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858783"/>
    <w:bookmarkStart w:id="1" w:name="_Toc3858786"/>
    <w:bookmarkStart w:id="2" w:name="OLE_LINK2"/>
    <w:p w14:paraId="690B68CD" w14:textId="0F1C7F93" w:rsidR="003C2123" w:rsidRDefault="00B268A7" w:rsidP="00AE615F">
      <w:pPr>
        <w:rPr>
          <w:rFonts w:ascii="Arial" w:hAnsi="Arial" w:cs="Arial"/>
          <w:b/>
          <w:bCs/>
          <w:color w:val="000000"/>
        </w:rPr>
      </w:pPr>
      <w:r w:rsidRPr="004F40FE">
        <w:rPr>
          <w:rFonts w:cs="Calibri"/>
          <w:noProof/>
        </w:rPr>
        <mc:AlternateContent>
          <mc:Choice Requires="wps">
            <w:drawing>
              <wp:anchor distT="0" distB="0" distL="114300" distR="114300" simplePos="0" relativeHeight="251661312" behindDoc="1" locked="0" layoutInCell="1" allowOverlap="1" wp14:anchorId="61BBD177" wp14:editId="7A728646">
                <wp:simplePos x="0" y="0"/>
                <wp:positionH relativeFrom="page">
                  <wp:posOffset>-3499485</wp:posOffset>
                </wp:positionH>
                <wp:positionV relativeFrom="paragraph">
                  <wp:posOffset>-2484755</wp:posOffset>
                </wp:positionV>
                <wp:extent cx="12599035" cy="14608175"/>
                <wp:effectExtent l="0" t="0" r="0" b="3175"/>
                <wp:wrapNone/>
                <wp:docPr id="35" name="Retângulo 35"/>
                <wp:cNvGraphicFramePr/>
                <a:graphic xmlns:a="http://schemas.openxmlformats.org/drawingml/2006/main">
                  <a:graphicData uri="http://schemas.microsoft.com/office/word/2010/wordprocessingShape">
                    <wps:wsp>
                      <wps:cNvSpPr/>
                      <wps:spPr>
                        <a:xfrm>
                          <a:off x="0" y="0"/>
                          <a:ext cx="12599035" cy="14608175"/>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CF383" id="Retângulo 35" o:spid="_x0000_s1026" style="position:absolute;margin-left:-275.55pt;margin-top:-195.65pt;width:992.05pt;height:115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" fillcolor="#22498e" stroked="f" strokeweight="2pt">
                <w10:wrap anchorx="page"/>
              </v:rect>
            </w:pict>
          </mc:Fallback>
        </mc:AlternateContent>
      </w:r>
      <w:r w:rsidR="00A054CC" w:rsidRPr="004F40FE">
        <w:rPr>
          <w:rFonts w:cs="Calibri"/>
          <w:noProof/>
        </w:rPr>
        <w:drawing>
          <wp:anchor distT="0" distB="0" distL="114300" distR="114300" simplePos="0" relativeHeight="251667456" behindDoc="0" locked="0" layoutInCell="1" allowOverlap="1" wp14:anchorId="752C40F6" wp14:editId="39197BD3">
            <wp:simplePos x="0" y="0"/>
            <wp:positionH relativeFrom="page">
              <wp:posOffset>2083435</wp:posOffset>
            </wp:positionH>
            <wp:positionV relativeFrom="paragraph">
              <wp:posOffset>-1815273</wp:posOffset>
            </wp:positionV>
            <wp:extent cx="5467350" cy="904367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8" cstate="hqprint">
                      <a:extLst>
                        <a:ext uri="{28A0092B-C50C-407E-A947-70E740481C1C}">
                          <a14:useLocalDpi xmlns:a14="http://schemas.microsoft.com/office/drawing/2010/main" val="0"/>
                        </a:ext>
                      </a:extLst>
                    </a:blip>
                    <a:srcRect t="23355" r="39649" b="8508"/>
                    <a:stretch/>
                  </pic:blipFill>
                  <pic:spPr bwMode="auto">
                    <a:xfrm>
                      <a:off x="0" y="0"/>
                      <a:ext cx="5467350" cy="904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C0792E" w14:textId="0042F995" w:rsidR="003C2123" w:rsidRDefault="003C2123" w:rsidP="003C2123">
      <w:pPr>
        <w:rPr>
          <w:rFonts w:ascii="Arial" w:hAnsi="Arial" w:cs="Arial"/>
          <w:b/>
          <w:bCs/>
          <w:color w:val="000000"/>
        </w:rPr>
      </w:pPr>
    </w:p>
    <w:p w14:paraId="73F5CB73" w14:textId="34FB9C27" w:rsidR="003C2123" w:rsidRDefault="003C2123" w:rsidP="003C2123">
      <w:pPr>
        <w:rPr>
          <w:rFonts w:ascii="Arial" w:hAnsi="Arial" w:cs="Arial"/>
          <w:b/>
          <w:bCs/>
          <w:color w:val="000000"/>
        </w:rPr>
      </w:pPr>
    </w:p>
    <w:p w14:paraId="378AF0CA" w14:textId="31B98D3E" w:rsidR="006C7BC6" w:rsidRDefault="00731625" w:rsidP="00731847">
      <w:pPr>
        <w:rPr>
          <w:rFonts w:ascii="Arial" w:hAnsi="Arial" w:cs="Arial"/>
          <w:b/>
          <w:bCs/>
          <w:color w:val="000000"/>
          <w:sz w:val="32"/>
          <w:szCs w:val="32"/>
        </w:rPr>
      </w:pPr>
      <w:r w:rsidRPr="004F40FE">
        <w:rPr>
          <w:rFonts w:cs="Calibri"/>
          <w:noProof/>
        </w:rPr>
        <w:drawing>
          <wp:anchor distT="0" distB="0" distL="114300" distR="114300" simplePos="0" relativeHeight="251665408" behindDoc="0" locked="0" layoutInCell="1" allowOverlap="1" wp14:anchorId="10001E2D" wp14:editId="5627F45D">
            <wp:simplePos x="0" y="0"/>
            <wp:positionH relativeFrom="column">
              <wp:posOffset>466725</wp:posOffset>
            </wp:positionH>
            <wp:positionV relativeFrom="paragraph">
              <wp:posOffset>67945</wp:posOffset>
            </wp:positionV>
            <wp:extent cx="1866900" cy="379997"/>
            <wp:effectExtent l="0" t="0" r="0" b="1270"/>
            <wp:wrapNone/>
            <wp:docPr id="26" name="Gráfico 5">
              <a:extLst xmlns:a="http://schemas.openxmlformats.org/drawingml/2006/main">
                <a:ext uri="{FF2B5EF4-FFF2-40B4-BE49-F238E27FC236}">
                  <a16:creationId xmlns:a16="http://schemas.microsoft.com/office/drawing/2014/main" id="{1A0FD0EE-D614-449B-B0CC-CB342FD01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5">
                      <a:extLst>
                        <a:ext uri="{FF2B5EF4-FFF2-40B4-BE49-F238E27FC236}">
                          <a16:creationId xmlns:a16="http://schemas.microsoft.com/office/drawing/2014/main" id="{1A0FD0EE-D614-449B-B0CC-CB342FD0152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66900" cy="379997"/>
                    </a:xfrm>
                    <a:prstGeom prst="rect">
                      <a:avLst/>
                    </a:prstGeom>
                  </pic:spPr>
                </pic:pic>
              </a:graphicData>
            </a:graphic>
            <wp14:sizeRelH relativeFrom="margin">
              <wp14:pctWidth>0</wp14:pctWidth>
            </wp14:sizeRelH>
            <wp14:sizeRelV relativeFrom="margin">
              <wp14:pctHeight>0</wp14:pctHeight>
            </wp14:sizeRelV>
          </wp:anchor>
        </w:drawing>
      </w:r>
    </w:p>
    <w:p w14:paraId="68445284" w14:textId="47206A45" w:rsidR="006C7BC6" w:rsidRDefault="006C7BC6" w:rsidP="00731847">
      <w:pPr>
        <w:rPr>
          <w:rFonts w:ascii="Arial" w:hAnsi="Arial" w:cs="Arial"/>
          <w:b/>
          <w:bCs/>
          <w:color w:val="000000"/>
          <w:sz w:val="32"/>
          <w:szCs w:val="32"/>
        </w:rPr>
      </w:pPr>
    </w:p>
    <w:p w14:paraId="170B1B9C" w14:textId="19C74B4A" w:rsidR="00E81550" w:rsidRDefault="00E81550" w:rsidP="003C2123">
      <w:pPr>
        <w:rPr>
          <w:rFonts w:ascii="Arial" w:hAnsi="Arial" w:cs="Arial"/>
          <w:b/>
          <w:bCs/>
          <w:color w:val="000000"/>
          <w:sz w:val="32"/>
          <w:szCs w:val="32"/>
        </w:rPr>
      </w:pPr>
    </w:p>
    <w:p w14:paraId="202EFCB3" w14:textId="5A28F5A3" w:rsidR="00C272D6" w:rsidRDefault="00731625" w:rsidP="003C2123">
      <w:pPr>
        <w:rPr>
          <w:rFonts w:ascii="Arial" w:hAnsi="Arial" w:cs="Arial"/>
          <w:b/>
          <w:bCs/>
          <w:color w:val="000000"/>
          <w:sz w:val="32"/>
          <w:szCs w:val="32"/>
        </w:rPr>
        <w:sectPr w:rsidR="00C272D6" w:rsidSect="006056D5">
          <w:headerReference w:type="default" r:id="rId11"/>
          <w:footerReference w:type="default" r:id="rId12"/>
          <w:headerReference w:type="first" r:id="rId13"/>
          <w:footerReference w:type="first" r:id="rId14"/>
          <w:pgSz w:w="11906" w:h="16838" w:code="9"/>
          <w:pgMar w:top="1418" w:right="1701" w:bottom="1418" w:left="1701" w:header="170" w:footer="284" w:gutter="0"/>
          <w:pgNumType w:start="0"/>
          <w:cols w:space="708"/>
          <w:titlePg/>
          <w:docGrid w:linePitch="360"/>
        </w:sectPr>
      </w:pPr>
      <w:r>
        <w:rPr>
          <w:rFonts w:ascii="Arial" w:hAnsi="Arial" w:cs="Arial"/>
          <w:b/>
          <w:bCs/>
          <w:noProof/>
          <w:color w:val="000000"/>
          <w:sz w:val="32"/>
          <w:szCs w:val="32"/>
        </w:rPr>
        <mc:AlternateContent>
          <mc:Choice Requires="wps">
            <w:drawing>
              <wp:anchor distT="0" distB="0" distL="114300" distR="114300" simplePos="0" relativeHeight="251659264" behindDoc="0" locked="0" layoutInCell="1" allowOverlap="1" wp14:anchorId="22522A8E" wp14:editId="1F444B76">
                <wp:simplePos x="0" y="0"/>
                <wp:positionH relativeFrom="column">
                  <wp:posOffset>323850</wp:posOffset>
                </wp:positionH>
                <wp:positionV relativeFrom="paragraph">
                  <wp:posOffset>5005705</wp:posOffset>
                </wp:positionV>
                <wp:extent cx="5619750" cy="1390650"/>
                <wp:effectExtent l="0" t="0" r="0" b="0"/>
                <wp:wrapNone/>
                <wp:docPr id="40" name="Caixa de Texto 40"/>
                <wp:cNvGraphicFramePr/>
                <a:graphic xmlns:a="http://schemas.openxmlformats.org/drawingml/2006/main">
                  <a:graphicData uri="http://schemas.microsoft.com/office/word/2010/wordprocessingShape">
                    <wps:wsp>
                      <wps:cNvSpPr txBox="1"/>
                      <wps:spPr>
                        <a:xfrm>
                          <a:off x="0" y="0"/>
                          <a:ext cx="5619750" cy="1390650"/>
                        </a:xfrm>
                        <a:prstGeom prst="rect">
                          <a:avLst/>
                        </a:prstGeom>
                        <a:noFill/>
                        <a:ln w="6350">
                          <a:noFill/>
                        </a:ln>
                      </wps:spPr>
                      <wps:txbx>
                        <w:txbxContent>
                          <w:p w14:paraId="28FB00CF" w14:textId="607E4692" w:rsidR="00ED021F" w:rsidRDefault="00ED021F">
                            <w:pPr>
                              <w:rPr>
                                <w:rFonts w:ascii="Arial" w:hAnsi="Arial" w:cs="Arial"/>
                                <w:b/>
                                <w:color w:val="FFFFFF" w:themeColor="background1"/>
                                <w:sz w:val="32"/>
                                <w:szCs w:val="32"/>
                              </w:rPr>
                            </w:pPr>
                            <w:r>
                              <w:rPr>
                                <w:rFonts w:ascii="Arial" w:hAnsi="Arial" w:cs="Arial"/>
                                <w:b/>
                                <w:color w:val="FFFFFF" w:themeColor="background1"/>
                                <w:sz w:val="32"/>
                                <w:szCs w:val="32"/>
                              </w:rPr>
                              <w:t xml:space="preserve">Informações Contábeis Intermediárias </w:t>
                            </w:r>
                          </w:p>
                          <w:p w14:paraId="594AE630" w14:textId="77777777" w:rsidR="00ED021F" w:rsidRPr="0074400E" w:rsidRDefault="00ED021F">
                            <w:pPr>
                              <w:rPr>
                                <w:rFonts w:ascii="Arial" w:hAnsi="Arial" w:cs="Arial"/>
                                <w:color w:val="FFFFFF" w:themeColor="background1"/>
                                <w:sz w:val="32"/>
                                <w:szCs w:val="32"/>
                              </w:rPr>
                            </w:pPr>
                          </w:p>
                          <w:p w14:paraId="74EFA50F" w14:textId="30DFEA4F" w:rsidR="00ED021F" w:rsidRPr="00731625" w:rsidRDefault="00ED021F">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ED021F" w:rsidRPr="00731625" w:rsidRDefault="00ED021F">
                            <w:pPr>
                              <w:rPr>
                                <w:rFonts w:ascii="Arial" w:hAnsi="Arial" w:cs="Arial"/>
                                <w:color w:val="FFFFFF" w:themeColor="background1"/>
                                <w:sz w:val="32"/>
                                <w:szCs w:val="32"/>
                              </w:rPr>
                            </w:pPr>
                          </w:p>
                          <w:p w14:paraId="160A3573" w14:textId="35C7A07A" w:rsidR="00ED021F" w:rsidRPr="00731625" w:rsidRDefault="00ED021F" w:rsidP="008758A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0</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Junho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4</w:t>
                            </w:r>
                          </w:p>
                          <w:p w14:paraId="385F30DC" w14:textId="47334C7D" w:rsidR="00ED021F" w:rsidRPr="00731625" w:rsidRDefault="00ED021F" w:rsidP="008758A5">
                            <w:pPr>
                              <w:rPr>
                                <w:rFonts w:ascii="Arial" w:hAnsi="Arial" w:cs="Arial"/>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22A8E" id="_x0000_t202" coordsize="21600,21600" o:spt="202" path="m,l,21600r21600,l21600,xe">
                <v:stroke joinstyle="miter"/>
                <v:path gradientshapeok="t" o:connecttype="rect"/>
              </v:shapetype>
              <v:shape id="Caixa de Texto 40" o:spid="_x0000_s1026" type="#_x0000_t202" style="position:absolute;margin-left:25.5pt;margin-top:394.15pt;width:442.5pt;height:1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" filled="f" stroked="f" strokeweight=".5pt">
                <v:textbox>
                  <w:txbxContent>
                    <w:p w14:paraId="28FB00CF" w14:textId="607E4692" w:rsidR="00ED021F" w:rsidRDefault="00ED021F">
                      <w:pPr>
                        <w:rPr>
                          <w:rFonts w:ascii="Arial" w:hAnsi="Arial" w:cs="Arial"/>
                          <w:b/>
                          <w:color w:val="FFFFFF" w:themeColor="background1"/>
                          <w:sz w:val="32"/>
                          <w:szCs w:val="32"/>
                        </w:rPr>
                      </w:pPr>
                      <w:r>
                        <w:rPr>
                          <w:rFonts w:ascii="Arial" w:hAnsi="Arial" w:cs="Arial"/>
                          <w:b/>
                          <w:color w:val="FFFFFF" w:themeColor="background1"/>
                          <w:sz w:val="32"/>
                          <w:szCs w:val="32"/>
                        </w:rPr>
                        <w:t xml:space="preserve">Informações Contábeis Intermediárias </w:t>
                      </w:r>
                    </w:p>
                    <w:p w14:paraId="594AE630" w14:textId="77777777" w:rsidR="00ED021F" w:rsidRPr="0074400E" w:rsidRDefault="00ED021F">
                      <w:pPr>
                        <w:rPr>
                          <w:rFonts w:ascii="Arial" w:hAnsi="Arial" w:cs="Arial"/>
                          <w:color w:val="FFFFFF" w:themeColor="background1"/>
                          <w:sz w:val="32"/>
                          <w:szCs w:val="32"/>
                        </w:rPr>
                      </w:pPr>
                    </w:p>
                    <w:p w14:paraId="74EFA50F" w14:textId="30DFEA4F" w:rsidR="00ED021F" w:rsidRPr="00731625" w:rsidRDefault="00ED021F">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57AFF994" w14:textId="574620A5" w:rsidR="00ED021F" w:rsidRPr="00731625" w:rsidRDefault="00ED021F">
                      <w:pPr>
                        <w:rPr>
                          <w:rFonts w:ascii="Arial" w:hAnsi="Arial" w:cs="Arial"/>
                          <w:color w:val="FFFFFF" w:themeColor="background1"/>
                          <w:sz w:val="32"/>
                          <w:szCs w:val="32"/>
                        </w:rPr>
                      </w:pPr>
                    </w:p>
                    <w:p w14:paraId="160A3573" w14:textId="35C7A07A" w:rsidR="00ED021F" w:rsidRPr="00731625" w:rsidRDefault="00ED021F" w:rsidP="008758A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0</w:t>
                      </w:r>
                      <w:r w:rsidRPr="00731625">
                        <w:rPr>
                          <w:rFonts w:ascii="Arial" w:hAnsi="Arial" w:cs="Arial"/>
                          <w:b/>
                          <w:color w:val="FFFFFF" w:themeColor="background1"/>
                          <w:sz w:val="32"/>
                          <w:szCs w:val="32"/>
                        </w:rPr>
                        <w:t xml:space="preserve"> de </w:t>
                      </w:r>
                      <w:r>
                        <w:rPr>
                          <w:rFonts w:ascii="Arial" w:hAnsi="Arial" w:cs="Arial"/>
                          <w:b/>
                          <w:color w:val="FFFFFF" w:themeColor="background1"/>
                          <w:sz w:val="32"/>
                          <w:szCs w:val="32"/>
                        </w:rPr>
                        <w:t>Junho</w:t>
                      </w:r>
                      <w:r w:rsidRPr="00731625">
                        <w:rPr>
                          <w:rFonts w:ascii="Arial" w:hAnsi="Arial" w:cs="Arial"/>
                          <w:b/>
                          <w:color w:val="FFFFFF" w:themeColor="background1"/>
                          <w:sz w:val="32"/>
                          <w:szCs w:val="32"/>
                        </w:rPr>
                        <w:t xml:space="preserve"> de 202</w:t>
                      </w:r>
                      <w:r>
                        <w:rPr>
                          <w:rFonts w:ascii="Arial" w:hAnsi="Arial" w:cs="Arial"/>
                          <w:b/>
                          <w:color w:val="FFFFFF" w:themeColor="background1"/>
                          <w:sz w:val="32"/>
                          <w:szCs w:val="32"/>
                        </w:rPr>
                        <w:t>4</w:t>
                      </w:r>
                    </w:p>
                    <w:p w14:paraId="385F30DC" w14:textId="47334C7D" w:rsidR="00ED021F" w:rsidRPr="00731625" w:rsidRDefault="00ED021F" w:rsidP="008758A5">
                      <w:pPr>
                        <w:rPr>
                          <w:rFonts w:ascii="Arial" w:hAnsi="Arial" w:cs="Arial"/>
                          <w:b/>
                          <w:color w:val="FFFFFF" w:themeColor="background1"/>
                          <w:sz w:val="32"/>
                          <w:szCs w:val="32"/>
                        </w:rPr>
                      </w:pPr>
                    </w:p>
                  </w:txbxContent>
                </v:textbox>
              </v:shape>
            </w:pict>
          </mc:Fallback>
        </mc:AlternateContent>
      </w:r>
    </w:p>
    <w:p w14:paraId="119F4649" w14:textId="77777777" w:rsidR="00123CAF" w:rsidRDefault="00123CAF" w:rsidP="003C2123">
      <w:pPr>
        <w:rPr>
          <w:rFonts w:ascii="Arial" w:hAnsi="Arial" w:cs="Arial"/>
          <w:b/>
          <w:bCs/>
          <w:color w:val="000000"/>
          <w:sz w:val="32"/>
          <w:szCs w:val="32"/>
        </w:rPr>
      </w:pPr>
      <w:r>
        <w:rPr>
          <w:rFonts w:ascii="Arial" w:hAnsi="Arial" w:cs="Arial"/>
          <w:b/>
          <w:bCs/>
          <w:color w:val="000000"/>
          <w:sz w:val="32"/>
          <w:szCs w:val="32"/>
        </w:rPr>
        <w:lastRenderedPageBreak/>
        <w:t>Conteúdo</w:t>
      </w:r>
    </w:p>
    <w:p w14:paraId="04F7C853" w14:textId="30CCDA3E" w:rsidR="004C509F" w:rsidRDefault="004C509F" w:rsidP="00D75703">
      <w:pPr>
        <w:rPr>
          <w:rFonts w:ascii="Arial" w:hAnsi="Arial" w:cs="Arial"/>
          <w:sz w:val="25"/>
          <w:szCs w:val="25"/>
        </w:rPr>
      </w:pPr>
    </w:p>
    <w:p w14:paraId="3DDD37F1" w14:textId="77777777" w:rsidR="004C509F" w:rsidRDefault="004C509F" w:rsidP="00D75703">
      <w:pPr>
        <w:rPr>
          <w:rFonts w:ascii="Arial" w:hAnsi="Arial" w:cs="Arial"/>
          <w:sz w:val="25"/>
          <w:szCs w:val="25"/>
        </w:rPr>
      </w:pPr>
    </w:p>
    <w:p w14:paraId="4123C862" w14:textId="3D581BD7" w:rsidR="002D0FFD" w:rsidRPr="00D3648E" w:rsidRDefault="00AF1751" w:rsidP="005211AA">
      <w:pPr>
        <w:tabs>
          <w:tab w:val="left" w:pos="8931"/>
        </w:tabs>
        <w:rPr>
          <w:rFonts w:ascii="Arial" w:hAnsi="Arial" w:cs="Arial"/>
          <w:sz w:val="22"/>
          <w:szCs w:val="22"/>
        </w:rPr>
      </w:pPr>
      <w:r w:rsidRPr="00D3648E">
        <w:rPr>
          <w:rFonts w:ascii="Arial" w:hAnsi="Arial" w:cs="Arial"/>
          <w:b/>
          <w:color w:val="000000"/>
          <w:w w:val="103"/>
          <w:sz w:val="22"/>
          <w:szCs w:val="22"/>
        </w:rPr>
        <w:t xml:space="preserve">Relatório dos auditores independentes sobre as </w:t>
      </w:r>
      <w:r w:rsidR="00FD41FF">
        <w:rPr>
          <w:rFonts w:ascii="Arial" w:hAnsi="Arial" w:cs="Arial"/>
          <w:b/>
          <w:color w:val="000000"/>
          <w:w w:val="103"/>
          <w:sz w:val="22"/>
          <w:szCs w:val="22"/>
        </w:rPr>
        <w:t>Informações</w:t>
      </w:r>
      <w:r w:rsidR="0084170C">
        <w:rPr>
          <w:rFonts w:ascii="Arial" w:hAnsi="Arial" w:cs="Arial"/>
          <w:b/>
          <w:color w:val="000000"/>
          <w:w w:val="103"/>
          <w:sz w:val="22"/>
          <w:szCs w:val="22"/>
        </w:rPr>
        <w:t xml:space="preserve"> </w:t>
      </w:r>
      <w:r w:rsidR="00822468">
        <w:rPr>
          <w:rFonts w:ascii="Arial" w:hAnsi="Arial" w:cs="Arial"/>
          <w:b/>
          <w:color w:val="000000"/>
          <w:w w:val="103"/>
          <w:sz w:val="22"/>
          <w:szCs w:val="22"/>
        </w:rPr>
        <w:t>C</w:t>
      </w:r>
      <w:r w:rsidR="0084170C">
        <w:rPr>
          <w:rFonts w:ascii="Arial" w:hAnsi="Arial" w:cs="Arial"/>
          <w:b/>
          <w:color w:val="000000"/>
          <w:w w:val="103"/>
          <w:sz w:val="22"/>
          <w:szCs w:val="22"/>
        </w:rPr>
        <w:t xml:space="preserve">ontábeis </w:t>
      </w:r>
      <w:r w:rsidR="00FD41FF">
        <w:rPr>
          <w:rFonts w:ascii="Arial" w:hAnsi="Arial" w:cs="Arial"/>
          <w:b/>
          <w:color w:val="000000"/>
          <w:w w:val="103"/>
          <w:sz w:val="22"/>
          <w:szCs w:val="22"/>
        </w:rPr>
        <w:t xml:space="preserve">Intermediárias </w:t>
      </w:r>
      <w:r>
        <w:rPr>
          <w:rFonts w:ascii="Arial" w:hAnsi="Arial" w:cs="Arial"/>
          <w:b/>
          <w:color w:val="000000"/>
          <w:w w:val="103"/>
          <w:sz w:val="22"/>
          <w:szCs w:val="22"/>
        </w:rPr>
        <w:t xml:space="preserve">do </w:t>
      </w:r>
      <w:r w:rsidR="00B34F43">
        <w:rPr>
          <w:rFonts w:ascii="Arial" w:hAnsi="Arial" w:cs="Arial"/>
          <w:b/>
          <w:color w:val="000000"/>
          <w:w w:val="103"/>
          <w:sz w:val="22"/>
          <w:szCs w:val="22"/>
        </w:rPr>
        <w:t>segundo</w:t>
      </w:r>
      <w:r w:rsidR="00FD41FF">
        <w:rPr>
          <w:rFonts w:ascii="Arial" w:hAnsi="Arial" w:cs="Arial"/>
          <w:b/>
          <w:color w:val="000000"/>
          <w:w w:val="103"/>
          <w:sz w:val="22"/>
          <w:szCs w:val="22"/>
        </w:rPr>
        <w:t xml:space="preserve"> trimestre de 2024                                                               </w:t>
      </w:r>
      <w:r w:rsidR="00904E52">
        <w:rPr>
          <w:rFonts w:ascii="Arial" w:hAnsi="Arial" w:cs="Arial"/>
          <w:b/>
          <w:color w:val="000000"/>
          <w:w w:val="103"/>
          <w:sz w:val="22"/>
          <w:szCs w:val="22"/>
        </w:rPr>
        <w:t xml:space="preserve"> </w:t>
      </w:r>
      <w:r w:rsidR="00FD41FF">
        <w:rPr>
          <w:rFonts w:ascii="Arial" w:hAnsi="Arial" w:cs="Arial"/>
          <w:b/>
          <w:color w:val="000000"/>
          <w:w w:val="103"/>
          <w:sz w:val="22"/>
          <w:szCs w:val="22"/>
        </w:rPr>
        <w:t xml:space="preserve"> </w:t>
      </w:r>
      <w:r w:rsidR="004C509F" w:rsidRPr="00D3648E">
        <w:rPr>
          <w:rFonts w:ascii="Arial" w:hAnsi="Arial" w:cs="Arial"/>
          <w:b/>
          <w:color w:val="000000"/>
          <w:w w:val="103"/>
          <w:sz w:val="22"/>
          <w:szCs w:val="22"/>
        </w:rPr>
        <w:t>2</w:t>
      </w:r>
    </w:p>
    <w:p w14:paraId="7E317F81" w14:textId="4BF566FB" w:rsidR="00C756F0" w:rsidRPr="00D3648E" w:rsidRDefault="00C756F0" w:rsidP="00D631A2">
      <w:pPr>
        <w:tabs>
          <w:tab w:val="left" w:pos="8222"/>
        </w:tabs>
        <w:rPr>
          <w:rFonts w:ascii="Arial" w:hAnsi="Arial" w:cs="Arial"/>
          <w:sz w:val="22"/>
          <w:szCs w:val="22"/>
        </w:rPr>
      </w:pPr>
    </w:p>
    <w:p w14:paraId="207C9369" w14:textId="077FE697" w:rsidR="00C756F0" w:rsidRPr="00D3648E" w:rsidRDefault="00C756F0" w:rsidP="00D631A2">
      <w:pPr>
        <w:tabs>
          <w:tab w:val="left" w:pos="8931"/>
        </w:tabs>
        <w:rPr>
          <w:rFonts w:ascii="Arial" w:hAnsi="Arial" w:cs="Arial"/>
          <w:sz w:val="22"/>
          <w:szCs w:val="22"/>
        </w:rPr>
      </w:pPr>
      <w:r w:rsidRPr="00D3648E">
        <w:rPr>
          <w:rFonts w:ascii="Arial" w:hAnsi="Arial" w:cs="Arial"/>
          <w:b/>
          <w:sz w:val="22"/>
          <w:szCs w:val="22"/>
        </w:rPr>
        <w:t>Balanço patrimonia</w:t>
      </w:r>
      <w:r w:rsidR="000D5793">
        <w:rPr>
          <w:rFonts w:ascii="Arial" w:hAnsi="Arial" w:cs="Arial"/>
          <w:b/>
          <w:sz w:val="22"/>
          <w:szCs w:val="22"/>
        </w:rPr>
        <w:t>l</w:t>
      </w:r>
      <w:r w:rsidR="00996B25">
        <w:rPr>
          <w:rFonts w:ascii="Arial" w:hAnsi="Arial" w:cs="Arial"/>
          <w:b/>
          <w:sz w:val="22"/>
          <w:szCs w:val="22"/>
        </w:rPr>
        <w:t xml:space="preserve">                                                                                                      </w:t>
      </w:r>
      <w:r w:rsidR="000D5793">
        <w:rPr>
          <w:rFonts w:ascii="Arial" w:hAnsi="Arial" w:cs="Arial"/>
          <w:b/>
          <w:sz w:val="22"/>
          <w:szCs w:val="22"/>
        </w:rPr>
        <w:t xml:space="preserve">    </w:t>
      </w:r>
      <w:r w:rsidR="00996B25">
        <w:rPr>
          <w:rFonts w:ascii="Arial" w:hAnsi="Arial" w:cs="Arial"/>
          <w:b/>
          <w:sz w:val="22"/>
          <w:szCs w:val="22"/>
        </w:rPr>
        <w:t xml:space="preserve">  </w:t>
      </w:r>
      <w:r w:rsidR="005211AA">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5</w:t>
      </w:r>
    </w:p>
    <w:p w14:paraId="5817D797" w14:textId="25B6ABA7" w:rsidR="00C756F0" w:rsidRPr="00D3648E" w:rsidRDefault="00C756F0" w:rsidP="00D631A2">
      <w:pPr>
        <w:rPr>
          <w:rFonts w:ascii="Arial" w:hAnsi="Arial" w:cs="Arial"/>
          <w:sz w:val="22"/>
          <w:szCs w:val="22"/>
        </w:rPr>
      </w:pPr>
    </w:p>
    <w:p w14:paraId="6BE3D971" w14:textId="5F5DDEB8" w:rsidR="00C756F0" w:rsidRPr="00D3648E" w:rsidRDefault="00C756F0" w:rsidP="00D631A2">
      <w:pPr>
        <w:rPr>
          <w:rFonts w:ascii="Arial" w:hAnsi="Arial" w:cs="Arial"/>
          <w:sz w:val="22"/>
          <w:szCs w:val="22"/>
        </w:rPr>
      </w:pPr>
      <w:r w:rsidRPr="00D3648E">
        <w:rPr>
          <w:rFonts w:ascii="Arial" w:hAnsi="Arial" w:cs="Arial"/>
          <w:b/>
          <w:sz w:val="22"/>
          <w:szCs w:val="22"/>
        </w:rPr>
        <w:t>Demonstraç</w:t>
      </w:r>
      <w:r w:rsidR="00EA4DAB">
        <w:rPr>
          <w:rFonts w:ascii="Arial" w:hAnsi="Arial" w:cs="Arial"/>
          <w:b/>
          <w:sz w:val="22"/>
          <w:szCs w:val="22"/>
        </w:rPr>
        <w:t>ões</w:t>
      </w:r>
      <w:r w:rsidRPr="00D3648E">
        <w:rPr>
          <w:rFonts w:ascii="Arial" w:hAnsi="Arial" w:cs="Arial"/>
          <w:b/>
          <w:sz w:val="22"/>
          <w:szCs w:val="22"/>
        </w:rPr>
        <w:t xml:space="preserve"> do resultado</w:t>
      </w:r>
      <w:r w:rsidR="000D5793">
        <w:rPr>
          <w:rFonts w:ascii="Arial" w:hAnsi="Arial" w:cs="Arial"/>
          <w:b/>
          <w:sz w:val="22"/>
          <w:szCs w:val="22"/>
        </w:rPr>
        <w:t xml:space="preserve"> do exercício</w:t>
      </w:r>
      <w:r w:rsidR="00D631A2">
        <w:rPr>
          <w:rFonts w:ascii="Arial" w:hAnsi="Arial" w:cs="Arial"/>
          <w:b/>
          <w:sz w:val="22"/>
          <w:szCs w:val="22"/>
        </w:rPr>
        <w:t xml:space="preserve">                </w:t>
      </w:r>
      <w:r w:rsidR="000D5793">
        <w:rPr>
          <w:rFonts w:ascii="Arial" w:hAnsi="Arial" w:cs="Arial"/>
          <w:b/>
          <w:sz w:val="22"/>
          <w:szCs w:val="22"/>
        </w:rPr>
        <w:t xml:space="preserve">   </w:t>
      </w:r>
      <w:r w:rsidR="00D631A2">
        <w:rPr>
          <w:rFonts w:ascii="Arial" w:hAnsi="Arial" w:cs="Arial"/>
          <w:b/>
          <w:sz w:val="22"/>
          <w:szCs w:val="22"/>
        </w:rPr>
        <w:t xml:space="preserve">                                                </w:t>
      </w:r>
      <w:r w:rsidR="00996B25">
        <w:rPr>
          <w:rFonts w:ascii="Arial" w:hAnsi="Arial" w:cs="Arial"/>
          <w:b/>
          <w:sz w:val="22"/>
          <w:szCs w:val="22"/>
        </w:rPr>
        <w:t xml:space="preserve"> </w:t>
      </w:r>
      <w:r w:rsidR="00D631A2">
        <w:rPr>
          <w:rFonts w:ascii="Arial" w:hAnsi="Arial" w:cs="Arial"/>
          <w:b/>
          <w:sz w:val="22"/>
          <w:szCs w:val="22"/>
        </w:rPr>
        <w:t xml:space="preserve">   </w:t>
      </w:r>
      <w:r w:rsidR="005211AA">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6</w:t>
      </w:r>
    </w:p>
    <w:p w14:paraId="37BF03A3" w14:textId="77777777" w:rsidR="00C756F0" w:rsidRPr="00D3648E" w:rsidRDefault="00C756F0" w:rsidP="00D631A2">
      <w:pPr>
        <w:tabs>
          <w:tab w:val="left" w:pos="8222"/>
        </w:tabs>
        <w:rPr>
          <w:rFonts w:ascii="Arial" w:hAnsi="Arial" w:cs="Arial"/>
          <w:sz w:val="22"/>
          <w:szCs w:val="22"/>
        </w:rPr>
      </w:pPr>
    </w:p>
    <w:p w14:paraId="14CB2C59" w14:textId="1C86E5EC" w:rsidR="002D0FFD" w:rsidRPr="00D3648E" w:rsidRDefault="00C756F0" w:rsidP="00D631A2">
      <w:pPr>
        <w:rPr>
          <w:rFonts w:ascii="Arial" w:hAnsi="Arial" w:cs="Arial"/>
          <w:b/>
          <w:sz w:val="22"/>
          <w:szCs w:val="22"/>
        </w:rPr>
      </w:pPr>
      <w:r w:rsidRPr="00D3648E">
        <w:rPr>
          <w:rFonts w:ascii="Arial" w:hAnsi="Arial" w:cs="Arial"/>
          <w:b/>
          <w:sz w:val="22"/>
          <w:szCs w:val="22"/>
        </w:rPr>
        <w:t>Demonstrações dos resultados abrangentes</w:t>
      </w:r>
      <w:r w:rsidR="004C509F" w:rsidRPr="00D3648E">
        <w:rPr>
          <w:rFonts w:ascii="Arial" w:hAnsi="Arial" w:cs="Arial"/>
          <w:b/>
          <w:sz w:val="22"/>
          <w:szCs w:val="22"/>
        </w:rPr>
        <w:tab/>
      </w:r>
      <w:r w:rsidR="00D631A2">
        <w:rPr>
          <w:rFonts w:ascii="Arial" w:hAnsi="Arial" w:cs="Arial"/>
          <w:b/>
          <w:sz w:val="22"/>
          <w:szCs w:val="22"/>
        </w:rPr>
        <w:t xml:space="preserve">                                                               </w:t>
      </w:r>
      <w:r w:rsidR="005124C0">
        <w:rPr>
          <w:rFonts w:ascii="Arial" w:hAnsi="Arial" w:cs="Arial"/>
          <w:b/>
          <w:sz w:val="22"/>
          <w:szCs w:val="22"/>
        </w:rPr>
        <w:t xml:space="preserve"> </w:t>
      </w:r>
      <w:r w:rsidR="00D631A2">
        <w:rPr>
          <w:rFonts w:ascii="Arial" w:hAnsi="Arial" w:cs="Arial"/>
          <w:b/>
          <w:sz w:val="22"/>
          <w:szCs w:val="22"/>
        </w:rPr>
        <w:t xml:space="preserve">   </w:t>
      </w:r>
      <w:r w:rsidR="00204267">
        <w:rPr>
          <w:rFonts w:ascii="Arial" w:hAnsi="Arial" w:cs="Arial"/>
          <w:b/>
          <w:sz w:val="22"/>
          <w:szCs w:val="22"/>
        </w:rPr>
        <w:t xml:space="preserve">   7</w:t>
      </w:r>
    </w:p>
    <w:p w14:paraId="5D1A5D95" w14:textId="578512B1" w:rsidR="00C756F0" w:rsidRPr="00D3648E" w:rsidRDefault="00C756F0" w:rsidP="00D631A2">
      <w:pPr>
        <w:tabs>
          <w:tab w:val="left" w:pos="8222"/>
        </w:tabs>
        <w:rPr>
          <w:rFonts w:ascii="Arial" w:hAnsi="Arial" w:cs="Arial"/>
          <w:b/>
          <w:sz w:val="22"/>
          <w:szCs w:val="22"/>
        </w:rPr>
      </w:pPr>
    </w:p>
    <w:p w14:paraId="272AE9EB" w14:textId="2747AA8E"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das mutações do patrimônio líquido</w:t>
      </w:r>
      <w:r w:rsidR="004C509F" w:rsidRPr="00D3648E">
        <w:rPr>
          <w:rFonts w:ascii="Arial" w:hAnsi="Arial" w:cs="Arial"/>
          <w:b/>
          <w:sz w:val="22"/>
          <w:szCs w:val="22"/>
        </w:rPr>
        <w:tab/>
      </w:r>
      <w:r w:rsidR="00D631A2">
        <w:rPr>
          <w:rFonts w:ascii="Arial" w:hAnsi="Arial" w:cs="Arial"/>
          <w:b/>
          <w:sz w:val="22"/>
          <w:szCs w:val="22"/>
        </w:rPr>
        <w:t xml:space="preserve">       </w:t>
      </w:r>
      <w:r w:rsidR="00C57D35">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8</w:t>
      </w:r>
    </w:p>
    <w:p w14:paraId="5F6BB977" w14:textId="42B6FDB2" w:rsidR="00C756F0" w:rsidRPr="00D3648E" w:rsidRDefault="00C756F0" w:rsidP="00D631A2">
      <w:pPr>
        <w:tabs>
          <w:tab w:val="left" w:pos="8222"/>
        </w:tabs>
        <w:rPr>
          <w:rFonts w:ascii="Arial" w:hAnsi="Arial" w:cs="Arial"/>
          <w:b/>
          <w:sz w:val="22"/>
          <w:szCs w:val="22"/>
        </w:rPr>
      </w:pPr>
    </w:p>
    <w:p w14:paraId="012F6BFC" w14:textId="28C8C582"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dos fluxos de caixa</w:t>
      </w:r>
      <w:r w:rsidR="004C509F" w:rsidRPr="00D3648E">
        <w:rPr>
          <w:rFonts w:ascii="Arial" w:hAnsi="Arial" w:cs="Arial"/>
          <w:b/>
          <w:sz w:val="22"/>
          <w:szCs w:val="22"/>
        </w:rPr>
        <w:tab/>
      </w:r>
      <w:r w:rsidR="00D631A2">
        <w:rPr>
          <w:rFonts w:ascii="Arial" w:hAnsi="Arial" w:cs="Arial"/>
          <w:b/>
          <w:sz w:val="22"/>
          <w:szCs w:val="22"/>
        </w:rPr>
        <w:t xml:space="preserve">       </w:t>
      </w:r>
      <w:r w:rsidR="00C57D35">
        <w:rPr>
          <w:rFonts w:ascii="Arial" w:hAnsi="Arial" w:cs="Arial"/>
          <w:b/>
          <w:sz w:val="22"/>
          <w:szCs w:val="22"/>
        </w:rPr>
        <w:t xml:space="preserve"> </w:t>
      </w:r>
      <w:r w:rsidR="00204267">
        <w:rPr>
          <w:rFonts w:ascii="Arial" w:hAnsi="Arial" w:cs="Arial"/>
          <w:b/>
          <w:sz w:val="22"/>
          <w:szCs w:val="22"/>
        </w:rPr>
        <w:t xml:space="preserve">  </w:t>
      </w:r>
      <w:r w:rsidR="00C57D35">
        <w:rPr>
          <w:rFonts w:ascii="Arial" w:hAnsi="Arial" w:cs="Arial"/>
          <w:b/>
          <w:sz w:val="22"/>
          <w:szCs w:val="22"/>
        </w:rPr>
        <w:t xml:space="preserve"> </w:t>
      </w:r>
      <w:r w:rsidR="00204267">
        <w:rPr>
          <w:rFonts w:ascii="Arial" w:hAnsi="Arial" w:cs="Arial"/>
          <w:b/>
          <w:sz w:val="22"/>
          <w:szCs w:val="22"/>
        </w:rPr>
        <w:t>9</w:t>
      </w:r>
    </w:p>
    <w:p w14:paraId="188AB23C" w14:textId="1BE466AA" w:rsidR="00C756F0" w:rsidRPr="00D3648E" w:rsidRDefault="00C756F0" w:rsidP="00D631A2">
      <w:pPr>
        <w:tabs>
          <w:tab w:val="left" w:pos="8222"/>
        </w:tabs>
        <w:rPr>
          <w:rFonts w:ascii="Arial" w:hAnsi="Arial" w:cs="Arial"/>
          <w:b/>
          <w:sz w:val="22"/>
          <w:szCs w:val="22"/>
        </w:rPr>
      </w:pPr>
    </w:p>
    <w:p w14:paraId="24434A72" w14:textId="7B7497DF"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 xml:space="preserve">Demonstrações do </w:t>
      </w:r>
      <w:r w:rsidR="007F7B6E">
        <w:rPr>
          <w:rFonts w:ascii="Arial" w:hAnsi="Arial" w:cs="Arial"/>
          <w:b/>
          <w:sz w:val="22"/>
          <w:szCs w:val="22"/>
        </w:rPr>
        <w:t>v</w:t>
      </w:r>
      <w:r w:rsidRPr="00D3648E">
        <w:rPr>
          <w:rFonts w:ascii="Arial" w:hAnsi="Arial" w:cs="Arial"/>
          <w:b/>
          <w:sz w:val="22"/>
          <w:szCs w:val="22"/>
        </w:rPr>
        <w:t xml:space="preserve">alor </w:t>
      </w:r>
      <w:r w:rsidR="007F7B6E">
        <w:rPr>
          <w:rFonts w:ascii="Arial" w:hAnsi="Arial" w:cs="Arial"/>
          <w:b/>
          <w:sz w:val="22"/>
          <w:szCs w:val="22"/>
        </w:rPr>
        <w:t>a</w:t>
      </w:r>
      <w:r w:rsidRPr="00D3648E">
        <w:rPr>
          <w:rFonts w:ascii="Arial" w:hAnsi="Arial" w:cs="Arial"/>
          <w:b/>
          <w:sz w:val="22"/>
          <w:szCs w:val="22"/>
        </w:rPr>
        <w:t>dicionado</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204267">
        <w:rPr>
          <w:rFonts w:ascii="Arial" w:hAnsi="Arial" w:cs="Arial"/>
          <w:b/>
          <w:sz w:val="22"/>
          <w:szCs w:val="22"/>
        </w:rPr>
        <w:t>0</w:t>
      </w:r>
    </w:p>
    <w:p w14:paraId="40F352CA" w14:textId="77777777" w:rsidR="00C756F0" w:rsidRPr="00D3648E" w:rsidRDefault="00C756F0" w:rsidP="00D631A2">
      <w:pPr>
        <w:tabs>
          <w:tab w:val="left" w:pos="8222"/>
        </w:tabs>
        <w:rPr>
          <w:rFonts w:ascii="Arial" w:hAnsi="Arial" w:cs="Arial"/>
          <w:b/>
          <w:sz w:val="22"/>
          <w:szCs w:val="22"/>
        </w:rPr>
      </w:pPr>
    </w:p>
    <w:p w14:paraId="40B6E54D" w14:textId="09B9DF14"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Notas explicativas às demonstrações contábeis</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204267">
        <w:rPr>
          <w:rFonts w:ascii="Arial" w:hAnsi="Arial" w:cs="Arial"/>
          <w:b/>
          <w:sz w:val="22"/>
          <w:szCs w:val="22"/>
        </w:rPr>
        <w:t>1</w:t>
      </w:r>
    </w:p>
    <w:p w14:paraId="37EA6631" w14:textId="3F4A04D8" w:rsidR="00D3648E" w:rsidRPr="00D3648E" w:rsidRDefault="00D3648E" w:rsidP="00D631A2">
      <w:pPr>
        <w:tabs>
          <w:tab w:val="left" w:pos="8222"/>
        </w:tabs>
        <w:rPr>
          <w:rFonts w:ascii="Arial" w:hAnsi="Arial" w:cs="Arial"/>
          <w:b/>
          <w:sz w:val="22"/>
          <w:szCs w:val="22"/>
        </w:rPr>
      </w:pPr>
    </w:p>
    <w:p w14:paraId="7A8F218B" w14:textId="711C7ED7" w:rsidR="00D3648E" w:rsidRDefault="00D3648E" w:rsidP="00D631A2">
      <w:pPr>
        <w:tabs>
          <w:tab w:val="left" w:pos="8222"/>
        </w:tabs>
        <w:rPr>
          <w:rFonts w:ascii="Arial" w:hAnsi="Arial" w:cs="Arial"/>
          <w:b/>
        </w:rPr>
      </w:pPr>
    </w:p>
    <w:p w14:paraId="6D3AE61A" w14:textId="079A7826" w:rsidR="00ED523B" w:rsidRDefault="00ED523B" w:rsidP="00C756F0">
      <w:pPr>
        <w:tabs>
          <w:tab w:val="left" w:pos="8222"/>
        </w:tabs>
        <w:rPr>
          <w:rFonts w:ascii="Arial" w:hAnsi="Arial" w:cs="Arial"/>
          <w:b/>
        </w:rPr>
      </w:pPr>
    </w:p>
    <w:p w14:paraId="4BFFF14B" w14:textId="34D89985" w:rsidR="00ED523B" w:rsidRDefault="00ED523B" w:rsidP="00C756F0">
      <w:pPr>
        <w:tabs>
          <w:tab w:val="left" w:pos="8222"/>
        </w:tabs>
        <w:rPr>
          <w:rFonts w:ascii="Arial" w:hAnsi="Arial" w:cs="Arial"/>
          <w:b/>
        </w:rPr>
      </w:pPr>
    </w:p>
    <w:p w14:paraId="748663E5" w14:textId="62B34D90" w:rsidR="00ED523B" w:rsidRDefault="00ED523B" w:rsidP="00C756F0">
      <w:pPr>
        <w:tabs>
          <w:tab w:val="left" w:pos="8222"/>
        </w:tabs>
        <w:rPr>
          <w:rFonts w:ascii="Arial" w:hAnsi="Arial" w:cs="Arial"/>
          <w:b/>
        </w:rPr>
      </w:pPr>
    </w:p>
    <w:p w14:paraId="13B37371" w14:textId="66607FA1" w:rsidR="00ED523B" w:rsidRDefault="00ED523B" w:rsidP="00C756F0">
      <w:pPr>
        <w:tabs>
          <w:tab w:val="left" w:pos="8222"/>
        </w:tabs>
        <w:rPr>
          <w:rFonts w:ascii="Arial" w:hAnsi="Arial" w:cs="Arial"/>
          <w:b/>
        </w:rPr>
      </w:pPr>
    </w:p>
    <w:p w14:paraId="1F0D2B91" w14:textId="574D189D" w:rsidR="00ED523B" w:rsidRDefault="00ED523B" w:rsidP="00C756F0">
      <w:pPr>
        <w:tabs>
          <w:tab w:val="left" w:pos="8222"/>
        </w:tabs>
        <w:rPr>
          <w:rFonts w:ascii="Arial" w:hAnsi="Arial" w:cs="Arial"/>
          <w:b/>
        </w:rPr>
      </w:pPr>
    </w:p>
    <w:p w14:paraId="43B62F0E" w14:textId="77777777" w:rsidR="00ED523B" w:rsidRDefault="00ED523B" w:rsidP="00C756F0">
      <w:pPr>
        <w:tabs>
          <w:tab w:val="left" w:pos="8222"/>
        </w:tabs>
        <w:rPr>
          <w:rFonts w:ascii="Arial" w:hAnsi="Arial" w:cs="Arial"/>
          <w:b/>
        </w:rPr>
      </w:pPr>
    </w:p>
    <w:p w14:paraId="12E6E562" w14:textId="4A46C3E3" w:rsidR="00D75703" w:rsidRDefault="00D75703" w:rsidP="00D75703">
      <w:pPr>
        <w:rPr>
          <w:rFonts w:ascii="Arial" w:hAnsi="Arial" w:cs="Arial"/>
          <w:sz w:val="25"/>
          <w:szCs w:val="25"/>
        </w:rPr>
      </w:pPr>
    </w:p>
    <w:p w14:paraId="17D5BF1F" w14:textId="7E11D210" w:rsidR="00D3648E" w:rsidRDefault="00D3648E" w:rsidP="00D75703">
      <w:pPr>
        <w:rPr>
          <w:rFonts w:ascii="Arial" w:hAnsi="Arial" w:cs="Arial"/>
          <w:sz w:val="25"/>
          <w:szCs w:val="25"/>
        </w:rPr>
      </w:pPr>
    </w:p>
    <w:p w14:paraId="0CB4ACCC" w14:textId="0A55C0B1" w:rsidR="00D3648E" w:rsidRDefault="00D3648E" w:rsidP="00D75703">
      <w:pPr>
        <w:rPr>
          <w:rFonts w:ascii="Arial" w:hAnsi="Arial" w:cs="Arial"/>
          <w:sz w:val="25"/>
          <w:szCs w:val="25"/>
        </w:rPr>
      </w:pPr>
    </w:p>
    <w:p w14:paraId="16CDEAB8" w14:textId="77777777" w:rsidR="00D3648E" w:rsidRDefault="00D3648E" w:rsidP="00D75703">
      <w:pPr>
        <w:rPr>
          <w:rFonts w:ascii="Arial" w:hAnsi="Arial" w:cs="Arial"/>
          <w:sz w:val="25"/>
          <w:szCs w:val="25"/>
        </w:rPr>
      </w:pPr>
    </w:p>
    <w:p w14:paraId="327D8BE5" w14:textId="77777777" w:rsidR="003B0959" w:rsidRDefault="003B0959" w:rsidP="00D75703">
      <w:pPr>
        <w:rPr>
          <w:rFonts w:ascii="Arial" w:hAnsi="Arial" w:cs="Arial"/>
          <w:sz w:val="25"/>
          <w:szCs w:val="25"/>
        </w:rPr>
      </w:pPr>
    </w:p>
    <w:p w14:paraId="3EFA992C" w14:textId="77777777" w:rsidR="00D75703" w:rsidRDefault="00D75703" w:rsidP="00D75703">
      <w:pPr>
        <w:rPr>
          <w:rFonts w:ascii="Arial" w:hAnsi="Arial" w:cs="Arial"/>
          <w:sz w:val="25"/>
          <w:szCs w:val="25"/>
        </w:rPr>
      </w:pPr>
    </w:p>
    <w:p w14:paraId="2ED30C25" w14:textId="42DC1AC9" w:rsidR="00D75703" w:rsidRDefault="00D75703" w:rsidP="003C2123">
      <w:pPr>
        <w:rPr>
          <w:rFonts w:ascii="Arial" w:hAnsi="Arial" w:cs="Arial"/>
          <w:b/>
          <w:bCs/>
          <w:color w:val="000000"/>
          <w:sz w:val="32"/>
          <w:szCs w:val="32"/>
        </w:rPr>
      </w:pPr>
    </w:p>
    <w:p w14:paraId="10FC7859" w14:textId="40A1B451" w:rsidR="00D3648E" w:rsidRDefault="00D3648E" w:rsidP="003C2123">
      <w:pPr>
        <w:rPr>
          <w:rFonts w:ascii="Arial" w:hAnsi="Arial" w:cs="Arial"/>
          <w:b/>
          <w:bCs/>
          <w:color w:val="000000"/>
          <w:sz w:val="32"/>
          <w:szCs w:val="32"/>
        </w:rPr>
      </w:pPr>
    </w:p>
    <w:p w14:paraId="168F53EE" w14:textId="45FB9685" w:rsidR="00D3648E" w:rsidRDefault="00D3648E" w:rsidP="003C2123">
      <w:pPr>
        <w:rPr>
          <w:rFonts w:ascii="Arial" w:hAnsi="Arial" w:cs="Arial"/>
          <w:b/>
          <w:bCs/>
          <w:color w:val="000000"/>
          <w:sz w:val="32"/>
          <w:szCs w:val="32"/>
        </w:rPr>
      </w:pPr>
    </w:p>
    <w:p w14:paraId="5FCA3CF1" w14:textId="6C90C51C" w:rsidR="002808FC" w:rsidRDefault="002808FC" w:rsidP="003C2123">
      <w:pPr>
        <w:rPr>
          <w:rFonts w:ascii="Arial" w:hAnsi="Arial" w:cs="Arial"/>
          <w:b/>
          <w:bCs/>
          <w:color w:val="000000"/>
          <w:sz w:val="32"/>
          <w:szCs w:val="32"/>
        </w:rPr>
      </w:pPr>
    </w:p>
    <w:p w14:paraId="08E6C207" w14:textId="17AE4DF4" w:rsidR="002808FC" w:rsidRDefault="002808FC" w:rsidP="003C2123">
      <w:pPr>
        <w:rPr>
          <w:rFonts w:ascii="Arial" w:hAnsi="Arial" w:cs="Arial"/>
          <w:b/>
          <w:bCs/>
          <w:color w:val="000000"/>
          <w:sz w:val="32"/>
          <w:szCs w:val="32"/>
        </w:rPr>
      </w:pPr>
    </w:p>
    <w:p w14:paraId="14F14117" w14:textId="6E27114C" w:rsidR="002808FC" w:rsidRDefault="002808FC" w:rsidP="003C2123">
      <w:pPr>
        <w:rPr>
          <w:rFonts w:ascii="Arial" w:hAnsi="Arial" w:cs="Arial"/>
          <w:b/>
          <w:bCs/>
          <w:color w:val="000000"/>
          <w:sz w:val="32"/>
          <w:szCs w:val="32"/>
        </w:rPr>
      </w:pPr>
    </w:p>
    <w:p w14:paraId="6BCF77B5" w14:textId="11305890" w:rsidR="006F5E50" w:rsidRDefault="006F5E50" w:rsidP="003C2123">
      <w:pPr>
        <w:rPr>
          <w:rFonts w:ascii="Arial" w:hAnsi="Arial" w:cs="Arial"/>
          <w:b/>
          <w:bCs/>
          <w:color w:val="000000"/>
          <w:sz w:val="32"/>
          <w:szCs w:val="32"/>
        </w:rPr>
      </w:pPr>
    </w:p>
    <w:p w14:paraId="65529BA2" w14:textId="51A86885" w:rsidR="002808FC" w:rsidRDefault="002808FC" w:rsidP="003C2123">
      <w:pPr>
        <w:rPr>
          <w:rFonts w:ascii="Arial" w:hAnsi="Arial" w:cs="Arial"/>
          <w:b/>
          <w:bCs/>
          <w:color w:val="000000"/>
          <w:sz w:val="32"/>
          <w:szCs w:val="32"/>
        </w:rPr>
      </w:pPr>
    </w:p>
    <w:p w14:paraId="44BEAA75" w14:textId="619E12CF" w:rsidR="00306159" w:rsidRDefault="00306159" w:rsidP="003C2123">
      <w:pPr>
        <w:rPr>
          <w:rFonts w:ascii="Arial" w:hAnsi="Arial" w:cs="Arial"/>
          <w:b/>
          <w:bCs/>
          <w:color w:val="000000"/>
          <w:sz w:val="32"/>
          <w:szCs w:val="32"/>
        </w:rPr>
      </w:pPr>
    </w:p>
    <w:p w14:paraId="38F1DBE9" w14:textId="77777777" w:rsidR="00213232" w:rsidRDefault="00213232" w:rsidP="003C2123">
      <w:pPr>
        <w:rPr>
          <w:rFonts w:ascii="Arial" w:hAnsi="Arial" w:cs="Arial"/>
          <w:b/>
          <w:bCs/>
          <w:color w:val="000000"/>
          <w:sz w:val="32"/>
          <w:szCs w:val="32"/>
        </w:rPr>
      </w:pPr>
    </w:p>
    <w:p w14:paraId="4902995B" w14:textId="77777777" w:rsidR="00B31A4C" w:rsidRDefault="00B31A4C" w:rsidP="003C2123">
      <w:pPr>
        <w:rPr>
          <w:rFonts w:ascii="Arial" w:hAnsi="Arial" w:cs="Arial"/>
          <w:b/>
          <w:bCs/>
          <w:color w:val="000000"/>
          <w:sz w:val="32"/>
          <w:szCs w:val="32"/>
        </w:rPr>
        <w:sectPr w:rsidR="00B31A4C" w:rsidSect="006056D5">
          <w:headerReference w:type="default" r:id="rId15"/>
          <w:footerReference w:type="default" r:id="rId16"/>
          <w:endnotePr>
            <w:numFmt w:val="decimal"/>
            <w:numStart w:val="0"/>
          </w:endnotePr>
          <w:pgSz w:w="11907" w:h="16840"/>
          <w:pgMar w:top="2127" w:right="1134" w:bottom="1588" w:left="1701" w:header="1020" w:footer="0" w:gutter="0"/>
          <w:cols w:space="720"/>
        </w:sectPr>
      </w:pPr>
    </w:p>
    <w:p w14:paraId="084473E8" w14:textId="49FE7710" w:rsidR="00306159" w:rsidRDefault="00306159" w:rsidP="003C2123">
      <w:pPr>
        <w:rPr>
          <w:rFonts w:ascii="Arial" w:hAnsi="Arial" w:cs="Arial"/>
          <w:b/>
          <w:bCs/>
          <w:color w:val="000000"/>
          <w:sz w:val="32"/>
          <w:szCs w:val="32"/>
        </w:rPr>
      </w:pPr>
    </w:p>
    <w:p w14:paraId="297F0C10" w14:textId="77777777" w:rsidR="002F34AB" w:rsidRPr="006E4079" w:rsidRDefault="002F34AB" w:rsidP="002F34AB">
      <w:pPr>
        <w:rPr>
          <w:rFonts w:ascii="Century Gothic" w:hAnsi="Century Gothic"/>
          <w:sz w:val="14"/>
          <w:szCs w:val="14"/>
          <w:highlight w:val="yellow"/>
        </w:rPr>
        <w:sectPr w:rsidR="002F34AB" w:rsidRPr="006E4079" w:rsidSect="006056D5">
          <w:footerReference w:type="default" r:id="rId17"/>
          <w:endnotePr>
            <w:numFmt w:val="decimal"/>
            <w:numStart w:val="0"/>
          </w:endnotePr>
          <w:type w:val="continuous"/>
          <w:pgSz w:w="11907" w:h="16840"/>
          <w:pgMar w:top="2127" w:right="1134" w:bottom="1588" w:left="1701" w:header="1020" w:footer="0" w:gutter="0"/>
          <w:cols w:space="720"/>
        </w:sectPr>
      </w:pPr>
    </w:p>
    <w:p w14:paraId="6516E903" w14:textId="77777777" w:rsidR="00B646EB" w:rsidRPr="0014595A" w:rsidRDefault="00B646EB" w:rsidP="00B646EB">
      <w:pPr>
        <w:rPr>
          <w:rFonts w:ascii="Century Gothic" w:hAnsi="Century Gothic"/>
          <w:b/>
          <w:sz w:val="22"/>
          <w:szCs w:val="22"/>
        </w:rPr>
      </w:pPr>
      <w:bookmarkStart w:id="3" w:name="_Hlk86246416"/>
      <w:bookmarkStart w:id="4" w:name="_Hlk63242673"/>
      <w:r w:rsidRPr="0014595A">
        <w:rPr>
          <w:rFonts w:ascii="Century Gothic" w:hAnsi="Century Gothic"/>
          <w:b/>
          <w:sz w:val="22"/>
          <w:szCs w:val="22"/>
        </w:rPr>
        <w:lastRenderedPageBreak/>
        <w:t>Relatório dos auditores independentes sobre a revisão das informações contábeis intermediárias (Informações Trimestrais – ITR)</w:t>
      </w:r>
    </w:p>
    <w:p w14:paraId="3AF6148C" w14:textId="77777777" w:rsidR="00B646EB" w:rsidRPr="0014595A" w:rsidRDefault="00B646EB" w:rsidP="00B646EB">
      <w:pPr>
        <w:rPr>
          <w:rFonts w:ascii="Century Gothic" w:hAnsi="Century Gothic"/>
        </w:rPr>
      </w:pPr>
    </w:p>
    <w:p w14:paraId="0D7F0D63" w14:textId="77777777" w:rsidR="00B646EB" w:rsidRPr="0014595A" w:rsidRDefault="00B646EB" w:rsidP="00B646EB">
      <w:pPr>
        <w:rPr>
          <w:rFonts w:ascii="Century Gothic" w:hAnsi="Century Gothic"/>
          <w:sz w:val="22"/>
          <w:szCs w:val="22"/>
        </w:rPr>
      </w:pPr>
    </w:p>
    <w:p w14:paraId="5E31503A" w14:textId="77777777" w:rsidR="00B646EB" w:rsidRPr="0014595A" w:rsidRDefault="00B646EB" w:rsidP="00B646EB">
      <w:pPr>
        <w:rPr>
          <w:rFonts w:ascii="Century Gothic" w:hAnsi="Century Gothic"/>
          <w:sz w:val="22"/>
          <w:szCs w:val="22"/>
        </w:rPr>
      </w:pPr>
      <w:r w:rsidRPr="0014595A">
        <w:rPr>
          <w:rFonts w:ascii="Century Gothic" w:hAnsi="Century Gothic"/>
          <w:sz w:val="22"/>
          <w:szCs w:val="22"/>
        </w:rPr>
        <w:t>Aos Diretores, Conselho de Administração e Acionistas da</w:t>
      </w:r>
    </w:p>
    <w:p w14:paraId="24DFA2EE" w14:textId="77777777" w:rsidR="00B646EB" w:rsidRPr="0014595A" w:rsidRDefault="00B646EB" w:rsidP="00B646EB">
      <w:pPr>
        <w:rPr>
          <w:rFonts w:ascii="Century Gothic" w:hAnsi="Century Gothic"/>
          <w:sz w:val="22"/>
          <w:szCs w:val="22"/>
        </w:rPr>
      </w:pPr>
      <w:r w:rsidRPr="0014595A">
        <w:rPr>
          <w:rFonts w:ascii="Century Gothic" w:hAnsi="Century Gothic"/>
          <w:sz w:val="22"/>
          <w:szCs w:val="22"/>
        </w:rPr>
        <w:t>TELECOMUNICAÇÕES BRASILEIRAS S.A – TELEBRAS</w:t>
      </w:r>
    </w:p>
    <w:p w14:paraId="327A407B" w14:textId="77777777" w:rsidR="00B646EB" w:rsidRPr="0014595A" w:rsidRDefault="00B646EB" w:rsidP="00B646EB">
      <w:pPr>
        <w:rPr>
          <w:rFonts w:ascii="Century Gothic" w:hAnsi="Century Gothic"/>
          <w:sz w:val="22"/>
          <w:szCs w:val="22"/>
        </w:rPr>
      </w:pPr>
      <w:r w:rsidRPr="0014595A">
        <w:rPr>
          <w:rFonts w:ascii="Century Gothic" w:hAnsi="Century Gothic"/>
          <w:sz w:val="22"/>
          <w:szCs w:val="22"/>
        </w:rPr>
        <w:t>Brasília – DF</w:t>
      </w:r>
    </w:p>
    <w:p w14:paraId="1708751E" w14:textId="77777777" w:rsidR="00B646EB" w:rsidRPr="0014595A" w:rsidRDefault="00B646EB" w:rsidP="00B646EB">
      <w:pPr>
        <w:rPr>
          <w:rFonts w:ascii="Century Gothic" w:hAnsi="Century Gothic"/>
          <w:sz w:val="22"/>
          <w:szCs w:val="22"/>
        </w:rPr>
      </w:pPr>
    </w:p>
    <w:p w14:paraId="3A81CFD9" w14:textId="77777777" w:rsidR="00B646EB" w:rsidRPr="0014595A" w:rsidRDefault="00B646EB" w:rsidP="00B646EB">
      <w:pPr>
        <w:jc w:val="both"/>
        <w:rPr>
          <w:rFonts w:ascii="Century Gothic" w:hAnsi="Century Gothic"/>
          <w:b/>
          <w:sz w:val="22"/>
          <w:szCs w:val="22"/>
        </w:rPr>
      </w:pPr>
      <w:r w:rsidRPr="0014595A">
        <w:rPr>
          <w:rFonts w:ascii="Century Gothic" w:hAnsi="Century Gothic"/>
          <w:b/>
          <w:sz w:val="22"/>
          <w:szCs w:val="22"/>
        </w:rPr>
        <w:t>Introdução</w:t>
      </w:r>
    </w:p>
    <w:p w14:paraId="210F8A68" w14:textId="77777777" w:rsidR="00B646EB" w:rsidRPr="0014595A" w:rsidRDefault="00B646EB" w:rsidP="00B646EB">
      <w:pPr>
        <w:jc w:val="both"/>
        <w:rPr>
          <w:rFonts w:ascii="Century Gothic" w:hAnsi="Century Gothic"/>
          <w:sz w:val="16"/>
          <w:szCs w:val="16"/>
        </w:rPr>
      </w:pPr>
    </w:p>
    <w:p w14:paraId="6C3D71B3" w14:textId="4821603E" w:rsidR="00B646EB" w:rsidRPr="0014595A" w:rsidRDefault="00B646EB" w:rsidP="00B646EB">
      <w:pPr>
        <w:jc w:val="both"/>
        <w:rPr>
          <w:rFonts w:ascii="Century Gothic" w:hAnsi="Century Gothic"/>
          <w:sz w:val="22"/>
          <w:szCs w:val="22"/>
        </w:rPr>
      </w:pPr>
      <w:r w:rsidRPr="0014595A">
        <w:rPr>
          <w:rFonts w:ascii="Century Gothic" w:hAnsi="Century Gothic"/>
          <w:sz w:val="22"/>
          <w:szCs w:val="22"/>
        </w:rPr>
        <w:t>Revisamos as informações contábeis intermediárias, da TELECOMUNICAÇÕES BRASILEIRAS S.A – TELEBRAS (“Companhia”), contidas no Formulário de Informações Trimestrais – ITR, referentes ao trimestre findo em 3</w:t>
      </w:r>
      <w:r w:rsidR="005124C0" w:rsidRPr="0014595A">
        <w:rPr>
          <w:rFonts w:ascii="Century Gothic" w:hAnsi="Century Gothic"/>
          <w:sz w:val="22"/>
          <w:szCs w:val="22"/>
        </w:rPr>
        <w:t>0</w:t>
      </w:r>
      <w:r w:rsidRPr="0014595A">
        <w:rPr>
          <w:rFonts w:ascii="Century Gothic" w:hAnsi="Century Gothic"/>
          <w:sz w:val="22"/>
          <w:szCs w:val="22"/>
        </w:rPr>
        <w:t xml:space="preserve"> de </w:t>
      </w:r>
      <w:r w:rsidR="005124C0" w:rsidRPr="0014595A">
        <w:rPr>
          <w:rFonts w:ascii="Century Gothic" w:hAnsi="Century Gothic"/>
          <w:sz w:val="22"/>
          <w:szCs w:val="22"/>
        </w:rPr>
        <w:t>junho</w:t>
      </w:r>
      <w:r w:rsidRPr="0014595A">
        <w:rPr>
          <w:rFonts w:ascii="Century Gothic" w:hAnsi="Century Gothic"/>
          <w:sz w:val="22"/>
          <w:szCs w:val="22"/>
        </w:rPr>
        <w:t xml:space="preserve"> de 202</w:t>
      </w:r>
      <w:r w:rsidR="00864FC5" w:rsidRPr="0014595A">
        <w:rPr>
          <w:rFonts w:ascii="Century Gothic" w:hAnsi="Century Gothic"/>
          <w:sz w:val="22"/>
          <w:szCs w:val="22"/>
        </w:rPr>
        <w:t>4</w:t>
      </w:r>
      <w:r w:rsidRPr="0014595A">
        <w:rPr>
          <w:rFonts w:ascii="Century Gothic" w:hAnsi="Century Gothic"/>
          <w:sz w:val="22"/>
          <w:szCs w:val="22"/>
        </w:rPr>
        <w:t>, que compreendem o balanço patrimonial em 3</w:t>
      </w:r>
      <w:r w:rsidR="00E804C5">
        <w:rPr>
          <w:rFonts w:ascii="Century Gothic" w:hAnsi="Century Gothic"/>
          <w:sz w:val="22"/>
          <w:szCs w:val="22"/>
        </w:rPr>
        <w:t>0</w:t>
      </w:r>
      <w:r w:rsidRPr="0014595A">
        <w:rPr>
          <w:rFonts w:ascii="Century Gothic" w:hAnsi="Century Gothic"/>
          <w:sz w:val="22"/>
          <w:szCs w:val="22"/>
        </w:rPr>
        <w:t xml:space="preserve"> de </w:t>
      </w:r>
      <w:r w:rsidR="005124C0" w:rsidRPr="0014595A">
        <w:rPr>
          <w:rFonts w:ascii="Century Gothic" w:hAnsi="Century Gothic"/>
          <w:sz w:val="22"/>
          <w:szCs w:val="22"/>
        </w:rPr>
        <w:t>junho</w:t>
      </w:r>
      <w:r w:rsidRPr="0014595A">
        <w:rPr>
          <w:rFonts w:ascii="Century Gothic" w:hAnsi="Century Gothic"/>
          <w:sz w:val="22"/>
          <w:szCs w:val="22"/>
        </w:rPr>
        <w:t xml:space="preserve"> de 202</w:t>
      </w:r>
      <w:r w:rsidR="00864FC5" w:rsidRPr="0014595A">
        <w:rPr>
          <w:rFonts w:ascii="Century Gothic" w:hAnsi="Century Gothic"/>
          <w:sz w:val="22"/>
          <w:szCs w:val="22"/>
        </w:rPr>
        <w:t>4</w:t>
      </w:r>
      <w:r w:rsidRPr="0014595A">
        <w:rPr>
          <w:rFonts w:ascii="Century Gothic" w:hAnsi="Century Gothic"/>
          <w:sz w:val="22"/>
          <w:szCs w:val="22"/>
        </w:rPr>
        <w:t xml:space="preserve"> e as respectivas demonstrações do resultado</w:t>
      </w:r>
      <w:r w:rsidR="003864E0" w:rsidRPr="0014595A">
        <w:rPr>
          <w:rFonts w:ascii="Century Gothic" w:hAnsi="Century Gothic"/>
          <w:sz w:val="22"/>
          <w:szCs w:val="22"/>
        </w:rPr>
        <w:t xml:space="preserve">, </w:t>
      </w:r>
      <w:r w:rsidRPr="0014595A">
        <w:rPr>
          <w:rFonts w:ascii="Century Gothic" w:hAnsi="Century Gothic"/>
          <w:sz w:val="22"/>
          <w:szCs w:val="22"/>
        </w:rPr>
        <w:t>do resultado abrangente</w:t>
      </w:r>
      <w:r w:rsidR="003864E0" w:rsidRPr="0014595A">
        <w:rPr>
          <w:rFonts w:ascii="Century Gothic" w:hAnsi="Century Gothic"/>
          <w:sz w:val="22"/>
          <w:szCs w:val="22"/>
        </w:rPr>
        <w:t>,</w:t>
      </w:r>
      <w:r w:rsidRPr="0014595A">
        <w:rPr>
          <w:rFonts w:ascii="Century Gothic" w:hAnsi="Century Gothic"/>
          <w:sz w:val="22"/>
          <w:szCs w:val="22"/>
        </w:rPr>
        <w:t xml:space="preserve"> das mutações do patrimônio líquido e dos fluxos de caixa para o período de </w:t>
      </w:r>
      <w:r w:rsidR="005124C0" w:rsidRPr="0014595A">
        <w:rPr>
          <w:rFonts w:ascii="Century Gothic" w:hAnsi="Century Gothic"/>
          <w:sz w:val="22"/>
          <w:szCs w:val="22"/>
        </w:rPr>
        <w:t>seis</w:t>
      </w:r>
      <w:r w:rsidRPr="0014595A">
        <w:rPr>
          <w:rFonts w:ascii="Century Gothic" w:hAnsi="Century Gothic"/>
          <w:sz w:val="22"/>
          <w:szCs w:val="22"/>
        </w:rPr>
        <w:t xml:space="preserve"> meses findo naquela data, incluindo as notas explicativas.</w:t>
      </w:r>
    </w:p>
    <w:p w14:paraId="0C3FC988" w14:textId="77777777" w:rsidR="00B646EB" w:rsidRPr="0014595A" w:rsidRDefault="00B646EB" w:rsidP="00B646EB">
      <w:pPr>
        <w:jc w:val="both"/>
        <w:rPr>
          <w:rFonts w:ascii="Century Gothic" w:hAnsi="Century Gothic"/>
          <w:sz w:val="16"/>
          <w:szCs w:val="16"/>
        </w:rPr>
      </w:pPr>
    </w:p>
    <w:p w14:paraId="0623104C" w14:textId="77777777" w:rsidR="00B646EB" w:rsidRPr="0014595A" w:rsidRDefault="00B646EB" w:rsidP="00B646EB">
      <w:pPr>
        <w:jc w:val="both"/>
        <w:rPr>
          <w:rFonts w:ascii="Century Gothic" w:hAnsi="Century Gothic"/>
          <w:sz w:val="22"/>
          <w:szCs w:val="22"/>
        </w:rPr>
      </w:pPr>
      <w:r w:rsidRPr="0014595A">
        <w:rPr>
          <w:rFonts w:ascii="Century Gothic" w:hAnsi="Century Gothic"/>
          <w:sz w:val="22"/>
          <w:szCs w:val="22"/>
        </w:rPr>
        <w:t xml:space="preserve">A Administração da Companhia é responsável pela elaboração das informações contábeis intermediárias de acordo com o Pronunciamento Técnico CPC 21 (R1) Demonstração Intermediária, emitida pelo Comitê de Pronunciamentos Contábeis – CPC, e com a norma internacional IAS 34 </w:t>
      </w:r>
      <w:r w:rsidRPr="0014595A">
        <w:rPr>
          <w:rFonts w:ascii="Century Gothic" w:hAnsi="Century Gothic"/>
          <w:i/>
          <w:iCs/>
          <w:sz w:val="22"/>
          <w:szCs w:val="22"/>
        </w:rPr>
        <w:t>– Interim Financial Reporting, emitida pelo International Accounting Standards Board</w:t>
      </w:r>
      <w:r w:rsidRPr="0014595A">
        <w:rPr>
          <w:rFonts w:ascii="Century Gothic" w:hAnsi="Century Gothic"/>
          <w:sz w:val="22"/>
          <w:szCs w:val="22"/>
        </w:rPr>
        <w:t xml:space="preserve"> (IASB), assim como pela apresentação dessas informações de forma condizente com as normas expedidas pela Comissão de Valores Mobiliários, aplicáveis à elaboração das Informações Trimestrais (ITR). Nossa responsabilidade é a de expressar uma conclusão sobre essas informações contábeis intermediárias com base em nossa revisão.</w:t>
      </w:r>
    </w:p>
    <w:p w14:paraId="0A34D555" w14:textId="77777777" w:rsidR="00B646EB" w:rsidRPr="0014595A" w:rsidRDefault="00B646EB" w:rsidP="00B646EB">
      <w:pPr>
        <w:jc w:val="both"/>
        <w:rPr>
          <w:rFonts w:ascii="Century Gothic" w:hAnsi="Century Gothic"/>
          <w:sz w:val="22"/>
          <w:szCs w:val="22"/>
        </w:rPr>
      </w:pPr>
    </w:p>
    <w:p w14:paraId="27E8C751" w14:textId="77777777" w:rsidR="00B646EB" w:rsidRPr="0014595A" w:rsidRDefault="00B646EB" w:rsidP="00B646EB">
      <w:pPr>
        <w:jc w:val="both"/>
        <w:rPr>
          <w:rFonts w:ascii="Century Gothic" w:hAnsi="Century Gothic"/>
          <w:b/>
          <w:sz w:val="22"/>
          <w:szCs w:val="22"/>
        </w:rPr>
      </w:pPr>
      <w:r w:rsidRPr="0014595A">
        <w:rPr>
          <w:rFonts w:ascii="Century Gothic" w:hAnsi="Century Gothic"/>
          <w:b/>
          <w:sz w:val="22"/>
          <w:szCs w:val="22"/>
        </w:rPr>
        <w:t>Alcance da Revisão</w:t>
      </w:r>
    </w:p>
    <w:p w14:paraId="28333310" w14:textId="77777777" w:rsidR="00B646EB" w:rsidRPr="0014595A" w:rsidRDefault="00B646EB" w:rsidP="00B646EB">
      <w:pPr>
        <w:jc w:val="both"/>
        <w:rPr>
          <w:rFonts w:ascii="Century Gothic" w:hAnsi="Century Gothic"/>
          <w:sz w:val="16"/>
          <w:szCs w:val="16"/>
        </w:rPr>
      </w:pPr>
    </w:p>
    <w:p w14:paraId="4F3AAEF9" w14:textId="77777777" w:rsidR="00B646EB" w:rsidRPr="0014595A" w:rsidRDefault="00B646EB" w:rsidP="00B646EB">
      <w:pPr>
        <w:jc w:val="both"/>
        <w:rPr>
          <w:rFonts w:ascii="Century Gothic" w:hAnsi="Century Gothic"/>
          <w:sz w:val="22"/>
          <w:szCs w:val="22"/>
        </w:rPr>
      </w:pPr>
      <w:r w:rsidRPr="0014595A">
        <w:rPr>
          <w:rFonts w:ascii="Century Gothic" w:hAnsi="Century Gothic"/>
          <w:sz w:val="22"/>
          <w:szCs w:val="22"/>
        </w:rPr>
        <w:t xml:space="preserve">Conduzimos nossa revisão de acordo com as normas brasileiras e internacionais de revisão de informações intermediárias (NBC TR 2410 – Revisão de Informações Intermediárias Executada pelo Auditor da Entidade e ISRE 2410 – </w:t>
      </w:r>
      <w:r w:rsidRPr="0014595A">
        <w:rPr>
          <w:rFonts w:ascii="Century Gothic" w:hAnsi="Century Gothic"/>
          <w:i/>
          <w:iCs/>
          <w:sz w:val="22"/>
          <w:szCs w:val="22"/>
        </w:rPr>
        <w:t>Review of Interim Financial Information Performed by the Independent Auditor of the Entity</w:t>
      </w:r>
      <w:r w:rsidRPr="0014595A">
        <w:rPr>
          <w:rFonts w:ascii="Century Gothic" w:hAnsi="Century Gothic"/>
          <w:sz w:val="22"/>
          <w:szCs w:val="22"/>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19576F36" w14:textId="77777777" w:rsidR="00B646EB" w:rsidRPr="0014595A" w:rsidRDefault="00B646EB" w:rsidP="00B646EB">
      <w:pPr>
        <w:jc w:val="both"/>
        <w:rPr>
          <w:rFonts w:ascii="Century Gothic" w:hAnsi="Century Gothic"/>
          <w:sz w:val="22"/>
          <w:szCs w:val="22"/>
        </w:rPr>
      </w:pPr>
    </w:p>
    <w:p w14:paraId="4A521B8C" w14:textId="77777777" w:rsidR="00B646EB" w:rsidRPr="0014595A" w:rsidRDefault="00B646EB" w:rsidP="00B646EB">
      <w:pPr>
        <w:jc w:val="both"/>
        <w:rPr>
          <w:rFonts w:ascii="Century Gothic" w:hAnsi="Century Gothic"/>
          <w:b/>
          <w:sz w:val="22"/>
          <w:szCs w:val="22"/>
        </w:rPr>
      </w:pPr>
      <w:r w:rsidRPr="0014595A">
        <w:rPr>
          <w:rFonts w:ascii="Century Gothic" w:hAnsi="Century Gothic"/>
          <w:b/>
          <w:sz w:val="22"/>
          <w:szCs w:val="22"/>
        </w:rPr>
        <w:t>Conclusão sobre as Informações Contábeis Intermediárias</w:t>
      </w:r>
    </w:p>
    <w:p w14:paraId="4AF794CA" w14:textId="77777777" w:rsidR="00B646EB" w:rsidRPr="0014595A" w:rsidRDefault="00B646EB" w:rsidP="00B646EB">
      <w:pPr>
        <w:rPr>
          <w:rFonts w:ascii="Century Gothic" w:hAnsi="Century Gothic"/>
          <w:sz w:val="14"/>
          <w:szCs w:val="14"/>
        </w:rPr>
        <w:sectPr w:rsidR="00B646EB" w:rsidRPr="0014595A" w:rsidSect="006056D5">
          <w:footerReference w:type="default" r:id="rId18"/>
          <w:endnotePr>
            <w:numFmt w:val="decimal"/>
            <w:numStart w:val="0"/>
          </w:endnotePr>
          <w:type w:val="continuous"/>
          <w:pgSz w:w="11907" w:h="16840"/>
          <w:pgMar w:top="2127" w:right="1134" w:bottom="1588" w:left="1701" w:header="1020" w:footer="0" w:gutter="0"/>
          <w:cols w:space="720"/>
        </w:sectPr>
      </w:pPr>
    </w:p>
    <w:p w14:paraId="1713D570" w14:textId="77777777" w:rsidR="00B646EB" w:rsidRPr="0014595A" w:rsidRDefault="00B646EB" w:rsidP="00B646EB">
      <w:pPr>
        <w:jc w:val="both"/>
        <w:rPr>
          <w:rFonts w:ascii="Century Gothic" w:hAnsi="Century Gothic"/>
          <w:sz w:val="14"/>
          <w:szCs w:val="14"/>
        </w:rPr>
      </w:pPr>
    </w:p>
    <w:p w14:paraId="6EEFEB2C" w14:textId="77777777" w:rsidR="00B646EB" w:rsidRPr="0014595A" w:rsidRDefault="00B646EB" w:rsidP="00B646EB">
      <w:pPr>
        <w:jc w:val="both"/>
        <w:rPr>
          <w:rFonts w:ascii="Century Gothic" w:hAnsi="Century Gothic"/>
          <w:sz w:val="22"/>
          <w:szCs w:val="22"/>
        </w:rPr>
      </w:pPr>
      <w:r w:rsidRPr="0014595A">
        <w:rPr>
          <w:rFonts w:ascii="Century Gothic" w:hAnsi="Century Gothic"/>
          <w:sz w:val="22"/>
          <w:szCs w:val="22"/>
        </w:rPr>
        <w:t xml:space="preserve">Com base em nossa revisão, não temos conhecimento de nenhum fato que nos leve a acreditar que as informações contábeis intermediárias, incluídas nas informações trimestrais anteriormente referidas, não foram elaboradas, em todos os aspectos relevantes, de acordo com o CPC 21(R1) e com a norma internacional a IAS 34, </w:t>
      </w:r>
      <w:r w:rsidRPr="0014595A">
        <w:rPr>
          <w:rFonts w:ascii="Century Gothic" w:hAnsi="Century Gothic"/>
          <w:sz w:val="22"/>
          <w:szCs w:val="22"/>
        </w:rPr>
        <w:lastRenderedPageBreak/>
        <w:t>aplicáveis à elaboração de Informações Trimestrais – ITR, e apresentadas de forma condizente com as normas expedidas pela Comissão de Valores Mobiliários.</w:t>
      </w:r>
    </w:p>
    <w:p w14:paraId="051DEDC0" w14:textId="77777777" w:rsidR="00B646EB" w:rsidRPr="00C57328" w:rsidRDefault="00B646EB" w:rsidP="00B646EB">
      <w:pPr>
        <w:jc w:val="both"/>
        <w:rPr>
          <w:rFonts w:ascii="Century Gothic" w:hAnsi="Century Gothic"/>
          <w:sz w:val="28"/>
          <w:szCs w:val="28"/>
          <w:highlight w:val="yellow"/>
        </w:rPr>
      </w:pPr>
    </w:p>
    <w:p w14:paraId="68368E7A" w14:textId="62DC9DE7" w:rsidR="00B646EB" w:rsidRPr="00676ECD" w:rsidRDefault="00B646EB" w:rsidP="00B646EB">
      <w:pPr>
        <w:jc w:val="both"/>
        <w:rPr>
          <w:rFonts w:ascii="Century Gothic" w:hAnsi="Century Gothic"/>
          <w:b/>
          <w:sz w:val="22"/>
          <w:szCs w:val="22"/>
        </w:rPr>
      </w:pPr>
      <w:r w:rsidRPr="00676ECD">
        <w:rPr>
          <w:rFonts w:ascii="Century Gothic" w:hAnsi="Century Gothic"/>
          <w:b/>
          <w:sz w:val="22"/>
          <w:szCs w:val="22"/>
        </w:rPr>
        <w:t>Ênfases</w:t>
      </w:r>
    </w:p>
    <w:p w14:paraId="44A29630" w14:textId="2C687F2A" w:rsidR="008A5F43" w:rsidRPr="00676ECD" w:rsidRDefault="008A5F43" w:rsidP="00B646EB">
      <w:pPr>
        <w:jc w:val="both"/>
        <w:rPr>
          <w:rFonts w:ascii="Century Gothic" w:hAnsi="Century Gothic"/>
          <w:b/>
          <w:sz w:val="22"/>
          <w:szCs w:val="22"/>
        </w:rPr>
      </w:pPr>
    </w:p>
    <w:p w14:paraId="0918E962" w14:textId="77777777" w:rsidR="008A5F43" w:rsidRPr="00676ECD" w:rsidRDefault="008A5F43" w:rsidP="008A5F43">
      <w:pPr>
        <w:jc w:val="both"/>
        <w:rPr>
          <w:rFonts w:ascii="Century Gothic" w:hAnsi="Century Gothic"/>
          <w:b/>
          <w:bCs/>
          <w:sz w:val="22"/>
          <w:szCs w:val="22"/>
        </w:rPr>
      </w:pPr>
      <w:r w:rsidRPr="00676ECD">
        <w:rPr>
          <w:rFonts w:ascii="Century Gothic" w:hAnsi="Century Gothic"/>
          <w:b/>
          <w:bCs/>
          <w:sz w:val="22"/>
          <w:szCs w:val="22"/>
        </w:rPr>
        <w:t>Subvenção para Investimento – Reconhecimento Contábil Direto como Adiantamento para Futuro Aumento de Capital</w:t>
      </w:r>
    </w:p>
    <w:p w14:paraId="1BBE169E" w14:textId="77777777" w:rsidR="008A5F43" w:rsidRPr="00676ECD" w:rsidRDefault="008A5F43" w:rsidP="008A5F43">
      <w:pPr>
        <w:jc w:val="both"/>
        <w:rPr>
          <w:rFonts w:ascii="Century Gothic" w:hAnsi="Century Gothic"/>
          <w:sz w:val="22"/>
          <w:szCs w:val="22"/>
        </w:rPr>
      </w:pPr>
    </w:p>
    <w:p w14:paraId="66765FD9" w14:textId="25E2E57F" w:rsidR="008A5F43" w:rsidRPr="00676ECD" w:rsidRDefault="008A5F43" w:rsidP="008A5F43">
      <w:pPr>
        <w:jc w:val="both"/>
        <w:rPr>
          <w:rFonts w:ascii="Century Gothic" w:hAnsi="Century Gothic"/>
          <w:sz w:val="22"/>
          <w:szCs w:val="22"/>
        </w:rPr>
      </w:pPr>
      <w:r w:rsidRPr="00676ECD">
        <w:rPr>
          <w:rFonts w:ascii="Century Gothic" w:hAnsi="Century Gothic"/>
          <w:sz w:val="22"/>
          <w:szCs w:val="22"/>
        </w:rPr>
        <w:t>A partir de 2020, a Companhia passou a ser classificada como uma empresa Estatal Dependente e, dessa forma, passou a receber recursos orçamentários para o pagamento dos gastos com pessoal e outros custeios. Esses recursos foram reconhecidos nos exatos termos d</w:t>
      </w:r>
      <w:r w:rsidR="009F6872" w:rsidRPr="00676ECD">
        <w:rPr>
          <w:rFonts w:ascii="Century Gothic" w:hAnsi="Century Gothic"/>
          <w:sz w:val="22"/>
          <w:szCs w:val="22"/>
        </w:rPr>
        <w:t>o</w:t>
      </w:r>
      <w:r w:rsidRPr="00676ECD">
        <w:rPr>
          <w:rFonts w:ascii="Century Gothic" w:hAnsi="Century Gothic"/>
          <w:sz w:val="22"/>
          <w:szCs w:val="22"/>
        </w:rPr>
        <w:t xml:space="preserve"> CPC 07 – Subvenções e Assistência</w:t>
      </w:r>
      <w:r w:rsidR="00C971A9" w:rsidRPr="00676ECD">
        <w:rPr>
          <w:rFonts w:ascii="Century Gothic" w:hAnsi="Century Gothic"/>
          <w:sz w:val="22"/>
          <w:szCs w:val="22"/>
        </w:rPr>
        <w:t>s</w:t>
      </w:r>
      <w:r w:rsidRPr="00676ECD">
        <w:rPr>
          <w:rFonts w:ascii="Century Gothic" w:hAnsi="Century Gothic"/>
          <w:sz w:val="22"/>
          <w:szCs w:val="22"/>
        </w:rPr>
        <w:t xml:space="preserve"> Governamentais. Contudo, entendendo que a Companhia deveria observar ditames da macrofunção 021122, item 2.3 – Repasses de recursos para as empresas estatais, e sob interpretação de Parecer emitido pela Secretaria do Tesouro Nacional, foi tomada a decisão de reapresenta</w:t>
      </w:r>
      <w:r w:rsidR="00C971A9" w:rsidRPr="00676ECD">
        <w:rPr>
          <w:rFonts w:ascii="Century Gothic" w:hAnsi="Century Gothic"/>
          <w:sz w:val="22"/>
          <w:szCs w:val="22"/>
        </w:rPr>
        <w:t>r</w:t>
      </w:r>
      <w:r w:rsidRPr="00676ECD">
        <w:rPr>
          <w:rFonts w:ascii="Century Gothic" w:hAnsi="Century Gothic"/>
          <w:sz w:val="22"/>
          <w:szCs w:val="22"/>
        </w:rPr>
        <w:t xml:space="preserve"> as demonstrações contábeis dos exercícios de 2020 a 2022</w:t>
      </w:r>
      <w:r w:rsidR="00C971A9" w:rsidRPr="00676ECD">
        <w:rPr>
          <w:rFonts w:ascii="Century Gothic" w:hAnsi="Century Gothic"/>
          <w:sz w:val="22"/>
          <w:szCs w:val="22"/>
        </w:rPr>
        <w:t xml:space="preserve"> </w:t>
      </w:r>
      <w:r w:rsidR="00C971A9" w:rsidRPr="00042DCC">
        <w:rPr>
          <w:rFonts w:ascii="Century Gothic" w:hAnsi="Century Gothic"/>
          <w:sz w:val="22"/>
          <w:szCs w:val="22"/>
        </w:rPr>
        <w:t xml:space="preserve">e do </w:t>
      </w:r>
      <w:r w:rsidR="00042DCC" w:rsidRPr="00042DCC">
        <w:rPr>
          <w:rFonts w:ascii="Century Gothic" w:hAnsi="Century Gothic"/>
          <w:sz w:val="22"/>
          <w:szCs w:val="22"/>
        </w:rPr>
        <w:t xml:space="preserve">primeiro semestre de </w:t>
      </w:r>
      <w:r w:rsidR="00C971A9" w:rsidRPr="00042DCC">
        <w:rPr>
          <w:rFonts w:ascii="Century Gothic" w:hAnsi="Century Gothic"/>
          <w:sz w:val="22"/>
          <w:szCs w:val="22"/>
        </w:rPr>
        <w:t>2023</w:t>
      </w:r>
      <w:r w:rsidRPr="00676ECD">
        <w:rPr>
          <w:rFonts w:ascii="Century Gothic" w:hAnsi="Century Gothic"/>
          <w:sz w:val="22"/>
          <w:szCs w:val="22"/>
        </w:rPr>
        <w:t>, passando a registrar como Adiantamento para Futuro Aumento de Capital, no Passivo Não Circulante, a parte destes recursos recebidos como Subvenção para Investimentos, adequando as demonstrações contábeis às práticas contábeis do controlador, embora os ajustes pudessem ser feitos diretamente pelo investidor (CPC 18 e CPC 36), bem como tendo como justificativa a aplicação do princípio da Primazia da Essência sobre a Forma (CPC 00), haja visto que recursos deste gênero certamente terão como destino o aumento de capital.</w:t>
      </w:r>
    </w:p>
    <w:p w14:paraId="1004D336" w14:textId="77777777" w:rsidR="00B646EB" w:rsidRPr="00C57328" w:rsidRDefault="00B646EB" w:rsidP="00B646EB">
      <w:pPr>
        <w:jc w:val="both"/>
        <w:rPr>
          <w:rFonts w:ascii="Century Gothic" w:hAnsi="Century Gothic"/>
          <w:sz w:val="22"/>
          <w:szCs w:val="22"/>
          <w:highlight w:val="yellow"/>
        </w:rPr>
      </w:pPr>
    </w:p>
    <w:p w14:paraId="24277FE2" w14:textId="77777777" w:rsidR="00B646EB" w:rsidRPr="00505B89" w:rsidRDefault="00B646EB" w:rsidP="00B646EB">
      <w:pPr>
        <w:jc w:val="both"/>
        <w:rPr>
          <w:rFonts w:ascii="Century Gothic" w:hAnsi="Century Gothic"/>
          <w:b/>
          <w:sz w:val="22"/>
          <w:szCs w:val="22"/>
        </w:rPr>
      </w:pPr>
      <w:r w:rsidRPr="00505B89">
        <w:rPr>
          <w:rFonts w:ascii="Century Gothic" w:hAnsi="Century Gothic"/>
          <w:b/>
          <w:sz w:val="22"/>
          <w:szCs w:val="22"/>
        </w:rPr>
        <w:t>Investimentos</w:t>
      </w:r>
    </w:p>
    <w:p w14:paraId="1A61BC99" w14:textId="77777777" w:rsidR="00B646EB" w:rsidRPr="00505B89" w:rsidRDefault="00B646EB" w:rsidP="00B646EB">
      <w:pPr>
        <w:jc w:val="both"/>
        <w:rPr>
          <w:rFonts w:ascii="Century Gothic" w:hAnsi="Century Gothic"/>
          <w:sz w:val="22"/>
          <w:szCs w:val="22"/>
        </w:rPr>
      </w:pPr>
    </w:p>
    <w:p w14:paraId="328CF59A" w14:textId="40295285" w:rsidR="00B646EB" w:rsidRPr="00505B89" w:rsidRDefault="00B646EB" w:rsidP="00B646EB">
      <w:pPr>
        <w:jc w:val="both"/>
        <w:rPr>
          <w:rFonts w:ascii="Century Gothic" w:hAnsi="Century Gothic"/>
          <w:sz w:val="22"/>
          <w:szCs w:val="22"/>
        </w:rPr>
      </w:pPr>
      <w:bookmarkStart w:id="5" w:name="_Hlk40080282"/>
      <w:r w:rsidRPr="00505B89">
        <w:rPr>
          <w:rFonts w:ascii="Century Gothic" w:hAnsi="Century Gothic"/>
          <w:sz w:val="22"/>
          <w:szCs w:val="22"/>
        </w:rPr>
        <w:t>Conforme mencionado na nota explicativa n</w:t>
      </w:r>
      <w:r w:rsidRPr="00505B89">
        <w:rPr>
          <w:rFonts w:ascii="Century Gothic" w:hAnsi="Century Gothic"/>
          <w:sz w:val="22"/>
          <w:szCs w:val="22"/>
          <w:u w:val="single"/>
          <w:vertAlign w:val="superscript"/>
        </w:rPr>
        <w:t>o</w:t>
      </w:r>
      <w:r w:rsidRPr="00505B89">
        <w:rPr>
          <w:rFonts w:ascii="Century Gothic" w:hAnsi="Century Gothic"/>
          <w:sz w:val="22"/>
          <w:szCs w:val="22"/>
        </w:rPr>
        <w:t> 1</w:t>
      </w:r>
      <w:r w:rsidR="00061126" w:rsidRPr="00505B89">
        <w:rPr>
          <w:rFonts w:ascii="Century Gothic" w:hAnsi="Century Gothic"/>
          <w:sz w:val="22"/>
          <w:szCs w:val="22"/>
        </w:rPr>
        <w:t>3</w:t>
      </w:r>
      <w:r w:rsidRPr="00505B89">
        <w:rPr>
          <w:rFonts w:ascii="Century Gothic" w:hAnsi="Century Gothic"/>
          <w:sz w:val="22"/>
          <w:szCs w:val="22"/>
        </w:rPr>
        <w:t>, a Companhia participa do capital social da coligada Visiona Tecnologia Espacial S/A com 49%. As demonstrações contábeis de 3</w:t>
      </w:r>
      <w:r w:rsidR="003B4E1F" w:rsidRPr="00505B89">
        <w:rPr>
          <w:rFonts w:ascii="Century Gothic" w:hAnsi="Century Gothic"/>
          <w:sz w:val="22"/>
          <w:szCs w:val="22"/>
        </w:rPr>
        <w:t>0</w:t>
      </w:r>
      <w:r w:rsidRPr="00505B89">
        <w:rPr>
          <w:rFonts w:ascii="Century Gothic" w:hAnsi="Century Gothic"/>
          <w:sz w:val="22"/>
          <w:szCs w:val="22"/>
        </w:rPr>
        <w:t xml:space="preserve"> de </w:t>
      </w:r>
      <w:r w:rsidR="003B4E1F" w:rsidRPr="00505B89">
        <w:rPr>
          <w:rFonts w:ascii="Century Gothic" w:hAnsi="Century Gothic"/>
          <w:sz w:val="22"/>
          <w:szCs w:val="22"/>
        </w:rPr>
        <w:t>junh</w:t>
      </w:r>
      <w:r w:rsidRPr="00505B89">
        <w:rPr>
          <w:rFonts w:ascii="Century Gothic" w:hAnsi="Century Gothic"/>
          <w:sz w:val="22"/>
          <w:szCs w:val="22"/>
        </w:rPr>
        <w:t>o de 202</w:t>
      </w:r>
      <w:r w:rsidR="00061126" w:rsidRPr="00505B89">
        <w:rPr>
          <w:rFonts w:ascii="Century Gothic" w:hAnsi="Century Gothic"/>
          <w:sz w:val="22"/>
          <w:szCs w:val="22"/>
        </w:rPr>
        <w:t>4</w:t>
      </w:r>
      <w:r w:rsidRPr="00505B89">
        <w:rPr>
          <w:rFonts w:ascii="Century Gothic" w:hAnsi="Century Gothic"/>
          <w:sz w:val="22"/>
          <w:szCs w:val="22"/>
        </w:rPr>
        <w:t xml:space="preserve"> desta coligada foram examinadas por outros auditores independentes que emitiram relatório, datado de </w:t>
      </w:r>
      <w:r w:rsidR="00505B89" w:rsidRPr="00505B89">
        <w:rPr>
          <w:rFonts w:ascii="Century Gothic" w:hAnsi="Century Gothic"/>
          <w:sz w:val="22"/>
          <w:szCs w:val="22"/>
        </w:rPr>
        <w:t>31</w:t>
      </w:r>
      <w:r w:rsidRPr="00505B89">
        <w:rPr>
          <w:rFonts w:ascii="Century Gothic" w:hAnsi="Century Gothic"/>
          <w:sz w:val="22"/>
          <w:szCs w:val="22"/>
        </w:rPr>
        <w:t xml:space="preserve"> de</w:t>
      </w:r>
      <w:r w:rsidR="003B4E1F" w:rsidRPr="00505B89">
        <w:rPr>
          <w:rFonts w:ascii="Century Gothic" w:hAnsi="Century Gothic"/>
          <w:sz w:val="22"/>
          <w:szCs w:val="22"/>
        </w:rPr>
        <w:t xml:space="preserve"> </w:t>
      </w:r>
      <w:r w:rsidR="00505B89" w:rsidRPr="00505B89">
        <w:rPr>
          <w:rFonts w:ascii="Century Gothic" w:hAnsi="Century Gothic"/>
          <w:sz w:val="22"/>
          <w:szCs w:val="22"/>
        </w:rPr>
        <w:t>julho</w:t>
      </w:r>
      <w:r w:rsidRPr="00505B89">
        <w:rPr>
          <w:rFonts w:ascii="Century Gothic" w:hAnsi="Century Gothic"/>
          <w:sz w:val="22"/>
          <w:szCs w:val="22"/>
        </w:rPr>
        <w:t xml:space="preserve"> de 202</w:t>
      </w:r>
      <w:r w:rsidR="004F7E6F" w:rsidRPr="00505B89">
        <w:rPr>
          <w:rFonts w:ascii="Century Gothic" w:hAnsi="Century Gothic"/>
          <w:sz w:val="22"/>
          <w:szCs w:val="22"/>
        </w:rPr>
        <w:t>4</w:t>
      </w:r>
      <w:r w:rsidRPr="00505B89">
        <w:rPr>
          <w:rFonts w:ascii="Century Gothic" w:hAnsi="Century Gothic"/>
          <w:sz w:val="22"/>
          <w:szCs w:val="22"/>
        </w:rPr>
        <w:t xml:space="preserve">, contendo parágrafo de ênfase ressaltando que </w:t>
      </w:r>
      <w:r w:rsidR="005B3117">
        <w:rPr>
          <w:rFonts w:ascii="Century Gothic" w:hAnsi="Century Gothic"/>
          <w:sz w:val="22"/>
          <w:szCs w:val="22"/>
        </w:rPr>
        <w:t>parte substancial d</w:t>
      </w:r>
      <w:r w:rsidRPr="00505B89">
        <w:rPr>
          <w:rFonts w:ascii="Century Gothic" w:hAnsi="Century Gothic"/>
          <w:sz w:val="22"/>
          <w:szCs w:val="22"/>
        </w:rPr>
        <w:t>as transações da coligada ocorreram com partes relacionadas e, portanto, o resultado de suas operações poderia ser diferente caso essas operações fossem efetuadas com partes não relacionadas. A opinião do auditor não contém ressalva relacionada a esse assunto.</w:t>
      </w:r>
    </w:p>
    <w:bookmarkEnd w:id="5"/>
    <w:p w14:paraId="64B6DB60" w14:textId="77777777" w:rsidR="00B646EB" w:rsidRPr="00C57328" w:rsidRDefault="00B646EB" w:rsidP="00B646EB">
      <w:pPr>
        <w:jc w:val="both"/>
        <w:rPr>
          <w:rFonts w:ascii="Century Gothic" w:hAnsi="Century Gothic"/>
          <w:sz w:val="28"/>
          <w:szCs w:val="28"/>
          <w:highlight w:val="yellow"/>
        </w:rPr>
      </w:pPr>
    </w:p>
    <w:p w14:paraId="560AE830" w14:textId="77777777" w:rsidR="00B646EB" w:rsidRPr="003B4E1F" w:rsidRDefault="00B646EB" w:rsidP="00B646EB">
      <w:pPr>
        <w:jc w:val="both"/>
        <w:rPr>
          <w:rFonts w:ascii="Century Gothic" w:hAnsi="Century Gothic"/>
          <w:b/>
          <w:sz w:val="22"/>
          <w:szCs w:val="22"/>
        </w:rPr>
      </w:pPr>
      <w:r w:rsidRPr="003B4E1F">
        <w:rPr>
          <w:rFonts w:ascii="Century Gothic" w:hAnsi="Century Gothic"/>
          <w:b/>
          <w:sz w:val="22"/>
          <w:szCs w:val="22"/>
        </w:rPr>
        <w:t>Programa de Indenização por Serviços Prestados – PISP</w:t>
      </w:r>
    </w:p>
    <w:p w14:paraId="7B7A4C01" w14:textId="77777777" w:rsidR="00B646EB" w:rsidRPr="003B4E1F" w:rsidRDefault="00B646EB" w:rsidP="00B646EB">
      <w:pPr>
        <w:jc w:val="both"/>
        <w:rPr>
          <w:rFonts w:ascii="Century Gothic" w:hAnsi="Century Gothic"/>
          <w:sz w:val="22"/>
          <w:szCs w:val="22"/>
        </w:rPr>
      </w:pPr>
    </w:p>
    <w:p w14:paraId="1DC2C903" w14:textId="003EC000" w:rsidR="00B646EB" w:rsidRPr="003B4E1F" w:rsidRDefault="00B646EB" w:rsidP="00B646EB">
      <w:pPr>
        <w:jc w:val="both"/>
        <w:rPr>
          <w:rFonts w:ascii="Century Gothic" w:hAnsi="Century Gothic"/>
          <w:sz w:val="22"/>
          <w:szCs w:val="22"/>
        </w:rPr>
      </w:pPr>
      <w:r w:rsidRPr="003B4E1F">
        <w:rPr>
          <w:rFonts w:ascii="Century Gothic" w:hAnsi="Century Gothic"/>
          <w:sz w:val="22"/>
          <w:szCs w:val="22"/>
        </w:rPr>
        <w:t>Conforme mencionado na nota explicativa n</w:t>
      </w:r>
      <w:r w:rsidRPr="003B4E1F">
        <w:rPr>
          <w:rFonts w:ascii="Century Gothic" w:hAnsi="Century Gothic"/>
          <w:sz w:val="22"/>
          <w:szCs w:val="22"/>
          <w:u w:val="single"/>
          <w:vertAlign w:val="superscript"/>
        </w:rPr>
        <w:t>o</w:t>
      </w:r>
      <w:r w:rsidRPr="003B4E1F">
        <w:rPr>
          <w:rFonts w:ascii="Century Gothic" w:hAnsi="Century Gothic"/>
          <w:sz w:val="22"/>
          <w:szCs w:val="22"/>
        </w:rPr>
        <w:t> 1</w:t>
      </w:r>
      <w:r w:rsidR="00061126" w:rsidRPr="003B4E1F">
        <w:rPr>
          <w:rFonts w:ascii="Century Gothic" w:hAnsi="Century Gothic"/>
          <w:sz w:val="22"/>
          <w:szCs w:val="22"/>
        </w:rPr>
        <w:t>7</w:t>
      </w:r>
      <w:r w:rsidRPr="003B4E1F">
        <w:rPr>
          <w:rFonts w:ascii="Century Gothic" w:hAnsi="Century Gothic"/>
          <w:sz w:val="22"/>
          <w:szCs w:val="22"/>
        </w:rPr>
        <w:t>, a Companhia mantém registrado na rubrica “Programa de Indenização por Serviços Prestados – PISP”, no passivo circulante e não circulante em 3</w:t>
      </w:r>
      <w:r w:rsidR="003B4E1F" w:rsidRPr="003B4E1F">
        <w:rPr>
          <w:rFonts w:ascii="Century Gothic" w:hAnsi="Century Gothic"/>
          <w:sz w:val="22"/>
          <w:szCs w:val="22"/>
        </w:rPr>
        <w:t>0</w:t>
      </w:r>
      <w:r w:rsidRPr="003B4E1F">
        <w:rPr>
          <w:rFonts w:ascii="Century Gothic" w:hAnsi="Century Gothic"/>
          <w:sz w:val="22"/>
          <w:szCs w:val="22"/>
        </w:rPr>
        <w:t xml:space="preserve"> de </w:t>
      </w:r>
      <w:r w:rsidR="003B4E1F" w:rsidRPr="003B4E1F">
        <w:rPr>
          <w:rFonts w:ascii="Century Gothic" w:hAnsi="Century Gothic"/>
          <w:sz w:val="22"/>
          <w:szCs w:val="22"/>
        </w:rPr>
        <w:t>junh</w:t>
      </w:r>
      <w:r w:rsidRPr="003B4E1F">
        <w:rPr>
          <w:rFonts w:ascii="Century Gothic" w:hAnsi="Century Gothic"/>
          <w:sz w:val="22"/>
          <w:szCs w:val="22"/>
        </w:rPr>
        <w:t>o de 202</w:t>
      </w:r>
      <w:r w:rsidR="00061126" w:rsidRPr="003B4E1F">
        <w:rPr>
          <w:rFonts w:ascii="Century Gothic" w:hAnsi="Century Gothic"/>
          <w:sz w:val="22"/>
          <w:szCs w:val="22"/>
        </w:rPr>
        <w:t>4</w:t>
      </w:r>
      <w:r w:rsidRPr="003B4E1F">
        <w:rPr>
          <w:rFonts w:ascii="Century Gothic" w:hAnsi="Century Gothic"/>
          <w:sz w:val="22"/>
          <w:szCs w:val="22"/>
        </w:rPr>
        <w:t xml:space="preserve">, o valor de R$ </w:t>
      </w:r>
      <w:r w:rsidR="003B4E1F" w:rsidRPr="003B4E1F">
        <w:rPr>
          <w:rFonts w:ascii="Century Gothic" w:hAnsi="Century Gothic"/>
          <w:sz w:val="22"/>
          <w:szCs w:val="22"/>
        </w:rPr>
        <w:t>1.797</w:t>
      </w:r>
      <w:r w:rsidRPr="003B4E1F">
        <w:rPr>
          <w:rFonts w:ascii="Century Gothic" w:hAnsi="Century Gothic"/>
          <w:sz w:val="22"/>
          <w:szCs w:val="22"/>
        </w:rPr>
        <w:t xml:space="preserve"> mil e R$ </w:t>
      </w:r>
      <w:r w:rsidR="003B4E1F" w:rsidRPr="003B4E1F">
        <w:rPr>
          <w:rFonts w:ascii="Century Gothic" w:hAnsi="Century Gothic"/>
          <w:sz w:val="22"/>
          <w:szCs w:val="22"/>
        </w:rPr>
        <w:t>21.579</w:t>
      </w:r>
      <w:r w:rsidRPr="003B4E1F">
        <w:rPr>
          <w:rFonts w:ascii="Century Gothic" w:hAnsi="Century Gothic"/>
          <w:sz w:val="22"/>
          <w:szCs w:val="22"/>
        </w:rPr>
        <w:t xml:space="preserve"> mil, respectivamente, apurado a partir da definição do universo dos colaboradores que fazem jus à indenização decorrente do Programa. Nossa conclusão não contém modificação em função deste assunto.</w:t>
      </w:r>
    </w:p>
    <w:p w14:paraId="54A63B4D" w14:textId="77777777" w:rsidR="00B646EB" w:rsidRPr="00C57328" w:rsidRDefault="00B646EB" w:rsidP="00B646EB">
      <w:pPr>
        <w:jc w:val="both"/>
        <w:rPr>
          <w:rFonts w:ascii="Century Gothic" w:hAnsi="Century Gothic"/>
          <w:sz w:val="32"/>
          <w:szCs w:val="32"/>
          <w:highlight w:val="yellow"/>
        </w:rPr>
      </w:pPr>
    </w:p>
    <w:p w14:paraId="3F9CB538" w14:textId="77777777" w:rsidR="00204267" w:rsidRPr="00C57328" w:rsidRDefault="00204267" w:rsidP="00B646EB">
      <w:pPr>
        <w:jc w:val="both"/>
        <w:rPr>
          <w:rFonts w:ascii="Century Gothic" w:hAnsi="Century Gothic"/>
          <w:sz w:val="32"/>
          <w:szCs w:val="32"/>
          <w:highlight w:val="yellow"/>
        </w:rPr>
        <w:sectPr w:rsidR="00204267" w:rsidRPr="00C57328" w:rsidSect="006056D5">
          <w:footerReference w:type="default" r:id="rId19"/>
          <w:endnotePr>
            <w:numFmt w:val="decimal"/>
            <w:numStart w:val="0"/>
          </w:endnotePr>
          <w:type w:val="continuous"/>
          <w:pgSz w:w="11907" w:h="16840"/>
          <w:pgMar w:top="2127" w:right="1134" w:bottom="1588" w:left="1701" w:header="1020" w:footer="0" w:gutter="0"/>
          <w:cols w:space="720"/>
        </w:sectPr>
      </w:pPr>
    </w:p>
    <w:p w14:paraId="498ED618" w14:textId="77777777" w:rsidR="00904E52" w:rsidRDefault="00904E52" w:rsidP="00B646EB">
      <w:pPr>
        <w:jc w:val="both"/>
        <w:rPr>
          <w:rFonts w:ascii="Century Gothic" w:hAnsi="Century Gothic"/>
          <w:b/>
          <w:sz w:val="22"/>
          <w:szCs w:val="22"/>
        </w:rPr>
      </w:pPr>
    </w:p>
    <w:p w14:paraId="083DD031" w14:textId="55A22C6B" w:rsidR="00B646EB" w:rsidRPr="00336668" w:rsidRDefault="00B646EB" w:rsidP="00B646EB">
      <w:pPr>
        <w:jc w:val="both"/>
        <w:rPr>
          <w:rFonts w:ascii="Century Gothic" w:hAnsi="Century Gothic"/>
          <w:b/>
          <w:sz w:val="22"/>
          <w:szCs w:val="22"/>
        </w:rPr>
      </w:pPr>
      <w:r w:rsidRPr="00336668">
        <w:rPr>
          <w:rFonts w:ascii="Century Gothic" w:hAnsi="Century Gothic"/>
          <w:b/>
          <w:sz w:val="22"/>
          <w:szCs w:val="22"/>
        </w:rPr>
        <w:lastRenderedPageBreak/>
        <w:t>Recursos Capitalizáveis</w:t>
      </w:r>
    </w:p>
    <w:p w14:paraId="4668ABC3" w14:textId="77777777" w:rsidR="00B646EB" w:rsidRPr="00336668" w:rsidRDefault="00B646EB" w:rsidP="00B646EB">
      <w:pPr>
        <w:jc w:val="both"/>
        <w:rPr>
          <w:rFonts w:ascii="Century Gothic" w:hAnsi="Century Gothic"/>
          <w:sz w:val="22"/>
          <w:szCs w:val="22"/>
        </w:rPr>
      </w:pPr>
    </w:p>
    <w:p w14:paraId="38922804" w14:textId="0B5535D2" w:rsidR="00B646EB" w:rsidRPr="00336668" w:rsidRDefault="00B646EB" w:rsidP="00B646EB">
      <w:pPr>
        <w:jc w:val="both"/>
        <w:rPr>
          <w:rFonts w:ascii="Century Gothic" w:hAnsi="Century Gothic"/>
          <w:sz w:val="22"/>
          <w:szCs w:val="22"/>
        </w:rPr>
      </w:pPr>
      <w:r w:rsidRPr="00336668">
        <w:rPr>
          <w:rFonts w:ascii="Century Gothic" w:hAnsi="Century Gothic"/>
          <w:sz w:val="22"/>
          <w:szCs w:val="22"/>
        </w:rPr>
        <w:t>Conforme mencionado na nota explicativa n</w:t>
      </w:r>
      <w:r w:rsidRPr="00336668">
        <w:rPr>
          <w:rFonts w:ascii="Century Gothic" w:hAnsi="Century Gothic"/>
          <w:sz w:val="22"/>
          <w:szCs w:val="22"/>
          <w:u w:val="single"/>
          <w:vertAlign w:val="superscript"/>
        </w:rPr>
        <w:t>o</w:t>
      </w:r>
      <w:r w:rsidRPr="00336668">
        <w:rPr>
          <w:rFonts w:ascii="Century Gothic" w:hAnsi="Century Gothic"/>
          <w:sz w:val="22"/>
          <w:szCs w:val="22"/>
        </w:rPr>
        <w:t xml:space="preserve"> 2</w:t>
      </w:r>
      <w:r w:rsidR="0050194B" w:rsidRPr="00336668">
        <w:rPr>
          <w:rFonts w:ascii="Century Gothic" w:hAnsi="Century Gothic"/>
          <w:sz w:val="22"/>
          <w:szCs w:val="22"/>
        </w:rPr>
        <w:t>3</w:t>
      </w:r>
      <w:r w:rsidRPr="00336668">
        <w:rPr>
          <w:rFonts w:ascii="Century Gothic" w:hAnsi="Century Gothic"/>
          <w:sz w:val="22"/>
          <w:szCs w:val="22"/>
        </w:rPr>
        <w:t>, a Companhia mantém registrado na rubrica “Recursos Capitalizáveis”, saldo de R$</w:t>
      </w:r>
      <w:r w:rsidR="0050194B" w:rsidRPr="00336668">
        <w:rPr>
          <w:rFonts w:ascii="Century Gothic" w:hAnsi="Century Gothic"/>
          <w:sz w:val="22"/>
          <w:szCs w:val="22"/>
        </w:rPr>
        <w:t> 1.</w:t>
      </w:r>
      <w:r w:rsidR="003B4E1F" w:rsidRPr="00336668">
        <w:rPr>
          <w:rFonts w:ascii="Century Gothic" w:hAnsi="Century Gothic"/>
          <w:sz w:val="22"/>
          <w:szCs w:val="22"/>
        </w:rPr>
        <w:t>843.183</w:t>
      </w:r>
      <w:r w:rsidRPr="00336668">
        <w:rPr>
          <w:rFonts w:ascii="Century Gothic" w:hAnsi="Century Gothic"/>
          <w:sz w:val="22"/>
          <w:szCs w:val="22"/>
        </w:rPr>
        <w:t xml:space="preserve"> mil em </w:t>
      </w:r>
      <w:r w:rsidR="003B4E1F" w:rsidRPr="00336668">
        <w:rPr>
          <w:rFonts w:ascii="Century Gothic" w:hAnsi="Century Gothic"/>
          <w:sz w:val="22"/>
          <w:szCs w:val="22"/>
        </w:rPr>
        <w:t>30</w:t>
      </w:r>
      <w:r w:rsidRPr="00336668">
        <w:rPr>
          <w:rFonts w:ascii="Century Gothic" w:hAnsi="Century Gothic"/>
          <w:sz w:val="22"/>
          <w:szCs w:val="22"/>
        </w:rPr>
        <w:t xml:space="preserve"> de</w:t>
      </w:r>
      <w:r w:rsidR="003B4E1F" w:rsidRPr="00336668">
        <w:rPr>
          <w:rFonts w:ascii="Century Gothic" w:hAnsi="Century Gothic"/>
          <w:sz w:val="22"/>
          <w:szCs w:val="22"/>
        </w:rPr>
        <w:t xml:space="preserve"> junh</w:t>
      </w:r>
      <w:r w:rsidRPr="00336668">
        <w:rPr>
          <w:rFonts w:ascii="Century Gothic" w:hAnsi="Century Gothic"/>
          <w:sz w:val="22"/>
          <w:szCs w:val="22"/>
        </w:rPr>
        <w:t>o de 202</w:t>
      </w:r>
      <w:r w:rsidR="0050194B" w:rsidRPr="00336668">
        <w:rPr>
          <w:rFonts w:ascii="Century Gothic" w:hAnsi="Century Gothic"/>
          <w:sz w:val="22"/>
          <w:szCs w:val="22"/>
        </w:rPr>
        <w:t>4</w:t>
      </w:r>
      <w:r w:rsidRPr="00336668">
        <w:rPr>
          <w:rFonts w:ascii="Century Gothic" w:hAnsi="Century Gothic"/>
          <w:sz w:val="22"/>
          <w:szCs w:val="22"/>
        </w:rPr>
        <w:t>. Esse valor é decorrente de Adiantamento para Futuro Aumento de Capital – AFAC, concedido pela União, o qual é corrigido pela taxa Selic e será utilizado em futuro aumento de capital em favor da União.</w:t>
      </w:r>
    </w:p>
    <w:p w14:paraId="5A15E291" w14:textId="77777777" w:rsidR="00B646EB" w:rsidRPr="00336668" w:rsidRDefault="00B646EB" w:rsidP="00B646EB">
      <w:pPr>
        <w:jc w:val="both"/>
        <w:rPr>
          <w:rFonts w:ascii="Century Gothic" w:hAnsi="Century Gothic"/>
          <w:sz w:val="28"/>
          <w:szCs w:val="28"/>
        </w:rPr>
      </w:pPr>
    </w:p>
    <w:p w14:paraId="14A1A899" w14:textId="77777777" w:rsidR="00B646EB" w:rsidRPr="00336668" w:rsidRDefault="00B646EB" w:rsidP="00B646EB">
      <w:pPr>
        <w:jc w:val="both"/>
        <w:rPr>
          <w:rFonts w:ascii="Century Gothic" w:hAnsi="Century Gothic"/>
          <w:b/>
          <w:sz w:val="22"/>
          <w:szCs w:val="22"/>
        </w:rPr>
      </w:pPr>
      <w:r w:rsidRPr="00336668">
        <w:rPr>
          <w:rFonts w:ascii="Century Gothic" w:hAnsi="Century Gothic"/>
          <w:b/>
          <w:color w:val="000000"/>
          <w:w w:val="104"/>
          <w:sz w:val="22"/>
          <w:szCs w:val="22"/>
        </w:rPr>
        <w:t>Inclusão nos Orçamentos Fiscal e da Seguridade Social da União</w:t>
      </w:r>
    </w:p>
    <w:p w14:paraId="18CDB9D8" w14:textId="77777777" w:rsidR="00B646EB" w:rsidRPr="00336668" w:rsidRDefault="00B646EB" w:rsidP="00B646EB">
      <w:pPr>
        <w:jc w:val="both"/>
        <w:rPr>
          <w:rFonts w:ascii="Century Gothic" w:hAnsi="Century Gothic"/>
          <w:sz w:val="22"/>
          <w:szCs w:val="22"/>
        </w:rPr>
      </w:pPr>
    </w:p>
    <w:p w14:paraId="275F5927" w14:textId="77777777" w:rsidR="00B646EB" w:rsidRPr="00336668" w:rsidRDefault="00B646EB" w:rsidP="00B646EB">
      <w:pPr>
        <w:jc w:val="both"/>
        <w:rPr>
          <w:rFonts w:ascii="Century Gothic" w:hAnsi="Century Gothic"/>
          <w:color w:val="000000"/>
          <w:w w:val="104"/>
          <w:sz w:val="22"/>
          <w:szCs w:val="22"/>
        </w:rPr>
      </w:pPr>
      <w:r w:rsidRPr="00336668">
        <w:rPr>
          <w:rFonts w:ascii="Century Gothic" w:hAnsi="Century Gothic"/>
          <w:sz w:val="22"/>
          <w:szCs w:val="22"/>
        </w:rPr>
        <w:t>Conforme nota explicativa n</w:t>
      </w:r>
      <w:r w:rsidRPr="00336668">
        <w:rPr>
          <w:rFonts w:ascii="Century Gothic" w:hAnsi="Century Gothic"/>
          <w:sz w:val="22"/>
          <w:szCs w:val="22"/>
          <w:u w:val="single"/>
          <w:vertAlign w:val="superscript"/>
        </w:rPr>
        <w:t>o</w:t>
      </w:r>
      <w:r w:rsidRPr="00336668">
        <w:rPr>
          <w:rFonts w:ascii="Century Gothic" w:hAnsi="Century Gothic"/>
          <w:sz w:val="22"/>
          <w:szCs w:val="22"/>
        </w:rPr>
        <w:t xml:space="preserve"> 1.2, a Companhia </w:t>
      </w:r>
      <w:r w:rsidRPr="00336668">
        <w:rPr>
          <w:rFonts w:ascii="Century Gothic" w:hAnsi="Century Gothic"/>
          <w:color w:val="000000"/>
          <w:w w:val="104"/>
          <w:sz w:val="22"/>
          <w:szCs w:val="22"/>
        </w:rPr>
        <w:t xml:space="preserve">foi declarada dependente do Orçamento Fiscal e da Seguridade Social, conforme sanção da Lei </w:t>
      </w:r>
      <w:r w:rsidRPr="00336668">
        <w:rPr>
          <w:rFonts w:ascii="Century Gothic" w:hAnsi="Century Gothic"/>
          <w:sz w:val="22"/>
          <w:szCs w:val="22"/>
        </w:rPr>
        <w:t>n</w:t>
      </w:r>
      <w:r w:rsidRPr="00336668">
        <w:rPr>
          <w:rFonts w:ascii="Century Gothic" w:hAnsi="Century Gothic"/>
          <w:sz w:val="22"/>
          <w:szCs w:val="22"/>
          <w:u w:val="single"/>
          <w:vertAlign w:val="superscript"/>
        </w:rPr>
        <w:t>o</w:t>
      </w:r>
      <w:r w:rsidRPr="00336668">
        <w:rPr>
          <w:rFonts w:ascii="Century Gothic" w:hAnsi="Century Gothic"/>
          <w:sz w:val="22"/>
          <w:szCs w:val="22"/>
        </w:rPr>
        <w:t> 13.978 de 17 de janeiro de 2020 (Lei Orçamentária Anual – LOA).</w:t>
      </w:r>
      <w:r w:rsidRPr="00336668">
        <w:rPr>
          <w:rFonts w:ascii="Century Gothic" w:hAnsi="Century Gothic"/>
          <w:color w:val="000000"/>
          <w:w w:val="104"/>
          <w:sz w:val="22"/>
          <w:szCs w:val="22"/>
        </w:rPr>
        <w:t xml:space="preserve">   </w:t>
      </w:r>
    </w:p>
    <w:p w14:paraId="0FEC042A" w14:textId="77777777" w:rsidR="00B646EB" w:rsidRPr="00336668" w:rsidRDefault="00B646EB" w:rsidP="00B646EB">
      <w:pPr>
        <w:jc w:val="both"/>
        <w:rPr>
          <w:rFonts w:ascii="Century Gothic" w:hAnsi="Century Gothic"/>
          <w:color w:val="000000"/>
          <w:w w:val="104"/>
          <w:sz w:val="22"/>
          <w:szCs w:val="22"/>
        </w:rPr>
      </w:pPr>
    </w:p>
    <w:p w14:paraId="6C686E4F" w14:textId="77777777" w:rsidR="00B646EB" w:rsidRPr="00336668" w:rsidRDefault="00B646EB" w:rsidP="00B646EB">
      <w:pPr>
        <w:jc w:val="both"/>
        <w:rPr>
          <w:rFonts w:ascii="Century Gothic" w:hAnsi="Century Gothic"/>
          <w:color w:val="000000"/>
          <w:w w:val="104"/>
          <w:sz w:val="22"/>
          <w:szCs w:val="22"/>
        </w:rPr>
      </w:pPr>
      <w:r w:rsidRPr="00336668">
        <w:rPr>
          <w:rFonts w:ascii="Century Gothic" w:hAnsi="Century Gothic"/>
          <w:color w:val="000000"/>
          <w:w w:val="104"/>
          <w:sz w:val="22"/>
          <w:szCs w:val="22"/>
        </w:rPr>
        <w:t>A LOA e demais atos normativos em vigor obrigaram a Companhia a utilizar simultaneamente a contabilidade privada e pública. A inclusão no Orçamento Fiscal e da Seguridade Social também impossibilita a Companhia de utilizar os recursos de Investimento disponíveis em caixa.</w:t>
      </w:r>
    </w:p>
    <w:p w14:paraId="7D5CCF98" w14:textId="77777777" w:rsidR="00B646EB" w:rsidRPr="00336668" w:rsidRDefault="00B646EB" w:rsidP="00B646EB">
      <w:pPr>
        <w:rPr>
          <w:rFonts w:ascii="Century Gothic" w:hAnsi="Century Gothic"/>
          <w:color w:val="000000"/>
          <w:w w:val="107"/>
          <w:sz w:val="22"/>
          <w:szCs w:val="22"/>
        </w:rPr>
        <w:sectPr w:rsidR="00B646EB" w:rsidRPr="00336668" w:rsidSect="006056D5">
          <w:footerReference w:type="default" r:id="rId20"/>
          <w:endnotePr>
            <w:numFmt w:val="decimal"/>
            <w:numStart w:val="0"/>
          </w:endnotePr>
          <w:type w:val="continuous"/>
          <w:pgSz w:w="11907" w:h="16840"/>
          <w:pgMar w:top="2127" w:right="1134" w:bottom="1588" w:left="1701" w:header="1020" w:footer="0" w:gutter="0"/>
          <w:cols w:space="720"/>
        </w:sectPr>
      </w:pPr>
    </w:p>
    <w:p w14:paraId="6C950702" w14:textId="77777777" w:rsidR="00B646EB" w:rsidRPr="00C57328" w:rsidRDefault="00B646EB" w:rsidP="00B646EB">
      <w:pPr>
        <w:widowControl w:val="0"/>
        <w:autoSpaceDE w:val="0"/>
        <w:autoSpaceDN w:val="0"/>
        <w:adjustRightInd w:val="0"/>
        <w:spacing w:line="280" w:lineRule="exact"/>
        <w:jc w:val="both"/>
        <w:rPr>
          <w:rFonts w:ascii="Century Gothic" w:hAnsi="Century Gothic"/>
          <w:color w:val="000000"/>
          <w:w w:val="107"/>
          <w:sz w:val="22"/>
          <w:szCs w:val="22"/>
          <w:highlight w:val="yellow"/>
        </w:rPr>
      </w:pPr>
    </w:p>
    <w:p w14:paraId="681C6B89" w14:textId="77777777" w:rsidR="00B646EB" w:rsidRPr="00336668" w:rsidRDefault="00B646EB" w:rsidP="00B646EB">
      <w:pPr>
        <w:widowControl w:val="0"/>
        <w:autoSpaceDE w:val="0"/>
        <w:autoSpaceDN w:val="0"/>
        <w:adjustRightInd w:val="0"/>
        <w:spacing w:line="280" w:lineRule="exact"/>
        <w:jc w:val="both"/>
        <w:rPr>
          <w:rFonts w:ascii="Century Gothic" w:hAnsi="Century Gothic"/>
          <w:b/>
          <w:color w:val="000000"/>
          <w:w w:val="107"/>
          <w:sz w:val="22"/>
          <w:szCs w:val="22"/>
        </w:rPr>
      </w:pPr>
      <w:r w:rsidRPr="00336668">
        <w:rPr>
          <w:rFonts w:ascii="Century Gothic" w:hAnsi="Century Gothic"/>
          <w:b/>
          <w:color w:val="000000"/>
          <w:w w:val="107"/>
          <w:sz w:val="22"/>
          <w:szCs w:val="22"/>
        </w:rPr>
        <w:t>Outros Assuntos</w:t>
      </w:r>
    </w:p>
    <w:p w14:paraId="255644F5" w14:textId="77777777" w:rsidR="00B646EB" w:rsidRPr="00336668" w:rsidRDefault="00B646EB" w:rsidP="00B646EB">
      <w:pPr>
        <w:widowControl w:val="0"/>
        <w:autoSpaceDE w:val="0"/>
        <w:autoSpaceDN w:val="0"/>
        <w:adjustRightInd w:val="0"/>
        <w:spacing w:line="280" w:lineRule="exact"/>
        <w:jc w:val="both"/>
        <w:rPr>
          <w:rFonts w:ascii="Century Gothic" w:hAnsi="Century Gothic"/>
          <w:color w:val="000000"/>
          <w:w w:val="107"/>
          <w:sz w:val="22"/>
          <w:szCs w:val="22"/>
        </w:rPr>
      </w:pPr>
    </w:p>
    <w:p w14:paraId="79A02AD7" w14:textId="77777777" w:rsidR="00B646EB" w:rsidRPr="00336668" w:rsidRDefault="00B646EB" w:rsidP="00B646EB">
      <w:pPr>
        <w:jc w:val="both"/>
        <w:rPr>
          <w:rFonts w:ascii="Century Gothic" w:hAnsi="Century Gothic"/>
          <w:b/>
          <w:sz w:val="22"/>
          <w:szCs w:val="22"/>
        </w:rPr>
      </w:pPr>
      <w:r w:rsidRPr="00336668">
        <w:rPr>
          <w:rFonts w:ascii="Century Gothic" w:hAnsi="Century Gothic"/>
          <w:b/>
          <w:sz w:val="22"/>
          <w:szCs w:val="22"/>
        </w:rPr>
        <w:t>Demonstrações Intermediárias do Valor Adicionado</w:t>
      </w:r>
    </w:p>
    <w:p w14:paraId="10987105" w14:textId="77777777" w:rsidR="00B646EB" w:rsidRPr="00336668" w:rsidRDefault="00B646EB" w:rsidP="00B646EB">
      <w:pPr>
        <w:jc w:val="both"/>
        <w:rPr>
          <w:rFonts w:ascii="Century Gothic" w:hAnsi="Century Gothic"/>
          <w:sz w:val="22"/>
          <w:szCs w:val="22"/>
        </w:rPr>
      </w:pPr>
    </w:p>
    <w:p w14:paraId="43348A7C" w14:textId="69443CB2" w:rsidR="00B646EB" w:rsidRPr="00336668" w:rsidRDefault="00B646EB" w:rsidP="00B646EB">
      <w:pPr>
        <w:jc w:val="both"/>
        <w:rPr>
          <w:rFonts w:ascii="Century Gothic" w:hAnsi="Century Gothic"/>
          <w:sz w:val="22"/>
          <w:szCs w:val="22"/>
        </w:rPr>
      </w:pPr>
      <w:r w:rsidRPr="00336668">
        <w:rPr>
          <w:rFonts w:ascii="Century Gothic" w:hAnsi="Century Gothic"/>
          <w:sz w:val="22"/>
          <w:szCs w:val="22"/>
        </w:rPr>
        <w:t xml:space="preserve">Revisamos, também, a Demonstração do Valor Adicionado – DVA, referente ao período de </w:t>
      </w:r>
      <w:r w:rsidR="00336668" w:rsidRPr="00336668">
        <w:rPr>
          <w:rFonts w:ascii="Century Gothic" w:hAnsi="Century Gothic"/>
          <w:sz w:val="22"/>
          <w:szCs w:val="22"/>
        </w:rPr>
        <w:t>seis</w:t>
      </w:r>
      <w:r w:rsidRPr="00336668">
        <w:rPr>
          <w:rFonts w:ascii="Century Gothic" w:hAnsi="Century Gothic"/>
          <w:sz w:val="22"/>
          <w:szCs w:val="22"/>
        </w:rPr>
        <w:t xml:space="preserve"> meses findo em 3</w:t>
      </w:r>
      <w:r w:rsidR="00336668" w:rsidRPr="00336668">
        <w:rPr>
          <w:rFonts w:ascii="Century Gothic" w:hAnsi="Century Gothic"/>
          <w:sz w:val="22"/>
          <w:szCs w:val="22"/>
        </w:rPr>
        <w:t>0</w:t>
      </w:r>
      <w:r w:rsidRPr="00336668">
        <w:rPr>
          <w:rFonts w:ascii="Century Gothic" w:hAnsi="Century Gothic"/>
          <w:sz w:val="22"/>
          <w:szCs w:val="22"/>
        </w:rPr>
        <w:t xml:space="preserve"> de </w:t>
      </w:r>
      <w:r w:rsidR="00336668" w:rsidRPr="00336668">
        <w:rPr>
          <w:rFonts w:ascii="Century Gothic" w:hAnsi="Century Gothic"/>
          <w:sz w:val="22"/>
          <w:szCs w:val="22"/>
        </w:rPr>
        <w:t>junh</w:t>
      </w:r>
      <w:r w:rsidRPr="00336668">
        <w:rPr>
          <w:rFonts w:ascii="Century Gothic" w:hAnsi="Century Gothic"/>
          <w:sz w:val="22"/>
          <w:szCs w:val="22"/>
        </w:rPr>
        <w:t>o de 202</w:t>
      </w:r>
      <w:r w:rsidR="0050194B" w:rsidRPr="00336668">
        <w:rPr>
          <w:rFonts w:ascii="Century Gothic" w:hAnsi="Century Gothic"/>
          <w:sz w:val="22"/>
          <w:szCs w:val="22"/>
        </w:rPr>
        <w:t>4</w:t>
      </w:r>
      <w:r w:rsidRPr="00336668">
        <w:rPr>
          <w:rFonts w:ascii="Century Gothic" w:hAnsi="Century Gothic"/>
          <w:sz w:val="22"/>
          <w:szCs w:val="22"/>
        </w:rPr>
        <w:t>, elaborada sob a responsabilidade da Administração da Companhia, cuja apresentação nas demonstrações contábeis intermediárias é requerida de acordo com as normas expedidas pela CVM – Comissão de Valores Mobiliários, aplicáveis à elaboração de Informações Trimestrais – ITR, e como informação suplementar pelas normas internacionais de relatório financeiro (“</w:t>
      </w:r>
      <w:r w:rsidRPr="00336668">
        <w:rPr>
          <w:rFonts w:ascii="Century Gothic" w:hAnsi="Century Gothic"/>
          <w:i/>
          <w:iCs/>
          <w:sz w:val="22"/>
          <w:szCs w:val="22"/>
        </w:rPr>
        <w:t>International Financial Reporting Standards</w:t>
      </w:r>
      <w:r w:rsidRPr="00336668">
        <w:rPr>
          <w:rFonts w:ascii="Century Gothic" w:hAnsi="Century Gothic"/>
          <w:sz w:val="22"/>
          <w:szCs w:val="22"/>
        </w:rPr>
        <w:t xml:space="preserve"> – IFRS”), que não requerem a apresentação da DVA. Essa demonstração foi submetida aos mesmos procedimentos de revisão descritos anteriormente e, com base em nossa revisão, não temos conhecimento de nenhum fato que nos leve a acreditar que não foi elaborada, em todos os aspectos relevantes, de forma consistente com as informações contábeis intermediárias tomadas em conjunto.</w:t>
      </w:r>
    </w:p>
    <w:p w14:paraId="51B17D54" w14:textId="77777777" w:rsidR="00B646EB" w:rsidRPr="00C57328" w:rsidRDefault="00B646EB" w:rsidP="00B646EB">
      <w:pPr>
        <w:jc w:val="both"/>
        <w:rPr>
          <w:rFonts w:ascii="Century Gothic" w:hAnsi="Century Gothic"/>
          <w:sz w:val="22"/>
          <w:szCs w:val="22"/>
          <w:highlight w:val="yellow"/>
        </w:rPr>
      </w:pPr>
    </w:p>
    <w:p w14:paraId="2121E7E5" w14:textId="77777777" w:rsidR="00B646EB" w:rsidRPr="00C57328" w:rsidRDefault="00B646EB" w:rsidP="00B646EB">
      <w:pPr>
        <w:jc w:val="both"/>
        <w:rPr>
          <w:rFonts w:ascii="Century Gothic" w:hAnsi="Century Gothic"/>
          <w:sz w:val="14"/>
          <w:szCs w:val="14"/>
          <w:highlight w:val="yellow"/>
        </w:rPr>
      </w:pPr>
    </w:p>
    <w:p w14:paraId="2CC9F0A5" w14:textId="148C83E0" w:rsidR="00B646EB" w:rsidRPr="00F66F8B" w:rsidRDefault="00B646EB" w:rsidP="00B646EB">
      <w:pPr>
        <w:jc w:val="center"/>
        <w:rPr>
          <w:rFonts w:ascii="Century Gothic" w:hAnsi="Century Gothic"/>
          <w:sz w:val="22"/>
          <w:szCs w:val="22"/>
        </w:rPr>
      </w:pPr>
      <w:r w:rsidRPr="00F66F8B">
        <w:rPr>
          <w:rFonts w:ascii="Century Gothic" w:hAnsi="Century Gothic"/>
          <w:sz w:val="22"/>
          <w:szCs w:val="22"/>
        </w:rPr>
        <w:t xml:space="preserve">Curitiba, </w:t>
      </w:r>
      <w:r w:rsidR="00F66F8B" w:rsidRPr="00F66F8B">
        <w:rPr>
          <w:rFonts w:ascii="Century Gothic" w:hAnsi="Century Gothic"/>
          <w:sz w:val="22"/>
          <w:szCs w:val="22"/>
        </w:rPr>
        <w:t>0</w:t>
      </w:r>
      <w:r w:rsidR="003D1F4F">
        <w:rPr>
          <w:rFonts w:ascii="Century Gothic" w:hAnsi="Century Gothic"/>
          <w:sz w:val="22"/>
          <w:szCs w:val="22"/>
        </w:rPr>
        <w:t>6</w:t>
      </w:r>
      <w:r w:rsidRPr="00F66F8B">
        <w:rPr>
          <w:rFonts w:ascii="Century Gothic" w:hAnsi="Century Gothic"/>
          <w:sz w:val="22"/>
          <w:szCs w:val="22"/>
        </w:rPr>
        <w:t xml:space="preserve"> de </w:t>
      </w:r>
      <w:r w:rsidR="00336668" w:rsidRPr="00F66F8B">
        <w:rPr>
          <w:rFonts w:ascii="Century Gothic" w:hAnsi="Century Gothic"/>
          <w:sz w:val="22"/>
          <w:szCs w:val="22"/>
        </w:rPr>
        <w:t>agosto</w:t>
      </w:r>
      <w:r w:rsidRPr="00F66F8B">
        <w:rPr>
          <w:rFonts w:ascii="Century Gothic" w:hAnsi="Century Gothic"/>
          <w:sz w:val="22"/>
          <w:szCs w:val="22"/>
        </w:rPr>
        <w:t xml:space="preserve"> de 202</w:t>
      </w:r>
      <w:r w:rsidR="0050194B" w:rsidRPr="00F66F8B">
        <w:rPr>
          <w:rFonts w:ascii="Century Gothic" w:hAnsi="Century Gothic"/>
          <w:sz w:val="22"/>
          <w:szCs w:val="22"/>
        </w:rPr>
        <w:t>4</w:t>
      </w:r>
      <w:r w:rsidRPr="00F66F8B">
        <w:rPr>
          <w:rFonts w:ascii="Century Gothic" w:hAnsi="Century Gothic"/>
          <w:sz w:val="22"/>
          <w:szCs w:val="22"/>
        </w:rPr>
        <w:t>.</w:t>
      </w:r>
    </w:p>
    <w:p w14:paraId="5A21A31C" w14:textId="77777777" w:rsidR="00B646EB" w:rsidRDefault="00B646EB" w:rsidP="00B646EB">
      <w:pPr>
        <w:jc w:val="both"/>
        <w:rPr>
          <w:rFonts w:ascii="Century Gothic" w:hAnsi="Century Gothic"/>
          <w:sz w:val="22"/>
          <w:szCs w:val="22"/>
          <w:highlight w:val="yellow"/>
        </w:rPr>
      </w:pPr>
    </w:p>
    <w:p w14:paraId="3F963659" w14:textId="77777777" w:rsidR="00904E52" w:rsidRPr="00C57328" w:rsidRDefault="00904E52" w:rsidP="00B646EB">
      <w:pPr>
        <w:jc w:val="both"/>
        <w:rPr>
          <w:rFonts w:ascii="Century Gothic" w:hAnsi="Century Gothic"/>
          <w:sz w:val="22"/>
          <w:szCs w:val="22"/>
          <w:highlight w:val="yellow"/>
        </w:rPr>
      </w:pPr>
    </w:p>
    <w:p w14:paraId="19A9B61A" w14:textId="77777777" w:rsidR="00B646EB" w:rsidRPr="00C57328" w:rsidRDefault="00B646EB" w:rsidP="00B646EB">
      <w:pPr>
        <w:jc w:val="both"/>
        <w:rPr>
          <w:rFonts w:ascii="Century Gothic" w:hAnsi="Century Gothic"/>
          <w:sz w:val="22"/>
          <w:szCs w:val="22"/>
          <w:highlight w:val="yellow"/>
        </w:rPr>
      </w:pPr>
    </w:p>
    <w:p w14:paraId="1EBBD019" w14:textId="77777777" w:rsidR="00B646EB" w:rsidRPr="00336668" w:rsidRDefault="00B646EB" w:rsidP="00B646EB">
      <w:pPr>
        <w:ind w:right="141"/>
        <w:rPr>
          <w:rFonts w:ascii="Century Gothic" w:hAnsi="Century Gothic"/>
          <w:bCs/>
          <w:sz w:val="22"/>
          <w:szCs w:val="22"/>
        </w:rPr>
      </w:pPr>
      <w:r w:rsidRPr="00336668">
        <w:rPr>
          <w:rFonts w:ascii="Century Gothic" w:hAnsi="Century Gothic"/>
          <w:sz w:val="22"/>
          <w:szCs w:val="22"/>
        </w:rPr>
        <w:t>Paulo Sergio da Silva</w:t>
      </w:r>
      <w:r w:rsidRPr="00336668">
        <w:rPr>
          <w:rFonts w:ascii="Century Gothic" w:hAnsi="Century Gothic"/>
          <w:sz w:val="22"/>
          <w:szCs w:val="22"/>
        </w:rPr>
        <w:tab/>
      </w:r>
      <w:r w:rsidRPr="00336668">
        <w:rPr>
          <w:rFonts w:ascii="Century Gothic" w:hAnsi="Century Gothic"/>
          <w:bCs/>
          <w:sz w:val="22"/>
          <w:szCs w:val="22"/>
        </w:rPr>
        <w:t xml:space="preserve"> </w:t>
      </w:r>
      <w:r w:rsidRPr="00336668">
        <w:rPr>
          <w:rFonts w:ascii="Century Gothic" w:hAnsi="Century Gothic"/>
          <w:bCs/>
          <w:sz w:val="22"/>
          <w:szCs w:val="22"/>
        </w:rPr>
        <w:tab/>
      </w:r>
      <w:r w:rsidRPr="00336668">
        <w:rPr>
          <w:rFonts w:ascii="Century Gothic" w:hAnsi="Century Gothic"/>
          <w:bCs/>
          <w:sz w:val="22"/>
          <w:szCs w:val="22"/>
        </w:rPr>
        <w:tab/>
      </w:r>
      <w:r w:rsidRPr="00336668">
        <w:rPr>
          <w:rFonts w:ascii="Century Gothic" w:hAnsi="Century Gothic"/>
          <w:bCs/>
          <w:sz w:val="22"/>
          <w:szCs w:val="22"/>
        </w:rPr>
        <w:tab/>
      </w:r>
      <w:r w:rsidRPr="00336668">
        <w:rPr>
          <w:rFonts w:ascii="Century Gothic" w:hAnsi="Century Gothic"/>
          <w:bCs/>
          <w:sz w:val="22"/>
          <w:szCs w:val="22"/>
        </w:rPr>
        <w:tab/>
      </w:r>
      <w:r w:rsidRPr="00336668">
        <w:rPr>
          <w:rFonts w:ascii="Century Gothic" w:hAnsi="Century Gothic"/>
          <w:bCs/>
          <w:sz w:val="22"/>
          <w:szCs w:val="22"/>
        </w:rPr>
        <w:tab/>
      </w:r>
      <w:r w:rsidRPr="00336668">
        <w:rPr>
          <w:rFonts w:ascii="Century Gothic" w:hAnsi="Century Gothic"/>
          <w:bCs/>
          <w:sz w:val="22"/>
          <w:szCs w:val="22"/>
        </w:rPr>
        <w:tab/>
      </w:r>
      <w:r w:rsidRPr="00336668">
        <w:rPr>
          <w:rFonts w:ascii="Century Gothic" w:hAnsi="Century Gothic"/>
          <w:bCs/>
          <w:sz w:val="22"/>
          <w:szCs w:val="22"/>
        </w:rPr>
        <w:tab/>
        <w:t xml:space="preserve">                                             </w:t>
      </w:r>
      <w:r w:rsidRPr="00336668">
        <w:rPr>
          <w:rFonts w:ascii="Century Gothic" w:hAnsi="Century Gothic"/>
          <w:bCs/>
          <w:sz w:val="22"/>
          <w:szCs w:val="22"/>
        </w:rPr>
        <w:tab/>
      </w:r>
      <w:r w:rsidRPr="00336668">
        <w:rPr>
          <w:rFonts w:ascii="Century Gothic" w:hAnsi="Century Gothic"/>
          <w:bCs/>
          <w:sz w:val="22"/>
          <w:szCs w:val="22"/>
        </w:rPr>
        <w:tab/>
      </w:r>
      <w:r w:rsidRPr="00336668">
        <w:rPr>
          <w:rFonts w:ascii="Century Gothic" w:hAnsi="Century Gothic"/>
          <w:bCs/>
          <w:sz w:val="22"/>
          <w:szCs w:val="22"/>
        </w:rPr>
        <w:tab/>
        <w:t>Irineu Homan</w:t>
      </w:r>
    </w:p>
    <w:p w14:paraId="262B21F4" w14:textId="6A5BB8FD" w:rsidR="00B646EB" w:rsidRPr="00336668" w:rsidRDefault="00B646EB" w:rsidP="00B646EB">
      <w:pPr>
        <w:rPr>
          <w:rFonts w:ascii="Century Gothic" w:hAnsi="Century Gothic"/>
          <w:b/>
          <w:bCs/>
          <w:sz w:val="22"/>
          <w:szCs w:val="22"/>
        </w:rPr>
      </w:pPr>
      <w:r w:rsidRPr="00336668">
        <w:rPr>
          <w:rFonts w:ascii="Century Gothic" w:hAnsi="Century Gothic"/>
          <w:b/>
          <w:sz w:val="22"/>
          <w:szCs w:val="22"/>
        </w:rPr>
        <w:t>Contador CRCPR N</w:t>
      </w:r>
      <w:r w:rsidRPr="00336668">
        <w:rPr>
          <w:rFonts w:ascii="Century Gothic" w:hAnsi="Century Gothic"/>
          <w:b/>
          <w:sz w:val="22"/>
          <w:szCs w:val="22"/>
          <w:u w:val="single"/>
          <w:vertAlign w:val="superscript"/>
        </w:rPr>
        <w:t>o</w:t>
      </w:r>
      <w:r w:rsidRPr="00336668">
        <w:rPr>
          <w:rFonts w:ascii="Century Gothic" w:hAnsi="Century Gothic"/>
          <w:b/>
          <w:sz w:val="22"/>
          <w:szCs w:val="22"/>
        </w:rPr>
        <w:t xml:space="preserve"> 029.121/O-0 S-DF</w:t>
      </w:r>
      <w:r w:rsidRPr="00336668">
        <w:rPr>
          <w:rFonts w:ascii="Century Gothic" w:hAnsi="Century Gothic"/>
          <w:b/>
          <w:bCs/>
          <w:sz w:val="22"/>
          <w:szCs w:val="22"/>
        </w:rPr>
        <w:tab/>
      </w:r>
      <w:r w:rsidRPr="00336668">
        <w:rPr>
          <w:rFonts w:ascii="Century Gothic" w:hAnsi="Century Gothic"/>
          <w:b/>
          <w:sz w:val="22"/>
          <w:szCs w:val="22"/>
        </w:rPr>
        <w:t xml:space="preserve">                </w:t>
      </w:r>
      <w:r w:rsidRPr="00336668">
        <w:rPr>
          <w:rFonts w:ascii="Century Gothic" w:hAnsi="Century Gothic"/>
          <w:b/>
          <w:bCs/>
          <w:sz w:val="22"/>
          <w:szCs w:val="22"/>
        </w:rPr>
        <w:t>Contador CRCPR N</w:t>
      </w:r>
      <w:r w:rsidRPr="00336668">
        <w:rPr>
          <w:rFonts w:ascii="Century Gothic" w:hAnsi="Century Gothic"/>
          <w:b/>
          <w:bCs/>
          <w:sz w:val="22"/>
          <w:szCs w:val="22"/>
          <w:u w:val="single"/>
          <w:vertAlign w:val="superscript"/>
        </w:rPr>
        <w:t>o</w:t>
      </w:r>
      <w:r w:rsidRPr="00336668">
        <w:rPr>
          <w:rFonts w:ascii="Century Gothic" w:hAnsi="Century Gothic"/>
          <w:b/>
          <w:bCs/>
          <w:sz w:val="22"/>
          <w:szCs w:val="22"/>
        </w:rPr>
        <w:t xml:space="preserve"> 043.061/O-0 S-DF</w:t>
      </w:r>
    </w:p>
    <w:p w14:paraId="3F6D7257" w14:textId="3AA20C79" w:rsidR="00B646EB" w:rsidRDefault="00204267" w:rsidP="00B646EB">
      <w:pPr>
        <w:rPr>
          <w:rFonts w:ascii="Century Gothic" w:hAnsi="Century Gothic"/>
          <w:b/>
          <w:bCs/>
          <w:sz w:val="22"/>
          <w:szCs w:val="22"/>
        </w:rPr>
      </w:pPr>
      <w:r w:rsidRPr="00336668">
        <w:rPr>
          <w:rFonts w:ascii="Century Gothic" w:hAnsi="Century Gothic"/>
          <w:b/>
          <w:bCs/>
          <w:sz w:val="22"/>
          <w:szCs w:val="22"/>
        </w:rPr>
        <w:t xml:space="preserve"> </w:t>
      </w:r>
    </w:p>
    <w:p w14:paraId="71129BD9" w14:textId="77777777" w:rsidR="00904E52" w:rsidRPr="00336668" w:rsidRDefault="00904E52" w:rsidP="00B646EB">
      <w:pPr>
        <w:rPr>
          <w:rFonts w:ascii="Century Gothic" w:hAnsi="Century Gothic"/>
          <w:b/>
          <w:bCs/>
          <w:sz w:val="22"/>
          <w:szCs w:val="22"/>
        </w:rPr>
      </w:pPr>
    </w:p>
    <w:p w14:paraId="64C8455A" w14:textId="77777777" w:rsidR="00B646EB" w:rsidRPr="00336668" w:rsidRDefault="00B646EB" w:rsidP="00B646EB">
      <w:pPr>
        <w:pStyle w:val="Ttulo6"/>
        <w:jc w:val="center"/>
        <w:rPr>
          <w:rFonts w:ascii="Century Gothic" w:hAnsi="Century Gothic"/>
          <w:b/>
          <w:i/>
          <w:color w:val="auto"/>
          <w:szCs w:val="22"/>
          <w:lang w:val="pt-BR"/>
        </w:rPr>
      </w:pPr>
      <w:r w:rsidRPr="00336668">
        <w:rPr>
          <w:rFonts w:ascii="Century Gothic" w:hAnsi="Century Gothic"/>
          <w:b/>
          <w:color w:val="auto"/>
          <w:szCs w:val="22"/>
          <w:lang w:val="pt-BR"/>
        </w:rPr>
        <w:t>CONSULT – AUDITORES INDEPENDENTES</w:t>
      </w:r>
    </w:p>
    <w:p w14:paraId="72196E0D" w14:textId="77777777" w:rsidR="00B646EB" w:rsidRDefault="00B646EB" w:rsidP="00B646EB">
      <w:pPr>
        <w:jc w:val="center"/>
        <w:rPr>
          <w:rFonts w:ascii="Century Gothic" w:hAnsi="Century Gothic"/>
          <w:b/>
          <w:sz w:val="22"/>
          <w:szCs w:val="22"/>
        </w:rPr>
      </w:pPr>
      <w:r w:rsidRPr="00336668">
        <w:rPr>
          <w:rFonts w:ascii="Century Gothic" w:hAnsi="Century Gothic"/>
          <w:b/>
          <w:sz w:val="22"/>
          <w:szCs w:val="22"/>
        </w:rPr>
        <w:t>CRC/PR N</w:t>
      </w:r>
      <w:r w:rsidRPr="00336668">
        <w:rPr>
          <w:rFonts w:ascii="Century Gothic" w:hAnsi="Century Gothic"/>
          <w:b/>
          <w:sz w:val="22"/>
          <w:szCs w:val="22"/>
          <w:u w:val="single"/>
          <w:vertAlign w:val="superscript"/>
        </w:rPr>
        <w:t>o</w:t>
      </w:r>
      <w:r w:rsidRPr="00336668">
        <w:rPr>
          <w:rFonts w:ascii="Century Gothic" w:hAnsi="Century Gothic"/>
          <w:b/>
          <w:sz w:val="22"/>
          <w:szCs w:val="22"/>
        </w:rPr>
        <w:t xml:space="preserve"> 2906/O-5</w:t>
      </w:r>
    </w:p>
    <w:p w14:paraId="549FD930" w14:textId="77777777" w:rsidR="00B646EB" w:rsidRDefault="00B646EB" w:rsidP="00B646EB">
      <w:pPr>
        <w:rPr>
          <w:rFonts w:ascii="Century Gothic" w:hAnsi="Century Gothic"/>
          <w:b/>
          <w:bCs/>
          <w:sz w:val="22"/>
          <w:szCs w:val="22"/>
        </w:rPr>
      </w:pPr>
    </w:p>
    <w:p w14:paraId="135BF902" w14:textId="77777777" w:rsidR="00B646EB" w:rsidRPr="00A70135" w:rsidRDefault="00B646EB" w:rsidP="00B646EB">
      <w:pPr>
        <w:rPr>
          <w:rFonts w:ascii="Century Gothic" w:hAnsi="Century Gothic" w:cs="Arial"/>
          <w:bCs/>
          <w:color w:val="000000"/>
          <w:sz w:val="22"/>
          <w:szCs w:val="22"/>
        </w:rPr>
        <w:sectPr w:rsidR="00B646EB" w:rsidRPr="00A70135" w:rsidSect="006056D5">
          <w:footerReference w:type="default" r:id="rId21"/>
          <w:footnotePr>
            <w:pos w:val="sectEnd"/>
          </w:footnotePr>
          <w:endnotePr>
            <w:numFmt w:val="decimal"/>
            <w:numStart w:val="0"/>
          </w:endnotePr>
          <w:type w:val="continuous"/>
          <w:pgSz w:w="11907" w:h="16840" w:code="9"/>
          <w:pgMar w:top="2127" w:right="1134" w:bottom="1588" w:left="1701" w:header="1020" w:footer="0" w:gutter="0"/>
          <w:cols w:space="720"/>
          <w:docGrid w:linePitch="326"/>
        </w:sectPr>
      </w:pPr>
    </w:p>
    <w:p w14:paraId="4BA63C15" w14:textId="43EF3A05" w:rsidR="00F54F45" w:rsidRPr="00A70135" w:rsidRDefault="00F54F45" w:rsidP="00B3566B">
      <w:pPr>
        <w:rPr>
          <w:rFonts w:ascii="Century Gothic" w:hAnsi="Century Gothic" w:cs="Arial"/>
          <w:bCs/>
          <w:color w:val="000000"/>
          <w:sz w:val="22"/>
          <w:szCs w:val="22"/>
        </w:rPr>
        <w:sectPr w:rsidR="00F54F45" w:rsidRPr="00A70135" w:rsidSect="006056D5">
          <w:footerReference w:type="default" r:id="rId22"/>
          <w:footnotePr>
            <w:pos w:val="sectEnd"/>
          </w:footnotePr>
          <w:endnotePr>
            <w:numFmt w:val="decimal"/>
            <w:numStart w:val="0"/>
          </w:endnotePr>
          <w:type w:val="continuous"/>
          <w:pgSz w:w="11907" w:h="16840" w:code="9"/>
          <w:pgMar w:top="2127" w:right="1134" w:bottom="1588" w:left="1701" w:header="1020" w:footer="0" w:gutter="0"/>
          <w:cols w:space="720"/>
          <w:docGrid w:linePitch="326"/>
        </w:sectPr>
      </w:pPr>
    </w:p>
    <w:tbl>
      <w:tblPr>
        <w:tblW w:w="4890" w:type="pct"/>
        <w:tblCellMar>
          <w:left w:w="70" w:type="dxa"/>
          <w:right w:w="70" w:type="dxa"/>
        </w:tblCellMar>
        <w:tblLook w:val="04A0" w:firstRow="1" w:lastRow="0" w:firstColumn="1" w:lastColumn="0" w:noHBand="0" w:noVBand="1"/>
      </w:tblPr>
      <w:tblGrid>
        <w:gridCol w:w="3209"/>
        <w:gridCol w:w="474"/>
        <w:gridCol w:w="1350"/>
        <w:gridCol w:w="146"/>
        <w:gridCol w:w="1350"/>
        <w:gridCol w:w="146"/>
        <w:gridCol w:w="4418"/>
        <w:gridCol w:w="474"/>
        <w:gridCol w:w="1491"/>
        <w:gridCol w:w="146"/>
        <w:gridCol w:w="1491"/>
        <w:gridCol w:w="146"/>
      </w:tblGrid>
      <w:tr w:rsidR="007F36C1" w:rsidRPr="007F36C1" w14:paraId="4DBDDC34" w14:textId="77777777" w:rsidTr="00CD60E3">
        <w:trPr>
          <w:trHeight w:val="199"/>
        </w:trPr>
        <w:tc>
          <w:tcPr>
            <w:tcW w:w="5000" w:type="pct"/>
            <w:gridSpan w:val="12"/>
            <w:tcBorders>
              <w:top w:val="nil"/>
              <w:left w:val="nil"/>
              <w:bottom w:val="nil"/>
              <w:right w:val="nil"/>
            </w:tcBorders>
            <w:shd w:val="clear" w:color="auto" w:fill="auto"/>
            <w:noWrap/>
            <w:vAlign w:val="bottom"/>
            <w:hideMark/>
          </w:tcPr>
          <w:bookmarkEnd w:id="3"/>
          <w:bookmarkEnd w:id="4"/>
          <w:p w14:paraId="6012D68E" w14:textId="77777777" w:rsidR="007F36C1" w:rsidRPr="007F36C1" w:rsidRDefault="007F36C1" w:rsidP="007F36C1">
            <w:pPr>
              <w:jc w:val="center"/>
              <w:rPr>
                <w:rFonts w:ascii="Arial" w:hAnsi="Arial" w:cs="Arial"/>
                <w:b/>
                <w:bCs/>
                <w:color w:val="000000"/>
                <w:sz w:val="15"/>
                <w:szCs w:val="15"/>
              </w:rPr>
            </w:pPr>
            <w:r w:rsidRPr="007F36C1">
              <w:rPr>
                <w:rFonts w:ascii="Arial" w:hAnsi="Arial" w:cs="Arial"/>
                <w:b/>
                <w:bCs/>
                <w:color w:val="000000"/>
                <w:sz w:val="15"/>
                <w:szCs w:val="15"/>
              </w:rPr>
              <w:lastRenderedPageBreak/>
              <w:t>TELECOMUNICAÇÕES BRASILEIRAS S.A - "TELEBRAS"</w:t>
            </w:r>
          </w:p>
        </w:tc>
      </w:tr>
      <w:tr w:rsidR="007F36C1" w:rsidRPr="007F36C1" w14:paraId="5B5BA928" w14:textId="77777777" w:rsidTr="00CD60E3">
        <w:trPr>
          <w:trHeight w:val="199"/>
        </w:trPr>
        <w:tc>
          <w:tcPr>
            <w:tcW w:w="5000" w:type="pct"/>
            <w:gridSpan w:val="12"/>
            <w:tcBorders>
              <w:top w:val="nil"/>
              <w:left w:val="nil"/>
              <w:bottom w:val="nil"/>
              <w:right w:val="nil"/>
            </w:tcBorders>
            <w:shd w:val="clear" w:color="auto" w:fill="auto"/>
            <w:noWrap/>
            <w:vAlign w:val="bottom"/>
            <w:hideMark/>
          </w:tcPr>
          <w:p w14:paraId="07B58FD6" w14:textId="77777777" w:rsidR="007F36C1" w:rsidRPr="007F36C1" w:rsidRDefault="007F36C1" w:rsidP="007F36C1">
            <w:pPr>
              <w:jc w:val="center"/>
              <w:rPr>
                <w:rFonts w:ascii="Arial" w:hAnsi="Arial" w:cs="Arial"/>
                <w:b/>
                <w:bCs/>
                <w:sz w:val="15"/>
                <w:szCs w:val="15"/>
              </w:rPr>
            </w:pPr>
            <w:r w:rsidRPr="007F36C1">
              <w:rPr>
                <w:rFonts w:ascii="Arial" w:hAnsi="Arial" w:cs="Arial"/>
                <w:b/>
                <w:bCs/>
                <w:sz w:val="15"/>
                <w:szCs w:val="15"/>
              </w:rPr>
              <w:t>CNPJ 00.336.701/0001-04</w:t>
            </w:r>
          </w:p>
        </w:tc>
      </w:tr>
      <w:tr w:rsidR="007F36C1" w:rsidRPr="007F36C1" w14:paraId="3C5864D2" w14:textId="77777777" w:rsidTr="00CD60E3">
        <w:trPr>
          <w:trHeight w:val="199"/>
        </w:trPr>
        <w:tc>
          <w:tcPr>
            <w:tcW w:w="5000" w:type="pct"/>
            <w:gridSpan w:val="12"/>
            <w:tcBorders>
              <w:top w:val="nil"/>
              <w:left w:val="nil"/>
              <w:bottom w:val="nil"/>
              <w:right w:val="nil"/>
            </w:tcBorders>
            <w:shd w:val="clear" w:color="auto" w:fill="auto"/>
            <w:noWrap/>
            <w:vAlign w:val="bottom"/>
            <w:hideMark/>
          </w:tcPr>
          <w:p w14:paraId="66754802" w14:textId="77777777" w:rsidR="007F36C1" w:rsidRPr="007F36C1" w:rsidRDefault="007F36C1" w:rsidP="007F36C1">
            <w:pPr>
              <w:jc w:val="center"/>
              <w:rPr>
                <w:rFonts w:ascii="Arial" w:hAnsi="Arial" w:cs="Arial"/>
                <w:b/>
                <w:bCs/>
                <w:color w:val="000000"/>
                <w:sz w:val="15"/>
                <w:szCs w:val="15"/>
              </w:rPr>
            </w:pPr>
            <w:r w:rsidRPr="007F36C1">
              <w:rPr>
                <w:rFonts w:ascii="Arial" w:hAnsi="Arial" w:cs="Arial"/>
                <w:b/>
                <w:bCs/>
                <w:color w:val="000000"/>
                <w:sz w:val="15"/>
                <w:szCs w:val="15"/>
              </w:rPr>
              <w:t>Balanços Patrimoniais</w:t>
            </w:r>
          </w:p>
        </w:tc>
      </w:tr>
      <w:tr w:rsidR="007F36C1" w:rsidRPr="007F36C1" w14:paraId="4C0B233F" w14:textId="77777777" w:rsidTr="00CD60E3">
        <w:trPr>
          <w:trHeight w:val="199"/>
        </w:trPr>
        <w:tc>
          <w:tcPr>
            <w:tcW w:w="5000" w:type="pct"/>
            <w:gridSpan w:val="12"/>
            <w:tcBorders>
              <w:top w:val="nil"/>
              <w:left w:val="nil"/>
              <w:bottom w:val="nil"/>
              <w:right w:val="nil"/>
            </w:tcBorders>
            <w:shd w:val="clear" w:color="auto" w:fill="auto"/>
            <w:noWrap/>
            <w:vAlign w:val="bottom"/>
            <w:hideMark/>
          </w:tcPr>
          <w:p w14:paraId="26209BF1" w14:textId="532F2A2A" w:rsidR="007F36C1" w:rsidRPr="007F36C1" w:rsidRDefault="007F36C1" w:rsidP="007F36C1">
            <w:pPr>
              <w:jc w:val="center"/>
              <w:rPr>
                <w:rFonts w:ascii="Arial" w:hAnsi="Arial" w:cs="Arial"/>
                <w:b/>
                <w:bCs/>
                <w:color w:val="000000"/>
                <w:sz w:val="15"/>
                <w:szCs w:val="15"/>
              </w:rPr>
            </w:pPr>
            <w:r w:rsidRPr="007F36C1">
              <w:rPr>
                <w:rFonts w:ascii="Arial" w:hAnsi="Arial" w:cs="Arial"/>
                <w:b/>
                <w:bCs/>
                <w:color w:val="000000"/>
                <w:sz w:val="15"/>
                <w:szCs w:val="15"/>
              </w:rPr>
              <w:t xml:space="preserve">Em 30 de junho de 2024 </w:t>
            </w:r>
            <w:r w:rsidR="00CD60E3" w:rsidRPr="007F36C1">
              <w:rPr>
                <w:rFonts w:ascii="Arial" w:hAnsi="Arial" w:cs="Arial"/>
                <w:b/>
                <w:bCs/>
                <w:color w:val="000000"/>
                <w:sz w:val="15"/>
                <w:szCs w:val="15"/>
              </w:rPr>
              <w:t>e 31</w:t>
            </w:r>
            <w:r w:rsidRPr="007F36C1">
              <w:rPr>
                <w:rFonts w:ascii="Arial" w:hAnsi="Arial" w:cs="Arial"/>
                <w:b/>
                <w:bCs/>
                <w:color w:val="000000"/>
                <w:sz w:val="15"/>
                <w:szCs w:val="15"/>
              </w:rPr>
              <w:t xml:space="preserve"> de dezembro de 2023</w:t>
            </w:r>
          </w:p>
        </w:tc>
      </w:tr>
      <w:tr w:rsidR="007F36C1" w:rsidRPr="007F36C1" w14:paraId="4F42A6AB" w14:textId="77777777" w:rsidTr="00CD60E3">
        <w:trPr>
          <w:trHeight w:val="199"/>
        </w:trPr>
        <w:tc>
          <w:tcPr>
            <w:tcW w:w="5000" w:type="pct"/>
            <w:gridSpan w:val="12"/>
            <w:tcBorders>
              <w:top w:val="nil"/>
              <w:left w:val="nil"/>
              <w:bottom w:val="nil"/>
              <w:right w:val="nil"/>
            </w:tcBorders>
            <w:shd w:val="clear" w:color="auto" w:fill="auto"/>
            <w:noWrap/>
            <w:vAlign w:val="bottom"/>
            <w:hideMark/>
          </w:tcPr>
          <w:p w14:paraId="625418A7" w14:textId="77777777" w:rsidR="007F36C1" w:rsidRPr="007F36C1" w:rsidRDefault="007F36C1" w:rsidP="007F36C1">
            <w:pPr>
              <w:jc w:val="center"/>
              <w:rPr>
                <w:rFonts w:ascii="Arial" w:hAnsi="Arial" w:cs="Arial"/>
                <w:b/>
                <w:bCs/>
                <w:color w:val="000000"/>
                <w:sz w:val="15"/>
                <w:szCs w:val="15"/>
              </w:rPr>
            </w:pPr>
            <w:r w:rsidRPr="007F36C1">
              <w:rPr>
                <w:rFonts w:ascii="Arial" w:hAnsi="Arial" w:cs="Arial"/>
                <w:b/>
                <w:bCs/>
                <w:color w:val="000000"/>
                <w:sz w:val="15"/>
                <w:szCs w:val="15"/>
              </w:rPr>
              <w:t>Em milhares de reais, exceto quando indicado de outra forma</w:t>
            </w:r>
          </w:p>
        </w:tc>
      </w:tr>
      <w:tr w:rsidR="007F36C1" w:rsidRPr="007F36C1" w14:paraId="3E02DD57" w14:textId="77777777" w:rsidTr="00CD60E3">
        <w:trPr>
          <w:trHeight w:val="199"/>
        </w:trPr>
        <w:tc>
          <w:tcPr>
            <w:tcW w:w="1068" w:type="pct"/>
            <w:tcBorders>
              <w:top w:val="nil"/>
              <w:left w:val="nil"/>
              <w:bottom w:val="nil"/>
              <w:right w:val="nil"/>
            </w:tcBorders>
            <w:shd w:val="clear" w:color="auto" w:fill="auto"/>
            <w:noWrap/>
            <w:vAlign w:val="center"/>
            <w:hideMark/>
          </w:tcPr>
          <w:p w14:paraId="4B00CC75" w14:textId="77777777" w:rsidR="007F36C1" w:rsidRPr="007F36C1" w:rsidRDefault="007F36C1" w:rsidP="007F36C1">
            <w:pPr>
              <w:jc w:val="center"/>
              <w:rPr>
                <w:rFonts w:ascii="Arial" w:hAnsi="Arial" w:cs="Arial"/>
                <w:b/>
                <w:bCs/>
                <w:color w:val="000000"/>
                <w:sz w:val="15"/>
                <w:szCs w:val="15"/>
              </w:rPr>
            </w:pPr>
          </w:p>
        </w:tc>
        <w:tc>
          <w:tcPr>
            <w:tcW w:w="158" w:type="pct"/>
            <w:tcBorders>
              <w:top w:val="nil"/>
              <w:left w:val="nil"/>
              <w:bottom w:val="nil"/>
              <w:right w:val="nil"/>
            </w:tcBorders>
            <w:shd w:val="clear" w:color="auto" w:fill="auto"/>
            <w:noWrap/>
            <w:vAlign w:val="center"/>
            <w:hideMark/>
          </w:tcPr>
          <w:p w14:paraId="78B07247" w14:textId="77777777" w:rsidR="007F36C1" w:rsidRPr="007F36C1" w:rsidRDefault="007F36C1" w:rsidP="007F36C1">
            <w:pPr>
              <w:rPr>
                <w:sz w:val="15"/>
                <w:szCs w:val="15"/>
              </w:rPr>
            </w:pPr>
          </w:p>
        </w:tc>
        <w:tc>
          <w:tcPr>
            <w:tcW w:w="947" w:type="pct"/>
            <w:gridSpan w:val="3"/>
            <w:tcBorders>
              <w:top w:val="nil"/>
              <w:left w:val="nil"/>
              <w:bottom w:val="nil"/>
              <w:right w:val="nil"/>
            </w:tcBorders>
            <w:shd w:val="clear" w:color="auto" w:fill="auto"/>
            <w:noWrap/>
            <w:vAlign w:val="center"/>
            <w:hideMark/>
          </w:tcPr>
          <w:p w14:paraId="241CFC77"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070E1FA6" w14:textId="77777777" w:rsidR="007F36C1" w:rsidRPr="007F36C1" w:rsidRDefault="007F36C1" w:rsidP="007F36C1">
            <w:pPr>
              <w:jc w:val="center"/>
              <w:rPr>
                <w:sz w:val="15"/>
                <w:szCs w:val="15"/>
              </w:rPr>
            </w:pPr>
          </w:p>
        </w:tc>
        <w:tc>
          <w:tcPr>
            <w:tcW w:w="1531" w:type="pct"/>
            <w:tcBorders>
              <w:top w:val="nil"/>
              <w:left w:val="nil"/>
              <w:bottom w:val="nil"/>
              <w:right w:val="nil"/>
            </w:tcBorders>
            <w:shd w:val="clear" w:color="auto" w:fill="auto"/>
            <w:noWrap/>
            <w:vAlign w:val="center"/>
            <w:hideMark/>
          </w:tcPr>
          <w:p w14:paraId="43E0E28B" w14:textId="77777777" w:rsidR="007F36C1" w:rsidRPr="007F36C1" w:rsidRDefault="007F36C1" w:rsidP="007F36C1">
            <w:pPr>
              <w:rPr>
                <w:sz w:val="15"/>
                <w:szCs w:val="15"/>
              </w:rPr>
            </w:pPr>
          </w:p>
        </w:tc>
        <w:tc>
          <w:tcPr>
            <w:tcW w:w="158" w:type="pct"/>
            <w:tcBorders>
              <w:top w:val="nil"/>
              <w:left w:val="nil"/>
              <w:bottom w:val="nil"/>
              <w:right w:val="nil"/>
            </w:tcBorders>
            <w:shd w:val="clear" w:color="auto" w:fill="auto"/>
            <w:noWrap/>
            <w:vAlign w:val="center"/>
            <w:hideMark/>
          </w:tcPr>
          <w:p w14:paraId="255FD407" w14:textId="77777777" w:rsidR="007F36C1" w:rsidRPr="007F36C1" w:rsidRDefault="007F36C1" w:rsidP="007F36C1">
            <w:pPr>
              <w:rPr>
                <w:sz w:val="15"/>
                <w:szCs w:val="15"/>
              </w:rPr>
            </w:pPr>
          </w:p>
        </w:tc>
        <w:tc>
          <w:tcPr>
            <w:tcW w:w="1090" w:type="pct"/>
            <w:gridSpan w:val="4"/>
            <w:tcBorders>
              <w:top w:val="nil"/>
              <w:left w:val="nil"/>
              <w:bottom w:val="nil"/>
              <w:right w:val="nil"/>
            </w:tcBorders>
            <w:shd w:val="clear" w:color="auto" w:fill="auto"/>
            <w:noWrap/>
            <w:vAlign w:val="center"/>
            <w:hideMark/>
          </w:tcPr>
          <w:p w14:paraId="6855C8BD" w14:textId="77777777" w:rsidR="007F36C1" w:rsidRPr="007F36C1" w:rsidRDefault="007F36C1" w:rsidP="007F36C1">
            <w:pPr>
              <w:rPr>
                <w:sz w:val="15"/>
                <w:szCs w:val="15"/>
              </w:rPr>
            </w:pPr>
          </w:p>
        </w:tc>
      </w:tr>
      <w:tr w:rsidR="007F36C1" w:rsidRPr="007F36C1" w14:paraId="369A02BB" w14:textId="77777777" w:rsidTr="00CD60E3">
        <w:trPr>
          <w:trHeight w:val="199"/>
        </w:trPr>
        <w:tc>
          <w:tcPr>
            <w:tcW w:w="1068" w:type="pct"/>
            <w:tcBorders>
              <w:top w:val="nil"/>
              <w:left w:val="nil"/>
              <w:bottom w:val="nil"/>
              <w:right w:val="nil"/>
            </w:tcBorders>
            <w:shd w:val="clear" w:color="auto" w:fill="auto"/>
            <w:noWrap/>
            <w:vAlign w:val="center"/>
            <w:hideMark/>
          </w:tcPr>
          <w:p w14:paraId="0EF234EA"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Ativo</w:t>
            </w:r>
          </w:p>
        </w:tc>
        <w:tc>
          <w:tcPr>
            <w:tcW w:w="158" w:type="pct"/>
            <w:tcBorders>
              <w:top w:val="nil"/>
              <w:left w:val="nil"/>
              <w:bottom w:val="nil"/>
              <w:right w:val="nil"/>
            </w:tcBorders>
            <w:shd w:val="clear" w:color="auto" w:fill="auto"/>
            <w:noWrap/>
            <w:vAlign w:val="center"/>
            <w:hideMark/>
          </w:tcPr>
          <w:p w14:paraId="7CE4B478" w14:textId="77777777" w:rsidR="007F36C1" w:rsidRPr="007F36C1" w:rsidRDefault="007F36C1" w:rsidP="007F36C1">
            <w:pPr>
              <w:jc w:val="center"/>
              <w:rPr>
                <w:rFonts w:ascii="Arial" w:hAnsi="Arial" w:cs="Arial"/>
                <w:b/>
                <w:bCs/>
                <w:color w:val="000000"/>
                <w:sz w:val="15"/>
                <w:szCs w:val="15"/>
              </w:rPr>
            </w:pPr>
            <w:r w:rsidRPr="007F36C1">
              <w:rPr>
                <w:rFonts w:ascii="Arial" w:hAnsi="Arial" w:cs="Arial"/>
                <w:b/>
                <w:bCs/>
                <w:color w:val="000000"/>
                <w:sz w:val="15"/>
                <w:szCs w:val="15"/>
              </w:rPr>
              <w:t>Nota</w:t>
            </w:r>
          </w:p>
        </w:tc>
        <w:tc>
          <w:tcPr>
            <w:tcW w:w="449" w:type="pct"/>
            <w:tcBorders>
              <w:top w:val="single" w:sz="4" w:space="0" w:color="auto"/>
              <w:left w:val="nil"/>
              <w:bottom w:val="single" w:sz="4" w:space="0" w:color="auto"/>
              <w:right w:val="nil"/>
            </w:tcBorders>
            <w:shd w:val="clear" w:color="auto" w:fill="auto"/>
            <w:vAlign w:val="center"/>
            <w:hideMark/>
          </w:tcPr>
          <w:p w14:paraId="6CEC5A06" w14:textId="77777777" w:rsidR="007F36C1" w:rsidRPr="007F36C1" w:rsidRDefault="007F36C1" w:rsidP="007F36C1">
            <w:pPr>
              <w:jc w:val="center"/>
              <w:rPr>
                <w:rFonts w:ascii="Arial" w:hAnsi="Arial" w:cs="Arial"/>
                <w:b/>
                <w:bCs/>
                <w:color w:val="000000"/>
                <w:sz w:val="15"/>
                <w:szCs w:val="15"/>
              </w:rPr>
            </w:pPr>
            <w:r w:rsidRPr="007F36C1">
              <w:rPr>
                <w:rFonts w:ascii="Arial" w:hAnsi="Arial" w:cs="Arial"/>
                <w:b/>
                <w:bCs/>
                <w:color w:val="000000"/>
                <w:sz w:val="15"/>
                <w:szCs w:val="15"/>
              </w:rPr>
              <w:t>30/06/2024</w:t>
            </w:r>
          </w:p>
        </w:tc>
        <w:tc>
          <w:tcPr>
            <w:tcW w:w="48" w:type="pct"/>
            <w:tcBorders>
              <w:top w:val="nil"/>
              <w:left w:val="nil"/>
              <w:bottom w:val="nil"/>
              <w:right w:val="nil"/>
            </w:tcBorders>
            <w:shd w:val="clear" w:color="auto" w:fill="auto"/>
            <w:noWrap/>
            <w:vAlign w:val="center"/>
            <w:hideMark/>
          </w:tcPr>
          <w:p w14:paraId="424690E4" w14:textId="77777777" w:rsidR="007F36C1" w:rsidRPr="007F36C1" w:rsidRDefault="007F36C1" w:rsidP="007F36C1">
            <w:pPr>
              <w:jc w:val="center"/>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vAlign w:val="center"/>
            <w:hideMark/>
          </w:tcPr>
          <w:p w14:paraId="28314648" w14:textId="77777777" w:rsidR="007F36C1" w:rsidRPr="007F36C1" w:rsidRDefault="007F36C1" w:rsidP="007F36C1">
            <w:pPr>
              <w:jc w:val="center"/>
              <w:rPr>
                <w:rFonts w:ascii="Arial" w:hAnsi="Arial" w:cs="Arial"/>
                <w:b/>
                <w:bCs/>
                <w:color w:val="000000"/>
                <w:sz w:val="15"/>
                <w:szCs w:val="15"/>
              </w:rPr>
            </w:pPr>
            <w:r w:rsidRPr="007F36C1">
              <w:rPr>
                <w:rFonts w:ascii="Arial" w:hAnsi="Arial" w:cs="Arial"/>
                <w:b/>
                <w:bCs/>
                <w:color w:val="000000"/>
                <w:sz w:val="15"/>
                <w:szCs w:val="15"/>
              </w:rPr>
              <w:t>31/12/2023</w:t>
            </w:r>
          </w:p>
        </w:tc>
        <w:tc>
          <w:tcPr>
            <w:tcW w:w="48" w:type="pct"/>
            <w:tcBorders>
              <w:top w:val="nil"/>
              <w:left w:val="nil"/>
              <w:bottom w:val="nil"/>
              <w:right w:val="nil"/>
            </w:tcBorders>
            <w:shd w:val="clear" w:color="auto" w:fill="auto"/>
            <w:noWrap/>
            <w:vAlign w:val="center"/>
            <w:hideMark/>
          </w:tcPr>
          <w:p w14:paraId="05620EA1" w14:textId="77777777" w:rsidR="007F36C1" w:rsidRPr="007F36C1" w:rsidRDefault="007F36C1" w:rsidP="007F36C1">
            <w:pPr>
              <w:jc w:val="center"/>
              <w:rPr>
                <w:rFonts w:ascii="Arial" w:hAnsi="Arial" w:cs="Arial"/>
                <w:b/>
                <w:bCs/>
                <w:color w:val="000000"/>
                <w:sz w:val="15"/>
                <w:szCs w:val="15"/>
              </w:rPr>
            </w:pPr>
          </w:p>
        </w:tc>
        <w:tc>
          <w:tcPr>
            <w:tcW w:w="1531" w:type="pct"/>
            <w:tcBorders>
              <w:top w:val="nil"/>
              <w:left w:val="nil"/>
              <w:bottom w:val="nil"/>
              <w:right w:val="nil"/>
            </w:tcBorders>
            <w:shd w:val="clear" w:color="auto" w:fill="auto"/>
            <w:noWrap/>
            <w:vAlign w:val="center"/>
            <w:hideMark/>
          </w:tcPr>
          <w:p w14:paraId="1DD7DB21"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Passivo</w:t>
            </w:r>
          </w:p>
        </w:tc>
        <w:tc>
          <w:tcPr>
            <w:tcW w:w="158" w:type="pct"/>
            <w:tcBorders>
              <w:top w:val="nil"/>
              <w:left w:val="nil"/>
              <w:bottom w:val="nil"/>
              <w:right w:val="nil"/>
            </w:tcBorders>
            <w:shd w:val="clear" w:color="auto" w:fill="auto"/>
            <w:noWrap/>
            <w:vAlign w:val="center"/>
            <w:hideMark/>
          </w:tcPr>
          <w:p w14:paraId="7CFE5401" w14:textId="77777777" w:rsidR="007F36C1" w:rsidRPr="007F36C1" w:rsidRDefault="007F36C1" w:rsidP="007F36C1">
            <w:pPr>
              <w:jc w:val="center"/>
              <w:rPr>
                <w:rFonts w:ascii="Arial" w:hAnsi="Arial" w:cs="Arial"/>
                <w:b/>
                <w:bCs/>
                <w:color w:val="000000"/>
                <w:sz w:val="15"/>
                <w:szCs w:val="15"/>
              </w:rPr>
            </w:pPr>
            <w:r w:rsidRPr="007F36C1">
              <w:rPr>
                <w:rFonts w:ascii="Arial" w:hAnsi="Arial" w:cs="Arial"/>
                <w:b/>
                <w:bCs/>
                <w:color w:val="000000"/>
                <w:sz w:val="15"/>
                <w:szCs w:val="15"/>
              </w:rPr>
              <w:t>Nota</w:t>
            </w:r>
          </w:p>
        </w:tc>
        <w:tc>
          <w:tcPr>
            <w:tcW w:w="496" w:type="pct"/>
            <w:tcBorders>
              <w:top w:val="single" w:sz="4" w:space="0" w:color="auto"/>
              <w:left w:val="nil"/>
              <w:bottom w:val="single" w:sz="4" w:space="0" w:color="auto"/>
              <w:right w:val="nil"/>
            </w:tcBorders>
            <w:shd w:val="clear" w:color="auto" w:fill="auto"/>
            <w:vAlign w:val="center"/>
            <w:hideMark/>
          </w:tcPr>
          <w:p w14:paraId="43E9B475" w14:textId="77777777" w:rsidR="007F36C1" w:rsidRPr="007F36C1" w:rsidRDefault="007F36C1" w:rsidP="007F36C1">
            <w:pPr>
              <w:jc w:val="center"/>
              <w:rPr>
                <w:rFonts w:ascii="Arial" w:hAnsi="Arial" w:cs="Arial"/>
                <w:b/>
                <w:bCs/>
                <w:color w:val="000000"/>
                <w:sz w:val="15"/>
                <w:szCs w:val="15"/>
              </w:rPr>
            </w:pPr>
            <w:r w:rsidRPr="007F36C1">
              <w:rPr>
                <w:rFonts w:ascii="Arial" w:hAnsi="Arial" w:cs="Arial"/>
                <w:b/>
                <w:bCs/>
                <w:color w:val="000000"/>
                <w:sz w:val="15"/>
                <w:szCs w:val="15"/>
              </w:rPr>
              <w:t>30/06/2024</w:t>
            </w:r>
          </w:p>
        </w:tc>
        <w:tc>
          <w:tcPr>
            <w:tcW w:w="48" w:type="pct"/>
            <w:tcBorders>
              <w:top w:val="nil"/>
              <w:left w:val="nil"/>
              <w:bottom w:val="nil"/>
              <w:right w:val="nil"/>
            </w:tcBorders>
            <w:shd w:val="clear" w:color="auto" w:fill="auto"/>
            <w:noWrap/>
            <w:vAlign w:val="center"/>
            <w:hideMark/>
          </w:tcPr>
          <w:p w14:paraId="77BCBD59" w14:textId="77777777" w:rsidR="007F36C1" w:rsidRPr="007F36C1" w:rsidRDefault="007F36C1" w:rsidP="007F36C1">
            <w:pPr>
              <w:jc w:val="center"/>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vAlign w:val="center"/>
            <w:hideMark/>
          </w:tcPr>
          <w:p w14:paraId="1EB8FF29" w14:textId="77777777" w:rsidR="007F36C1" w:rsidRPr="007F36C1" w:rsidRDefault="007F36C1" w:rsidP="007F36C1">
            <w:pPr>
              <w:jc w:val="center"/>
              <w:rPr>
                <w:rFonts w:ascii="Arial" w:hAnsi="Arial" w:cs="Arial"/>
                <w:b/>
                <w:bCs/>
                <w:color w:val="000000"/>
                <w:sz w:val="15"/>
                <w:szCs w:val="15"/>
              </w:rPr>
            </w:pPr>
            <w:r w:rsidRPr="007F36C1">
              <w:rPr>
                <w:rFonts w:ascii="Arial" w:hAnsi="Arial" w:cs="Arial"/>
                <w:b/>
                <w:bCs/>
                <w:color w:val="000000"/>
                <w:sz w:val="15"/>
                <w:szCs w:val="15"/>
              </w:rPr>
              <w:t>31/12/2023</w:t>
            </w:r>
          </w:p>
        </w:tc>
        <w:tc>
          <w:tcPr>
            <w:tcW w:w="48" w:type="pct"/>
            <w:tcBorders>
              <w:top w:val="nil"/>
              <w:left w:val="nil"/>
              <w:bottom w:val="nil"/>
              <w:right w:val="nil"/>
            </w:tcBorders>
            <w:shd w:val="clear" w:color="auto" w:fill="auto"/>
            <w:vAlign w:val="center"/>
            <w:hideMark/>
          </w:tcPr>
          <w:p w14:paraId="3A219D3D" w14:textId="77777777" w:rsidR="007F36C1" w:rsidRPr="007F36C1" w:rsidRDefault="007F36C1" w:rsidP="007F36C1">
            <w:pPr>
              <w:jc w:val="center"/>
              <w:rPr>
                <w:rFonts w:ascii="Arial" w:hAnsi="Arial" w:cs="Arial"/>
                <w:b/>
                <w:bCs/>
                <w:color w:val="000000"/>
                <w:sz w:val="15"/>
                <w:szCs w:val="15"/>
              </w:rPr>
            </w:pPr>
          </w:p>
        </w:tc>
      </w:tr>
      <w:tr w:rsidR="007F36C1" w:rsidRPr="007F36C1" w14:paraId="1C6D6E5E" w14:textId="77777777" w:rsidTr="00CD60E3">
        <w:trPr>
          <w:trHeight w:val="199"/>
        </w:trPr>
        <w:tc>
          <w:tcPr>
            <w:tcW w:w="1068" w:type="pct"/>
            <w:tcBorders>
              <w:top w:val="nil"/>
              <w:left w:val="nil"/>
              <w:bottom w:val="nil"/>
              <w:right w:val="nil"/>
            </w:tcBorders>
            <w:shd w:val="clear" w:color="auto" w:fill="auto"/>
            <w:noWrap/>
            <w:vAlign w:val="center"/>
            <w:hideMark/>
          </w:tcPr>
          <w:p w14:paraId="4D67840B"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Circulante</w:t>
            </w:r>
          </w:p>
        </w:tc>
        <w:tc>
          <w:tcPr>
            <w:tcW w:w="158" w:type="pct"/>
            <w:tcBorders>
              <w:top w:val="nil"/>
              <w:left w:val="nil"/>
              <w:bottom w:val="nil"/>
              <w:right w:val="nil"/>
            </w:tcBorders>
            <w:shd w:val="clear" w:color="auto" w:fill="auto"/>
            <w:noWrap/>
            <w:vAlign w:val="center"/>
            <w:hideMark/>
          </w:tcPr>
          <w:p w14:paraId="1741781C" w14:textId="77777777" w:rsidR="007F36C1" w:rsidRPr="007F36C1" w:rsidRDefault="007F36C1" w:rsidP="007F36C1">
            <w:pPr>
              <w:rPr>
                <w:rFonts w:ascii="Arial" w:hAnsi="Arial" w:cs="Arial"/>
                <w:b/>
                <w:bCs/>
                <w:color w:val="000000"/>
                <w:sz w:val="15"/>
                <w:szCs w:val="15"/>
              </w:rPr>
            </w:pPr>
          </w:p>
        </w:tc>
        <w:tc>
          <w:tcPr>
            <w:tcW w:w="449" w:type="pct"/>
            <w:tcBorders>
              <w:top w:val="nil"/>
              <w:left w:val="nil"/>
              <w:bottom w:val="nil"/>
              <w:right w:val="nil"/>
            </w:tcBorders>
            <w:shd w:val="clear" w:color="auto" w:fill="auto"/>
            <w:noWrap/>
            <w:vAlign w:val="center"/>
            <w:hideMark/>
          </w:tcPr>
          <w:p w14:paraId="45A9830B"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131511AB"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center"/>
            <w:hideMark/>
          </w:tcPr>
          <w:p w14:paraId="2A538A57"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61EEEE71"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noWrap/>
            <w:vAlign w:val="center"/>
            <w:hideMark/>
          </w:tcPr>
          <w:p w14:paraId="263E3FCA"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Circulante</w:t>
            </w:r>
          </w:p>
        </w:tc>
        <w:tc>
          <w:tcPr>
            <w:tcW w:w="158" w:type="pct"/>
            <w:tcBorders>
              <w:top w:val="nil"/>
              <w:left w:val="nil"/>
              <w:bottom w:val="nil"/>
              <w:right w:val="nil"/>
            </w:tcBorders>
            <w:shd w:val="clear" w:color="auto" w:fill="auto"/>
            <w:noWrap/>
            <w:vAlign w:val="center"/>
            <w:hideMark/>
          </w:tcPr>
          <w:p w14:paraId="3D2200F3" w14:textId="77777777" w:rsidR="007F36C1" w:rsidRPr="007F36C1" w:rsidRDefault="007F36C1" w:rsidP="007F36C1">
            <w:pPr>
              <w:rPr>
                <w:rFonts w:ascii="Arial" w:hAnsi="Arial" w:cs="Arial"/>
                <w:b/>
                <w:bCs/>
                <w:color w:val="000000"/>
                <w:sz w:val="15"/>
                <w:szCs w:val="15"/>
              </w:rPr>
            </w:pPr>
          </w:p>
        </w:tc>
        <w:tc>
          <w:tcPr>
            <w:tcW w:w="496" w:type="pct"/>
            <w:tcBorders>
              <w:top w:val="nil"/>
              <w:left w:val="nil"/>
              <w:bottom w:val="nil"/>
              <w:right w:val="nil"/>
            </w:tcBorders>
            <w:shd w:val="clear" w:color="auto" w:fill="auto"/>
            <w:noWrap/>
            <w:vAlign w:val="center"/>
            <w:hideMark/>
          </w:tcPr>
          <w:p w14:paraId="5C8B3893"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6406587C"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center"/>
            <w:hideMark/>
          </w:tcPr>
          <w:p w14:paraId="627D7B44"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02EEC0F7" w14:textId="77777777" w:rsidR="007F36C1" w:rsidRPr="007F36C1" w:rsidRDefault="007F36C1" w:rsidP="007F36C1">
            <w:pPr>
              <w:rPr>
                <w:sz w:val="15"/>
                <w:szCs w:val="15"/>
              </w:rPr>
            </w:pPr>
          </w:p>
        </w:tc>
      </w:tr>
      <w:tr w:rsidR="007F36C1" w:rsidRPr="007F36C1" w14:paraId="2B8B6872" w14:textId="77777777" w:rsidTr="00CD60E3">
        <w:trPr>
          <w:trHeight w:val="199"/>
        </w:trPr>
        <w:tc>
          <w:tcPr>
            <w:tcW w:w="1068" w:type="pct"/>
            <w:tcBorders>
              <w:top w:val="nil"/>
              <w:left w:val="nil"/>
              <w:bottom w:val="nil"/>
              <w:right w:val="nil"/>
            </w:tcBorders>
            <w:shd w:val="clear" w:color="auto" w:fill="auto"/>
            <w:noWrap/>
            <w:vAlign w:val="center"/>
            <w:hideMark/>
          </w:tcPr>
          <w:p w14:paraId="2D2FCD31"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Caixa e Equivalentes de Caixa</w:t>
            </w:r>
          </w:p>
        </w:tc>
        <w:tc>
          <w:tcPr>
            <w:tcW w:w="158" w:type="pct"/>
            <w:tcBorders>
              <w:top w:val="nil"/>
              <w:left w:val="nil"/>
              <w:bottom w:val="nil"/>
              <w:right w:val="nil"/>
            </w:tcBorders>
            <w:shd w:val="clear" w:color="auto" w:fill="auto"/>
            <w:noWrap/>
            <w:vAlign w:val="center"/>
            <w:hideMark/>
          </w:tcPr>
          <w:p w14:paraId="1DDF8E65"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5</w:t>
            </w:r>
          </w:p>
        </w:tc>
        <w:tc>
          <w:tcPr>
            <w:tcW w:w="449" w:type="pct"/>
            <w:tcBorders>
              <w:top w:val="nil"/>
              <w:left w:val="nil"/>
              <w:bottom w:val="nil"/>
              <w:right w:val="nil"/>
            </w:tcBorders>
            <w:shd w:val="clear" w:color="auto" w:fill="auto"/>
            <w:noWrap/>
            <w:vAlign w:val="center"/>
            <w:hideMark/>
          </w:tcPr>
          <w:p w14:paraId="24667802"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430.859 </w:t>
            </w:r>
          </w:p>
        </w:tc>
        <w:tc>
          <w:tcPr>
            <w:tcW w:w="48" w:type="pct"/>
            <w:tcBorders>
              <w:top w:val="nil"/>
              <w:left w:val="nil"/>
              <w:bottom w:val="nil"/>
              <w:right w:val="nil"/>
            </w:tcBorders>
            <w:shd w:val="clear" w:color="auto" w:fill="auto"/>
            <w:noWrap/>
            <w:vAlign w:val="center"/>
            <w:hideMark/>
          </w:tcPr>
          <w:p w14:paraId="0A16AADD"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22A5945D"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380.712 </w:t>
            </w:r>
          </w:p>
        </w:tc>
        <w:tc>
          <w:tcPr>
            <w:tcW w:w="48" w:type="pct"/>
            <w:tcBorders>
              <w:top w:val="nil"/>
              <w:left w:val="nil"/>
              <w:bottom w:val="nil"/>
              <w:right w:val="nil"/>
            </w:tcBorders>
            <w:shd w:val="clear" w:color="auto" w:fill="auto"/>
            <w:noWrap/>
            <w:vAlign w:val="center"/>
            <w:hideMark/>
          </w:tcPr>
          <w:p w14:paraId="4539707A"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479CD71B"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Pessoal, Encargos e Benefícios Sociais</w:t>
            </w:r>
          </w:p>
        </w:tc>
        <w:tc>
          <w:tcPr>
            <w:tcW w:w="158" w:type="pct"/>
            <w:tcBorders>
              <w:top w:val="nil"/>
              <w:left w:val="nil"/>
              <w:bottom w:val="nil"/>
              <w:right w:val="nil"/>
            </w:tcBorders>
            <w:shd w:val="clear" w:color="auto" w:fill="auto"/>
            <w:noWrap/>
            <w:vAlign w:val="center"/>
            <w:hideMark/>
          </w:tcPr>
          <w:p w14:paraId="66F4F807"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16</w:t>
            </w:r>
          </w:p>
        </w:tc>
        <w:tc>
          <w:tcPr>
            <w:tcW w:w="496" w:type="pct"/>
            <w:tcBorders>
              <w:top w:val="nil"/>
              <w:left w:val="nil"/>
              <w:bottom w:val="nil"/>
              <w:right w:val="nil"/>
            </w:tcBorders>
            <w:shd w:val="clear" w:color="auto" w:fill="auto"/>
            <w:noWrap/>
            <w:vAlign w:val="center"/>
            <w:hideMark/>
          </w:tcPr>
          <w:p w14:paraId="5EDC20D9"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16.266 </w:t>
            </w:r>
          </w:p>
        </w:tc>
        <w:tc>
          <w:tcPr>
            <w:tcW w:w="48" w:type="pct"/>
            <w:tcBorders>
              <w:top w:val="nil"/>
              <w:left w:val="nil"/>
              <w:bottom w:val="nil"/>
              <w:right w:val="nil"/>
            </w:tcBorders>
            <w:shd w:val="clear" w:color="auto" w:fill="auto"/>
            <w:noWrap/>
            <w:vAlign w:val="center"/>
            <w:hideMark/>
          </w:tcPr>
          <w:p w14:paraId="3DE50BC9"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1701E787"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13.114 </w:t>
            </w:r>
          </w:p>
        </w:tc>
        <w:tc>
          <w:tcPr>
            <w:tcW w:w="48" w:type="pct"/>
            <w:tcBorders>
              <w:top w:val="nil"/>
              <w:left w:val="nil"/>
              <w:bottom w:val="nil"/>
              <w:right w:val="nil"/>
            </w:tcBorders>
            <w:shd w:val="clear" w:color="auto" w:fill="auto"/>
            <w:noWrap/>
            <w:vAlign w:val="center"/>
            <w:hideMark/>
          </w:tcPr>
          <w:p w14:paraId="3F1BE0CA" w14:textId="77777777" w:rsidR="007F36C1" w:rsidRPr="007F36C1" w:rsidRDefault="007F36C1" w:rsidP="007F36C1">
            <w:pPr>
              <w:jc w:val="right"/>
              <w:rPr>
                <w:rFonts w:ascii="Arial" w:hAnsi="Arial" w:cs="Arial"/>
                <w:color w:val="000000"/>
                <w:sz w:val="15"/>
                <w:szCs w:val="15"/>
              </w:rPr>
            </w:pPr>
          </w:p>
        </w:tc>
      </w:tr>
      <w:tr w:rsidR="007F36C1" w:rsidRPr="007F36C1" w14:paraId="3658BD41" w14:textId="77777777" w:rsidTr="00CD60E3">
        <w:trPr>
          <w:trHeight w:val="199"/>
        </w:trPr>
        <w:tc>
          <w:tcPr>
            <w:tcW w:w="1068" w:type="pct"/>
            <w:tcBorders>
              <w:top w:val="nil"/>
              <w:left w:val="nil"/>
              <w:bottom w:val="nil"/>
              <w:right w:val="nil"/>
            </w:tcBorders>
            <w:shd w:val="clear" w:color="auto" w:fill="auto"/>
            <w:noWrap/>
            <w:vAlign w:val="center"/>
            <w:hideMark/>
          </w:tcPr>
          <w:p w14:paraId="1E32A6B2" w14:textId="5EE8EF70" w:rsidR="007F36C1" w:rsidRPr="007F36C1" w:rsidRDefault="007F36C1" w:rsidP="00DC3F27">
            <w:pPr>
              <w:rPr>
                <w:rFonts w:ascii="Arial" w:hAnsi="Arial" w:cs="Arial"/>
                <w:color w:val="000000"/>
                <w:sz w:val="15"/>
                <w:szCs w:val="15"/>
              </w:rPr>
            </w:pPr>
            <w:r w:rsidRPr="007F36C1">
              <w:rPr>
                <w:rFonts w:ascii="Arial" w:hAnsi="Arial" w:cs="Arial"/>
                <w:color w:val="000000"/>
                <w:sz w:val="15"/>
                <w:szCs w:val="15"/>
              </w:rPr>
              <w:t xml:space="preserve">Contas a Receber </w:t>
            </w:r>
          </w:p>
        </w:tc>
        <w:tc>
          <w:tcPr>
            <w:tcW w:w="158" w:type="pct"/>
            <w:tcBorders>
              <w:top w:val="nil"/>
              <w:left w:val="nil"/>
              <w:bottom w:val="nil"/>
              <w:right w:val="nil"/>
            </w:tcBorders>
            <w:shd w:val="clear" w:color="auto" w:fill="auto"/>
            <w:noWrap/>
            <w:vAlign w:val="center"/>
            <w:hideMark/>
          </w:tcPr>
          <w:p w14:paraId="1831C6DE"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6</w:t>
            </w:r>
          </w:p>
        </w:tc>
        <w:tc>
          <w:tcPr>
            <w:tcW w:w="449" w:type="pct"/>
            <w:tcBorders>
              <w:top w:val="nil"/>
              <w:left w:val="nil"/>
              <w:bottom w:val="nil"/>
              <w:right w:val="nil"/>
            </w:tcBorders>
            <w:shd w:val="clear" w:color="auto" w:fill="auto"/>
            <w:noWrap/>
            <w:vAlign w:val="center"/>
            <w:hideMark/>
          </w:tcPr>
          <w:p w14:paraId="48A70212"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198.227 </w:t>
            </w:r>
          </w:p>
        </w:tc>
        <w:tc>
          <w:tcPr>
            <w:tcW w:w="48" w:type="pct"/>
            <w:tcBorders>
              <w:top w:val="nil"/>
              <w:left w:val="nil"/>
              <w:bottom w:val="nil"/>
              <w:right w:val="nil"/>
            </w:tcBorders>
            <w:shd w:val="clear" w:color="auto" w:fill="auto"/>
            <w:noWrap/>
            <w:vAlign w:val="center"/>
            <w:hideMark/>
          </w:tcPr>
          <w:p w14:paraId="4A075B0F"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173D2538"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176.885 </w:t>
            </w:r>
          </w:p>
        </w:tc>
        <w:tc>
          <w:tcPr>
            <w:tcW w:w="48" w:type="pct"/>
            <w:tcBorders>
              <w:top w:val="nil"/>
              <w:left w:val="nil"/>
              <w:bottom w:val="nil"/>
              <w:right w:val="nil"/>
            </w:tcBorders>
            <w:shd w:val="clear" w:color="auto" w:fill="auto"/>
            <w:noWrap/>
            <w:vAlign w:val="center"/>
            <w:hideMark/>
          </w:tcPr>
          <w:p w14:paraId="1FC995DC"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1386DB76"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Fornecedores</w:t>
            </w:r>
          </w:p>
        </w:tc>
        <w:tc>
          <w:tcPr>
            <w:tcW w:w="158" w:type="pct"/>
            <w:tcBorders>
              <w:top w:val="nil"/>
              <w:left w:val="nil"/>
              <w:bottom w:val="nil"/>
              <w:right w:val="nil"/>
            </w:tcBorders>
            <w:shd w:val="clear" w:color="auto" w:fill="auto"/>
            <w:noWrap/>
            <w:vAlign w:val="center"/>
            <w:hideMark/>
          </w:tcPr>
          <w:p w14:paraId="379DFCBC"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19</w:t>
            </w:r>
          </w:p>
        </w:tc>
        <w:tc>
          <w:tcPr>
            <w:tcW w:w="496" w:type="pct"/>
            <w:tcBorders>
              <w:top w:val="nil"/>
              <w:left w:val="nil"/>
              <w:bottom w:val="nil"/>
              <w:right w:val="nil"/>
            </w:tcBorders>
            <w:shd w:val="clear" w:color="auto" w:fill="auto"/>
            <w:noWrap/>
            <w:vAlign w:val="center"/>
            <w:hideMark/>
          </w:tcPr>
          <w:p w14:paraId="42F57AFC"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180.547 </w:t>
            </w:r>
          </w:p>
        </w:tc>
        <w:tc>
          <w:tcPr>
            <w:tcW w:w="48" w:type="pct"/>
            <w:tcBorders>
              <w:top w:val="nil"/>
              <w:left w:val="nil"/>
              <w:bottom w:val="nil"/>
              <w:right w:val="nil"/>
            </w:tcBorders>
            <w:shd w:val="clear" w:color="auto" w:fill="auto"/>
            <w:noWrap/>
            <w:vAlign w:val="center"/>
            <w:hideMark/>
          </w:tcPr>
          <w:p w14:paraId="5E7BE259"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51A75123"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122.719 </w:t>
            </w:r>
          </w:p>
        </w:tc>
        <w:tc>
          <w:tcPr>
            <w:tcW w:w="48" w:type="pct"/>
            <w:tcBorders>
              <w:top w:val="nil"/>
              <w:left w:val="nil"/>
              <w:bottom w:val="nil"/>
              <w:right w:val="nil"/>
            </w:tcBorders>
            <w:shd w:val="clear" w:color="auto" w:fill="auto"/>
            <w:noWrap/>
            <w:vAlign w:val="center"/>
            <w:hideMark/>
          </w:tcPr>
          <w:p w14:paraId="1AE09FA2" w14:textId="77777777" w:rsidR="007F36C1" w:rsidRPr="007F36C1" w:rsidRDefault="007F36C1" w:rsidP="007F36C1">
            <w:pPr>
              <w:jc w:val="right"/>
              <w:rPr>
                <w:rFonts w:ascii="Arial" w:hAnsi="Arial" w:cs="Arial"/>
                <w:color w:val="000000"/>
                <w:sz w:val="15"/>
                <w:szCs w:val="15"/>
              </w:rPr>
            </w:pPr>
          </w:p>
        </w:tc>
      </w:tr>
      <w:tr w:rsidR="007F36C1" w:rsidRPr="007F36C1" w14:paraId="33847847" w14:textId="77777777" w:rsidTr="00CD60E3">
        <w:trPr>
          <w:trHeight w:val="199"/>
        </w:trPr>
        <w:tc>
          <w:tcPr>
            <w:tcW w:w="1068" w:type="pct"/>
            <w:tcBorders>
              <w:top w:val="nil"/>
              <w:left w:val="nil"/>
              <w:bottom w:val="nil"/>
              <w:right w:val="nil"/>
            </w:tcBorders>
            <w:shd w:val="clear" w:color="auto" w:fill="auto"/>
            <w:noWrap/>
            <w:vAlign w:val="center"/>
            <w:hideMark/>
          </w:tcPr>
          <w:p w14:paraId="05613152"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Tributos a Compensar/Recuperar</w:t>
            </w:r>
          </w:p>
        </w:tc>
        <w:tc>
          <w:tcPr>
            <w:tcW w:w="158" w:type="pct"/>
            <w:tcBorders>
              <w:top w:val="nil"/>
              <w:left w:val="nil"/>
              <w:bottom w:val="nil"/>
              <w:right w:val="nil"/>
            </w:tcBorders>
            <w:shd w:val="clear" w:color="auto" w:fill="auto"/>
            <w:noWrap/>
            <w:vAlign w:val="center"/>
            <w:hideMark/>
          </w:tcPr>
          <w:p w14:paraId="7CADCDEF"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7</w:t>
            </w:r>
          </w:p>
        </w:tc>
        <w:tc>
          <w:tcPr>
            <w:tcW w:w="449" w:type="pct"/>
            <w:tcBorders>
              <w:top w:val="nil"/>
              <w:left w:val="nil"/>
              <w:bottom w:val="nil"/>
              <w:right w:val="nil"/>
            </w:tcBorders>
            <w:shd w:val="clear" w:color="auto" w:fill="auto"/>
            <w:noWrap/>
            <w:vAlign w:val="center"/>
            <w:hideMark/>
          </w:tcPr>
          <w:p w14:paraId="32C23E0A"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196.356 </w:t>
            </w:r>
          </w:p>
        </w:tc>
        <w:tc>
          <w:tcPr>
            <w:tcW w:w="48" w:type="pct"/>
            <w:tcBorders>
              <w:top w:val="nil"/>
              <w:left w:val="nil"/>
              <w:bottom w:val="nil"/>
              <w:right w:val="nil"/>
            </w:tcBorders>
            <w:shd w:val="clear" w:color="auto" w:fill="auto"/>
            <w:noWrap/>
            <w:vAlign w:val="bottom"/>
            <w:hideMark/>
          </w:tcPr>
          <w:p w14:paraId="60D2D4FB"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134188BD"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177.601 </w:t>
            </w:r>
          </w:p>
        </w:tc>
        <w:tc>
          <w:tcPr>
            <w:tcW w:w="48" w:type="pct"/>
            <w:tcBorders>
              <w:top w:val="nil"/>
              <w:left w:val="nil"/>
              <w:bottom w:val="nil"/>
              <w:right w:val="nil"/>
            </w:tcBorders>
            <w:shd w:val="clear" w:color="auto" w:fill="auto"/>
            <w:noWrap/>
            <w:vAlign w:val="center"/>
            <w:hideMark/>
          </w:tcPr>
          <w:p w14:paraId="54276F2F"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07E14494"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Receitas Diferidas</w:t>
            </w:r>
          </w:p>
        </w:tc>
        <w:tc>
          <w:tcPr>
            <w:tcW w:w="158" w:type="pct"/>
            <w:tcBorders>
              <w:top w:val="nil"/>
              <w:left w:val="nil"/>
              <w:bottom w:val="nil"/>
              <w:right w:val="nil"/>
            </w:tcBorders>
            <w:shd w:val="clear" w:color="auto" w:fill="auto"/>
            <w:noWrap/>
            <w:vAlign w:val="center"/>
            <w:hideMark/>
          </w:tcPr>
          <w:p w14:paraId="6810A7D2"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26</w:t>
            </w:r>
          </w:p>
        </w:tc>
        <w:tc>
          <w:tcPr>
            <w:tcW w:w="496" w:type="pct"/>
            <w:tcBorders>
              <w:top w:val="nil"/>
              <w:left w:val="nil"/>
              <w:bottom w:val="nil"/>
              <w:right w:val="nil"/>
            </w:tcBorders>
            <w:shd w:val="clear" w:color="auto" w:fill="auto"/>
            <w:noWrap/>
            <w:vAlign w:val="center"/>
            <w:hideMark/>
          </w:tcPr>
          <w:p w14:paraId="62031D1F"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59.771 </w:t>
            </w:r>
          </w:p>
        </w:tc>
        <w:tc>
          <w:tcPr>
            <w:tcW w:w="48" w:type="pct"/>
            <w:tcBorders>
              <w:top w:val="nil"/>
              <w:left w:val="nil"/>
              <w:bottom w:val="nil"/>
              <w:right w:val="nil"/>
            </w:tcBorders>
            <w:shd w:val="clear" w:color="auto" w:fill="auto"/>
            <w:noWrap/>
            <w:vAlign w:val="bottom"/>
            <w:hideMark/>
          </w:tcPr>
          <w:p w14:paraId="2C811571"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6F204818"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62.812 </w:t>
            </w:r>
          </w:p>
        </w:tc>
        <w:tc>
          <w:tcPr>
            <w:tcW w:w="48" w:type="pct"/>
            <w:tcBorders>
              <w:top w:val="nil"/>
              <w:left w:val="nil"/>
              <w:bottom w:val="nil"/>
              <w:right w:val="nil"/>
            </w:tcBorders>
            <w:shd w:val="clear" w:color="auto" w:fill="auto"/>
            <w:noWrap/>
            <w:vAlign w:val="center"/>
            <w:hideMark/>
          </w:tcPr>
          <w:p w14:paraId="447ABBD3" w14:textId="77777777" w:rsidR="007F36C1" w:rsidRPr="007F36C1" w:rsidRDefault="007F36C1" w:rsidP="007F36C1">
            <w:pPr>
              <w:jc w:val="right"/>
              <w:rPr>
                <w:rFonts w:ascii="Arial" w:hAnsi="Arial" w:cs="Arial"/>
                <w:color w:val="000000"/>
                <w:sz w:val="15"/>
                <w:szCs w:val="15"/>
              </w:rPr>
            </w:pPr>
          </w:p>
        </w:tc>
      </w:tr>
      <w:tr w:rsidR="007F36C1" w:rsidRPr="007F36C1" w14:paraId="69794A02" w14:textId="77777777" w:rsidTr="00CD60E3">
        <w:trPr>
          <w:trHeight w:val="199"/>
        </w:trPr>
        <w:tc>
          <w:tcPr>
            <w:tcW w:w="1068" w:type="pct"/>
            <w:tcBorders>
              <w:top w:val="nil"/>
              <w:left w:val="nil"/>
              <w:bottom w:val="nil"/>
              <w:right w:val="nil"/>
            </w:tcBorders>
            <w:shd w:val="clear" w:color="auto" w:fill="auto"/>
            <w:noWrap/>
            <w:vAlign w:val="center"/>
            <w:hideMark/>
          </w:tcPr>
          <w:p w14:paraId="7C070179"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Depósitos Judiciais</w:t>
            </w:r>
          </w:p>
        </w:tc>
        <w:tc>
          <w:tcPr>
            <w:tcW w:w="158" w:type="pct"/>
            <w:tcBorders>
              <w:top w:val="nil"/>
              <w:left w:val="nil"/>
              <w:bottom w:val="nil"/>
              <w:right w:val="nil"/>
            </w:tcBorders>
            <w:shd w:val="clear" w:color="auto" w:fill="auto"/>
            <w:noWrap/>
            <w:vAlign w:val="center"/>
            <w:hideMark/>
          </w:tcPr>
          <w:p w14:paraId="33D07C50"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8</w:t>
            </w:r>
          </w:p>
        </w:tc>
        <w:tc>
          <w:tcPr>
            <w:tcW w:w="449" w:type="pct"/>
            <w:tcBorders>
              <w:top w:val="nil"/>
              <w:left w:val="nil"/>
              <w:bottom w:val="nil"/>
              <w:right w:val="nil"/>
            </w:tcBorders>
            <w:shd w:val="clear" w:color="auto" w:fill="auto"/>
            <w:noWrap/>
            <w:vAlign w:val="center"/>
            <w:hideMark/>
          </w:tcPr>
          <w:p w14:paraId="603DDE8E"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7.130 </w:t>
            </w:r>
          </w:p>
        </w:tc>
        <w:tc>
          <w:tcPr>
            <w:tcW w:w="48" w:type="pct"/>
            <w:tcBorders>
              <w:top w:val="nil"/>
              <w:left w:val="nil"/>
              <w:bottom w:val="nil"/>
              <w:right w:val="nil"/>
            </w:tcBorders>
            <w:shd w:val="clear" w:color="auto" w:fill="auto"/>
            <w:noWrap/>
            <w:vAlign w:val="center"/>
            <w:hideMark/>
          </w:tcPr>
          <w:p w14:paraId="408FD117"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68554196"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6.903 </w:t>
            </w:r>
          </w:p>
        </w:tc>
        <w:tc>
          <w:tcPr>
            <w:tcW w:w="48" w:type="pct"/>
            <w:tcBorders>
              <w:top w:val="nil"/>
              <w:left w:val="nil"/>
              <w:bottom w:val="nil"/>
              <w:right w:val="nil"/>
            </w:tcBorders>
            <w:shd w:val="clear" w:color="auto" w:fill="auto"/>
            <w:noWrap/>
            <w:vAlign w:val="center"/>
            <w:hideMark/>
          </w:tcPr>
          <w:p w14:paraId="29C1F65A"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1114B2E4"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Tributos Indiretos</w:t>
            </w:r>
          </w:p>
        </w:tc>
        <w:tc>
          <w:tcPr>
            <w:tcW w:w="158" w:type="pct"/>
            <w:tcBorders>
              <w:top w:val="nil"/>
              <w:left w:val="nil"/>
              <w:bottom w:val="nil"/>
              <w:right w:val="nil"/>
            </w:tcBorders>
            <w:shd w:val="clear" w:color="auto" w:fill="auto"/>
            <w:noWrap/>
            <w:vAlign w:val="center"/>
            <w:hideMark/>
          </w:tcPr>
          <w:p w14:paraId="621F8049"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20</w:t>
            </w:r>
          </w:p>
        </w:tc>
        <w:tc>
          <w:tcPr>
            <w:tcW w:w="496" w:type="pct"/>
            <w:tcBorders>
              <w:top w:val="nil"/>
              <w:left w:val="nil"/>
              <w:bottom w:val="nil"/>
              <w:right w:val="nil"/>
            </w:tcBorders>
            <w:shd w:val="clear" w:color="auto" w:fill="auto"/>
            <w:noWrap/>
            <w:vAlign w:val="center"/>
            <w:hideMark/>
          </w:tcPr>
          <w:p w14:paraId="6D8957D8"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3.720 </w:t>
            </w:r>
          </w:p>
        </w:tc>
        <w:tc>
          <w:tcPr>
            <w:tcW w:w="48" w:type="pct"/>
            <w:tcBorders>
              <w:top w:val="nil"/>
              <w:left w:val="nil"/>
              <w:bottom w:val="nil"/>
              <w:right w:val="nil"/>
            </w:tcBorders>
            <w:shd w:val="clear" w:color="auto" w:fill="auto"/>
            <w:noWrap/>
            <w:vAlign w:val="center"/>
            <w:hideMark/>
          </w:tcPr>
          <w:p w14:paraId="48FBE5D1"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02AC4F95"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3.466 </w:t>
            </w:r>
          </w:p>
        </w:tc>
        <w:tc>
          <w:tcPr>
            <w:tcW w:w="48" w:type="pct"/>
            <w:tcBorders>
              <w:top w:val="nil"/>
              <w:left w:val="nil"/>
              <w:bottom w:val="nil"/>
              <w:right w:val="nil"/>
            </w:tcBorders>
            <w:shd w:val="clear" w:color="auto" w:fill="auto"/>
            <w:noWrap/>
            <w:vAlign w:val="center"/>
            <w:hideMark/>
          </w:tcPr>
          <w:p w14:paraId="2775B3A3" w14:textId="77777777" w:rsidR="007F36C1" w:rsidRPr="007F36C1" w:rsidRDefault="007F36C1" w:rsidP="007F36C1">
            <w:pPr>
              <w:jc w:val="right"/>
              <w:rPr>
                <w:rFonts w:ascii="Arial" w:hAnsi="Arial" w:cs="Arial"/>
                <w:color w:val="000000"/>
                <w:sz w:val="15"/>
                <w:szCs w:val="15"/>
              </w:rPr>
            </w:pPr>
          </w:p>
        </w:tc>
      </w:tr>
      <w:tr w:rsidR="007F36C1" w:rsidRPr="007F36C1" w14:paraId="385AC5A4" w14:textId="77777777" w:rsidTr="00CD60E3">
        <w:trPr>
          <w:trHeight w:val="199"/>
        </w:trPr>
        <w:tc>
          <w:tcPr>
            <w:tcW w:w="1068" w:type="pct"/>
            <w:tcBorders>
              <w:top w:val="nil"/>
              <w:left w:val="nil"/>
              <w:bottom w:val="nil"/>
              <w:right w:val="nil"/>
            </w:tcBorders>
            <w:shd w:val="clear" w:color="auto" w:fill="auto"/>
            <w:noWrap/>
            <w:vAlign w:val="center"/>
            <w:hideMark/>
          </w:tcPr>
          <w:p w14:paraId="6D191EBE"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Aplicações Financeiras</w:t>
            </w:r>
          </w:p>
        </w:tc>
        <w:tc>
          <w:tcPr>
            <w:tcW w:w="158" w:type="pct"/>
            <w:tcBorders>
              <w:top w:val="nil"/>
              <w:left w:val="nil"/>
              <w:bottom w:val="nil"/>
              <w:right w:val="nil"/>
            </w:tcBorders>
            <w:shd w:val="clear" w:color="auto" w:fill="auto"/>
            <w:noWrap/>
            <w:vAlign w:val="center"/>
            <w:hideMark/>
          </w:tcPr>
          <w:p w14:paraId="77BD4E10"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12</w:t>
            </w:r>
          </w:p>
        </w:tc>
        <w:tc>
          <w:tcPr>
            <w:tcW w:w="449" w:type="pct"/>
            <w:tcBorders>
              <w:top w:val="nil"/>
              <w:left w:val="nil"/>
              <w:bottom w:val="nil"/>
              <w:right w:val="nil"/>
            </w:tcBorders>
            <w:shd w:val="clear" w:color="auto" w:fill="auto"/>
            <w:noWrap/>
            <w:vAlign w:val="center"/>
            <w:hideMark/>
          </w:tcPr>
          <w:p w14:paraId="3468C382"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822.352 </w:t>
            </w:r>
          </w:p>
        </w:tc>
        <w:tc>
          <w:tcPr>
            <w:tcW w:w="48" w:type="pct"/>
            <w:tcBorders>
              <w:top w:val="nil"/>
              <w:left w:val="nil"/>
              <w:bottom w:val="nil"/>
              <w:right w:val="nil"/>
            </w:tcBorders>
            <w:shd w:val="clear" w:color="auto" w:fill="auto"/>
            <w:noWrap/>
            <w:vAlign w:val="bottom"/>
            <w:hideMark/>
          </w:tcPr>
          <w:p w14:paraId="32212A45"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3D5F5CF4"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822.352 </w:t>
            </w:r>
          </w:p>
        </w:tc>
        <w:tc>
          <w:tcPr>
            <w:tcW w:w="48" w:type="pct"/>
            <w:tcBorders>
              <w:top w:val="nil"/>
              <w:left w:val="nil"/>
              <w:bottom w:val="nil"/>
              <w:right w:val="nil"/>
            </w:tcBorders>
            <w:shd w:val="clear" w:color="auto" w:fill="auto"/>
            <w:noWrap/>
            <w:vAlign w:val="center"/>
            <w:hideMark/>
          </w:tcPr>
          <w:p w14:paraId="0E7DC5D9"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0A1BDB12"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Empréstimos e Financiamentos</w:t>
            </w:r>
          </w:p>
        </w:tc>
        <w:tc>
          <w:tcPr>
            <w:tcW w:w="158" w:type="pct"/>
            <w:tcBorders>
              <w:top w:val="nil"/>
              <w:left w:val="nil"/>
              <w:bottom w:val="nil"/>
              <w:right w:val="nil"/>
            </w:tcBorders>
            <w:shd w:val="clear" w:color="auto" w:fill="auto"/>
            <w:noWrap/>
            <w:vAlign w:val="center"/>
            <w:hideMark/>
          </w:tcPr>
          <w:p w14:paraId="69AFEEB8"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24.1</w:t>
            </w:r>
          </w:p>
        </w:tc>
        <w:tc>
          <w:tcPr>
            <w:tcW w:w="496" w:type="pct"/>
            <w:tcBorders>
              <w:top w:val="nil"/>
              <w:left w:val="nil"/>
              <w:bottom w:val="nil"/>
              <w:right w:val="nil"/>
            </w:tcBorders>
            <w:shd w:val="clear" w:color="auto" w:fill="auto"/>
            <w:noWrap/>
            <w:vAlign w:val="center"/>
            <w:hideMark/>
          </w:tcPr>
          <w:p w14:paraId="1D65F6FE"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45.667 </w:t>
            </w:r>
          </w:p>
        </w:tc>
        <w:tc>
          <w:tcPr>
            <w:tcW w:w="48" w:type="pct"/>
            <w:tcBorders>
              <w:top w:val="nil"/>
              <w:left w:val="nil"/>
              <w:bottom w:val="nil"/>
              <w:right w:val="nil"/>
            </w:tcBorders>
            <w:shd w:val="clear" w:color="auto" w:fill="auto"/>
            <w:noWrap/>
            <w:vAlign w:val="center"/>
            <w:hideMark/>
          </w:tcPr>
          <w:p w14:paraId="6BC12232"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6B49D3A5"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45.710 </w:t>
            </w:r>
          </w:p>
        </w:tc>
        <w:tc>
          <w:tcPr>
            <w:tcW w:w="48" w:type="pct"/>
            <w:tcBorders>
              <w:top w:val="nil"/>
              <w:left w:val="nil"/>
              <w:bottom w:val="nil"/>
              <w:right w:val="nil"/>
            </w:tcBorders>
            <w:shd w:val="clear" w:color="auto" w:fill="auto"/>
            <w:noWrap/>
            <w:vAlign w:val="bottom"/>
            <w:hideMark/>
          </w:tcPr>
          <w:p w14:paraId="0A4947F9" w14:textId="77777777" w:rsidR="007F36C1" w:rsidRPr="007F36C1" w:rsidRDefault="007F36C1" w:rsidP="007F36C1">
            <w:pPr>
              <w:jc w:val="right"/>
              <w:rPr>
                <w:rFonts w:ascii="Arial" w:hAnsi="Arial" w:cs="Arial"/>
                <w:color w:val="000000"/>
                <w:sz w:val="15"/>
                <w:szCs w:val="15"/>
              </w:rPr>
            </w:pPr>
          </w:p>
        </w:tc>
      </w:tr>
      <w:tr w:rsidR="007F36C1" w:rsidRPr="007F36C1" w14:paraId="1849EC86" w14:textId="77777777" w:rsidTr="00CD60E3">
        <w:trPr>
          <w:trHeight w:val="199"/>
        </w:trPr>
        <w:tc>
          <w:tcPr>
            <w:tcW w:w="1068" w:type="pct"/>
            <w:tcBorders>
              <w:top w:val="nil"/>
              <w:left w:val="nil"/>
              <w:bottom w:val="nil"/>
              <w:right w:val="nil"/>
            </w:tcBorders>
            <w:shd w:val="clear" w:color="auto" w:fill="auto"/>
            <w:noWrap/>
            <w:vAlign w:val="bottom"/>
            <w:hideMark/>
          </w:tcPr>
          <w:p w14:paraId="0D5D0889"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Superávit - Previdência Privada</w:t>
            </w:r>
          </w:p>
        </w:tc>
        <w:tc>
          <w:tcPr>
            <w:tcW w:w="158" w:type="pct"/>
            <w:tcBorders>
              <w:top w:val="nil"/>
              <w:left w:val="nil"/>
              <w:bottom w:val="nil"/>
              <w:right w:val="nil"/>
            </w:tcBorders>
            <w:shd w:val="clear" w:color="auto" w:fill="auto"/>
            <w:noWrap/>
            <w:vAlign w:val="center"/>
            <w:hideMark/>
          </w:tcPr>
          <w:p w14:paraId="451D2F15"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9</w:t>
            </w:r>
          </w:p>
        </w:tc>
        <w:tc>
          <w:tcPr>
            <w:tcW w:w="449" w:type="pct"/>
            <w:tcBorders>
              <w:top w:val="nil"/>
              <w:left w:val="nil"/>
              <w:bottom w:val="nil"/>
              <w:right w:val="nil"/>
            </w:tcBorders>
            <w:shd w:val="clear" w:color="auto" w:fill="auto"/>
            <w:noWrap/>
            <w:vAlign w:val="center"/>
            <w:hideMark/>
          </w:tcPr>
          <w:p w14:paraId="0BA42521"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12.921 </w:t>
            </w:r>
          </w:p>
        </w:tc>
        <w:tc>
          <w:tcPr>
            <w:tcW w:w="48" w:type="pct"/>
            <w:tcBorders>
              <w:top w:val="nil"/>
              <w:left w:val="nil"/>
              <w:bottom w:val="nil"/>
              <w:right w:val="nil"/>
            </w:tcBorders>
            <w:shd w:val="clear" w:color="auto" w:fill="auto"/>
            <w:noWrap/>
            <w:vAlign w:val="bottom"/>
            <w:hideMark/>
          </w:tcPr>
          <w:p w14:paraId="33311711"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7D4EA3DD"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12.270 </w:t>
            </w:r>
          </w:p>
        </w:tc>
        <w:tc>
          <w:tcPr>
            <w:tcW w:w="48" w:type="pct"/>
            <w:tcBorders>
              <w:top w:val="nil"/>
              <w:left w:val="nil"/>
              <w:bottom w:val="nil"/>
              <w:right w:val="nil"/>
            </w:tcBorders>
            <w:shd w:val="clear" w:color="auto" w:fill="auto"/>
            <w:noWrap/>
            <w:vAlign w:val="center"/>
            <w:hideMark/>
          </w:tcPr>
          <w:p w14:paraId="4CF15A6F"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6227259F"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Operações de Arrendamento Mercantil Financeiro</w:t>
            </w:r>
          </w:p>
        </w:tc>
        <w:tc>
          <w:tcPr>
            <w:tcW w:w="158" w:type="pct"/>
            <w:tcBorders>
              <w:top w:val="nil"/>
              <w:left w:val="nil"/>
              <w:bottom w:val="nil"/>
              <w:right w:val="nil"/>
            </w:tcBorders>
            <w:shd w:val="clear" w:color="auto" w:fill="auto"/>
            <w:noWrap/>
            <w:vAlign w:val="center"/>
            <w:hideMark/>
          </w:tcPr>
          <w:p w14:paraId="12DB21AD"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24.2</w:t>
            </w:r>
          </w:p>
        </w:tc>
        <w:tc>
          <w:tcPr>
            <w:tcW w:w="496" w:type="pct"/>
            <w:tcBorders>
              <w:top w:val="nil"/>
              <w:left w:val="nil"/>
              <w:bottom w:val="nil"/>
              <w:right w:val="nil"/>
            </w:tcBorders>
            <w:shd w:val="clear" w:color="auto" w:fill="auto"/>
            <w:noWrap/>
            <w:vAlign w:val="center"/>
            <w:hideMark/>
          </w:tcPr>
          <w:p w14:paraId="7BA7A650"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5.483 </w:t>
            </w:r>
          </w:p>
        </w:tc>
        <w:tc>
          <w:tcPr>
            <w:tcW w:w="48" w:type="pct"/>
            <w:tcBorders>
              <w:top w:val="nil"/>
              <w:left w:val="nil"/>
              <w:bottom w:val="nil"/>
              <w:right w:val="nil"/>
            </w:tcBorders>
            <w:shd w:val="clear" w:color="auto" w:fill="auto"/>
            <w:noWrap/>
            <w:vAlign w:val="bottom"/>
            <w:hideMark/>
          </w:tcPr>
          <w:p w14:paraId="69A43B4E"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5C83FD12"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5.324 </w:t>
            </w:r>
          </w:p>
        </w:tc>
        <w:tc>
          <w:tcPr>
            <w:tcW w:w="48" w:type="pct"/>
            <w:tcBorders>
              <w:top w:val="nil"/>
              <w:left w:val="nil"/>
              <w:bottom w:val="nil"/>
              <w:right w:val="nil"/>
            </w:tcBorders>
            <w:shd w:val="clear" w:color="auto" w:fill="auto"/>
            <w:noWrap/>
            <w:vAlign w:val="bottom"/>
            <w:hideMark/>
          </w:tcPr>
          <w:p w14:paraId="4E907E4B" w14:textId="77777777" w:rsidR="007F36C1" w:rsidRPr="007F36C1" w:rsidRDefault="007F36C1" w:rsidP="007F36C1">
            <w:pPr>
              <w:jc w:val="right"/>
              <w:rPr>
                <w:rFonts w:ascii="Arial" w:hAnsi="Arial" w:cs="Arial"/>
                <w:color w:val="000000"/>
                <w:sz w:val="15"/>
                <w:szCs w:val="15"/>
              </w:rPr>
            </w:pPr>
          </w:p>
        </w:tc>
      </w:tr>
      <w:tr w:rsidR="007F36C1" w:rsidRPr="007F36C1" w14:paraId="131322D4" w14:textId="77777777" w:rsidTr="00CD60E3">
        <w:trPr>
          <w:trHeight w:val="199"/>
        </w:trPr>
        <w:tc>
          <w:tcPr>
            <w:tcW w:w="1068" w:type="pct"/>
            <w:tcBorders>
              <w:top w:val="nil"/>
              <w:left w:val="nil"/>
              <w:bottom w:val="nil"/>
              <w:right w:val="nil"/>
            </w:tcBorders>
            <w:shd w:val="clear" w:color="auto" w:fill="auto"/>
            <w:noWrap/>
            <w:vAlign w:val="bottom"/>
            <w:hideMark/>
          </w:tcPr>
          <w:p w14:paraId="67038C05"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Valores a Receber de Colaboradores Cedidos</w:t>
            </w:r>
          </w:p>
        </w:tc>
        <w:tc>
          <w:tcPr>
            <w:tcW w:w="158" w:type="pct"/>
            <w:tcBorders>
              <w:top w:val="nil"/>
              <w:left w:val="nil"/>
              <w:bottom w:val="nil"/>
              <w:right w:val="nil"/>
            </w:tcBorders>
            <w:shd w:val="clear" w:color="auto" w:fill="auto"/>
            <w:noWrap/>
            <w:vAlign w:val="center"/>
            <w:hideMark/>
          </w:tcPr>
          <w:p w14:paraId="0E1F96A1"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10.1</w:t>
            </w:r>
          </w:p>
        </w:tc>
        <w:tc>
          <w:tcPr>
            <w:tcW w:w="449" w:type="pct"/>
            <w:tcBorders>
              <w:top w:val="nil"/>
              <w:left w:val="nil"/>
              <w:bottom w:val="nil"/>
              <w:right w:val="nil"/>
            </w:tcBorders>
            <w:shd w:val="clear" w:color="auto" w:fill="auto"/>
            <w:noWrap/>
            <w:vAlign w:val="center"/>
            <w:hideMark/>
          </w:tcPr>
          <w:p w14:paraId="6CE246CC"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1.945 </w:t>
            </w:r>
          </w:p>
        </w:tc>
        <w:tc>
          <w:tcPr>
            <w:tcW w:w="48" w:type="pct"/>
            <w:tcBorders>
              <w:top w:val="nil"/>
              <w:left w:val="nil"/>
              <w:bottom w:val="nil"/>
              <w:right w:val="nil"/>
            </w:tcBorders>
            <w:shd w:val="clear" w:color="auto" w:fill="auto"/>
            <w:noWrap/>
            <w:vAlign w:val="bottom"/>
            <w:hideMark/>
          </w:tcPr>
          <w:p w14:paraId="3FC2F5AC"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3557A12D"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1.945 </w:t>
            </w:r>
          </w:p>
        </w:tc>
        <w:tc>
          <w:tcPr>
            <w:tcW w:w="48" w:type="pct"/>
            <w:tcBorders>
              <w:top w:val="nil"/>
              <w:left w:val="nil"/>
              <w:bottom w:val="nil"/>
              <w:right w:val="nil"/>
            </w:tcBorders>
            <w:shd w:val="clear" w:color="auto" w:fill="auto"/>
            <w:noWrap/>
            <w:vAlign w:val="center"/>
            <w:hideMark/>
          </w:tcPr>
          <w:p w14:paraId="7DCEFF14"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091CAA44"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Provisão para Riscos Trabalhistas, Cíveis e Fiscais</w:t>
            </w:r>
          </w:p>
        </w:tc>
        <w:tc>
          <w:tcPr>
            <w:tcW w:w="158" w:type="pct"/>
            <w:tcBorders>
              <w:top w:val="nil"/>
              <w:left w:val="nil"/>
              <w:bottom w:val="nil"/>
              <w:right w:val="nil"/>
            </w:tcBorders>
            <w:shd w:val="clear" w:color="auto" w:fill="auto"/>
            <w:noWrap/>
            <w:vAlign w:val="center"/>
            <w:hideMark/>
          </w:tcPr>
          <w:p w14:paraId="2BBC99E4"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21</w:t>
            </w:r>
          </w:p>
        </w:tc>
        <w:tc>
          <w:tcPr>
            <w:tcW w:w="496" w:type="pct"/>
            <w:tcBorders>
              <w:top w:val="nil"/>
              <w:left w:val="nil"/>
              <w:bottom w:val="nil"/>
              <w:right w:val="nil"/>
            </w:tcBorders>
            <w:shd w:val="clear" w:color="auto" w:fill="auto"/>
            <w:noWrap/>
            <w:vAlign w:val="center"/>
            <w:hideMark/>
          </w:tcPr>
          <w:p w14:paraId="7D689997"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4.586 </w:t>
            </w:r>
          </w:p>
        </w:tc>
        <w:tc>
          <w:tcPr>
            <w:tcW w:w="48" w:type="pct"/>
            <w:tcBorders>
              <w:top w:val="nil"/>
              <w:left w:val="nil"/>
              <w:bottom w:val="nil"/>
              <w:right w:val="nil"/>
            </w:tcBorders>
            <w:shd w:val="clear" w:color="auto" w:fill="auto"/>
            <w:noWrap/>
            <w:vAlign w:val="bottom"/>
            <w:hideMark/>
          </w:tcPr>
          <w:p w14:paraId="30D926EC"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15B70953"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4.295 </w:t>
            </w:r>
          </w:p>
        </w:tc>
        <w:tc>
          <w:tcPr>
            <w:tcW w:w="48" w:type="pct"/>
            <w:tcBorders>
              <w:top w:val="nil"/>
              <w:left w:val="nil"/>
              <w:bottom w:val="nil"/>
              <w:right w:val="nil"/>
            </w:tcBorders>
            <w:shd w:val="clear" w:color="auto" w:fill="auto"/>
            <w:noWrap/>
            <w:vAlign w:val="center"/>
            <w:hideMark/>
          </w:tcPr>
          <w:p w14:paraId="29ED639C" w14:textId="77777777" w:rsidR="007F36C1" w:rsidRPr="007F36C1" w:rsidRDefault="007F36C1" w:rsidP="007F36C1">
            <w:pPr>
              <w:jc w:val="right"/>
              <w:rPr>
                <w:rFonts w:ascii="Arial" w:hAnsi="Arial" w:cs="Arial"/>
                <w:color w:val="000000"/>
                <w:sz w:val="15"/>
                <w:szCs w:val="15"/>
              </w:rPr>
            </w:pPr>
          </w:p>
        </w:tc>
      </w:tr>
      <w:tr w:rsidR="007F36C1" w:rsidRPr="007F36C1" w14:paraId="2C193D6B" w14:textId="77777777" w:rsidTr="00CD60E3">
        <w:trPr>
          <w:trHeight w:val="199"/>
        </w:trPr>
        <w:tc>
          <w:tcPr>
            <w:tcW w:w="1068" w:type="pct"/>
            <w:tcBorders>
              <w:top w:val="nil"/>
              <w:left w:val="nil"/>
              <w:bottom w:val="nil"/>
              <w:right w:val="nil"/>
            </w:tcBorders>
            <w:shd w:val="clear" w:color="auto" w:fill="auto"/>
            <w:noWrap/>
            <w:vAlign w:val="center"/>
            <w:hideMark/>
          </w:tcPr>
          <w:p w14:paraId="602BD99C"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Outros Ativos Realizáveis</w:t>
            </w:r>
          </w:p>
        </w:tc>
        <w:tc>
          <w:tcPr>
            <w:tcW w:w="158" w:type="pct"/>
            <w:tcBorders>
              <w:top w:val="nil"/>
              <w:left w:val="nil"/>
              <w:bottom w:val="nil"/>
              <w:right w:val="nil"/>
            </w:tcBorders>
            <w:shd w:val="clear" w:color="auto" w:fill="auto"/>
            <w:noWrap/>
            <w:vAlign w:val="center"/>
            <w:hideMark/>
          </w:tcPr>
          <w:p w14:paraId="0D48112A"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10.2</w:t>
            </w:r>
          </w:p>
        </w:tc>
        <w:tc>
          <w:tcPr>
            <w:tcW w:w="449" w:type="pct"/>
            <w:tcBorders>
              <w:top w:val="nil"/>
              <w:left w:val="nil"/>
              <w:bottom w:val="nil"/>
              <w:right w:val="nil"/>
            </w:tcBorders>
            <w:shd w:val="clear" w:color="auto" w:fill="auto"/>
            <w:noWrap/>
            <w:vAlign w:val="center"/>
            <w:hideMark/>
          </w:tcPr>
          <w:p w14:paraId="20C7236B"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27.475 </w:t>
            </w:r>
          </w:p>
        </w:tc>
        <w:tc>
          <w:tcPr>
            <w:tcW w:w="48" w:type="pct"/>
            <w:tcBorders>
              <w:top w:val="nil"/>
              <w:left w:val="nil"/>
              <w:bottom w:val="nil"/>
              <w:right w:val="nil"/>
            </w:tcBorders>
            <w:shd w:val="clear" w:color="auto" w:fill="auto"/>
            <w:noWrap/>
            <w:vAlign w:val="center"/>
            <w:hideMark/>
          </w:tcPr>
          <w:p w14:paraId="12A68B54"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1A3BC59F"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28.681 </w:t>
            </w:r>
          </w:p>
        </w:tc>
        <w:tc>
          <w:tcPr>
            <w:tcW w:w="48" w:type="pct"/>
            <w:tcBorders>
              <w:top w:val="nil"/>
              <w:left w:val="nil"/>
              <w:bottom w:val="nil"/>
              <w:right w:val="nil"/>
            </w:tcBorders>
            <w:shd w:val="clear" w:color="auto" w:fill="auto"/>
            <w:noWrap/>
            <w:vAlign w:val="center"/>
            <w:hideMark/>
          </w:tcPr>
          <w:p w14:paraId="02192FC5"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1B4A453A"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Credores por Perdas Judiciais</w:t>
            </w:r>
          </w:p>
        </w:tc>
        <w:tc>
          <w:tcPr>
            <w:tcW w:w="158" w:type="pct"/>
            <w:tcBorders>
              <w:top w:val="nil"/>
              <w:left w:val="nil"/>
              <w:bottom w:val="nil"/>
              <w:right w:val="nil"/>
            </w:tcBorders>
            <w:shd w:val="clear" w:color="auto" w:fill="auto"/>
            <w:noWrap/>
            <w:vAlign w:val="center"/>
            <w:hideMark/>
          </w:tcPr>
          <w:p w14:paraId="0B4E7F71"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22</w:t>
            </w:r>
          </w:p>
        </w:tc>
        <w:tc>
          <w:tcPr>
            <w:tcW w:w="496" w:type="pct"/>
            <w:tcBorders>
              <w:top w:val="nil"/>
              <w:left w:val="nil"/>
              <w:bottom w:val="nil"/>
              <w:right w:val="nil"/>
            </w:tcBorders>
            <w:shd w:val="clear" w:color="auto" w:fill="auto"/>
            <w:noWrap/>
            <w:vAlign w:val="center"/>
            <w:hideMark/>
          </w:tcPr>
          <w:p w14:paraId="5D7BD376"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16.812 </w:t>
            </w:r>
          </w:p>
        </w:tc>
        <w:tc>
          <w:tcPr>
            <w:tcW w:w="48" w:type="pct"/>
            <w:tcBorders>
              <w:top w:val="nil"/>
              <w:left w:val="nil"/>
              <w:bottom w:val="nil"/>
              <w:right w:val="nil"/>
            </w:tcBorders>
            <w:shd w:val="clear" w:color="auto" w:fill="auto"/>
            <w:noWrap/>
            <w:vAlign w:val="center"/>
            <w:hideMark/>
          </w:tcPr>
          <w:p w14:paraId="726C45A8"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3EB93E89"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16.436 </w:t>
            </w:r>
          </w:p>
        </w:tc>
        <w:tc>
          <w:tcPr>
            <w:tcW w:w="48" w:type="pct"/>
            <w:tcBorders>
              <w:top w:val="nil"/>
              <w:left w:val="nil"/>
              <w:bottom w:val="nil"/>
              <w:right w:val="nil"/>
            </w:tcBorders>
            <w:shd w:val="clear" w:color="auto" w:fill="auto"/>
            <w:noWrap/>
            <w:vAlign w:val="center"/>
            <w:hideMark/>
          </w:tcPr>
          <w:p w14:paraId="63A0D506" w14:textId="77777777" w:rsidR="007F36C1" w:rsidRPr="007F36C1" w:rsidRDefault="007F36C1" w:rsidP="007F36C1">
            <w:pPr>
              <w:jc w:val="right"/>
              <w:rPr>
                <w:rFonts w:ascii="Arial" w:hAnsi="Arial" w:cs="Arial"/>
                <w:color w:val="000000"/>
                <w:sz w:val="15"/>
                <w:szCs w:val="15"/>
              </w:rPr>
            </w:pPr>
          </w:p>
        </w:tc>
      </w:tr>
      <w:tr w:rsidR="007F36C1" w:rsidRPr="007F36C1" w14:paraId="22BF3DFE" w14:textId="77777777" w:rsidTr="00CD60E3">
        <w:trPr>
          <w:trHeight w:val="199"/>
        </w:trPr>
        <w:tc>
          <w:tcPr>
            <w:tcW w:w="1068" w:type="pct"/>
            <w:tcBorders>
              <w:top w:val="nil"/>
              <w:left w:val="nil"/>
              <w:bottom w:val="nil"/>
              <w:right w:val="nil"/>
            </w:tcBorders>
            <w:shd w:val="clear" w:color="auto" w:fill="auto"/>
            <w:noWrap/>
            <w:vAlign w:val="center"/>
            <w:hideMark/>
          </w:tcPr>
          <w:p w14:paraId="5F55FD79"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Total do Circulante</w:t>
            </w:r>
          </w:p>
        </w:tc>
        <w:tc>
          <w:tcPr>
            <w:tcW w:w="158" w:type="pct"/>
            <w:tcBorders>
              <w:top w:val="nil"/>
              <w:left w:val="nil"/>
              <w:bottom w:val="nil"/>
              <w:right w:val="nil"/>
            </w:tcBorders>
            <w:shd w:val="clear" w:color="auto" w:fill="auto"/>
            <w:noWrap/>
            <w:vAlign w:val="bottom"/>
            <w:hideMark/>
          </w:tcPr>
          <w:p w14:paraId="00E9EF5D" w14:textId="77777777" w:rsidR="007F36C1" w:rsidRPr="007F36C1" w:rsidRDefault="007F36C1" w:rsidP="007F36C1">
            <w:pPr>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2990858C"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1.697.265 </w:t>
            </w:r>
          </w:p>
        </w:tc>
        <w:tc>
          <w:tcPr>
            <w:tcW w:w="48" w:type="pct"/>
            <w:tcBorders>
              <w:top w:val="nil"/>
              <w:left w:val="nil"/>
              <w:bottom w:val="nil"/>
              <w:right w:val="nil"/>
            </w:tcBorders>
            <w:shd w:val="clear" w:color="auto" w:fill="auto"/>
            <w:noWrap/>
            <w:vAlign w:val="center"/>
            <w:hideMark/>
          </w:tcPr>
          <w:p w14:paraId="28601FA2" w14:textId="77777777" w:rsidR="007F36C1" w:rsidRPr="007F36C1" w:rsidRDefault="007F36C1" w:rsidP="007F36C1">
            <w:pPr>
              <w:jc w:val="right"/>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0AAA4BAE"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1.607.349 </w:t>
            </w:r>
          </w:p>
        </w:tc>
        <w:tc>
          <w:tcPr>
            <w:tcW w:w="48" w:type="pct"/>
            <w:tcBorders>
              <w:top w:val="nil"/>
              <w:left w:val="nil"/>
              <w:bottom w:val="nil"/>
              <w:right w:val="nil"/>
            </w:tcBorders>
            <w:shd w:val="clear" w:color="auto" w:fill="auto"/>
            <w:noWrap/>
            <w:vAlign w:val="center"/>
            <w:hideMark/>
          </w:tcPr>
          <w:p w14:paraId="4226086C" w14:textId="77777777" w:rsidR="007F36C1" w:rsidRPr="007F36C1" w:rsidRDefault="007F36C1" w:rsidP="007F36C1">
            <w:pPr>
              <w:jc w:val="right"/>
              <w:rPr>
                <w:rFonts w:ascii="Arial" w:hAnsi="Arial" w:cs="Arial"/>
                <w:b/>
                <w:bCs/>
                <w:color w:val="000000"/>
                <w:sz w:val="15"/>
                <w:szCs w:val="15"/>
              </w:rPr>
            </w:pPr>
          </w:p>
        </w:tc>
        <w:tc>
          <w:tcPr>
            <w:tcW w:w="1531" w:type="pct"/>
            <w:tcBorders>
              <w:top w:val="nil"/>
              <w:left w:val="nil"/>
              <w:bottom w:val="nil"/>
              <w:right w:val="nil"/>
            </w:tcBorders>
            <w:shd w:val="clear" w:color="auto" w:fill="auto"/>
            <w:noWrap/>
            <w:vAlign w:val="bottom"/>
            <w:hideMark/>
          </w:tcPr>
          <w:p w14:paraId="481DEDE4"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Provisão para Programa de Indenização por Serviços Prestados</w:t>
            </w:r>
          </w:p>
        </w:tc>
        <w:tc>
          <w:tcPr>
            <w:tcW w:w="158" w:type="pct"/>
            <w:tcBorders>
              <w:top w:val="nil"/>
              <w:left w:val="nil"/>
              <w:bottom w:val="nil"/>
              <w:right w:val="nil"/>
            </w:tcBorders>
            <w:shd w:val="clear" w:color="auto" w:fill="auto"/>
            <w:noWrap/>
            <w:vAlign w:val="center"/>
            <w:hideMark/>
          </w:tcPr>
          <w:p w14:paraId="3F3C0D1C"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17</w:t>
            </w:r>
          </w:p>
        </w:tc>
        <w:tc>
          <w:tcPr>
            <w:tcW w:w="496" w:type="pct"/>
            <w:tcBorders>
              <w:top w:val="nil"/>
              <w:left w:val="nil"/>
              <w:bottom w:val="nil"/>
              <w:right w:val="nil"/>
            </w:tcBorders>
            <w:shd w:val="clear" w:color="auto" w:fill="auto"/>
            <w:noWrap/>
            <w:vAlign w:val="center"/>
            <w:hideMark/>
          </w:tcPr>
          <w:p w14:paraId="7DCFB75F"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1.797 </w:t>
            </w:r>
          </w:p>
        </w:tc>
        <w:tc>
          <w:tcPr>
            <w:tcW w:w="48" w:type="pct"/>
            <w:tcBorders>
              <w:top w:val="nil"/>
              <w:left w:val="nil"/>
              <w:bottom w:val="nil"/>
              <w:right w:val="nil"/>
            </w:tcBorders>
            <w:shd w:val="clear" w:color="auto" w:fill="auto"/>
            <w:noWrap/>
            <w:vAlign w:val="bottom"/>
            <w:hideMark/>
          </w:tcPr>
          <w:p w14:paraId="24BAAD4D"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28972B21"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1.766 </w:t>
            </w:r>
          </w:p>
        </w:tc>
        <w:tc>
          <w:tcPr>
            <w:tcW w:w="48" w:type="pct"/>
            <w:tcBorders>
              <w:top w:val="nil"/>
              <w:left w:val="nil"/>
              <w:bottom w:val="nil"/>
              <w:right w:val="nil"/>
            </w:tcBorders>
            <w:shd w:val="clear" w:color="auto" w:fill="auto"/>
            <w:noWrap/>
            <w:vAlign w:val="center"/>
            <w:hideMark/>
          </w:tcPr>
          <w:p w14:paraId="4A5E67C1" w14:textId="77777777" w:rsidR="007F36C1" w:rsidRPr="007F36C1" w:rsidRDefault="007F36C1" w:rsidP="007F36C1">
            <w:pPr>
              <w:jc w:val="right"/>
              <w:rPr>
                <w:rFonts w:ascii="Arial" w:hAnsi="Arial" w:cs="Arial"/>
                <w:color w:val="000000"/>
                <w:sz w:val="15"/>
                <w:szCs w:val="15"/>
              </w:rPr>
            </w:pPr>
          </w:p>
        </w:tc>
      </w:tr>
      <w:tr w:rsidR="007F36C1" w:rsidRPr="007F36C1" w14:paraId="4AB2D79A" w14:textId="77777777" w:rsidTr="00CD60E3">
        <w:trPr>
          <w:trHeight w:val="199"/>
        </w:trPr>
        <w:tc>
          <w:tcPr>
            <w:tcW w:w="1068" w:type="pct"/>
            <w:tcBorders>
              <w:top w:val="nil"/>
              <w:left w:val="nil"/>
              <w:bottom w:val="nil"/>
              <w:right w:val="nil"/>
            </w:tcBorders>
            <w:shd w:val="clear" w:color="auto" w:fill="auto"/>
            <w:noWrap/>
            <w:vAlign w:val="bottom"/>
            <w:hideMark/>
          </w:tcPr>
          <w:p w14:paraId="1DB9FBD0" w14:textId="77777777" w:rsidR="007F36C1" w:rsidRPr="007F36C1" w:rsidRDefault="007F36C1" w:rsidP="007F36C1">
            <w:pPr>
              <w:jc w:val="right"/>
              <w:rPr>
                <w:sz w:val="15"/>
                <w:szCs w:val="15"/>
              </w:rPr>
            </w:pPr>
          </w:p>
        </w:tc>
        <w:tc>
          <w:tcPr>
            <w:tcW w:w="158" w:type="pct"/>
            <w:tcBorders>
              <w:top w:val="nil"/>
              <w:left w:val="nil"/>
              <w:bottom w:val="nil"/>
              <w:right w:val="nil"/>
            </w:tcBorders>
            <w:shd w:val="clear" w:color="auto" w:fill="auto"/>
            <w:noWrap/>
            <w:vAlign w:val="bottom"/>
            <w:hideMark/>
          </w:tcPr>
          <w:p w14:paraId="02FE196E"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692253A5"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64EFD41B"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5FA9079E"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7296233E"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noWrap/>
            <w:vAlign w:val="bottom"/>
            <w:hideMark/>
          </w:tcPr>
          <w:p w14:paraId="04D3027B"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Subvenções Orçamentárias a Realizar</w:t>
            </w:r>
          </w:p>
        </w:tc>
        <w:tc>
          <w:tcPr>
            <w:tcW w:w="158" w:type="pct"/>
            <w:tcBorders>
              <w:top w:val="nil"/>
              <w:left w:val="nil"/>
              <w:bottom w:val="nil"/>
              <w:right w:val="nil"/>
            </w:tcBorders>
            <w:shd w:val="clear" w:color="auto" w:fill="auto"/>
            <w:noWrap/>
            <w:vAlign w:val="center"/>
            <w:hideMark/>
          </w:tcPr>
          <w:p w14:paraId="2E12CD06"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25</w:t>
            </w:r>
          </w:p>
        </w:tc>
        <w:tc>
          <w:tcPr>
            <w:tcW w:w="496" w:type="pct"/>
            <w:tcBorders>
              <w:top w:val="nil"/>
              <w:left w:val="nil"/>
              <w:bottom w:val="nil"/>
              <w:right w:val="nil"/>
            </w:tcBorders>
            <w:shd w:val="clear" w:color="auto" w:fill="auto"/>
            <w:noWrap/>
            <w:vAlign w:val="center"/>
            <w:hideMark/>
          </w:tcPr>
          <w:p w14:paraId="22503CB1"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6.799 </w:t>
            </w:r>
          </w:p>
        </w:tc>
        <w:tc>
          <w:tcPr>
            <w:tcW w:w="48" w:type="pct"/>
            <w:tcBorders>
              <w:top w:val="nil"/>
              <w:left w:val="nil"/>
              <w:bottom w:val="nil"/>
              <w:right w:val="nil"/>
            </w:tcBorders>
            <w:shd w:val="clear" w:color="auto" w:fill="auto"/>
            <w:noWrap/>
            <w:vAlign w:val="bottom"/>
            <w:hideMark/>
          </w:tcPr>
          <w:p w14:paraId="7B352026"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bottom"/>
            <w:hideMark/>
          </w:tcPr>
          <w:p w14:paraId="401F4771"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 xml:space="preserve">                           -   </w:t>
            </w:r>
          </w:p>
        </w:tc>
        <w:tc>
          <w:tcPr>
            <w:tcW w:w="48" w:type="pct"/>
            <w:tcBorders>
              <w:top w:val="nil"/>
              <w:left w:val="nil"/>
              <w:bottom w:val="nil"/>
              <w:right w:val="nil"/>
            </w:tcBorders>
            <w:shd w:val="clear" w:color="auto" w:fill="auto"/>
            <w:noWrap/>
            <w:vAlign w:val="bottom"/>
            <w:hideMark/>
          </w:tcPr>
          <w:p w14:paraId="0B049AC9" w14:textId="77777777" w:rsidR="007F36C1" w:rsidRPr="007F36C1" w:rsidRDefault="007F36C1" w:rsidP="007F36C1">
            <w:pPr>
              <w:rPr>
                <w:rFonts w:ascii="Arial" w:hAnsi="Arial" w:cs="Arial"/>
                <w:color w:val="000000"/>
                <w:sz w:val="15"/>
                <w:szCs w:val="15"/>
              </w:rPr>
            </w:pPr>
          </w:p>
        </w:tc>
      </w:tr>
      <w:tr w:rsidR="007F36C1" w:rsidRPr="007F36C1" w14:paraId="5E89EEB3" w14:textId="77777777" w:rsidTr="00CD60E3">
        <w:trPr>
          <w:trHeight w:val="199"/>
        </w:trPr>
        <w:tc>
          <w:tcPr>
            <w:tcW w:w="1068" w:type="pct"/>
            <w:tcBorders>
              <w:top w:val="nil"/>
              <w:left w:val="nil"/>
              <w:bottom w:val="nil"/>
              <w:right w:val="nil"/>
            </w:tcBorders>
            <w:shd w:val="clear" w:color="auto" w:fill="auto"/>
            <w:noWrap/>
            <w:vAlign w:val="center"/>
            <w:hideMark/>
          </w:tcPr>
          <w:p w14:paraId="4A060CD5"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Não Circulante</w:t>
            </w:r>
          </w:p>
        </w:tc>
        <w:tc>
          <w:tcPr>
            <w:tcW w:w="158" w:type="pct"/>
            <w:tcBorders>
              <w:top w:val="nil"/>
              <w:left w:val="nil"/>
              <w:bottom w:val="nil"/>
              <w:right w:val="nil"/>
            </w:tcBorders>
            <w:shd w:val="clear" w:color="auto" w:fill="auto"/>
            <w:noWrap/>
            <w:vAlign w:val="center"/>
            <w:hideMark/>
          </w:tcPr>
          <w:p w14:paraId="652711B5" w14:textId="77777777" w:rsidR="007F36C1" w:rsidRPr="007F36C1" w:rsidRDefault="007F36C1" w:rsidP="007F36C1">
            <w:pPr>
              <w:rPr>
                <w:rFonts w:ascii="Arial" w:hAnsi="Arial" w:cs="Arial"/>
                <w:b/>
                <w:bCs/>
                <w:color w:val="000000"/>
                <w:sz w:val="15"/>
                <w:szCs w:val="15"/>
              </w:rPr>
            </w:pPr>
          </w:p>
        </w:tc>
        <w:tc>
          <w:tcPr>
            <w:tcW w:w="449" w:type="pct"/>
            <w:tcBorders>
              <w:top w:val="nil"/>
              <w:left w:val="nil"/>
              <w:bottom w:val="nil"/>
              <w:right w:val="nil"/>
            </w:tcBorders>
            <w:shd w:val="clear" w:color="auto" w:fill="auto"/>
            <w:noWrap/>
            <w:vAlign w:val="center"/>
            <w:hideMark/>
          </w:tcPr>
          <w:p w14:paraId="26DF2DCA"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5AEC5A79"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center"/>
            <w:hideMark/>
          </w:tcPr>
          <w:p w14:paraId="3857C7B9"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1A95D009"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vAlign w:val="center"/>
            <w:hideMark/>
          </w:tcPr>
          <w:p w14:paraId="005ABC38"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Outras Obrigações</w:t>
            </w:r>
          </w:p>
        </w:tc>
        <w:tc>
          <w:tcPr>
            <w:tcW w:w="158" w:type="pct"/>
            <w:tcBorders>
              <w:top w:val="nil"/>
              <w:left w:val="nil"/>
              <w:bottom w:val="nil"/>
              <w:right w:val="nil"/>
            </w:tcBorders>
            <w:shd w:val="clear" w:color="auto" w:fill="auto"/>
            <w:noWrap/>
            <w:vAlign w:val="center"/>
            <w:hideMark/>
          </w:tcPr>
          <w:p w14:paraId="33F366BE"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27</w:t>
            </w:r>
          </w:p>
        </w:tc>
        <w:tc>
          <w:tcPr>
            <w:tcW w:w="496" w:type="pct"/>
            <w:tcBorders>
              <w:top w:val="nil"/>
              <w:left w:val="nil"/>
              <w:bottom w:val="nil"/>
              <w:right w:val="nil"/>
            </w:tcBorders>
            <w:shd w:val="clear" w:color="auto" w:fill="auto"/>
            <w:noWrap/>
            <w:vAlign w:val="center"/>
            <w:hideMark/>
          </w:tcPr>
          <w:p w14:paraId="1BB95BEC"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6.202 </w:t>
            </w:r>
          </w:p>
        </w:tc>
        <w:tc>
          <w:tcPr>
            <w:tcW w:w="48" w:type="pct"/>
            <w:tcBorders>
              <w:top w:val="nil"/>
              <w:left w:val="nil"/>
              <w:bottom w:val="nil"/>
              <w:right w:val="nil"/>
            </w:tcBorders>
            <w:shd w:val="clear" w:color="auto" w:fill="auto"/>
            <w:noWrap/>
            <w:vAlign w:val="center"/>
            <w:hideMark/>
          </w:tcPr>
          <w:p w14:paraId="310826E1"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20C85DC8"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5.018 </w:t>
            </w:r>
          </w:p>
        </w:tc>
        <w:tc>
          <w:tcPr>
            <w:tcW w:w="48" w:type="pct"/>
            <w:tcBorders>
              <w:top w:val="nil"/>
              <w:left w:val="nil"/>
              <w:bottom w:val="nil"/>
              <w:right w:val="nil"/>
            </w:tcBorders>
            <w:shd w:val="clear" w:color="auto" w:fill="auto"/>
            <w:noWrap/>
            <w:vAlign w:val="bottom"/>
            <w:hideMark/>
          </w:tcPr>
          <w:p w14:paraId="41C2858B" w14:textId="77777777" w:rsidR="007F36C1" w:rsidRPr="007F36C1" w:rsidRDefault="007F36C1" w:rsidP="007F36C1">
            <w:pPr>
              <w:jc w:val="right"/>
              <w:rPr>
                <w:rFonts w:ascii="Arial" w:hAnsi="Arial" w:cs="Arial"/>
                <w:color w:val="000000"/>
                <w:sz w:val="15"/>
                <w:szCs w:val="15"/>
              </w:rPr>
            </w:pPr>
          </w:p>
        </w:tc>
      </w:tr>
      <w:tr w:rsidR="007F36C1" w:rsidRPr="007F36C1" w14:paraId="7E08C5F4" w14:textId="77777777" w:rsidTr="00CD60E3">
        <w:trPr>
          <w:trHeight w:val="199"/>
        </w:trPr>
        <w:tc>
          <w:tcPr>
            <w:tcW w:w="1068" w:type="pct"/>
            <w:tcBorders>
              <w:top w:val="nil"/>
              <w:left w:val="nil"/>
              <w:bottom w:val="nil"/>
              <w:right w:val="nil"/>
            </w:tcBorders>
            <w:shd w:val="clear" w:color="auto" w:fill="auto"/>
            <w:noWrap/>
            <w:vAlign w:val="bottom"/>
            <w:hideMark/>
          </w:tcPr>
          <w:p w14:paraId="6C97349F"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Aplicações Financeiras</w:t>
            </w:r>
          </w:p>
        </w:tc>
        <w:tc>
          <w:tcPr>
            <w:tcW w:w="158" w:type="pct"/>
            <w:tcBorders>
              <w:top w:val="nil"/>
              <w:left w:val="nil"/>
              <w:bottom w:val="nil"/>
              <w:right w:val="nil"/>
            </w:tcBorders>
            <w:shd w:val="clear" w:color="auto" w:fill="auto"/>
            <w:noWrap/>
            <w:vAlign w:val="center"/>
            <w:hideMark/>
          </w:tcPr>
          <w:p w14:paraId="7FCAB1AB"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12</w:t>
            </w:r>
          </w:p>
        </w:tc>
        <w:tc>
          <w:tcPr>
            <w:tcW w:w="449" w:type="pct"/>
            <w:tcBorders>
              <w:top w:val="nil"/>
              <w:left w:val="nil"/>
              <w:bottom w:val="nil"/>
              <w:right w:val="nil"/>
            </w:tcBorders>
            <w:shd w:val="clear" w:color="auto" w:fill="auto"/>
            <w:noWrap/>
            <w:vAlign w:val="center"/>
            <w:hideMark/>
          </w:tcPr>
          <w:p w14:paraId="1E0EDB58"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83.446 </w:t>
            </w:r>
          </w:p>
        </w:tc>
        <w:tc>
          <w:tcPr>
            <w:tcW w:w="48" w:type="pct"/>
            <w:tcBorders>
              <w:top w:val="nil"/>
              <w:left w:val="nil"/>
              <w:bottom w:val="nil"/>
              <w:right w:val="nil"/>
            </w:tcBorders>
            <w:shd w:val="clear" w:color="auto" w:fill="auto"/>
            <w:noWrap/>
            <w:vAlign w:val="bottom"/>
            <w:hideMark/>
          </w:tcPr>
          <w:p w14:paraId="3B0179F0"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42AFC427"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80.682 </w:t>
            </w:r>
          </w:p>
        </w:tc>
        <w:tc>
          <w:tcPr>
            <w:tcW w:w="48" w:type="pct"/>
            <w:tcBorders>
              <w:top w:val="nil"/>
              <w:left w:val="nil"/>
              <w:bottom w:val="nil"/>
              <w:right w:val="nil"/>
            </w:tcBorders>
            <w:shd w:val="clear" w:color="auto" w:fill="auto"/>
            <w:noWrap/>
            <w:vAlign w:val="center"/>
            <w:hideMark/>
          </w:tcPr>
          <w:p w14:paraId="6C04EF72"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1462DC1B"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Total do Circulante</w:t>
            </w:r>
          </w:p>
        </w:tc>
        <w:tc>
          <w:tcPr>
            <w:tcW w:w="158" w:type="pct"/>
            <w:tcBorders>
              <w:top w:val="nil"/>
              <w:left w:val="nil"/>
              <w:bottom w:val="nil"/>
              <w:right w:val="nil"/>
            </w:tcBorders>
            <w:shd w:val="clear" w:color="auto" w:fill="auto"/>
            <w:noWrap/>
            <w:vAlign w:val="center"/>
            <w:hideMark/>
          </w:tcPr>
          <w:p w14:paraId="2FA2BCAB" w14:textId="77777777" w:rsidR="007F36C1" w:rsidRPr="007F36C1" w:rsidRDefault="007F36C1" w:rsidP="007F36C1">
            <w:pPr>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112CC331"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347.650 </w:t>
            </w:r>
          </w:p>
        </w:tc>
        <w:tc>
          <w:tcPr>
            <w:tcW w:w="48" w:type="pct"/>
            <w:tcBorders>
              <w:top w:val="nil"/>
              <w:left w:val="nil"/>
              <w:bottom w:val="nil"/>
              <w:right w:val="nil"/>
            </w:tcBorders>
            <w:shd w:val="clear" w:color="auto" w:fill="auto"/>
            <w:noWrap/>
            <w:vAlign w:val="center"/>
            <w:hideMark/>
          </w:tcPr>
          <w:p w14:paraId="7D48E4D2" w14:textId="77777777" w:rsidR="007F36C1" w:rsidRPr="007F36C1" w:rsidRDefault="007F36C1" w:rsidP="007F36C1">
            <w:pPr>
              <w:jc w:val="right"/>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707F4B11"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280.660 </w:t>
            </w:r>
          </w:p>
        </w:tc>
        <w:tc>
          <w:tcPr>
            <w:tcW w:w="48" w:type="pct"/>
            <w:tcBorders>
              <w:top w:val="nil"/>
              <w:left w:val="nil"/>
              <w:bottom w:val="nil"/>
              <w:right w:val="nil"/>
            </w:tcBorders>
            <w:shd w:val="clear" w:color="auto" w:fill="auto"/>
            <w:noWrap/>
            <w:vAlign w:val="center"/>
            <w:hideMark/>
          </w:tcPr>
          <w:p w14:paraId="5E6FB1E7" w14:textId="77777777" w:rsidR="007F36C1" w:rsidRPr="007F36C1" w:rsidRDefault="007F36C1" w:rsidP="007F36C1">
            <w:pPr>
              <w:jc w:val="right"/>
              <w:rPr>
                <w:rFonts w:ascii="Arial" w:hAnsi="Arial" w:cs="Arial"/>
                <w:b/>
                <w:bCs/>
                <w:color w:val="000000"/>
                <w:sz w:val="15"/>
                <w:szCs w:val="15"/>
              </w:rPr>
            </w:pPr>
          </w:p>
        </w:tc>
      </w:tr>
      <w:tr w:rsidR="007F36C1" w:rsidRPr="007F36C1" w14:paraId="05AD1D91" w14:textId="77777777" w:rsidTr="00CD60E3">
        <w:trPr>
          <w:trHeight w:val="199"/>
        </w:trPr>
        <w:tc>
          <w:tcPr>
            <w:tcW w:w="1068" w:type="pct"/>
            <w:tcBorders>
              <w:top w:val="nil"/>
              <w:left w:val="nil"/>
              <w:bottom w:val="nil"/>
              <w:right w:val="nil"/>
            </w:tcBorders>
            <w:shd w:val="clear" w:color="auto" w:fill="auto"/>
            <w:noWrap/>
            <w:vAlign w:val="center"/>
            <w:hideMark/>
          </w:tcPr>
          <w:p w14:paraId="319F1615"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Tributos a Compensar/Recuperar</w:t>
            </w:r>
          </w:p>
        </w:tc>
        <w:tc>
          <w:tcPr>
            <w:tcW w:w="158" w:type="pct"/>
            <w:tcBorders>
              <w:top w:val="nil"/>
              <w:left w:val="nil"/>
              <w:bottom w:val="nil"/>
              <w:right w:val="nil"/>
            </w:tcBorders>
            <w:shd w:val="clear" w:color="auto" w:fill="auto"/>
            <w:noWrap/>
            <w:vAlign w:val="center"/>
            <w:hideMark/>
          </w:tcPr>
          <w:p w14:paraId="3F1EE198"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7</w:t>
            </w:r>
          </w:p>
        </w:tc>
        <w:tc>
          <w:tcPr>
            <w:tcW w:w="449" w:type="pct"/>
            <w:tcBorders>
              <w:top w:val="nil"/>
              <w:left w:val="nil"/>
              <w:bottom w:val="nil"/>
              <w:right w:val="nil"/>
            </w:tcBorders>
            <w:shd w:val="clear" w:color="auto" w:fill="auto"/>
            <w:noWrap/>
            <w:vAlign w:val="center"/>
            <w:hideMark/>
          </w:tcPr>
          <w:p w14:paraId="1EC16661"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10.645 </w:t>
            </w:r>
          </w:p>
        </w:tc>
        <w:tc>
          <w:tcPr>
            <w:tcW w:w="48" w:type="pct"/>
            <w:tcBorders>
              <w:top w:val="nil"/>
              <w:left w:val="nil"/>
              <w:bottom w:val="nil"/>
              <w:right w:val="nil"/>
            </w:tcBorders>
            <w:shd w:val="clear" w:color="auto" w:fill="auto"/>
            <w:noWrap/>
            <w:vAlign w:val="center"/>
            <w:hideMark/>
          </w:tcPr>
          <w:p w14:paraId="7C8148C3"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06D16385"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11.634 </w:t>
            </w:r>
          </w:p>
        </w:tc>
        <w:tc>
          <w:tcPr>
            <w:tcW w:w="48" w:type="pct"/>
            <w:tcBorders>
              <w:top w:val="nil"/>
              <w:left w:val="nil"/>
              <w:bottom w:val="nil"/>
              <w:right w:val="nil"/>
            </w:tcBorders>
            <w:shd w:val="clear" w:color="auto" w:fill="auto"/>
            <w:noWrap/>
            <w:vAlign w:val="center"/>
            <w:hideMark/>
          </w:tcPr>
          <w:p w14:paraId="29E39067"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1A2783E8" w14:textId="77777777" w:rsidR="007F36C1" w:rsidRPr="007F36C1" w:rsidRDefault="007F36C1" w:rsidP="007F36C1">
            <w:pPr>
              <w:rPr>
                <w:sz w:val="15"/>
                <w:szCs w:val="15"/>
              </w:rPr>
            </w:pPr>
          </w:p>
        </w:tc>
        <w:tc>
          <w:tcPr>
            <w:tcW w:w="158" w:type="pct"/>
            <w:tcBorders>
              <w:top w:val="nil"/>
              <w:left w:val="nil"/>
              <w:bottom w:val="nil"/>
              <w:right w:val="nil"/>
            </w:tcBorders>
            <w:shd w:val="clear" w:color="auto" w:fill="auto"/>
            <w:noWrap/>
            <w:vAlign w:val="bottom"/>
            <w:hideMark/>
          </w:tcPr>
          <w:p w14:paraId="78FC0F81"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78EBB8DA"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061F801B"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0182377F"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7B97B2A3" w14:textId="77777777" w:rsidR="007F36C1" w:rsidRPr="007F36C1" w:rsidRDefault="007F36C1" w:rsidP="007F36C1">
            <w:pPr>
              <w:rPr>
                <w:sz w:val="15"/>
                <w:szCs w:val="15"/>
              </w:rPr>
            </w:pPr>
          </w:p>
        </w:tc>
      </w:tr>
      <w:tr w:rsidR="007F36C1" w:rsidRPr="007F36C1" w14:paraId="0577A65B" w14:textId="77777777" w:rsidTr="00CD60E3">
        <w:trPr>
          <w:trHeight w:val="199"/>
        </w:trPr>
        <w:tc>
          <w:tcPr>
            <w:tcW w:w="1068" w:type="pct"/>
            <w:tcBorders>
              <w:top w:val="nil"/>
              <w:left w:val="nil"/>
              <w:bottom w:val="nil"/>
              <w:right w:val="nil"/>
            </w:tcBorders>
            <w:shd w:val="clear" w:color="auto" w:fill="auto"/>
            <w:noWrap/>
            <w:vAlign w:val="bottom"/>
            <w:hideMark/>
          </w:tcPr>
          <w:p w14:paraId="5D53F68D"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Depósitos Judiciais</w:t>
            </w:r>
          </w:p>
        </w:tc>
        <w:tc>
          <w:tcPr>
            <w:tcW w:w="158" w:type="pct"/>
            <w:tcBorders>
              <w:top w:val="nil"/>
              <w:left w:val="nil"/>
              <w:bottom w:val="nil"/>
              <w:right w:val="nil"/>
            </w:tcBorders>
            <w:shd w:val="clear" w:color="auto" w:fill="auto"/>
            <w:noWrap/>
            <w:vAlign w:val="center"/>
            <w:hideMark/>
          </w:tcPr>
          <w:p w14:paraId="792665DF"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8</w:t>
            </w:r>
          </w:p>
        </w:tc>
        <w:tc>
          <w:tcPr>
            <w:tcW w:w="449" w:type="pct"/>
            <w:tcBorders>
              <w:top w:val="nil"/>
              <w:left w:val="nil"/>
              <w:bottom w:val="nil"/>
              <w:right w:val="nil"/>
            </w:tcBorders>
            <w:shd w:val="clear" w:color="auto" w:fill="auto"/>
            <w:noWrap/>
            <w:vAlign w:val="center"/>
            <w:hideMark/>
          </w:tcPr>
          <w:p w14:paraId="511F165E"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47.151 </w:t>
            </w:r>
          </w:p>
        </w:tc>
        <w:tc>
          <w:tcPr>
            <w:tcW w:w="48" w:type="pct"/>
            <w:tcBorders>
              <w:top w:val="nil"/>
              <w:left w:val="nil"/>
              <w:bottom w:val="nil"/>
              <w:right w:val="nil"/>
            </w:tcBorders>
            <w:shd w:val="clear" w:color="auto" w:fill="auto"/>
            <w:noWrap/>
            <w:vAlign w:val="bottom"/>
            <w:hideMark/>
          </w:tcPr>
          <w:p w14:paraId="30AA05D1"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05ADEB76"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45.542 </w:t>
            </w:r>
          </w:p>
        </w:tc>
        <w:tc>
          <w:tcPr>
            <w:tcW w:w="48" w:type="pct"/>
            <w:tcBorders>
              <w:top w:val="nil"/>
              <w:left w:val="nil"/>
              <w:bottom w:val="nil"/>
              <w:right w:val="nil"/>
            </w:tcBorders>
            <w:shd w:val="clear" w:color="auto" w:fill="auto"/>
            <w:noWrap/>
            <w:vAlign w:val="center"/>
            <w:hideMark/>
          </w:tcPr>
          <w:p w14:paraId="7C2EBABF"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27BF2A06"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Não Circulante</w:t>
            </w:r>
          </w:p>
        </w:tc>
        <w:tc>
          <w:tcPr>
            <w:tcW w:w="158" w:type="pct"/>
            <w:tcBorders>
              <w:top w:val="nil"/>
              <w:left w:val="nil"/>
              <w:bottom w:val="nil"/>
              <w:right w:val="nil"/>
            </w:tcBorders>
            <w:shd w:val="clear" w:color="auto" w:fill="auto"/>
            <w:noWrap/>
            <w:vAlign w:val="center"/>
            <w:hideMark/>
          </w:tcPr>
          <w:p w14:paraId="6BBBECBD" w14:textId="77777777" w:rsidR="007F36C1" w:rsidRPr="007F36C1" w:rsidRDefault="007F36C1" w:rsidP="007F36C1">
            <w:pPr>
              <w:rPr>
                <w:rFonts w:ascii="Arial" w:hAnsi="Arial" w:cs="Arial"/>
                <w:b/>
                <w:bCs/>
                <w:color w:val="000000"/>
                <w:sz w:val="15"/>
                <w:szCs w:val="15"/>
              </w:rPr>
            </w:pPr>
          </w:p>
        </w:tc>
        <w:tc>
          <w:tcPr>
            <w:tcW w:w="496" w:type="pct"/>
            <w:tcBorders>
              <w:top w:val="nil"/>
              <w:left w:val="nil"/>
              <w:bottom w:val="nil"/>
              <w:right w:val="nil"/>
            </w:tcBorders>
            <w:shd w:val="clear" w:color="auto" w:fill="auto"/>
            <w:noWrap/>
            <w:vAlign w:val="center"/>
            <w:hideMark/>
          </w:tcPr>
          <w:p w14:paraId="2375F038"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7E8D5AFF" w14:textId="77777777" w:rsidR="007F36C1" w:rsidRPr="007F36C1" w:rsidRDefault="007F36C1" w:rsidP="007F36C1">
            <w:pPr>
              <w:jc w:val="right"/>
              <w:rPr>
                <w:sz w:val="15"/>
                <w:szCs w:val="15"/>
              </w:rPr>
            </w:pPr>
          </w:p>
        </w:tc>
        <w:tc>
          <w:tcPr>
            <w:tcW w:w="496" w:type="pct"/>
            <w:tcBorders>
              <w:top w:val="nil"/>
              <w:left w:val="nil"/>
              <w:bottom w:val="nil"/>
              <w:right w:val="nil"/>
            </w:tcBorders>
            <w:shd w:val="clear" w:color="auto" w:fill="auto"/>
            <w:noWrap/>
            <w:vAlign w:val="center"/>
            <w:hideMark/>
          </w:tcPr>
          <w:p w14:paraId="0FE8F3DB" w14:textId="77777777" w:rsidR="007F36C1" w:rsidRPr="007F36C1" w:rsidRDefault="007F36C1" w:rsidP="007F36C1">
            <w:pPr>
              <w:jc w:val="right"/>
              <w:rPr>
                <w:sz w:val="15"/>
                <w:szCs w:val="15"/>
              </w:rPr>
            </w:pPr>
          </w:p>
        </w:tc>
        <w:tc>
          <w:tcPr>
            <w:tcW w:w="48" w:type="pct"/>
            <w:tcBorders>
              <w:top w:val="nil"/>
              <w:left w:val="nil"/>
              <w:bottom w:val="nil"/>
              <w:right w:val="nil"/>
            </w:tcBorders>
            <w:shd w:val="clear" w:color="auto" w:fill="auto"/>
            <w:noWrap/>
            <w:vAlign w:val="bottom"/>
            <w:hideMark/>
          </w:tcPr>
          <w:p w14:paraId="76DFDEEA" w14:textId="77777777" w:rsidR="007F36C1" w:rsidRPr="007F36C1" w:rsidRDefault="007F36C1" w:rsidP="007F36C1">
            <w:pPr>
              <w:jc w:val="right"/>
              <w:rPr>
                <w:sz w:val="15"/>
                <w:szCs w:val="15"/>
              </w:rPr>
            </w:pPr>
          </w:p>
        </w:tc>
      </w:tr>
      <w:tr w:rsidR="007F36C1" w:rsidRPr="007F36C1" w14:paraId="57FD7286" w14:textId="77777777" w:rsidTr="00CD60E3">
        <w:trPr>
          <w:trHeight w:val="199"/>
        </w:trPr>
        <w:tc>
          <w:tcPr>
            <w:tcW w:w="1068" w:type="pct"/>
            <w:tcBorders>
              <w:top w:val="nil"/>
              <w:left w:val="nil"/>
              <w:bottom w:val="nil"/>
              <w:right w:val="nil"/>
            </w:tcBorders>
            <w:shd w:val="clear" w:color="auto" w:fill="auto"/>
            <w:noWrap/>
            <w:vAlign w:val="center"/>
            <w:hideMark/>
          </w:tcPr>
          <w:p w14:paraId="5A35A189"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Dividendos a Receber</w:t>
            </w:r>
          </w:p>
        </w:tc>
        <w:tc>
          <w:tcPr>
            <w:tcW w:w="158" w:type="pct"/>
            <w:tcBorders>
              <w:top w:val="nil"/>
              <w:left w:val="nil"/>
              <w:bottom w:val="nil"/>
              <w:right w:val="nil"/>
            </w:tcBorders>
            <w:shd w:val="clear" w:color="auto" w:fill="auto"/>
            <w:noWrap/>
            <w:vAlign w:val="center"/>
            <w:hideMark/>
          </w:tcPr>
          <w:p w14:paraId="5682F29D"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11</w:t>
            </w:r>
          </w:p>
        </w:tc>
        <w:tc>
          <w:tcPr>
            <w:tcW w:w="449" w:type="pct"/>
            <w:tcBorders>
              <w:top w:val="nil"/>
              <w:left w:val="nil"/>
              <w:bottom w:val="nil"/>
              <w:right w:val="nil"/>
            </w:tcBorders>
            <w:shd w:val="clear" w:color="auto" w:fill="auto"/>
            <w:noWrap/>
            <w:vAlign w:val="center"/>
            <w:hideMark/>
          </w:tcPr>
          <w:p w14:paraId="78A255D0"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5.456 </w:t>
            </w:r>
          </w:p>
        </w:tc>
        <w:tc>
          <w:tcPr>
            <w:tcW w:w="48" w:type="pct"/>
            <w:tcBorders>
              <w:top w:val="nil"/>
              <w:left w:val="nil"/>
              <w:bottom w:val="nil"/>
              <w:right w:val="nil"/>
            </w:tcBorders>
            <w:shd w:val="clear" w:color="auto" w:fill="auto"/>
            <w:noWrap/>
            <w:vAlign w:val="bottom"/>
            <w:hideMark/>
          </w:tcPr>
          <w:p w14:paraId="06C2F22B"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7FD11AC8"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5.456 </w:t>
            </w:r>
          </w:p>
        </w:tc>
        <w:tc>
          <w:tcPr>
            <w:tcW w:w="48" w:type="pct"/>
            <w:tcBorders>
              <w:top w:val="nil"/>
              <w:left w:val="nil"/>
              <w:bottom w:val="nil"/>
              <w:right w:val="nil"/>
            </w:tcBorders>
            <w:shd w:val="clear" w:color="auto" w:fill="auto"/>
            <w:noWrap/>
            <w:vAlign w:val="center"/>
            <w:hideMark/>
          </w:tcPr>
          <w:p w14:paraId="13FD6F95"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7CAE6398"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Empréstimos e Financiamentos</w:t>
            </w:r>
          </w:p>
        </w:tc>
        <w:tc>
          <w:tcPr>
            <w:tcW w:w="158" w:type="pct"/>
            <w:tcBorders>
              <w:top w:val="nil"/>
              <w:left w:val="nil"/>
              <w:bottom w:val="nil"/>
              <w:right w:val="nil"/>
            </w:tcBorders>
            <w:shd w:val="clear" w:color="auto" w:fill="auto"/>
            <w:noWrap/>
            <w:vAlign w:val="center"/>
            <w:hideMark/>
          </w:tcPr>
          <w:p w14:paraId="492FAE76"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24.1</w:t>
            </w:r>
          </w:p>
        </w:tc>
        <w:tc>
          <w:tcPr>
            <w:tcW w:w="496" w:type="pct"/>
            <w:tcBorders>
              <w:top w:val="nil"/>
              <w:left w:val="nil"/>
              <w:bottom w:val="nil"/>
              <w:right w:val="nil"/>
            </w:tcBorders>
            <w:shd w:val="clear" w:color="auto" w:fill="auto"/>
            <w:noWrap/>
            <w:vAlign w:val="center"/>
            <w:hideMark/>
          </w:tcPr>
          <w:p w14:paraId="4544C29A"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22.727 </w:t>
            </w:r>
          </w:p>
        </w:tc>
        <w:tc>
          <w:tcPr>
            <w:tcW w:w="48" w:type="pct"/>
            <w:tcBorders>
              <w:top w:val="nil"/>
              <w:left w:val="nil"/>
              <w:bottom w:val="nil"/>
              <w:right w:val="nil"/>
            </w:tcBorders>
            <w:shd w:val="clear" w:color="auto" w:fill="auto"/>
            <w:noWrap/>
            <w:vAlign w:val="bottom"/>
            <w:hideMark/>
          </w:tcPr>
          <w:p w14:paraId="79EA70B3"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31F26C4E"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44.892 </w:t>
            </w:r>
          </w:p>
        </w:tc>
        <w:tc>
          <w:tcPr>
            <w:tcW w:w="48" w:type="pct"/>
            <w:tcBorders>
              <w:top w:val="nil"/>
              <w:left w:val="nil"/>
              <w:bottom w:val="nil"/>
              <w:right w:val="nil"/>
            </w:tcBorders>
            <w:shd w:val="clear" w:color="auto" w:fill="auto"/>
            <w:noWrap/>
            <w:vAlign w:val="center"/>
            <w:hideMark/>
          </w:tcPr>
          <w:p w14:paraId="3C31A7C1" w14:textId="77777777" w:rsidR="007F36C1" w:rsidRPr="007F36C1" w:rsidRDefault="007F36C1" w:rsidP="007F36C1">
            <w:pPr>
              <w:jc w:val="right"/>
              <w:rPr>
                <w:rFonts w:ascii="Arial" w:hAnsi="Arial" w:cs="Arial"/>
                <w:color w:val="000000"/>
                <w:sz w:val="15"/>
                <w:szCs w:val="15"/>
              </w:rPr>
            </w:pPr>
          </w:p>
        </w:tc>
      </w:tr>
      <w:tr w:rsidR="007F36C1" w:rsidRPr="007F36C1" w14:paraId="7850A8C9" w14:textId="77777777" w:rsidTr="00CD60E3">
        <w:trPr>
          <w:trHeight w:val="199"/>
        </w:trPr>
        <w:tc>
          <w:tcPr>
            <w:tcW w:w="1068" w:type="pct"/>
            <w:tcBorders>
              <w:top w:val="nil"/>
              <w:left w:val="nil"/>
              <w:bottom w:val="nil"/>
              <w:right w:val="nil"/>
            </w:tcBorders>
            <w:shd w:val="clear" w:color="auto" w:fill="auto"/>
            <w:noWrap/>
            <w:vAlign w:val="bottom"/>
            <w:hideMark/>
          </w:tcPr>
          <w:p w14:paraId="311F6F99"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Superávit - Previdência Privada</w:t>
            </w:r>
          </w:p>
        </w:tc>
        <w:tc>
          <w:tcPr>
            <w:tcW w:w="158" w:type="pct"/>
            <w:tcBorders>
              <w:top w:val="nil"/>
              <w:left w:val="nil"/>
              <w:bottom w:val="nil"/>
              <w:right w:val="nil"/>
            </w:tcBorders>
            <w:shd w:val="clear" w:color="auto" w:fill="auto"/>
            <w:noWrap/>
            <w:vAlign w:val="center"/>
            <w:hideMark/>
          </w:tcPr>
          <w:p w14:paraId="1E091029"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9</w:t>
            </w:r>
          </w:p>
        </w:tc>
        <w:tc>
          <w:tcPr>
            <w:tcW w:w="449" w:type="pct"/>
            <w:tcBorders>
              <w:top w:val="nil"/>
              <w:left w:val="nil"/>
              <w:bottom w:val="nil"/>
              <w:right w:val="nil"/>
            </w:tcBorders>
            <w:shd w:val="clear" w:color="auto" w:fill="auto"/>
            <w:noWrap/>
            <w:vAlign w:val="bottom"/>
            <w:hideMark/>
          </w:tcPr>
          <w:p w14:paraId="5CBDA49F"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 xml:space="preserve">                  10.098 </w:t>
            </w:r>
          </w:p>
        </w:tc>
        <w:tc>
          <w:tcPr>
            <w:tcW w:w="48" w:type="pct"/>
            <w:tcBorders>
              <w:top w:val="nil"/>
              <w:left w:val="nil"/>
              <w:bottom w:val="nil"/>
              <w:right w:val="nil"/>
            </w:tcBorders>
            <w:shd w:val="clear" w:color="auto" w:fill="auto"/>
            <w:noWrap/>
            <w:vAlign w:val="bottom"/>
            <w:hideMark/>
          </w:tcPr>
          <w:p w14:paraId="72615CA6" w14:textId="77777777" w:rsidR="007F36C1" w:rsidRPr="007F36C1" w:rsidRDefault="007F36C1" w:rsidP="007F36C1">
            <w:pPr>
              <w:rPr>
                <w:rFonts w:ascii="Arial" w:hAnsi="Arial" w:cs="Arial"/>
                <w:color w:val="000000"/>
                <w:sz w:val="15"/>
                <w:szCs w:val="15"/>
              </w:rPr>
            </w:pPr>
          </w:p>
        </w:tc>
        <w:tc>
          <w:tcPr>
            <w:tcW w:w="449" w:type="pct"/>
            <w:tcBorders>
              <w:top w:val="nil"/>
              <w:left w:val="nil"/>
              <w:bottom w:val="nil"/>
              <w:right w:val="nil"/>
            </w:tcBorders>
            <w:shd w:val="clear" w:color="auto" w:fill="auto"/>
            <w:noWrap/>
            <w:vAlign w:val="bottom"/>
            <w:hideMark/>
          </w:tcPr>
          <w:p w14:paraId="1C2C33EF"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 xml:space="preserve">                  15.726 </w:t>
            </w:r>
          </w:p>
        </w:tc>
        <w:tc>
          <w:tcPr>
            <w:tcW w:w="48" w:type="pct"/>
            <w:tcBorders>
              <w:top w:val="nil"/>
              <w:left w:val="nil"/>
              <w:bottom w:val="nil"/>
              <w:right w:val="nil"/>
            </w:tcBorders>
            <w:shd w:val="clear" w:color="auto" w:fill="auto"/>
            <w:noWrap/>
            <w:vAlign w:val="center"/>
            <w:hideMark/>
          </w:tcPr>
          <w:p w14:paraId="66D11364" w14:textId="77777777" w:rsidR="007F36C1" w:rsidRPr="007F36C1" w:rsidRDefault="007F36C1" w:rsidP="007F36C1">
            <w:pPr>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7DE1CCAD"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Operações de Arrendamento Mercantil Financeiro</w:t>
            </w:r>
          </w:p>
        </w:tc>
        <w:tc>
          <w:tcPr>
            <w:tcW w:w="158" w:type="pct"/>
            <w:tcBorders>
              <w:top w:val="nil"/>
              <w:left w:val="nil"/>
              <w:bottom w:val="nil"/>
              <w:right w:val="nil"/>
            </w:tcBorders>
            <w:shd w:val="clear" w:color="auto" w:fill="auto"/>
            <w:noWrap/>
            <w:vAlign w:val="center"/>
            <w:hideMark/>
          </w:tcPr>
          <w:p w14:paraId="5A75F185"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24.2</w:t>
            </w:r>
          </w:p>
        </w:tc>
        <w:tc>
          <w:tcPr>
            <w:tcW w:w="496" w:type="pct"/>
            <w:tcBorders>
              <w:top w:val="nil"/>
              <w:left w:val="nil"/>
              <w:bottom w:val="nil"/>
              <w:right w:val="nil"/>
            </w:tcBorders>
            <w:shd w:val="clear" w:color="auto" w:fill="auto"/>
            <w:noWrap/>
            <w:vAlign w:val="center"/>
            <w:hideMark/>
          </w:tcPr>
          <w:p w14:paraId="79BF7213"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6.370 </w:t>
            </w:r>
          </w:p>
        </w:tc>
        <w:tc>
          <w:tcPr>
            <w:tcW w:w="48" w:type="pct"/>
            <w:tcBorders>
              <w:top w:val="nil"/>
              <w:left w:val="nil"/>
              <w:bottom w:val="nil"/>
              <w:right w:val="nil"/>
            </w:tcBorders>
            <w:shd w:val="clear" w:color="auto" w:fill="auto"/>
            <w:noWrap/>
            <w:vAlign w:val="center"/>
            <w:hideMark/>
          </w:tcPr>
          <w:p w14:paraId="40883F49"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45F09B13"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8.797 </w:t>
            </w:r>
          </w:p>
        </w:tc>
        <w:tc>
          <w:tcPr>
            <w:tcW w:w="48" w:type="pct"/>
            <w:tcBorders>
              <w:top w:val="nil"/>
              <w:left w:val="nil"/>
              <w:bottom w:val="nil"/>
              <w:right w:val="nil"/>
            </w:tcBorders>
            <w:shd w:val="clear" w:color="auto" w:fill="auto"/>
            <w:noWrap/>
            <w:vAlign w:val="bottom"/>
            <w:hideMark/>
          </w:tcPr>
          <w:p w14:paraId="3A7A13A6" w14:textId="77777777" w:rsidR="007F36C1" w:rsidRPr="007F36C1" w:rsidRDefault="007F36C1" w:rsidP="007F36C1">
            <w:pPr>
              <w:jc w:val="right"/>
              <w:rPr>
                <w:rFonts w:ascii="Arial" w:hAnsi="Arial" w:cs="Arial"/>
                <w:color w:val="000000"/>
                <w:sz w:val="15"/>
                <w:szCs w:val="15"/>
              </w:rPr>
            </w:pPr>
          </w:p>
        </w:tc>
      </w:tr>
      <w:tr w:rsidR="007F36C1" w:rsidRPr="007F36C1" w14:paraId="4D3503CB" w14:textId="77777777" w:rsidTr="00CD60E3">
        <w:trPr>
          <w:trHeight w:val="199"/>
        </w:trPr>
        <w:tc>
          <w:tcPr>
            <w:tcW w:w="1068" w:type="pct"/>
            <w:tcBorders>
              <w:top w:val="nil"/>
              <w:left w:val="nil"/>
              <w:bottom w:val="nil"/>
              <w:right w:val="nil"/>
            </w:tcBorders>
            <w:shd w:val="clear" w:color="auto" w:fill="auto"/>
            <w:noWrap/>
            <w:vAlign w:val="center"/>
            <w:hideMark/>
          </w:tcPr>
          <w:p w14:paraId="49680CEC"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Outros Ativos Realizáveis</w:t>
            </w:r>
          </w:p>
        </w:tc>
        <w:tc>
          <w:tcPr>
            <w:tcW w:w="158" w:type="pct"/>
            <w:tcBorders>
              <w:top w:val="nil"/>
              <w:left w:val="nil"/>
              <w:bottom w:val="nil"/>
              <w:right w:val="nil"/>
            </w:tcBorders>
            <w:shd w:val="clear" w:color="auto" w:fill="auto"/>
            <w:noWrap/>
            <w:vAlign w:val="center"/>
            <w:hideMark/>
          </w:tcPr>
          <w:p w14:paraId="37C494C6"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10.2</w:t>
            </w:r>
          </w:p>
        </w:tc>
        <w:tc>
          <w:tcPr>
            <w:tcW w:w="449" w:type="pct"/>
            <w:tcBorders>
              <w:top w:val="nil"/>
              <w:left w:val="nil"/>
              <w:bottom w:val="nil"/>
              <w:right w:val="nil"/>
            </w:tcBorders>
            <w:shd w:val="clear" w:color="auto" w:fill="auto"/>
            <w:noWrap/>
            <w:vAlign w:val="center"/>
            <w:hideMark/>
          </w:tcPr>
          <w:p w14:paraId="0B8C3E02"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14.367 </w:t>
            </w:r>
          </w:p>
        </w:tc>
        <w:tc>
          <w:tcPr>
            <w:tcW w:w="48" w:type="pct"/>
            <w:tcBorders>
              <w:top w:val="nil"/>
              <w:left w:val="nil"/>
              <w:bottom w:val="nil"/>
              <w:right w:val="nil"/>
            </w:tcBorders>
            <w:shd w:val="clear" w:color="auto" w:fill="auto"/>
            <w:noWrap/>
            <w:vAlign w:val="center"/>
            <w:hideMark/>
          </w:tcPr>
          <w:p w14:paraId="1E33908B"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3B3CF8B7"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22.569 </w:t>
            </w:r>
          </w:p>
        </w:tc>
        <w:tc>
          <w:tcPr>
            <w:tcW w:w="48" w:type="pct"/>
            <w:tcBorders>
              <w:top w:val="nil"/>
              <w:left w:val="nil"/>
              <w:bottom w:val="nil"/>
              <w:right w:val="nil"/>
            </w:tcBorders>
            <w:shd w:val="clear" w:color="auto" w:fill="auto"/>
            <w:noWrap/>
            <w:vAlign w:val="center"/>
            <w:hideMark/>
          </w:tcPr>
          <w:p w14:paraId="2D1E649D"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bottom"/>
            <w:hideMark/>
          </w:tcPr>
          <w:p w14:paraId="0206B69A"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Provisão para Riscos Trabalhistas, Cíveis e Fiscais</w:t>
            </w:r>
          </w:p>
        </w:tc>
        <w:tc>
          <w:tcPr>
            <w:tcW w:w="158" w:type="pct"/>
            <w:tcBorders>
              <w:top w:val="nil"/>
              <w:left w:val="nil"/>
              <w:bottom w:val="nil"/>
              <w:right w:val="nil"/>
            </w:tcBorders>
            <w:shd w:val="clear" w:color="auto" w:fill="auto"/>
            <w:noWrap/>
            <w:vAlign w:val="center"/>
            <w:hideMark/>
          </w:tcPr>
          <w:p w14:paraId="5697E412"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21</w:t>
            </w:r>
          </w:p>
        </w:tc>
        <w:tc>
          <w:tcPr>
            <w:tcW w:w="496" w:type="pct"/>
            <w:tcBorders>
              <w:top w:val="nil"/>
              <w:left w:val="nil"/>
              <w:bottom w:val="nil"/>
              <w:right w:val="nil"/>
            </w:tcBorders>
            <w:shd w:val="clear" w:color="auto" w:fill="auto"/>
            <w:noWrap/>
            <w:vAlign w:val="center"/>
            <w:hideMark/>
          </w:tcPr>
          <w:p w14:paraId="1C15743D"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57.817 </w:t>
            </w:r>
          </w:p>
        </w:tc>
        <w:tc>
          <w:tcPr>
            <w:tcW w:w="48" w:type="pct"/>
            <w:tcBorders>
              <w:top w:val="nil"/>
              <w:left w:val="nil"/>
              <w:bottom w:val="nil"/>
              <w:right w:val="nil"/>
            </w:tcBorders>
            <w:shd w:val="clear" w:color="auto" w:fill="auto"/>
            <w:noWrap/>
            <w:vAlign w:val="center"/>
            <w:hideMark/>
          </w:tcPr>
          <w:p w14:paraId="7E190FA3"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2279EB5C"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54.590 </w:t>
            </w:r>
          </w:p>
        </w:tc>
        <w:tc>
          <w:tcPr>
            <w:tcW w:w="48" w:type="pct"/>
            <w:tcBorders>
              <w:top w:val="nil"/>
              <w:left w:val="nil"/>
              <w:bottom w:val="nil"/>
              <w:right w:val="nil"/>
            </w:tcBorders>
            <w:shd w:val="clear" w:color="auto" w:fill="auto"/>
            <w:noWrap/>
            <w:vAlign w:val="bottom"/>
            <w:hideMark/>
          </w:tcPr>
          <w:p w14:paraId="3A46E7BD" w14:textId="77777777" w:rsidR="007F36C1" w:rsidRPr="007F36C1" w:rsidRDefault="007F36C1" w:rsidP="007F36C1">
            <w:pPr>
              <w:jc w:val="right"/>
              <w:rPr>
                <w:rFonts w:ascii="Arial" w:hAnsi="Arial" w:cs="Arial"/>
                <w:color w:val="000000"/>
                <w:sz w:val="15"/>
                <w:szCs w:val="15"/>
              </w:rPr>
            </w:pPr>
          </w:p>
        </w:tc>
      </w:tr>
      <w:tr w:rsidR="007F36C1" w:rsidRPr="007F36C1" w14:paraId="6E1A56B4" w14:textId="77777777" w:rsidTr="00CD60E3">
        <w:trPr>
          <w:trHeight w:val="199"/>
        </w:trPr>
        <w:tc>
          <w:tcPr>
            <w:tcW w:w="1068" w:type="pct"/>
            <w:tcBorders>
              <w:top w:val="nil"/>
              <w:left w:val="nil"/>
              <w:bottom w:val="nil"/>
              <w:right w:val="nil"/>
            </w:tcBorders>
            <w:shd w:val="clear" w:color="auto" w:fill="auto"/>
            <w:noWrap/>
            <w:vAlign w:val="center"/>
            <w:hideMark/>
          </w:tcPr>
          <w:p w14:paraId="05DF5D30" w14:textId="77777777" w:rsidR="007F36C1" w:rsidRPr="007F36C1" w:rsidRDefault="007F36C1" w:rsidP="007F36C1">
            <w:pPr>
              <w:rPr>
                <w:sz w:val="15"/>
                <w:szCs w:val="15"/>
              </w:rPr>
            </w:pPr>
          </w:p>
        </w:tc>
        <w:tc>
          <w:tcPr>
            <w:tcW w:w="158" w:type="pct"/>
            <w:tcBorders>
              <w:top w:val="nil"/>
              <w:left w:val="nil"/>
              <w:bottom w:val="nil"/>
              <w:right w:val="nil"/>
            </w:tcBorders>
            <w:shd w:val="clear" w:color="auto" w:fill="auto"/>
            <w:noWrap/>
            <w:vAlign w:val="center"/>
            <w:hideMark/>
          </w:tcPr>
          <w:p w14:paraId="6506B721" w14:textId="77777777" w:rsidR="007F36C1" w:rsidRPr="007F36C1" w:rsidRDefault="007F36C1" w:rsidP="007F36C1">
            <w:pPr>
              <w:rPr>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4DAC4BC6"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171.163 </w:t>
            </w:r>
          </w:p>
        </w:tc>
        <w:tc>
          <w:tcPr>
            <w:tcW w:w="48" w:type="pct"/>
            <w:tcBorders>
              <w:top w:val="nil"/>
              <w:left w:val="nil"/>
              <w:bottom w:val="nil"/>
              <w:right w:val="nil"/>
            </w:tcBorders>
            <w:shd w:val="clear" w:color="auto" w:fill="auto"/>
            <w:noWrap/>
            <w:vAlign w:val="bottom"/>
            <w:hideMark/>
          </w:tcPr>
          <w:p w14:paraId="65E3BC26" w14:textId="77777777" w:rsidR="007F36C1" w:rsidRPr="007F36C1" w:rsidRDefault="007F36C1" w:rsidP="007F36C1">
            <w:pPr>
              <w:jc w:val="right"/>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6CB5FA1C"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181.609 </w:t>
            </w:r>
          </w:p>
        </w:tc>
        <w:tc>
          <w:tcPr>
            <w:tcW w:w="48" w:type="pct"/>
            <w:tcBorders>
              <w:top w:val="nil"/>
              <w:left w:val="nil"/>
              <w:bottom w:val="nil"/>
              <w:right w:val="nil"/>
            </w:tcBorders>
            <w:shd w:val="clear" w:color="auto" w:fill="auto"/>
            <w:noWrap/>
            <w:vAlign w:val="center"/>
            <w:hideMark/>
          </w:tcPr>
          <w:p w14:paraId="1C48EB20" w14:textId="77777777" w:rsidR="007F36C1" w:rsidRPr="007F36C1" w:rsidRDefault="007F36C1" w:rsidP="007F36C1">
            <w:pPr>
              <w:jc w:val="right"/>
              <w:rPr>
                <w:rFonts w:ascii="Arial" w:hAnsi="Arial" w:cs="Arial"/>
                <w:b/>
                <w:bCs/>
                <w:color w:val="000000"/>
                <w:sz w:val="15"/>
                <w:szCs w:val="15"/>
              </w:rPr>
            </w:pPr>
          </w:p>
        </w:tc>
        <w:tc>
          <w:tcPr>
            <w:tcW w:w="1531" w:type="pct"/>
            <w:tcBorders>
              <w:top w:val="nil"/>
              <w:left w:val="nil"/>
              <w:bottom w:val="nil"/>
              <w:right w:val="nil"/>
            </w:tcBorders>
            <w:shd w:val="clear" w:color="auto" w:fill="auto"/>
            <w:noWrap/>
            <w:vAlign w:val="center"/>
            <w:hideMark/>
          </w:tcPr>
          <w:p w14:paraId="3470F448"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Credores por Perdas Judiciais</w:t>
            </w:r>
          </w:p>
        </w:tc>
        <w:tc>
          <w:tcPr>
            <w:tcW w:w="158" w:type="pct"/>
            <w:tcBorders>
              <w:top w:val="nil"/>
              <w:left w:val="nil"/>
              <w:bottom w:val="nil"/>
              <w:right w:val="nil"/>
            </w:tcBorders>
            <w:shd w:val="clear" w:color="auto" w:fill="auto"/>
            <w:noWrap/>
            <w:vAlign w:val="center"/>
            <w:hideMark/>
          </w:tcPr>
          <w:p w14:paraId="6C5836D6"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22</w:t>
            </w:r>
          </w:p>
        </w:tc>
        <w:tc>
          <w:tcPr>
            <w:tcW w:w="496" w:type="pct"/>
            <w:tcBorders>
              <w:top w:val="nil"/>
              <w:left w:val="nil"/>
              <w:bottom w:val="nil"/>
              <w:right w:val="nil"/>
            </w:tcBorders>
            <w:shd w:val="clear" w:color="auto" w:fill="auto"/>
            <w:noWrap/>
            <w:vAlign w:val="center"/>
            <w:hideMark/>
          </w:tcPr>
          <w:p w14:paraId="0F3C90ED"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107.150 </w:t>
            </w:r>
          </w:p>
        </w:tc>
        <w:tc>
          <w:tcPr>
            <w:tcW w:w="48" w:type="pct"/>
            <w:tcBorders>
              <w:top w:val="nil"/>
              <w:left w:val="nil"/>
              <w:bottom w:val="nil"/>
              <w:right w:val="nil"/>
            </w:tcBorders>
            <w:shd w:val="clear" w:color="auto" w:fill="auto"/>
            <w:noWrap/>
            <w:vAlign w:val="center"/>
            <w:hideMark/>
          </w:tcPr>
          <w:p w14:paraId="21909E34"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4411FD05"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116.004 </w:t>
            </w:r>
          </w:p>
        </w:tc>
        <w:tc>
          <w:tcPr>
            <w:tcW w:w="48" w:type="pct"/>
            <w:tcBorders>
              <w:top w:val="nil"/>
              <w:left w:val="nil"/>
              <w:bottom w:val="nil"/>
              <w:right w:val="nil"/>
            </w:tcBorders>
            <w:shd w:val="clear" w:color="auto" w:fill="auto"/>
            <w:noWrap/>
            <w:vAlign w:val="center"/>
            <w:hideMark/>
          </w:tcPr>
          <w:p w14:paraId="01247147" w14:textId="77777777" w:rsidR="007F36C1" w:rsidRPr="007F36C1" w:rsidRDefault="007F36C1" w:rsidP="007F36C1">
            <w:pPr>
              <w:jc w:val="right"/>
              <w:rPr>
                <w:rFonts w:ascii="Arial" w:hAnsi="Arial" w:cs="Arial"/>
                <w:color w:val="000000"/>
                <w:sz w:val="15"/>
                <w:szCs w:val="15"/>
              </w:rPr>
            </w:pPr>
          </w:p>
        </w:tc>
      </w:tr>
      <w:tr w:rsidR="007F36C1" w:rsidRPr="007F36C1" w14:paraId="1289B580" w14:textId="77777777" w:rsidTr="00CD60E3">
        <w:trPr>
          <w:trHeight w:val="199"/>
        </w:trPr>
        <w:tc>
          <w:tcPr>
            <w:tcW w:w="1068" w:type="pct"/>
            <w:tcBorders>
              <w:top w:val="nil"/>
              <w:left w:val="nil"/>
              <w:bottom w:val="nil"/>
              <w:right w:val="nil"/>
            </w:tcBorders>
            <w:shd w:val="clear" w:color="auto" w:fill="auto"/>
            <w:noWrap/>
            <w:vAlign w:val="center"/>
            <w:hideMark/>
          </w:tcPr>
          <w:p w14:paraId="037D3427" w14:textId="77777777" w:rsidR="007F36C1" w:rsidRPr="007F36C1" w:rsidRDefault="007F36C1" w:rsidP="007F36C1">
            <w:pPr>
              <w:jc w:val="right"/>
              <w:rPr>
                <w:sz w:val="15"/>
                <w:szCs w:val="15"/>
              </w:rPr>
            </w:pPr>
          </w:p>
        </w:tc>
        <w:tc>
          <w:tcPr>
            <w:tcW w:w="158" w:type="pct"/>
            <w:tcBorders>
              <w:top w:val="nil"/>
              <w:left w:val="nil"/>
              <w:bottom w:val="nil"/>
              <w:right w:val="nil"/>
            </w:tcBorders>
            <w:shd w:val="clear" w:color="auto" w:fill="auto"/>
            <w:noWrap/>
            <w:vAlign w:val="center"/>
            <w:hideMark/>
          </w:tcPr>
          <w:p w14:paraId="75466573"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center"/>
            <w:hideMark/>
          </w:tcPr>
          <w:p w14:paraId="28AEF034" w14:textId="77777777" w:rsidR="007F36C1" w:rsidRPr="007F36C1" w:rsidRDefault="007F36C1" w:rsidP="007F36C1">
            <w:pPr>
              <w:jc w:val="center"/>
              <w:rPr>
                <w:sz w:val="15"/>
                <w:szCs w:val="15"/>
              </w:rPr>
            </w:pPr>
          </w:p>
        </w:tc>
        <w:tc>
          <w:tcPr>
            <w:tcW w:w="48" w:type="pct"/>
            <w:tcBorders>
              <w:top w:val="nil"/>
              <w:left w:val="nil"/>
              <w:bottom w:val="nil"/>
              <w:right w:val="nil"/>
            </w:tcBorders>
            <w:shd w:val="clear" w:color="auto" w:fill="auto"/>
            <w:noWrap/>
            <w:vAlign w:val="center"/>
            <w:hideMark/>
          </w:tcPr>
          <w:p w14:paraId="5A41C571" w14:textId="77777777" w:rsidR="007F36C1" w:rsidRPr="007F36C1" w:rsidRDefault="007F36C1" w:rsidP="007F36C1">
            <w:pPr>
              <w:jc w:val="right"/>
              <w:rPr>
                <w:sz w:val="15"/>
                <w:szCs w:val="15"/>
              </w:rPr>
            </w:pPr>
          </w:p>
        </w:tc>
        <w:tc>
          <w:tcPr>
            <w:tcW w:w="449" w:type="pct"/>
            <w:tcBorders>
              <w:top w:val="nil"/>
              <w:left w:val="nil"/>
              <w:bottom w:val="nil"/>
              <w:right w:val="nil"/>
            </w:tcBorders>
            <w:shd w:val="clear" w:color="auto" w:fill="auto"/>
            <w:noWrap/>
            <w:vAlign w:val="center"/>
            <w:hideMark/>
          </w:tcPr>
          <w:p w14:paraId="284075FD" w14:textId="77777777" w:rsidR="007F36C1" w:rsidRPr="007F36C1" w:rsidRDefault="007F36C1" w:rsidP="007F36C1">
            <w:pPr>
              <w:jc w:val="right"/>
              <w:rPr>
                <w:sz w:val="15"/>
                <w:szCs w:val="15"/>
              </w:rPr>
            </w:pPr>
          </w:p>
        </w:tc>
        <w:tc>
          <w:tcPr>
            <w:tcW w:w="48" w:type="pct"/>
            <w:tcBorders>
              <w:top w:val="nil"/>
              <w:left w:val="nil"/>
              <w:bottom w:val="nil"/>
              <w:right w:val="nil"/>
            </w:tcBorders>
            <w:shd w:val="clear" w:color="auto" w:fill="auto"/>
            <w:noWrap/>
            <w:vAlign w:val="center"/>
            <w:hideMark/>
          </w:tcPr>
          <w:p w14:paraId="4BFB4101" w14:textId="77777777" w:rsidR="007F36C1" w:rsidRPr="007F36C1" w:rsidRDefault="007F36C1" w:rsidP="007F36C1">
            <w:pPr>
              <w:jc w:val="right"/>
              <w:rPr>
                <w:sz w:val="15"/>
                <w:szCs w:val="15"/>
              </w:rPr>
            </w:pPr>
          </w:p>
        </w:tc>
        <w:tc>
          <w:tcPr>
            <w:tcW w:w="1531" w:type="pct"/>
            <w:tcBorders>
              <w:top w:val="nil"/>
              <w:left w:val="nil"/>
              <w:bottom w:val="nil"/>
              <w:right w:val="nil"/>
            </w:tcBorders>
            <w:shd w:val="clear" w:color="auto" w:fill="auto"/>
            <w:noWrap/>
            <w:vAlign w:val="bottom"/>
            <w:hideMark/>
          </w:tcPr>
          <w:p w14:paraId="00F991E4"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Provisão para Programa de Indenização por Serviços Prestados</w:t>
            </w:r>
          </w:p>
        </w:tc>
        <w:tc>
          <w:tcPr>
            <w:tcW w:w="158" w:type="pct"/>
            <w:tcBorders>
              <w:top w:val="nil"/>
              <w:left w:val="nil"/>
              <w:bottom w:val="nil"/>
              <w:right w:val="nil"/>
            </w:tcBorders>
            <w:shd w:val="clear" w:color="auto" w:fill="auto"/>
            <w:noWrap/>
            <w:vAlign w:val="center"/>
            <w:hideMark/>
          </w:tcPr>
          <w:p w14:paraId="015E9918"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17</w:t>
            </w:r>
          </w:p>
        </w:tc>
        <w:tc>
          <w:tcPr>
            <w:tcW w:w="496" w:type="pct"/>
            <w:tcBorders>
              <w:top w:val="nil"/>
              <w:left w:val="nil"/>
              <w:bottom w:val="nil"/>
              <w:right w:val="nil"/>
            </w:tcBorders>
            <w:shd w:val="clear" w:color="auto" w:fill="auto"/>
            <w:noWrap/>
            <w:vAlign w:val="center"/>
            <w:hideMark/>
          </w:tcPr>
          <w:p w14:paraId="2523E937"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21.579 </w:t>
            </w:r>
          </w:p>
        </w:tc>
        <w:tc>
          <w:tcPr>
            <w:tcW w:w="48" w:type="pct"/>
            <w:tcBorders>
              <w:top w:val="nil"/>
              <w:left w:val="nil"/>
              <w:bottom w:val="nil"/>
              <w:right w:val="nil"/>
            </w:tcBorders>
            <w:shd w:val="clear" w:color="auto" w:fill="auto"/>
            <w:noWrap/>
            <w:vAlign w:val="center"/>
            <w:hideMark/>
          </w:tcPr>
          <w:p w14:paraId="6DB6AA7F"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13B7AE95"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21.910 </w:t>
            </w:r>
          </w:p>
        </w:tc>
        <w:tc>
          <w:tcPr>
            <w:tcW w:w="48" w:type="pct"/>
            <w:tcBorders>
              <w:top w:val="nil"/>
              <w:left w:val="nil"/>
              <w:bottom w:val="nil"/>
              <w:right w:val="nil"/>
            </w:tcBorders>
            <w:shd w:val="clear" w:color="auto" w:fill="auto"/>
            <w:noWrap/>
            <w:vAlign w:val="center"/>
            <w:hideMark/>
          </w:tcPr>
          <w:p w14:paraId="08B13D4F" w14:textId="77777777" w:rsidR="007F36C1" w:rsidRPr="007F36C1" w:rsidRDefault="007F36C1" w:rsidP="007F36C1">
            <w:pPr>
              <w:jc w:val="right"/>
              <w:rPr>
                <w:rFonts w:ascii="Arial" w:hAnsi="Arial" w:cs="Arial"/>
                <w:color w:val="000000"/>
                <w:sz w:val="15"/>
                <w:szCs w:val="15"/>
              </w:rPr>
            </w:pPr>
          </w:p>
        </w:tc>
      </w:tr>
      <w:tr w:rsidR="007F36C1" w:rsidRPr="007F36C1" w14:paraId="13FA63C6" w14:textId="77777777" w:rsidTr="00CD60E3">
        <w:trPr>
          <w:trHeight w:val="199"/>
        </w:trPr>
        <w:tc>
          <w:tcPr>
            <w:tcW w:w="1068" w:type="pct"/>
            <w:tcBorders>
              <w:top w:val="nil"/>
              <w:left w:val="nil"/>
              <w:bottom w:val="nil"/>
              <w:right w:val="nil"/>
            </w:tcBorders>
            <w:shd w:val="clear" w:color="auto" w:fill="auto"/>
            <w:noWrap/>
            <w:vAlign w:val="bottom"/>
            <w:hideMark/>
          </w:tcPr>
          <w:p w14:paraId="4804B303"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Investimentos</w:t>
            </w:r>
          </w:p>
        </w:tc>
        <w:tc>
          <w:tcPr>
            <w:tcW w:w="158" w:type="pct"/>
            <w:tcBorders>
              <w:top w:val="nil"/>
              <w:left w:val="nil"/>
              <w:bottom w:val="nil"/>
              <w:right w:val="nil"/>
            </w:tcBorders>
            <w:shd w:val="clear" w:color="auto" w:fill="auto"/>
            <w:noWrap/>
            <w:vAlign w:val="bottom"/>
            <w:hideMark/>
          </w:tcPr>
          <w:p w14:paraId="775446D0"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13</w:t>
            </w:r>
          </w:p>
        </w:tc>
        <w:tc>
          <w:tcPr>
            <w:tcW w:w="449" w:type="pct"/>
            <w:tcBorders>
              <w:top w:val="nil"/>
              <w:left w:val="nil"/>
              <w:bottom w:val="nil"/>
              <w:right w:val="nil"/>
            </w:tcBorders>
            <w:shd w:val="clear" w:color="auto" w:fill="auto"/>
            <w:noWrap/>
            <w:vAlign w:val="bottom"/>
            <w:hideMark/>
          </w:tcPr>
          <w:p w14:paraId="772D99C3"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 xml:space="preserve">                  75.339 </w:t>
            </w:r>
          </w:p>
        </w:tc>
        <w:tc>
          <w:tcPr>
            <w:tcW w:w="48" w:type="pct"/>
            <w:tcBorders>
              <w:top w:val="nil"/>
              <w:left w:val="nil"/>
              <w:bottom w:val="nil"/>
              <w:right w:val="nil"/>
            </w:tcBorders>
            <w:shd w:val="clear" w:color="auto" w:fill="auto"/>
            <w:noWrap/>
            <w:vAlign w:val="bottom"/>
            <w:hideMark/>
          </w:tcPr>
          <w:p w14:paraId="2B70C5F4" w14:textId="77777777" w:rsidR="007F36C1" w:rsidRPr="007F36C1" w:rsidRDefault="007F36C1" w:rsidP="007F36C1">
            <w:pPr>
              <w:rPr>
                <w:rFonts w:ascii="Arial" w:hAnsi="Arial" w:cs="Arial"/>
                <w:color w:val="000000"/>
                <w:sz w:val="15"/>
                <w:szCs w:val="15"/>
              </w:rPr>
            </w:pPr>
          </w:p>
        </w:tc>
        <w:tc>
          <w:tcPr>
            <w:tcW w:w="449" w:type="pct"/>
            <w:tcBorders>
              <w:top w:val="nil"/>
              <w:left w:val="nil"/>
              <w:bottom w:val="nil"/>
              <w:right w:val="nil"/>
            </w:tcBorders>
            <w:shd w:val="clear" w:color="auto" w:fill="auto"/>
            <w:noWrap/>
            <w:vAlign w:val="bottom"/>
            <w:hideMark/>
          </w:tcPr>
          <w:p w14:paraId="2066DBB6"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 xml:space="preserve">                  70.084 </w:t>
            </w:r>
          </w:p>
        </w:tc>
        <w:tc>
          <w:tcPr>
            <w:tcW w:w="48" w:type="pct"/>
            <w:tcBorders>
              <w:top w:val="nil"/>
              <w:left w:val="nil"/>
              <w:bottom w:val="nil"/>
              <w:right w:val="nil"/>
            </w:tcBorders>
            <w:shd w:val="clear" w:color="auto" w:fill="auto"/>
            <w:noWrap/>
            <w:vAlign w:val="center"/>
            <w:hideMark/>
          </w:tcPr>
          <w:p w14:paraId="2507A631" w14:textId="77777777" w:rsidR="007F36C1" w:rsidRPr="007F36C1" w:rsidRDefault="007F36C1" w:rsidP="007F36C1">
            <w:pPr>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317F6DCF"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Grupamento de Ações</w:t>
            </w:r>
          </w:p>
        </w:tc>
        <w:tc>
          <w:tcPr>
            <w:tcW w:w="158" w:type="pct"/>
            <w:tcBorders>
              <w:top w:val="nil"/>
              <w:left w:val="nil"/>
              <w:bottom w:val="nil"/>
              <w:right w:val="nil"/>
            </w:tcBorders>
            <w:shd w:val="clear" w:color="auto" w:fill="auto"/>
            <w:noWrap/>
            <w:vAlign w:val="center"/>
            <w:hideMark/>
          </w:tcPr>
          <w:p w14:paraId="00A46709"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18</w:t>
            </w:r>
          </w:p>
        </w:tc>
        <w:tc>
          <w:tcPr>
            <w:tcW w:w="496" w:type="pct"/>
            <w:tcBorders>
              <w:top w:val="nil"/>
              <w:left w:val="nil"/>
              <w:bottom w:val="nil"/>
              <w:right w:val="nil"/>
            </w:tcBorders>
            <w:shd w:val="clear" w:color="auto" w:fill="auto"/>
            <w:noWrap/>
            <w:vAlign w:val="center"/>
            <w:hideMark/>
          </w:tcPr>
          <w:p w14:paraId="3E1166A9"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680 </w:t>
            </w:r>
          </w:p>
        </w:tc>
        <w:tc>
          <w:tcPr>
            <w:tcW w:w="48" w:type="pct"/>
            <w:tcBorders>
              <w:top w:val="nil"/>
              <w:left w:val="nil"/>
              <w:bottom w:val="nil"/>
              <w:right w:val="nil"/>
            </w:tcBorders>
            <w:shd w:val="clear" w:color="auto" w:fill="auto"/>
            <w:noWrap/>
            <w:vAlign w:val="center"/>
            <w:hideMark/>
          </w:tcPr>
          <w:p w14:paraId="3C9C498C"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52BE513B"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680 </w:t>
            </w:r>
          </w:p>
        </w:tc>
        <w:tc>
          <w:tcPr>
            <w:tcW w:w="48" w:type="pct"/>
            <w:tcBorders>
              <w:top w:val="nil"/>
              <w:left w:val="nil"/>
              <w:bottom w:val="nil"/>
              <w:right w:val="nil"/>
            </w:tcBorders>
            <w:shd w:val="clear" w:color="auto" w:fill="auto"/>
            <w:noWrap/>
            <w:vAlign w:val="bottom"/>
            <w:hideMark/>
          </w:tcPr>
          <w:p w14:paraId="6A3F2850" w14:textId="77777777" w:rsidR="007F36C1" w:rsidRPr="007F36C1" w:rsidRDefault="007F36C1" w:rsidP="007F36C1">
            <w:pPr>
              <w:jc w:val="right"/>
              <w:rPr>
                <w:rFonts w:ascii="Arial" w:hAnsi="Arial" w:cs="Arial"/>
                <w:color w:val="000000"/>
                <w:sz w:val="15"/>
                <w:szCs w:val="15"/>
              </w:rPr>
            </w:pPr>
          </w:p>
        </w:tc>
      </w:tr>
      <w:tr w:rsidR="007F36C1" w:rsidRPr="007F36C1" w14:paraId="39327820" w14:textId="77777777" w:rsidTr="00CD60E3">
        <w:trPr>
          <w:trHeight w:val="199"/>
        </w:trPr>
        <w:tc>
          <w:tcPr>
            <w:tcW w:w="1068" w:type="pct"/>
            <w:tcBorders>
              <w:top w:val="nil"/>
              <w:left w:val="nil"/>
              <w:bottom w:val="nil"/>
              <w:right w:val="nil"/>
            </w:tcBorders>
            <w:shd w:val="clear" w:color="auto" w:fill="auto"/>
            <w:noWrap/>
            <w:vAlign w:val="center"/>
            <w:hideMark/>
          </w:tcPr>
          <w:p w14:paraId="07D26D30"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Imobilizado</w:t>
            </w:r>
          </w:p>
        </w:tc>
        <w:tc>
          <w:tcPr>
            <w:tcW w:w="158" w:type="pct"/>
            <w:tcBorders>
              <w:top w:val="nil"/>
              <w:left w:val="nil"/>
              <w:bottom w:val="nil"/>
              <w:right w:val="nil"/>
            </w:tcBorders>
            <w:shd w:val="clear" w:color="auto" w:fill="auto"/>
            <w:noWrap/>
            <w:vAlign w:val="center"/>
            <w:hideMark/>
          </w:tcPr>
          <w:p w14:paraId="2EB37E24"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14</w:t>
            </w:r>
          </w:p>
        </w:tc>
        <w:tc>
          <w:tcPr>
            <w:tcW w:w="449" w:type="pct"/>
            <w:tcBorders>
              <w:top w:val="nil"/>
              <w:left w:val="nil"/>
              <w:bottom w:val="nil"/>
              <w:right w:val="nil"/>
            </w:tcBorders>
            <w:shd w:val="clear" w:color="auto" w:fill="auto"/>
            <w:noWrap/>
            <w:vAlign w:val="center"/>
            <w:hideMark/>
          </w:tcPr>
          <w:p w14:paraId="36FAEB4B"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2.020.972 </w:t>
            </w:r>
          </w:p>
        </w:tc>
        <w:tc>
          <w:tcPr>
            <w:tcW w:w="48" w:type="pct"/>
            <w:tcBorders>
              <w:top w:val="nil"/>
              <w:left w:val="nil"/>
              <w:bottom w:val="nil"/>
              <w:right w:val="nil"/>
            </w:tcBorders>
            <w:shd w:val="clear" w:color="auto" w:fill="auto"/>
            <w:noWrap/>
            <w:vAlign w:val="center"/>
            <w:hideMark/>
          </w:tcPr>
          <w:p w14:paraId="53216946"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43D071C7"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2.121.373 </w:t>
            </w:r>
          </w:p>
        </w:tc>
        <w:tc>
          <w:tcPr>
            <w:tcW w:w="48" w:type="pct"/>
            <w:tcBorders>
              <w:top w:val="nil"/>
              <w:left w:val="nil"/>
              <w:bottom w:val="nil"/>
              <w:right w:val="nil"/>
            </w:tcBorders>
            <w:shd w:val="clear" w:color="auto" w:fill="auto"/>
            <w:noWrap/>
            <w:vAlign w:val="center"/>
            <w:hideMark/>
          </w:tcPr>
          <w:p w14:paraId="2EA9C6D8"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423E275B"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Receitas Diferidas</w:t>
            </w:r>
          </w:p>
        </w:tc>
        <w:tc>
          <w:tcPr>
            <w:tcW w:w="158" w:type="pct"/>
            <w:tcBorders>
              <w:top w:val="nil"/>
              <w:left w:val="nil"/>
              <w:bottom w:val="nil"/>
              <w:right w:val="nil"/>
            </w:tcBorders>
            <w:shd w:val="clear" w:color="auto" w:fill="auto"/>
            <w:noWrap/>
            <w:vAlign w:val="center"/>
            <w:hideMark/>
          </w:tcPr>
          <w:p w14:paraId="6578B48F"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26</w:t>
            </w:r>
          </w:p>
        </w:tc>
        <w:tc>
          <w:tcPr>
            <w:tcW w:w="496" w:type="pct"/>
            <w:tcBorders>
              <w:top w:val="nil"/>
              <w:left w:val="nil"/>
              <w:bottom w:val="nil"/>
              <w:right w:val="nil"/>
            </w:tcBorders>
            <w:shd w:val="clear" w:color="auto" w:fill="auto"/>
            <w:noWrap/>
            <w:vAlign w:val="center"/>
            <w:hideMark/>
          </w:tcPr>
          <w:p w14:paraId="62B3BE5E"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291.845 </w:t>
            </w:r>
          </w:p>
        </w:tc>
        <w:tc>
          <w:tcPr>
            <w:tcW w:w="48" w:type="pct"/>
            <w:tcBorders>
              <w:top w:val="nil"/>
              <w:left w:val="nil"/>
              <w:bottom w:val="nil"/>
              <w:right w:val="nil"/>
            </w:tcBorders>
            <w:shd w:val="clear" w:color="auto" w:fill="auto"/>
            <w:noWrap/>
            <w:vAlign w:val="center"/>
            <w:hideMark/>
          </w:tcPr>
          <w:p w14:paraId="249B15FC"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6CA7255C"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310.085 </w:t>
            </w:r>
          </w:p>
        </w:tc>
        <w:tc>
          <w:tcPr>
            <w:tcW w:w="48" w:type="pct"/>
            <w:tcBorders>
              <w:top w:val="nil"/>
              <w:left w:val="nil"/>
              <w:bottom w:val="nil"/>
              <w:right w:val="nil"/>
            </w:tcBorders>
            <w:shd w:val="clear" w:color="auto" w:fill="auto"/>
            <w:noWrap/>
            <w:vAlign w:val="bottom"/>
            <w:hideMark/>
          </w:tcPr>
          <w:p w14:paraId="635118D4" w14:textId="77777777" w:rsidR="007F36C1" w:rsidRPr="007F36C1" w:rsidRDefault="007F36C1" w:rsidP="007F36C1">
            <w:pPr>
              <w:jc w:val="right"/>
              <w:rPr>
                <w:rFonts w:ascii="Arial" w:hAnsi="Arial" w:cs="Arial"/>
                <w:color w:val="000000"/>
                <w:sz w:val="15"/>
                <w:szCs w:val="15"/>
              </w:rPr>
            </w:pPr>
          </w:p>
        </w:tc>
      </w:tr>
      <w:tr w:rsidR="007F36C1" w:rsidRPr="007F36C1" w14:paraId="73514A8A" w14:textId="77777777" w:rsidTr="00CD60E3">
        <w:trPr>
          <w:trHeight w:val="199"/>
        </w:trPr>
        <w:tc>
          <w:tcPr>
            <w:tcW w:w="1068" w:type="pct"/>
            <w:tcBorders>
              <w:top w:val="nil"/>
              <w:left w:val="nil"/>
              <w:bottom w:val="nil"/>
              <w:right w:val="nil"/>
            </w:tcBorders>
            <w:shd w:val="clear" w:color="auto" w:fill="auto"/>
            <w:noWrap/>
            <w:vAlign w:val="center"/>
            <w:hideMark/>
          </w:tcPr>
          <w:p w14:paraId="603727CF"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Intangível</w:t>
            </w:r>
          </w:p>
        </w:tc>
        <w:tc>
          <w:tcPr>
            <w:tcW w:w="158" w:type="pct"/>
            <w:tcBorders>
              <w:top w:val="nil"/>
              <w:left w:val="nil"/>
              <w:bottom w:val="nil"/>
              <w:right w:val="nil"/>
            </w:tcBorders>
            <w:shd w:val="clear" w:color="auto" w:fill="auto"/>
            <w:noWrap/>
            <w:vAlign w:val="center"/>
            <w:hideMark/>
          </w:tcPr>
          <w:p w14:paraId="3EFF1547"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15</w:t>
            </w:r>
          </w:p>
        </w:tc>
        <w:tc>
          <w:tcPr>
            <w:tcW w:w="449" w:type="pct"/>
            <w:tcBorders>
              <w:top w:val="nil"/>
              <w:left w:val="nil"/>
              <w:bottom w:val="nil"/>
              <w:right w:val="nil"/>
            </w:tcBorders>
            <w:shd w:val="clear" w:color="auto" w:fill="auto"/>
            <w:noWrap/>
            <w:vAlign w:val="center"/>
            <w:hideMark/>
          </w:tcPr>
          <w:p w14:paraId="5AE01FE8"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22.280 </w:t>
            </w:r>
          </w:p>
        </w:tc>
        <w:tc>
          <w:tcPr>
            <w:tcW w:w="48" w:type="pct"/>
            <w:tcBorders>
              <w:top w:val="nil"/>
              <w:left w:val="nil"/>
              <w:bottom w:val="nil"/>
              <w:right w:val="nil"/>
            </w:tcBorders>
            <w:shd w:val="clear" w:color="auto" w:fill="auto"/>
            <w:noWrap/>
            <w:vAlign w:val="center"/>
            <w:hideMark/>
          </w:tcPr>
          <w:p w14:paraId="6334DC53" w14:textId="77777777" w:rsidR="007F36C1" w:rsidRPr="007F36C1" w:rsidRDefault="007F36C1" w:rsidP="007F36C1">
            <w:pPr>
              <w:jc w:val="right"/>
              <w:rPr>
                <w:rFonts w:ascii="Arial" w:hAnsi="Arial" w:cs="Arial"/>
                <w:color w:val="000000"/>
                <w:sz w:val="15"/>
                <w:szCs w:val="15"/>
              </w:rPr>
            </w:pPr>
          </w:p>
        </w:tc>
        <w:tc>
          <w:tcPr>
            <w:tcW w:w="449" w:type="pct"/>
            <w:tcBorders>
              <w:top w:val="nil"/>
              <w:left w:val="nil"/>
              <w:bottom w:val="nil"/>
              <w:right w:val="nil"/>
            </w:tcBorders>
            <w:shd w:val="clear" w:color="auto" w:fill="auto"/>
            <w:noWrap/>
            <w:vAlign w:val="center"/>
            <w:hideMark/>
          </w:tcPr>
          <w:p w14:paraId="7DF53C35"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23.172 </w:t>
            </w:r>
          </w:p>
        </w:tc>
        <w:tc>
          <w:tcPr>
            <w:tcW w:w="48" w:type="pct"/>
            <w:tcBorders>
              <w:top w:val="nil"/>
              <w:left w:val="nil"/>
              <w:bottom w:val="nil"/>
              <w:right w:val="nil"/>
            </w:tcBorders>
            <w:shd w:val="clear" w:color="auto" w:fill="auto"/>
            <w:noWrap/>
            <w:vAlign w:val="center"/>
            <w:hideMark/>
          </w:tcPr>
          <w:p w14:paraId="4413B836" w14:textId="77777777" w:rsidR="007F36C1" w:rsidRPr="007F36C1" w:rsidRDefault="007F36C1" w:rsidP="007F36C1">
            <w:pPr>
              <w:jc w:val="right"/>
              <w:rPr>
                <w:rFonts w:ascii="Arial" w:hAnsi="Arial" w:cs="Arial"/>
                <w:color w:val="000000"/>
                <w:sz w:val="15"/>
                <w:szCs w:val="15"/>
              </w:rPr>
            </w:pPr>
          </w:p>
        </w:tc>
        <w:tc>
          <w:tcPr>
            <w:tcW w:w="1531" w:type="pct"/>
            <w:tcBorders>
              <w:top w:val="nil"/>
              <w:left w:val="nil"/>
              <w:bottom w:val="nil"/>
              <w:right w:val="nil"/>
            </w:tcBorders>
            <w:shd w:val="clear" w:color="auto" w:fill="auto"/>
            <w:noWrap/>
            <w:vAlign w:val="center"/>
            <w:hideMark/>
          </w:tcPr>
          <w:p w14:paraId="438ECC4E"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Recursos Capitalizáveis</w:t>
            </w:r>
          </w:p>
        </w:tc>
        <w:tc>
          <w:tcPr>
            <w:tcW w:w="158" w:type="pct"/>
            <w:tcBorders>
              <w:top w:val="nil"/>
              <w:left w:val="nil"/>
              <w:bottom w:val="nil"/>
              <w:right w:val="nil"/>
            </w:tcBorders>
            <w:shd w:val="clear" w:color="auto" w:fill="auto"/>
            <w:noWrap/>
            <w:vAlign w:val="center"/>
            <w:hideMark/>
          </w:tcPr>
          <w:p w14:paraId="58409A43"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23</w:t>
            </w:r>
          </w:p>
        </w:tc>
        <w:tc>
          <w:tcPr>
            <w:tcW w:w="496" w:type="pct"/>
            <w:tcBorders>
              <w:top w:val="nil"/>
              <w:left w:val="nil"/>
              <w:bottom w:val="nil"/>
              <w:right w:val="nil"/>
            </w:tcBorders>
            <w:shd w:val="clear" w:color="auto" w:fill="auto"/>
            <w:noWrap/>
            <w:vAlign w:val="center"/>
            <w:hideMark/>
          </w:tcPr>
          <w:p w14:paraId="416AD295"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1.843.183 </w:t>
            </w:r>
          </w:p>
        </w:tc>
        <w:tc>
          <w:tcPr>
            <w:tcW w:w="48" w:type="pct"/>
            <w:tcBorders>
              <w:top w:val="nil"/>
              <w:left w:val="nil"/>
              <w:bottom w:val="nil"/>
              <w:right w:val="nil"/>
            </w:tcBorders>
            <w:shd w:val="clear" w:color="auto" w:fill="auto"/>
            <w:noWrap/>
            <w:vAlign w:val="center"/>
            <w:hideMark/>
          </w:tcPr>
          <w:p w14:paraId="3A1D7A97"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17F4D23E"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1.740.318 </w:t>
            </w:r>
          </w:p>
        </w:tc>
        <w:tc>
          <w:tcPr>
            <w:tcW w:w="48" w:type="pct"/>
            <w:tcBorders>
              <w:top w:val="nil"/>
              <w:left w:val="nil"/>
              <w:bottom w:val="nil"/>
              <w:right w:val="nil"/>
            </w:tcBorders>
            <w:shd w:val="clear" w:color="auto" w:fill="auto"/>
            <w:noWrap/>
            <w:vAlign w:val="bottom"/>
            <w:hideMark/>
          </w:tcPr>
          <w:p w14:paraId="263250C5" w14:textId="77777777" w:rsidR="007F36C1" w:rsidRPr="007F36C1" w:rsidRDefault="007F36C1" w:rsidP="007F36C1">
            <w:pPr>
              <w:jc w:val="right"/>
              <w:rPr>
                <w:rFonts w:ascii="Arial" w:hAnsi="Arial" w:cs="Arial"/>
                <w:color w:val="000000"/>
                <w:sz w:val="15"/>
                <w:szCs w:val="15"/>
              </w:rPr>
            </w:pPr>
          </w:p>
        </w:tc>
      </w:tr>
      <w:tr w:rsidR="007F36C1" w:rsidRPr="007F36C1" w14:paraId="444F5878" w14:textId="77777777" w:rsidTr="00CD60E3">
        <w:trPr>
          <w:trHeight w:val="199"/>
        </w:trPr>
        <w:tc>
          <w:tcPr>
            <w:tcW w:w="1068" w:type="pct"/>
            <w:tcBorders>
              <w:top w:val="nil"/>
              <w:left w:val="nil"/>
              <w:bottom w:val="nil"/>
              <w:right w:val="nil"/>
            </w:tcBorders>
            <w:shd w:val="clear" w:color="auto" w:fill="auto"/>
            <w:noWrap/>
            <w:vAlign w:val="center"/>
            <w:hideMark/>
          </w:tcPr>
          <w:p w14:paraId="10A57A16"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Total do Não Circulante</w:t>
            </w:r>
          </w:p>
        </w:tc>
        <w:tc>
          <w:tcPr>
            <w:tcW w:w="158" w:type="pct"/>
            <w:tcBorders>
              <w:top w:val="nil"/>
              <w:left w:val="nil"/>
              <w:bottom w:val="nil"/>
              <w:right w:val="nil"/>
            </w:tcBorders>
            <w:shd w:val="clear" w:color="auto" w:fill="auto"/>
            <w:noWrap/>
            <w:vAlign w:val="center"/>
            <w:hideMark/>
          </w:tcPr>
          <w:p w14:paraId="37494B79" w14:textId="77777777" w:rsidR="007F36C1" w:rsidRPr="007F36C1" w:rsidRDefault="007F36C1" w:rsidP="007F36C1">
            <w:pPr>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11E1449D"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2.289.754 </w:t>
            </w:r>
          </w:p>
        </w:tc>
        <w:tc>
          <w:tcPr>
            <w:tcW w:w="48" w:type="pct"/>
            <w:tcBorders>
              <w:top w:val="nil"/>
              <w:left w:val="nil"/>
              <w:bottom w:val="nil"/>
              <w:right w:val="nil"/>
            </w:tcBorders>
            <w:shd w:val="clear" w:color="auto" w:fill="auto"/>
            <w:noWrap/>
            <w:vAlign w:val="center"/>
            <w:hideMark/>
          </w:tcPr>
          <w:p w14:paraId="0A1204D8" w14:textId="77777777" w:rsidR="007F36C1" w:rsidRPr="007F36C1" w:rsidRDefault="007F36C1" w:rsidP="007F36C1">
            <w:pPr>
              <w:jc w:val="right"/>
              <w:rPr>
                <w:rFonts w:ascii="Arial" w:hAnsi="Arial" w:cs="Arial"/>
                <w:b/>
                <w:bCs/>
                <w:color w:val="000000"/>
                <w:sz w:val="15"/>
                <w:szCs w:val="15"/>
              </w:rPr>
            </w:pPr>
          </w:p>
        </w:tc>
        <w:tc>
          <w:tcPr>
            <w:tcW w:w="449" w:type="pct"/>
            <w:tcBorders>
              <w:top w:val="single" w:sz="4" w:space="0" w:color="auto"/>
              <w:left w:val="nil"/>
              <w:bottom w:val="single" w:sz="4" w:space="0" w:color="auto"/>
              <w:right w:val="nil"/>
            </w:tcBorders>
            <w:shd w:val="clear" w:color="auto" w:fill="auto"/>
            <w:noWrap/>
            <w:vAlign w:val="center"/>
            <w:hideMark/>
          </w:tcPr>
          <w:p w14:paraId="705082B8"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2.396.238 </w:t>
            </w:r>
          </w:p>
        </w:tc>
        <w:tc>
          <w:tcPr>
            <w:tcW w:w="48" w:type="pct"/>
            <w:tcBorders>
              <w:top w:val="nil"/>
              <w:left w:val="nil"/>
              <w:bottom w:val="nil"/>
              <w:right w:val="nil"/>
            </w:tcBorders>
            <w:shd w:val="clear" w:color="auto" w:fill="auto"/>
            <w:noWrap/>
            <w:vAlign w:val="center"/>
            <w:hideMark/>
          </w:tcPr>
          <w:p w14:paraId="5BB3CC25" w14:textId="77777777" w:rsidR="007F36C1" w:rsidRPr="007F36C1" w:rsidRDefault="007F36C1" w:rsidP="007F36C1">
            <w:pPr>
              <w:jc w:val="right"/>
              <w:rPr>
                <w:rFonts w:ascii="Arial" w:hAnsi="Arial" w:cs="Arial"/>
                <w:b/>
                <w:bCs/>
                <w:color w:val="000000"/>
                <w:sz w:val="15"/>
                <w:szCs w:val="15"/>
              </w:rPr>
            </w:pPr>
          </w:p>
        </w:tc>
        <w:tc>
          <w:tcPr>
            <w:tcW w:w="1531" w:type="pct"/>
            <w:tcBorders>
              <w:top w:val="nil"/>
              <w:left w:val="nil"/>
              <w:bottom w:val="nil"/>
              <w:right w:val="nil"/>
            </w:tcBorders>
            <w:shd w:val="clear" w:color="auto" w:fill="auto"/>
            <w:noWrap/>
            <w:vAlign w:val="center"/>
            <w:hideMark/>
          </w:tcPr>
          <w:p w14:paraId="1BAB98A9"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Total do Não Circulante</w:t>
            </w:r>
          </w:p>
        </w:tc>
        <w:tc>
          <w:tcPr>
            <w:tcW w:w="158" w:type="pct"/>
            <w:tcBorders>
              <w:top w:val="nil"/>
              <w:left w:val="nil"/>
              <w:bottom w:val="nil"/>
              <w:right w:val="nil"/>
            </w:tcBorders>
            <w:shd w:val="clear" w:color="auto" w:fill="auto"/>
            <w:noWrap/>
            <w:vAlign w:val="center"/>
            <w:hideMark/>
          </w:tcPr>
          <w:p w14:paraId="210C507B" w14:textId="77777777" w:rsidR="007F36C1" w:rsidRPr="007F36C1" w:rsidRDefault="007F36C1" w:rsidP="007F36C1">
            <w:pPr>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7078444A"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2.351.351 </w:t>
            </w:r>
          </w:p>
        </w:tc>
        <w:tc>
          <w:tcPr>
            <w:tcW w:w="48" w:type="pct"/>
            <w:tcBorders>
              <w:top w:val="nil"/>
              <w:left w:val="nil"/>
              <w:bottom w:val="nil"/>
              <w:right w:val="nil"/>
            </w:tcBorders>
            <w:shd w:val="clear" w:color="auto" w:fill="auto"/>
            <w:noWrap/>
            <w:vAlign w:val="center"/>
            <w:hideMark/>
          </w:tcPr>
          <w:p w14:paraId="50E0C145" w14:textId="77777777" w:rsidR="007F36C1" w:rsidRPr="007F36C1" w:rsidRDefault="007F36C1" w:rsidP="007F36C1">
            <w:pPr>
              <w:jc w:val="right"/>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59634D9B"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2.297.276 </w:t>
            </w:r>
          </w:p>
        </w:tc>
        <w:tc>
          <w:tcPr>
            <w:tcW w:w="48" w:type="pct"/>
            <w:tcBorders>
              <w:top w:val="nil"/>
              <w:left w:val="nil"/>
              <w:bottom w:val="nil"/>
              <w:right w:val="nil"/>
            </w:tcBorders>
            <w:shd w:val="clear" w:color="auto" w:fill="auto"/>
            <w:noWrap/>
            <w:vAlign w:val="center"/>
            <w:hideMark/>
          </w:tcPr>
          <w:p w14:paraId="51A50F78" w14:textId="77777777" w:rsidR="007F36C1" w:rsidRPr="007F36C1" w:rsidRDefault="007F36C1" w:rsidP="007F36C1">
            <w:pPr>
              <w:jc w:val="right"/>
              <w:rPr>
                <w:rFonts w:ascii="Arial" w:hAnsi="Arial" w:cs="Arial"/>
                <w:b/>
                <w:bCs/>
                <w:color w:val="000000"/>
                <w:sz w:val="15"/>
                <w:szCs w:val="15"/>
              </w:rPr>
            </w:pPr>
          </w:p>
        </w:tc>
      </w:tr>
      <w:tr w:rsidR="007F36C1" w:rsidRPr="007F36C1" w14:paraId="372EDFF8" w14:textId="77777777" w:rsidTr="00CD60E3">
        <w:trPr>
          <w:trHeight w:val="199"/>
        </w:trPr>
        <w:tc>
          <w:tcPr>
            <w:tcW w:w="1068" w:type="pct"/>
            <w:tcBorders>
              <w:top w:val="nil"/>
              <w:left w:val="nil"/>
              <w:bottom w:val="nil"/>
              <w:right w:val="nil"/>
            </w:tcBorders>
            <w:shd w:val="clear" w:color="auto" w:fill="auto"/>
            <w:noWrap/>
            <w:vAlign w:val="bottom"/>
            <w:hideMark/>
          </w:tcPr>
          <w:p w14:paraId="3301C052" w14:textId="77777777" w:rsidR="007F36C1" w:rsidRPr="007F36C1" w:rsidRDefault="007F36C1" w:rsidP="007F36C1">
            <w:pPr>
              <w:jc w:val="right"/>
              <w:rPr>
                <w:sz w:val="15"/>
                <w:szCs w:val="15"/>
              </w:rPr>
            </w:pPr>
          </w:p>
        </w:tc>
        <w:tc>
          <w:tcPr>
            <w:tcW w:w="158" w:type="pct"/>
            <w:tcBorders>
              <w:top w:val="nil"/>
              <w:left w:val="nil"/>
              <w:bottom w:val="nil"/>
              <w:right w:val="nil"/>
            </w:tcBorders>
            <w:shd w:val="clear" w:color="auto" w:fill="auto"/>
            <w:noWrap/>
            <w:vAlign w:val="bottom"/>
            <w:hideMark/>
          </w:tcPr>
          <w:p w14:paraId="653BE3A0"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45986929"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0307234A"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43E175BF"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3B6EEC24"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noWrap/>
            <w:vAlign w:val="bottom"/>
            <w:hideMark/>
          </w:tcPr>
          <w:p w14:paraId="2966040F" w14:textId="77777777" w:rsidR="007F36C1" w:rsidRPr="007F36C1" w:rsidRDefault="007F36C1" w:rsidP="007F36C1">
            <w:pPr>
              <w:rPr>
                <w:sz w:val="15"/>
                <w:szCs w:val="15"/>
              </w:rPr>
            </w:pPr>
          </w:p>
        </w:tc>
        <w:tc>
          <w:tcPr>
            <w:tcW w:w="158" w:type="pct"/>
            <w:tcBorders>
              <w:top w:val="nil"/>
              <w:left w:val="nil"/>
              <w:bottom w:val="nil"/>
              <w:right w:val="nil"/>
            </w:tcBorders>
            <w:shd w:val="clear" w:color="auto" w:fill="auto"/>
            <w:noWrap/>
            <w:vAlign w:val="bottom"/>
            <w:hideMark/>
          </w:tcPr>
          <w:p w14:paraId="49B68B44"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7B09850B"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3741F2EE"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781158B8"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4C8576E4" w14:textId="77777777" w:rsidR="007F36C1" w:rsidRPr="007F36C1" w:rsidRDefault="007F36C1" w:rsidP="007F36C1">
            <w:pPr>
              <w:rPr>
                <w:sz w:val="15"/>
                <w:szCs w:val="15"/>
              </w:rPr>
            </w:pPr>
          </w:p>
        </w:tc>
      </w:tr>
      <w:tr w:rsidR="007F36C1" w:rsidRPr="007F36C1" w14:paraId="320BC182" w14:textId="77777777" w:rsidTr="00CD60E3">
        <w:trPr>
          <w:trHeight w:val="199"/>
        </w:trPr>
        <w:tc>
          <w:tcPr>
            <w:tcW w:w="1068" w:type="pct"/>
            <w:tcBorders>
              <w:top w:val="nil"/>
              <w:left w:val="nil"/>
              <w:bottom w:val="nil"/>
              <w:right w:val="nil"/>
            </w:tcBorders>
            <w:shd w:val="clear" w:color="auto" w:fill="auto"/>
            <w:noWrap/>
            <w:vAlign w:val="bottom"/>
            <w:hideMark/>
          </w:tcPr>
          <w:p w14:paraId="1C531073" w14:textId="77777777" w:rsidR="007F36C1" w:rsidRPr="007F36C1" w:rsidRDefault="007F36C1" w:rsidP="007F36C1">
            <w:pPr>
              <w:rPr>
                <w:sz w:val="15"/>
                <w:szCs w:val="15"/>
              </w:rPr>
            </w:pPr>
          </w:p>
        </w:tc>
        <w:tc>
          <w:tcPr>
            <w:tcW w:w="158" w:type="pct"/>
            <w:tcBorders>
              <w:top w:val="nil"/>
              <w:left w:val="nil"/>
              <w:bottom w:val="nil"/>
              <w:right w:val="nil"/>
            </w:tcBorders>
            <w:shd w:val="clear" w:color="auto" w:fill="auto"/>
            <w:noWrap/>
            <w:vAlign w:val="bottom"/>
            <w:hideMark/>
          </w:tcPr>
          <w:p w14:paraId="39AAE013"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6B62F9A3"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4F0FE005"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2F11F8C2"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5F80F541"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noWrap/>
            <w:vAlign w:val="bottom"/>
            <w:hideMark/>
          </w:tcPr>
          <w:p w14:paraId="714DA317" w14:textId="77777777" w:rsidR="007F36C1" w:rsidRPr="007F36C1" w:rsidRDefault="007F36C1" w:rsidP="007F36C1">
            <w:pPr>
              <w:rPr>
                <w:sz w:val="15"/>
                <w:szCs w:val="15"/>
              </w:rPr>
            </w:pPr>
          </w:p>
        </w:tc>
        <w:tc>
          <w:tcPr>
            <w:tcW w:w="158" w:type="pct"/>
            <w:tcBorders>
              <w:top w:val="nil"/>
              <w:left w:val="nil"/>
              <w:bottom w:val="nil"/>
              <w:right w:val="nil"/>
            </w:tcBorders>
            <w:shd w:val="clear" w:color="auto" w:fill="auto"/>
            <w:noWrap/>
            <w:vAlign w:val="bottom"/>
            <w:hideMark/>
          </w:tcPr>
          <w:p w14:paraId="4A769973"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42E9A06D"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17BC52A9"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2EBBE7CD"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79B8651B" w14:textId="77777777" w:rsidR="007F36C1" w:rsidRPr="007F36C1" w:rsidRDefault="007F36C1" w:rsidP="007F36C1">
            <w:pPr>
              <w:rPr>
                <w:sz w:val="15"/>
                <w:szCs w:val="15"/>
              </w:rPr>
            </w:pPr>
          </w:p>
        </w:tc>
      </w:tr>
      <w:tr w:rsidR="007F36C1" w:rsidRPr="007F36C1" w14:paraId="78A18184" w14:textId="77777777" w:rsidTr="00CD60E3">
        <w:trPr>
          <w:trHeight w:val="199"/>
        </w:trPr>
        <w:tc>
          <w:tcPr>
            <w:tcW w:w="1068" w:type="pct"/>
            <w:tcBorders>
              <w:top w:val="nil"/>
              <w:left w:val="nil"/>
              <w:bottom w:val="nil"/>
              <w:right w:val="nil"/>
            </w:tcBorders>
            <w:shd w:val="clear" w:color="auto" w:fill="auto"/>
            <w:noWrap/>
            <w:vAlign w:val="bottom"/>
            <w:hideMark/>
          </w:tcPr>
          <w:p w14:paraId="080B6615" w14:textId="77777777" w:rsidR="007F36C1" w:rsidRPr="007F36C1" w:rsidRDefault="007F36C1" w:rsidP="007F36C1">
            <w:pPr>
              <w:jc w:val="right"/>
              <w:rPr>
                <w:sz w:val="15"/>
                <w:szCs w:val="15"/>
              </w:rPr>
            </w:pPr>
          </w:p>
        </w:tc>
        <w:tc>
          <w:tcPr>
            <w:tcW w:w="158" w:type="pct"/>
            <w:tcBorders>
              <w:top w:val="nil"/>
              <w:left w:val="nil"/>
              <w:bottom w:val="nil"/>
              <w:right w:val="nil"/>
            </w:tcBorders>
            <w:shd w:val="clear" w:color="auto" w:fill="auto"/>
            <w:noWrap/>
            <w:vAlign w:val="bottom"/>
            <w:hideMark/>
          </w:tcPr>
          <w:p w14:paraId="3857DC8A"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1DB47AB8"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2FD49D7E"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0AAAAA8A"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505D39B6"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vAlign w:val="center"/>
            <w:hideMark/>
          </w:tcPr>
          <w:p w14:paraId="237BE332"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Patrimônio Líquido</w:t>
            </w:r>
          </w:p>
        </w:tc>
        <w:tc>
          <w:tcPr>
            <w:tcW w:w="158" w:type="pct"/>
            <w:tcBorders>
              <w:top w:val="nil"/>
              <w:left w:val="nil"/>
              <w:bottom w:val="nil"/>
              <w:right w:val="nil"/>
            </w:tcBorders>
            <w:shd w:val="clear" w:color="auto" w:fill="auto"/>
            <w:noWrap/>
            <w:vAlign w:val="center"/>
            <w:hideMark/>
          </w:tcPr>
          <w:p w14:paraId="62C7B41A" w14:textId="77777777" w:rsidR="007F36C1" w:rsidRPr="007F36C1" w:rsidRDefault="007F36C1" w:rsidP="007F36C1">
            <w:pPr>
              <w:jc w:val="center"/>
              <w:rPr>
                <w:rFonts w:ascii="Arial" w:hAnsi="Arial" w:cs="Arial"/>
                <w:color w:val="000000"/>
                <w:sz w:val="15"/>
                <w:szCs w:val="15"/>
              </w:rPr>
            </w:pPr>
            <w:r w:rsidRPr="007F36C1">
              <w:rPr>
                <w:rFonts w:ascii="Arial" w:hAnsi="Arial" w:cs="Arial"/>
                <w:color w:val="000000"/>
                <w:sz w:val="15"/>
                <w:szCs w:val="15"/>
              </w:rPr>
              <w:t>28</w:t>
            </w:r>
          </w:p>
        </w:tc>
        <w:tc>
          <w:tcPr>
            <w:tcW w:w="496" w:type="pct"/>
            <w:tcBorders>
              <w:top w:val="nil"/>
              <w:left w:val="nil"/>
              <w:bottom w:val="nil"/>
              <w:right w:val="nil"/>
            </w:tcBorders>
            <w:shd w:val="clear" w:color="auto" w:fill="auto"/>
            <w:noWrap/>
            <w:vAlign w:val="center"/>
            <w:hideMark/>
          </w:tcPr>
          <w:p w14:paraId="22553977" w14:textId="77777777" w:rsidR="007F36C1" w:rsidRPr="007F36C1" w:rsidRDefault="007F36C1" w:rsidP="007F36C1">
            <w:pPr>
              <w:jc w:val="center"/>
              <w:rPr>
                <w:rFonts w:ascii="Arial" w:hAnsi="Arial" w:cs="Arial"/>
                <w:color w:val="000000"/>
                <w:sz w:val="15"/>
                <w:szCs w:val="15"/>
              </w:rPr>
            </w:pPr>
          </w:p>
        </w:tc>
        <w:tc>
          <w:tcPr>
            <w:tcW w:w="48" w:type="pct"/>
            <w:tcBorders>
              <w:top w:val="nil"/>
              <w:left w:val="nil"/>
              <w:bottom w:val="nil"/>
              <w:right w:val="nil"/>
            </w:tcBorders>
            <w:shd w:val="clear" w:color="auto" w:fill="auto"/>
            <w:noWrap/>
            <w:vAlign w:val="center"/>
            <w:hideMark/>
          </w:tcPr>
          <w:p w14:paraId="3A8A52E9" w14:textId="77777777" w:rsidR="007F36C1" w:rsidRPr="007F36C1" w:rsidRDefault="007F36C1" w:rsidP="007F36C1">
            <w:pPr>
              <w:jc w:val="right"/>
              <w:rPr>
                <w:sz w:val="15"/>
                <w:szCs w:val="15"/>
              </w:rPr>
            </w:pPr>
          </w:p>
        </w:tc>
        <w:tc>
          <w:tcPr>
            <w:tcW w:w="496" w:type="pct"/>
            <w:tcBorders>
              <w:top w:val="nil"/>
              <w:left w:val="nil"/>
              <w:bottom w:val="nil"/>
              <w:right w:val="nil"/>
            </w:tcBorders>
            <w:shd w:val="clear" w:color="auto" w:fill="auto"/>
            <w:noWrap/>
            <w:vAlign w:val="center"/>
            <w:hideMark/>
          </w:tcPr>
          <w:p w14:paraId="679B95D3" w14:textId="77777777" w:rsidR="007F36C1" w:rsidRPr="007F36C1" w:rsidRDefault="007F36C1" w:rsidP="007F36C1">
            <w:pPr>
              <w:jc w:val="right"/>
              <w:rPr>
                <w:sz w:val="15"/>
                <w:szCs w:val="15"/>
              </w:rPr>
            </w:pPr>
          </w:p>
        </w:tc>
        <w:tc>
          <w:tcPr>
            <w:tcW w:w="48" w:type="pct"/>
            <w:tcBorders>
              <w:top w:val="nil"/>
              <w:left w:val="nil"/>
              <w:bottom w:val="nil"/>
              <w:right w:val="nil"/>
            </w:tcBorders>
            <w:shd w:val="clear" w:color="auto" w:fill="auto"/>
            <w:noWrap/>
            <w:vAlign w:val="center"/>
            <w:hideMark/>
          </w:tcPr>
          <w:p w14:paraId="56CFB00B" w14:textId="77777777" w:rsidR="007F36C1" w:rsidRPr="007F36C1" w:rsidRDefault="007F36C1" w:rsidP="007F36C1">
            <w:pPr>
              <w:jc w:val="right"/>
              <w:rPr>
                <w:sz w:val="15"/>
                <w:szCs w:val="15"/>
              </w:rPr>
            </w:pPr>
          </w:p>
        </w:tc>
      </w:tr>
      <w:tr w:rsidR="007F36C1" w:rsidRPr="007F36C1" w14:paraId="59BF5821" w14:textId="77777777" w:rsidTr="00CD60E3">
        <w:trPr>
          <w:trHeight w:val="199"/>
        </w:trPr>
        <w:tc>
          <w:tcPr>
            <w:tcW w:w="1068" w:type="pct"/>
            <w:tcBorders>
              <w:top w:val="nil"/>
              <w:left w:val="nil"/>
              <w:bottom w:val="nil"/>
              <w:right w:val="nil"/>
            </w:tcBorders>
            <w:shd w:val="clear" w:color="auto" w:fill="auto"/>
            <w:noWrap/>
            <w:vAlign w:val="bottom"/>
            <w:hideMark/>
          </w:tcPr>
          <w:p w14:paraId="66F297E4" w14:textId="77777777" w:rsidR="007F36C1" w:rsidRPr="007F36C1" w:rsidRDefault="007F36C1" w:rsidP="007F36C1">
            <w:pPr>
              <w:jc w:val="right"/>
              <w:rPr>
                <w:sz w:val="15"/>
                <w:szCs w:val="15"/>
              </w:rPr>
            </w:pPr>
          </w:p>
        </w:tc>
        <w:tc>
          <w:tcPr>
            <w:tcW w:w="158" w:type="pct"/>
            <w:tcBorders>
              <w:top w:val="nil"/>
              <w:left w:val="nil"/>
              <w:bottom w:val="nil"/>
              <w:right w:val="nil"/>
            </w:tcBorders>
            <w:shd w:val="clear" w:color="auto" w:fill="auto"/>
            <w:noWrap/>
            <w:vAlign w:val="bottom"/>
            <w:hideMark/>
          </w:tcPr>
          <w:p w14:paraId="03B9F83F"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10754A61"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7EB31545"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3743F473"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4505A755"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noWrap/>
            <w:vAlign w:val="center"/>
            <w:hideMark/>
          </w:tcPr>
          <w:p w14:paraId="04F153A1"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Capital Social</w:t>
            </w:r>
          </w:p>
        </w:tc>
        <w:tc>
          <w:tcPr>
            <w:tcW w:w="158" w:type="pct"/>
            <w:tcBorders>
              <w:top w:val="nil"/>
              <w:left w:val="nil"/>
              <w:bottom w:val="nil"/>
              <w:right w:val="nil"/>
            </w:tcBorders>
            <w:shd w:val="clear" w:color="auto" w:fill="auto"/>
            <w:noWrap/>
            <w:vAlign w:val="center"/>
            <w:hideMark/>
          </w:tcPr>
          <w:p w14:paraId="3922029C" w14:textId="77777777" w:rsidR="007F36C1" w:rsidRPr="007F36C1" w:rsidRDefault="007F36C1" w:rsidP="007F36C1">
            <w:pPr>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68CADA35"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3.474.498 </w:t>
            </w:r>
          </w:p>
        </w:tc>
        <w:tc>
          <w:tcPr>
            <w:tcW w:w="48" w:type="pct"/>
            <w:tcBorders>
              <w:top w:val="nil"/>
              <w:left w:val="nil"/>
              <w:bottom w:val="nil"/>
              <w:right w:val="nil"/>
            </w:tcBorders>
            <w:shd w:val="clear" w:color="auto" w:fill="auto"/>
            <w:noWrap/>
            <w:vAlign w:val="center"/>
            <w:hideMark/>
          </w:tcPr>
          <w:p w14:paraId="492224A8"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3DE50F1B"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3.474.498 </w:t>
            </w:r>
          </w:p>
        </w:tc>
        <w:tc>
          <w:tcPr>
            <w:tcW w:w="48" w:type="pct"/>
            <w:tcBorders>
              <w:top w:val="nil"/>
              <w:left w:val="nil"/>
              <w:bottom w:val="nil"/>
              <w:right w:val="nil"/>
            </w:tcBorders>
            <w:shd w:val="clear" w:color="auto" w:fill="auto"/>
            <w:noWrap/>
            <w:vAlign w:val="center"/>
            <w:hideMark/>
          </w:tcPr>
          <w:p w14:paraId="178162FE" w14:textId="77777777" w:rsidR="007F36C1" w:rsidRPr="007F36C1" w:rsidRDefault="007F36C1" w:rsidP="007F36C1">
            <w:pPr>
              <w:jc w:val="right"/>
              <w:rPr>
                <w:rFonts w:ascii="Arial" w:hAnsi="Arial" w:cs="Arial"/>
                <w:color w:val="000000"/>
                <w:sz w:val="15"/>
                <w:szCs w:val="15"/>
              </w:rPr>
            </w:pPr>
          </w:p>
        </w:tc>
      </w:tr>
      <w:tr w:rsidR="007F36C1" w:rsidRPr="007F36C1" w14:paraId="14FB7497" w14:textId="77777777" w:rsidTr="00CD60E3">
        <w:trPr>
          <w:trHeight w:val="199"/>
        </w:trPr>
        <w:tc>
          <w:tcPr>
            <w:tcW w:w="1068" w:type="pct"/>
            <w:tcBorders>
              <w:top w:val="nil"/>
              <w:left w:val="nil"/>
              <w:bottom w:val="nil"/>
              <w:right w:val="nil"/>
            </w:tcBorders>
            <w:shd w:val="clear" w:color="auto" w:fill="auto"/>
            <w:noWrap/>
            <w:vAlign w:val="bottom"/>
            <w:hideMark/>
          </w:tcPr>
          <w:p w14:paraId="1CA4CA20" w14:textId="77777777" w:rsidR="007F36C1" w:rsidRPr="007F36C1" w:rsidRDefault="007F36C1" w:rsidP="007F36C1">
            <w:pPr>
              <w:jc w:val="right"/>
              <w:rPr>
                <w:sz w:val="15"/>
                <w:szCs w:val="15"/>
              </w:rPr>
            </w:pPr>
          </w:p>
        </w:tc>
        <w:tc>
          <w:tcPr>
            <w:tcW w:w="158" w:type="pct"/>
            <w:tcBorders>
              <w:top w:val="nil"/>
              <w:left w:val="nil"/>
              <w:bottom w:val="nil"/>
              <w:right w:val="nil"/>
            </w:tcBorders>
            <w:shd w:val="clear" w:color="auto" w:fill="auto"/>
            <w:noWrap/>
            <w:vAlign w:val="bottom"/>
            <w:hideMark/>
          </w:tcPr>
          <w:p w14:paraId="78EAE2D2"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660C9124"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0B28FFDA"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3EEC05A5"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7FA14E4C"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noWrap/>
            <w:vAlign w:val="center"/>
            <w:hideMark/>
          </w:tcPr>
          <w:p w14:paraId="6A45C520"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Prejuízos Acumulados</w:t>
            </w:r>
          </w:p>
        </w:tc>
        <w:tc>
          <w:tcPr>
            <w:tcW w:w="158" w:type="pct"/>
            <w:tcBorders>
              <w:top w:val="nil"/>
              <w:left w:val="nil"/>
              <w:bottom w:val="nil"/>
              <w:right w:val="nil"/>
            </w:tcBorders>
            <w:shd w:val="clear" w:color="auto" w:fill="auto"/>
            <w:noWrap/>
            <w:vAlign w:val="center"/>
            <w:hideMark/>
          </w:tcPr>
          <w:p w14:paraId="11A83EDC" w14:textId="77777777" w:rsidR="007F36C1" w:rsidRPr="007F36C1" w:rsidRDefault="007F36C1" w:rsidP="007F36C1">
            <w:pPr>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7E80366A"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(2.216.302)</w:t>
            </w:r>
          </w:p>
        </w:tc>
        <w:tc>
          <w:tcPr>
            <w:tcW w:w="48" w:type="pct"/>
            <w:tcBorders>
              <w:top w:val="nil"/>
              <w:left w:val="nil"/>
              <w:bottom w:val="nil"/>
              <w:right w:val="nil"/>
            </w:tcBorders>
            <w:shd w:val="clear" w:color="auto" w:fill="auto"/>
            <w:noWrap/>
            <w:vAlign w:val="center"/>
            <w:hideMark/>
          </w:tcPr>
          <w:p w14:paraId="17B47F11"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027B5AB7"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(2.073.212)</w:t>
            </w:r>
          </w:p>
        </w:tc>
        <w:tc>
          <w:tcPr>
            <w:tcW w:w="48" w:type="pct"/>
            <w:tcBorders>
              <w:top w:val="nil"/>
              <w:left w:val="nil"/>
              <w:bottom w:val="nil"/>
              <w:right w:val="nil"/>
            </w:tcBorders>
            <w:shd w:val="clear" w:color="auto" w:fill="auto"/>
            <w:noWrap/>
            <w:vAlign w:val="center"/>
            <w:hideMark/>
          </w:tcPr>
          <w:p w14:paraId="5153C00C" w14:textId="77777777" w:rsidR="007F36C1" w:rsidRPr="007F36C1" w:rsidRDefault="007F36C1" w:rsidP="007F36C1">
            <w:pPr>
              <w:jc w:val="right"/>
              <w:rPr>
                <w:rFonts w:ascii="Arial" w:hAnsi="Arial" w:cs="Arial"/>
                <w:color w:val="000000"/>
                <w:sz w:val="15"/>
                <w:szCs w:val="15"/>
              </w:rPr>
            </w:pPr>
          </w:p>
        </w:tc>
      </w:tr>
      <w:tr w:rsidR="007F36C1" w:rsidRPr="007F36C1" w14:paraId="3D38DC80" w14:textId="77777777" w:rsidTr="00CD60E3">
        <w:trPr>
          <w:trHeight w:val="199"/>
        </w:trPr>
        <w:tc>
          <w:tcPr>
            <w:tcW w:w="1068" w:type="pct"/>
            <w:tcBorders>
              <w:top w:val="nil"/>
              <w:left w:val="nil"/>
              <w:bottom w:val="nil"/>
              <w:right w:val="nil"/>
            </w:tcBorders>
            <w:shd w:val="clear" w:color="auto" w:fill="auto"/>
            <w:noWrap/>
            <w:vAlign w:val="bottom"/>
            <w:hideMark/>
          </w:tcPr>
          <w:p w14:paraId="0DB48260" w14:textId="77777777" w:rsidR="007F36C1" w:rsidRPr="007F36C1" w:rsidRDefault="007F36C1" w:rsidP="007F36C1">
            <w:pPr>
              <w:jc w:val="right"/>
              <w:rPr>
                <w:sz w:val="15"/>
                <w:szCs w:val="15"/>
              </w:rPr>
            </w:pPr>
          </w:p>
        </w:tc>
        <w:tc>
          <w:tcPr>
            <w:tcW w:w="158" w:type="pct"/>
            <w:tcBorders>
              <w:top w:val="nil"/>
              <w:left w:val="nil"/>
              <w:bottom w:val="nil"/>
              <w:right w:val="nil"/>
            </w:tcBorders>
            <w:shd w:val="clear" w:color="auto" w:fill="auto"/>
            <w:noWrap/>
            <w:vAlign w:val="bottom"/>
            <w:hideMark/>
          </w:tcPr>
          <w:p w14:paraId="60FA5538"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7EA435F5"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7CB6F86D"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12657AB1"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5A208CF9"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noWrap/>
            <w:vAlign w:val="center"/>
            <w:hideMark/>
          </w:tcPr>
          <w:p w14:paraId="2DCD20E6"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Ajuste de Avaliação Patrimonial</w:t>
            </w:r>
          </w:p>
        </w:tc>
        <w:tc>
          <w:tcPr>
            <w:tcW w:w="158" w:type="pct"/>
            <w:tcBorders>
              <w:top w:val="nil"/>
              <w:left w:val="nil"/>
              <w:bottom w:val="nil"/>
              <w:right w:val="nil"/>
            </w:tcBorders>
            <w:shd w:val="clear" w:color="auto" w:fill="auto"/>
            <w:noWrap/>
            <w:vAlign w:val="center"/>
            <w:hideMark/>
          </w:tcPr>
          <w:p w14:paraId="3173D55F" w14:textId="77777777" w:rsidR="007F36C1" w:rsidRPr="007F36C1" w:rsidRDefault="007F36C1" w:rsidP="007F36C1">
            <w:pPr>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43CD71BB"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29.933 </w:t>
            </w:r>
          </w:p>
        </w:tc>
        <w:tc>
          <w:tcPr>
            <w:tcW w:w="48" w:type="pct"/>
            <w:tcBorders>
              <w:top w:val="nil"/>
              <w:left w:val="nil"/>
              <w:bottom w:val="nil"/>
              <w:right w:val="nil"/>
            </w:tcBorders>
            <w:shd w:val="clear" w:color="auto" w:fill="auto"/>
            <w:noWrap/>
            <w:vAlign w:val="center"/>
            <w:hideMark/>
          </w:tcPr>
          <w:p w14:paraId="3B90F311"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42C9AEBD"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24.476 </w:t>
            </w:r>
          </w:p>
        </w:tc>
        <w:tc>
          <w:tcPr>
            <w:tcW w:w="48" w:type="pct"/>
            <w:tcBorders>
              <w:top w:val="nil"/>
              <w:left w:val="nil"/>
              <w:bottom w:val="nil"/>
              <w:right w:val="nil"/>
            </w:tcBorders>
            <w:shd w:val="clear" w:color="auto" w:fill="auto"/>
            <w:noWrap/>
            <w:vAlign w:val="center"/>
            <w:hideMark/>
          </w:tcPr>
          <w:p w14:paraId="4E416126" w14:textId="77777777" w:rsidR="007F36C1" w:rsidRPr="007F36C1" w:rsidRDefault="007F36C1" w:rsidP="007F36C1">
            <w:pPr>
              <w:jc w:val="right"/>
              <w:rPr>
                <w:rFonts w:ascii="Arial" w:hAnsi="Arial" w:cs="Arial"/>
                <w:color w:val="000000"/>
                <w:sz w:val="15"/>
                <w:szCs w:val="15"/>
              </w:rPr>
            </w:pPr>
          </w:p>
        </w:tc>
      </w:tr>
      <w:tr w:rsidR="007F36C1" w:rsidRPr="007F36C1" w14:paraId="25B8BCD5" w14:textId="77777777" w:rsidTr="00CD60E3">
        <w:trPr>
          <w:trHeight w:val="199"/>
        </w:trPr>
        <w:tc>
          <w:tcPr>
            <w:tcW w:w="1068" w:type="pct"/>
            <w:tcBorders>
              <w:top w:val="nil"/>
              <w:left w:val="nil"/>
              <w:bottom w:val="nil"/>
              <w:right w:val="nil"/>
            </w:tcBorders>
            <w:shd w:val="clear" w:color="auto" w:fill="auto"/>
            <w:noWrap/>
            <w:vAlign w:val="bottom"/>
            <w:hideMark/>
          </w:tcPr>
          <w:p w14:paraId="496FF157" w14:textId="77777777" w:rsidR="007F36C1" w:rsidRPr="007F36C1" w:rsidRDefault="007F36C1" w:rsidP="007F36C1">
            <w:pPr>
              <w:jc w:val="right"/>
              <w:rPr>
                <w:sz w:val="15"/>
                <w:szCs w:val="15"/>
              </w:rPr>
            </w:pPr>
          </w:p>
        </w:tc>
        <w:tc>
          <w:tcPr>
            <w:tcW w:w="158" w:type="pct"/>
            <w:tcBorders>
              <w:top w:val="nil"/>
              <w:left w:val="nil"/>
              <w:bottom w:val="nil"/>
              <w:right w:val="nil"/>
            </w:tcBorders>
            <w:shd w:val="clear" w:color="auto" w:fill="auto"/>
            <w:noWrap/>
            <w:vAlign w:val="bottom"/>
            <w:hideMark/>
          </w:tcPr>
          <w:p w14:paraId="668A8473"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6B08148E"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30097131"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754823F6"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6B98994A"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noWrap/>
            <w:vAlign w:val="center"/>
            <w:hideMark/>
          </w:tcPr>
          <w:p w14:paraId="583D8EB6" w14:textId="77777777" w:rsidR="007F36C1" w:rsidRPr="007F36C1" w:rsidRDefault="007F36C1" w:rsidP="007F36C1">
            <w:pPr>
              <w:rPr>
                <w:rFonts w:ascii="Arial" w:hAnsi="Arial" w:cs="Arial"/>
                <w:color w:val="000000"/>
                <w:sz w:val="15"/>
                <w:szCs w:val="15"/>
              </w:rPr>
            </w:pPr>
            <w:r w:rsidRPr="007F36C1">
              <w:rPr>
                <w:rFonts w:ascii="Arial" w:hAnsi="Arial" w:cs="Arial"/>
                <w:color w:val="000000"/>
                <w:sz w:val="15"/>
                <w:szCs w:val="15"/>
              </w:rPr>
              <w:t>Ações em Tesouraria</w:t>
            </w:r>
          </w:p>
        </w:tc>
        <w:tc>
          <w:tcPr>
            <w:tcW w:w="158" w:type="pct"/>
            <w:tcBorders>
              <w:top w:val="nil"/>
              <w:left w:val="nil"/>
              <w:bottom w:val="nil"/>
              <w:right w:val="nil"/>
            </w:tcBorders>
            <w:shd w:val="clear" w:color="auto" w:fill="auto"/>
            <w:noWrap/>
            <w:vAlign w:val="center"/>
            <w:hideMark/>
          </w:tcPr>
          <w:p w14:paraId="4C98CC6F" w14:textId="77777777" w:rsidR="007F36C1" w:rsidRPr="007F36C1" w:rsidRDefault="007F36C1" w:rsidP="007F36C1">
            <w:pPr>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1CE7A2E1"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(111)</w:t>
            </w:r>
          </w:p>
        </w:tc>
        <w:tc>
          <w:tcPr>
            <w:tcW w:w="48" w:type="pct"/>
            <w:tcBorders>
              <w:top w:val="nil"/>
              <w:left w:val="nil"/>
              <w:bottom w:val="nil"/>
              <w:right w:val="nil"/>
            </w:tcBorders>
            <w:shd w:val="clear" w:color="auto" w:fill="auto"/>
            <w:noWrap/>
            <w:vAlign w:val="center"/>
            <w:hideMark/>
          </w:tcPr>
          <w:p w14:paraId="7D60626F" w14:textId="77777777" w:rsidR="007F36C1" w:rsidRPr="007F36C1" w:rsidRDefault="007F36C1" w:rsidP="007F36C1">
            <w:pPr>
              <w:jc w:val="right"/>
              <w:rPr>
                <w:rFonts w:ascii="Arial" w:hAnsi="Arial" w:cs="Arial"/>
                <w:color w:val="000000"/>
                <w:sz w:val="15"/>
                <w:szCs w:val="15"/>
              </w:rPr>
            </w:pPr>
          </w:p>
        </w:tc>
        <w:tc>
          <w:tcPr>
            <w:tcW w:w="496" w:type="pct"/>
            <w:tcBorders>
              <w:top w:val="nil"/>
              <w:left w:val="nil"/>
              <w:bottom w:val="nil"/>
              <w:right w:val="nil"/>
            </w:tcBorders>
            <w:shd w:val="clear" w:color="auto" w:fill="auto"/>
            <w:noWrap/>
            <w:vAlign w:val="center"/>
            <w:hideMark/>
          </w:tcPr>
          <w:p w14:paraId="75AD2E36" w14:textId="77777777" w:rsidR="007F36C1" w:rsidRPr="007F36C1" w:rsidRDefault="007F36C1" w:rsidP="007F36C1">
            <w:pPr>
              <w:jc w:val="right"/>
              <w:rPr>
                <w:rFonts w:ascii="Arial" w:hAnsi="Arial" w:cs="Arial"/>
                <w:color w:val="000000"/>
                <w:sz w:val="15"/>
                <w:szCs w:val="15"/>
              </w:rPr>
            </w:pPr>
            <w:r w:rsidRPr="007F36C1">
              <w:rPr>
                <w:rFonts w:ascii="Arial" w:hAnsi="Arial" w:cs="Arial"/>
                <w:color w:val="000000"/>
                <w:sz w:val="15"/>
                <w:szCs w:val="15"/>
              </w:rPr>
              <w:t xml:space="preserve">                       (111)</w:t>
            </w:r>
          </w:p>
        </w:tc>
        <w:tc>
          <w:tcPr>
            <w:tcW w:w="48" w:type="pct"/>
            <w:tcBorders>
              <w:top w:val="nil"/>
              <w:left w:val="nil"/>
              <w:bottom w:val="nil"/>
              <w:right w:val="nil"/>
            </w:tcBorders>
            <w:shd w:val="clear" w:color="auto" w:fill="auto"/>
            <w:noWrap/>
            <w:vAlign w:val="center"/>
            <w:hideMark/>
          </w:tcPr>
          <w:p w14:paraId="0FD2D16B" w14:textId="77777777" w:rsidR="007F36C1" w:rsidRPr="007F36C1" w:rsidRDefault="007F36C1" w:rsidP="007F36C1">
            <w:pPr>
              <w:jc w:val="right"/>
              <w:rPr>
                <w:rFonts w:ascii="Arial" w:hAnsi="Arial" w:cs="Arial"/>
                <w:color w:val="000000"/>
                <w:sz w:val="15"/>
                <w:szCs w:val="15"/>
              </w:rPr>
            </w:pPr>
          </w:p>
        </w:tc>
      </w:tr>
      <w:tr w:rsidR="007F36C1" w:rsidRPr="007F36C1" w14:paraId="5E23098E" w14:textId="77777777" w:rsidTr="00CD60E3">
        <w:trPr>
          <w:trHeight w:val="199"/>
        </w:trPr>
        <w:tc>
          <w:tcPr>
            <w:tcW w:w="1068" w:type="pct"/>
            <w:tcBorders>
              <w:top w:val="nil"/>
              <w:left w:val="nil"/>
              <w:bottom w:val="nil"/>
              <w:right w:val="nil"/>
            </w:tcBorders>
            <w:shd w:val="clear" w:color="auto" w:fill="auto"/>
            <w:noWrap/>
            <w:vAlign w:val="bottom"/>
            <w:hideMark/>
          </w:tcPr>
          <w:p w14:paraId="3B30EB61" w14:textId="77777777" w:rsidR="007F36C1" w:rsidRPr="007F36C1" w:rsidRDefault="007F36C1" w:rsidP="007F36C1">
            <w:pPr>
              <w:jc w:val="right"/>
              <w:rPr>
                <w:sz w:val="15"/>
                <w:szCs w:val="15"/>
              </w:rPr>
            </w:pPr>
          </w:p>
        </w:tc>
        <w:tc>
          <w:tcPr>
            <w:tcW w:w="158" w:type="pct"/>
            <w:tcBorders>
              <w:top w:val="nil"/>
              <w:left w:val="nil"/>
              <w:bottom w:val="nil"/>
              <w:right w:val="nil"/>
            </w:tcBorders>
            <w:shd w:val="clear" w:color="auto" w:fill="auto"/>
            <w:noWrap/>
            <w:vAlign w:val="bottom"/>
            <w:hideMark/>
          </w:tcPr>
          <w:p w14:paraId="5EC2C453"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70F2870E"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23341B4D"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21080C27"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4CC6E9F7"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noWrap/>
            <w:vAlign w:val="center"/>
            <w:hideMark/>
          </w:tcPr>
          <w:p w14:paraId="060A929C"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Total do Patrimônio Líquido</w:t>
            </w:r>
          </w:p>
        </w:tc>
        <w:tc>
          <w:tcPr>
            <w:tcW w:w="158" w:type="pct"/>
            <w:tcBorders>
              <w:top w:val="nil"/>
              <w:left w:val="nil"/>
              <w:bottom w:val="nil"/>
              <w:right w:val="nil"/>
            </w:tcBorders>
            <w:shd w:val="clear" w:color="auto" w:fill="auto"/>
            <w:noWrap/>
            <w:vAlign w:val="center"/>
            <w:hideMark/>
          </w:tcPr>
          <w:p w14:paraId="5EA71109" w14:textId="77777777" w:rsidR="007F36C1" w:rsidRPr="007F36C1" w:rsidRDefault="007F36C1" w:rsidP="007F36C1">
            <w:pPr>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4A45601C"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1.288.018 </w:t>
            </w:r>
          </w:p>
        </w:tc>
        <w:tc>
          <w:tcPr>
            <w:tcW w:w="48" w:type="pct"/>
            <w:tcBorders>
              <w:top w:val="nil"/>
              <w:left w:val="nil"/>
              <w:bottom w:val="nil"/>
              <w:right w:val="nil"/>
            </w:tcBorders>
            <w:shd w:val="clear" w:color="auto" w:fill="auto"/>
            <w:noWrap/>
            <w:vAlign w:val="center"/>
            <w:hideMark/>
          </w:tcPr>
          <w:p w14:paraId="6284E3D8" w14:textId="77777777" w:rsidR="007F36C1" w:rsidRPr="007F36C1" w:rsidRDefault="007F36C1" w:rsidP="007F36C1">
            <w:pPr>
              <w:jc w:val="right"/>
              <w:rPr>
                <w:rFonts w:ascii="Arial" w:hAnsi="Arial" w:cs="Arial"/>
                <w:b/>
                <w:bCs/>
                <w:color w:val="000000"/>
                <w:sz w:val="15"/>
                <w:szCs w:val="15"/>
              </w:rPr>
            </w:pPr>
          </w:p>
        </w:tc>
        <w:tc>
          <w:tcPr>
            <w:tcW w:w="496" w:type="pct"/>
            <w:tcBorders>
              <w:top w:val="single" w:sz="4" w:space="0" w:color="auto"/>
              <w:left w:val="nil"/>
              <w:bottom w:val="single" w:sz="4" w:space="0" w:color="auto"/>
              <w:right w:val="nil"/>
            </w:tcBorders>
            <w:shd w:val="clear" w:color="auto" w:fill="auto"/>
            <w:noWrap/>
            <w:vAlign w:val="center"/>
            <w:hideMark/>
          </w:tcPr>
          <w:p w14:paraId="1F25AEDC"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1.425.651 </w:t>
            </w:r>
          </w:p>
        </w:tc>
        <w:tc>
          <w:tcPr>
            <w:tcW w:w="48" w:type="pct"/>
            <w:tcBorders>
              <w:top w:val="nil"/>
              <w:left w:val="nil"/>
              <w:bottom w:val="nil"/>
              <w:right w:val="nil"/>
            </w:tcBorders>
            <w:shd w:val="clear" w:color="auto" w:fill="auto"/>
            <w:noWrap/>
            <w:vAlign w:val="bottom"/>
            <w:hideMark/>
          </w:tcPr>
          <w:p w14:paraId="03B1FC27" w14:textId="77777777" w:rsidR="007F36C1" w:rsidRPr="007F36C1" w:rsidRDefault="007F36C1" w:rsidP="007F36C1">
            <w:pPr>
              <w:jc w:val="right"/>
              <w:rPr>
                <w:rFonts w:ascii="Arial" w:hAnsi="Arial" w:cs="Arial"/>
                <w:b/>
                <w:bCs/>
                <w:color w:val="000000"/>
                <w:sz w:val="15"/>
                <w:szCs w:val="15"/>
              </w:rPr>
            </w:pPr>
          </w:p>
        </w:tc>
      </w:tr>
      <w:tr w:rsidR="007F36C1" w:rsidRPr="007F36C1" w14:paraId="290FCFE6" w14:textId="77777777" w:rsidTr="00CD60E3">
        <w:trPr>
          <w:trHeight w:val="199"/>
        </w:trPr>
        <w:tc>
          <w:tcPr>
            <w:tcW w:w="1068" w:type="pct"/>
            <w:tcBorders>
              <w:top w:val="nil"/>
              <w:left w:val="nil"/>
              <w:bottom w:val="nil"/>
              <w:right w:val="nil"/>
            </w:tcBorders>
            <w:shd w:val="clear" w:color="auto" w:fill="auto"/>
            <w:noWrap/>
            <w:vAlign w:val="bottom"/>
            <w:hideMark/>
          </w:tcPr>
          <w:p w14:paraId="01327EEE" w14:textId="77777777" w:rsidR="007F36C1" w:rsidRPr="007F36C1" w:rsidRDefault="007F36C1" w:rsidP="007F36C1">
            <w:pPr>
              <w:rPr>
                <w:sz w:val="15"/>
                <w:szCs w:val="15"/>
              </w:rPr>
            </w:pPr>
          </w:p>
        </w:tc>
        <w:tc>
          <w:tcPr>
            <w:tcW w:w="158" w:type="pct"/>
            <w:tcBorders>
              <w:top w:val="nil"/>
              <w:left w:val="nil"/>
              <w:bottom w:val="nil"/>
              <w:right w:val="nil"/>
            </w:tcBorders>
            <w:shd w:val="clear" w:color="auto" w:fill="auto"/>
            <w:noWrap/>
            <w:vAlign w:val="bottom"/>
            <w:hideMark/>
          </w:tcPr>
          <w:p w14:paraId="093C2AFC"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6449B3B4"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7A7FE188"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16FC1E89"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612C389F"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noWrap/>
            <w:vAlign w:val="bottom"/>
            <w:hideMark/>
          </w:tcPr>
          <w:p w14:paraId="78851735" w14:textId="77777777" w:rsidR="007F36C1" w:rsidRPr="007F36C1" w:rsidRDefault="007F36C1" w:rsidP="007F36C1">
            <w:pPr>
              <w:rPr>
                <w:sz w:val="15"/>
                <w:szCs w:val="15"/>
              </w:rPr>
            </w:pPr>
          </w:p>
        </w:tc>
        <w:tc>
          <w:tcPr>
            <w:tcW w:w="158" w:type="pct"/>
            <w:tcBorders>
              <w:top w:val="nil"/>
              <w:left w:val="nil"/>
              <w:bottom w:val="nil"/>
              <w:right w:val="nil"/>
            </w:tcBorders>
            <w:shd w:val="clear" w:color="auto" w:fill="auto"/>
            <w:noWrap/>
            <w:vAlign w:val="bottom"/>
            <w:hideMark/>
          </w:tcPr>
          <w:p w14:paraId="24D8383A"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15F1D92C"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7A252720"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7E5AF507"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center"/>
            <w:hideMark/>
          </w:tcPr>
          <w:p w14:paraId="0276F7DF" w14:textId="77777777" w:rsidR="007F36C1" w:rsidRPr="007F36C1" w:rsidRDefault="007F36C1" w:rsidP="007F36C1">
            <w:pPr>
              <w:rPr>
                <w:sz w:val="15"/>
                <w:szCs w:val="15"/>
              </w:rPr>
            </w:pPr>
          </w:p>
        </w:tc>
      </w:tr>
      <w:tr w:rsidR="007F36C1" w:rsidRPr="007F36C1" w14:paraId="7F9397E1" w14:textId="77777777" w:rsidTr="00CD60E3">
        <w:trPr>
          <w:trHeight w:val="199"/>
        </w:trPr>
        <w:tc>
          <w:tcPr>
            <w:tcW w:w="1068" w:type="pct"/>
            <w:tcBorders>
              <w:top w:val="nil"/>
              <w:left w:val="nil"/>
              <w:bottom w:val="nil"/>
              <w:right w:val="nil"/>
            </w:tcBorders>
            <w:shd w:val="clear" w:color="auto" w:fill="auto"/>
            <w:noWrap/>
            <w:vAlign w:val="center"/>
            <w:hideMark/>
          </w:tcPr>
          <w:p w14:paraId="5EA772A3"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Total do Ativo</w:t>
            </w:r>
          </w:p>
        </w:tc>
        <w:tc>
          <w:tcPr>
            <w:tcW w:w="158" w:type="pct"/>
            <w:tcBorders>
              <w:top w:val="nil"/>
              <w:left w:val="nil"/>
              <w:bottom w:val="nil"/>
              <w:right w:val="nil"/>
            </w:tcBorders>
            <w:shd w:val="clear" w:color="auto" w:fill="auto"/>
            <w:noWrap/>
            <w:vAlign w:val="center"/>
            <w:hideMark/>
          </w:tcPr>
          <w:p w14:paraId="58E5BE04" w14:textId="77777777" w:rsidR="007F36C1" w:rsidRPr="007F36C1" w:rsidRDefault="007F36C1" w:rsidP="007F36C1">
            <w:pPr>
              <w:rPr>
                <w:rFonts w:ascii="Arial" w:hAnsi="Arial" w:cs="Arial"/>
                <w:b/>
                <w:bCs/>
                <w:color w:val="000000"/>
                <w:sz w:val="15"/>
                <w:szCs w:val="15"/>
              </w:rPr>
            </w:pPr>
          </w:p>
        </w:tc>
        <w:tc>
          <w:tcPr>
            <w:tcW w:w="449" w:type="pct"/>
            <w:tcBorders>
              <w:top w:val="single" w:sz="4" w:space="0" w:color="auto"/>
              <w:left w:val="nil"/>
              <w:bottom w:val="double" w:sz="6" w:space="0" w:color="auto"/>
              <w:right w:val="nil"/>
            </w:tcBorders>
            <w:shd w:val="clear" w:color="auto" w:fill="auto"/>
            <w:noWrap/>
            <w:vAlign w:val="center"/>
            <w:hideMark/>
          </w:tcPr>
          <w:p w14:paraId="00B78163"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3.987.019 </w:t>
            </w:r>
          </w:p>
        </w:tc>
        <w:tc>
          <w:tcPr>
            <w:tcW w:w="48" w:type="pct"/>
            <w:tcBorders>
              <w:top w:val="nil"/>
              <w:left w:val="nil"/>
              <w:bottom w:val="nil"/>
              <w:right w:val="nil"/>
            </w:tcBorders>
            <w:shd w:val="clear" w:color="auto" w:fill="auto"/>
            <w:noWrap/>
            <w:vAlign w:val="center"/>
            <w:hideMark/>
          </w:tcPr>
          <w:p w14:paraId="1AEB75F4" w14:textId="77777777" w:rsidR="007F36C1" w:rsidRPr="007F36C1" w:rsidRDefault="007F36C1" w:rsidP="007F36C1">
            <w:pPr>
              <w:jc w:val="right"/>
              <w:rPr>
                <w:rFonts w:ascii="Arial" w:hAnsi="Arial" w:cs="Arial"/>
                <w:b/>
                <w:bCs/>
                <w:color w:val="000000"/>
                <w:sz w:val="15"/>
                <w:szCs w:val="15"/>
              </w:rPr>
            </w:pPr>
          </w:p>
        </w:tc>
        <w:tc>
          <w:tcPr>
            <w:tcW w:w="449" w:type="pct"/>
            <w:tcBorders>
              <w:top w:val="single" w:sz="4" w:space="0" w:color="auto"/>
              <w:left w:val="nil"/>
              <w:bottom w:val="double" w:sz="6" w:space="0" w:color="auto"/>
              <w:right w:val="nil"/>
            </w:tcBorders>
            <w:shd w:val="clear" w:color="auto" w:fill="auto"/>
            <w:noWrap/>
            <w:vAlign w:val="center"/>
            <w:hideMark/>
          </w:tcPr>
          <w:p w14:paraId="5618D3F4"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4.003.587 </w:t>
            </w:r>
          </w:p>
        </w:tc>
        <w:tc>
          <w:tcPr>
            <w:tcW w:w="48" w:type="pct"/>
            <w:tcBorders>
              <w:top w:val="nil"/>
              <w:left w:val="nil"/>
              <w:bottom w:val="nil"/>
              <w:right w:val="nil"/>
            </w:tcBorders>
            <w:shd w:val="clear" w:color="auto" w:fill="auto"/>
            <w:noWrap/>
            <w:vAlign w:val="bottom"/>
            <w:hideMark/>
          </w:tcPr>
          <w:p w14:paraId="11881378" w14:textId="77777777" w:rsidR="007F36C1" w:rsidRPr="007F36C1" w:rsidRDefault="007F36C1" w:rsidP="007F36C1">
            <w:pPr>
              <w:jc w:val="right"/>
              <w:rPr>
                <w:rFonts w:ascii="Arial" w:hAnsi="Arial" w:cs="Arial"/>
                <w:b/>
                <w:bCs/>
                <w:color w:val="000000"/>
                <w:sz w:val="15"/>
                <w:szCs w:val="15"/>
              </w:rPr>
            </w:pPr>
          </w:p>
        </w:tc>
        <w:tc>
          <w:tcPr>
            <w:tcW w:w="1531" w:type="pct"/>
            <w:tcBorders>
              <w:top w:val="nil"/>
              <w:left w:val="nil"/>
              <w:bottom w:val="nil"/>
              <w:right w:val="nil"/>
            </w:tcBorders>
            <w:shd w:val="clear" w:color="auto" w:fill="auto"/>
            <w:noWrap/>
            <w:vAlign w:val="center"/>
            <w:hideMark/>
          </w:tcPr>
          <w:p w14:paraId="2C5F99E4" w14:textId="77777777" w:rsidR="007F36C1" w:rsidRPr="007F36C1" w:rsidRDefault="007F36C1" w:rsidP="007F36C1">
            <w:pPr>
              <w:rPr>
                <w:rFonts w:ascii="Arial" w:hAnsi="Arial" w:cs="Arial"/>
                <w:b/>
                <w:bCs/>
                <w:color w:val="000000"/>
                <w:sz w:val="15"/>
                <w:szCs w:val="15"/>
              </w:rPr>
            </w:pPr>
            <w:r w:rsidRPr="007F36C1">
              <w:rPr>
                <w:rFonts w:ascii="Arial" w:hAnsi="Arial" w:cs="Arial"/>
                <w:b/>
                <w:bCs/>
                <w:color w:val="000000"/>
                <w:sz w:val="15"/>
                <w:szCs w:val="15"/>
              </w:rPr>
              <w:t>Total do Passivo</w:t>
            </w:r>
          </w:p>
        </w:tc>
        <w:tc>
          <w:tcPr>
            <w:tcW w:w="158" w:type="pct"/>
            <w:tcBorders>
              <w:top w:val="nil"/>
              <w:left w:val="nil"/>
              <w:bottom w:val="nil"/>
              <w:right w:val="nil"/>
            </w:tcBorders>
            <w:shd w:val="clear" w:color="auto" w:fill="auto"/>
            <w:noWrap/>
            <w:vAlign w:val="center"/>
            <w:hideMark/>
          </w:tcPr>
          <w:p w14:paraId="6A9F9B9D" w14:textId="77777777" w:rsidR="007F36C1" w:rsidRPr="007F36C1" w:rsidRDefault="007F36C1" w:rsidP="007F36C1">
            <w:pPr>
              <w:rPr>
                <w:rFonts w:ascii="Arial" w:hAnsi="Arial" w:cs="Arial"/>
                <w:b/>
                <w:bCs/>
                <w:color w:val="000000"/>
                <w:sz w:val="15"/>
                <w:szCs w:val="15"/>
              </w:rPr>
            </w:pPr>
          </w:p>
        </w:tc>
        <w:tc>
          <w:tcPr>
            <w:tcW w:w="496" w:type="pct"/>
            <w:tcBorders>
              <w:top w:val="single" w:sz="4" w:space="0" w:color="auto"/>
              <w:left w:val="nil"/>
              <w:bottom w:val="double" w:sz="6" w:space="0" w:color="auto"/>
              <w:right w:val="nil"/>
            </w:tcBorders>
            <w:shd w:val="clear" w:color="auto" w:fill="auto"/>
            <w:noWrap/>
            <w:vAlign w:val="center"/>
            <w:hideMark/>
          </w:tcPr>
          <w:p w14:paraId="0821C36F"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3.987.019 </w:t>
            </w:r>
          </w:p>
        </w:tc>
        <w:tc>
          <w:tcPr>
            <w:tcW w:w="48" w:type="pct"/>
            <w:tcBorders>
              <w:top w:val="nil"/>
              <w:left w:val="nil"/>
              <w:bottom w:val="nil"/>
              <w:right w:val="nil"/>
            </w:tcBorders>
            <w:shd w:val="clear" w:color="auto" w:fill="auto"/>
            <w:noWrap/>
            <w:vAlign w:val="center"/>
            <w:hideMark/>
          </w:tcPr>
          <w:p w14:paraId="1253344C" w14:textId="77777777" w:rsidR="007F36C1" w:rsidRPr="007F36C1" w:rsidRDefault="007F36C1" w:rsidP="007F36C1">
            <w:pPr>
              <w:jc w:val="right"/>
              <w:rPr>
                <w:rFonts w:ascii="Arial" w:hAnsi="Arial" w:cs="Arial"/>
                <w:b/>
                <w:bCs/>
                <w:color w:val="000000"/>
                <w:sz w:val="15"/>
                <w:szCs w:val="15"/>
              </w:rPr>
            </w:pPr>
          </w:p>
        </w:tc>
        <w:tc>
          <w:tcPr>
            <w:tcW w:w="496" w:type="pct"/>
            <w:tcBorders>
              <w:top w:val="single" w:sz="4" w:space="0" w:color="auto"/>
              <w:left w:val="nil"/>
              <w:bottom w:val="double" w:sz="6" w:space="0" w:color="auto"/>
              <w:right w:val="nil"/>
            </w:tcBorders>
            <w:shd w:val="clear" w:color="auto" w:fill="auto"/>
            <w:noWrap/>
            <w:vAlign w:val="center"/>
            <w:hideMark/>
          </w:tcPr>
          <w:p w14:paraId="1D09F937" w14:textId="77777777" w:rsidR="007F36C1" w:rsidRPr="007F36C1" w:rsidRDefault="007F36C1" w:rsidP="007F36C1">
            <w:pPr>
              <w:jc w:val="right"/>
              <w:rPr>
                <w:rFonts w:ascii="Arial" w:hAnsi="Arial" w:cs="Arial"/>
                <w:b/>
                <w:bCs/>
                <w:color w:val="000000"/>
                <w:sz w:val="15"/>
                <w:szCs w:val="15"/>
              </w:rPr>
            </w:pPr>
            <w:r w:rsidRPr="007F36C1">
              <w:rPr>
                <w:rFonts w:ascii="Arial" w:hAnsi="Arial" w:cs="Arial"/>
                <w:b/>
                <w:bCs/>
                <w:color w:val="000000"/>
                <w:sz w:val="15"/>
                <w:szCs w:val="15"/>
              </w:rPr>
              <w:t xml:space="preserve">               4.003.587 </w:t>
            </w:r>
          </w:p>
        </w:tc>
        <w:tc>
          <w:tcPr>
            <w:tcW w:w="48" w:type="pct"/>
            <w:tcBorders>
              <w:top w:val="nil"/>
              <w:left w:val="nil"/>
              <w:bottom w:val="nil"/>
              <w:right w:val="nil"/>
            </w:tcBorders>
            <w:shd w:val="clear" w:color="auto" w:fill="auto"/>
            <w:noWrap/>
            <w:vAlign w:val="bottom"/>
            <w:hideMark/>
          </w:tcPr>
          <w:p w14:paraId="22AA6FE6" w14:textId="77777777" w:rsidR="007F36C1" w:rsidRPr="007F36C1" w:rsidRDefault="007F36C1" w:rsidP="007F36C1">
            <w:pPr>
              <w:jc w:val="right"/>
              <w:rPr>
                <w:rFonts w:ascii="Arial" w:hAnsi="Arial" w:cs="Arial"/>
                <w:b/>
                <w:bCs/>
                <w:color w:val="000000"/>
                <w:sz w:val="15"/>
                <w:szCs w:val="15"/>
              </w:rPr>
            </w:pPr>
          </w:p>
        </w:tc>
      </w:tr>
      <w:tr w:rsidR="007F36C1" w:rsidRPr="007F36C1" w14:paraId="69D93937" w14:textId="77777777" w:rsidTr="00CD60E3">
        <w:trPr>
          <w:trHeight w:val="199"/>
        </w:trPr>
        <w:tc>
          <w:tcPr>
            <w:tcW w:w="1068" w:type="pct"/>
            <w:tcBorders>
              <w:top w:val="nil"/>
              <w:left w:val="nil"/>
              <w:bottom w:val="nil"/>
              <w:right w:val="nil"/>
            </w:tcBorders>
            <w:shd w:val="clear" w:color="auto" w:fill="auto"/>
            <w:noWrap/>
            <w:vAlign w:val="bottom"/>
            <w:hideMark/>
          </w:tcPr>
          <w:p w14:paraId="5C367DF6" w14:textId="77777777" w:rsidR="007F36C1" w:rsidRPr="007F36C1" w:rsidRDefault="007F36C1" w:rsidP="007F36C1">
            <w:pPr>
              <w:rPr>
                <w:sz w:val="15"/>
                <w:szCs w:val="15"/>
              </w:rPr>
            </w:pPr>
          </w:p>
        </w:tc>
        <w:tc>
          <w:tcPr>
            <w:tcW w:w="158" w:type="pct"/>
            <w:tcBorders>
              <w:top w:val="nil"/>
              <w:left w:val="nil"/>
              <w:bottom w:val="nil"/>
              <w:right w:val="nil"/>
            </w:tcBorders>
            <w:shd w:val="clear" w:color="auto" w:fill="auto"/>
            <w:noWrap/>
            <w:vAlign w:val="bottom"/>
            <w:hideMark/>
          </w:tcPr>
          <w:p w14:paraId="318B1D83"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40F7E795"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017C136D" w14:textId="77777777" w:rsidR="007F36C1" w:rsidRPr="007F36C1" w:rsidRDefault="007F36C1" w:rsidP="007F36C1">
            <w:pPr>
              <w:rPr>
                <w:sz w:val="15"/>
                <w:szCs w:val="15"/>
              </w:rPr>
            </w:pPr>
          </w:p>
        </w:tc>
        <w:tc>
          <w:tcPr>
            <w:tcW w:w="449" w:type="pct"/>
            <w:tcBorders>
              <w:top w:val="nil"/>
              <w:left w:val="nil"/>
              <w:bottom w:val="nil"/>
              <w:right w:val="nil"/>
            </w:tcBorders>
            <w:shd w:val="clear" w:color="auto" w:fill="auto"/>
            <w:noWrap/>
            <w:vAlign w:val="bottom"/>
            <w:hideMark/>
          </w:tcPr>
          <w:p w14:paraId="1001FD57"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3760A3AF" w14:textId="77777777" w:rsidR="007F36C1" w:rsidRPr="007F36C1" w:rsidRDefault="007F36C1" w:rsidP="007F36C1">
            <w:pPr>
              <w:rPr>
                <w:sz w:val="15"/>
                <w:szCs w:val="15"/>
              </w:rPr>
            </w:pPr>
          </w:p>
        </w:tc>
        <w:tc>
          <w:tcPr>
            <w:tcW w:w="1531" w:type="pct"/>
            <w:tcBorders>
              <w:top w:val="nil"/>
              <w:left w:val="nil"/>
              <w:bottom w:val="nil"/>
              <w:right w:val="nil"/>
            </w:tcBorders>
            <w:shd w:val="clear" w:color="auto" w:fill="auto"/>
            <w:noWrap/>
            <w:vAlign w:val="bottom"/>
            <w:hideMark/>
          </w:tcPr>
          <w:p w14:paraId="117454F2" w14:textId="77777777" w:rsidR="007F36C1" w:rsidRPr="007F36C1" w:rsidRDefault="007F36C1" w:rsidP="007F36C1">
            <w:pPr>
              <w:rPr>
                <w:sz w:val="15"/>
                <w:szCs w:val="15"/>
              </w:rPr>
            </w:pPr>
          </w:p>
        </w:tc>
        <w:tc>
          <w:tcPr>
            <w:tcW w:w="158" w:type="pct"/>
            <w:tcBorders>
              <w:top w:val="nil"/>
              <w:left w:val="nil"/>
              <w:bottom w:val="nil"/>
              <w:right w:val="nil"/>
            </w:tcBorders>
            <w:shd w:val="clear" w:color="auto" w:fill="auto"/>
            <w:noWrap/>
            <w:vAlign w:val="bottom"/>
            <w:hideMark/>
          </w:tcPr>
          <w:p w14:paraId="36EB73F9"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01CCE9CF"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2D324F37"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7E15C07A"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238614D0" w14:textId="77777777" w:rsidR="007F36C1" w:rsidRPr="007F36C1" w:rsidRDefault="007F36C1" w:rsidP="007F36C1">
            <w:pPr>
              <w:rPr>
                <w:sz w:val="15"/>
                <w:szCs w:val="15"/>
              </w:rPr>
            </w:pPr>
          </w:p>
        </w:tc>
      </w:tr>
      <w:tr w:rsidR="007F36C1" w:rsidRPr="007F36C1" w14:paraId="4304CD5B" w14:textId="77777777" w:rsidTr="00CD60E3">
        <w:trPr>
          <w:trHeight w:val="199"/>
        </w:trPr>
        <w:tc>
          <w:tcPr>
            <w:tcW w:w="2173" w:type="pct"/>
            <w:gridSpan w:val="5"/>
            <w:tcBorders>
              <w:top w:val="nil"/>
              <w:left w:val="nil"/>
              <w:bottom w:val="nil"/>
              <w:right w:val="nil"/>
            </w:tcBorders>
            <w:shd w:val="clear" w:color="auto" w:fill="auto"/>
            <w:noWrap/>
            <w:vAlign w:val="bottom"/>
            <w:hideMark/>
          </w:tcPr>
          <w:p w14:paraId="4D74E206" w14:textId="77777777" w:rsidR="007F36C1" w:rsidRPr="007F36C1" w:rsidRDefault="007F36C1" w:rsidP="007F36C1">
            <w:pPr>
              <w:rPr>
                <w:rFonts w:ascii="Arial" w:hAnsi="Arial" w:cs="Arial"/>
                <w:b/>
                <w:bCs/>
                <w:sz w:val="15"/>
                <w:szCs w:val="15"/>
              </w:rPr>
            </w:pPr>
            <w:r w:rsidRPr="007F36C1">
              <w:rPr>
                <w:rFonts w:ascii="Arial" w:hAnsi="Arial" w:cs="Arial"/>
                <w:b/>
                <w:bCs/>
                <w:sz w:val="15"/>
                <w:szCs w:val="15"/>
              </w:rPr>
              <w:t>As notas explicativas são parte integrante das Informações contábeis Intermediárias</w:t>
            </w:r>
          </w:p>
        </w:tc>
        <w:tc>
          <w:tcPr>
            <w:tcW w:w="48" w:type="pct"/>
            <w:tcBorders>
              <w:top w:val="nil"/>
              <w:left w:val="nil"/>
              <w:bottom w:val="nil"/>
              <w:right w:val="nil"/>
            </w:tcBorders>
            <w:shd w:val="clear" w:color="auto" w:fill="auto"/>
            <w:noWrap/>
            <w:vAlign w:val="bottom"/>
            <w:hideMark/>
          </w:tcPr>
          <w:p w14:paraId="180FE15D" w14:textId="77777777" w:rsidR="007F36C1" w:rsidRPr="007F36C1" w:rsidRDefault="007F36C1" w:rsidP="007F36C1">
            <w:pPr>
              <w:rPr>
                <w:rFonts w:ascii="Arial" w:hAnsi="Arial" w:cs="Arial"/>
                <w:b/>
                <w:bCs/>
                <w:sz w:val="15"/>
                <w:szCs w:val="15"/>
              </w:rPr>
            </w:pPr>
          </w:p>
        </w:tc>
        <w:tc>
          <w:tcPr>
            <w:tcW w:w="1531" w:type="pct"/>
            <w:tcBorders>
              <w:top w:val="nil"/>
              <w:left w:val="nil"/>
              <w:bottom w:val="nil"/>
              <w:right w:val="nil"/>
            </w:tcBorders>
            <w:shd w:val="clear" w:color="auto" w:fill="auto"/>
            <w:noWrap/>
            <w:vAlign w:val="bottom"/>
            <w:hideMark/>
          </w:tcPr>
          <w:p w14:paraId="344576D1" w14:textId="77777777" w:rsidR="007F36C1" w:rsidRPr="007F36C1" w:rsidRDefault="007F36C1" w:rsidP="007F36C1">
            <w:pPr>
              <w:rPr>
                <w:sz w:val="15"/>
                <w:szCs w:val="15"/>
              </w:rPr>
            </w:pPr>
          </w:p>
        </w:tc>
        <w:tc>
          <w:tcPr>
            <w:tcW w:w="158" w:type="pct"/>
            <w:tcBorders>
              <w:top w:val="nil"/>
              <w:left w:val="nil"/>
              <w:bottom w:val="nil"/>
              <w:right w:val="nil"/>
            </w:tcBorders>
            <w:shd w:val="clear" w:color="auto" w:fill="auto"/>
            <w:noWrap/>
            <w:vAlign w:val="bottom"/>
            <w:hideMark/>
          </w:tcPr>
          <w:p w14:paraId="67EBF515"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62261991"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6AAFC1F0" w14:textId="77777777" w:rsidR="007F36C1" w:rsidRPr="007F36C1" w:rsidRDefault="007F36C1" w:rsidP="007F36C1">
            <w:pPr>
              <w:rPr>
                <w:sz w:val="15"/>
                <w:szCs w:val="15"/>
              </w:rPr>
            </w:pPr>
          </w:p>
        </w:tc>
        <w:tc>
          <w:tcPr>
            <w:tcW w:w="496" w:type="pct"/>
            <w:tcBorders>
              <w:top w:val="nil"/>
              <w:left w:val="nil"/>
              <w:bottom w:val="nil"/>
              <w:right w:val="nil"/>
            </w:tcBorders>
            <w:shd w:val="clear" w:color="auto" w:fill="auto"/>
            <w:noWrap/>
            <w:vAlign w:val="bottom"/>
            <w:hideMark/>
          </w:tcPr>
          <w:p w14:paraId="73B01476" w14:textId="77777777" w:rsidR="007F36C1" w:rsidRPr="007F36C1" w:rsidRDefault="007F36C1" w:rsidP="007F36C1">
            <w:pPr>
              <w:rPr>
                <w:sz w:val="15"/>
                <w:szCs w:val="15"/>
              </w:rPr>
            </w:pPr>
          </w:p>
        </w:tc>
        <w:tc>
          <w:tcPr>
            <w:tcW w:w="48" w:type="pct"/>
            <w:tcBorders>
              <w:top w:val="nil"/>
              <w:left w:val="nil"/>
              <w:bottom w:val="nil"/>
              <w:right w:val="nil"/>
            </w:tcBorders>
            <w:shd w:val="clear" w:color="auto" w:fill="auto"/>
            <w:noWrap/>
            <w:vAlign w:val="bottom"/>
            <w:hideMark/>
          </w:tcPr>
          <w:p w14:paraId="450DF1DF" w14:textId="77777777" w:rsidR="007F36C1" w:rsidRPr="007F36C1" w:rsidRDefault="007F36C1" w:rsidP="007F36C1">
            <w:pPr>
              <w:rPr>
                <w:sz w:val="15"/>
                <w:szCs w:val="15"/>
              </w:rPr>
            </w:pPr>
          </w:p>
        </w:tc>
      </w:tr>
    </w:tbl>
    <w:p w14:paraId="7F64B738" w14:textId="77777777" w:rsidR="00F54F45" w:rsidRDefault="00F54F45" w:rsidP="009A6C45">
      <w:pPr>
        <w:rPr>
          <w:rFonts w:ascii="Arial" w:hAnsi="Arial" w:cs="Arial"/>
          <w:b/>
          <w:bCs/>
          <w:sz w:val="18"/>
          <w:szCs w:val="18"/>
        </w:rPr>
        <w:sectPr w:rsidR="00F54F45" w:rsidSect="006056D5">
          <w:headerReference w:type="first" r:id="rId23"/>
          <w:footerReference w:type="first" r:id="rId24"/>
          <w:pgSz w:w="16838" w:h="11906" w:orient="landscape" w:code="9"/>
          <w:pgMar w:top="1134" w:right="395" w:bottom="851" w:left="1418" w:header="794" w:footer="850" w:gutter="0"/>
          <w:cols w:space="708"/>
          <w:titlePg/>
          <w:docGrid w:linePitch="360"/>
        </w:sectPr>
      </w:pPr>
    </w:p>
    <w:p w14:paraId="1CD85F2A" w14:textId="670FCD9B" w:rsidR="0002009A" w:rsidRPr="0074499F" w:rsidRDefault="0002009A" w:rsidP="0074499F">
      <w:pPr>
        <w:sectPr w:rsidR="0002009A" w:rsidRPr="0074499F" w:rsidSect="006056D5">
          <w:type w:val="continuous"/>
          <w:pgSz w:w="16838" w:h="11906" w:orient="landscape" w:code="9"/>
          <w:pgMar w:top="1134" w:right="395" w:bottom="851" w:left="1418" w:header="794" w:footer="1134"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3686"/>
        <w:gridCol w:w="631"/>
        <w:gridCol w:w="147"/>
        <w:gridCol w:w="1230"/>
        <w:gridCol w:w="178"/>
        <w:gridCol w:w="1205"/>
        <w:gridCol w:w="147"/>
        <w:gridCol w:w="1205"/>
        <w:gridCol w:w="147"/>
        <w:gridCol w:w="1203"/>
      </w:tblGrid>
      <w:tr w:rsidR="00A55745" w:rsidRPr="00A55745" w14:paraId="4B3A298B" w14:textId="77777777" w:rsidTr="00A55745">
        <w:trPr>
          <w:trHeight w:val="198"/>
        </w:trPr>
        <w:tc>
          <w:tcPr>
            <w:tcW w:w="5000" w:type="pct"/>
            <w:gridSpan w:val="10"/>
            <w:tcBorders>
              <w:top w:val="nil"/>
              <w:left w:val="nil"/>
              <w:bottom w:val="nil"/>
              <w:right w:val="nil"/>
            </w:tcBorders>
            <w:shd w:val="clear" w:color="auto" w:fill="auto"/>
            <w:noWrap/>
            <w:vAlign w:val="bottom"/>
            <w:hideMark/>
          </w:tcPr>
          <w:p w14:paraId="22023F11" w14:textId="77777777" w:rsidR="00A55745" w:rsidRPr="00A55745" w:rsidRDefault="00A55745" w:rsidP="00A55745">
            <w:pPr>
              <w:jc w:val="center"/>
              <w:rPr>
                <w:rFonts w:ascii="Arial" w:hAnsi="Arial" w:cs="Arial"/>
                <w:b/>
                <w:bCs/>
                <w:sz w:val="13"/>
                <w:szCs w:val="13"/>
              </w:rPr>
            </w:pPr>
            <w:r w:rsidRPr="00A55745">
              <w:rPr>
                <w:rFonts w:ascii="Arial" w:hAnsi="Arial" w:cs="Arial"/>
                <w:b/>
                <w:bCs/>
                <w:sz w:val="13"/>
                <w:szCs w:val="13"/>
              </w:rPr>
              <w:lastRenderedPageBreak/>
              <w:t>TELECOMUNICAÇÕES BRASILEIRAS S.A - "TELEBRAS"</w:t>
            </w:r>
          </w:p>
        </w:tc>
      </w:tr>
      <w:tr w:rsidR="00A55745" w:rsidRPr="00A55745" w14:paraId="10F61AF0" w14:textId="77777777" w:rsidTr="00A55745">
        <w:trPr>
          <w:trHeight w:val="198"/>
        </w:trPr>
        <w:tc>
          <w:tcPr>
            <w:tcW w:w="5000" w:type="pct"/>
            <w:gridSpan w:val="10"/>
            <w:tcBorders>
              <w:top w:val="nil"/>
              <w:left w:val="nil"/>
              <w:bottom w:val="nil"/>
              <w:right w:val="nil"/>
            </w:tcBorders>
            <w:shd w:val="clear" w:color="auto" w:fill="auto"/>
            <w:noWrap/>
            <w:vAlign w:val="bottom"/>
            <w:hideMark/>
          </w:tcPr>
          <w:p w14:paraId="1158A672" w14:textId="77777777" w:rsidR="00A55745" w:rsidRPr="00A55745" w:rsidRDefault="00A55745" w:rsidP="00A55745">
            <w:pPr>
              <w:jc w:val="center"/>
              <w:rPr>
                <w:rFonts w:ascii="Arial" w:hAnsi="Arial" w:cs="Arial"/>
                <w:b/>
                <w:bCs/>
                <w:sz w:val="13"/>
                <w:szCs w:val="13"/>
              </w:rPr>
            </w:pPr>
            <w:r w:rsidRPr="00A55745">
              <w:rPr>
                <w:rFonts w:ascii="Arial" w:hAnsi="Arial" w:cs="Arial"/>
                <w:b/>
                <w:bCs/>
                <w:sz w:val="13"/>
                <w:szCs w:val="13"/>
              </w:rPr>
              <w:t>CNPJ 00.336.701/0001-04</w:t>
            </w:r>
          </w:p>
        </w:tc>
      </w:tr>
      <w:tr w:rsidR="00A55745" w:rsidRPr="00A55745" w14:paraId="20E92FFD" w14:textId="77777777" w:rsidTr="00A55745">
        <w:trPr>
          <w:trHeight w:val="198"/>
        </w:trPr>
        <w:tc>
          <w:tcPr>
            <w:tcW w:w="5000" w:type="pct"/>
            <w:gridSpan w:val="10"/>
            <w:tcBorders>
              <w:top w:val="nil"/>
              <w:left w:val="nil"/>
              <w:bottom w:val="nil"/>
              <w:right w:val="nil"/>
            </w:tcBorders>
            <w:shd w:val="clear" w:color="auto" w:fill="auto"/>
            <w:noWrap/>
            <w:vAlign w:val="bottom"/>
            <w:hideMark/>
          </w:tcPr>
          <w:p w14:paraId="4C743384" w14:textId="77777777" w:rsidR="00A55745" w:rsidRPr="00A55745" w:rsidRDefault="00A55745" w:rsidP="00A55745">
            <w:pPr>
              <w:jc w:val="center"/>
              <w:rPr>
                <w:rFonts w:ascii="Arial" w:hAnsi="Arial" w:cs="Arial"/>
                <w:b/>
                <w:bCs/>
                <w:sz w:val="13"/>
                <w:szCs w:val="13"/>
              </w:rPr>
            </w:pPr>
            <w:r w:rsidRPr="00A55745">
              <w:rPr>
                <w:rFonts w:ascii="Arial" w:hAnsi="Arial" w:cs="Arial"/>
                <w:b/>
                <w:bCs/>
                <w:sz w:val="13"/>
                <w:szCs w:val="13"/>
              </w:rPr>
              <w:t xml:space="preserve">Demonstrações do Resultado </w:t>
            </w:r>
          </w:p>
        </w:tc>
      </w:tr>
      <w:tr w:rsidR="00A55745" w:rsidRPr="00A55745" w14:paraId="10E028C4" w14:textId="77777777" w:rsidTr="00A55745">
        <w:trPr>
          <w:trHeight w:val="198"/>
        </w:trPr>
        <w:tc>
          <w:tcPr>
            <w:tcW w:w="5000" w:type="pct"/>
            <w:gridSpan w:val="10"/>
            <w:tcBorders>
              <w:top w:val="nil"/>
              <w:left w:val="nil"/>
              <w:bottom w:val="nil"/>
              <w:right w:val="nil"/>
            </w:tcBorders>
            <w:shd w:val="clear" w:color="auto" w:fill="auto"/>
            <w:noWrap/>
            <w:vAlign w:val="bottom"/>
            <w:hideMark/>
          </w:tcPr>
          <w:p w14:paraId="2CE2B901" w14:textId="77777777" w:rsidR="00A55745" w:rsidRPr="00A55745" w:rsidRDefault="00A55745" w:rsidP="00A55745">
            <w:pPr>
              <w:jc w:val="center"/>
              <w:rPr>
                <w:rFonts w:ascii="Arial" w:hAnsi="Arial" w:cs="Arial"/>
                <w:b/>
                <w:bCs/>
                <w:sz w:val="13"/>
                <w:szCs w:val="13"/>
              </w:rPr>
            </w:pPr>
            <w:r w:rsidRPr="00A55745">
              <w:rPr>
                <w:rFonts w:ascii="Arial" w:hAnsi="Arial" w:cs="Arial"/>
                <w:b/>
                <w:bCs/>
                <w:sz w:val="13"/>
                <w:szCs w:val="13"/>
              </w:rPr>
              <w:t>Período de três e seis meses findos em 30 de junho de 2024 e 2023</w:t>
            </w:r>
          </w:p>
        </w:tc>
      </w:tr>
      <w:tr w:rsidR="00A55745" w:rsidRPr="00A55745" w14:paraId="51490CDA" w14:textId="77777777" w:rsidTr="00A55745">
        <w:trPr>
          <w:trHeight w:val="198"/>
        </w:trPr>
        <w:tc>
          <w:tcPr>
            <w:tcW w:w="5000" w:type="pct"/>
            <w:gridSpan w:val="10"/>
            <w:tcBorders>
              <w:top w:val="nil"/>
              <w:left w:val="nil"/>
              <w:bottom w:val="nil"/>
              <w:right w:val="nil"/>
            </w:tcBorders>
            <w:shd w:val="clear" w:color="auto" w:fill="auto"/>
            <w:noWrap/>
            <w:vAlign w:val="bottom"/>
            <w:hideMark/>
          </w:tcPr>
          <w:p w14:paraId="0288B309" w14:textId="77777777" w:rsidR="00A55745" w:rsidRPr="00A55745" w:rsidRDefault="00A55745" w:rsidP="00A55745">
            <w:pPr>
              <w:jc w:val="center"/>
              <w:rPr>
                <w:rFonts w:ascii="Arial" w:hAnsi="Arial" w:cs="Arial"/>
                <w:b/>
                <w:bCs/>
                <w:sz w:val="13"/>
                <w:szCs w:val="13"/>
              </w:rPr>
            </w:pPr>
            <w:r w:rsidRPr="00A55745">
              <w:rPr>
                <w:rFonts w:ascii="Arial" w:hAnsi="Arial" w:cs="Arial"/>
                <w:b/>
                <w:bCs/>
                <w:sz w:val="13"/>
                <w:szCs w:val="13"/>
              </w:rPr>
              <w:t>Em milhares de reais, exceto quando indicado de outra forma</w:t>
            </w:r>
          </w:p>
        </w:tc>
      </w:tr>
      <w:tr w:rsidR="00A55745" w:rsidRPr="00A55745" w14:paraId="6BE61A74" w14:textId="77777777" w:rsidTr="00A55745">
        <w:trPr>
          <w:trHeight w:val="198"/>
        </w:trPr>
        <w:tc>
          <w:tcPr>
            <w:tcW w:w="1885" w:type="pct"/>
            <w:tcBorders>
              <w:top w:val="nil"/>
              <w:left w:val="nil"/>
              <w:bottom w:val="nil"/>
              <w:right w:val="nil"/>
            </w:tcBorders>
            <w:shd w:val="clear" w:color="auto" w:fill="auto"/>
            <w:noWrap/>
            <w:vAlign w:val="bottom"/>
            <w:hideMark/>
          </w:tcPr>
          <w:p w14:paraId="7A7EE3F5" w14:textId="77777777" w:rsidR="00A55745" w:rsidRPr="00A55745" w:rsidRDefault="00A55745" w:rsidP="00A55745">
            <w:pPr>
              <w:jc w:val="center"/>
              <w:rPr>
                <w:rFonts w:ascii="Arial" w:hAnsi="Arial" w:cs="Arial"/>
                <w:b/>
                <w:bCs/>
                <w:sz w:val="13"/>
                <w:szCs w:val="13"/>
              </w:rPr>
            </w:pPr>
          </w:p>
        </w:tc>
        <w:tc>
          <w:tcPr>
            <w:tcW w:w="323" w:type="pct"/>
            <w:tcBorders>
              <w:top w:val="nil"/>
              <w:left w:val="nil"/>
              <w:bottom w:val="nil"/>
              <w:right w:val="nil"/>
            </w:tcBorders>
            <w:shd w:val="clear" w:color="auto" w:fill="auto"/>
            <w:noWrap/>
            <w:vAlign w:val="bottom"/>
            <w:hideMark/>
          </w:tcPr>
          <w:p w14:paraId="70FC19E6"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127A7BFA" w14:textId="77777777" w:rsidR="00A55745" w:rsidRPr="00A55745" w:rsidRDefault="00A55745" w:rsidP="00A55745">
            <w:pPr>
              <w:rPr>
                <w:sz w:val="13"/>
                <w:szCs w:val="13"/>
              </w:rPr>
            </w:pPr>
          </w:p>
        </w:tc>
        <w:tc>
          <w:tcPr>
            <w:tcW w:w="629" w:type="pct"/>
            <w:tcBorders>
              <w:top w:val="nil"/>
              <w:left w:val="nil"/>
              <w:bottom w:val="nil"/>
              <w:right w:val="nil"/>
            </w:tcBorders>
            <w:shd w:val="clear" w:color="auto" w:fill="auto"/>
            <w:noWrap/>
            <w:vAlign w:val="bottom"/>
            <w:hideMark/>
          </w:tcPr>
          <w:p w14:paraId="7FF2DD30" w14:textId="77777777" w:rsidR="00A55745" w:rsidRPr="00A55745" w:rsidRDefault="00A55745" w:rsidP="00A55745">
            <w:pPr>
              <w:rPr>
                <w:sz w:val="13"/>
                <w:szCs w:val="13"/>
              </w:rPr>
            </w:pPr>
          </w:p>
        </w:tc>
        <w:tc>
          <w:tcPr>
            <w:tcW w:w="91" w:type="pct"/>
            <w:tcBorders>
              <w:top w:val="nil"/>
              <w:left w:val="nil"/>
              <w:bottom w:val="nil"/>
              <w:right w:val="nil"/>
            </w:tcBorders>
            <w:shd w:val="clear" w:color="auto" w:fill="auto"/>
            <w:noWrap/>
            <w:vAlign w:val="bottom"/>
            <w:hideMark/>
          </w:tcPr>
          <w:p w14:paraId="231C838F"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bottom"/>
            <w:hideMark/>
          </w:tcPr>
          <w:p w14:paraId="17EFC803"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64D8E45E"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bottom"/>
            <w:hideMark/>
          </w:tcPr>
          <w:p w14:paraId="6FBDDCB6"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61C927E7"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bottom"/>
            <w:hideMark/>
          </w:tcPr>
          <w:p w14:paraId="7D0CB76F" w14:textId="77777777" w:rsidR="00A55745" w:rsidRPr="00A55745" w:rsidRDefault="00A55745" w:rsidP="00A55745">
            <w:pPr>
              <w:rPr>
                <w:sz w:val="13"/>
                <w:szCs w:val="13"/>
              </w:rPr>
            </w:pPr>
          </w:p>
        </w:tc>
      </w:tr>
      <w:tr w:rsidR="00A55745" w:rsidRPr="00A55745" w14:paraId="6B19EB5F" w14:textId="77777777" w:rsidTr="00A55745">
        <w:trPr>
          <w:trHeight w:val="198"/>
        </w:trPr>
        <w:tc>
          <w:tcPr>
            <w:tcW w:w="1885" w:type="pct"/>
            <w:tcBorders>
              <w:top w:val="nil"/>
              <w:left w:val="nil"/>
              <w:bottom w:val="nil"/>
              <w:right w:val="nil"/>
            </w:tcBorders>
            <w:shd w:val="clear" w:color="auto" w:fill="auto"/>
            <w:noWrap/>
            <w:vAlign w:val="bottom"/>
            <w:hideMark/>
          </w:tcPr>
          <w:p w14:paraId="7591BB2A" w14:textId="77777777" w:rsidR="00A55745" w:rsidRPr="00A55745" w:rsidRDefault="00A55745" w:rsidP="00A55745">
            <w:pPr>
              <w:rPr>
                <w:sz w:val="13"/>
                <w:szCs w:val="13"/>
              </w:rPr>
            </w:pPr>
          </w:p>
        </w:tc>
        <w:tc>
          <w:tcPr>
            <w:tcW w:w="323" w:type="pct"/>
            <w:tcBorders>
              <w:top w:val="nil"/>
              <w:left w:val="nil"/>
              <w:bottom w:val="nil"/>
              <w:right w:val="nil"/>
            </w:tcBorders>
            <w:shd w:val="clear" w:color="auto" w:fill="auto"/>
            <w:noWrap/>
            <w:vAlign w:val="bottom"/>
            <w:hideMark/>
          </w:tcPr>
          <w:p w14:paraId="72C6312B" w14:textId="77777777" w:rsidR="00A55745" w:rsidRPr="00A55745" w:rsidRDefault="00A55745" w:rsidP="00A55745">
            <w:pPr>
              <w:rPr>
                <w:sz w:val="13"/>
                <w:szCs w:val="13"/>
              </w:rPr>
            </w:pPr>
          </w:p>
        </w:tc>
        <w:tc>
          <w:tcPr>
            <w:tcW w:w="1411" w:type="pct"/>
            <w:gridSpan w:val="4"/>
            <w:tcBorders>
              <w:top w:val="nil"/>
              <w:left w:val="nil"/>
              <w:bottom w:val="single" w:sz="4" w:space="0" w:color="000000"/>
              <w:right w:val="nil"/>
            </w:tcBorders>
            <w:shd w:val="clear" w:color="auto" w:fill="auto"/>
            <w:vAlign w:val="center"/>
            <w:hideMark/>
          </w:tcPr>
          <w:p w14:paraId="385922A7" w14:textId="77777777" w:rsidR="00A55745" w:rsidRPr="00A55745" w:rsidRDefault="00A55745" w:rsidP="00A55745">
            <w:pPr>
              <w:jc w:val="center"/>
              <w:rPr>
                <w:rFonts w:ascii="Arial" w:hAnsi="Arial" w:cs="Arial"/>
                <w:b/>
                <w:bCs/>
                <w:color w:val="000000"/>
                <w:sz w:val="13"/>
                <w:szCs w:val="13"/>
              </w:rPr>
            </w:pPr>
            <w:r w:rsidRPr="00A55745">
              <w:rPr>
                <w:rFonts w:ascii="Arial" w:hAnsi="Arial" w:cs="Arial"/>
                <w:b/>
                <w:bCs/>
                <w:color w:val="000000"/>
                <w:sz w:val="13"/>
                <w:szCs w:val="13"/>
              </w:rPr>
              <w:t>Período de três meses findos em:</w:t>
            </w:r>
          </w:p>
        </w:tc>
        <w:tc>
          <w:tcPr>
            <w:tcW w:w="75" w:type="pct"/>
            <w:tcBorders>
              <w:top w:val="nil"/>
              <w:left w:val="nil"/>
              <w:bottom w:val="nil"/>
              <w:right w:val="nil"/>
            </w:tcBorders>
            <w:shd w:val="clear" w:color="auto" w:fill="auto"/>
            <w:noWrap/>
            <w:vAlign w:val="bottom"/>
            <w:hideMark/>
          </w:tcPr>
          <w:p w14:paraId="4E932706" w14:textId="77777777" w:rsidR="00A55745" w:rsidRPr="00A55745" w:rsidRDefault="00A55745" w:rsidP="00A55745">
            <w:pPr>
              <w:jc w:val="center"/>
              <w:rPr>
                <w:rFonts w:ascii="Arial" w:hAnsi="Arial" w:cs="Arial"/>
                <w:b/>
                <w:bCs/>
                <w:color w:val="000000"/>
                <w:sz w:val="13"/>
                <w:szCs w:val="13"/>
              </w:rPr>
            </w:pPr>
          </w:p>
        </w:tc>
        <w:tc>
          <w:tcPr>
            <w:tcW w:w="1307" w:type="pct"/>
            <w:gridSpan w:val="3"/>
            <w:tcBorders>
              <w:top w:val="nil"/>
              <w:left w:val="nil"/>
              <w:bottom w:val="single" w:sz="4" w:space="0" w:color="auto"/>
              <w:right w:val="nil"/>
            </w:tcBorders>
            <w:shd w:val="clear" w:color="auto" w:fill="auto"/>
            <w:vAlign w:val="center"/>
            <w:hideMark/>
          </w:tcPr>
          <w:p w14:paraId="7E4D0085" w14:textId="77777777" w:rsidR="00A55745" w:rsidRPr="00A55745" w:rsidRDefault="00A55745" w:rsidP="00A55745">
            <w:pPr>
              <w:jc w:val="center"/>
              <w:rPr>
                <w:rFonts w:ascii="Arial" w:hAnsi="Arial" w:cs="Arial"/>
                <w:b/>
                <w:bCs/>
                <w:color w:val="000000"/>
                <w:sz w:val="13"/>
                <w:szCs w:val="13"/>
              </w:rPr>
            </w:pPr>
            <w:r w:rsidRPr="00A55745">
              <w:rPr>
                <w:rFonts w:ascii="Arial" w:hAnsi="Arial" w:cs="Arial"/>
                <w:b/>
                <w:bCs/>
                <w:color w:val="000000"/>
                <w:sz w:val="13"/>
                <w:szCs w:val="13"/>
              </w:rPr>
              <w:t>Período de seis meses findos em:</w:t>
            </w:r>
          </w:p>
        </w:tc>
      </w:tr>
      <w:tr w:rsidR="00A55745" w:rsidRPr="00A55745" w14:paraId="2D3AE979" w14:textId="77777777" w:rsidTr="00A55745">
        <w:trPr>
          <w:trHeight w:val="198"/>
        </w:trPr>
        <w:tc>
          <w:tcPr>
            <w:tcW w:w="1885" w:type="pct"/>
            <w:tcBorders>
              <w:top w:val="nil"/>
              <w:left w:val="nil"/>
              <w:bottom w:val="nil"/>
              <w:right w:val="nil"/>
            </w:tcBorders>
            <w:shd w:val="clear" w:color="auto" w:fill="auto"/>
            <w:noWrap/>
            <w:vAlign w:val="bottom"/>
            <w:hideMark/>
          </w:tcPr>
          <w:p w14:paraId="5C677B7E" w14:textId="77777777" w:rsidR="00A55745" w:rsidRPr="00A55745" w:rsidRDefault="00A55745" w:rsidP="00A55745">
            <w:pPr>
              <w:jc w:val="center"/>
              <w:rPr>
                <w:rFonts w:ascii="Arial" w:hAnsi="Arial" w:cs="Arial"/>
                <w:b/>
                <w:bCs/>
                <w:color w:val="000000"/>
                <w:sz w:val="13"/>
                <w:szCs w:val="13"/>
              </w:rPr>
            </w:pPr>
          </w:p>
        </w:tc>
        <w:tc>
          <w:tcPr>
            <w:tcW w:w="323" w:type="pct"/>
            <w:tcBorders>
              <w:top w:val="nil"/>
              <w:left w:val="nil"/>
              <w:bottom w:val="nil"/>
              <w:right w:val="nil"/>
            </w:tcBorders>
            <w:shd w:val="clear" w:color="auto" w:fill="auto"/>
            <w:noWrap/>
            <w:vAlign w:val="bottom"/>
            <w:hideMark/>
          </w:tcPr>
          <w:p w14:paraId="08F984D7" w14:textId="77777777" w:rsidR="00A55745" w:rsidRPr="00A55745" w:rsidRDefault="00A55745" w:rsidP="00A55745">
            <w:pPr>
              <w:rPr>
                <w:rFonts w:ascii="Arial" w:hAnsi="Arial" w:cs="Arial"/>
                <w:b/>
                <w:bCs/>
                <w:sz w:val="13"/>
                <w:szCs w:val="13"/>
              </w:rPr>
            </w:pPr>
            <w:r w:rsidRPr="00A55745">
              <w:rPr>
                <w:rFonts w:ascii="Arial" w:hAnsi="Arial" w:cs="Arial"/>
                <w:b/>
                <w:bCs/>
                <w:sz w:val="13"/>
                <w:szCs w:val="13"/>
              </w:rPr>
              <w:t>Nota</w:t>
            </w:r>
          </w:p>
        </w:tc>
        <w:tc>
          <w:tcPr>
            <w:tcW w:w="75" w:type="pct"/>
            <w:tcBorders>
              <w:top w:val="nil"/>
              <w:left w:val="nil"/>
              <w:bottom w:val="nil"/>
              <w:right w:val="nil"/>
            </w:tcBorders>
            <w:shd w:val="clear" w:color="auto" w:fill="auto"/>
            <w:noWrap/>
            <w:vAlign w:val="bottom"/>
            <w:hideMark/>
          </w:tcPr>
          <w:p w14:paraId="6769ED71" w14:textId="77777777" w:rsidR="00A55745" w:rsidRPr="00A55745" w:rsidRDefault="00A55745" w:rsidP="00A55745">
            <w:pPr>
              <w:rPr>
                <w:rFonts w:ascii="Arial" w:hAnsi="Arial" w:cs="Arial"/>
                <w:b/>
                <w:bCs/>
                <w:sz w:val="13"/>
                <w:szCs w:val="13"/>
              </w:rPr>
            </w:pPr>
          </w:p>
        </w:tc>
        <w:tc>
          <w:tcPr>
            <w:tcW w:w="629" w:type="pct"/>
            <w:tcBorders>
              <w:top w:val="nil"/>
              <w:left w:val="nil"/>
              <w:bottom w:val="single" w:sz="4" w:space="0" w:color="auto"/>
              <w:right w:val="nil"/>
            </w:tcBorders>
            <w:shd w:val="clear" w:color="auto" w:fill="auto"/>
            <w:noWrap/>
            <w:vAlign w:val="bottom"/>
            <w:hideMark/>
          </w:tcPr>
          <w:p w14:paraId="65C6F0E0" w14:textId="77777777" w:rsidR="00A55745" w:rsidRPr="00A55745" w:rsidRDefault="00A55745" w:rsidP="00A55745">
            <w:pPr>
              <w:jc w:val="center"/>
              <w:rPr>
                <w:rFonts w:ascii="Arial" w:hAnsi="Arial" w:cs="Arial"/>
                <w:b/>
                <w:bCs/>
                <w:color w:val="000000"/>
                <w:sz w:val="13"/>
                <w:szCs w:val="13"/>
              </w:rPr>
            </w:pPr>
            <w:r w:rsidRPr="00A55745">
              <w:rPr>
                <w:rFonts w:ascii="Arial" w:hAnsi="Arial" w:cs="Arial"/>
                <w:b/>
                <w:bCs/>
                <w:color w:val="000000"/>
                <w:sz w:val="13"/>
                <w:szCs w:val="13"/>
              </w:rPr>
              <w:t>30/06/2024</w:t>
            </w:r>
          </w:p>
        </w:tc>
        <w:tc>
          <w:tcPr>
            <w:tcW w:w="91" w:type="pct"/>
            <w:tcBorders>
              <w:top w:val="nil"/>
              <w:left w:val="nil"/>
              <w:bottom w:val="nil"/>
              <w:right w:val="nil"/>
            </w:tcBorders>
            <w:shd w:val="clear" w:color="auto" w:fill="auto"/>
            <w:noWrap/>
            <w:vAlign w:val="bottom"/>
            <w:hideMark/>
          </w:tcPr>
          <w:p w14:paraId="1C139FA3" w14:textId="77777777" w:rsidR="00A55745" w:rsidRPr="00A55745" w:rsidRDefault="00A55745" w:rsidP="00A55745">
            <w:pPr>
              <w:jc w:val="center"/>
              <w:rPr>
                <w:rFonts w:ascii="Arial" w:hAnsi="Arial" w:cs="Arial"/>
                <w:b/>
                <w:bCs/>
                <w:color w:val="000000"/>
                <w:sz w:val="13"/>
                <w:szCs w:val="13"/>
              </w:rPr>
            </w:pPr>
          </w:p>
        </w:tc>
        <w:tc>
          <w:tcPr>
            <w:tcW w:w="616" w:type="pct"/>
            <w:tcBorders>
              <w:top w:val="nil"/>
              <w:left w:val="nil"/>
              <w:bottom w:val="single" w:sz="4" w:space="0" w:color="auto"/>
              <w:right w:val="nil"/>
            </w:tcBorders>
            <w:shd w:val="clear" w:color="auto" w:fill="auto"/>
            <w:vAlign w:val="center"/>
            <w:hideMark/>
          </w:tcPr>
          <w:p w14:paraId="37DFF706" w14:textId="77777777" w:rsidR="00A55745" w:rsidRPr="00A55745" w:rsidRDefault="00A55745" w:rsidP="00A55745">
            <w:pPr>
              <w:jc w:val="center"/>
              <w:rPr>
                <w:rFonts w:ascii="Arial" w:hAnsi="Arial" w:cs="Arial"/>
                <w:b/>
                <w:bCs/>
                <w:color w:val="000000"/>
                <w:sz w:val="13"/>
                <w:szCs w:val="13"/>
              </w:rPr>
            </w:pPr>
            <w:r w:rsidRPr="00A55745">
              <w:rPr>
                <w:rFonts w:ascii="Arial" w:hAnsi="Arial" w:cs="Arial"/>
                <w:b/>
                <w:bCs/>
                <w:color w:val="000000"/>
                <w:sz w:val="13"/>
                <w:szCs w:val="13"/>
              </w:rPr>
              <w:t>30/06/2023 Reapresentação</w:t>
            </w:r>
          </w:p>
        </w:tc>
        <w:tc>
          <w:tcPr>
            <w:tcW w:w="75" w:type="pct"/>
            <w:tcBorders>
              <w:top w:val="nil"/>
              <w:left w:val="nil"/>
              <w:bottom w:val="nil"/>
              <w:right w:val="nil"/>
            </w:tcBorders>
            <w:shd w:val="clear" w:color="auto" w:fill="auto"/>
            <w:noWrap/>
            <w:vAlign w:val="bottom"/>
            <w:hideMark/>
          </w:tcPr>
          <w:p w14:paraId="26146D9C" w14:textId="77777777" w:rsidR="00A55745" w:rsidRPr="00A55745" w:rsidRDefault="00A55745" w:rsidP="00A55745">
            <w:pPr>
              <w:jc w:val="center"/>
              <w:rPr>
                <w:rFonts w:ascii="Arial" w:hAnsi="Arial" w:cs="Arial"/>
                <w:b/>
                <w:bCs/>
                <w:color w:val="000000"/>
                <w:sz w:val="13"/>
                <w:szCs w:val="13"/>
              </w:rPr>
            </w:pPr>
          </w:p>
        </w:tc>
        <w:tc>
          <w:tcPr>
            <w:tcW w:w="616" w:type="pct"/>
            <w:tcBorders>
              <w:top w:val="nil"/>
              <w:left w:val="nil"/>
              <w:bottom w:val="single" w:sz="4" w:space="0" w:color="auto"/>
              <w:right w:val="nil"/>
            </w:tcBorders>
            <w:shd w:val="clear" w:color="auto" w:fill="auto"/>
            <w:noWrap/>
            <w:vAlign w:val="bottom"/>
            <w:hideMark/>
          </w:tcPr>
          <w:p w14:paraId="78BDB7A2" w14:textId="77777777" w:rsidR="00A55745" w:rsidRPr="00A55745" w:rsidRDefault="00A55745" w:rsidP="00A55745">
            <w:pPr>
              <w:jc w:val="center"/>
              <w:rPr>
                <w:rFonts w:ascii="Arial" w:hAnsi="Arial" w:cs="Arial"/>
                <w:b/>
                <w:bCs/>
                <w:color w:val="000000"/>
                <w:sz w:val="13"/>
                <w:szCs w:val="13"/>
              </w:rPr>
            </w:pPr>
            <w:r w:rsidRPr="00A55745">
              <w:rPr>
                <w:rFonts w:ascii="Arial" w:hAnsi="Arial" w:cs="Arial"/>
                <w:b/>
                <w:bCs/>
                <w:color w:val="000000"/>
                <w:sz w:val="13"/>
                <w:szCs w:val="13"/>
              </w:rPr>
              <w:t>30/06/2024</w:t>
            </w:r>
          </w:p>
        </w:tc>
        <w:tc>
          <w:tcPr>
            <w:tcW w:w="75" w:type="pct"/>
            <w:tcBorders>
              <w:top w:val="nil"/>
              <w:left w:val="nil"/>
              <w:bottom w:val="nil"/>
              <w:right w:val="nil"/>
            </w:tcBorders>
            <w:shd w:val="clear" w:color="auto" w:fill="auto"/>
            <w:noWrap/>
            <w:vAlign w:val="bottom"/>
            <w:hideMark/>
          </w:tcPr>
          <w:p w14:paraId="213ACA60" w14:textId="77777777" w:rsidR="00A55745" w:rsidRPr="00A55745" w:rsidRDefault="00A55745" w:rsidP="00A55745">
            <w:pPr>
              <w:jc w:val="center"/>
              <w:rPr>
                <w:rFonts w:ascii="Arial" w:hAnsi="Arial" w:cs="Arial"/>
                <w:b/>
                <w:bCs/>
                <w:color w:val="000000"/>
                <w:sz w:val="13"/>
                <w:szCs w:val="13"/>
              </w:rPr>
            </w:pPr>
          </w:p>
        </w:tc>
        <w:tc>
          <w:tcPr>
            <w:tcW w:w="616" w:type="pct"/>
            <w:tcBorders>
              <w:top w:val="nil"/>
              <w:left w:val="nil"/>
              <w:bottom w:val="single" w:sz="4" w:space="0" w:color="auto"/>
              <w:right w:val="nil"/>
            </w:tcBorders>
            <w:shd w:val="clear" w:color="auto" w:fill="auto"/>
            <w:vAlign w:val="center"/>
            <w:hideMark/>
          </w:tcPr>
          <w:p w14:paraId="6772768D" w14:textId="77777777" w:rsidR="00A55745" w:rsidRPr="00A55745" w:rsidRDefault="00A55745" w:rsidP="00A55745">
            <w:pPr>
              <w:jc w:val="center"/>
              <w:rPr>
                <w:rFonts w:ascii="Arial" w:hAnsi="Arial" w:cs="Arial"/>
                <w:b/>
                <w:bCs/>
                <w:color w:val="000000"/>
                <w:sz w:val="13"/>
                <w:szCs w:val="13"/>
              </w:rPr>
            </w:pPr>
            <w:r w:rsidRPr="00A55745">
              <w:rPr>
                <w:rFonts w:ascii="Arial" w:hAnsi="Arial" w:cs="Arial"/>
                <w:b/>
                <w:bCs/>
                <w:color w:val="000000"/>
                <w:sz w:val="13"/>
                <w:szCs w:val="13"/>
              </w:rPr>
              <w:t>30/06/2023 Reapresentação</w:t>
            </w:r>
          </w:p>
        </w:tc>
      </w:tr>
      <w:tr w:rsidR="00A55745" w:rsidRPr="00A55745" w14:paraId="7832B324" w14:textId="77777777" w:rsidTr="00A55745">
        <w:trPr>
          <w:trHeight w:val="198"/>
        </w:trPr>
        <w:tc>
          <w:tcPr>
            <w:tcW w:w="1885" w:type="pct"/>
            <w:tcBorders>
              <w:top w:val="nil"/>
              <w:left w:val="nil"/>
              <w:bottom w:val="nil"/>
              <w:right w:val="nil"/>
            </w:tcBorders>
            <w:shd w:val="clear" w:color="auto" w:fill="auto"/>
            <w:noWrap/>
            <w:vAlign w:val="bottom"/>
            <w:hideMark/>
          </w:tcPr>
          <w:p w14:paraId="481B9029" w14:textId="77777777" w:rsidR="00A55745" w:rsidRPr="00A55745" w:rsidRDefault="00A55745" w:rsidP="00A55745">
            <w:pPr>
              <w:jc w:val="center"/>
              <w:rPr>
                <w:rFonts w:ascii="Arial" w:hAnsi="Arial" w:cs="Arial"/>
                <w:b/>
                <w:bCs/>
                <w:color w:val="000000"/>
                <w:sz w:val="13"/>
                <w:szCs w:val="13"/>
              </w:rPr>
            </w:pPr>
          </w:p>
        </w:tc>
        <w:tc>
          <w:tcPr>
            <w:tcW w:w="323" w:type="pct"/>
            <w:tcBorders>
              <w:top w:val="nil"/>
              <w:left w:val="nil"/>
              <w:bottom w:val="nil"/>
              <w:right w:val="nil"/>
            </w:tcBorders>
            <w:shd w:val="clear" w:color="auto" w:fill="auto"/>
            <w:noWrap/>
            <w:vAlign w:val="bottom"/>
            <w:hideMark/>
          </w:tcPr>
          <w:p w14:paraId="6476607D"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2C609552"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104D3293" w14:textId="77777777" w:rsidR="00A55745" w:rsidRPr="00A55745" w:rsidRDefault="00A55745" w:rsidP="00A55745">
            <w:pPr>
              <w:rPr>
                <w:sz w:val="13"/>
                <w:szCs w:val="13"/>
              </w:rPr>
            </w:pPr>
          </w:p>
        </w:tc>
        <w:tc>
          <w:tcPr>
            <w:tcW w:w="91" w:type="pct"/>
            <w:tcBorders>
              <w:top w:val="nil"/>
              <w:left w:val="nil"/>
              <w:bottom w:val="nil"/>
              <w:right w:val="nil"/>
            </w:tcBorders>
            <w:shd w:val="clear" w:color="auto" w:fill="auto"/>
            <w:noWrap/>
            <w:vAlign w:val="bottom"/>
            <w:hideMark/>
          </w:tcPr>
          <w:p w14:paraId="7C99E553"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center"/>
            <w:hideMark/>
          </w:tcPr>
          <w:p w14:paraId="36FF9CA3"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0728D9E2" w14:textId="77777777" w:rsidR="00A55745" w:rsidRPr="00A55745" w:rsidRDefault="00A55745" w:rsidP="00A55745">
            <w:pPr>
              <w:jc w:val="center"/>
              <w:rPr>
                <w:sz w:val="13"/>
                <w:szCs w:val="13"/>
              </w:rPr>
            </w:pPr>
          </w:p>
        </w:tc>
        <w:tc>
          <w:tcPr>
            <w:tcW w:w="616" w:type="pct"/>
            <w:tcBorders>
              <w:top w:val="nil"/>
              <w:left w:val="nil"/>
              <w:bottom w:val="nil"/>
              <w:right w:val="nil"/>
            </w:tcBorders>
            <w:shd w:val="clear" w:color="auto" w:fill="auto"/>
            <w:noWrap/>
            <w:vAlign w:val="bottom"/>
            <w:hideMark/>
          </w:tcPr>
          <w:p w14:paraId="453B5D36"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1173BD9B"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center"/>
            <w:hideMark/>
          </w:tcPr>
          <w:p w14:paraId="203DA6BF" w14:textId="77777777" w:rsidR="00A55745" w:rsidRPr="00A55745" w:rsidRDefault="00A55745" w:rsidP="00A55745">
            <w:pPr>
              <w:rPr>
                <w:sz w:val="13"/>
                <w:szCs w:val="13"/>
              </w:rPr>
            </w:pPr>
          </w:p>
        </w:tc>
      </w:tr>
      <w:tr w:rsidR="00A55745" w:rsidRPr="00A55745" w14:paraId="293EC4BC" w14:textId="77777777" w:rsidTr="00A55745">
        <w:trPr>
          <w:trHeight w:val="198"/>
        </w:trPr>
        <w:tc>
          <w:tcPr>
            <w:tcW w:w="1885" w:type="pct"/>
            <w:tcBorders>
              <w:top w:val="nil"/>
              <w:left w:val="nil"/>
              <w:bottom w:val="nil"/>
              <w:right w:val="nil"/>
            </w:tcBorders>
            <w:shd w:val="clear" w:color="auto" w:fill="auto"/>
            <w:noWrap/>
            <w:vAlign w:val="bottom"/>
            <w:hideMark/>
          </w:tcPr>
          <w:p w14:paraId="4C0F7067" w14:textId="77777777" w:rsidR="00A55745" w:rsidRPr="00A55745" w:rsidRDefault="00A55745" w:rsidP="00A55745">
            <w:pPr>
              <w:jc w:val="center"/>
              <w:rPr>
                <w:sz w:val="13"/>
                <w:szCs w:val="13"/>
              </w:rPr>
            </w:pPr>
          </w:p>
        </w:tc>
        <w:tc>
          <w:tcPr>
            <w:tcW w:w="323" w:type="pct"/>
            <w:tcBorders>
              <w:top w:val="nil"/>
              <w:left w:val="nil"/>
              <w:bottom w:val="nil"/>
              <w:right w:val="nil"/>
            </w:tcBorders>
            <w:shd w:val="clear" w:color="auto" w:fill="auto"/>
            <w:noWrap/>
            <w:vAlign w:val="bottom"/>
            <w:hideMark/>
          </w:tcPr>
          <w:p w14:paraId="0757F0DE"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53C03922"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105CA7F1" w14:textId="77777777" w:rsidR="00A55745" w:rsidRPr="00A55745" w:rsidRDefault="00A55745" w:rsidP="00A55745">
            <w:pPr>
              <w:rPr>
                <w:sz w:val="13"/>
                <w:szCs w:val="13"/>
              </w:rPr>
            </w:pPr>
          </w:p>
        </w:tc>
        <w:tc>
          <w:tcPr>
            <w:tcW w:w="91" w:type="pct"/>
            <w:tcBorders>
              <w:top w:val="nil"/>
              <w:left w:val="nil"/>
              <w:bottom w:val="nil"/>
              <w:right w:val="nil"/>
            </w:tcBorders>
            <w:shd w:val="clear" w:color="auto" w:fill="auto"/>
            <w:noWrap/>
            <w:vAlign w:val="bottom"/>
            <w:hideMark/>
          </w:tcPr>
          <w:p w14:paraId="4DA3932E"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bottom"/>
            <w:hideMark/>
          </w:tcPr>
          <w:p w14:paraId="17522242"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44F8E996"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bottom"/>
            <w:hideMark/>
          </w:tcPr>
          <w:p w14:paraId="1C25EE65"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7637566E"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bottom"/>
            <w:hideMark/>
          </w:tcPr>
          <w:p w14:paraId="43FBAD93" w14:textId="77777777" w:rsidR="00A55745" w:rsidRPr="00A55745" w:rsidRDefault="00A55745" w:rsidP="00A55745">
            <w:pPr>
              <w:rPr>
                <w:sz w:val="13"/>
                <w:szCs w:val="13"/>
              </w:rPr>
            </w:pPr>
          </w:p>
        </w:tc>
      </w:tr>
      <w:tr w:rsidR="00A55745" w:rsidRPr="00A55745" w14:paraId="7D920E62" w14:textId="77777777" w:rsidTr="00A55745">
        <w:trPr>
          <w:trHeight w:val="198"/>
        </w:trPr>
        <w:tc>
          <w:tcPr>
            <w:tcW w:w="1885" w:type="pct"/>
            <w:tcBorders>
              <w:top w:val="nil"/>
              <w:left w:val="nil"/>
              <w:bottom w:val="nil"/>
              <w:right w:val="nil"/>
            </w:tcBorders>
            <w:shd w:val="clear" w:color="auto" w:fill="auto"/>
            <w:noWrap/>
            <w:vAlign w:val="bottom"/>
            <w:hideMark/>
          </w:tcPr>
          <w:p w14:paraId="680E1C16" w14:textId="77777777" w:rsidR="00A55745" w:rsidRPr="00A55745" w:rsidRDefault="00A55745" w:rsidP="00A55745">
            <w:pPr>
              <w:rPr>
                <w:rFonts w:ascii="Arial" w:hAnsi="Arial" w:cs="Arial"/>
                <w:b/>
                <w:bCs/>
                <w:sz w:val="13"/>
                <w:szCs w:val="13"/>
              </w:rPr>
            </w:pPr>
            <w:r w:rsidRPr="00A55745">
              <w:rPr>
                <w:rFonts w:ascii="Arial" w:hAnsi="Arial" w:cs="Arial"/>
                <w:b/>
                <w:bCs/>
                <w:sz w:val="13"/>
                <w:szCs w:val="13"/>
              </w:rPr>
              <w:t>RECEITA OPERACIONAL LÍQUIDA</w:t>
            </w:r>
          </w:p>
        </w:tc>
        <w:tc>
          <w:tcPr>
            <w:tcW w:w="323" w:type="pct"/>
            <w:tcBorders>
              <w:top w:val="nil"/>
              <w:left w:val="nil"/>
              <w:bottom w:val="nil"/>
              <w:right w:val="nil"/>
            </w:tcBorders>
            <w:shd w:val="clear" w:color="auto" w:fill="auto"/>
            <w:noWrap/>
            <w:vAlign w:val="bottom"/>
            <w:hideMark/>
          </w:tcPr>
          <w:p w14:paraId="00587640" w14:textId="77777777" w:rsidR="00A55745" w:rsidRPr="00A55745" w:rsidRDefault="00A55745" w:rsidP="00A55745">
            <w:pPr>
              <w:jc w:val="center"/>
              <w:rPr>
                <w:rFonts w:ascii="Arial" w:hAnsi="Arial" w:cs="Arial"/>
                <w:sz w:val="13"/>
                <w:szCs w:val="13"/>
              </w:rPr>
            </w:pPr>
            <w:r w:rsidRPr="00A55745">
              <w:rPr>
                <w:rFonts w:ascii="Arial" w:hAnsi="Arial" w:cs="Arial"/>
                <w:sz w:val="13"/>
                <w:szCs w:val="13"/>
              </w:rPr>
              <w:t>29</w:t>
            </w:r>
          </w:p>
        </w:tc>
        <w:tc>
          <w:tcPr>
            <w:tcW w:w="75" w:type="pct"/>
            <w:tcBorders>
              <w:top w:val="nil"/>
              <w:left w:val="nil"/>
              <w:bottom w:val="nil"/>
              <w:right w:val="nil"/>
            </w:tcBorders>
            <w:shd w:val="clear" w:color="auto" w:fill="auto"/>
            <w:noWrap/>
            <w:vAlign w:val="bottom"/>
            <w:hideMark/>
          </w:tcPr>
          <w:p w14:paraId="5CBD2B32" w14:textId="77777777" w:rsidR="00A55745" w:rsidRPr="00A55745" w:rsidRDefault="00A55745" w:rsidP="00A55745">
            <w:pPr>
              <w:jc w:val="center"/>
              <w:rPr>
                <w:rFonts w:ascii="Arial" w:hAnsi="Arial" w:cs="Arial"/>
                <w:sz w:val="13"/>
                <w:szCs w:val="13"/>
              </w:rPr>
            </w:pPr>
          </w:p>
        </w:tc>
        <w:tc>
          <w:tcPr>
            <w:tcW w:w="629" w:type="pct"/>
            <w:tcBorders>
              <w:top w:val="nil"/>
              <w:left w:val="nil"/>
              <w:bottom w:val="nil"/>
              <w:right w:val="nil"/>
            </w:tcBorders>
            <w:shd w:val="clear" w:color="auto" w:fill="auto"/>
            <w:noWrap/>
            <w:vAlign w:val="bottom"/>
            <w:hideMark/>
          </w:tcPr>
          <w:p w14:paraId="602F14F9"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99.798 </w:t>
            </w:r>
          </w:p>
        </w:tc>
        <w:tc>
          <w:tcPr>
            <w:tcW w:w="91" w:type="pct"/>
            <w:tcBorders>
              <w:top w:val="nil"/>
              <w:left w:val="nil"/>
              <w:bottom w:val="nil"/>
              <w:right w:val="nil"/>
            </w:tcBorders>
            <w:shd w:val="clear" w:color="auto" w:fill="auto"/>
            <w:noWrap/>
            <w:vAlign w:val="bottom"/>
            <w:hideMark/>
          </w:tcPr>
          <w:p w14:paraId="09448DB2" w14:textId="77777777" w:rsidR="00A55745" w:rsidRPr="00A55745" w:rsidRDefault="00A55745" w:rsidP="007F4D52">
            <w:pPr>
              <w:jc w:val="right"/>
              <w:rPr>
                <w:rFonts w:ascii="Arial" w:hAnsi="Arial" w:cs="Arial"/>
                <w:b/>
                <w:bCs/>
                <w:color w:val="000000"/>
                <w:sz w:val="13"/>
                <w:szCs w:val="13"/>
              </w:rPr>
            </w:pPr>
          </w:p>
        </w:tc>
        <w:tc>
          <w:tcPr>
            <w:tcW w:w="616" w:type="pct"/>
            <w:tcBorders>
              <w:top w:val="nil"/>
              <w:left w:val="nil"/>
              <w:bottom w:val="nil"/>
              <w:right w:val="nil"/>
            </w:tcBorders>
            <w:shd w:val="clear" w:color="auto" w:fill="auto"/>
            <w:noWrap/>
            <w:vAlign w:val="bottom"/>
            <w:hideMark/>
          </w:tcPr>
          <w:p w14:paraId="25FC9518"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101.198 </w:t>
            </w:r>
          </w:p>
        </w:tc>
        <w:tc>
          <w:tcPr>
            <w:tcW w:w="75" w:type="pct"/>
            <w:tcBorders>
              <w:top w:val="nil"/>
              <w:left w:val="nil"/>
              <w:bottom w:val="nil"/>
              <w:right w:val="nil"/>
            </w:tcBorders>
            <w:shd w:val="clear" w:color="auto" w:fill="auto"/>
            <w:noWrap/>
            <w:vAlign w:val="bottom"/>
            <w:hideMark/>
          </w:tcPr>
          <w:p w14:paraId="65F092BB" w14:textId="77777777" w:rsidR="00A55745" w:rsidRPr="00A55745" w:rsidRDefault="00A55745" w:rsidP="007F4D52">
            <w:pPr>
              <w:jc w:val="right"/>
              <w:rPr>
                <w:rFonts w:ascii="Arial" w:hAnsi="Arial" w:cs="Arial"/>
                <w:b/>
                <w:bCs/>
                <w:color w:val="000000"/>
                <w:sz w:val="13"/>
                <w:szCs w:val="13"/>
              </w:rPr>
            </w:pPr>
          </w:p>
        </w:tc>
        <w:tc>
          <w:tcPr>
            <w:tcW w:w="616" w:type="pct"/>
            <w:tcBorders>
              <w:top w:val="nil"/>
              <w:left w:val="nil"/>
              <w:bottom w:val="nil"/>
              <w:right w:val="nil"/>
            </w:tcBorders>
            <w:shd w:val="clear" w:color="auto" w:fill="auto"/>
            <w:noWrap/>
            <w:vAlign w:val="bottom"/>
            <w:hideMark/>
          </w:tcPr>
          <w:p w14:paraId="593A080B"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178.359 </w:t>
            </w:r>
          </w:p>
        </w:tc>
        <w:tc>
          <w:tcPr>
            <w:tcW w:w="75" w:type="pct"/>
            <w:tcBorders>
              <w:top w:val="nil"/>
              <w:left w:val="nil"/>
              <w:bottom w:val="nil"/>
              <w:right w:val="nil"/>
            </w:tcBorders>
            <w:shd w:val="clear" w:color="auto" w:fill="auto"/>
            <w:noWrap/>
            <w:vAlign w:val="bottom"/>
            <w:hideMark/>
          </w:tcPr>
          <w:p w14:paraId="22536E5B" w14:textId="77777777" w:rsidR="00A55745" w:rsidRPr="00A55745" w:rsidRDefault="00A55745" w:rsidP="007F4D52">
            <w:pPr>
              <w:jc w:val="right"/>
              <w:rPr>
                <w:rFonts w:ascii="Arial" w:hAnsi="Arial" w:cs="Arial"/>
                <w:b/>
                <w:bCs/>
                <w:color w:val="000000"/>
                <w:sz w:val="13"/>
                <w:szCs w:val="13"/>
              </w:rPr>
            </w:pPr>
          </w:p>
        </w:tc>
        <w:tc>
          <w:tcPr>
            <w:tcW w:w="616" w:type="pct"/>
            <w:tcBorders>
              <w:top w:val="nil"/>
              <w:left w:val="nil"/>
              <w:bottom w:val="nil"/>
              <w:right w:val="nil"/>
            </w:tcBorders>
            <w:shd w:val="clear" w:color="auto" w:fill="auto"/>
            <w:noWrap/>
            <w:vAlign w:val="bottom"/>
            <w:hideMark/>
          </w:tcPr>
          <w:p w14:paraId="75BD6329"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198.277 </w:t>
            </w:r>
          </w:p>
        </w:tc>
      </w:tr>
      <w:tr w:rsidR="00A55745" w:rsidRPr="00A55745" w14:paraId="212DDD1E" w14:textId="77777777" w:rsidTr="00A55745">
        <w:trPr>
          <w:trHeight w:val="198"/>
        </w:trPr>
        <w:tc>
          <w:tcPr>
            <w:tcW w:w="1885" w:type="pct"/>
            <w:tcBorders>
              <w:top w:val="nil"/>
              <w:left w:val="nil"/>
              <w:bottom w:val="nil"/>
              <w:right w:val="nil"/>
            </w:tcBorders>
            <w:shd w:val="clear" w:color="auto" w:fill="auto"/>
            <w:noWrap/>
            <w:vAlign w:val="bottom"/>
            <w:hideMark/>
          </w:tcPr>
          <w:p w14:paraId="673EB46B" w14:textId="77777777" w:rsidR="00A55745" w:rsidRPr="00A55745" w:rsidRDefault="00A55745" w:rsidP="00A55745">
            <w:pPr>
              <w:rPr>
                <w:rFonts w:ascii="Arial" w:hAnsi="Arial" w:cs="Arial"/>
                <w:b/>
                <w:bCs/>
                <w:color w:val="000000"/>
                <w:sz w:val="13"/>
                <w:szCs w:val="13"/>
              </w:rPr>
            </w:pPr>
          </w:p>
        </w:tc>
        <w:tc>
          <w:tcPr>
            <w:tcW w:w="323" w:type="pct"/>
            <w:tcBorders>
              <w:top w:val="nil"/>
              <w:left w:val="nil"/>
              <w:bottom w:val="nil"/>
              <w:right w:val="nil"/>
            </w:tcBorders>
            <w:shd w:val="clear" w:color="auto" w:fill="auto"/>
            <w:noWrap/>
            <w:vAlign w:val="bottom"/>
            <w:hideMark/>
          </w:tcPr>
          <w:p w14:paraId="6B9C5F95"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690BDADA"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06D7C3A0" w14:textId="77777777" w:rsidR="00A55745" w:rsidRPr="00A55745" w:rsidRDefault="00A55745" w:rsidP="007F4D52">
            <w:pPr>
              <w:jc w:val="right"/>
              <w:rPr>
                <w:sz w:val="13"/>
                <w:szCs w:val="13"/>
              </w:rPr>
            </w:pPr>
          </w:p>
        </w:tc>
        <w:tc>
          <w:tcPr>
            <w:tcW w:w="91" w:type="pct"/>
            <w:tcBorders>
              <w:top w:val="nil"/>
              <w:left w:val="nil"/>
              <w:bottom w:val="nil"/>
              <w:right w:val="nil"/>
            </w:tcBorders>
            <w:shd w:val="clear" w:color="auto" w:fill="auto"/>
            <w:noWrap/>
            <w:vAlign w:val="bottom"/>
            <w:hideMark/>
          </w:tcPr>
          <w:p w14:paraId="1E789038"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12416593"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71E278D7"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1842B20A"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51B4ECB1"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24E931F2" w14:textId="77777777" w:rsidR="00A55745" w:rsidRPr="00A55745" w:rsidRDefault="00A55745" w:rsidP="007F4D52">
            <w:pPr>
              <w:jc w:val="right"/>
              <w:rPr>
                <w:sz w:val="13"/>
                <w:szCs w:val="13"/>
              </w:rPr>
            </w:pPr>
          </w:p>
        </w:tc>
      </w:tr>
      <w:tr w:rsidR="00A55745" w:rsidRPr="00A55745" w14:paraId="0B39AA3F" w14:textId="77777777" w:rsidTr="00A55745">
        <w:trPr>
          <w:trHeight w:val="198"/>
        </w:trPr>
        <w:tc>
          <w:tcPr>
            <w:tcW w:w="1885" w:type="pct"/>
            <w:tcBorders>
              <w:top w:val="nil"/>
              <w:left w:val="nil"/>
              <w:bottom w:val="nil"/>
              <w:right w:val="nil"/>
            </w:tcBorders>
            <w:shd w:val="clear" w:color="auto" w:fill="auto"/>
            <w:noWrap/>
            <w:vAlign w:val="bottom"/>
            <w:hideMark/>
          </w:tcPr>
          <w:p w14:paraId="77889752" w14:textId="77777777" w:rsidR="00A55745" w:rsidRPr="00A55745" w:rsidRDefault="00A55745" w:rsidP="00A55745">
            <w:pPr>
              <w:rPr>
                <w:rFonts w:ascii="Arial" w:hAnsi="Arial" w:cs="Arial"/>
                <w:sz w:val="13"/>
                <w:szCs w:val="13"/>
              </w:rPr>
            </w:pPr>
            <w:r w:rsidRPr="00A55745">
              <w:rPr>
                <w:rFonts w:ascii="Arial" w:hAnsi="Arial" w:cs="Arial"/>
                <w:sz w:val="13"/>
                <w:szCs w:val="13"/>
              </w:rPr>
              <w:t xml:space="preserve">Custos dos Serviços Prestados </w:t>
            </w:r>
          </w:p>
        </w:tc>
        <w:tc>
          <w:tcPr>
            <w:tcW w:w="323" w:type="pct"/>
            <w:tcBorders>
              <w:top w:val="nil"/>
              <w:left w:val="nil"/>
              <w:bottom w:val="nil"/>
              <w:right w:val="nil"/>
            </w:tcBorders>
            <w:shd w:val="clear" w:color="auto" w:fill="auto"/>
            <w:noWrap/>
            <w:vAlign w:val="bottom"/>
            <w:hideMark/>
          </w:tcPr>
          <w:p w14:paraId="4E22134F" w14:textId="77777777" w:rsidR="00A55745" w:rsidRPr="00A55745" w:rsidRDefault="00A55745" w:rsidP="00A55745">
            <w:pPr>
              <w:jc w:val="center"/>
              <w:rPr>
                <w:rFonts w:ascii="Arial" w:hAnsi="Arial" w:cs="Arial"/>
                <w:sz w:val="13"/>
                <w:szCs w:val="13"/>
              </w:rPr>
            </w:pPr>
            <w:r w:rsidRPr="00A55745">
              <w:rPr>
                <w:rFonts w:ascii="Arial" w:hAnsi="Arial" w:cs="Arial"/>
                <w:sz w:val="13"/>
                <w:szCs w:val="13"/>
              </w:rPr>
              <w:t>30</w:t>
            </w:r>
          </w:p>
        </w:tc>
        <w:tc>
          <w:tcPr>
            <w:tcW w:w="75" w:type="pct"/>
            <w:tcBorders>
              <w:top w:val="nil"/>
              <w:left w:val="nil"/>
              <w:bottom w:val="nil"/>
              <w:right w:val="nil"/>
            </w:tcBorders>
            <w:shd w:val="clear" w:color="auto" w:fill="auto"/>
            <w:noWrap/>
            <w:vAlign w:val="bottom"/>
            <w:hideMark/>
          </w:tcPr>
          <w:p w14:paraId="0C4B948B" w14:textId="77777777" w:rsidR="00A55745" w:rsidRPr="00A55745" w:rsidRDefault="00A55745" w:rsidP="00A55745">
            <w:pPr>
              <w:jc w:val="center"/>
              <w:rPr>
                <w:rFonts w:ascii="Arial" w:hAnsi="Arial" w:cs="Arial"/>
                <w:sz w:val="13"/>
                <w:szCs w:val="13"/>
              </w:rPr>
            </w:pPr>
          </w:p>
        </w:tc>
        <w:tc>
          <w:tcPr>
            <w:tcW w:w="629" w:type="pct"/>
            <w:tcBorders>
              <w:top w:val="nil"/>
              <w:left w:val="nil"/>
              <w:bottom w:val="nil"/>
              <w:right w:val="nil"/>
            </w:tcBorders>
            <w:shd w:val="clear" w:color="auto" w:fill="auto"/>
            <w:noWrap/>
            <w:vAlign w:val="bottom"/>
            <w:hideMark/>
          </w:tcPr>
          <w:p w14:paraId="4A8E5FFA"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(157.066)</w:t>
            </w:r>
          </w:p>
        </w:tc>
        <w:tc>
          <w:tcPr>
            <w:tcW w:w="91" w:type="pct"/>
            <w:tcBorders>
              <w:top w:val="nil"/>
              <w:left w:val="nil"/>
              <w:bottom w:val="nil"/>
              <w:right w:val="nil"/>
            </w:tcBorders>
            <w:shd w:val="clear" w:color="auto" w:fill="auto"/>
            <w:noWrap/>
            <w:vAlign w:val="bottom"/>
            <w:hideMark/>
          </w:tcPr>
          <w:p w14:paraId="5304DE99"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7CDC792E"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(166.156)</w:t>
            </w:r>
          </w:p>
        </w:tc>
        <w:tc>
          <w:tcPr>
            <w:tcW w:w="75" w:type="pct"/>
            <w:tcBorders>
              <w:top w:val="nil"/>
              <w:left w:val="nil"/>
              <w:bottom w:val="nil"/>
              <w:right w:val="nil"/>
            </w:tcBorders>
            <w:shd w:val="clear" w:color="auto" w:fill="auto"/>
            <w:noWrap/>
            <w:vAlign w:val="bottom"/>
            <w:hideMark/>
          </w:tcPr>
          <w:p w14:paraId="3121E59A"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7C722394"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(311.505)</w:t>
            </w:r>
          </w:p>
        </w:tc>
        <w:tc>
          <w:tcPr>
            <w:tcW w:w="75" w:type="pct"/>
            <w:tcBorders>
              <w:top w:val="nil"/>
              <w:left w:val="nil"/>
              <w:bottom w:val="nil"/>
              <w:right w:val="nil"/>
            </w:tcBorders>
            <w:shd w:val="clear" w:color="auto" w:fill="auto"/>
            <w:noWrap/>
            <w:vAlign w:val="bottom"/>
            <w:hideMark/>
          </w:tcPr>
          <w:p w14:paraId="41CBCE6A"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42BA96D8"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(305.663)</w:t>
            </w:r>
          </w:p>
        </w:tc>
      </w:tr>
      <w:tr w:rsidR="00A55745" w:rsidRPr="00A55745" w14:paraId="6C9A629C" w14:textId="77777777" w:rsidTr="00A55745">
        <w:trPr>
          <w:trHeight w:val="198"/>
        </w:trPr>
        <w:tc>
          <w:tcPr>
            <w:tcW w:w="1885" w:type="pct"/>
            <w:tcBorders>
              <w:top w:val="nil"/>
              <w:left w:val="nil"/>
              <w:bottom w:val="nil"/>
              <w:right w:val="nil"/>
            </w:tcBorders>
            <w:shd w:val="clear" w:color="auto" w:fill="auto"/>
            <w:noWrap/>
            <w:vAlign w:val="bottom"/>
            <w:hideMark/>
          </w:tcPr>
          <w:p w14:paraId="3E44FB31" w14:textId="77777777" w:rsidR="00A55745" w:rsidRPr="00A55745" w:rsidRDefault="00A55745" w:rsidP="00A55745">
            <w:pPr>
              <w:rPr>
                <w:rFonts w:ascii="Arial" w:hAnsi="Arial" w:cs="Arial"/>
                <w:color w:val="000000"/>
                <w:sz w:val="13"/>
                <w:szCs w:val="13"/>
              </w:rPr>
            </w:pPr>
          </w:p>
        </w:tc>
        <w:tc>
          <w:tcPr>
            <w:tcW w:w="323" w:type="pct"/>
            <w:tcBorders>
              <w:top w:val="nil"/>
              <w:left w:val="nil"/>
              <w:bottom w:val="nil"/>
              <w:right w:val="nil"/>
            </w:tcBorders>
            <w:shd w:val="clear" w:color="auto" w:fill="auto"/>
            <w:noWrap/>
            <w:vAlign w:val="bottom"/>
            <w:hideMark/>
          </w:tcPr>
          <w:p w14:paraId="77656B80"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08DA1280"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31047BDD" w14:textId="77777777" w:rsidR="00A55745" w:rsidRPr="00A55745" w:rsidRDefault="00A55745" w:rsidP="007F4D52">
            <w:pPr>
              <w:jc w:val="right"/>
              <w:rPr>
                <w:sz w:val="13"/>
                <w:szCs w:val="13"/>
              </w:rPr>
            </w:pPr>
          </w:p>
        </w:tc>
        <w:tc>
          <w:tcPr>
            <w:tcW w:w="91" w:type="pct"/>
            <w:tcBorders>
              <w:top w:val="nil"/>
              <w:left w:val="nil"/>
              <w:bottom w:val="nil"/>
              <w:right w:val="nil"/>
            </w:tcBorders>
            <w:shd w:val="clear" w:color="auto" w:fill="auto"/>
            <w:noWrap/>
            <w:vAlign w:val="bottom"/>
            <w:hideMark/>
          </w:tcPr>
          <w:p w14:paraId="14108C14"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59DA96FB"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31DF1278"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55D46607"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505AEB9D"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4B0DD467" w14:textId="77777777" w:rsidR="00A55745" w:rsidRPr="00A55745" w:rsidRDefault="00A55745" w:rsidP="007F4D52">
            <w:pPr>
              <w:jc w:val="right"/>
              <w:rPr>
                <w:sz w:val="13"/>
                <w:szCs w:val="13"/>
              </w:rPr>
            </w:pPr>
          </w:p>
        </w:tc>
      </w:tr>
      <w:tr w:rsidR="00A55745" w:rsidRPr="00A55745" w14:paraId="1CED0E19" w14:textId="77777777" w:rsidTr="00A55745">
        <w:trPr>
          <w:trHeight w:val="198"/>
        </w:trPr>
        <w:tc>
          <w:tcPr>
            <w:tcW w:w="1885" w:type="pct"/>
            <w:tcBorders>
              <w:top w:val="nil"/>
              <w:left w:val="nil"/>
              <w:bottom w:val="nil"/>
              <w:right w:val="nil"/>
            </w:tcBorders>
            <w:shd w:val="clear" w:color="auto" w:fill="auto"/>
            <w:noWrap/>
            <w:vAlign w:val="bottom"/>
            <w:hideMark/>
          </w:tcPr>
          <w:p w14:paraId="79C5E9CA" w14:textId="77777777" w:rsidR="00A55745" w:rsidRPr="00A55745" w:rsidRDefault="00A55745" w:rsidP="00A55745">
            <w:pPr>
              <w:rPr>
                <w:rFonts w:ascii="Arial" w:hAnsi="Arial" w:cs="Arial"/>
                <w:b/>
                <w:bCs/>
                <w:sz w:val="13"/>
                <w:szCs w:val="13"/>
              </w:rPr>
            </w:pPr>
            <w:r w:rsidRPr="00A55745">
              <w:rPr>
                <w:rFonts w:ascii="Arial" w:hAnsi="Arial" w:cs="Arial"/>
                <w:b/>
                <w:bCs/>
                <w:sz w:val="13"/>
                <w:szCs w:val="13"/>
              </w:rPr>
              <w:t>Prejuízo Bruto</w:t>
            </w:r>
          </w:p>
        </w:tc>
        <w:tc>
          <w:tcPr>
            <w:tcW w:w="323" w:type="pct"/>
            <w:tcBorders>
              <w:top w:val="nil"/>
              <w:left w:val="nil"/>
              <w:bottom w:val="nil"/>
              <w:right w:val="nil"/>
            </w:tcBorders>
            <w:shd w:val="clear" w:color="auto" w:fill="auto"/>
            <w:noWrap/>
            <w:vAlign w:val="bottom"/>
            <w:hideMark/>
          </w:tcPr>
          <w:p w14:paraId="38A6D29C" w14:textId="77777777" w:rsidR="00A55745" w:rsidRPr="00A55745" w:rsidRDefault="00A55745" w:rsidP="00A55745">
            <w:pPr>
              <w:rPr>
                <w:rFonts w:ascii="Arial" w:hAnsi="Arial" w:cs="Arial"/>
                <w:b/>
                <w:bCs/>
                <w:sz w:val="13"/>
                <w:szCs w:val="13"/>
              </w:rPr>
            </w:pPr>
          </w:p>
        </w:tc>
        <w:tc>
          <w:tcPr>
            <w:tcW w:w="75" w:type="pct"/>
            <w:tcBorders>
              <w:top w:val="nil"/>
              <w:left w:val="nil"/>
              <w:bottom w:val="nil"/>
              <w:right w:val="nil"/>
            </w:tcBorders>
            <w:shd w:val="clear" w:color="auto" w:fill="auto"/>
            <w:noWrap/>
            <w:vAlign w:val="bottom"/>
            <w:hideMark/>
          </w:tcPr>
          <w:p w14:paraId="72EA779F" w14:textId="77777777" w:rsidR="00A55745" w:rsidRPr="00A55745" w:rsidRDefault="00A55745" w:rsidP="00A55745">
            <w:pPr>
              <w:jc w:val="center"/>
              <w:rPr>
                <w:sz w:val="13"/>
                <w:szCs w:val="13"/>
              </w:rPr>
            </w:pPr>
          </w:p>
        </w:tc>
        <w:tc>
          <w:tcPr>
            <w:tcW w:w="629" w:type="pct"/>
            <w:tcBorders>
              <w:top w:val="single" w:sz="4" w:space="0" w:color="auto"/>
              <w:left w:val="nil"/>
              <w:bottom w:val="single" w:sz="4" w:space="0" w:color="auto"/>
              <w:right w:val="nil"/>
            </w:tcBorders>
            <w:shd w:val="clear" w:color="auto" w:fill="auto"/>
            <w:noWrap/>
            <w:vAlign w:val="bottom"/>
            <w:hideMark/>
          </w:tcPr>
          <w:p w14:paraId="27FBFD82"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(57.268)</w:t>
            </w:r>
          </w:p>
        </w:tc>
        <w:tc>
          <w:tcPr>
            <w:tcW w:w="91" w:type="pct"/>
            <w:tcBorders>
              <w:top w:val="nil"/>
              <w:left w:val="nil"/>
              <w:bottom w:val="single" w:sz="4" w:space="0" w:color="auto"/>
              <w:right w:val="nil"/>
            </w:tcBorders>
            <w:shd w:val="clear" w:color="auto" w:fill="auto"/>
            <w:noWrap/>
            <w:vAlign w:val="bottom"/>
            <w:hideMark/>
          </w:tcPr>
          <w:p w14:paraId="093929B0"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w:t>
            </w:r>
          </w:p>
        </w:tc>
        <w:tc>
          <w:tcPr>
            <w:tcW w:w="616" w:type="pct"/>
            <w:tcBorders>
              <w:top w:val="single" w:sz="4" w:space="0" w:color="auto"/>
              <w:left w:val="nil"/>
              <w:bottom w:val="single" w:sz="4" w:space="0" w:color="auto"/>
              <w:right w:val="nil"/>
            </w:tcBorders>
            <w:shd w:val="clear" w:color="auto" w:fill="auto"/>
            <w:noWrap/>
            <w:vAlign w:val="bottom"/>
            <w:hideMark/>
          </w:tcPr>
          <w:p w14:paraId="71010706"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(64.958)</w:t>
            </w:r>
          </w:p>
        </w:tc>
        <w:tc>
          <w:tcPr>
            <w:tcW w:w="75" w:type="pct"/>
            <w:tcBorders>
              <w:top w:val="nil"/>
              <w:left w:val="nil"/>
              <w:bottom w:val="nil"/>
              <w:right w:val="nil"/>
            </w:tcBorders>
            <w:shd w:val="clear" w:color="auto" w:fill="auto"/>
            <w:noWrap/>
            <w:vAlign w:val="bottom"/>
            <w:hideMark/>
          </w:tcPr>
          <w:p w14:paraId="4F7752F6"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2FB682DB"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(133.146)</w:t>
            </w:r>
          </w:p>
        </w:tc>
        <w:tc>
          <w:tcPr>
            <w:tcW w:w="75" w:type="pct"/>
            <w:tcBorders>
              <w:top w:val="nil"/>
              <w:left w:val="nil"/>
              <w:bottom w:val="nil"/>
              <w:right w:val="nil"/>
            </w:tcBorders>
            <w:shd w:val="clear" w:color="auto" w:fill="auto"/>
            <w:noWrap/>
            <w:vAlign w:val="bottom"/>
            <w:hideMark/>
          </w:tcPr>
          <w:p w14:paraId="07C6DD16"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731C3A14"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(107.386)</w:t>
            </w:r>
          </w:p>
        </w:tc>
      </w:tr>
      <w:tr w:rsidR="00A55745" w:rsidRPr="00A55745" w14:paraId="65D6E86D" w14:textId="77777777" w:rsidTr="00A55745">
        <w:trPr>
          <w:trHeight w:val="198"/>
        </w:trPr>
        <w:tc>
          <w:tcPr>
            <w:tcW w:w="1885" w:type="pct"/>
            <w:tcBorders>
              <w:top w:val="nil"/>
              <w:left w:val="nil"/>
              <w:bottom w:val="nil"/>
              <w:right w:val="nil"/>
            </w:tcBorders>
            <w:shd w:val="clear" w:color="auto" w:fill="auto"/>
            <w:noWrap/>
            <w:vAlign w:val="bottom"/>
            <w:hideMark/>
          </w:tcPr>
          <w:p w14:paraId="4D42A03C" w14:textId="77777777" w:rsidR="00A55745" w:rsidRPr="00A55745" w:rsidRDefault="00A55745" w:rsidP="00A55745">
            <w:pPr>
              <w:rPr>
                <w:rFonts w:ascii="Arial" w:hAnsi="Arial" w:cs="Arial"/>
                <w:b/>
                <w:bCs/>
                <w:color w:val="000000"/>
                <w:sz w:val="13"/>
                <w:szCs w:val="13"/>
              </w:rPr>
            </w:pPr>
          </w:p>
        </w:tc>
        <w:tc>
          <w:tcPr>
            <w:tcW w:w="323" w:type="pct"/>
            <w:tcBorders>
              <w:top w:val="nil"/>
              <w:left w:val="nil"/>
              <w:bottom w:val="nil"/>
              <w:right w:val="nil"/>
            </w:tcBorders>
            <w:shd w:val="clear" w:color="auto" w:fill="auto"/>
            <w:noWrap/>
            <w:vAlign w:val="bottom"/>
            <w:hideMark/>
          </w:tcPr>
          <w:p w14:paraId="1009FEC2"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6A7F0D99"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27399E78" w14:textId="77777777" w:rsidR="00A55745" w:rsidRPr="00A55745" w:rsidRDefault="00A55745" w:rsidP="007F4D52">
            <w:pPr>
              <w:jc w:val="right"/>
              <w:rPr>
                <w:sz w:val="13"/>
                <w:szCs w:val="13"/>
              </w:rPr>
            </w:pPr>
          </w:p>
        </w:tc>
        <w:tc>
          <w:tcPr>
            <w:tcW w:w="91" w:type="pct"/>
            <w:tcBorders>
              <w:top w:val="nil"/>
              <w:left w:val="nil"/>
              <w:bottom w:val="nil"/>
              <w:right w:val="nil"/>
            </w:tcBorders>
            <w:shd w:val="clear" w:color="auto" w:fill="auto"/>
            <w:noWrap/>
            <w:vAlign w:val="bottom"/>
            <w:hideMark/>
          </w:tcPr>
          <w:p w14:paraId="68812D0B"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3EA9FBD4"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1A2EBF05"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0E62F5D7"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057DF67A"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4C6550BB" w14:textId="77777777" w:rsidR="00A55745" w:rsidRPr="00A55745" w:rsidRDefault="00A55745" w:rsidP="007F4D52">
            <w:pPr>
              <w:jc w:val="right"/>
              <w:rPr>
                <w:sz w:val="13"/>
                <w:szCs w:val="13"/>
              </w:rPr>
            </w:pPr>
          </w:p>
        </w:tc>
      </w:tr>
      <w:tr w:rsidR="00A55745" w:rsidRPr="00A55745" w14:paraId="16E0DCD1" w14:textId="77777777" w:rsidTr="00A55745">
        <w:trPr>
          <w:trHeight w:val="198"/>
        </w:trPr>
        <w:tc>
          <w:tcPr>
            <w:tcW w:w="1885" w:type="pct"/>
            <w:tcBorders>
              <w:top w:val="nil"/>
              <w:left w:val="nil"/>
              <w:bottom w:val="nil"/>
              <w:right w:val="nil"/>
            </w:tcBorders>
            <w:shd w:val="clear" w:color="auto" w:fill="auto"/>
            <w:noWrap/>
            <w:vAlign w:val="bottom"/>
            <w:hideMark/>
          </w:tcPr>
          <w:p w14:paraId="009F9D48" w14:textId="77777777" w:rsidR="00A55745" w:rsidRPr="00A55745" w:rsidRDefault="00A55745" w:rsidP="00A55745">
            <w:pPr>
              <w:rPr>
                <w:rFonts w:ascii="Arial" w:hAnsi="Arial" w:cs="Arial"/>
                <w:b/>
                <w:bCs/>
                <w:sz w:val="13"/>
                <w:szCs w:val="13"/>
              </w:rPr>
            </w:pPr>
            <w:r w:rsidRPr="00A55745">
              <w:rPr>
                <w:rFonts w:ascii="Arial" w:hAnsi="Arial" w:cs="Arial"/>
                <w:b/>
                <w:bCs/>
                <w:sz w:val="13"/>
                <w:szCs w:val="13"/>
              </w:rPr>
              <w:t>Receitas / (Despesas) Operacionais</w:t>
            </w:r>
          </w:p>
        </w:tc>
        <w:tc>
          <w:tcPr>
            <w:tcW w:w="323" w:type="pct"/>
            <w:tcBorders>
              <w:top w:val="nil"/>
              <w:left w:val="nil"/>
              <w:bottom w:val="nil"/>
              <w:right w:val="nil"/>
            </w:tcBorders>
            <w:shd w:val="clear" w:color="auto" w:fill="auto"/>
            <w:noWrap/>
            <w:vAlign w:val="bottom"/>
            <w:hideMark/>
          </w:tcPr>
          <w:p w14:paraId="0661740E" w14:textId="77777777" w:rsidR="00A55745" w:rsidRPr="00A55745" w:rsidRDefault="00A55745" w:rsidP="00A55745">
            <w:pPr>
              <w:rPr>
                <w:rFonts w:ascii="Arial" w:hAnsi="Arial" w:cs="Arial"/>
                <w:b/>
                <w:bCs/>
                <w:sz w:val="13"/>
                <w:szCs w:val="13"/>
              </w:rPr>
            </w:pPr>
          </w:p>
        </w:tc>
        <w:tc>
          <w:tcPr>
            <w:tcW w:w="75" w:type="pct"/>
            <w:tcBorders>
              <w:top w:val="nil"/>
              <w:left w:val="nil"/>
              <w:bottom w:val="nil"/>
              <w:right w:val="nil"/>
            </w:tcBorders>
            <w:shd w:val="clear" w:color="auto" w:fill="auto"/>
            <w:noWrap/>
            <w:vAlign w:val="bottom"/>
            <w:hideMark/>
          </w:tcPr>
          <w:p w14:paraId="63ADE698" w14:textId="77777777" w:rsidR="00A55745" w:rsidRPr="00A55745" w:rsidRDefault="00A55745" w:rsidP="00A55745">
            <w:pPr>
              <w:jc w:val="center"/>
              <w:rPr>
                <w:sz w:val="13"/>
                <w:szCs w:val="13"/>
              </w:rPr>
            </w:pPr>
          </w:p>
        </w:tc>
        <w:tc>
          <w:tcPr>
            <w:tcW w:w="629" w:type="pct"/>
            <w:tcBorders>
              <w:top w:val="single" w:sz="4" w:space="0" w:color="auto"/>
              <w:left w:val="nil"/>
              <w:bottom w:val="single" w:sz="4" w:space="0" w:color="auto"/>
              <w:right w:val="nil"/>
            </w:tcBorders>
            <w:shd w:val="clear" w:color="auto" w:fill="auto"/>
            <w:noWrap/>
            <w:vAlign w:val="bottom"/>
            <w:hideMark/>
          </w:tcPr>
          <w:p w14:paraId="217452AF"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21.362 </w:t>
            </w:r>
          </w:p>
        </w:tc>
        <w:tc>
          <w:tcPr>
            <w:tcW w:w="91" w:type="pct"/>
            <w:tcBorders>
              <w:top w:val="nil"/>
              <w:left w:val="nil"/>
              <w:bottom w:val="nil"/>
              <w:right w:val="nil"/>
            </w:tcBorders>
            <w:shd w:val="clear" w:color="auto" w:fill="auto"/>
            <w:noWrap/>
            <w:vAlign w:val="bottom"/>
            <w:hideMark/>
          </w:tcPr>
          <w:p w14:paraId="0694C8A9"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14E2C102"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60.611 </w:t>
            </w:r>
          </w:p>
        </w:tc>
        <w:tc>
          <w:tcPr>
            <w:tcW w:w="75" w:type="pct"/>
            <w:tcBorders>
              <w:top w:val="nil"/>
              <w:left w:val="nil"/>
              <w:bottom w:val="nil"/>
              <w:right w:val="nil"/>
            </w:tcBorders>
            <w:shd w:val="clear" w:color="auto" w:fill="auto"/>
            <w:noWrap/>
            <w:vAlign w:val="bottom"/>
            <w:hideMark/>
          </w:tcPr>
          <w:p w14:paraId="5A131363"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28DB9682"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34.266 </w:t>
            </w:r>
          </w:p>
        </w:tc>
        <w:tc>
          <w:tcPr>
            <w:tcW w:w="75" w:type="pct"/>
            <w:tcBorders>
              <w:top w:val="nil"/>
              <w:left w:val="nil"/>
              <w:bottom w:val="nil"/>
              <w:right w:val="nil"/>
            </w:tcBorders>
            <w:shd w:val="clear" w:color="auto" w:fill="auto"/>
            <w:noWrap/>
            <w:vAlign w:val="bottom"/>
            <w:hideMark/>
          </w:tcPr>
          <w:p w14:paraId="0B29AF07"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592C630D"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118.950 </w:t>
            </w:r>
          </w:p>
        </w:tc>
      </w:tr>
      <w:tr w:rsidR="00A55745" w:rsidRPr="00A55745" w14:paraId="0A10F2F5" w14:textId="77777777" w:rsidTr="00A55745">
        <w:trPr>
          <w:trHeight w:val="198"/>
        </w:trPr>
        <w:tc>
          <w:tcPr>
            <w:tcW w:w="1885" w:type="pct"/>
            <w:tcBorders>
              <w:top w:val="nil"/>
              <w:left w:val="nil"/>
              <w:bottom w:val="nil"/>
              <w:right w:val="nil"/>
            </w:tcBorders>
            <w:shd w:val="clear" w:color="auto" w:fill="auto"/>
            <w:noWrap/>
            <w:vAlign w:val="bottom"/>
            <w:hideMark/>
          </w:tcPr>
          <w:p w14:paraId="4B83F167" w14:textId="77777777" w:rsidR="00A55745" w:rsidRPr="00A55745" w:rsidRDefault="00A55745" w:rsidP="00A55745">
            <w:pPr>
              <w:rPr>
                <w:rFonts w:ascii="Arial" w:hAnsi="Arial" w:cs="Arial"/>
                <w:sz w:val="13"/>
                <w:szCs w:val="13"/>
              </w:rPr>
            </w:pPr>
            <w:r w:rsidRPr="00A55745">
              <w:rPr>
                <w:rFonts w:ascii="Arial" w:hAnsi="Arial" w:cs="Arial"/>
                <w:sz w:val="13"/>
                <w:szCs w:val="13"/>
              </w:rPr>
              <w:t>Comercialização dos Serviços</w:t>
            </w:r>
          </w:p>
        </w:tc>
        <w:tc>
          <w:tcPr>
            <w:tcW w:w="323" w:type="pct"/>
            <w:tcBorders>
              <w:top w:val="nil"/>
              <w:left w:val="nil"/>
              <w:bottom w:val="nil"/>
              <w:right w:val="nil"/>
            </w:tcBorders>
            <w:shd w:val="clear" w:color="auto" w:fill="auto"/>
            <w:noWrap/>
            <w:vAlign w:val="bottom"/>
            <w:hideMark/>
          </w:tcPr>
          <w:p w14:paraId="1FD0CE18" w14:textId="77777777" w:rsidR="00A55745" w:rsidRPr="00A55745" w:rsidRDefault="00A55745" w:rsidP="00A55745">
            <w:pPr>
              <w:jc w:val="center"/>
              <w:rPr>
                <w:rFonts w:ascii="Arial" w:hAnsi="Arial" w:cs="Arial"/>
                <w:sz w:val="13"/>
                <w:szCs w:val="13"/>
              </w:rPr>
            </w:pPr>
            <w:r w:rsidRPr="00A55745">
              <w:rPr>
                <w:rFonts w:ascii="Arial" w:hAnsi="Arial" w:cs="Arial"/>
                <w:sz w:val="13"/>
                <w:szCs w:val="13"/>
              </w:rPr>
              <w:t>30</w:t>
            </w:r>
          </w:p>
        </w:tc>
        <w:tc>
          <w:tcPr>
            <w:tcW w:w="75" w:type="pct"/>
            <w:tcBorders>
              <w:top w:val="nil"/>
              <w:left w:val="nil"/>
              <w:bottom w:val="nil"/>
              <w:right w:val="nil"/>
            </w:tcBorders>
            <w:shd w:val="clear" w:color="auto" w:fill="auto"/>
            <w:noWrap/>
            <w:vAlign w:val="bottom"/>
            <w:hideMark/>
          </w:tcPr>
          <w:p w14:paraId="287F21BF" w14:textId="77777777" w:rsidR="00A55745" w:rsidRPr="00A55745" w:rsidRDefault="00A55745" w:rsidP="00A55745">
            <w:pPr>
              <w:jc w:val="center"/>
              <w:rPr>
                <w:rFonts w:ascii="Arial" w:hAnsi="Arial" w:cs="Arial"/>
                <w:sz w:val="13"/>
                <w:szCs w:val="13"/>
              </w:rPr>
            </w:pPr>
          </w:p>
        </w:tc>
        <w:tc>
          <w:tcPr>
            <w:tcW w:w="629" w:type="pct"/>
            <w:tcBorders>
              <w:top w:val="nil"/>
              <w:left w:val="nil"/>
              <w:bottom w:val="nil"/>
              <w:right w:val="nil"/>
            </w:tcBorders>
            <w:shd w:val="clear" w:color="auto" w:fill="auto"/>
            <w:noWrap/>
            <w:vAlign w:val="bottom"/>
            <w:hideMark/>
          </w:tcPr>
          <w:p w14:paraId="303E6A9D"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(10.025)</w:t>
            </w:r>
          </w:p>
        </w:tc>
        <w:tc>
          <w:tcPr>
            <w:tcW w:w="91" w:type="pct"/>
            <w:tcBorders>
              <w:top w:val="nil"/>
              <w:left w:val="nil"/>
              <w:bottom w:val="nil"/>
              <w:right w:val="nil"/>
            </w:tcBorders>
            <w:shd w:val="clear" w:color="auto" w:fill="auto"/>
            <w:noWrap/>
            <w:vAlign w:val="bottom"/>
            <w:hideMark/>
          </w:tcPr>
          <w:p w14:paraId="658CD4C9"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66CC155C"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(8.435)</w:t>
            </w:r>
          </w:p>
        </w:tc>
        <w:tc>
          <w:tcPr>
            <w:tcW w:w="75" w:type="pct"/>
            <w:tcBorders>
              <w:top w:val="nil"/>
              <w:left w:val="nil"/>
              <w:bottom w:val="nil"/>
              <w:right w:val="nil"/>
            </w:tcBorders>
            <w:shd w:val="clear" w:color="auto" w:fill="auto"/>
            <w:noWrap/>
            <w:vAlign w:val="bottom"/>
            <w:hideMark/>
          </w:tcPr>
          <w:p w14:paraId="3E5C4B4E"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75C1C3DA"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(17.494)</w:t>
            </w:r>
          </w:p>
        </w:tc>
        <w:tc>
          <w:tcPr>
            <w:tcW w:w="75" w:type="pct"/>
            <w:tcBorders>
              <w:top w:val="nil"/>
              <w:left w:val="nil"/>
              <w:bottom w:val="nil"/>
              <w:right w:val="nil"/>
            </w:tcBorders>
            <w:shd w:val="clear" w:color="auto" w:fill="auto"/>
            <w:noWrap/>
            <w:vAlign w:val="bottom"/>
            <w:hideMark/>
          </w:tcPr>
          <w:p w14:paraId="25837E34"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408D5C0B"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(14.905)</w:t>
            </w:r>
          </w:p>
        </w:tc>
      </w:tr>
      <w:tr w:rsidR="00A55745" w:rsidRPr="00A55745" w14:paraId="38450C13" w14:textId="77777777" w:rsidTr="00A55745">
        <w:trPr>
          <w:trHeight w:val="198"/>
        </w:trPr>
        <w:tc>
          <w:tcPr>
            <w:tcW w:w="1885" w:type="pct"/>
            <w:tcBorders>
              <w:top w:val="nil"/>
              <w:left w:val="nil"/>
              <w:bottom w:val="nil"/>
              <w:right w:val="nil"/>
            </w:tcBorders>
            <w:shd w:val="clear" w:color="auto" w:fill="auto"/>
            <w:noWrap/>
            <w:vAlign w:val="bottom"/>
            <w:hideMark/>
          </w:tcPr>
          <w:p w14:paraId="47455621" w14:textId="77777777" w:rsidR="00A55745" w:rsidRPr="00A55745" w:rsidRDefault="00A55745" w:rsidP="00A55745">
            <w:pPr>
              <w:rPr>
                <w:rFonts w:ascii="Arial" w:hAnsi="Arial" w:cs="Arial"/>
                <w:sz w:val="13"/>
                <w:szCs w:val="13"/>
              </w:rPr>
            </w:pPr>
            <w:r w:rsidRPr="00A55745">
              <w:rPr>
                <w:rFonts w:ascii="Arial" w:hAnsi="Arial" w:cs="Arial"/>
                <w:sz w:val="13"/>
                <w:szCs w:val="13"/>
              </w:rPr>
              <w:t>Despesas Gerais e Administrativas</w:t>
            </w:r>
          </w:p>
        </w:tc>
        <w:tc>
          <w:tcPr>
            <w:tcW w:w="323" w:type="pct"/>
            <w:tcBorders>
              <w:top w:val="nil"/>
              <w:left w:val="nil"/>
              <w:bottom w:val="nil"/>
              <w:right w:val="nil"/>
            </w:tcBorders>
            <w:shd w:val="clear" w:color="auto" w:fill="auto"/>
            <w:noWrap/>
            <w:vAlign w:val="bottom"/>
            <w:hideMark/>
          </w:tcPr>
          <w:p w14:paraId="4A060183" w14:textId="77777777" w:rsidR="00A55745" w:rsidRPr="00A55745" w:rsidRDefault="00A55745" w:rsidP="00A55745">
            <w:pPr>
              <w:jc w:val="center"/>
              <w:rPr>
                <w:rFonts w:ascii="Arial" w:hAnsi="Arial" w:cs="Arial"/>
                <w:sz w:val="13"/>
                <w:szCs w:val="13"/>
              </w:rPr>
            </w:pPr>
            <w:r w:rsidRPr="00A55745">
              <w:rPr>
                <w:rFonts w:ascii="Arial" w:hAnsi="Arial" w:cs="Arial"/>
                <w:sz w:val="13"/>
                <w:szCs w:val="13"/>
              </w:rPr>
              <w:t>30</w:t>
            </w:r>
          </w:p>
        </w:tc>
        <w:tc>
          <w:tcPr>
            <w:tcW w:w="75" w:type="pct"/>
            <w:tcBorders>
              <w:top w:val="nil"/>
              <w:left w:val="nil"/>
              <w:bottom w:val="nil"/>
              <w:right w:val="nil"/>
            </w:tcBorders>
            <w:shd w:val="clear" w:color="auto" w:fill="auto"/>
            <w:noWrap/>
            <w:vAlign w:val="bottom"/>
            <w:hideMark/>
          </w:tcPr>
          <w:p w14:paraId="6374CA0A" w14:textId="77777777" w:rsidR="00A55745" w:rsidRPr="00A55745" w:rsidRDefault="00A55745" w:rsidP="00A55745">
            <w:pPr>
              <w:jc w:val="center"/>
              <w:rPr>
                <w:rFonts w:ascii="Arial" w:hAnsi="Arial" w:cs="Arial"/>
                <w:sz w:val="13"/>
                <w:szCs w:val="13"/>
              </w:rPr>
            </w:pPr>
          </w:p>
        </w:tc>
        <w:tc>
          <w:tcPr>
            <w:tcW w:w="629" w:type="pct"/>
            <w:tcBorders>
              <w:top w:val="nil"/>
              <w:left w:val="nil"/>
              <w:bottom w:val="nil"/>
              <w:right w:val="nil"/>
            </w:tcBorders>
            <w:shd w:val="clear" w:color="auto" w:fill="auto"/>
            <w:noWrap/>
            <w:vAlign w:val="bottom"/>
            <w:hideMark/>
          </w:tcPr>
          <w:p w14:paraId="1277DE77"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(24.955)</w:t>
            </w:r>
          </w:p>
        </w:tc>
        <w:tc>
          <w:tcPr>
            <w:tcW w:w="91" w:type="pct"/>
            <w:tcBorders>
              <w:top w:val="nil"/>
              <w:left w:val="nil"/>
              <w:bottom w:val="nil"/>
              <w:right w:val="nil"/>
            </w:tcBorders>
            <w:shd w:val="clear" w:color="auto" w:fill="auto"/>
            <w:noWrap/>
            <w:vAlign w:val="bottom"/>
            <w:hideMark/>
          </w:tcPr>
          <w:p w14:paraId="1B9E463C"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21F93ED2"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(19.834)</w:t>
            </w:r>
          </w:p>
        </w:tc>
        <w:tc>
          <w:tcPr>
            <w:tcW w:w="75" w:type="pct"/>
            <w:tcBorders>
              <w:top w:val="nil"/>
              <w:left w:val="nil"/>
              <w:bottom w:val="nil"/>
              <w:right w:val="nil"/>
            </w:tcBorders>
            <w:shd w:val="clear" w:color="auto" w:fill="auto"/>
            <w:noWrap/>
            <w:vAlign w:val="bottom"/>
            <w:hideMark/>
          </w:tcPr>
          <w:p w14:paraId="71EBBBA7"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7B8AECCD"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(45.825)</w:t>
            </w:r>
          </w:p>
        </w:tc>
        <w:tc>
          <w:tcPr>
            <w:tcW w:w="75" w:type="pct"/>
            <w:tcBorders>
              <w:top w:val="nil"/>
              <w:left w:val="nil"/>
              <w:bottom w:val="nil"/>
              <w:right w:val="nil"/>
            </w:tcBorders>
            <w:shd w:val="clear" w:color="auto" w:fill="auto"/>
            <w:noWrap/>
            <w:vAlign w:val="bottom"/>
            <w:hideMark/>
          </w:tcPr>
          <w:p w14:paraId="1BAB6D7C"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1A93EF03"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(38.790)</w:t>
            </w:r>
          </w:p>
        </w:tc>
      </w:tr>
      <w:tr w:rsidR="00A55745" w:rsidRPr="00A55745" w14:paraId="4D224E22" w14:textId="77777777" w:rsidTr="00A55745">
        <w:trPr>
          <w:trHeight w:val="198"/>
        </w:trPr>
        <w:tc>
          <w:tcPr>
            <w:tcW w:w="1885" w:type="pct"/>
            <w:tcBorders>
              <w:top w:val="nil"/>
              <w:left w:val="nil"/>
              <w:bottom w:val="nil"/>
              <w:right w:val="nil"/>
            </w:tcBorders>
            <w:shd w:val="clear" w:color="auto" w:fill="auto"/>
            <w:noWrap/>
            <w:vAlign w:val="bottom"/>
            <w:hideMark/>
          </w:tcPr>
          <w:p w14:paraId="4BED0167" w14:textId="77777777" w:rsidR="00A55745" w:rsidRPr="00A55745" w:rsidRDefault="00A55745" w:rsidP="00A55745">
            <w:pPr>
              <w:rPr>
                <w:rFonts w:ascii="Arial" w:hAnsi="Arial" w:cs="Arial"/>
                <w:sz w:val="13"/>
                <w:szCs w:val="13"/>
              </w:rPr>
            </w:pPr>
            <w:r w:rsidRPr="00A55745">
              <w:rPr>
                <w:rFonts w:ascii="Arial" w:hAnsi="Arial" w:cs="Arial"/>
                <w:sz w:val="13"/>
                <w:szCs w:val="13"/>
              </w:rPr>
              <w:t>Resultado de Equivalência Patrimonial</w:t>
            </w:r>
          </w:p>
        </w:tc>
        <w:tc>
          <w:tcPr>
            <w:tcW w:w="323" w:type="pct"/>
            <w:tcBorders>
              <w:top w:val="nil"/>
              <w:left w:val="nil"/>
              <w:bottom w:val="nil"/>
              <w:right w:val="nil"/>
            </w:tcBorders>
            <w:shd w:val="clear" w:color="auto" w:fill="auto"/>
            <w:noWrap/>
            <w:vAlign w:val="bottom"/>
            <w:hideMark/>
          </w:tcPr>
          <w:p w14:paraId="5E5BB7B7" w14:textId="77777777" w:rsidR="00A55745" w:rsidRPr="00A55745" w:rsidRDefault="00A55745" w:rsidP="00A55745">
            <w:pPr>
              <w:jc w:val="center"/>
              <w:rPr>
                <w:rFonts w:ascii="Arial" w:hAnsi="Arial" w:cs="Arial"/>
                <w:sz w:val="13"/>
                <w:szCs w:val="13"/>
              </w:rPr>
            </w:pPr>
            <w:r w:rsidRPr="00A55745">
              <w:rPr>
                <w:rFonts w:ascii="Arial" w:hAnsi="Arial" w:cs="Arial"/>
                <w:sz w:val="13"/>
                <w:szCs w:val="13"/>
              </w:rPr>
              <w:t>13</w:t>
            </w:r>
          </w:p>
        </w:tc>
        <w:tc>
          <w:tcPr>
            <w:tcW w:w="75" w:type="pct"/>
            <w:tcBorders>
              <w:top w:val="nil"/>
              <w:left w:val="nil"/>
              <w:bottom w:val="nil"/>
              <w:right w:val="nil"/>
            </w:tcBorders>
            <w:shd w:val="clear" w:color="auto" w:fill="auto"/>
            <w:noWrap/>
            <w:vAlign w:val="bottom"/>
            <w:hideMark/>
          </w:tcPr>
          <w:p w14:paraId="7FA3C583" w14:textId="77777777" w:rsidR="00A55745" w:rsidRPr="00A55745" w:rsidRDefault="00A55745" w:rsidP="00A55745">
            <w:pPr>
              <w:jc w:val="center"/>
              <w:rPr>
                <w:rFonts w:ascii="Arial" w:hAnsi="Arial" w:cs="Arial"/>
                <w:sz w:val="13"/>
                <w:szCs w:val="13"/>
              </w:rPr>
            </w:pPr>
          </w:p>
        </w:tc>
        <w:tc>
          <w:tcPr>
            <w:tcW w:w="629" w:type="pct"/>
            <w:tcBorders>
              <w:top w:val="nil"/>
              <w:left w:val="nil"/>
              <w:bottom w:val="nil"/>
              <w:right w:val="nil"/>
            </w:tcBorders>
            <w:shd w:val="clear" w:color="auto" w:fill="auto"/>
            <w:noWrap/>
            <w:vAlign w:val="bottom"/>
            <w:hideMark/>
          </w:tcPr>
          <w:p w14:paraId="48DD3138"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(718)</w:t>
            </w:r>
          </w:p>
        </w:tc>
        <w:tc>
          <w:tcPr>
            <w:tcW w:w="91" w:type="pct"/>
            <w:tcBorders>
              <w:top w:val="nil"/>
              <w:left w:val="nil"/>
              <w:bottom w:val="nil"/>
              <w:right w:val="nil"/>
            </w:tcBorders>
            <w:shd w:val="clear" w:color="auto" w:fill="auto"/>
            <w:noWrap/>
            <w:vAlign w:val="bottom"/>
            <w:hideMark/>
          </w:tcPr>
          <w:p w14:paraId="68B60A48"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2AB55D4D"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(668)</w:t>
            </w:r>
          </w:p>
        </w:tc>
        <w:tc>
          <w:tcPr>
            <w:tcW w:w="75" w:type="pct"/>
            <w:tcBorders>
              <w:top w:val="nil"/>
              <w:left w:val="nil"/>
              <w:bottom w:val="nil"/>
              <w:right w:val="nil"/>
            </w:tcBorders>
            <w:shd w:val="clear" w:color="auto" w:fill="auto"/>
            <w:noWrap/>
            <w:vAlign w:val="bottom"/>
            <w:hideMark/>
          </w:tcPr>
          <w:p w14:paraId="0AC91117"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5EA16915"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(527)</w:t>
            </w:r>
          </w:p>
        </w:tc>
        <w:tc>
          <w:tcPr>
            <w:tcW w:w="75" w:type="pct"/>
            <w:tcBorders>
              <w:top w:val="nil"/>
              <w:left w:val="nil"/>
              <w:bottom w:val="nil"/>
              <w:right w:val="nil"/>
            </w:tcBorders>
            <w:shd w:val="clear" w:color="auto" w:fill="auto"/>
            <w:noWrap/>
            <w:vAlign w:val="bottom"/>
            <w:hideMark/>
          </w:tcPr>
          <w:p w14:paraId="714940A3"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2241B0A4"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(1.822)</w:t>
            </w:r>
          </w:p>
        </w:tc>
      </w:tr>
      <w:tr w:rsidR="00A55745" w:rsidRPr="00A55745" w14:paraId="29047F56" w14:textId="77777777" w:rsidTr="00A55745">
        <w:trPr>
          <w:trHeight w:val="198"/>
        </w:trPr>
        <w:tc>
          <w:tcPr>
            <w:tcW w:w="1885" w:type="pct"/>
            <w:tcBorders>
              <w:top w:val="nil"/>
              <w:left w:val="nil"/>
              <w:bottom w:val="nil"/>
              <w:right w:val="nil"/>
            </w:tcBorders>
            <w:shd w:val="clear" w:color="auto" w:fill="auto"/>
            <w:noWrap/>
            <w:vAlign w:val="bottom"/>
            <w:hideMark/>
          </w:tcPr>
          <w:p w14:paraId="381C3DED" w14:textId="77777777" w:rsidR="00A55745" w:rsidRPr="00A55745" w:rsidRDefault="00A55745" w:rsidP="00A55745">
            <w:pPr>
              <w:rPr>
                <w:rFonts w:ascii="Arial" w:hAnsi="Arial" w:cs="Arial"/>
                <w:sz w:val="13"/>
                <w:szCs w:val="13"/>
              </w:rPr>
            </w:pPr>
            <w:r w:rsidRPr="00A55745">
              <w:rPr>
                <w:rFonts w:ascii="Arial" w:hAnsi="Arial" w:cs="Arial"/>
                <w:sz w:val="13"/>
                <w:szCs w:val="13"/>
              </w:rPr>
              <w:t>Outras Receitas / (Despesas) Operacionais</w:t>
            </w:r>
          </w:p>
        </w:tc>
        <w:tc>
          <w:tcPr>
            <w:tcW w:w="323" w:type="pct"/>
            <w:tcBorders>
              <w:top w:val="nil"/>
              <w:left w:val="nil"/>
              <w:bottom w:val="nil"/>
              <w:right w:val="nil"/>
            </w:tcBorders>
            <w:shd w:val="clear" w:color="auto" w:fill="auto"/>
            <w:noWrap/>
            <w:vAlign w:val="bottom"/>
            <w:hideMark/>
          </w:tcPr>
          <w:p w14:paraId="2E808331" w14:textId="77777777" w:rsidR="00A55745" w:rsidRPr="00A55745" w:rsidRDefault="00A55745" w:rsidP="00A55745">
            <w:pPr>
              <w:jc w:val="center"/>
              <w:rPr>
                <w:rFonts w:ascii="Arial" w:hAnsi="Arial" w:cs="Arial"/>
                <w:sz w:val="13"/>
                <w:szCs w:val="13"/>
              </w:rPr>
            </w:pPr>
            <w:r w:rsidRPr="00A55745">
              <w:rPr>
                <w:rFonts w:ascii="Arial" w:hAnsi="Arial" w:cs="Arial"/>
                <w:sz w:val="13"/>
                <w:szCs w:val="13"/>
              </w:rPr>
              <w:t>31</w:t>
            </w:r>
          </w:p>
        </w:tc>
        <w:tc>
          <w:tcPr>
            <w:tcW w:w="75" w:type="pct"/>
            <w:tcBorders>
              <w:top w:val="nil"/>
              <w:left w:val="nil"/>
              <w:bottom w:val="nil"/>
              <w:right w:val="nil"/>
            </w:tcBorders>
            <w:shd w:val="clear" w:color="auto" w:fill="auto"/>
            <w:noWrap/>
            <w:vAlign w:val="bottom"/>
            <w:hideMark/>
          </w:tcPr>
          <w:p w14:paraId="1335BD54" w14:textId="77777777" w:rsidR="00A55745" w:rsidRPr="00A55745" w:rsidRDefault="00A55745" w:rsidP="00A55745">
            <w:pPr>
              <w:jc w:val="center"/>
              <w:rPr>
                <w:rFonts w:ascii="Arial" w:hAnsi="Arial" w:cs="Arial"/>
                <w:sz w:val="13"/>
                <w:szCs w:val="13"/>
              </w:rPr>
            </w:pPr>
          </w:p>
        </w:tc>
        <w:tc>
          <w:tcPr>
            <w:tcW w:w="629" w:type="pct"/>
            <w:tcBorders>
              <w:top w:val="nil"/>
              <w:left w:val="nil"/>
              <w:bottom w:val="nil"/>
              <w:right w:val="nil"/>
            </w:tcBorders>
            <w:shd w:val="clear" w:color="auto" w:fill="auto"/>
            <w:noWrap/>
            <w:vAlign w:val="bottom"/>
            <w:hideMark/>
          </w:tcPr>
          <w:p w14:paraId="0FAD00C8"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57.060 </w:t>
            </w:r>
          </w:p>
        </w:tc>
        <w:tc>
          <w:tcPr>
            <w:tcW w:w="91" w:type="pct"/>
            <w:tcBorders>
              <w:top w:val="nil"/>
              <w:left w:val="nil"/>
              <w:bottom w:val="nil"/>
              <w:right w:val="nil"/>
            </w:tcBorders>
            <w:shd w:val="clear" w:color="auto" w:fill="auto"/>
            <w:noWrap/>
            <w:vAlign w:val="bottom"/>
            <w:hideMark/>
          </w:tcPr>
          <w:p w14:paraId="7B03B425"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5822F82F"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89.548 </w:t>
            </w:r>
          </w:p>
        </w:tc>
        <w:tc>
          <w:tcPr>
            <w:tcW w:w="75" w:type="pct"/>
            <w:tcBorders>
              <w:top w:val="nil"/>
              <w:left w:val="nil"/>
              <w:bottom w:val="nil"/>
              <w:right w:val="nil"/>
            </w:tcBorders>
            <w:shd w:val="clear" w:color="auto" w:fill="auto"/>
            <w:noWrap/>
            <w:vAlign w:val="bottom"/>
            <w:hideMark/>
          </w:tcPr>
          <w:p w14:paraId="50980FF2"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74A88DD4"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98.112 </w:t>
            </w:r>
          </w:p>
        </w:tc>
        <w:tc>
          <w:tcPr>
            <w:tcW w:w="75" w:type="pct"/>
            <w:tcBorders>
              <w:top w:val="nil"/>
              <w:left w:val="nil"/>
              <w:bottom w:val="nil"/>
              <w:right w:val="nil"/>
            </w:tcBorders>
            <w:shd w:val="clear" w:color="auto" w:fill="auto"/>
            <w:noWrap/>
            <w:vAlign w:val="bottom"/>
            <w:hideMark/>
          </w:tcPr>
          <w:p w14:paraId="0155F2D5"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59518FBF"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174.467 </w:t>
            </w:r>
          </w:p>
        </w:tc>
      </w:tr>
      <w:tr w:rsidR="00A55745" w:rsidRPr="00A55745" w14:paraId="4BBBEEF2" w14:textId="77777777" w:rsidTr="00A55745">
        <w:trPr>
          <w:trHeight w:val="198"/>
        </w:trPr>
        <w:tc>
          <w:tcPr>
            <w:tcW w:w="1885" w:type="pct"/>
            <w:tcBorders>
              <w:top w:val="nil"/>
              <w:left w:val="nil"/>
              <w:bottom w:val="nil"/>
              <w:right w:val="nil"/>
            </w:tcBorders>
            <w:shd w:val="clear" w:color="auto" w:fill="auto"/>
            <w:noWrap/>
            <w:vAlign w:val="bottom"/>
            <w:hideMark/>
          </w:tcPr>
          <w:p w14:paraId="2C95C93B" w14:textId="77777777" w:rsidR="00A55745" w:rsidRPr="00A55745" w:rsidRDefault="00A55745" w:rsidP="00A55745">
            <w:pPr>
              <w:rPr>
                <w:rFonts w:ascii="Arial" w:hAnsi="Arial" w:cs="Arial"/>
                <w:sz w:val="13"/>
                <w:szCs w:val="13"/>
              </w:rPr>
            </w:pPr>
            <w:r w:rsidRPr="00A55745">
              <w:rPr>
                <w:rFonts w:ascii="Arial" w:hAnsi="Arial" w:cs="Arial"/>
                <w:sz w:val="13"/>
                <w:szCs w:val="13"/>
              </w:rPr>
              <w:t xml:space="preserve"> Outras Receitas Operacionais</w:t>
            </w:r>
          </w:p>
        </w:tc>
        <w:tc>
          <w:tcPr>
            <w:tcW w:w="323" w:type="pct"/>
            <w:tcBorders>
              <w:top w:val="nil"/>
              <w:left w:val="nil"/>
              <w:bottom w:val="nil"/>
              <w:right w:val="nil"/>
            </w:tcBorders>
            <w:shd w:val="clear" w:color="auto" w:fill="auto"/>
            <w:noWrap/>
            <w:vAlign w:val="bottom"/>
            <w:hideMark/>
          </w:tcPr>
          <w:p w14:paraId="09559EC0" w14:textId="77777777" w:rsidR="00A55745" w:rsidRPr="00A55745" w:rsidRDefault="00A55745" w:rsidP="00A55745">
            <w:pPr>
              <w:rPr>
                <w:rFonts w:ascii="Arial" w:hAnsi="Arial" w:cs="Arial"/>
                <w:sz w:val="13"/>
                <w:szCs w:val="13"/>
              </w:rPr>
            </w:pPr>
          </w:p>
        </w:tc>
        <w:tc>
          <w:tcPr>
            <w:tcW w:w="75" w:type="pct"/>
            <w:tcBorders>
              <w:top w:val="nil"/>
              <w:left w:val="nil"/>
              <w:bottom w:val="nil"/>
              <w:right w:val="nil"/>
            </w:tcBorders>
            <w:shd w:val="clear" w:color="auto" w:fill="auto"/>
            <w:noWrap/>
            <w:vAlign w:val="bottom"/>
            <w:hideMark/>
          </w:tcPr>
          <w:p w14:paraId="34B7D5B6"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0B8E762C"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64.645 </w:t>
            </w:r>
          </w:p>
        </w:tc>
        <w:tc>
          <w:tcPr>
            <w:tcW w:w="91" w:type="pct"/>
            <w:tcBorders>
              <w:top w:val="nil"/>
              <w:left w:val="nil"/>
              <w:bottom w:val="nil"/>
              <w:right w:val="nil"/>
            </w:tcBorders>
            <w:shd w:val="clear" w:color="auto" w:fill="auto"/>
            <w:noWrap/>
            <w:vAlign w:val="bottom"/>
            <w:hideMark/>
          </w:tcPr>
          <w:p w14:paraId="73581B4C"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161C1DFC"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98.330 </w:t>
            </w:r>
          </w:p>
        </w:tc>
        <w:tc>
          <w:tcPr>
            <w:tcW w:w="75" w:type="pct"/>
            <w:tcBorders>
              <w:top w:val="nil"/>
              <w:left w:val="nil"/>
              <w:bottom w:val="nil"/>
              <w:right w:val="nil"/>
            </w:tcBorders>
            <w:shd w:val="clear" w:color="auto" w:fill="auto"/>
            <w:noWrap/>
            <w:vAlign w:val="bottom"/>
            <w:hideMark/>
          </w:tcPr>
          <w:p w14:paraId="4FB70B43"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3C37E474"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108.655 </w:t>
            </w:r>
          </w:p>
        </w:tc>
        <w:tc>
          <w:tcPr>
            <w:tcW w:w="75" w:type="pct"/>
            <w:tcBorders>
              <w:top w:val="nil"/>
              <w:left w:val="nil"/>
              <w:bottom w:val="nil"/>
              <w:right w:val="nil"/>
            </w:tcBorders>
            <w:shd w:val="clear" w:color="auto" w:fill="auto"/>
            <w:noWrap/>
            <w:vAlign w:val="bottom"/>
            <w:hideMark/>
          </w:tcPr>
          <w:p w14:paraId="47440B2F"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186DEA23"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184.362 </w:t>
            </w:r>
          </w:p>
        </w:tc>
      </w:tr>
      <w:tr w:rsidR="00A55745" w:rsidRPr="00A55745" w14:paraId="7F445F1C" w14:textId="77777777" w:rsidTr="00A55745">
        <w:trPr>
          <w:trHeight w:val="198"/>
        </w:trPr>
        <w:tc>
          <w:tcPr>
            <w:tcW w:w="1885" w:type="pct"/>
            <w:tcBorders>
              <w:top w:val="nil"/>
              <w:left w:val="nil"/>
              <w:bottom w:val="nil"/>
              <w:right w:val="nil"/>
            </w:tcBorders>
            <w:shd w:val="clear" w:color="auto" w:fill="auto"/>
            <w:noWrap/>
            <w:vAlign w:val="bottom"/>
            <w:hideMark/>
          </w:tcPr>
          <w:p w14:paraId="03CA9688" w14:textId="77777777" w:rsidR="00A55745" w:rsidRPr="00A55745" w:rsidRDefault="00A55745" w:rsidP="00A55745">
            <w:pPr>
              <w:rPr>
                <w:rFonts w:ascii="Arial" w:hAnsi="Arial" w:cs="Arial"/>
                <w:sz w:val="13"/>
                <w:szCs w:val="13"/>
              </w:rPr>
            </w:pPr>
            <w:r w:rsidRPr="00A55745">
              <w:rPr>
                <w:rFonts w:ascii="Arial" w:hAnsi="Arial" w:cs="Arial"/>
                <w:sz w:val="13"/>
                <w:szCs w:val="13"/>
              </w:rPr>
              <w:t xml:space="preserve"> Outras Despesas Operacionais</w:t>
            </w:r>
          </w:p>
        </w:tc>
        <w:tc>
          <w:tcPr>
            <w:tcW w:w="323" w:type="pct"/>
            <w:tcBorders>
              <w:top w:val="nil"/>
              <w:left w:val="nil"/>
              <w:bottom w:val="nil"/>
              <w:right w:val="nil"/>
            </w:tcBorders>
            <w:shd w:val="clear" w:color="auto" w:fill="auto"/>
            <w:noWrap/>
            <w:vAlign w:val="bottom"/>
            <w:hideMark/>
          </w:tcPr>
          <w:p w14:paraId="0DFD8001" w14:textId="77777777" w:rsidR="00A55745" w:rsidRPr="00A55745" w:rsidRDefault="00A55745" w:rsidP="00A55745">
            <w:pPr>
              <w:rPr>
                <w:rFonts w:ascii="Arial" w:hAnsi="Arial" w:cs="Arial"/>
                <w:sz w:val="13"/>
                <w:szCs w:val="13"/>
              </w:rPr>
            </w:pPr>
          </w:p>
        </w:tc>
        <w:tc>
          <w:tcPr>
            <w:tcW w:w="75" w:type="pct"/>
            <w:tcBorders>
              <w:top w:val="nil"/>
              <w:left w:val="nil"/>
              <w:bottom w:val="nil"/>
              <w:right w:val="nil"/>
            </w:tcBorders>
            <w:shd w:val="clear" w:color="auto" w:fill="auto"/>
            <w:noWrap/>
            <w:vAlign w:val="bottom"/>
            <w:hideMark/>
          </w:tcPr>
          <w:p w14:paraId="51245A5D"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7AAB7DDE"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(7.585)</w:t>
            </w:r>
          </w:p>
        </w:tc>
        <w:tc>
          <w:tcPr>
            <w:tcW w:w="91" w:type="pct"/>
            <w:tcBorders>
              <w:top w:val="nil"/>
              <w:left w:val="nil"/>
              <w:bottom w:val="nil"/>
              <w:right w:val="nil"/>
            </w:tcBorders>
            <w:shd w:val="clear" w:color="auto" w:fill="auto"/>
            <w:noWrap/>
            <w:vAlign w:val="bottom"/>
            <w:hideMark/>
          </w:tcPr>
          <w:p w14:paraId="2008B6EB"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095E2639"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(8.782)</w:t>
            </w:r>
          </w:p>
        </w:tc>
        <w:tc>
          <w:tcPr>
            <w:tcW w:w="75" w:type="pct"/>
            <w:tcBorders>
              <w:top w:val="nil"/>
              <w:left w:val="nil"/>
              <w:bottom w:val="nil"/>
              <w:right w:val="nil"/>
            </w:tcBorders>
            <w:shd w:val="clear" w:color="auto" w:fill="auto"/>
            <w:noWrap/>
            <w:vAlign w:val="bottom"/>
            <w:hideMark/>
          </w:tcPr>
          <w:p w14:paraId="7BED0BCE"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4FEAD964"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(10.543)</w:t>
            </w:r>
          </w:p>
        </w:tc>
        <w:tc>
          <w:tcPr>
            <w:tcW w:w="75" w:type="pct"/>
            <w:tcBorders>
              <w:top w:val="nil"/>
              <w:left w:val="nil"/>
              <w:bottom w:val="nil"/>
              <w:right w:val="nil"/>
            </w:tcBorders>
            <w:shd w:val="clear" w:color="auto" w:fill="auto"/>
            <w:noWrap/>
            <w:vAlign w:val="bottom"/>
            <w:hideMark/>
          </w:tcPr>
          <w:p w14:paraId="7FA2BF65"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21957F61"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(9.895)</w:t>
            </w:r>
          </w:p>
        </w:tc>
      </w:tr>
      <w:tr w:rsidR="00A55745" w:rsidRPr="00A55745" w14:paraId="252E1238" w14:textId="77777777" w:rsidTr="00A55745">
        <w:trPr>
          <w:trHeight w:val="198"/>
        </w:trPr>
        <w:tc>
          <w:tcPr>
            <w:tcW w:w="1885" w:type="pct"/>
            <w:tcBorders>
              <w:top w:val="nil"/>
              <w:left w:val="nil"/>
              <w:bottom w:val="nil"/>
              <w:right w:val="nil"/>
            </w:tcBorders>
            <w:shd w:val="clear" w:color="auto" w:fill="auto"/>
            <w:noWrap/>
            <w:vAlign w:val="bottom"/>
            <w:hideMark/>
          </w:tcPr>
          <w:p w14:paraId="7D01C22F" w14:textId="77777777" w:rsidR="00A55745" w:rsidRPr="00A55745" w:rsidRDefault="00A55745" w:rsidP="00A55745">
            <w:pPr>
              <w:rPr>
                <w:rFonts w:ascii="Arial" w:hAnsi="Arial" w:cs="Arial"/>
                <w:color w:val="000000"/>
                <w:sz w:val="13"/>
                <w:szCs w:val="13"/>
              </w:rPr>
            </w:pPr>
          </w:p>
        </w:tc>
        <w:tc>
          <w:tcPr>
            <w:tcW w:w="323" w:type="pct"/>
            <w:tcBorders>
              <w:top w:val="nil"/>
              <w:left w:val="nil"/>
              <w:bottom w:val="nil"/>
              <w:right w:val="nil"/>
            </w:tcBorders>
            <w:shd w:val="clear" w:color="auto" w:fill="auto"/>
            <w:noWrap/>
            <w:vAlign w:val="bottom"/>
            <w:hideMark/>
          </w:tcPr>
          <w:p w14:paraId="47837F95"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1AC2505F"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2B920CCD" w14:textId="77777777" w:rsidR="00A55745" w:rsidRPr="00A55745" w:rsidRDefault="00A55745" w:rsidP="007F4D52">
            <w:pPr>
              <w:jc w:val="right"/>
              <w:rPr>
                <w:sz w:val="13"/>
                <w:szCs w:val="13"/>
              </w:rPr>
            </w:pPr>
          </w:p>
        </w:tc>
        <w:tc>
          <w:tcPr>
            <w:tcW w:w="91" w:type="pct"/>
            <w:tcBorders>
              <w:top w:val="nil"/>
              <w:left w:val="nil"/>
              <w:bottom w:val="nil"/>
              <w:right w:val="nil"/>
            </w:tcBorders>
            <w:shd w:val="clear" w:color="auto" w:fill="auto"/>
            <w:noWrap/>
            <w:vAlign w:val="bottom"/>
            <w:hideMark/>
          </w:tcPr>
          <w:p w14:paraId="1D01E878"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6D400ED2"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4D857637"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1414F36D"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02CB4F1A"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4CA65C41" w14:textId="77777777" w:rsidR="00A55745" w:rsidRPr="00A55745" w:rsidRDefault="00A55745" w:rsidP="007F4D52">
            <w:pPr>
              <w:jc w:val="right"/>
              <w:rPr>
                <w:sz w:val="13"/>
                <w:szCs w:val="13"/>
              </w:rPr>
            </w:pPr>
          </w:p>
        </w:tc>
      </w:tr>
      <w:tr w:rsidR="00A55745" w:rsidRPr="00A55745" w14:paraId="29D8E3FC" w14:textId="77777777" w:rsidTr="00A55745">
        <w:trPr>
          <w:trHeight w:val="198"/>
        </w:trPr>
        <w:tc>
          <w:tcPr>
            <w:tcW w:w="1885" w:type="pct"/>
            <w:tcBorders>
              <w:top w:val="nil"/>
              <w:left w:val="nil"/>
              <w:bottom w:val="nil"/>
              <w:right w:val="nil"/>
            </w:tcBorders>
            <w:shd w:val="clear" w:color="auto" w:fill="auto"/>
            <w:noWrap/>
            <w:vAlign w:val="bottom"/>
            <w:hideMark/>
          </w:tcPr>
          <w:p w14:paraId="737DA856" w14:textId="77777777" w:rsidR="00A55745" w:rsidRPr="00A55745" w:rsidRDefault="00A55745" w:rsidP="00A55745">
            <w:pPr>
              <w:rPr>
                <w:rFonts w:ascii="Arial" w:hAnsi="Arial" w:cs="Arial"/>
                <w:b/>
                <w:bCs/>
                <w:sz w:val="13"/>
                <w:szCs w:val="13"/>
              </w:rPr>
            </w:pPr>
            <w:r w:rsidRPr="00A55745">
              <w:rPr>
                <w:rFonts w:ascii="Arial" w:hAnsi="Arial" w:cs="Arial"/>
                <w:b/>
                <w:bCs/>
                <w:sz w:val="13"/>
                <w:szCs w:val="13"/>
              </w:rPr>
              <w:t>Prejuízo Operacional antes do Resultado Financeiro</w:t>
            </w:r>
          </w:p>
        </w:tc>
        <w:tc>
          <w:tcPr>
            <w:tcW w:w="323" w:type="pct"/>
            <w:tcBorders>
              <w:top w:val="nil"/>
              <w:left w:val="nil"/>
              <w:bottom w:val="nil"/>
              <w:right w:val="nil"/>
            </w:tcBorders>
            <w:shd w:val="clear" w:color="auto" w:fill="auto"/>
            <w:noWrap/>
            <w:vAlign w:val="bottom"/>
            <w:hideMark/>
          </w:tcPr>
          <w:p w14:paraId="36AFDBB6" w14:textId="77777777" w:rsidR="00A55745" w:rsidRPr="00A55745" w:rsidRDefault="00A55745" w:rsidP="00A55745">
            <w:pPr>
              <w:rPr>
                <w:rFonts w:ascii="Arial" w:hAnsi="Arial" w:cs="Arial"/>
                <w:b/>
                <w:bCs/>
                <w:sz w:val="13"/>
                <w:szCs w:val="13"/>
              </w:rPr>
            </w:pPr>
          </w:p>
        </w:tc>
        <w:tc>
          <w:tcPr>
            <w:tcW w:w="75" w:type="pct"/>
            <w:tcBorders>
              <w:top w:val="nil"/>
              <w:left w:val="nil"/>
              <w:bottom w:val="nil"/>
              <w:right w:val="nil"/>
            </w:tcBorders>
            <w:shd w:val="clear" w:color="auto" w:fill="auto"/>
            <w:noWrap/>
            <w:vAlign w:val="bottom"/>
            <w:hideMark/>
          </w:tcPr>
          <w:p w14:paraId="138CA153" w14:textId="77777777" w:rsidR="00A55745" w:rsidRPr="00A55745" w:rsidRDefault="00A55745" w:rsidP="00A55745">
            <w:pPr>
              <w:jc w:val="center"/>
              <w:rPr>
                <w:sz w:val="13"/>
                <w:szCs w:val="13"/>
              </w:rPr>
            </w:pPr>
          </w:p>
        </w:tc>
        <w:tc>
          <w:tcPr>
            <w:tcW w:w="629" w:type="pct"/>
            <w:tcBorders>
              <w:top w:val="single" w:sz="4" w:space="0" w:color="auto"/>
              <w:left w:val="nil"/>
              <w:bottom w:val="single" w:sz="4" w:space="0" w:color="auto"/>
              <w:right w:val="nil"/>
            </w:tcBorders>
            <w:shd w:val="clear" w:color="auto" w:fill="auto"/>
            <w:noWrap/>
            <w:vAlign w:val="bottom"/>
            <w:hideMark/>
          </w:tcPr>
          <w:p w14:paraId="15159637"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(35.906)</w:t>
            </w:r>
          </w:p>
        </w:tc>
        <w:tc>
          <w:tcPr>
            <w:tcW w:w="91" w:type="pct"/>
            <w:tcBorders>
              <w:top w:val="nil"/>
              <w:left w:val="nil"/>
              <w:bottom w:val="nil"/>
              <w:right w:val="nil"/>
            </w:tcBorders>
            <w:shd w:val="clear" w:color="auto" w:fill="auto"/>
            <w:noWrap/>
            <w:vAlign w:val="bottom"/>
            <w:hideMark/>
          </w:tcPr>
          <w:p w14:paraId="78308422"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784A097B"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(4.347)</w:t>
            </w:r>
          </w:p>
        </w:tc>
        <w:tc>
          <w:tcPr>
            <w:tcW w:w="75" w:type="pct"/>
            <w:tcBorders>
              <w:top w:val="nil"/>
              <w:left w:val="nil"/>
              <w:bottom w:val="nil"/>
              <w:right w:val="nil"/>
            </w:tcBorders>
            <w:shd w:val="clear" w:color="auto" w:fill="auto"/>
            <w:noWrap/>
            <w:vAlign w:val="bottom"/>
            <w:hideMark/>
          </w:tcPr>
          <w:p w14:paraId="4B5A9AB6"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6DEE08AA"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(98.880)</w:t>
            </w:r>
          </w:p>
        </w:tc>
        <w:tc>
          <w:tcPr>
            <w:tcW w:w="75" w:type="pct"/>
            <w:tcBorders>
              <w:top w:val="nil"/>
              <w:left w:val="nil"/>
              <w:bottom w:val="nil"/>
              <w:right w:val="nil"/>
            </w:tcBorders>
            <w:shd w:val="clear" w:color="auto" w:fill="auto"/>
            <w:noWrap/>
            <w:vAlign w:val="bottom"/>
            <w:hideMark/>
          </w:tcPr>
          <w:p w14:paraId="5FCF45B6"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2DB23CF2"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11.564 </w:t>
            </w:r>
          </w:p>
        </w:tc>
      </w:tr>
      <w:tr w:rsidR="00A55745" w:rsidRPr="00A55745" w14:paraId="727D830C" w14:textId="77777777" w:rsidTr="00A55745">
        <w:trPr>
          <w:trHeight w:val="198"/>
        </w:trPr>
        <w:tc>
          <w:tcPr>
            <w:tcW w:w="1885" w:type="pct"/>
            <w:tcBorders>
              <w:top w:val="nil"/>
              <w:left w:val="nil"/>
              <w:bottom w:val="nil"/>
              <w:right w:val="nil"/>
            </w:tcBorders>
            <w:shd w:val="clear" w:color="auto" w:fill="auto"/>
            <w:noWrap/>
            <w:vAlign w:val="bottom"/>
            <w:hideMark/>
          </w:tcPr>
          <w:p w14:paraId="00AF0CBF" w14:textId="77777777" w:rsidR="00A55745" w:rsidRPr="00A55745" w:rsidRDefault="00A55745" w:rsidP="00A55745">
            <w:pPr>
              <w:rPr>
                <w:rFonts w:ascii="Arial" w:hAnsi="Arial" w:cs="Arial"/>
                <w:b/>
                <w:bCs/>
                <w:color w:val="000000"/>
                <w:sz w:val="13"/>
                <w:szCs w:val="13"/>
              </w:rPr>
            </w:pPr>
          </w:p>
        </w:tc>
        <w:tc>
          <w:tcPr>
            <w:tcW w:w="323" w:type="pct"/>
            <w:tcBorders>
              <w:top w:val="nil"/>
              <w:left w:val="nil"/>
              <w:bottom w:val="nil"/>
              <w:right w:val="nil"/>
            </w:tcBorders>
            <w:shd w:val="clear" w:color="auto" w:fill="auto"/>
            <w:noWrap/>
            <w:vAlign w:val="bottom"/>
            <w:hideMark/>
          </w:tcPr>
          <w:p w14:paraId="5688B8D4"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562774C2"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42B71051" w14:textId="77777777" w:rsidR="00A55745" w:rsidRPr="00A55745" w:rsidRDefault="00A55745" w:rsidP="007F4D52">
            <w:pPr>
              <w:jc w:val="right"/>
              <w:rPr>
                <w:sz w:val="13"/>
                <w:szCs w:val="13"/>
              </w:rPr>
            </w:pPr>
          </w:p>
        </w:tc>
        <w:tc>
          <w:tcPr>
            <w:tcW w:w="91" w:type="pct"/>
            <w:tcBorders>
              <w:top w:val="nil"/>
              <w:left w:val="nil"/>
              <w:bottom w:val="nil"/>
              <w:right w:val="nil"/>
            </w:tcBorders>
            <w:shd w:val="clear" w:color="auto" w:fill="auto"/>
            <w:noWrap/>
            <w:vAlign w:val="bottom"/>
            <w:hideMark/>
          </w:tcPr>
          <w:p w14:paraId="03F9C51A"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200B2979"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6742D52E"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09F937D5"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38DF8BFE"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730A7027" w14:textId="77777777" w:rsidR="00A55745" w:rsidRPr="00A55745" w:rsidRDefault="00A55745" w:rsidP="007F4D52">
            <w:pPr>
              <w:jc w:val="right"/>
              <w:rPr>
                <w:sz w:val="13"/>
                <w:szCs w:val="13"/>
              </w:rPr>
            </w:pPr>
          </w:p>
        </w:tc>
      </w:tr>
      <w:tr w:rsidR="00A55745" w:rsidRPr="00A55745" w14:paraId="28CE7EE1" w14:textId="77777777" w:rsidTr="00A55745">
        <w:trPr>
          <w:trHeight w:val="198"/>
        </w:trPr>
        <w:tc>
          <w:tcPr>
            <w:tcW w:w="1885" w:type="pct"/>
            <w:tcBorders>
              <w:top w:val="nil"/>
              <w:left w:val="nil"/>
              <w:bottom w:val="nil"/>
              <w:right w:val="nil"/>
            </w:tcBorders>
            <w:shd w:val="clear" w:color="auto" w:fill="auto"/>
            <w:noWrap/>
            <w:vAlign w:val="bottom"/>
            <w:hideMark/>
          </w:tcPr>
          <w:p w14:paraId="54195F5D" w14:textId="77777777" w:rsidR="00A55745" w:rsidRPr="00A55745" w:rsidRDefault="00A55745" w:rsidP="00A55745">
            <w:pPr>
              <w:rPr>
                <w:rFonts w:ascii="Arial" w:hAnsi="Arial" w:cs="Arial"/>
                <w:b/>
                <w:bCs/>
                <w:sz w:val="13"/>
                <w:szCs w:val="13"/>
              </w:rPr>
            </w:pPr>
            <w:r w:rsidRPr="00A55745">
              <w:rPr>
                <w:rFonts w:ascii="Arial" w:hAnsi="Arial" w:cs="Arial"/>
                <w:b/>
                <w:bCs/>
                <w:sz w:val="13"/>
                <w:szCs w:val="13"/>
              </w:rPr>
              <w:t>Resultado Financeiro</w:t>
            </w:r>
          </w:p>
        </w:tc>
        <w:tc>
          <w:tcPr>
            <w:tcW w:w="323" w:type="pct"/>
            <w:tcBorders>
              <w:top w:val="nil"/>
              <w:left w:val="nil"/>
              <w:bottom w:val="nil"/>
              <w:right w:val="nil"/>
            </w:tcBorders>
            <w:shd w:val="clear" w:color="auto" w:fill="auto"/>
            <w:noWrap/>
            <w:vAlign w:val="bottom"/>
            <w:hideMark/>
          </w:tcPr>
          <w:p w14:paraId="6C6C644D" w14:textId="77777777" w:rsidR="00A55745" w:rsidRPr="00A55745" w:rsidRDefault="00A55745" w:rsidP="00A55745">
            <w:pPr>
              <w:jc w:val="center"/>
              <w:rPr>
                <w:rFonts w:ascii="Arial" w:hAnsi="Arial" w:cs="Arial"/>
                <w:sz w:val="13"/>
                <w:szCs w:val="13"/>
              </w:rPr>
            </w:pPr>
            <w:r w:rsidRPr="00A55745">
              <w:rPr>
                <w:rFonts w:ascii="Arial" w:hAnsi="Arial" w:cs="Arial"/>
                <w:sz w:val="13"/>
                <w:szCs w:val="13"/>
              </w:rPr>
              <w:t>32</w:t>
            </w:r>
          </w:p>
        </w:tc>
        <w:tc>
          <w:tcPr>
            <w:tcW w:w="75" w:type="pct"/>
            <w:tcBorders>
              <w:top w:val="nil"/>
              <w:left w:val="nil"/>
              <w:bottom w:val="nil"/>
              <w:right w:val="nil"/>
            </w:tcBorders>
            <w:shd w:val="clear" w:color="auto" w:fill="auto"/>
            <w:noWrap/>
            <w:vAlign w:val="bottom"/>
            <w:hideMark/>
          </w:tcPr>
          <w:p w14:paraId="1550BEEF" w14:textId="77777777" w:rsidR="00A55745" w:rsidRPr="00A55745" w:rsidRDefault="00A55745" w:rsidP="00A55745">
            <w:pPr>
              <w:jc w:val="center"/>
              <w:rPr>
                <w:rFonts w:ascii="Arial" w:hAnsi="Arial" w:cs="Arial"/>
                <w:sz w:val="13"/>
                <w:szCs w:val="13"/>
              </w:rPr>
            </w:pPr>
          </w:p>
        </w:tc>
        <w:tc>
          <w:tcPr>
            <w:tcW w:w="629" w:type="pct"/>
            <w:tcBorders>
              <w:top w:val="single" w:sz="4" w:space="0" w:color="auto"/>
              <w:left w:val="nil"/>
              <w:bottom w:val="single" w:sz="4" w:space="0" w:color="auto"/>
              <w:right w:val="nil"/>
            </w:tcBorders>
            <w:shd w:val="clear" w:color="auto" w:fill="auto"/>
            <w:noWrap/>
            <w:vAlign w:val="bottom"/>
            <w:hideMark/>
          </w:tcPr>
          <w:p w14:paraId="55B98C19"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(24.159)</w:t>
            </w:r>
          </w:p>
        </w:tc>
        <w:tc>
          <w:tcPr>
            <w:tcW w:w="91" w:type="pct"/>
            <w:tcBorders>
              <w:top w:val="nil"/>
              <w:left w:val="nil"/>
              <w:bottom w:val="nil"/>
              <w:right w:val="nil"/>
            </w:tcBorders>
            <w:shd w:val="clear" w:color="auto" w:fill="auto"/>
            <w:noWrap/>
            <w:vAlign w:val="bottom"/>
            <w:hideMark/>
          </w:tcPr>
          <w:p w14:paraId="4A407A8A"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26A9E9B5"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(13.634)</w:t>
            </w:r>
          </w:p>
        </w:tc>
        <w:tc>
          <w:tcPr>
            <w:tcW w:w="75" w:type="pct"/>
            <w:tcBorders>
              <w:top w:val="nil"/>
              <w:left w:val="nil"/>
              <w:bottom w:val="nil"/>
              <w:right w:val="nil"/>
            </w:tcBorders>
            <w:shd w:val="clear" w:color="auto" w:fill="auto"/>
            <w:noWrap/>
            <w:vAlign w:val="bottom"/>
            <w:hideMark/>
          </w:tcPr>
          <w:p w14:paraId="5F779BF8"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0AA7636C"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(44.210)</w:t>
            </w:r>
          </w:p>
        </w:tc>
        <w:tc>
          <w:tcPr>
            <w:tcW w:w="75" w:type="pct"/>
            <w:tcBorders>
              <w:top w:val="nil"/>
              <w:left w:val="nil"/>
              <w:bottom w:val="nil"/>
              <w:right w:val="nil"/>
            </w:tcBorders>
            <w:shd w:val="clear" w:color="auto" w:fill="auto"/>
            <w:noWrap/>
            <w:vAlign w:val="bottom"/>
            <w:hideMark/>
          </w:tcPr>
          <w:p w14:paraId="529DD00B"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0B431D7A"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(28.598)</w:t>
            </w:r>
          </w:p>
        </w:tc>
      </w:tr>
      <w:tr w:rsidR="00A55745" w:rsidRPr="00A55745" w14:paraId="465A90C5" w14:textId="77777777" w:rsidTr="00A55745">
        <w:trPr>
          <w:trHeight w:val="198"/>
        </w:trPr>
        <w:tc>
          <w:tcPr>
            <w:tcW w:w="1885" w:type="pct"/>
            <w:tcBorders>
              <w:top w:val="nil"/>
              <w:left w:val="nil"/>
              <w:bottom w:val="nil"/>
              <w:right w:val="nil"/>
            </w:tcBorders>
            <w:shd w:val="clear" w:color="auto" w:fill="auto"/>
            <w:noWrap/>
            <w:vAlign w:val="bottom"/>
            <w:hideMark/>
          </w:tcPr>
          <w:p w14:paraId="14E64200" w14:textId="77777777" w:rsidR="00A55745" w:rsidRPr="00A55745" w:rsidRDefault="00A55745" w:rsidP="00A55745">
            <w:pPr>
              <w:rPr>
                <w:rFonts w:ascii="Arial" w:hAnsi="Arial" w:cs="Arial"/>
                <w:sz w:val="13"/>
                <w:szCs w:val="13"/>
              </w:rPr>
            </w:pPr>
            <w:r w:rsidRPr="00A55745">
              <w:rPr>
                <w:rFonts w:ascii="Arial" w:hAnsi="Arial" w:cs="Arial"/>
                <w:sz w:val="13"/>
                <w:szCs w:val="13"/>
              </w:rPr>
              <w:t>Receitas Financeiras</w:t>
            </w:r>
          </w:p>
        </w:tc>
        <w:tc>
          <w:tcPr>
            <w:tcW w:w="323" w:type="pct"/>
            <w:tcBorders>
              <w:top w:val="nil"/>
              <w:left w:val="nil"/>
              <w:bottom w:val="nil"/>
              <w:right w:val="nil"/>
            </w:tcBorders>
            <w:shd w:val="clear" w:color="auto" w:fill="auto"/>
            <w:noWrap/>
            <w:vAlign w:val="bottom"/>
            <w:hideMark/>
          </w:tcPr>
          <w:p w14:paraId="607EBFAF" w14:textId="77777777" w:rsidR="00A55745" w:rsidRPr="00A55745" w:rsidRDefault="00A55745" w:rsidP="00A55745">
            <w:pPr>
              <w:rPr>
                <w:rFonts w:ascii="Arial" w:hAnsi="Arial" w:cs="Arial"/>
                <w:sz w:val="13"/>
                <w:szCs w:val="13"/>
              </w:rPr>
            </w:pPr>
          </w:p>
        </w:tc>
        <w:tc>
          <w:tcPr>
            <w:tcW w:w="75" w:type="pct"/>
            <w:tcBorders>
              <w:top w:val="nil"/>
              <w:left w:val="nil"/>
              <w:bottom w:val="nil"/>
              <w:right w:val="nil"/>
            </w:tcBorders>
            <w:shd w:val="clear" w:color="auto" w:fill="auto"/>
            <w:noWrap/>
            <w:vAlign w:val="bottom"/>
            <w:hideMark/>
          </w:tcPr>
          <w:p w14:paraId="798C7390" w14:textId="77777777" w:rsidR="00A55745" w:rsidRPr="00A55745" w:rsidRDefault="00A55745" w:rsidP="00A55745">
            <w:pPr>
              <w:rPr>
                <w:sz w:val="13"/>
                <w:szCs w:val="13"/>
              </w:rPr>
            </w:pPr>
          </w:p>
        </w:tc>
        <w:tc>
          <w:tcPr>
            <w:tcW w:w="629" w:type="pct"/>
            <w:tcBorders>
              <w:top w:val="nil"/>
              <w:left w:val="nil"/>
              <w:bottom w:val="nil"/>
              <w:right w:val="nil"/>
            </w:tcBorders>
            <w:shd w:val="clear" w:color="auto" w:fill="auto"/>
            <w:noWrap/>
            <w:vAlign w:val="bottom"/>
            <w:hideMark/>
          </w:tcPr>
          <w:p w14:paraId="1C3A5719"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27.510 </w:t>
            </w:r>
          </w:p>
        </w:tc>
        <w:tc>
          <w:tcPr>
            <w:tcW w:w="91" w:type="pct"/>
            <w:tcBorders>
              <w:top w:val="nil"/>
              <w:left w:val="nil"/>
              <w:bottom w:val="nil"/>
              <w:right w:val="nil"/>
            </w:tcBorders>
            <w:shd w:val="clear" w:color="auto" w:fill="auto"/>
            <w:noWrap/>
            <w:vAlign w:val="bottom"/>
            <w:hideMark/>
          </w:tcPr>
          <w:p w14:paraId="052C1042"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067873F8"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42.679 </w:t>
            </w:r>
          </w:p>
        </w:tc>
        <w:tc>
          <w:tcPr>
            <w:tcW w:w="75" w:type="pct"/>
            <w:tcBorders>
              <w:top w:val="nil"/>
              <w:left w:val="nil"/>
              <w:bottom w:val="nil"/>
              <w:right w:val="nil"/>
            </w:tcBorders>
            <w:shd w:val="clear" w:color="auto" w:fill="auto"/>
            <w:noWrap/>
            <w:vAlign w:val="bottom"/>
            <w:hideMark/>
          </w:tcPr>
          <w:p w14:paraId="5605A937"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32397EB2"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60.536 </w:t>
            </w:r>
          </w:p>
        </w:tc>
        <w:tc>
          <w:tcPr>
            <w:tcW w:w="75" w:type="pct"/>
            <w:tcBorders>
              <w:top w:val="nil"/>
              <w:left w:val="nil"/>
              <w:bottom w:val="nil"/>
              <w:right w:val="nil"/>
            </w:tcBorders>
            <w:shd w:val="clear" w:color="auto" w:fill="auto"/>
            <w:noWrap/>
            <w:vAlign w:val="bottom"/>
            <w:hideMark/>
          </w:tcPr>
          <w:p w14:paraId="62BE32BA"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35ACEF06"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85.595 </w:t>
            </w:r>
          </w:p>
        </w:tc>
      </w:tr>
      <w:tr w:rsidR="00A55745" w:rsidRPr="00A55745" w14:paraId="0AE5BA96" w14:textId="77777777" w:rsidTr="00A55745">
        <w:trPr>
          <w:trHeight w:val="198"/>
        </w:trPr>
        <w:tc>
          <w:tcPr>
            <w:tcW w:w="1885" w:type="pct"/>
            <w:tcBorders>
              <w:top w:val="nil"/>
              <w:left w:val="nil"/>
              <w:bottom w:val="nil"/>
              <w:right w:val="nil"/>
            </w:tcBorders>
            <w:shd w:val="clear" w:color="auto" w:fill="auto"/>
            <w:noWrap/>
            <w:vAlign w:val="bottom"/>
            <w:hideMark/>
          </w:tcPr>
          <w:p w14:paraId="1B70BC5F" w14:textId="77777777" w:rsidR="00A55745" w:rsidRPr="00A55745" w:rsidRDefault="00A55745" w:rsidP="00A55745">
            <w:pPr>
              <w:rPr>
                <w:rFonts w:ascii="Arial" w:hAnsi="Arial" w:cs="Arial"/>
                <w:sz w:val="13"/>
                <w:szCs w:val="13"/>
              </w:rPr>
            </w:pPr>
            <w:r w:rsidRPr="00A55745">
              <w:rPr>
                <w:rFonts w:ascii="Arial" w:hAnsi="Arial" w:cs="Arial"/>
                <w:sz w:val="13"/>
                <w:szCs w:val="13"/>
              </w:rPr>
              <w:t>Despesas Financeiras</w:t>
            </w:r>
          </w:p>
        </w:tc>
        <w:tc>
          <w:tcPr>
            <w:tcW w:w="323" w:type="pct"/>
            <w:tcBorders>
              <w:top w:val="nil"/>
              <w:left w:val="nil"/>
              <w:bottom w:val="nil"/>
              <w:right w:val="nil"/>
            </w:tcBorders>
            <w:shd w:val="clear" w:color="auto" w:fill="auto"/>
            <w:noWrap/>
            <w:vAlign w:val="bottom"/>
            <w:hideMark/>
          </w:tcPr>
          <w:p w14:paraId="4EF74414" w14:textId="77777777" w:rsidR="00A55745" w:rsidRPr="00A55745" w:rsidRDefault="00A55745" w:rsidP="00A55745">
            <w:pPr>
              <w:rPr>
                <w:rFonts w:ascii="Arial" w:hAnsi="Arial" w:cs="Arial"/>
                <w:sz w:val="13"/>
                <w:szCs w:val="13"/>
              </w:rPr>
            </w:pPr>
          </w:p>
        </w:tc>
        <w:tc>
          <w:tcPr>
            <w:tcW w:w="75" w:type="pct"/>
            <w:tcBorders>
              <w:top w:val="nil"/>
              <w:left w:val="nil"/>
              <w:bottom w:val="nil"/>
              <w:right w:val="nil"/>
            </w:tcBorders>
            <w:shd w:val="clear" w:color="auto" w:fill="auto"/>
            <w:noWrap/>
            <w:vAlign w:val="bottom"/>
            <w:hideMark/>
          </w:tcPr>
          <w:p w14:paraId="7EFB9C9C"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15B41BB7"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(51.669)</w:t>
            </w:r>
          </w:p>
        </w:tc>
        <w:tc>
          <w:tcPr>
            <w:tcW w:w="91" w:type="pct"/>
            <w:tcBorders>
              <w:top w:val="nil"/>
              <w:left w:val="nil"/>
              <w:bottom w:val="nil"/>
              <w:right w:val="nil"/>
            </w:tcBorders>
            <w:shd w:val="clear" w:color="auto" w:fill="auto"/>
            <w:noWrap/>
            <w:vAlign w:val="bottom"/>
            <w:hideMark/>
          </w:tcPr>
          <w:p w14:paraId="3997E584"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134CCEF9"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(56.313)</w:t>
            </w:r>
          </w:p>
        </w:tc>
        <w:tc>
          <w:tcPr>
            <w:tcW w:w="75" w:type="pct"/>
            <w:tcBorders>
              <w:top w:val="nil"/>
              <w:left w:val="nil"/>
              <w:bottom w:val="nil"/>
              <w:right w:val="nil"/>
            </w:tcBorders>
            <w:shd w:val="clear" w:color="auto" w:fill="auto"/>
            <w:noWrap/>
            <w:vAlign w:val="bottom"/>
            <w:hideMark/>
          </w:tcPr>
          <w:p w14:paraId="04ACEE04"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7933D4D5"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(104.746)</w:t>
            </w:r>
          </w:p>
        </w:tc>
        <w:tc>
          <w:tcPr>
            <w:tcW w:w="75" w:type="pct"/>
            <w:tcBorders>
              <w:top w:val="nil"/>
              <w:left w:val="nil"/>
              <w:bottom w:val="nil"/>
              <w:right w:val="nil"/>
            </w:tcBorders>
            <w:shd w:val="clear" w:color="auto" w:fill="auto"/>
            <w:noWrap/>
            <w:vAlign w:val="bottom"/>
            <w:hideMark/>
          </w:tcPr>
          <w:p w14:paraId="5478F739"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3FB12BAF"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(114.193)</w:t>
            </w:r>
          </w:p>
        </w:tc>
      </w:tr>
      <w:tr w:rsidR="00A55745" w:rsidRPr="00A55745" w14:paraId="1B1C0A75" w14:textId="77777777" w:rsidTr="00A55745">
        <w:trPr>
          <w:trHeight w:val="198"/>
        </w:trPr>
        <w:tc>
          <w:tcPr>
            <w:tcW w:w="1885" w:type="pct"/>
            <w:tcBorders>
              <w:top w:val="nil"/>
              <w:left w:val="nil"/>
              <w:bottom w:val="nil"/>
              <w:right w:val="nil"/>
            </w:tcBorders>
            <w:shd w:val="clear" w:color="auto" w:fill="auto"/>
            <w:noWrap/>
            <w:vAlign w:val="bottom"/>
            <w:hideMark/>
          </w:tcPr>
          <w:p w14:paraId="2A33B016" w14:textId="77777777" w:rsidR="00A55745" w:rsidRPr="00A55745" w:rsidRDefault="00A55745" w:rsidP="00A55745">
            <w:pPr>
              <w:rPr>
                <w:rFonts w:ascii="Arial" w:hAnsi="Arial" w:cs="Arial"/>
                <w:color w:val="000000"/>
                <w:sz w:val="13"/>
                <w:szCs w:val="13"/>
              </w:rPr>
            </w:pPr>
          </w:p>
        </w:tc>
        <w:tc>
          <w:tcPr>
            <w:tcW w:w="323" w:type="pct"/>
            <w:tcBorders>
              <w:top w:val="nil"/>
              <w:left w:val="nil"/>
              <w:bottom w:val="nil"/>
              <w:right w:val="nil"/>
            </w:tcBorders>
            <w:shd w:val="clear" w:color="auto" w:fill="auto"/>
            <w:noWrap/>
            <w:vAlign w:val="bottom"/>
            <w:hideMark/>
          </w:tcPr>
          <w:p w14:paraId="1BF6FA2F"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6CE8ADC5"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355F5075" w14:textId="77777777" w:rsidR="00A55745" w:rsidRPr="00A55745" w:rsidRDefault="00A55745" w:rsidP="007F4D52">
            <w:pPr>
              <w:jc w:val="right"/>
              <w:rPr>
                <w:sz w:val="13"/>
                <w:szCs w:val="13"/>
              </w:rPr>
            </w:pPr>
          </w:p>
        </w:tc>
        <w:tc>
          <w:tcPr>
            <w:tcW w:w="91" w:type="pct"/>
            <w:tcBorders>
              <w:top w:val="nil"/>
              <w:left w:val="nil"/>
              <w:bottom w:val="nil"/>
              <w:right w:val="nil"/>
            </w:tcBorders>
            <w:shd w:val="clear" w:color="auto" w:fill="auto"/>
            <w:noWrap/>
            <w:vAlign w:val="bottom"/>
            <w:hideMark/>
          </w:tcPr>
          <w:p w14:paraId="249E75F1"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6E1F656E"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458326B8"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53714120"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3ADC5220"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314765E0" w14:textId="77777777" w:rsidR="00A55745" w:rsidRPr="00A55745" w:rsidRDefault="00A55745" w:rsidP="007F4D52">
            <w:pPr>
              <w:jc w:val="right"/>
              <w:rPr>
                <w:sz w:val="13"/>
                <w:szCs w:val="13"/>
              </w:rPr>
            </w:pPr>
          </w:p>
        </w:tc>
      </w:tr>
      <w:tr w:rsidR="00A55745" w:rsidRPr="00A55745" w14:paraId="4DFE041B" w14:textId="77777777" w:rsidTr="00A55745">
        <w:trPr>
          <w:trHeight w:val="198"/>
        </w:trPr>
        <w:tc>
          <w:tcPr>
            <w:tcW w:w="1885" w:type="pct"/>
            <w:tcBorders>
              <w:top w:val="nil"/>
              <w:left w:val="nil"/>
              <w:bottom w:val="nil"/>
              <w:right w:val="nil"/>
            </w:tcBorders>
            <w:shd w:val="clear" w:color="auto" w:fill="auto"/>
            <w:noWrap/>
            <w:vAlign w:val="bottom"/>
            <w:hideMark/>
          </w:tcPr>
          <w:p w14:paraId="1DC9FA4E" w14:textId="77777777" w:rsidR="00A55745" w:rsidRPr="00A55745" w:rsidRDefault="00A55745" w:rsidP="00A55745">
            <w:pPr>
              <w:rPr>
                <w:rFonts w:ascii="Arial" w:hAnsi="Arial" w:cs="Arial"/>
                <w:b/>
                <w:bCs/>
                <w:sz w:val="13"/>
                <w:szCs w:val="13"/>
              </w:rPr>
            </w:pPr>
            <w:r w:rsidRPr="00A55745">
              <w:rPr>
                <w:rFonts w:ascii="Arial" w:hAnsi="Arial" w:cs="Arial"/>
                <w:b/>
                <w:bCs/>
                <w:sz w:val="13"/>
                <w:szCs w:val="13"/>
              </w:rPr>
              <w:t xml:space="preserve">Prejuízo Operacional antes dos Tributos </w:t>
            </w:r>
          </w:p>
        </w:tc>
        <w:tc>
          <w:tcPr>
            <w:tcW w:w="323" w:type="pct"/>
            <w:tcBorders>
              <w:top w:val="nil"/>
              <w:left w:val="nil"/>
              <w:bottom w:val="nil"/>
              <w:right w:val="nil"/>
            </w:tcBorders>
            <w:shd w:val="clear" w:color="auto" w:fill="auto"/>
            <w:noWrap/>
            <w:vAlign w:val="bottom"/>
            <w:hideMark/>
          </w:tcPr>
          <w:p w14:paraId="689446F8" w14:textId="77777777" w:rsidR="00A55745" w:rsidRPr="00A55745" w:rsidRDefault="00A55745" w:rsidP="00A55745">
            <w:pPr>
              <w:rPr>
                <w:rFonts w:ascii="Arial" w:hAnsi="Arial" w:cs="Arial"/>
                <w:b/>
                <w:bCs/>
                <w:sz w:val="13"/>
                <w:szCs w:val="13"/>
              </w:rPr>
            </w:pPr>
          </w:p>
        </w:tc>
        <w:tc>
          <w:tcPr>
            <w:tcW w:w="75" w:type="pct"/>
            <w:tcBorders>
              <w:top w:val="nil"/>
              <w:left w:val="nil"/>
              <w:bottom w:val="nil"/>
              <w:right w:val="nil"/>
            </w:tcBorders>
            <w:shd w:val="clear" w:color="auto" w:fill="auto"/>
            <w:noWrap/>
            <w:vAlign w:val="bottom"/>
            <w:hideMark/>
          </w:tcPr>
          <w:p w14:paraId="1B73809F" w14:textId="77777777" w:rsidR="00A55745" w:rsidRPr="00A55745" w:rsidRDefault="00A55745" w:rsidP="00A55745">
            <w:pPr>
              <w:jc w:val="center"/>
              <w:rPr>
                <w:sz w:val="13"/>
                <w:szCs w:val="13"/>
              </w:rPr>
            </w:pPr>
          </w:p>
        </w:tc>
        <w:tc>
          <w:tcPr>
            <w:tcW w:w="629" w:type="pct"/>
            <w:tcBorders>
              <w:top w:val="single" w:sz="4" w:space="0" w:color="auto"/>
              <w:left w:val="nil"/>
              <w:bottom w:val="single" w:sz="4" w:space="0" w:color="auto"/>
              <w:right w:val="nil"/>
            </w:tcBorders>
            <w:shd w:val="clear" w:color="auto" w:fill="auto"/>
            <w:noWrap/>
            <w:vAlign w:val="bottom"/>
            <w:hideMark/>
          </w:tcPr>
          <w:p w14:paraId="391A1626"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(60.065)</w:t>
            </w:r>
          </w:p>
        </w:tc>
        <w:tc>
          <w:tcPr>
            <w:tcW w:w="91" w:type="pct"/>
            <w:tcBorders>
              <w:top w:val="nil"/>
              <w:left w:val="nil"/>
              <w:bottom w:val="nil"/>
              <w:right w:val="nil"/>
            </w:tcBorders>
            <w:shd w:val="clear" w:color="auto" w:fill="auto"/>
            <w:noWrap/>
            <w:vAlign w:val="bottom"/>
            <w:hideMark/>
          </w:tcPr>
          <w:p w14:paraId="38D08719"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32DB9503"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(17.981)</w:t>
            </w:r>
          </w:p>
        </w:tc>
        <w:tc>
          <w:tcPr>
            <w:tcW w:w="75" w:type="pct"/>
            <w:tcBorders>
              <w:top w:val="nil"/>
              <w:left w:val="nil"/>
              <w:bottom w:val="nil"/>
              <w:right w:val="nil"/>
            </w:tcBorders>
            <w:shd w:val="clear" w:color="auto" w:fill="auto"/>
            <w:noWrap/>
            <w:vAlign w:val="bottom"/>
            <w:hideMark/>
          </w:tcPr>
          <w:p w14:paraId="2CF06025"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1CA52CEE"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(143.090)</w:t>
            </w:r>
          </w:p>
        </w:tc>
        <w:tc>
          <w:tcPr>
            <w:tcW w:w="75" w:type="pct"/>
            <w:tcBorders>
              <w:top w:val="nil"/>
              <w:left w:val="nil"/>
              <w:bottom w:val="nil"/>
              <w:right w:val="nil"/>
            </w:tcBorders>
            <w:shd w:val="clear" w:color="auto" w:fill="auto"/>
            <w:noWrap/>
            <w:vAlign w:val="bottom"/>
            <w:hideMark/>
          </w:tcPr>
          <w:p w14:paraId="07B976DD"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single" w:sz="4" w:space="0" w:color="auto"/>
              <w:right w:val="nil"/>
            </w:tcBorders>
            <w:shd w:val="clear" w:color="auto" w:fill="auto"/>
            <w:noWrap/>
            <w:vAlign w:val="bottom"/>
            <w:hideMark/>
          </w:tcPr>
          <w:p w14:paraId="7111ABF0"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(17.034)</w:t>
            </w:r>
          </w:p>
        </w:tc>
      </w:tr>
      <w:tr w:rsidR="00A55745" w:rsidRPr="00A55745" w14:paraId="4D041365" w14:textId="77777777" w:rsidTr="00A55745">
        <w:trPr>
          <w:trHeight w:val="198"/>
        </w:trPr>
        <w:tc>
          <w:tcPr>
            <w:tcW w:w="1885" w:type="pct"/>
            <w:tcBorders>
              <w:top w:val="nil"/>
              <w:left w:val="nil"/>
              <w:bottom w:val="nil"/>
              <w:right w:val="nil"/>
            </w:tcBorders>
            <w:shd w:val="clear" w:color="auto" w:fill="auto"/>
            <w:noWrap/>
            <w:vAlign w:val="bottom"/>
            <w:hideMark/>
          </w:tcPr>
          <w:p w14:paraId="24F06BA2" w14:textId="77777777" w:rsidR="00A55745" w:rsidRPr="00A55745" w:rsidRDefault="00A55745" w:rsidP="00A55745">
            <w:pPr>
              <w:rPr>
                <w:rFonts w:ascii="Arial" w:hAnsi="Arial" w:cs="Arial"/>
                <w:b/>
                <w:bCs/>
                <w:color w:val="000000"/>
                <w:sz w:val="13"/>
                <w:szCs w:val="13"/>
              </w:rPr>
            </w:pPr>
          </w:p>
        </w:tc>
        <w:tc>
          <w:tcPr>
            <w:tcW w:w="323" w:type="pct"/>
            <w:tcBorders>
              <w:top w:val="nil"/>
              <w:left w:val="nil"/>
              <w:bottom w:val="nil"/>
              <w:right w:val="nil"/>
            </w:tcBorders>
            <w:shd w:val="clear" w:color="auto" w:fill="auto"/>
            <w:noWrap/>
            <w:vAlign w:val="bottom"/>
            <w:hideMark/>
          </w:tcPr>
          <w:p w14:paraId="365DE7F0"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4B97C3F8" w14:textId="77777777" w:rsidR="00A55745" w:rsidRPr="00A55745" w:rsidRDefault="00A55745" w:rsidP="00A55745">
            <w:pPr>
              <w:jc w:val="center"/>
              <w:rPr>
                <w:sz w:val="13"/>
                <w:szCs w:val="13"/>
              </w:rPr>
            </w:pPr>
          </w:p>
        </w:tc>
        <w:tc>
          <w:tcPr>
            <w:tcW w:w="629" w:type="pct"/>
            <w:tcBorders>
              <w:top w:val="nil"/>
              <w:left w:val="nil"/>
              <w:bottom w:val="nil"/>
              <w:right w:val="nil"/>
            </w:tcBorders>
            <w:shd w:val="clear" w:color="auto" w:fill="auto"/>
            <w:noWrap/>
            <w:vAlign w:val="bottom"/>
            <w:hideMark/>
          </w:tcPr>
          <w:p w14:paraId="1845DC82" w14:textId="77777777" w:rsidR="00A55745" w:rsidRPr="00A55745" w:rsidRDefault="00A55745" w:rsidP="007F4D52">
            <w:pPr>
              <w:jc w:val="right"/>
              <w:rPr>
                <w:sz w:val="13"/>
                <w:szCs w:val="13"/>
              </w:rPr>
            </w:pPr>
          </w:p>
        </w:tc>
        <w:tc>
          <w:tcPr>
            <w:tcW w:w="91" w:type="pct"/>
            <w:tcBorders>
              <w:top w:val="nil"/>
              <w:left w:val="nil"/>
              <w:bottom w:val="nil"/>
              <w:right w:val="nil"/>
            </w:tcBorders>
            <w:shd w:val="clear" w:color="auto" w:fill="auto"/>
            <w:noWrap/>
            <w:vAlign w:val="bottom"/>
            <w:hideMark/>
          </w:tcPr>
          <w:p w14:paraId="4B2931C8"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0667953C"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4ED4CE87"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5503DF91"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10A4A54E"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17665CD5" w14:textId="77777777" w:rsidR="00A55745" w:rsidRPr="00A55745" w:rsidRDefault="00A55745" w:rsidP="007F4D52">
            <w:pPr>
              <w:jc w:val="right"/>
              <w:rPr>
                <w:sz w:val="13"/>
                <w:szCs w:val="13"/>
              </w:rPr>
            </w:pPr>
          </w:p>
        </w:tc>
      </w:tr>
      <w:tr w:rsidR="00A55745" w:rsidRPr="00A55745" w14:paraId="5CC00C51" w14:textId="77777777" w:rsidTr="00A55745">
        <w:trPr>
          <w:trHeight w:val="198"/>
        </w:trPr>
        <w:tc>
          <w:tcPr>
            <w:tcW w:w="1885" w:type="pct"/>
            <w:tcBorders>
              <w:top w:val="nil"/>
              <w:left w:val="nil"/>
              <w:bottom w:val="nil"/>
              <w:right w:val="nil"/>
            </w:tcBorders>
            <w:shd w:val="clear" w:color="auto" w:fill="auto"/>
            <w:noWrap/>
            <w:vAlign w:val="bottom"/>
            <w:hideMark/>
          </w:tcPr>
          <w:p w14:paraId="3068F67D" w14:textId="77777777" w:rsidR="00A55745" w:rsidRPr="00A55745" w:rsidRDefault="00A55745" w:rsidP="00A55745">
            <w:pPr>
              <w:rPr>
                <w:rFonts w:ascii="Arial" w:hAnsi="Arial" w:cs="Arial"/>
                <w:b/>
                <w:bCs/>
                <w:sz w:val="13"/>
                <w:szCs w:val="13"/>
              </w:rPr>
            </w:pPr>
            <w:r w:rsidRPr="00A55745">
              <w:rPr>
                <w:rFonts w:ascii="Arial" w:hAnsi="Arial" w:cs="Arial"/>
                <w:b/>
                <w:bCs/>
                <w:sz w:val="13"/>
                <w:szCs w:val="13"/>
              </w:rPr>
              <w:t>Prejuízo Líquido do Período</w:t>
            </w:r>
          </w:p>
        </w:tc>
        <w:tc>
          <w:tcPr>
            <w:tcW w:w="323" w:type="pct"/>
            <w:tcBorders>
              <w:top w:val="nil"/>
              <w:left w:val="nil"/>
              <w:bottom w:val="nil"/>
              <w:right w:val="nil"/>
            </w:tcBorders>
            <w:shd w:val="clear" w:color="auto" w:fill="auto"/>
            <w:noWrap/>
            <w:vAlign w:val="bottom"/>
            <w:hideMark/>
          </w:tcPr>
          <w:p w14:paraId="45C4E95C" w14:textId="77777777" w:rsidR="00A55745" w:rsidRPr="00A55745" w:rsidRDefault="00A55745" w:rsidP="00A55745">
            <w:pPr>
              <w:rPr>
                <w:rFonts w:ascii="Arial" w:hAnsi="Arial" w:cs="Arial"/>
                <w:b/>
                <w:bCs/>
                <w:sz w:val="13"/>
                <w:szCs w:val="13"/>
              </w:rPr>
            </w:pPr>
          </w:p>
        </w:tc>
        <w:tc>
          <w:tcPr>
            <w:tcW w:w="75" w:type="pct"/>
            <w:tcBorders>
              <w:top w:val="nil"/>
              <w:left w:val="nil"/>
              <w:bottom w:val="nil"/>
              <w:right w:val="nil"/>
            </w:tcBorders>
            <w:shd w:val="clear" w:color="auto" w:fill="auto"/>
            <w:noWrap/>
            <w:vAlign w:val="bottom"/>
            <w:hideMark/>
          </w:tcPr>
          <w:p w14:paraId="2E3940FF" w14:textId="77777777" w:rsidR="00A55745" w:rsidRPr="00A55745" w:rsidRDefault="00A55745" w:rsidP="00A55745">
            <w:pPr>
              <w:jc w:val="center"/>
              <w:rPr>
                <w:sz w:val="13"/>
                <w:szCs w:val="13"/>
              </w:rPr>
            </w:pPr>
          </w:p>
        </w:tc>
        <w:tc>
          <w:tcPr>
            <w:tcW w:w="629" w:type="pct"/>
            <w:tcBorders>
              <w:top w:val="single" w:sz="4" w:space="0" w:color="auto"/>
              <w:left w:val="nil"/>
              <w:bottom w:val="double" w:sz="6" w:space="0" w:color="auto"/>
              <w:right w:val="nil"/>
            </w:tcBorders>
            <w:shd w:val="clear" w:color="auto" w:fill="auto"/>
            <w:noWrap/>
            <w:vAlign w:val="bottom"/>
            <w:hideMark/>
          </w:tcPr>
          <w:p w14:paraId="657F308E"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(60.065)</w:t>
            </w:r>
          </w:p>
        </w:tc>
        <w:tc>
          <w:tcPr>
            <w:tcW w:w="91" w:type="pct"/>
            <w:tcBorders>
              <w:top w:val="nil"/>
              <w:left w:val="nil"/>
              <w:bottom w:val="nil"/>
              <w:right w:val="nil"/>
            </w:tcBorders>
            <w:shd w:val="clear" w:color="auto" w:fill="auto"/>
            <w:noWrap/>
            <w:vAlign w:val="bottom"/>
            <w:hideMark/>
          </w:tcPr>
          <w:p w14:paraId="5B76A115"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double" w:sz="6" w:space="0" w:color="auto"/>
              <w:right w:val="nil"/>
            </w:tcBorders>
            <w:shd w:val="clear" w:color="auto" w:fill="auto"/>
            <w:noWrap/>
            <w:vAlign w:val="bottom"/>
            <w:hideMark/>
          </w:tcPr>
          <w:p w14:paraId="710E993D"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(17.981)</w:t>
            </w:r>
          </w:p>
        </w:tc>
        <w:tc>
          <w:tcPr>
            <w:tcW w:w="75" w:type="pct"/>
            <w:tcBorders>
              <w:top w:val="nil"/>
              <w:left w:val="nil"/>
              <w:bottom w:val="nil"/>
              <w:right w:val="nil"/>
            </w:tcBorders>
            <w:shd w:val="clear" w:color="auto" w:fill="auto"/>
            <w:noWrap/>
            <w:vAlign w:val="bottom"/>
            <w:hideMark/>
          </w:tcPr>
          <w:p w14:paraId="5819A79A"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double" w:sz="6" w:space="0" w:color="auto"/>
              <w:right w:val="nil"/>
            </w:tcBorders>
            <w:shd w:val="clear" w:color="auto" w:fill="auto"/>
            <w:noWrap/>
            <w:vAlign w:val="bottom"/>
            <w:hideMark/>
          </w:tcPr>
          <w:p w14:paraId="6B3FB541"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(143.090)</w:t>
            </w:r>
          </w:p>
        </w:tc>
        <w:tc>
          <w:tcPr>
            <w:tcW w:w="75" w:type="pct"/>
            <w:tcBorders>
              <w:top w:val="nil"/>
              <w:left w:val="nil"/>
              <w:bottom w:val="nil"/>
              <w:right w:val="nil"/>
            </w:tcBorders>
            <w:shd w:val="clear" w:color="auto" w:fill="auto"/>
            <w:noWrap/>
            <w:vAlign w:val="bottom"/>
            <w:hideMark/>
          </w:tcPr>
          <w:p w14:paraId="0619778D" w14:textId="77777777" w:rsidR="00A55745" w:rsidRPr="00A55745" w:rsidRDefault="00A55745" w:rsidP="007F4D52">
            <w:pPr>
              <w:jc w:val="right"/>
              <w:rPr>
                <w:rFonts w:ascii="Arial" w:hAnsi="Arial" w:cs="Arial"/>
                <w:b/>
                <w:bCs/>
                <w:color w:val="000000"/>
                <w:sz w:val="13"/>
                <w:szCs w:val="13"/>
              </w:rPr>
            </w:pPr>
          </w:p>
        </w:tc>
        <w:tc>
          <w:tcPr>
            <w:tcW w:w="616" w:type="pct"/>
            <w:tcBorders>
              <w:top w:val="single" w:sz="4" w:space="0" w:color="auto"/>
              <w:left w:val="nil"/>
              <w:bottom w:val="double" w:sz="6" w:space="0" w:color="auto"/>
              <w:right w:val="nil"/>
            </w:tcBorders>
            <w:shd w:val="clear" w:color="auto" w:fill="auto"/>
            <w:noWrap/>
            <w:vAlign w:val="bottom"/>
            <w:hideMark/>
          </w:tcPr>
          <w:p w14:paraId="1A0C164B" w14:textId="77777777" w:rsidR="00A55745" w:rsidRPr="00A55745" w:rsidRDefault="00A55745" w:rsidP="007F4D52">
            <w:pPr>
              <w:jc w:val="right"/>
              <w:rPr>
                <w:rFonts w:ascii="Arial" w:hAnsi="Arial" w:cs="Arial"/>
                <w:b/>
                <w:bCs/>
                <w:color w:val="000000"/>
                <w:sz w:val="13"/>
                <w:szCs w:val="13"/>
              </w:rPr>
            </w:pPr>
            <w:r w:rsidRPr="00A55745">
              <w:rPr>
                <w:rFonts w:ascii="Arial" w:hAnsi="Arial" w:cs="Arial"/>
                <w:b/>
                <w:bCs/>
                <w:color w:val="000000"/>
                <w:sz w:val="13"/>
                <w:szCs w:val="13"/>
              </w:rPr>
              <w:t xml:space="preserve">               (17.034)</w:t>
            </w:r>
          </w:p>
        </w:tc>
      </w:tr>
      <w:tr w:rsidR="00A55745" w:rsidRPr="00A55745" w14:paraId="00128B32" w14:textId="77777777" w:rsidTr="00A55745">
        <w:trPr>
          <w:trHeight w:val="198"/>
        </w:trPr>
        <w:tc>
          <w:tcPr>
            <w:tcW w:w="1885" w:type="pct"/>
            <w:tcBorders>
              <w:top w:val="nil"/>
              <w:left w:val="nil"/>
              <w:bottom w:val="nil"/>
              <w:right w:val="nil"/>
            </w:tcBorders>
            <w:shd w:val="clear" w:color="auto" w:fill="auto"/>
            <w:noWrap/>
            <w:vAlign w:val="bottom"/>
            <w:hideMark/>
          </w:tcPr>
          <w:p w14:paraId="4EA56DCB" w14:textId="77777777" w:rsidR="00A55745" w:rsidRPr="00A55745" w:rsidRDefault="00A55745" w:rsidP="00A55745">
            <w:pPr>
              <w:rPr>
                <w:rFonts w:ascii="Arial" w:hAnsi="Arial" w:cs="Arial"/>
                <w:b/>
                <w:bCs/>
                <w:color w:val="000000"/>
                <w:sz w:val="13"/>
                <w:szCs w:val="13"/>
              </w:rPr>
            </w:pPr>
          </w:p>
        </w:tc>
        <w:tc>
          <w:tcPr>
            <w:tcW w:w="323" w:type="pct"/>
            <w:tcBorders>
              <w:top w:val="nil"/>
              <w:left w:val="nil"/>
              <w:bottom w:val="nil"/>
              <w:right w:val="nil"/>
            </w:tcBorders>
            <w:shd w:val="clear" w:color="auto" w:fill="auto"/>
            <w:noWrap/>
            <w:vAlign w:val="bottom"/>
            <w:hideMark/>
          </w:tcPr>
          <w:p w14:paraId="3B71F3F1"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1DA82D4F" w14:textId="77777777" w:rsidR="00A55745" w:rsidRPr="00A55745" w:rsidRDefault="00A55745" w:rsidP="00A55745">
            <w:pPr>
              <w:rPr>
                <w:sz w:val="13"/>
                <w:szCs w:val="13"/>
              </w:rPr>
            </w:pPr>
          </w:p>
        </w:tc>
        <w:tc>
          <w:tcPr>
            <w:tcW w:w="629" w:type="pct"/>
            <w:tcBorders>
              <w:top w:val="nil"/>
              <w:left w:val="nil"/>
              <w:bottom w:val="nil"/>
              <w:right w:val="nil"/>
            </w:tcBorders>
            <w:shd w:val="clear" w:color="auto" w:fill="auto"/>
            <w:noWrap/>
            <w:vAlign w:val="bottom"/>
            <w:hideMark/>
          </w:tcPr>
          <w:p w14:paraId="57DEF17C" w14:textId="77777777" w:rsidR="00A55745" w:rsidRPr="00A55745" w:rsidRDefault="00A55745" w:rsidP="007F4D52">
            <w:pPr>
              <w:jc w:val="right"/>
              <w:rPr>
                <w:sz w:val="13"/>
                <w:szCs w:val="13"/>
              </w:rPr>
            </w:pPr>
          </w:p>
        </w:tc>
        <w:tc>
          <w:tcPr>
            <w:tcW w:w="91" w:type="pct"/>
            <w:tcBorders>
              <w:top w:val="nil"/>
              <w:left w:val="nil"/>
              <w:bottom w:val="nil"/>
              <w:right w:val="nil"/>
            </w:tcBorders>
            <w:shd w:val="clear" w:color="auto" w:fill="auto"/>
            <w:noWrap/>
            <w:vAlign w:val="bottom"/>
            <w:hideMark/>
          </w:tcPr>
          <w:p w14:paraId="1EE30E52"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07A92554"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7F09AA34"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30D390EA"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3F6B3CF2"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100DE4E3" w14:textId="77777777" w:rsidR="00A55745" w:rsidRPr="00A55745" w:rsidRDefault="00A55745" w:rsidP="007F4D52">
            <w:pPr>
              <w:jc w:val="right"/>
              <w:rPr>
                <w:sz w:val="13"/>
                <w:szCs w:val="13"/>
              </w:rPr>
            </w:pPr>
          </w:p>
        </w:tc>
      </w:tr>
      <w:tr w:rsidR="00A55745" w:rsidRPr="00A55745" w14:paraId="32BCC32E" w14:textId="77777777" w:rsidTr="00A55745">
        <w:trPr>
          <w:trHeight w:val="198"/>
        </w:trPr>
        <w:tc>
          <w:tcPr>
            <w:tcW w:w="1885" w:type="pct"/>
            <w:tcBorders>
              <w:top w:val="nil"/>
              <w:left w:val="nil"/>
              <w:bottom w:val="nil"/>
              <w:right w:val="nil"/>
            </w:tcBorders>
            <w:shd w:val="clear" w:color="auto" w:fill="auto"/>
            <w:noWrap/>
            <w:vAlign w:val="bottom"/>
            <w:hideMark/>
          </w:tcPr>
          <w:p w14:paraId="6272AF84" w14:textId="468BB462" w:rsidR="00A55745" w:rsidRPr="00A55745" w:rsidRDefault="00A55745" w:rsidP="00A55745">
            <w:pPr>
              <w:rPr>
                <w:rFonts w:ascii="Arial" w:hAnsi="Arial" w:cs="Arial"/>
                <w:b/>
                <w:bCs/>
                <w:sz w:val="13"/>
                <w:szCs w:val="13"/>
              </w:rPr>
            </w:pPr>
            <w:r w:rsidRPr="00A55745">
              <w:rPr>
                <w:rFonts w:ascii="Arial" w:hAnsi="Arial" w:cs="Arial"/>
                <w:b/>
                <w:bCs/>
                <w:sz w:val="13"/>
                <w:szCs w:val="13"/>
              </w:rPr>
              <w:t>Prejuízo Básico e Diluído por Ação em Reais:</w:t>
            </w:r>
          </w:p>
        </w:tc>
        <w:tc>
          <w:tcPr>
            <w:tcW w:w="323" w:type="pct"/>
            <w:tcBorders>
              <w:top w:val="nil"/>
              <w:left w:val="nil"/>
              <w:bottom w:val="nil"/>
              <w:right w:val="nil"/>
            </w:tcBorders>
            <w:shd w:val="clear" w:color="auto" w:fill="auto"/>
            <w:noWrap/>
            <w:vAlign w:val="bottom"/>
            <w:hideMark/>
          </w:tcPr>
          <w:p w14:paraId="64C43730" w14:textId="77777777" w:rsidR="00A55745" w:rsidRPr="00A55745" w:rsidRDefault="00A55745" w:rsidP="00A55745">
            <w:pPr>
              <w:jc w:val="center"/>
              <w:rPr>
                <w:rFonts w:ascii="Arial" w:hAnsi="Arial" w:cs="Arial"/>
                <w:sz w:val="13"/>
                <w:szCs w:val="13"/>
              </w:rPr>
            </w:pPr>
            <w:r w:rsidRPr="00A55745">
              <w:rPr>
                <w:rFonts w:ascii="Arial" w:hAnsi="Arial" w:cs="Arial"/>
                <w:sz w:val="13"/>
                <w:szCs w:val="13"/>
              </w:rPr>
              <w:t>28.5</w:t>
            </w:r>
          </w:p>
        </w:tc>
        <w:tc>
          <w:tcPr>
            <w:tcW w:w="75" w:type="pct"/>
            <w:tcBorders>
              <w:top w:val="nil"/>
              <w:left w:val="nil"/>
              <w:bottom w:val="nil"/>
              <w:right w:val="nil"/>
            </w:tcBorders>
            <w:shd w:val="clear" w:color="auto" w:fill="auto"/>
            <w:noWrap/>
            <w:vAlign w:val="bottom"/>
            <w:hideMark/>
          </w:tcPr>
          <w:p w14:paraId="56862AEA" w14:textId="77777777" w:rsidR="00A55745" w:rsidRPr="00A55745" w:rsidRDefault="00A55745" w:rsidP="00A55745">
            <w:pPr>
              <w:jc w:val="center"/>
              <w:rPr>
                <w:rFonts w:ascii="Arial" w:hAnsi="Arial" w:cs="Arial"/>
                <w:sz w:val="13"/>
                <w:szCs w:val="13"/>
              </w:rPr>
            </w:pPr>
          </w:p>
        </w:tc>
        <w:tc>
          <w:tcPr>
            <w:tcW w:w="629" w:type="pct"/>
            <w:tcBorders>
              <w:top w:val="nil"/>
              <w:left w:val="nil"/>
              <w:bottom w:val="nil"/>
              <w:right w:val="nil"/>
            </w:tcBorders>
            <w:shd w:val="clear" w:color="auto" w:fill="auto"/>
            <w:noWrap/>
            <w:vAlign w:val="bottom"/>
            <w:hideMark/>
          </w:tcPr>
          <w:p w14:paraId="74294439" w14:textId="77777777" w:rsidR="00A55745" w:rsidRPr="00A55745" w:rsidRDefault="00A55745" w:rsidP="007F4D52">
            <w:pPr>
              <w:jc w:val="right"/>
              <w:rPr>
                <w:sz w:val="13"/>
                <w:szCs w:val="13"/>
              </w:rPr>
            </w:pPr>
          </w:p>
        </w:tc>
        <w:tc>
          <w:tcPr>
            <w:tcW w:w="91" w:type="pct"/>
            <w:tcBorders>
              <w:top w:val="nil"/>
              <w:left w:val="nil"/>
              <w:bottom w:val="nil"/>
              <w:right w:val="nil"/>
            </w:tcBorders>
            <w:shd w:val="clear" w:color="auto" w:fill="auto"/>
            <w:noWrap/>
            <w:vAlign w:val="bottom"/>
            <w:hideMark/>
          </w:tcPr>
          <w:p w14:paraId="6E2B2A27"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08FD064B"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6DE722EA"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573369A3"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6A686B27"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42E3A84F" w14:textId="77777777" w:rsidR="00A55745" w:rsidRPr="00A55745" w:rsidRDefault="00A55745" w:rsidP="007F4D52">
            <w:pPr>
              <w:jc w:val="right"/>
              <w:rPr>
                <w:sz w:val="13"/>
                <w:szCs w:val="13"/>
              </w:rPr>
            </w:pPr>
          </w:p>
        </w:tc>
      </w:tr>
      <w:tr w:rsidR="00A55745" w:rsidRPr="00A55745" w14:paraId="59C5B86C" w14:textId="77777777" w:rsidTr="00A55745">
        <w:trPr>
          <w:trHeight w:val="198"/>
        </w:trPr>
        <w:tc>
          <w:tcPr>
            <w:tcW w:w="1885" w:type="pct"/>
            <w:tcBorders>
              <w:top w:val="nil"/>
              <w:left w:val="nil"/>
              <w:bottom w:val="nil"/>
              <w:right w:val="nil"/>
            </w:tcBorders>
            <w:shd w:val="clear" w:color="auto" w:fill="auto"/>
            <w:noWrap/>
            <w:vAlign w:val="bottom"/>
            <w:hideMark/>
          </w:tcPr>
          <w:p w14:paraId="0E988572" w14:textId="77777777" w:rsidR="00A55745" w:rsidRPr="00A55745" w:rsidRDefault="00A55745" w:rsidP="00A55745">
            <w:pPr>
              <w:rPr>
                <w:rFonts w:ascii="Arial" w:hAnsi="Arial" w:cs="Arial"/>
                <w:sz w:val="13"/>
                <w:szCs w:val="13"/>
              </w:rPr>
            </w:pPr>
            <w:r w:rsidRPr="00A55745">
              <w:rPr>
                <w:rFonts w:ascii="Arial" w:hAnsi="Arial" w:cs="Arial"/>
                <w:sz w:val="13"/>
                <w:szCs w:val="13"/>
              </w:rPr>
              <w:t xml:space="preserve">   Ações Ordinárias – Básicas e diluídas</w:t>
            </w:r>
          </w:p>
        </w:tc>
        <w:tc>
          <w:tcPr>
            <w:tcW w:w="323" w:type="pct"/>
            <w:tcBorders>
              <w:top w:val="nil"/>
              <w:left w:val="nil"/>
              <w:bottom w:val="nil"/>
              <w:right w:val="nil"/>
            </w:tcBorders>
            <w:shd w:val="clear" w:color="auto" w:fill="auto"/>
            <w:noWrap/>
            <w:vAlign w:val="bottom"/>
            <w:hideMark/>
          </w:tcPr>
          <w:p w14:paraId="0C440FB4" w14:textId="77777777" w:rsidR="00A55745" w:rsidRPr="00A55745" w:rsidRDefault="00A55745" w:rsidP="00A55745">
            <w:pPr>
              <w:rPr>
                <w:rFonts w:ascii="Arial" w:hAnsi="Arial" w:cs="Arial"/>
                <w:sz w:val="13"/>
                <w:szCs w:val="13"/>
              </w:rPr>
            </w:pPr>
          </w:p>
        </w:tc>
        <w:tc>
          <w:tcPr>
            <w:tcW w:w="75" w:type="pct"/>
            <w:tcBorders>
              <w:top w:val="nil"/>
              <w:left w:val="nil"/>
              <w:bottom w:val="nil"/>
              <w:right w:val="nil"/>
            </w:tcBorders>
            <w:shd w:val="clear" w:color="auto" w:fill="auto"/>
            <w:noWrap/>
            <w:vAlign w:val="bottom"/>
            <w:hideMark/>
          </w:tcPr>
          <w:p w14:paraId="2A1B2317" w14:textId="77777777" w:rsidR="00A55745" w:rsidRPr="00A55745" w:rsidRDefault="00A55745" w:rsidP="00A55745">
            <w:pPr>
              <w:rPr>
                <w:sz w:val="13"/>
                <w:szCs w:val="13"/>
              </w:rPr>
            </w:pPr>
          </w:p>
        </w:tc>
        <w:tc>
          <w:tcPr>
            <w:tcW w:w="629" w:type="pct"/>
            <w:tcBorders>
              <w:top w:val="nil"/>
              <w:left w:val="nil"/>
              <w:bottom w:val="nil"/>
              <w:right w:val="nil"/>
            </w:tcBorders>
            <w:shd w:val="clear" w:color="auto" w:fill="auto"/>
            <w:noWrap/>
            <w:vAlign w:val="center"/>
            <w:hideMark/>
          </w:tcPr>
          <w:p w14:paraId="6E1DF3C2"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(0,6953)</w:t>
            </w:r>
          </w:p>
        </w:tc>
        <w:tc>
          <w:tcPr>
            <w:tcW w:w="91" w:type="pct"/>
            <w:tcBorders>
              <w:top w:val="nil"/>
              <w:left w:val="nil"/>
              <w:bottom w:val="nil"/>
              <w:right w:val="nil"/>
            </w:tcBorders>
            <w:shd w:val="clear" w:color="auto" w:fill="auto"/>
            <w:noWrap/>
            <w:vAlign w:val="center"/>
            <w:hideMark/>
          </w:tcPr>
          <w:p w14:paraId="0E1D417B"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center"/>
            <w:hideMark/>
          </w:tcPr>
          <w:p w14:paraId="1365C3A8"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(0,2650)</w:t>
            </w:r>
          </w:p>
        </w:tc>
        <w:tc>
          <w:tcPr>
            <w:tcW w:w="75" w:type="pct"/>
            <w:tcBorders>
              <w:top w:val="nil"/>
              <w:left w:val="nil"/>
              <w:bottom w:val="nil"/>
              <w:right w:val="nil"/>
            </w:tcBorders>
            <w:shd w:val="clear" w:color="auto" w:fill="auto"/>
            <w:noWrap/>
            <w:vAlign w:val="bottom"/>
            <w:hideMark/>
          </w:tcPr>
          <w:p w14:paraId="420FD1CF"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73F0BA81"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(1,6564)</w:t>
            </w:r>
          </w:p>
        </w:tc>
        <w:tc>
          <w:tcPr>
            <w:tcW w:w="75" w:type="pct"/>
            <w:tcBorders>
              <w:top w:val="nil"/>
              <w:left w:val="nil"/>
              <w:bottom w:val="nil"/>
              <w:right w:val="nil"/>
            </w:tcBorders>
            <w:shd w:val="clear" w:color="auto" w:fill="auto"/>
            <w:noWrap/>
            <w:vAlign w:val="bottom"/>
            <w:hideMark/>
          </w:tcPr>
          <w:p w14:paraId="752FCB90"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45A1584F"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(0,1972)</w:t>
            </w:r>
          </w:p>
        </w:tc>
      </w:tr>
      <w:tr w:rsidR="00A55745" w:rsidRPr="00A55745" w14:paraId="4DB44723" w14:textId="77777777" w:rsidTr="00A55745">
        <w:trPr>
          <w:trHeight w:val="198"/>
        </w:trPr>
        <w:tc>
          <w:tcPr>
            <w:tcW w:w="1885" w:type="pct"/>
            <w:tcBorders>
              <w:top w:val="nil"/>
              <w:left w:val="nil"/>
              <w:bottom w:val="nil"/>
              <w:right w:val="nil"/>
            </w:tcBorders>
            <w:shd w:val="clear" w:color="auto" w:fill="auto"/>
            <w:noWrap/>
            <w:vAlign w:val="bottom"/>
            <w:hideMark/>
          </w:tcPr>
          <w:p w14:paraId="1140EC64" w14:textId="77777777" w:rsidR="00A55745" w:rsidRPr="00A55745" w:rsidRDefault="00A55745" w:rsidP="00A55745">
            <w:pPr>
              <w:rPr>
                <w:rFonts w:ascii="Arial" w:hAnsi="Arial" w:cs="Arial"/>
                <w:sz w:val="13"/>
                <w:szCs w:val="13"/>
              </w:rPr>
            </w:pPr>
            <w:r w:rsidRPr="00A55745">
              <w:rPr>
                <w:rFonts w:ascii="Arial" w:hAnsi="Arial" w:cs="Arial"/>
                <w:sz w:val="13"/>
                <w:szCs w:val="13"/>
              </w:rPr>
              <w:t xml:space="preserve">   Ações Preferenciais – Básicas e diluídas</w:t>
            </w:r>
          </w:p>
        </w:tc>
        <w:tc>
          <w:tcPr>
            <w:tcW w:w="323" w:type="pct"/>
            <w:tcBorders>
              <w:top w:val="nil"/>
              <w:left w:val="nil"/>
              <w:bottom w:val="nil"/>
              <w:right w:val="nil"/>
            </w:tcBorders>
            <w:shd w:val="clear" w:color="auto" w:fill="auto"/>
            <w:noWrap/>
            <w:vAlign w:val="bottom"/>
            <w:hideMark/>
          </w:tcPr>
          <w:p w14:paraId="02B9740D" w14:textId="77777777" w:rsidR="00A55745" w:rsidRPr="00A55745" w:rsidRDefault="00A55745" w:rsidP="00A55745">
            <w:pPr>
              <w:rPr>
                <w:rFonts w:ascii="Arial" w:hAnsi="Arial" w:cs="Arial"/>
                <w:sz w:val="13"/>
                <w:szCs w:val="13"/>
              </w:rPr>
            </w:pPr>
          </w:p>
        </w:tc>
        <w:tc>
          <w:tcPr>
            <w:tcW w:w="75" w:type="pct"/>
            <w:tcBorders>
              <w:top w:val="nil"/>
              <w:left w:val="nil"/>
              <w:bottom w:val="nil"/>
              <w:right w:val="nil"/>
            </w:tcBorders>
            <w:shd w:val="clear" w:color="auto" w:fill="auto"/>
            <w:noWrap/>
            <w:vAlign w:val="bottom"/>
            <w:hideMark/>
          </w:tcPr>
          <w:p w14:paraId="1FA5C149" w14:textId="77777777" w:rsidR="00A55745" w:rsidRPr="00A55745" w:rsidRDefault="00A55745" w:rsidP="00A55745">
            <w:pPr>
              <w:rPr>
                <w:sz w:val="13"/>
                <w:szCs w:val="13"/>
              </w:rPr>
            </w:pPr>
          </w:p>
        </w:tc>
        <w:tc>
          <w:tcPr>
            <w:tcW w:w="629" w:type="pct"/>
            <w:tcBorders>
              <w:top w:val="nil"/>
              <w:left w:val="nil"/>
              <w:bottom w:val="nil"/>
              <w:right w:val="nil"/>
            </w:tcBorders>
            <w:shd w:val="clear" w:color="auto" w:fill="auto"/>
            <w:noWrap/>
            <w:vAlign w:val="bottom"/>
            <w:hideMark/>
          </w:tcPr>
          <w:p w14:paraId="34F4C798"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(0,6953)</w:t>
            </w:r>
          </w:p>
        </w:tc>
        <w:tc>
          <w:tcPr>
            <w:tcW w:w="91" w:type="pct"/>
            <w:tcBorders>
              <w:top w:val="nil"/>
              <w:left w:val="nil"/>
              <w:bottom w:val="nil"/>
              <w:right w:val="nil"/>
            </w:tcBorders>
            <w:shd w:val="clear" w:color="auto" w:fill="auto"/>
            <w:noWrap/>
            <w:vAlign w:val="bottom"/>
            <w:hideMark/>
          </w:tcPr>
          <w:p w14:paraId="2D99D3EF"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016436C5"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(0,2650)</w:t>
            </w:r>
          </w:p>
        </w:tc>
        <w:tc>
          <w:tcPr>
            <w:tcW w:w="75" w:type="pct"/>
            <w:tcBorders>
              <w:top w:val="nil"/>
              <w:left w:val="nil"/>
              <w:bottom w:val="nil"/>
              <w:right w:val="nil"/>
            </w:tcBorders>
            <w:shd w:val="clear" w:color="auto" w:fill="auto"/>
            <w:noWrap/>
            <w:vAlign w:val="bottom"/>
            <w:hideMark/>
          </w:tcPr>
          <w:p w14:paraId="7C95C6DB"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18FAAE9B"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(1,6564)</w:t>
            </w:r>
          </w:p>
        </w:tc>
        <w:tc>
          <w:tcPr>
            <w:tcW w:w="75" w:type="pct"/>
            <w:tcBorders>
              <w:top w:val="nil"/>
              <w:left w:val="nil"/>
              <w:bottom w:val="nil"/>
              <w:right w:val="nil"/>
            </w:tcBorders>
            <w:shd w:val="clear" w:color="auto" w:fill="auto"/>
            <w:noWrap/>
            <w:vAlign w:val="bottom"/>
            <w:hideMark/>
          </w:tcPr>
          <w:p w14:paraId="640936AA" w14:textId="77777777" w:rsidR="00A55745" w:rsidRPr="00A55745" w:rsidRDefault="00A55745" w:rsidP="007F4D52">
            <w:pPr>
              <w:jc w:val="right"/>
              <w:rPr>
                <w:rFonts w:ascii="Arial" w:hAnsi="Arial" w:cs="Arial"/>
                <w:color w:val="000000"/>
                <w:sz w:val="13"/>
                <w:szCs w:val="13"/>
              </w:rPr>
            </w:pPr>
          </w:p>
        </w:tc>
        <w:tc>
          <w:tcPr>
            <w:tcW w:w="616" w:type="pct"/>
            <w:tcBorders>
              <w:top w:val="nil"/>
              <w:left w:val="nil"/>
              <w:bottom w:val="nil"/>
              <w:right w:val="nil"/>
            </w:tcBorders>
            <w:shd w:val="clear" w:color="auto" w:fill="auto"/>
            <w:noWrap/>
            <w:vAlign w:val="bottom"/>
            <w:hideMark/>
          </w:tcPr>
          <w:p w14:paraId="5083071A" w14:textId="77777777" w:rsidR="00A55745" w:rsidRPr="00A55745" w:rsidRDefault="00A55745" w:rsidP="007F4D52">
            <w:pPr>
              <w:jc w:val="right"/>
              <w:rPr>
                <w:rFonts w:ascii="Arial" w:hAnsi="Arial" w:cs="Arial"/>
                <w:color w:val="000000"/>
                <w:sz w:val="13"/>
                <w:szCs w:val="13"/>
              </w:rPr>
            </w:pPr>
            <w:r w:rsidRPr="00A55745">
              <w:rPr>
                <w:rFonts w:ascii="Arial" w:hAnsi="Arial" w:cs="Arial"/>
                <w:color w:val="000000"/>
                <w:sz w:val="13"/>
                <w:szCs w:val="13"/>
              </w:rPr>
              <w:t xml:space="preserve">               (0,1972)</w:t>
            </w:r>
          </w:p>
        </w:tc>
      </w:tr>
      <w:tr w:rsidR="00A55745" w:rsidRPr="00A55745" w14:paraId="57D093A6" w14:textId="77777777" w:rsidTr="00A55745">
        <w:trPr>
          <w:trHeight w:val="198"/>
        </w:trPr>
        <w:tc>
          <w:tcPr>
            <w:tcW w:w="1885" w:type="pct"/>
            <w:tcBorders>
              <w:top w:val="nil"/>
              <w:left w:val="nil"/>
              <w:bottom w:val="nil"/>
              <w:right w:val="nil"/>
            </w:tcBorders>
            <w:shd w:val="clear" w:color="auto" w:fill="auto"/>
            <w:noWrap/>
            <w:vAlign w:val="bottom"/>
            <w:hideMark/>
          </w:tcPr>
          <w:p w14:paraId="1819E9A0" w14:textId="77777777" w:rsidR="00A55745" w:rsidRPr="00A55745" w:rsidRDefault="00A55745" w:rsidP="00A55745">
            <w:pPr>
              <w:rPr>
                <w:rFonts w:ascii="Arial" w:hAnsi="Arial" w:cs="Arial"/>
                <w:color w:val="000000"/>
                <w:sz w:val="13"/>
                <w:szCs w:val="13"/>
              </w:rPr>
            </w:pPr>
          </w:p>
        </w:tc>
        <w:tc>
          <w:tcPr>
            <w:tcW w:w="323" w:type="pct"/>
            <w:tcBorders>
              <w:top w:val="nil"/>
              <w:left w:val="nil"/>
              <w:bottom w:val="nil"/>
              <w:right w:val="nil"/>
            </w:tcBorders>
            <w:shd w:val="clear" w:color="auto" w:fill="auto"/>
            <w:noWrap/>
            <w:vAlign w:val="bottom"/>
            <w:hideMark/>
          </w:tcPr>
          <w:p w14:paraId="352465C9"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50618E82" w14:textId="77777777" w:rsidR="00A55745" w:rsidRPr="00A55745" w:rsidRDefault="00A55745" w:rsidP="00A55745">
            <w:pPr>
              <w:rPr>
                <w:sz w:val="13"/>
                <w:szCs w:val="13"/>
              </w:rPr>
            </w:pPr>
          </w:p>
        </w:tc>
        <w:tc>
          <w:tcPr>
            <w:tcW w:w="629" w:type="pct"/>
            <w:tcBorders>
              <w:top w:val="nil"/>
              <w:left w:val="nil"/>
              <w:bottom w:val="nil"/>
              <w:right w:val="nil"/>
            </w:tcBorders>
            <w:shd w:val="clear" w:color="auto" w:fill="auto"/>
            <w:noWrap/>
            <w:vAlign w:val="bottom"/>
            <w:hideMark/>
          </w:tcPr>
          <w:p w14:paraId="49A4FDCC" w14:textId="77777777" w:rsidR="00A55745" w:rsidRPr="00A55745" w:rsidRDefault="00A55745" w:rsidP="007F4D52">
            <w:pPr>
              <w:jc w:val="right"/>
              <w:rPr>
                <w:sz w:val="13"/>
                <w:szCs w:val="13"/>
              </w:rPr>
            </w:pPr>
          </w:p>
        </w:tc>
        <w:tc>
          <w:tcPr>
            <w:tcW w:w="91" w:type="pct"/>
            <w:tcBorders>
              <w:top w:val="nil"/>
              <w:left w:val="nil"/>
              <w:bottom w:val="nil"/>
              <w:right w:val="nil"/>
            </w:tcBorders>
            <w:shd w:val="clear" w:color="auto" w:fill="auto"/>
            <w:noWrap/>
            <w:vAlign w:val="bottom"/>
            <w:hideMark/>
          </w:tcPr>
          <w:p w14:paraId="59A95C84"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514F12E3"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61946D9F"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163E60D4" w14:textId="77777777" w:rsidR="00A55745" w:rsidRPr="00A55745" w:rsidRDefault="00A55745" w:rsidP="007F4D52">
            <w:pPr>
              <w:jc w:val="right"/>
              <w:rPr>
                <w:sz w:val="13"/>
                <w:szCs w:val="13"/>
              </w:rPr>
            </w:pPr>
          </w:p>
        </w:tc>
        <w:tc>
          <w:tcPr>
            <w:tcW w:w="75" w:type="pct"/>
            <w:tcBorders>
              <w:top w:val="nil"/>
              <w:left w:val="nil"/>
              <w:bottom w:val="nil"/>
              <w:right w:val="nil"/>
            </w:tcBorders>
            <w:shd w:val="clear" w:color="auto" w:fill="auto"/>
            <w:noWrap/>
            <w:vAlign w:val="bottom"/>
            <w:hideMark/>
          </w:tcPr>
          <w:p w14:paraId="7215665A" w14:textId="77777777" w:rsidR="00A55745" w:rsidRPr="00A55745" w:rsidRDefault="00A55745" w:rsidP="007F4D52">
            <w:pPr>
              <w:jc w:val="right"/>
              <w:rPr>
                <w:sz w:val="13"/>
                <w:szCs w:val="13"/>
              </w:rPr>
            </w:pPr>
          </w:p>
        </w:tc>
        <w:tc>
          <w:tcPr>
            <w:tcW w:w="616" w:type="pct"/>
            <w:tcBorders>
              <w:top w:val="nil"/>
              <w:left w:val="nil"/>
              <w:bottom w:val="nil"/>
              <w:right w:val="nil"/>
            </w:tcBorders>
            <w:shd w:val="clear" w:color="auto" w:fill="auto"/>
            <w:noWrap/>
            <w:vAlign w:val="bottom"/>
            <w:hideMark/>
          </w:tcPr>
          <w:p w14:paraId="3A047385" w14:textId="77777777" w:rsidR="00A55745" w:rsidRPr="00A55745" w:rsidRDefault="00A55745" w:rsidP="007F4D52">
            <w:pPr>
              <w:jc w:val="right"/>
              <w:rPr>
                <w:sz w:val="13"/>
                <w:szCs w:val="13"/>
              </w:rPr>
            </w:pPr>
          </w:p>
        </w:tc>
      </w:tr>
      <w:tr w:rsidR="00A55745" w:rsidRPr="00A55745" w14:paraId="6B4A3752" w14:textId="77777777" w:rsidTr="00A55745">
        <w:trPr>
          <w:trHeight w:val="198"/>
        </w:trPr>
        <w:tc>
          <w:tcPr>
            <w:tcW w:w="1885" w:type="pct"/>
            <w:tcBorders>
              <w:top w:val="nil"/>
              <w:left w:val="nil"/>
              <w:bottom w:val="nil"/>
              <w:right w:val="nil"/>
            </w:tcBorders>
            <w:shd w:val="clear" w:color="auto" w:fill="auto"/>
            <w:noWrap/>
            <w:vAlign w:val="bottom"/>
            <w:hideMark/>
          </w:tcPr>
          <w:p w14:paraId="77BD3B71" w14:textId="77777777" w:rsidR="00A55745" w:rsidRPr="00A55745" w:rsidRDefault="00A55745" w:rsidP="00A55745">
            <w:pPr>
              <w:rPr>
                <w:sz w:val="13"/>
                <w:szCs w:val="13"/>
              </w:rPr>
            </w:pPr>
          </w:p>
        </w:tc>
        <w:tc>
          <w:tcPr>
            <w:tcW w:w="323" w:type="pct"/>
            <w:tcBorders>
              <w:top w:val="nil"/>
              <w:left w:val="nil"/>
              <w:bottom w:val="nil"/>
              <w:right w:val="nil"/>
            </w:tcBorders>
            <w:shd w:val="clear" w:color="auto" w:fill="auto"/>
            <w:noWrap/>
            <w:vAlign w:val="bottom"/>
            <w:hideMark/>
          </w:tcPr>
          <w:p w14:paraId="319E4CB9"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20F213A0" w14:textId="77777777" w:rsidR="00A55745" w:rsidRPr="00A55745" w:rsidRDefault="00A55745" w:rsidP="00A55745">
            <w:pPr>
              <w:rPr>
                <w:sz w:val="13"/>
                <w:szCs w:val="13"/>
              </w:rPr>
            </w:pPr>
          </w:p>
        </w:tc>
        <w:tc>
          <w:tcPr>
            <w:tcW w:w="629" w:type="pct"/>
            <w:tcBorders>
              <w:top w:val="nil"/>
              <w:left w:val="nil"/>
              <w:bottom w:val="nil"/>
              <w:right w:val="nil"/>
            </w:tcBorders>
            <w:shd w:val="clear" w:color="auto" w:fill="auto"/>
            <w:noWrap/>
            <w:vAlign w:val="bottom"/>
            <w:hideMark/>
          </w:tcPr>
          <w:p w14:paraId="01E7A05E" w14:textId="77777777" w:rsidR="00A55745" w:rsidRPr="00A55745" w:rsidRDefault="00A55745" w:rsidP="00A55745">
            <w:pPr>
              <w:rPr>
                <w:sz w:val="13"/>
                <w:szCs w:val="13"/>
              </w:rPr>
            </w:pPr>
          </w:p>
        </w:tc>
        <w:tc>
          <w:tcPr>
            <w:tcW w:w="91" w:type="pct"/>
            <w:tcBorders>
              <w:top w:val="nil"/>
              <w:left w:val="nil"/>
              <w:bottom w:val="nil"/>
              <w:right w:val="nil"/>
            </w:tcBorders>
            <w:shd w:val="clear" w:color="auto" w:fill="auto"/>
            <w:noWrap/>
            <w:vAlign w:val="bottom"/>
            <w:hideMark/>
          </w:tcPr>
          <w:p w14:paraId="2DFFF550"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bottom"/>
            <w:hideMark/>
          </w:tcPr>
          <w:p w14:paraId="4F72DCA0"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0486B973"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bottom"/>
            <w:hideMark/>
          </w:tcPr>
          <w:p w14:paraId="3F8523A7"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71B5A451"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bottom"/>
            <w:hideMark/>
          </w:tcPr>
          <w:p w14:paraId="606DB1C8" w14:textId="77777777" w:rsidR="00A55745" w:rsidRPr="00A55745" w:rsidRDefault="00A55745" w:rsidP="00A55745">
            <w:pPr>
              <w:rPr>
                <w:sz w:val="13"/>
                <w:szCs w:val="13"/>
              </w:rPr>
            </w:pPr>
          </w:p>
        </w:tc>
      </w:tr>
      <w:tr w:rsidR="00A55745" w:rsidRPr="00A55745" w14:paraId="09C82F02" w14:textId="77777777" w:rsidTr="00A55745">
        <w:trPr>
          <w:trHeight w:val="198"/>
        </w:trPr>
        <w:tc>
          <w:tcPr>
            <w:tcW w:w="2911" w:type="pct"/>
            <w:gridSpan w:val="4"/>
            <w:tcBorders>
              <w:top w:val="nil"/>
              <w:left w:val="nil"/>
              <w:bottom w:val="nil"/>
              <w:right w:val="nil"/>
            </w:tcBorders>
            <w:shd w:val="clear" w:color="auto" w:fill="auto"/>
            <w:noWrap/>
            <w:vAlign w:val="bottom"/>
            <w:hideMark/>
          </w:tcPr>
          <w:p w14:paraId="193933B0" w14:textId="77777777" w:rsidR="00A55745" w:rsidRPr="00A55745" w:rsidRDefault="00A55745" w:rsidP="00A55745">
            <w:pPr>
              <w:rPr>
                <w:rFonts w:ascii="Arial" w:hAnsi="Arial" w:cs="Arial"/>
                <w:b/>
                <w:bCs/>
                <w:sz w:val="13"/>
                <w:szCs w:val="13"/>
              </w:rPr>
            </w:pPr>
            <w:r w:rsidRPr="00A55745">
              <w:rPr>
                <w:rFonts w:ascii="Arial" w:hAnsi="Arial" w:cs="Arial"/>
                <w:b/>
                <w:bCs/>
                <w:sz w:val="13"/>
                <w:szCs w:val="13"/>
              </w:rPr>
              <w:t>As notas explicativas são parte integrante das informações contábeis intermediárias</w:t>
            </w:r>
          </w:p>
        </w:tc>
        <w:tc>
          <w:tcPr>
            <w:tcW w:w="91" w:type="pct"/>
            <w:tcBorders>
              <w:top w:val="nil"/>
              <w:left w:val="nil"/>
              <w:bottom w:val="nil"/>
              <w:right w:val="nil"/>
            </w:tcBorders>
            <w:shd w:val="clear" w:color="auto" w:fill="auto"/>
            <w:noWrap/>
            <w:vAlign w:val="bottom"/>
            <w:hideMark/>
          </w:tcPr>
          <w:p w14:paraId="428093D2" w14:textId="77777777" w:rsidR="00A55745" w:rsidRPr="00A55745" w:rsidRDefault="00A55745" w:rsidP="00A55745">
            <w:pPr>
              <w:rPr>
                <w:rFonts w:ascii="Arial" w:hAnsi="Arial" w:cs="Arial"/>
                <w:b/>
                <w:bCs/>
                <w:sz w:val="13"/>
                <w:szCs w:val="13"/>
              </w:rPr>
            </w:pPr>
          </w:p>
        </w:tc>
        <w:tc>
          <w:tcPr>
            <w:tcW w:w="616" w:type="pct"/>
            <w:tcBorders>
              <w:top w:val="nil"/>
              <w:left w:val="nil"/>
              <w:bottom w:val="nil"/>
              <w:right w:val="nil"/>
            </w:tcBorders>
            <w:shd w:val="clear" w:color="auto" w:fill="auto"/>
            <w:noWrap/>
            <w:vAlign w:val="bottom"/>
            <w:hideMark/>
          </w:tcPr>
          <w:p w14:paraId="59B3B18F"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5DAFA5B8"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bottom"/>
            <w:hideMark/>
          </w:tcPr>
          <w:p w14:paraId="36757DD4" w14:textId="77777777" w:rsidR="00A55745" w:rsidRPr="00A55745" w:rsidRDefault="00A55745" w:rsidP="00A55745">
            <w:pPr>
              <w:rPr>
                <w:sz w:val="13"/>
                <w:szCs w:val="13"/>
              </w:rPr>
            </w:pPr>
          </w:p>
        </w:tc>
        <w:tc>
          <w:tcPr>
            <w:tcW w:w="75" w:type="pct"/>
            <w:tcBorders>
              <w:top w:val="nil"/>
              <w:left w:val="nil"/>
              <w:bottom w:val="nil"/>
              <w:right w:val="nil"/>
            </w:tcBorders>
            <w:shd w:val="clear" w:color="auto" w:fill="auto"/>
            <w:noWrap/>
            <w:vAlign w:val="bottom"/>
            <w:hideMark/>
          </w:tcPr>
          <w:p w14:paraId="5468FCC4" w14:textId="77777777" w:rsidR="00A55745" w:rsidRPr="00A55745" w:rsidRDefault="00A55745" w:rsidP="00A55745">
            <w:pPr>
              <w:rPr>
                <w:sz w:val="13"/>
                <w:szCs w:val="13"/>
              </w:rPr>
            </w:pPr>
          </w:p>
        </w:tc>
        <w:tc>
          <w:tcPr>
            <w:tcW w:w="616" w:type="pct"/>
            <w:tcBorders>
              <w:top w:val="nil"/>
              <w:left w:val="nil"/>
              <w:bottom w:val="nil"/>
              <w:right w:val="nil"/>
            </w:tcBorders>
            <w:shd w:val="clear" w:color="auto" w:fill="auto"/>
            <w:noWrap/>
            <w:vAlign w:val="bottom"/>
            <w:hideMark/>
          </w:tcPr>
          <w:p w14:paraId="5AB5C15F" w14:textId="77777777" w:rsidR="00A55745" w:rsidRPr="00A55745" w:rsidRDefault="00A55745" w:rsidP="00A55745">
            <w:pPr>
              <w:rPr>
                <w:sz w:val="13"/>
                <w:szCs w:val="13"/>
              </w:rPr>
            </w:pPr>
          </w:p>
        </w:tc>
      </w:tr>
    </w:tbl>
    <w:p w14:paraId="0A611481" w14:textId="5633CA2E" w:rsidR="00474F9B" w:rsidRDefault="00474F9B" w:rsidP="00422A1C">
      <w:pPr>
        <w:ind w:left="1" w:firstLine="1"/>
        <w:rPr>
          <w:noProof/>
        </w:rPr>
      </w:pPr>
    </w:p>
    <w:p w14:paraId="75177535" w14:textId="18CE9B1D" w:rsidR="00925432" w:rsidRPr="00925432" w:rsidRDefault="00925432" w:rsidP="00925432"/>
    <w:p w14:paraId="1518B49F" w14:textId="0D861B7E" w:rsidR="00925432" w:rsidRPr="00925432" w:rsidRDefault="00925432" w:rsidP="00925432"/>
    <w:p w14:paraId="2BD11C1A" w14:textId="77777777" w:rsidR="00474F9B" w:rsidRDefault="00474F9B" w:rsidP="00474F9B">
      <w:pPr>
        <w:rPr>
          <w:noProof/>
        </w:rPr>
      </w:pPr>
    </w:p>
    <w:p w14:paraId="35AF7EA6" w14:textId="2337B998" w:rsidR="007A5D5D" w:rsidRDefault="007A5D5D" w:rsidP="00474F9B">
      <w:pPr>
        <w:rPr>
          <w:noProof/>
        </w:rPr>
      </w:pPr>
    </w:p>
    <w:p w14:paraId="2BD7B790" w14:textId="76353F54" w:rsidR="007C5EEC" w:rsidRDefault="007C5EEC" w:rsidP="00474F9B">
      <w:pPr>
        <w:rPr>
          <w:noProof/>
        </w:rPr>
      </w:pPr>
    </w:p>
    <w:p w14:paraId="73CB6B67" w14:textId="5DE45237" w:rsidR="00AE469A" w:rsidRDefault="00AE469A" w:rsidP="00474F9B">
      <w:pPr>
        <w:rPr>
          <w:noProof/>
        </w:rPr>
      </w:pPr>
    </w:p>
    <w:p w14:paraId="1B32F54E" w14:textId="0CF96557" w:rsidR="00AE469A" w:rsidRDefault="00AE469A" w:rsidP="00474F9B">
      <w:pPr>
        <w:rPr>
          <w:noProof/>
        </w:rPr>
      </w:pPr>
    </w:p>
    <w:p w14:paraId="56B17054" w14:textId="702F296B" w:rsidR="00AE469A" w:rsidRDefault="00AE469A" w:rsidP="00474F9B">
      <w:pPr>
        <w:rPr>
          <w:noProof/>
        </w:rPr>
      </w:pPr>
    </w:p>
    <w:p w14:paraId="5C54E515" w14:textId="3FE5302B" w:rsidR="00AE469A" w:rsidRDefault="00AE469A" w:rsidP="00474F9B">
      <w:pPr>
        <w:rPr>
          <w:noProof/>
        </w:rPr>
      </w:pPr>
    </w:p>
    <w:p w14:paraId="5675BDC8" w14:textId="7DFE8B87" w:rsidR="00AE469A" w:rsidRDefault="00AE469A" w:rsidP="00474F9B">
      <w:pPr>
        <w:rPr>
          <w:noProof/>
        </w:rPr>
      </w:pPr>
    </w:p>
    <w:p w14:paraId="293BAD22" w14:textId="77777777" w:rsidR="00AE469A" w:rsidRDefault="00AE469A" w:rsidP="00474F9B">
      <w:pPr>
        <w:rPr>
          <w:noProof/>
        </w:rPr>
      </w:pPr>
    </w:p>
    <w:p w14:paraId="49935827" w14:textId="34A99F5E" w:rsidR="007C5EEC" w:rsidRDefault="007C5EEC" w:rsidP="00474F9B">
      <w:pPr>
        <w:rPr>
          <w:noProof/>
        </w:rPr>
      </w:pPr>
    </w:p>
    <w:p w14:paraId="6A53B2C3" w14:textId="27FDC5F9" w:rsidR="007C5EEC" w:rsidRDefault="007C5EEC" w:rsidP="00474F9B">
      <w:pPr>
        <w:rPr>
          <w:noProof/>
        </w:rPr>
      </w:pPr>
    </w:p>
    <w:p w14:paraId="4DA0A0D9" w14:textId="264771EF" w:rsidR="007C5EEC" w:rsidRDefault="007C5EEC" w:rsidP="00474F9B">
      <w:pPr>
        <w:rPr>
          <w:noProof/>
        </w:rPr>
      </w:pPr>
    </w:p>
    <w:p w14:paraId="1DEAB425" w14:textId="500DAC82" w:rsidR="007C5EEC" w:rsidRDefault="007C5EEC" w:rsidP="00474F9B">
      <w:pPr>
        <w:rPr>
          <w:noProof/>
        </w:rPr>
      </w:pPr>
    </w:p>
    <w:p w14:paraId="379FD27D" w14:textId="095AE865" w:rsidR="007C5EEC" w:rsidRDefault="007C5EEC" w:rsidP="00474F9B">
      <w:pPr>
        <w:rPr>
          <w:noProof/>
        </w:rPr>
      </w:pPr>
    </w:p>
    <w:p w14:paraId="7F921C24" w14:textId="234E8CC9" w:rsidR="007C5EEC" w:rsidRDefault="007C5EEC" w:rsidP="00474F9B">
      <w:pPr>
        <w:rPr>
          <w:noProof/>
        </w:rPr>
      </w:pPr>
    </w:p>
    <w:p w14:paraId="6C82198C" w14:textId="2958E7F9" w:rsidR="008219F3" w:rsidRDefault="008219F3" w:rsidP="00474F9B">
      <w:pPr>
        <w:rPr>
          <w:noProof/>
        </w:rPr>
        <w:sectPr w:rsidR="008219F3" w:rsidSect="006056D5">
          <w:headerReference w:type="default" r:id="rId25"/>
          <w:footerReference w:type="default" r:id="rId26"/>
          <w:footerReference w:type="first" r:id="rId27"/>
          <w:pgSz w:w="11906" w:h="16838" w:code="9"/>
          <w:pgMar w:top="567" w:right="1134" w:bottom="567" w:left="993" w:header="1020" w:footer="850" w:gutter="0"/>
          <w:cols w:space="708"/>
          <w:docGrid w:linePitch="360"/>
        </w:sectPr>
      </w:pPr>
    </w:p>
    <w:p w14:paraId="4B22EA64" w14:textId="2A0993F5" w:rsidR="0063624A" w:rsidRDefault="0063624A" w:rsidP="00474F9B">
      <w:pPr>
        <w:rPr>
          <w:noProof/>
        </w:rPr>
      </w:pPr>
    </w:p>
    <w:p w14:paraId="4C7DDB99" w14:textId="77777777" w:rsidR="00A55745" w:rsidRDefault="00A55745" w:rsidP="00474F9B">
      <w:pPr>
        <w:rPr>
          <w:noProof/>
        </w:rPr>
      </w:pPr>
    </w:p>
    <w:p w14:paraId="482FD2DA" w14:textId="1C2D1A87" w:rsidR="0063624A" w:rsidRDefault="0063624A" w:rsidP="00474F9B">
      <w:pPr>
        <w:rPr>
          <w:noProof/>
        </w:rPr>
      </w:pPr>
    </w:p>
    <w:tbl>
      <w:tblPr>
        <w:tblW w:w="5000" w:type="pct"/>
        <w:tblCellMar>
          <w:left w:w="70" w:type="dxa"/>
          <w:right w:w="70" w:type="dxa"/>
        </w:tblCellMar>
        <w:tblLook w:val="04A0" w:firstRow="1" w:lastRow="0" w:firstColumn="1" w:lastColumn="0" w:noHBand="0" w:noVBand="1"/>
      </w:tblPr>
      <w:tblGrid>
        <w:gridCol w:w="4228"/>
        <w:gridCol w:w="146"/>
        <w:gridCol w:w="1175"/>
        <w:gridCol w:w="179"/>
        <w:gridCol w:w="1239"/>
        <w:gridCol w:w="146"/>
        <w:gridCol w:w="1218"/>
        <w:gridCol w:w="179"/>
        <w:gridCol w:w="1269"/>
      </w:tblGrid>
      <w:tr w:rsidR="00BE3981" w:rsidRPr="00BE3981" w14:paraId="672E5C59" w14:textId="77777777" w:rsidTr="00BE3981">
        <w:trPr>
          <w:trHeight w:val="198"/>
        </w:trPr>
        <w:tc>
          <w:tcPr>
            <w:tcW w:w="5000" w:type="pct"/>
            <w:gridSpan w:val="9"/>
            <w:tcBorders>
              <w:top w:val="nil"/>
              <w:left w:val="nil"/>
              <w:bottom w:val="nil"/>
              <w:right w:val="nil"/>
            </w:tcBorders>
            <w:shd w:val="clear" w:color="auto" w:fill="auto"/>
            <w:noWrap/>
            <w:vAlign w:val="bottom"/>
            <w:hideMark/>
          </w:tcPr>
          <w:p w14:paraId="290CB2A6" w14:textId="77777777" w:rsidR="00BE3981" w:rsidRPr="00BE3981" w:rsidRDefault="00BE3981" w:rsidP="00BE3981">
            <w:pPr>
              <w:jc w:val="center"/>
              <w:rPr>
                <w:rFonts w:ascii="Arial" w:hAnsi="Arial" w:cs="Arial"/>
                <w:b/>
                <w:bCs/>
                <w:sz w:val="14"/>
                <w:szCs w:val="14"/>
              </w:rPr>
            </w:pPr>
            <w:r w:rsidRPr="00BE3981">
              <w:rPr>
                <w:rFonts w:ascii="Arial" w:hAnsi="Arial" w:cs="Arial"/>
                <w:b/>
                <w:bCs/>
                <w:sz w:val="14"/>
                <w:szCs w:val="14"/>
              </w:rPr>
              <w:lastRenderedPageBreak/>
              <w:t>TELECOMUNICAÇÕES BRASILEIRAS S.A - "TELEBRAS"</w:t>
            </w:r>
          </w:p>
        </w:tc>
      </w:tr>
      <w:tr w:rsidR="00BE3981" w:rsidRPr="00BE3981" w14:paraId="3D307A4C" w14:textId="77777777" w:rsidTr="00BE3981">
        <w:trPr>
          <w:trHeight w:val="198"/>
        </w:trPr>
        <w:tc>
          <w:tcPr>
            <w:tcW w:w="5000" w:type="pct"/>
            <w:gridSpan w:val="9"/>
            <w:tcBorders>
              <w:top w:val="nil"/>
              <w:left w:val="nil"/>
              <w:bottom w:val="nil"/>
              <w:right w:val="nil"/>
            </w:tcBorders>
            <w:shd w:val="clear" w:color="auto" w:fill="auto"/>
            <w:noWrap/>
            <w:vAlign w:val="bottom"/>
            <w:hideMark/>
          </w:tcPr>
          <w:p w14:paraId="7899BE8F" w14:textId="77777777" w:rsidR="00BE3981" w:rsidRPr="00BE3981" w:rsidRDefault="00BE3981" w:rsidP="00BE3981">
            <w:pPr>
              <w:jc w:val="center"/>
              <w:rPr>
                <w:rFonts w:ascii="Arial" w:hAnsi="Arial" w:cs="Arial"/>
                <w:b/>
                <w:bCs/>
                <w:sz w:val="14"/>
                <w:szCs w:val="14"/>
              </w:rPr>
            </w:pPr>
            <w:r w:rsidRPr="00BE3981">
              <w:rPr>
                <w:rFonts w:ascii="Arial" w:hAnsi="Arial" w:cs="Arial"/>
                <w:b/>
                <w:bCs/>
                <w:sz w:val="14"/>
                <w:szCs w:val="14"/>
              </w:rPr>
              <w:t>CNPJ 00.336.701/0001-04</w:t>
            </w:r>
          </w:p>
        </w:tc>
      </w:tr>
      <w:tr w:rsidR="00BE3981" w:rsidRPr="00BE3981" w14:paraId="654A5566" w14:textId="77777777" w:rsidTr="00BE3981">
        <w:trPr>
          <w:trHeight w:val="198"/>
        </w:trPr>
        <w:tc>
          <w:tcPr>
            <w:tcW w:w="5000" w:type="pct"/>
            <w:gridSpan w:val="9"/>
            <w:tcBorders>
              <w:top w:val="nil"/>
              <w:left w:val="nil"/>
              <w:bottom w:val="nil"/>
              <w:right w:val="nil"/>
            </w:tcBorders>
            <w:shd w:val="clear" w:color="auto" w:fill="auto"/>
            <w:noWrap/>
            <w:vAlign w:val="bottom"/>
            <w:hideMark/>
          </w:tcPr>
          <w:p w14:paraId="07D08350" w14:textId="77777777" w:rsidR="00BE3981" w:rsidRPr="00BE3981" w:rsidRDefault="00BE3981" w:rsidP="00BE3981">
            <w:pPr>
              <w:jc w:val="center"/>
              <w:rPr>
                <w:rFonts w:ascii="Arial" w:hAnsi="Arial" w:cs="Arial"/>
                <w:b/>
                <w:bCs/>
                <w:sz w:val="14"/>
                <w:szCs w:val="14"/>
              </w:rPr>
            </w:pPr>
            <w:r w:rsidRPr="00BE3981">
              <w:rPr>
                <w:rFonts w:ascii="Arial" w:hAnsi="Arial" w:cs="Arial"/>
                <w:b/>
                <w:bCs/>
                <w:sz w:val="14"/>
                <w:szCs w:val="14"/>
              </w:rPr>
              <w:t>Demonstrações dos Resultados Abrangentes</w:t>
            </w:r>
          </w:p>
        </w:tc>
      </w:tr>
      <w:tr w:rsidR="00BE3981" w:rsidRPr="00BE3981" w14:paraId="76D01FFF" w14:textId="77777777" w:rsidTr="00BE3981">
        <w:trPr>
          <w:trHeight w:val="198"/>
        </w:trPr>
        <w:tc>
          <w:tcPr>
            <w:tcW w:w="5000" w:type="pct"/>
            <w:gridSpan w:val="9"/>
            <w:tcBorders>
              <w:top w:val="nil"/>
              <w:left w:val="nil"/>
              <w:bottom w:val="nil"/>
              <w:right w:val="nil"/>
            </w:tcBorders>
            <w:shd w:val="clear" w:color="auto" w:fill="auto"/>
            <w:noWrap/>
            <w:vAlign w:val="bottom"/>
            <w:hideMark/>
          </w:tcPr>
          <w:p w14:paraId="6FBB12E0" w14:textId="77777777" w:rsidR="00BE3981" w:rsidRPr="00BE3981" w:rsidRDefault="00BE3981" w:rsidP="00BE3981">
            <w:pPr>
              <w:jc w:val="center"/>
              <w:rPr>
                <w:rFonts w:ascii="Arial" w:hAnsi="Arial" w:cs="Arial"/>
                <w:b/>
                <w:bCs/>
                <w:sz w:val="14"/>
                <w:szCs w:val="14"/>
              </w:rPr>
            </w:pPr>
            <w:r w:rsidRPr="00BE3981">
              <w:rPr>
                <w:rFonts w:ascii="Arial" w:hAnsi="Arial" w:cs="Arial"/>
                <w:b/>
                <w:bCs/>
                <w:sz w:val="14"/>
                <w:szCs w:val="14"/>
              </w:rPr>
              <w:t>Período de três e seis meses findos em 30 de junho de 2024 e 2023</w:t>
            </w:r>
          </w:p>
        </w:tc>
      </w:tr>
      <w:tr w:rsidR="00BE3981" w:rsidRPr="00BE3981" w14:paraId="25429F72" w14:textId="77777777" w:rsidTr="00BE3981">
        <w:trPr>
          <w:trHeight w:val="198"/>
        </w:trPr>
        <w:tc>
          <w:tcPr>
            <w:tcW w:w="5000" w:type="pct"/>
            <w:gridSpan w:val="9"/>
            <w:tcBorders>
              <w:top w:val="nil"/>
              <w:left w:val="nil"/>
              <w:bottom w:val="nil"/>
              <w:right w:val="nil"/>
            </w:tcBorders>
            <w:shd w:val="clear" w:color="auto" w:fill="auto"/>
            <w:noWrap/>
            <w:vAlign w:val="bottom"/>
            <w:hideMark/>
          </w:tcPr>
          <w:p w14:paraId="296866F5" w14:textId="77777777" w:rsidR="00BE3981" w:rsidRPr="00BE3981" w:rsidRDefault="00BE3981" w:rsidP="00BE3981">
            <w:pPr>
              <w:jc w:val="center"/>
              <w:rPr>
                <w:rFonts w:ascii="Arial" w:hAnsi="Arial" w:cs="Arial"/>
                <w:b/>
                <w:bCs/>
                <w:sz w:val="14"/>
                <w:szCs w:val="14"/>
              </w:rPr>
            </w:pPr>
            <w:r w:rsidRPr="00BE3981">
              <w:rPr>
                <w:rFonts w:ascii="Arial" w:hAnsi="Arial" w:cs="Arial"/>
                <w:b/>
                <w:bCs/>
                <w:sz w:val="14"/>
                <w:szCs w:val="14"/>
              </w:rPr>
              <w:t>Em milhares de reais, exceto quando indicado de outra forma</w:t>
            </w:r>
          </w:p>
        </w:tc>
      </w:tr>
      <w:tr w:rsidR="00BE3981" w:rsidRPr="00BE3981" w14:paraId="5398417B" w14:textId="77777777" w:rsidTr="00BE3981">
        <w:trPr>
          <w:trHeight w:val="198"/>
        </w:trPr>
        <w:tc>
          <w:tcPr>
            <w:tcW w:w="2175" w:type="pct"/>
            <w:tcBorders>
              <w:top w:val="nil"/>
              <w:left w:val="nil"/>
              <w:bottom w:val="nil"/>
              <w:right w:val="nil"/>
            </w:tcBorders>
            <w:shd w:val="clear" w:color="auto" w:fill="auto"/>
            <w:noWrap/>
            <w:vAlign w:val="bottom"/>
            <w:hideMark/>
          </w:tcPr>
          <w:p w14:paraId="07EB951C" w14:textId="77777777" w:rsidR="00BE3981" w:rsidRPr="00BE3981" w:rsidRDefault="00BE3981" w:rsidP="00BE3981">
            <w:pPr>
              <w:jc w:val="center"/>
              <w:rPr>
                <w:rFonts w:ascii="Arial" w:hAnsi="Arial" w:cs="Arial"/>
                <w:b/>
                <w:bCs/>
                <w:sz w:val="14"/>
                <w:szCs w:val="14"/>
              </w:rPr>
            </w:pPr>
          </w:p>
        </w:tc>
        <w:tc>
          <w:tcPr>
            <w:tcW w:w="57" w:type="pct"/>
            <w:tcBorders>
              <w:top w:val="nil"/>
              <w:left w:val="nil"/>
              <w:bottom w:val="nil"/>
              <w:right w:val="nil"/>
            </w:tcBorders>
            <w:shd w:val="clear" w:color="auto" w:fill="auto"/>
            <w:noWrap/>
            <w:vAlign w:val="bottom"/>
            <w:hideMark/>
          </w:tcPr>
          <w:p w14:paraId="73C40B97" w14:textId="77777777" w:rsidR="00BE3981" w:rsidRPr="00BE3981" w:rsidRDefault="00BE3981" w:rsidP="00BE3981">
            <w:pPr>
              <w:rPr>
                <w:sz w:val="14"/>
                <w:szCs w:val="14"/>
              </w:rPr>
            </w:pPr>
          </w:p>
        </w:tc>
        <w:tc>
          <w:tcPr>
            <w:tcW w:w="614" w:type="pct"/>
            <w:tcBorders>
              <w:top w:val="nil"/>
              <w:left w:val="nil"/>
              <w:bottom w:val="nil"/>
              <w:right w:val="nil"/>
            </w:tcBorders>
            <w:shd w:val="clear" w:color="auto" w:fill="auto"/>
            <w:noWrap/>
            <w:vAlign w:val="bottom"/>
            <w:hideMark/>
          </w:tcPr>
          <w:p w14:paraId="42FD9771"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15A79FFF" w14:textId="77777777" w:rsidR="00BE3981" w:rsidRPr="00BE3981" w:rsidRDefault="00BE3981" w:rsidP="00BE3981">
            <w:pPr>
              <w:rPr>
                <w:sz w:val="14"/>
                <w:szCs w:val="14"/>
              </w:rPr>
            </w:pPr>
          </w:p>
        </w:tc>
        <w:tc>
          <w:tcPr>
            <w:tcW w:w="647" w:type="pct"/>
            <w:tcBorders>
              <w:top w:val="nil"/>
              <w:left w:val="nil"/>
              <w:bottom w:val="nil"/>
              <w:right w:val="nil"/>
            </w:tcBorders>
            <w:shd w:val="clear" w:color="auto" w:fill="auto"/>
            <w:noWrap/>
            <w:vAlign w:val="bottom"/>
            <w:hideMark/>
          </w:tcPr>
          <w:p w14:paraId="5AB1BA39"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6F420C93" w14:textId="77777777" w:rsidR="00BE3981" w:rsidRPr="00BE3981" w:rsidRDefault="00BE3981" w:rsidP="00BE3981">
            <w:pPr>
              <w:rPr>
                <w:sz w:val="14"/>
                <w:szCs w:val="14"/>
              </w:rPr>
            </w:pPr>
          </w:p>
        </w:tc>
        <w:tc>
          <w:tcPr>
            <w:tcW w:w="636" w:type="pct"/>
            <w:tcBorders>
              <w:top w:val="nil"/>
              <w:left w:val="nil"/>
              <w:bottom w:val="nil"/>
              <w:right w:val="nil"/>
            </w:tcBorders>
            <w:shd w:val="clear" w:color="auto" w:fill="auto"/>
            <w:noWrap/>
            <w:vAlign w:val="bottom"/>
            <w:hideMark/>
          </w:tcPr>
          <w:p w14:paraId="53E94482"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36F618A7" w14:textId="77777777" w:rsidR="00BE3981" w:rsidRPr="00BE3981" w:rsidRDefault="00BE3981" w:rsidP="00BE3981">
            <w:pPr>
              <w:rPr>
                <w:sz w:val="14"/>
                <w:szCs w:val="14"/>
              </w:rPr>
            </w:pPr>
          </w:p>
        </w:tc>
        <w:tc>
          <w:tcPr>
            <w:tcW w:w="662" w:type="pct"/>
            <w:tcBorders>
              <w:top w:val="nil"/>
              <w:left w:val="nil"/>
              <w:bottom w:val="nil"/>
              <w:right w:val="nil"/>
            </w:tcBorders>
            <w:shd w:val="clear" w:color="auto" w:fill="auto"/>
            <w:noWrap/>
            <w:vAlign w:val="bottom"/>
            <w:hideMark/>
          </w:tcPr>
          <w:p w14:paraId="1A1C87F3" w14:textId="77777777" w:rsidR="00BE3981" w:rsidRPr="00BE3981" w:rsidRDefault="00BE3981" w:rsidP="00BE3981">
            <w:pPr>
              <w:rPr>
                <w:sz w:val="14"/>
                <w:szCs w:val="14"/>
              </w:rPr>
            </w:pPr>
          </w:p>
        </w:tc>
      </w:tr>
      <w:tr w:rsidR="00BE3981" w:rsidRPr="00BE3981" w14:paraId="4683F106" w14:textId="77777777" w:rsidTr="00BE3981">
        <w:trPr>
          <w:trHeight w:val="198"/>
        </w:trPr>
        <w:tc>
          <w:tcPr>
            <w:tcW w:w="2175" w:type="pct"/>
            <w:tcBorders>
              <w:top w:val="nil"/>
              <w:left w:val="nil"/>
              <w:bottom w:val="nil"/>
              <w:right w:val="nil"/>
            </w:tcBorders>
            <w:shd w:val="clear" w:color="auto" w:fill="auto"/>
            <w:noWrap/>
            <w:vAlign w:val="bottom"/>
            <w:hideMark/>
          </w:tcPr>
          <w:p w14:paraId="1314DB1C"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22268954" w14:textId="77777777" w:rsidR="00BE3981" w:rsidRPr="00BE3981" w:rsidRDefault="00BE3981" w:rsidP="00BE3981">
            <w:pPr>
              <w:rPr>
                <w:sz w:val="14"/>
                <w:szCs w:val="14"/>
              </w:rPr>
            </w:pPr>
          </w:p>
        </w:tc>
        <w:tc>
          <w:tcPr>
            <w:tcW w:w="614" w:type="pct"/>
            <w:tcBorders>
              <w:top w:val="nil"/>
              <w:left w:val="nil"/>
              <w:bottom w:val="nil"/>
              <w:right w:val="nil"/>
            </w:tcBorders>
            <w:shd w:val="clear" w:color="auto" w:fill="auto"/>
            <w:noWrap/>
            <w:vAlign w:val="bottom"/>
            <w:hideMark/>
          </w:tcPr>
          <w:p w14:paraId="3B6F3248"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33E8DB09" w14:textId="77777777" w:rsidR="00BE3981" w:rsidRPr="00BE3981" w:rsidRDefault="00BE3981" w:rsidP="00BE3981">
            <w:pPr>
              <w:rPr>
                <w:sz w:val="14"/>
                <w:szCs w:val="14"/>
              </w:rPr>
            </w:pPr>
          </w:p>
        </w:tc>
        <w:tc>
          <w:tcPr>
            <w:tcW w:w="647" w:type="pct"/>
            <w:tcBorders>
              <w:top w:val="nil"/>
              <w:left w:val="nil"/>
              <w:bottom w:val="nil"/>
              <w:right w:val="nil"/>
            </w:tcBorders>
            <w:shd w:val="clear" w:color="auto" w:fill="auto"/>
            <w:noWrap/>
            <w:vAlign w:val="bottom"/>
            <w:hideMark/>
          </w:tcPr>
          <w:p w14:paraId="0727AACF"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17D08611" w14:textId="77777777" w:rsidR="00BE3981" w:rsidRPr="00BE3981" w:rsidRDefault="00BE3981" w:rsidP="00BE3981">
            <w:pPr>
              <w:rPr>
                <w:sz w:val="14"/>
                <w:szCs w:val="14"/>
              </w:rPr>
            </w:pPr>
          </w:p>
        </w:tc>
        <w:tc>
          <w:tcPr>
            <w:tcW w:w="636" w:type="pct"/>
            <w:tcBorders>
              <w:top w:val="nil"/>
              <w:left w:val="nil"/>
              <w:bottom w:val="nil"/>
              <w:right w:val="nil"/>
            </w:tcBorders>
            <w:shd w:val="clear" w:color="auto" w:fill="auto"/>
            <w:noWrap/>
            <w:vAlign w:val="bottom"/>
            <w:hideMark/>
          </w:tcPr>
          <w:p w14:paraId="35B3FCDD"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54F87716" w14:textId="77777777" w:rsidR="00BE3981" w:rsidRPr="00BE3981" w:rsidRDefault="00BE3981" w:rsidP="00BE3981">
            <w:pPr>
              <w:rPr>
                <w:sz w:val="14"/>
                <w:szCs w:val="14"/>
              </w:rPr>
            </w:pPr>
          </w:p>
        </w:tc>
        <w:tc>
          <w:tcPr>
            <w:tcW w:w="662" w:type="pct"/>
            <w:tcBorders>
              <w:top w:val="nil"/>
              <w:left w:val="nil"/>
              <w:bottom w:val="nil"/>
              <w:right w:val="nil"/>
            </w:tcBorders>
            <w:shd w:val="clear" w:color="auto" w:fill="auto"/>
            <w:noWrap/>
            <w:vAlign w:val="bottom"/>
            <w:hideMark/>
          </w:tcPr>
          <w:p w14:paraId="5AFD67CC" w14:textId="77777777" w:rsidR="00BE3981" w:rsidRPr="00BE3981" w:rsidRDefault="00BE3981" w:rsidP="00BE3981">
            <w:pPr>
              <w:rPr>
                <w:sz w:val="14"/>
                <w:szCs w:val="14"/>
              </w:rPr>
            </w:pPr>
          </w:p>
        </w:tc>
      </w:tr>
      <w:tr w:rsidR="00BE3981" w:rsidRPr="00BE3981" w14:paraId="2E715B6A" w14:textId="77777777" w:rsidTr="00BE3981">
        <w:trPr>
          <w:trHeight w:val="198"/>
        </w:trPr>
        <w:tc>
          <w:tcPr>
            <w:tcW w:w="2175" w:type="pct"/>
            <w:tcBorders>
              <w:top w:val="nil"/>
              <w:left w:val="nil"/>
              <w:bottom w:val="nil"/>
              <w:right w:val="nil"/>
            </w:tcBorders>
            <w:shd w:val="clear" w:color="auto" w:fill="auto"/>
            <w:noWrap/>
            <w:vAlign w:val="bottom"/>
            <w:hideMark/>
          </w:tcPr>
          <w:p w14:paraId="4EC24CF1" w14:textId="77777777" w:rsidR="00BE3981" w:rsidRPr="00BE3981" w:rsidRDefault="00BE3981" w:rsidP="00BE3981">
            <w:pPr>
              <w:rPr>
                <w:sz w:val="14"/>
                <w:szCs w:val="14"/>
              </w:rPr>
            </w:pPr>
          </w:p>
        </w:tc>
        <w:tc>
          <w:tcPr>
            <w:tcW w:w="1393" w:type="pct"/>
            <w:gridSpan w:val="4"/>
            <w:tcBorders>
              <w:top w:val="nil"/>
              <w:left w:val="nil"/>
              <w:bottom w:val="nil"/>
              <w:right w:val="nil"/>
            </w:tcBorders>
            <w:shd w:val="clear" w:color="auto" w:fill="auto"/>
            <w:noWrap/>
            <w:vAlign w:val="bottom"/>
            <w:hideMark/>
          </w:tcPr>
          <w:p w14:paraId="0F0EAA9F"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40B44CE9" w14:textId="77777777" w:rsidR="00BE3981" w:rsidRPr="00BE3981" w:rsidRDefault="00BE3981" w:rsidP="00BE3981">
            <w:pPr>
              <w:jc w:val="center"/>
              <w:rPr>
                <w:sz w:val="14"/>
                <w:szCs w:val="14"/>
              </w:rPr>
            </w:pPr>
          </w:p>
        </w:tc>
        <w:tc>
          <w:tcPr>
            <w:tcW w:w="1375" w:type="pct"/>
            <w:gridSpan w:val="3"/>
            <w:tcBorders>
              <w:top w:val="nil"/>
              <w:left w:val="nil"/>
              <w:bottom w:val="nil"/>
              <w:right w:val="nil"/>
            </w:tcBorders>
            <w:shd w:val="clear" w:color="auto" w:fill="auto"/>
            <w:noWrap/>
            <w:vAlign w:val="bottom"/>
            <w:hideMark/>
          </w:tcPr>
          <w:p w14:paraId="5FF7547E" w14:textId="77777777" w:rsidR="00BE3981" w:rsidRPr="00BE3981" w:rsidRDefault="00BE3981" w:rsidP="00BE3981">
            <w:pPr>
              <w:rPr>
                <w:sz w:val="14"/>
                <w:szCs w:val="14"/>
              </w:rPr>
            </w:pPr>
          </w:p>
        </w:tc>
      </w:tr>
      <w:tr w:rsidR="00BE3981" w:rsidRPr="00BE3981" w14:paraId="403547E2" w14:textId="77777777" w:rsidTr="00BE3981">
        <w:trPr>
          <w:trHeight w:val="198"/>
        </w:trPr>
        <w:tc>
          <w:tcPr>
            <w:tcW w:w="2175" w:type="pct"/>
            <w:tcBorders>
              <w:top w:val="nil"/>
              <w:left w:val="nil"/>
              <w:bottom w:val="nil"/>
              <w:right w:val="nil"/>
            </w:tcBorders>
            <w:shd w:val="clear" w:color="auto" w:fill="auto"/>
            <w:noWrap/>
            <w:vAlign w:val="bottom"/>
            <w:hideMark/>
          </w:tcPr>
          <w:p w14:paraId="4DCCABBA" w14:textId="77777777" w:rsidR="00BE3981" w:rsidRPr="00BE3981" w:rsidRDefault="00BE3981" w:rsidP="00BE3981">
            <w:pPr>
              <w:jc w:val="center"/>
              <w:rPr>
                <w:sz w:val="14"/>
                <w:szCs w:val="14"/>
              </w:rPr>
            </w:pPr>
          </w:p>
        </w:tc>
        <w:tc>
          <w:tcPr>
            <w:tcW w:w="57" w:type="pct"/>
            <w:tcBorders>
              <w:top w:val="nil"/>
              <w:left w:val="nil"/>
              <w:bottom w:val="nil"/>
              <w:right w:val="nil"/>
            </w:tcBorders>
            <w:shd w:val="clear" w:color="auto" w:fill="auto"/>
            <w:noWrap/>
            <w:vAlign w:val="bottom"/>
            <w:hideMark/>
          </w:tcPr>
          <w:p w14:paraId="3FE4DD94" w14:textId="77777777" w:rsidR="00BE3981" w:rsidRPr="00BE3981" w:rsidRDefault="00BE3981" w:rsidP="00BE3981">
            <w:pPr>
              <w:rPr>
                <w:sz w:val="14"/>
                <w:szCs w:val="14"/>
              </w:rPr>
            </w:pPr>
          </w:p>
        </w:tc>
        <w:tc>
          <w:tcPr>
            <w:tcW w:w="1337" w:type="pct"/>
            <w:gridSpan w:val="3"/>
            <w:tcBorders>
              <w:top w:val="nil"/>
              <w:left w:val="nil"/>
              <w:bottom w:val="single" w:sz="4" w:space="0" w:color="auto"/>
              <w:right w:val="nil"/>
            </w:tcBorders>
            <w:shd w:val="clear" w:color="auto" w:fill="auto"/>
            <w:noWrap/>
            <w:vAlign w:val="bottom"/>
            <w:hideMark/>
          </w:tcPr>
          <w:p w14:paraId="4A155CE5" w14:textId="77777777" w:rsidR="00BE3981" w:rsidRPr="00BE3981" w:rsidRDefault="00BE3981" w:rsidP="00BE3981">
            <w:pPr>
              <w:jc w:val="center"/>
              <w:rPr>
                <w:rFonts w:ascii="Arial" w:hAnsi="Arial" w:cs="Arial"/>
                <w:b/>
                <w:bCs/>
                <w:color w:val="000000"/>
                <w:sz w:val="14"/>
                <w:szCs w:val="14"/>
              </w:rPr>
            </w:pPr>
            <w:r w:rsidRPr="00BE3981">
              <w:rPr>
                <w:rFonts w:ascii="Arial" w:hAnsi="Arial" w:cs="Arial"/>
                <w:b/>
                <w:bCs/>
                <w:color w:val="000000"/>
                <w:sz w:val="14"/>
                <w:szCs w:val="14"/>
              </w:rPr>
              <w:t>Período de três meses findos em:</w:t>
            </w:r>
          </w:p>
        </w:tc>
        <w:tc>
          <w:tcPr>
            <w:tcW w:w="57" w:type="pct"/>
            <w:tcBorders>
              <w:top w:val="nil"/>
              <w:left w:val="nil"/>
              <w:bottom w:val="nil"/>
              <w:right w:val="nil"/>
            </w:tcBorders>
            <w:shd w:val="clear" w:color="auto" w:fill="auto"/>
            <w:noWrap/>
            <w:vAlign w:val="bottom"/>
            <w:hideMark/>
          </w:tcPr>
          <w:p w14:paraId="309986C6" w14:textId="77777777" w:rsidR="00BE3981" w:rsidRPr="00BE3981" w:rsidRDefault="00BE3981" w:rsidP="00BE3981">
            <w:pPr>
              <w:jc w:val="center"/>
              <w:rPr>
                <w:rFonts w:ascii="Arial" w:hAnsi="Arial" w:cs="Arial"/>
                <w:b/>
                <w:bCs/>
                <w:color w:val="000000"/>
                <w:sz w:val="14"/>
                <w:szCs w:val="14"/>
              </w:rPr>
            </w:pPr>
          </w:p>
        </w:tc>
        <w:tc>
          <w:tcPr>
            <w:tcW w:w="1375" w:type="pct"/>
            <w:gridSpan w:val="3"/>
            <w:tcBorders>
              <w:top w:val="nil"/>
              <w:left w:val="nil"/>
              <w:bottom w:val="single" w:sz="4" w:space="0" w:color="auto"/>
              <w:right w:val="nil"/>
            </w:tcBorders>
            <w:shd w:val="clear" w:color="auto" w:fill="auto"/>
            <w:noWrap/>
            <w:vAlign w:val="bottom"/>
            <w:hideMark/>
          </w:tcPr>
          <w:p w14:paraId="0CD41BA5" w14:textId="77777777" w:rsidR="00BE3981" w:rsidRPr="00BE3981" w:rsidRDefault="00BE3981" w:rsidP="00BE3981">
            <w:pPr>
              <w:jc w:val="center"/>
              <w:rPr>
                <w:rFonts w:ascii="Arial" w:hAnsi="Arial" w:cs="Arial"/>
                <w:b/>
                <w:bCs/>
                <w:color w:val="000000"/>
                <w:sz w:val="14"/>
                <w:szCs w:val="14"/>
              </w:rPr>
            </w:pPr>
            <w:r w:rsidRPr="00BE3981">
              <w:rPr>
                <w:rFonts w:ascii="Arial" w:hAnsi="Arial" w:cs="Arial"/>
                <w:b/>
                <w:bCs/>
                <w:color w:val="000000"/>
                <w:sz w:val="14"/>
                <w:szCs w:val="14"/>
              </w:rPr>
              <w:t>Período de seis meses findos em:</w:t>
            </w:r>
          </w:p>
        </w:tc>
      </w:tr>
      <w:tr w:rsidR="00BE3981" w:rsidRPr="00BE3981" w14:paraId="050AD5AB" w14:textId="77777777" w:rsidTr="00BE3981">
        <w:trPr>
          <w:trHeight w:val="198"/>
        </w:trPr>
        <w:tc>
          <w:tcPr>
            <w:tcW w:w="2175" w:type="pct"/>
            <w:tcBorders>
              <w:top w:val="nil"/>
              <w:left w:val="nil"/>
              <w:bottom w:val="nil"/>
              <w:right w:val="nil"/>
            </w:tcBorders>
            <w:shd w:val="clear" w:color="auto" w:fill="auto"/>
            <w:noWrap/>
            <w:vAlign w:val="bottom"/>
            <w:hideMark/>
          </w:tcPr>
          <w:p w14:paraId="571372C1" w14:textId="77777777" w:rsidR="00BE3981" w:rsidRPr="00BE3981" w:rsidRDefault="00BE3981" w:rsidP="00BE3981">
            <w:pPr>
              <w:jc w:val="center"/>
              <w:rPr>
                <w:rFonts w:ascii="Arial" w:hAnsi="Arial" w:cs="Arial"/>
                <w:b/>
                <w:bCs/>
                <w:color w:val="000000"/>
                <w:sz w:val="14"/>
                <w:szCs w:val="14"/>
              </w:rPr>
            </w:pPr>
          </w:p>
        </w:tc>
        <w:tc>
          <w:tcPr>
            <w:tcW w:w="57" w:type="pct"/>
            <w:tcBorders>
              <w:top w:val="nil"/>
              <w:left w:val="nil"/>
              <w:bottom w:val="nil"/>
              <w:right w:val="nil"/>
            </w:tcBorders>
            <w:shd w:val="clear" w:color="auto" w:fill="auto"/>
            <w:noWrap/>
            <w:vAlign w:val="bottom"/>
            <w:hideMark/>
          </w:tcPr>
          <w:p w14:paraId="20264529" w14:textId="77777777" w:rsidR="00BE3981" w:rsidRPr="00BE3981" w:rsidRDefault="00BE3981" w:rsidP="00BE3981">
            <w:pPr>
              <w:rPr>
                <w:sz w:val="14"/>
                <w:szCs w:val="14"/>
              </w:rPr>
            </w:pPr>
          </w:p>
        </w:tc>
        <w:tc>
          <w:tcPr>
            <w:tcW w:w="614" w:type="pct"/>
            <w:tcBorders>
              <w:top w:val="nil"/>
              <w:left w:val="nil"/>
              <w:bottom w:val="single" w:sz="4" w:space="0" w:color="auto"/>
              <w:right w:val="nil"/>
            </w:tcBorders>
            <w:shd w:val="clear" w:color="auto" w:fill="auto"/>
            <w:noWrap/>
            <w:vAlign w:val="bottom"/>
            <w:hideMark/>
          </w:tcPr>
          <w:p w14:paraId="7737F0B6" w14:textId="77777777" w:rsidR="00BE3981" w:rsidRPr="00BE3981" w:rsidRDefault="00BE3981" w:rsidP="00BE3981">
            <w:pPr>
              <w:jc w:val="center"/>
              <w:rPr>
                <w:rFonts w:ascii="Arial" w:hAnsi="Arial" w:cs="Arial"/>
                <w:b/>
                <w:bCs/>
                <w:color w:val="000000"/>
                <w:sz w:val="14"/>
                <w:szCs w:val="14"/>
              </w:rPr>
            </w:pPr>
            <w:r w:rsidRPr="00BE3981">
              <w:rPr>
                <w:rFonts w:ascii="Arial" w:hAnsi="Arial" w:cs="Arial"/>
                <w:b/>
                <w:bCs/>
                <w:color w:val="000000"/>
                <w:sz w:val="14"/>
                <w:szCs w:val="14"/>
              </w:rPr>
              <w:t>30/06/2024</w:t>
            </w:r>
          </w:p>
        </w:tc>
        <w:tc>
          <w:tcPr>
            <w:tcW w:w="76" w:type="pct"/>
            <w:tcBorders>
              <w:top w:val="single" w:sz="4" w:space="0" w:color="auto"/>
              <w:left w:val="nil"/>
              <w:bottom w:val="nil"/>
              <w:right w:val="nil"/>
            </w:tcBorders>
            <w:shd w:val="clear" w:color="auto" w:fill="auto"/>
            <w:noWrap/>
            <w:vAlign w:val="bottom"/>
            <w:hideMark/>
          </w:tcPr>
          <w:p w14:paraId="381A6683" w14:textId="77777777" w:rsidR="00BE3981" w:rsidRPr="00BE3981" w:rsidRDefault="00BE3981" w:rsidP="00BE3981">
            <w:pPr>
              <w:jc w:val="center"/>
              <w:rPr>
                <w:rFonts w:ascii="Arial" w:hAnsi="Arial" w:cs="Arial"/>
                <w:b/>
                <w:bCs/>
                <w:color w:val="000000"/>
                <w:sz w:val="14"/>
                <w:szCs w:val="14"/>
              </w:rPr>
            </w:pPr>
            <w:r w:rsidRPr="00BE3981">
              <w:rPr>
                <w:rFonts w:ascii="Arial" w:hAnsi="Arial" w:cs="Arial"/>
                <w:b/>
                <w:bCs/>
                <w:color w:val="000000"/>
                <w:sz w:val="14"/>
                <w:szCs w:val="14"/>
              </w:rPr>
              <w:t> </w:t>
            </w:r>
          </w:p>
        </w:tc>
        <w:tc>
          <w:tcPr>
            <w:tcW w:w="647" w:type="pct"/>
            <w:tcBorders>
              <w:top w:val="nil"/>
              <w:left w:val="nil"/>
              <w:bottom w:val="single" w:sz="4" w:space="0" w:color="auto"/>
              <w:right w:val="nil"/>
            </w:tcBorders>
            <w:shd w:val="clear" w:color="auto" w:fill="auto"/>
            <w:vAlign w:val="center"/>
            <w:hideMark/>
          </w:tcPr>
          <w:p w14:paraId="67DB74BF" w14:textId="77777777" w:rsidR="00BE3981" w:rsidRPr="00BE3981" w:rsidRDefault="00BE3981" w:rsidP="00BE3981">
            <w:pPr>
              <w:jc w:val="center"/>
              <w:rPr>
                <w:rFonts w:ascii="Arial" w:hAnsi="Arial" w:cs="Arial"/>
                <w:b/>
                <w:bCs/>
                <w:color w:val="000000"/>
                <w:sz w:val="14"/>
                <w:szCs w:val="14"/>
              </w:rPr>
            </w:pPr>
            <w:r w:rsidRPr="00BE3981">
              <w:rPr>
                <w:rFonts w:ascii="Arial" w:hAnsi="Arial" w:cs="Arial"/>
                <w:b/>
                <w:bCs/>
                <w:color w:val="000000"/>
                <w:sz w:val="14"/>
                <w:szCs w:val="14"/>
              </w:rPr>
              <w:t>30/06/2023 Reapresentação</w:t>
            </w:r>
          </w:p>
        </w:tc>
        <w:tc>
          <w:tcPr>
            <w:tcW w:w="57" w:type="pct"/>
            <w:tcBorders>
              <w:top w:val="nil"/>
              <w:left w:val="nil"/>
              <w:bottom w:val="nil"/>
              <w:right w:val="nil"/>
            </w:tcBorders>
            <w:shd w:val="clear" w:color="auto" w:fill="auto"/>
            <w:noWrap/>
            <w:vAlign w:val="bottom"/>
            <w:hideMark/>
          </w:tcPr>
          <w:p w14:paraId="691AB653" w14:textId="77777777" w:rsidR="00BE3981" w:rsidRPr="00BE3981" w:rsidRDefault="00BE3981" w:rsidP="00BE3981">
            <w:pPr>
              <w:jc w:val="center"/>
              <w:rPr>
                <w:rFonts w:ascii="Arial" w:hAnsi="Arial" w:cs="Arial"/>
                <w:b/>
                <w:bCs/>
                <w:color w:val="000000"/>
                <w:sz w:val="14"/>
                <w:szCs w:val="14"/>
              </w:rPr>
            </w:pPr>
          </w:p>
        </w:tc>
        <w:tc>
          <w:tcPr>
            <w:tcW w:w="636" w:type="pct"/>
            <w:tcBorders>
              <w:top w:val="nil"/>
              <w:left w:val="nil"/>
              <w:bottom w:val="single" w:sz="4" w:space="0" w:color="auto"/>
              <w:right w:val="nil"/>
            </w:tcBorders>
            <w:shd w:val="clear" w:color="auto" w:fill="auto"/>
            <w:noWrap/>
            <w:vAlign w:val="bottom"/>
            <w:hideMark/>
          </w:tcPr>
          <w:p w14:paraId="40D1806B" w14:textId="77777777" w:rsidR="00BE3981" w:rsidRPr="00BE3981" w:rsidRDefault="00BE3981" w:rsidP="00BE3981">
            <w:pPr>
              <w:jc w:val="center"/>
              <w:rPr>
                <w:rFonts w:ascii="Arial" w:hAnsi="Arial" w:cs="Arial"/>
                <w:b/>
                <w:bCs/>
                <w:color w:val="000000"/>
                <w:sz w:val="14"/>
                <w:szCs w:val="14"/>
              </w:rPr>
            </w:pPr>
            <w:r w:rsidRPr="00BE3981">
              <w:rPr>
                <w:rFonts w:ascii="Arial" w:hAnsi="Arial" w:cs="Arial"/>
                <w:b/>
                <w:bCs/>
                <w:color w:val="000000"/>
                <w:sz w:val="14"/>
                <w:szCs w:val="14"/>
              </w:rPr>
              <w:t>30/06/2024</w:t>
            </w:r>
          </w:p>
        </w:tc>
        <w:tc>
          <w:tcPr>
            <w:tcW w:w="76" w:type="pct"/>
            <w:tcBorders>
              <w:top w:val="single" w:sz="4" w:space="0" w:color="auto"/>
              <w:left w:val="nil"/>
              <w:bottom w:val="nil"/>
              <w:right w:val="nil"/>
            </w:tcBorders>
            <w:shd w:val="clear" w:color="auto" w:fill="auto"/>
            <w:noWrap/>
            <w:vAlign w:val="bottom"/>
            <w:hideMark/>
          </w:tcPr>
          <w:p w14:paraId="403862C9" w14:textId="77777777" w:rsidR="00BE3981" w:rsidRPr="00BE3981" w:rsidRDefault="00BE3981" w:rsidP="00BE3981">
            <w:pPr>
              <w:jc w:val="center"/>
              <w:rPr>
                <w:rFonts w:ascii="Arial" w:hAnsi="Arial" w:cs="Arial"/>
                <w:b/>
                <w:bCs/>
                <w:color w:val="000000"/>
                <w:sz w:val="14"/>
                <w:szCs w:val="14"/>
              </w:rPr>
            </w:pPr>
            <w:r w:rsidRPr="00BE3981">
              <w:rPr>
                <w:rFonts w:ascii="Arial" w:hAnsi="Arial" w:cs="Arial"/>
                <w:b/>
                <w:bCs/>
                <w:color w:val="000000"/>
                <w:sz w:val="14"/>
                <w:szCs w:val="14"/>
              </w:rPr>
              <w:t> </w:t>
            </w:r>
          </w:p>
        </w:tc>
        <w:tc>
          <w:tcPr>
            <w:tcW w:w="662" w:type="pct"/>
            <w:tcBorders>
              <w:top w:val="nil"/>
              <w:left w:val="nil"/>
              <w:bottom w:val="single" w:sz="4" w:space="0" w:color="auto"/>
              <w:right w:val="nil"/>
            </w:tcBorders>
            <w:shd w:val="clear" w:color="auto" w:fill="auto"/>
            <w:vAlign w:val="center"/>
            <w:hideMark/>
          </w:tcPr>
          <w:p w14:paraId="4E3291A9" w14:textId="77777777" w:rsidR="00BE3981" w:rsidRPr="00BE3981" w:rsidRDefault="00BE3981" w:rsidP="00BE3981">
            <w:pPr>
              <w:jc w:val="center"/>
              <w:rPr>
                <w:rFonts w:ascii="Arial" w:hAnsi="Arial" w:cs="Arial"/>
                <w:b/>
                <w:bCs/>
                <w:color w:val="000000"/>
                <w:sz w:val="14"/>
                <w:szCs w:val="14"/>
              </w:rPr>
            </w:pPr>
            <w:r w:rsidRPr="00BE3981">
              <w:rPr>
                <w:rFonts w:ascii="Arial" w:hAnsi="Arial" w:cs="Arial"/>
                <w:b/>
                <w:bCs/>
                <w:color w:val="000000"/>
                <w:sz w:val="14"/>
                <w:szCs w:val="14"/>
              </w:rPr>
              <w:t>30/06/2023 Reapresentação</w:t>
            </w:r>
          </w:p>
        </w:tc>
      </w:tr>
      <w:tr w:rsidR="00BE3981" w:rsidRPr="00BE3981" w14:paraId="5BA74BD0" w14:textId="77777777" w:rsidTr="00BE3981">
        <w:trPr>
          <w:trHeight w:val="198"/>
        </w:trPr>
        <w:tc>
          <w:tcPr>
            <w:tcW w:w="2175" w:type="pct"/>
            <w:tcBorders>
              <w:top w:val="nil"/>
              <w:left w:val="nil"/>
              <w:bottom w:val="nil"/>
              <w:right w:val="nil"/>
            </w:tcBorders>
            <w:shd w:val="clear" w:color="auto" w:fill="auto"/>
            <w:noWrap/>
            <w:vAlign w:val="bottom"/>
            <w:hideMark/>
          </w:tcPr>
          <w:p w14:paraId="0BB3A95C" w14:textId="77777777" w:rsidR="00BE3981" w:rsidRPr="00BE3981" w:rsidRDefault="00BE3981" w:rsidP="00BE3981">
            <w:pPr>
              <w:jc w:val="center"/>
              <w:rPr>
                <w:rFonts w:ascii="Arial" w:hAnsi="Arial" w:cs="Arial"/>
                <w:b/>
                <w:bCs/>
                <w:color w:val="000000"/>
                <w:sz w:val="14"/>
                <w:szCs w:val="14"/>
              </w:rPr>
            </w:pPr>
          </w:p>
        </w:tc>
        <w:tc>
          <w:tcPr>
            <w:tcW w:w="57" w:type="pct"/>
            <w:tcBorders>
              <w:top w:val="nil"/>
              <w:left w:val="nil"/>
              <w:bottom w:val="nil"/>
              <w:right w:val="nil"/>
            </w:tcBorders>
            <w:shd w:val="clear" w:color="auto" w:fill="auto"/>
            <w:noWrap/>
            <w:vAlign w:val="bottom"/>
            <w:hideMark/>
          </w:tcPr>
          <w:p w14:paraId="0674F6A8" w14:textId="77777777" w:rsidR="00BE3981" w:rsidRPr="00BE3981" w:rsidRDefault="00BE3981" w:rsidP="00BE3981">
            <w:pPr>
              <w:rPr>
                <w:sz w:val="14"/>
                <w:szCs w:val="14"/>
              </w:rPr>
            </w:pPr>
          </w:p>
        </w:tc>
        <w:tc>
          <w:tcPr>
            <w:tcW w:w="614" w:type="pct"/>
            <w:tcBorders>
              <w:top w:val="nil"/>
              <w:left w:val="nil"/>
              <w:bottom w:val="nil"/>
              <w:right w:val="nil"/>
            </w:tcBorders>
            <w:shd w:val="clear" w:color="auto" w:fill="auto"/>
            <w:noWrap/>
            <w:vAlign w:val="bottom"/>
            <w:hideMark/>
          </w:tcPr>
          <w:p w14:paraId="50274267"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0D2B4C2D" w14:textId="77777777" w:rsidR="00BE3981" w:rsidRPr="00BE3981" w:rsidRDefault="00BE3981" w:rsidP="00BE3981">
            <w:pPr>
              <w:rPr>
                <w:sz w:val="14"/>
                <w:szCs w:val="14"/>
              </w:rPr>
            </w:pPr>
          </w:p>
        </w:tc>
        <w:tc>
          <w:tcPr>
            <w:tcW w:w="647" w:type="pct"/>
            <w:tcBorders>
              <w:top w:val="nil"/>
              <w:left w:val="nil"/>
              <w:bottom w:val="nil"/>
              <w:right w:val="nil"/>
            </w:tcBorders>
            <w:shd w:val="clear" w:color="auto" w:fill="auto"/>
            <w:noWrap/>
            <w:vAlign w:val="center"/>
            <w:hideMark/>
          </w:tcPr>
          <w:p w14:paraId="51161D42"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586D4EAF" w14:textId="77777777" w:rsidR="00BE3981" w:rsidRPr="00BE3981" w:rsidRDefault="00BE3981" w:rsidP="00BE3981">
            <w:pPr>
              <w:jc w:val="center"/>
              <w:rPr>
                <w:sz w:val="14"/>
                <w:szCs w:val="14"/>
              </w:rPr>
            </w:pPr>
          </w:p>
        </w:tc>
        <w:tc>
          <w:tcPr>
            <w:tcW w:w="636" w:type="pct"/>
            <w:tcBorders>
              <w:top w:val="nil"/>
              <w:left w:val="nil"/>
              <w:bottom w:val="nil"/>
              <w:right w:val="nil"/>
            </w:tcBorders>
            <w:shd w:val="clear" w:color="auto" w:fill="auto"/>
            <w:noWrap/>
            <w:vAlign w:val="bottom"/>
            <w:hideMark/>
          </w:tcPr>
          <w:p w14:paraId="74706404"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16B9E27E" w14:textId="77777777" w:rsidR="00BE3981" w:rsidRPr="00BE3981" w:rsidRDefault="00BE3981" w:rsidP="00BE3981">
            <w:pPr>
              <w:rPr>
                <w:sz w:val="14"/>
                <w:szCs w:val="14"/>
              </w:rPr>
            </w:pPr>
          </w:p>
        </w:tc>
        <w:tc>
          <w:tcPr>
            <w:tcW w:w="662" w:type="pct"/>
            <w:tcBorders>
              <w:top w:val="nil"/>
              <w:left w:val="nil"/>
              <w:bottom w:val="nil"/>
              <w:right w:val="nil"/>
            </w:tcBorders>
            <w:shd w:val="clear" w:color="auto" w:fill="auto"/>
            <w:noWrap/>
            <w:vAlign w:val="center"/>
            <w:hideMark/>
          </w:tcPr>
          <w:p w14:paraId="7432CB1F" w14:textId="77777777" w:rsidR="00BE3981" w:rsidRPr="00BE3981" w:rsidRDefault="00BE3981" w:rsidP="00BE3981">
            <w:pPr>
              <w:rPr>
                <w:sz w:val="14"/>
                <w:szCs w:val="14"/>
              </w:rPr>
            </w:pPr>
          </w:p>
        </w:tc>
      </w:tr>
      <w:tr w:rsidR="00BE3981" w:rsidRPr="00BE3981" w14:paraId="4EAC3EA9" w14:textId="77777777" w:rsidTr="00BE3981">
        <w:trPr>
          <w:trHeight w:val="198"/>
        </w:trPr>
        <w:tc>
          <w:tcPr>
            <w:tcW w:w="2175" w:type="pct"/>
            <w:tcBorders>
              <w:top w:val="nil"/>
              <w:left w:val="nil"/>
              <w:bottom w:val="nil"/>
              <w:right w:val="nil"/>
            </w:tcBorders>
            <w:shd w:val="clear" w:color="auto" w:fill="auto"/>
            <w:noWrap/>
            <w:vAlign w:val="bottom"/>
            <w:hideMark/>
          </w:tcPr>
          <w:p w14:paraId="3C14459A" w14:textId="77777777" w:rsidR="00BE3981" w:rsidRPr="00BE3981" w:rsidRDefault="00BE3981" w:rsidP="00BE3981">
            <w:pPr>
              <w:jc w:val="center"/>
              <w:rPr>
                <w:sz w:val="14"/>
                <w:szCs w:val="14"/>
              </w:rPr>
            </w:pPr>
          </w:p>
        </w:tc>
        <w:tc>
          <w:tcPr>
            <w:tcW w:w="57" w:type="pct"/>
            <w:tcBorders>
              <w:top w:val="nil"/>
              <w:left w:val="nil"/>
              <w:bottom w:val="nil"/>
              <w:right w:val="nil"/>
            </w:tcBorders>
            <w:shd w:val="clear" w:color="auto" w:fill="auto"/>
            <w:noWrap/>
            <w:vAlign w:val="bottom"/>
            <w:hideMark/>
          </w:tcPr>
          <w:p w14:paraId="70BEF305" w14:textId="77777777" w:rsidR="00BE3981" w:rsidRPr="00BE3981" w:rsidRDefault="00BE3981" w:rsidP="00BE3981">
            <w:pPr>
              <w:rPr>
                <w:sz w:val="14"/>
                <w:szCs w:val="14"/>
              </w:rPr>
            </w:pPr>
          </w:p>
        </w:tc>
        <w:tc>
          <w:tcPr>
            <w:tcW w:w="614" w:type="pct"/>
            <w:tcBorders>
              <w:top w:val="nil"/>
              <w:left w:val="nil"/>
              <w:bottom w:val="nil"/>
              <w:right w:val="nil"/>
            </w:tcBorders>
            <w:shd w:val="clear" w:color="auto" w:fill="auto"/>
            <w:noWrap/>
            <w:vAlign w:val="bottom"/>
            <w:hideMark/>
          </w:tcPr>
          <w:p w14:paraId="687DEAFE"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41AD0CEE" w14:textId="77777777" w:rsidR="00BE3981" w:rsidRPr="00BE3981" w:rsidRDefault="00BE3981" w:rsidP="00BE3981">
            <w:pPr>
              <w:rPr>
                <w:sz w:val="14"/>
                <w:szCs w:val="14"/>
              </w:rPr>
            </w:pPr>
          </w:p>
        </w:tc>
        <w:tc>
          <w:tcPr>
            <w:tcW w:w="647" w:type="pct"/>
            <w:tcBorders>
              <w:top w:val="nil"/>
              <w:left w:val="nil"/>
              <w:bottom w:val="nil"/>
              <w:right w:val="nil"/>
            </w:tcBorders>
            <w:shd w:val="clear" w:color="auto" w:fill="auto"/>
            <w:noWrap/>
            <w:vAlign w:val="bottom"/>
            <w:hideMark/>
          </w:tcPr>
          <w:p w14:paraId="26D5ED90"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780784C0" w14:textId="77777777" w:rsidR="00BE3981" w:rsidRPr="00BE3981" w:rsidRDefault="00BE3981" w:rsidP="00BE3981">
            <w:pPr>
              <w:rPr>
                <w:sz w:val="14"/>
                <w:szCs w:val="14"/>
              </w:rPr>
            </w:pPr>
          </w:p>
        </w:tc>
        <w:tc>
          <w:tcPr>
            <w:tcW w:w="636" w:type="pct"/>
            <w:tcBorders>
              <w:top w:val="nil"/>
              <w:left w:val="nil"/>
              <w:bottom w:val="nil"/>
              <w:right w:val="nil"/>
            </w:tcBorders>
            <w:shd w:val="clear" w:color="auto" w:fill="auto"/>
            <w:noWrap/>
            <w:vAlign w:val="bottom"/>
            <w:hideMark/>
          </w:tcPr>
          <w:p w14:paraId="537CB8FA"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72D13924" w14:textId="77777777" w:rsidR="00BE3981" w:rsidRPr="00BE3981" w:rsidRDefault="00BE3981" w:rsidP="00BE3981">
            <w:pPr>
              <w:rPr>
                <w:sz w:val="14"/>
                <w:szCs w:val="14"/>
              </w:rPr>
            </w:pPr>
          </w:p>
        </w:tc>
        <w:tc>
          <w:tcPr>
            <w:tcW w:w="662" w:type="pct"/>
            <w:tcBorders>
              <w:top w:val="nil"/>
              <w:left w:val="nil"/>
              <w:bottom w:val="nil"/>
              <w:right w:val="nil"/>
            </w:tcBorders>
            <w:shd w:val="clear" w:color="auto" w:fill="auto"/>
            <w:noWrap/>
            <w:vAlign w:val="bottom"/>
            <w:hideMark/>
          </w:tcPr>
          <w:p w14:paraId="5F8A109D" w14:textId="77777777" w:rsidR="00BE3981" w:rsidRPr="00BE3981" w:rsidRDefault="00BE3981" w:rsidP="00BE3981">
            <w:pPr>
              <w:rPr>
                <w:sz w:val="14"/>
                <w:szCs w:val="14"/>
              </w:rPr>
            </w:pPr>
          </w:p>
        </w:tc>
      </w:tr>
      <w:tr w:rsidR="00BE3981" w:rsidRPr="00BE3981" w14:paraId="72D19E94" w14:textId="77777777" w:rsidTr="00BE3981">
        <w:trPr>
          <w:trHeight w:val="198"/>
        </w:trPr>
        <w:tc>
          <w:tcPr>
            <w:tcW w:w="2175" w:type="pct"/>
            <w:tcBorders>
              <w:top w:val="nil"/>
              <w:left w:val="nil"/>
              <w:bottom w:val="nil"/>
              <w:right w:val="nil"/>
            </w:tcBorders>
            <w:shd w:val="clear" w:color="auto" w:fill="auto"/>
            <w:noWrap/>
            <w:vAlign w:val="bottom"/>
            <w:hideMark/>
          </w:tcPr>
          <w:p w14:paraId="40ECBB40"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54D868A1" w14:textId="77777777" w:rsidR="00BE3981" w:rsidRPr="00BE3981" w:rsidRDefault="00BE3981" w:rsidP="00BE3981">
            <w:pPr>
              <w:rPr>
                <w:sz w:val="14"/>
                <w:szCs w:val="14"/>
              </w:rPr>
            </w:pPr>
          </w:p>
        </w:tc>
        <w:tc>
          <w:tcPr>
            <w:tcW w:w="614" w:type="pct"/>
            <w:tcBorders>
              <w:top w:val="nil"/>
              <w:left w:val="nil"/>
              <w:bottom w:val="nil"/>
              <w:right w:val="nil"/>
            </w:tcBorders>
            <w:shd w:val="clear" w:color="auto" w:fill="auto"/>
            <w:noWrap/>
            <w:vAlign w:val="bottom"/>
            <w:hideMark/>
          </w:tcPr>
          <w:p w14:paraId="0D32D54A"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722D2177" w14:textId="77777777" w:rsidR="00BE3981" w:rsidRPr="00BE3981" w:rsidRDefault="00BE3981" w:rsidP="00BE3981">
            <w:pPr>
              <w:rPr>
                <w:sz w:val="14"/>
                <w:szCs w:val="14"/>
              </w:rPr>
            </w:pPr>
          </w:p>
        </w:tc>
        <w:tc>
          <w:tcPr>
            <w:tcW w:w="647" w:type="pct"/>
            <w:tcBorders>
              <w:top w:val="nil"/>
              <w:left w:val="nil"/>
              <w:bottom w:val="nil"/>
              <w:right w:val="nil"/>
            </w:tcBorders>
            <w:shd w:val="clear" w:color="auto" w:fill="auto"/>
            <w:noWrap/>
            <w:vAlign w:val="bottom"/>
            <w:hideMark/>
          </w:tcPr>
          <w:p w14:paraId="4869CB2A"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1DA3EAB1" w14:textId="77777777" w:rsidR="00BE3981" w:rsidRPr="00BE3981" w:rsidRDefault="00BE3981" w:rsidP="00BE3981">
            <w:pPr>
              <w:rPr>
                <w:sz w:val="14"/>
                <w:szCs w:val="14"/>
              </w:rPr>
            </w:pPr>
          </w:p>
        </w:tc>
        <w:tc>
          <w:tcPr>
            <w:tcW w:w="636" w:type="pct"/>
            <w:tcBorders>
              <w:top w:val="nil"/>
              <w:left w:val="nil"/>
              <w:bottom w:val="nil"/>
              <w:right w:val="nil"/>
            </w:tcBorders>
            <w:shd w:val="clear" w:color="auto" w:fill="auto"/>
            <w:noWrap/>
            <w:vAlign w:val="bottom"/>
            <w:hideMark/>
          </w:tcPr>
          <w:p w14:paraId="346F5960"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2EC47FE2" w14:textId="77777777" w:rsidR="00BE3981" w:rsidRPr="00BE3981" w:rsidRDefault="00BE3981" w:rsidP="00BE3981">
            <w:pPr>
              <w:rPr>
                <w:sz w:val="14"/>
                <w:szCs w:val="14"/>
              </w:rPr>
            </w:pPr>
          </w:p>
        </w:tc>
        <w:tc>
          <w:tcPr>
            <w:tcW w:w="662" w:type="pct"/>
            <w:tcBorders>
              <w:top w:val="nil"/>
              <w:left w:val="nil"/>
              <w:bottom w:val="nil"/>
              <w:right w:val="nil"/>
            </w:tcBorders>
            <w:shd w:val="clear" w:color="auto" w:fill="auto"/>
            <w:noWrap/>
            <w:vAlign w:val="bottom"/>
            <w:hideMark/>
          </w:tcPr>
          <w:p w14:paraId="436AC9EF" w14:textId="77777777" w:rsidR="00BE3981" w:rsidRPr="00BE3981" w:rsidRDefault="00BE3981" w:rsidP="00BE3981">
            <w:pPr>
              <w:rPr>
                <w:sz w:val="14"/>
                <w:szCs w:val="14"/>
              </w:rPr>
            </w:pPr>
          </w:p>
        </w:tc>
      </w:tr>
      <w:tr w:rsidR="00BE3981" w:rsidRPr="00BE3981" w14:paraId="5E75A8D6" w14:textId="77777777" w:rsidTr="00BE3981">
        <w:trPr>
          <w:trHeight w:val="198"/>
        </w:trPr>
        <w:tc>
          <w:tcPr>
            <w:tcW w:w="2175" w:type="pct"/>
            <w:tcBorders>
              <w:top w:val="nil"/>
              <w:left w:val="nil"/>
              <w:bottom w:val="nil"/>
              <w:right w:val="nil"/>
            </w:tcBorders>
            <w:shd w:val="clear" w:color="auto" w:fill="auto"/>
            <w:noWrap/>
            <w:vAlign w:val="bottom"/>
            <w:hideMark/>
          </w:tcPr>
          <w:p w14:paraId="6EBD7BEA" w14:textId="77777777" w:rsidR="00BE3981" w:rsidRPr="00BE3981" w:rsidRDefault="00BE3981" w:rsidP="00BE3981">
            <w:pPr>
              <w:rPr>
                <w:rFonts w:ascii="Arial" w:hAnsi="Arial" w:cs="Arial"/>
                <w:b/>
                <w:bCs/>
                <w:sz w:val="14"/>
                <w:szCs w:val="14"/>
              </w:rPr>
            </w:pPr>
            <w:r w:rsidRPr="00BE3981">
              <w:rPr>
                <w:rFonts w:ascii="Arial" w:hAnsi="Arial" w:cs="Arial"/>
                <w:b/>
                <w:bCs/>
                <w:sz w:val="14"/>
                <w:szCs w:val="14"/>
              </w:rPr>
              <w:t>Prejuízo Líquido do Período</w:t>
            </w:r>
          </w:p>
        </w:tc>
        <w:tc>
          <w:tcPr>
            <w:tcW w:w="57" w:type="pct"/>
            <w:tcBorders>
              <w:top w:val="nil"/>
              <w:left w:val="nil"/>
              <w:bottom w:val="nil"/>
              <w:right w:val="nil"/>
            </w:tcBorders>
            <w:shd w:val="clear" w:color="auto" w:fill="auto"/>
            <w:noWrap/>
            <w:vAlign w:val="bottom"/>
            <w:hideMark/>
          </w:tcPr>
          <w:p w14:paraId="7647AC6D" w14:textId="77777777" w:rsidR="00BE3981" w:rsidRPr="00BE3981" w:rsidRDefault="00BE3981" w:rsidP="00BE3981">
            <w:pPr>
              <w:rPr>
                <w:rFonts w:ascii="Arial" w:hAnsi="Arial" w:cs="Arial"/>
                <w:b/>
                <w:bCs/>
                <w:sz w:val="14"/>
                <w:szCs w:val="14"/>
              </w:rPr>
            </w:pPr>
          </w:p>
        </w:tc>
        <w:tc>
          <w:tcPr>
            <w:tcW w:w="614" w:type="pct"/>
            <w:tcBorders>
              <w:top w:val="nil"/>
              <w:left w:val="nil"/>
              <w:bottom w:val="nil"/>
              <w:right w:val="nil"/>
            </w:tcBorders>
            <w:shd w:val="clear" w:color="auto" w:fill="auto"/>
            <w:noWrap/>
            <w:vAlign w:val="bottom"/>
            <w:hideMark/>
          </w:tcPr>
          <w:p w14:paraId="36AECB82"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(60.065)</w:t>
            </w:r>
          </w:p>
        </w:tc>
        <w:tc>
          <w:tcPr>
            <w:tcW w:w="76" w:type="pct"/>
            <w:tcBorders>
              <w:top w:val="nil"/>
              <w:left w:val="nil"/>
              <w:bottom w:val="nil"/>
              <w:right w:val="nil"/>
            </w:tcBorders>
            <w:shd w:val="clear" w:color="auto" w:fill="auto"/>
            <w:noWrap/>
            <w:vAlign w:val="bottom"/>
            <w:hideMark/>
          </w:tcPr>
          <w:p w14:paraId="6AC20215" w14:textId="77777777" w:rsidR="00BE3981" w:rsidRPr="00BE3981" w:rsidRDefault="00BE3981" w:rsidP="007F4D52">
            <w:pPr>
              <w:jc w:val="right"/>
              <w:rPr>
                <w:rFonts w:ascii="Arial" w:hAnsi="Arial" w:cs="Arial"/>
                <w:b/>
                <w:bCs/>
                <w:sz w:val="14"/>
                <w:szCs w:val="14"/>
              </w:rPr>
            </w:pPr>
          </w:p>
        </w:tc>
        <w:tc>
          <w:tcPr>
            <w:tcW w:w="647" w:type="pct"/>
            <w:tcBorders>
              <w:top w:val="nil"/>
              <w:left w:val="nil"/>
              <w:bottom w:val="nil"/>
              <w:right w:val="nil"/>
            </w:tcBorders>
            <w:shd w:val="clear" w:color="auto" w:fill="auto"/>
            <w:noWrap/>
            <w:vAlign w:val="bottom"/>
            <w:hideMark/>
          </w:tcPr>
          <w:p w14:paraId="2FD6C0E3"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(17.981)</w:t>
            </w:r>
          </w:p>
        </w:tc>
        <w:tc>
          <w:tcPr>
            <w:tcW w:w="57" w:type="pct"/>
            <w:tcBorders>
              <w:top w:val="nil"/>
              <w:left w:val="nil"/>
              <w:bottom w:val="nil"/>
              <w:right w:val="nil"/>
            </w:tcBorders>
            <w:shd w:val="clear" w:color="auto" w:fill="auto"/>
            <w:noWrap/>
            <w:vAlign w:val="bottom"/>
            <w:hideMark/>
          </w:tcPr>
          <w:p w14:paraId="5CB29576" w14:textId="77777777" w:rsidR="00BE3981" w:rsidRPr="00BE3981" w:rsidRDefault="00BE3981" w:rsidP="007F4D52">
            <w:pPr>
              <w:jc w:val="right"/>
              <w:rPr>
                <w:rFonts w:ascii="Arial" w:hAnsi="Arial" w:cs="Arial"/>
                <w:b/>
                <w:bCs/>
                <w:sz w:val="14"/>
                <w:szCs w:val="14"/>
              </w:rPr>
            </w:pPr>
          </w:p>
        </w:tc>
        <w:tc>
          <w:tcPr>
            <w:tcW w:w="636" w:type="pct"/>
            <w:tcBorders>
              <w:top w:val="nil"/>
              <w:left w:val="nil"/>
              <w:bottom w:val="nil"/>
              <w:right w:val="nil"/>
            </w:tcBorders>
            <w:shd w:val="clear" w:color="auto" w:fill="auto"/>
            <w:noWrap/>
            <w:vAlign w:val="bottom"/>
            <w:hideMark/>
          </w:tcPr>
          <w:p w14:paraId="4A1CB745"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(143.090)</w:t>
            </w:r>
          </w:p>
        </w:tc>
        <w:tc>
          <w:tcPr>
            <w:tcW w:w="76" w:type="pct"/>
            <w:tcBorders>
              <w:top w:val="nil"/>
              <w:left w:val="nil"/>
              <w:bottom w:val="nil"/>
              <w:right w:val="nil"/>
            </w:tcBorders>
            <w:shd w:val="clear" w:color="auto" w:fill="auto"/>
            <w:noWrap/>
            <w:vAlign w:val="bottom"/>
            <w:hideMark/>
          </w:tcPr>
          <w:p w14:paraId="4AAF9F04" w14:textId="77777777" w:rsidR="00BE3981" w:rsidRPr="00BE3981" w:rsidRDefault="00BE3981" w:rsidP="007F4D52">
            <w:pPr>
              <w:jc w:val="right"/>
              <w:rPr>
                <w:rFonts w:ascii="Arial" w:hAnsi="Arial" w:cs="Arial"/>
                <w:b/>
                <w:bCs/>
                <w:sz w:val="14"/>
                <w:szCs w:val="14"/>
              </w:rPr>
            </w:pPr>
          </w:p>
        </w:tc>
        <w:tc>
          <w:tcPr>
            <w:tcW w:w="662" w:type="pct"/>
            <w:tcBorders>
              <w:top w:val="nil"/>
              <w:left w:val="nil"/>
              <w:bottom w:val="nil"/>
              <w:right w:val="nil"/>
            </w:tcBorders>
            <w:shd w:val="clear" w:color="auto" w:fill="auto"/>
            <w:noWrap/>
            <w:vAlign w:val="bottom"/>
            <w:hideMark/>
          </w:tcPr>
          <w:p w14:paraId="4E744B32"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(17.034)</w:t>
            </w:r>
          </w:p>
        </w:tc>
      </w:tr>
      <w:tr w:rsidR="00BE3981" w:rsidRPr="00BE3981" w14:paraId="0A88ECB6" w14:textId="77777777" w:rsidTr="00BE3981">
        <w:trPr>
          <w:trHeight w:val="198"/>
        </w:trPr>
        <w:tc>
          <w:tcPr>
            <w:tcW w:w="2175" w:type="pct"/>
            <w:tcBorders>
              <w:top w:val="nil"/>
              <w:left w:val="nil"/>
              <w:bottom w:val="nil"/>
              <w:right w:val="nil"/>
            </w:tcBorders>
            <w:shd w:val="clear" w:color="auto" w:fill="auto"/>
            <w:noWrap/>
            <w:vAlign w:val="bottom"/>
            <w:hideMark/>
          </w:tcPr>
          <w:p w14:paraId="62DAF441" w14:textId="77777777" w:rsidR="00BE3981" w:rsidRPr="00BE3981" w:rsidRDefault="00BE3981" w:rsidP="00BE3981">
            <w:pPr>
              <w:rPr>
                <w:rFonts w:ascii="Arial" w:hAnsi="Arial" w:cs="Arial"/>
                <w:b/>
                <w:bCs/>
                <w:sz w:val="14"/>
                <w:szCs w:val="14"/>
              </w:rPr>
            </w:pPr>
          </w:p>
        </w:tc>
        <w:tc>
          <w:tcPr>
            <w:tcW w:w="57" w:type="pct"/>
            <w:tcBorders>
              <w:top w:val="nil"/>
              <w:left w:val="nil"/>
              <w:bottom w:val="nil"/>
              <w:right w:val="nil"/>
            </w:tcBorders>
            <w:shd w:val="clear" w:color="auto" w:fill="auto"/>
            <w:noWrap/>
            <w:vAlign w:val="bottom"/>
            <w:hideMark/>
          </w:tcPr>
          <w:p w14:paraId="04D94BA4" w14:textId="77777777" w:rsidR="00BE3981" w:rsidRPr="00BE3981" w:rsidRDefault="00BE3981" w:rsidP="00BE3981">
            <w:pPr>
              <w:rPr>
                <w:sz w:val="14"/>
                <w:szCs w:val="14"/>
              </w:rPr>
            </w:pPr>
          </w:p>
        </w:tc>
        <w:tc>
          <w:tcPr>
            <w:tcW w:w="614" w:type="pct"/>
            <w:tcBorders>
              <w:top w:val="nil"/>
              <w:left w:val="nil"/>
              <w:bottom w:val="nil"/>
              <w:right w:val="nil"/>
            </w:tcBorders>
            <w:shd w:val="clear" w:color="auto" w:fill="auto"/>
            <w:noWrap/>
            <w:vAlign w:val="bottom"/>
            <w:hideMark/>
          </w:tcPr>
          <w:p w14:paraId="1F3786E1" w14:textId="77777777" w:rsidR="00BE3981" w:rsidRPr="00BE3981" w:rsidRDefault="00BE3981" w:rsidP="007F4D52">
            <w:pPr>
              <w:jc w:val="right"/>
              <w:rPr>
                <w:sz w:val="14"/>
                <w:szCs w:val="14"/>
              </w:rPr>
            </w:pPr>
          </w:p>
        </w:tc>
        <w:tc>
          <w:tcPr>
            <w:tcW w:w="76" w:type="pct"/>
            <w:tcBorders>
              <w:top w:val="nil"/>
              <w:left w:val="nil"/>
              <w:bottom w:val="nil"/>
              <w:right w:val="nil"/>
            </w:tcBorders>
            <w:shd w:val="clear" w:color="auto" w:fill="auto"/>
            <w:noWrap/>
            <w:vAlign w:val="bottom"/>
            <w:hideMark/>
          </w:tcPr>
          <w:p w14:paraId="303E3756" w14:textId="77777777" w:rsidR="00BE3981" w:rsidRPr="00BE3981" w:rsidRDefault="00BE3981" w:rsidP="007F4D52">
            <w:pPr>
              <w:jc w:val="right"/>
              <w:rPr>
                <w:sz w:val="14"/>
                <w:szCs w:val="14"/>
              </w:rPr>
            </w:pPr>
          </w:p>
        </w:tc>
        <w:tc>
          <w:tcPr>
            <w:tcW w:w="647" w:type="pct"/>
            <w:tcBorders>
              <w:top w:val="nil"/>
              <w:left w:val="nil"/>
              <w:bottom w:val="nil"/>
              <w:right w:val="nil"/>
            </w:tcBorders>
            <w:shd w:val="clear" w:color="auto" w:fill="auto"/>
            <w:noWrap/>
            <w:vAlign w:val="bottom"/>
            <w:hideMark/>
          </w:tcPr>
          <w:p w14:paraId="5DDDB0A9" w14:textId="77777777" w:rsidR="00BE3981" w:rsidRPr="00BE3981" w:rsidRDefault="00BE3981" w:rsidP="007F4D52">
            <w:pPr>
              <w:jc w:val="right"/>
              <w:rPr>
                <w:sz w:val="14"/>
                <w:szCs w:val="14"/>
              </w:rPr>
            </w:pPr>
          </w:p>
        </w:tc>
        <w:tc>
          <w:tcPr>
            <w:tcW w:w="57" w:type="pct"/>
            <w:tcBorders>
              <w:top w:val="nil"/>
              <w:left w:val="nil"/>
              <w:bottom w:val="nil"/>
              <w:right w:val="nil"/>
            </w:tcBorders>
            <w:shd w:val="clear" w:color="auto" w:fill="auto"/>
            <w:noWrap/>
            <w:vAlign w:val="bottom"/>
            <w:hideMark/>
          </w:tcPr>
          <w:p w14:paraId="1CCF3C1B" w14:textId="77777777" w:rsidR="00BE3981" w:rsidRPr="00BE3981" w:rsidRDefault="00BE3981" w:rsidP="007F4D52">
            <w:pPr>
              <w:jc w:val="right"/>
              <w:rPr>
                <w:sz w:val="14"/>
                <w:szCs w:val="14"/>
              </w:rPr>
            </w:pPr>
          </w:p>
        </w:tc>
        <w:tc>
          <w:tcPr>
            <w:tcW w:w="636" w:type="pct"/>
            <w:tcBorders>
              <w:top w:val="nil"/>
              <w:left w:val="nil"/>
              <w:bottom w:val="nil"/>
              <w:right w:val="nil"/>
            </w:tcBorders>
            <w:shd w:val="clear" w:color="auto" w:fill="auto"/>
            <w:noWrap/>
            <w:vAlign w:val="bottom"/>
            <w:hideMark/>
          </w:tcPr>
          <w:p w14:paraId="5541A32F" w14:textId="77777777" w:rsidR="00BE3981" w:rsidRPr="00BE3981" w:rsidRDefault="00BE3981" w:rsidP="007F4D52">
            <w:pPr>
              <w:jc w:val="right"/>
              <w:rPr>
                <w:sz w:val="14"/>
                <w:szCs w:val="14"/>
              </w:rPr>
            </w:pPr>
          </w:p>
        </w:tc>
        <w:tc>
          <w:tcPr>
            <w:tcW w:w="76" w:type="pct"/>
            <w:tcBorders>
              <w:top w:val="nil"/>
              <w:left w:val="nil"/>
              <w:bottom w:val="nil"/>
              <w:right w:val="nil"/>
            </w:tcBorders>
            <w:shd w:val="clear" w:color="auto" w:fill="auto"/>
            <w:noWrap/>
            <w:vAlign w:val="bottom"/>
            <w:hideMark/>
          </w:tcPr>
          <w:p w14:paraId="521E37F0" w14:textId="77777777" w:rsidR="00BE3981" w:rsidRPr="00BE3981" w:rsidRDefault="00BE3981" w:rsidP="007F4D52">
            <w:pPr>
              <w:jc w:val="right"/>
              <w:rPr>
                <w:sz w:val="14"/>
                <w:szCs w:val="14"/>
              </w:rPr>
            </w:pPr>
          </w:p>
        </w:tc>
        <w:tc>
          <w:tcPr>
            <w:tcW w:w="662" w:type="pct"/>
            <w:tcBorders>
              <w:top w:val="nil"/>
              <w:left w:val="nil"/>
              <w:bottom w:val="nil"/>
              <w:right w:val="nil"/>
            </w:tcBorders>
            <w:shd w:val="clear" w:color="auto" w:fill="auto"/>
            <w:noWrap/>
            <w:vAlign w:val="bottom"/>
            <w:hideMark/>
          </w:tcPr>
          <w:p w14:paraId="6C54C14F" w14:textId="77777777" w:rsidR="00BE3981" w:rsidRPr="00BE3981" w:rsidRDefault="00BE3981" w:rsidP="007F4D52">
            <w:pPr>
              <w:jc w:val="right"/>
              <w:rPr>
                <w:sz w:val="14"/>
                <w:szCs w:val="14"/>
              </w:rPr>
            </w:pPr>
          </w:p>
        </w:tc>
      </w:tr>
      <w:tr w:rsidR="00BE3981" w:rsidRPr="00BE3981" w14:paraId="1B032D1E" w14:textId="77777777" w:rsidTr="00BE3981">
        <w:trPr>
          <w:trHeight w:val="198"/>
        </w:trPr>
        <w:tc>
          <w:tcPr>
            <w:tcW w:w="2175" w:type="pct"/>
            <w:tcBorders>
              <w:top w:val="nil"/>
              <w:left w:val="nil"/>
              <w:bottom w:val="nil"/>
              <w:right w:val="nil"/>
            </w:tcBorders>
            <w:shd w:val="clear" w:color="auto" w:fill="auto"/>
            <w:noWrap/>
            <w:vAlign w:val="bottom"/>
            <w:hideMark/>
          </w:tcPr>
          <w:p w14:paraId="41EDC315" w14:textId="77777777" w:rsidR="00BE3981" w:rsidRPr="00BE3981" w:rsidRDefault="00BE3981" w:rsidP="00BE3981">
            <w:pPr>
              <w:rPr>
                <w:rFonts w:ascii="Arial" w:hAnsi="Arial" w:cs="Arial"/>
                <w:b/>
                <w:bCs/>
                <w:sz w:val="14"/>
                <w:szCs w:val="14"/>
              </w:rPr>
            </w:pPr>
            <w:r w:rsidRPr="00BE3981">
              <w:rPr>
                <w:rFonts w:ascii="Arial" w:hAnsi="Arial" w:cs="Arial"/>
                <w:b/>
                <w:bCs/>
                <w:sz w:val="14"/>
                <w:szCs w:val="14"/>
              </w:rPr>
              <w:t>Outros Resultados Abrangentes</w:t>
            </w:r>
          </w:p>
        </w:tc>
        <w:tc>
          <w:tcPr>
            <w:tcW w:w="57" w:type="pct"/>
            <w:tcBorders>
              <w:top w:val="nil"/>
              <w:left w:val="nil"/>
              <w:bottom w:val="nil"/>
              <w:right w:val="nil"/>
            </w:tcBorders>
            <w:shd w:val="clear" w:color="auto" w:fill="auto"/>
            <w:noWrap/>
            <w:vAlign w:val="bottom"/>
            <w:hideMark/>
          </w:tcPr>
          <w:p w14:paraId="5961C29C" w14:textId="77777777" w:rsidR="00BE3981" w:rsidRPr="00BE3981" w:rsidRDefault="00BE3981" w:rsidP="00BE3981">
            <w:pPr>
              <w:rPr>
                <w:rFonts w:ascii="Arial" w:hAnsi="Arial" w:cs="Arial"/>
                <w:b/>
                <w:bCs/>
                <w:sz w:val="14"/>
                <w:szCs w:val="14"/>
              </w:rPr>
            </w:pPr>
          </w:p>
        </w:tc>
        <w:tc>
          <w:tcPr>
            <w:tcW w:w="614" w:type="pct"/>
            <w:tcBorders>
              <w:top w:val="nil"/>
              <w:left w:val="nil"/>
              <w:bottom w:val="nil"/>
              <w:right w:val="nil"/>
            </w:tcBorders>
            <w:shd w:val="clear" w:color="auto" w:fill="auto"/>
            <w:noWrap/>
            <w:vAlign w:val="bottom"/>
            <w:hideMark/>
          </w:tcPr>
          <w:p w14:paraId="1673CD8A"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4.131 </w:t>
            </w:r>
          </w:p>
        </w:tc>
        <w:tc>
          <w:tcPr>
            <w:tcW w:w="76" w:type="pct"/>
            <w:tcBorders>
              <w:top w:val="nil"/>
              <w:left w:val="nil"/>
              <w:bottom w:val="nil"/>
              <w:right w:val="nil"/>
            </w:tcBorders>
            <w:shd w:val="clear" w:color="auto" w:fill="auto"/>
            <w:noWrap/>
            <w:vAlign w:val="bottom"/>
            <w:hideMark/>
          </w:tcPr>
          <w:p w14:paraId="73A0EC10" w14:textId="77777777" w:rsidR="00BE3981" w:rsidRPr="00BE3981" w:rsidRDefault="00BE3981" w:rsidP="007F4D52">
            <w:pPr>
              <w:jc w:val="right"/>
              <w:rPr>
                <w:rFonts w:ascii="Arial" w:hAnsi="Arial" w:cs="Arial"/>
                <w:b/>
                <w:bCs/>
                <w:sz w:val="14"/>
                <w:szCs w:val="14"/>
              </w:rPr>
            </w:pPr>
          </w:p>
        </w:tc>
        <w:tc>
          <w:tcPr>
            <w:tcW w:w="647" w:type="pct"/>
            <w:tcBorders>
              <w:top w:val="nil"/>
              <w:left w:val="nil"/>
              <w:bottom w:val="nil"/>
              <w:right w:val="nil"/>
            </w:tcBorders>
            <w:shd w:val="clear" w:color="auto" w:fill="auto"/>
            <w:noWrap/>
            <w:vAlign w:val="bottom"/>
            <w:hideMark/>
          </w:tcPr>
          <w:p w14:paraId="7F8D2635"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(1.666)</w:t>
            </w:r>
          </w:p>
        </w:tc>
        <w:tc>
          <w:tcPr>
            <w:tcW w:w="57" w:type="pct"/>
            <w:tcBorders>
              <w:top w:val="nil"/>
              <w:left w:val="nil"/>
              <w:bottom w:val="nil"/>
              <w:right w:val="nil"/>
            </w:tcBorders>
            <w:shd w:val="clear" w:color="auto" w:fill="auto"/>
            <w:noWrap/>
            <w:vAlign w:val="bottom"/>
            <w:hideMark/>
          </w:tcPr>
          <w:p w14:paraId="64FFBDF5" w14:textId="77777777" w:rsidR="00BE3981" w:rsidRPr="00BE3981" w:rsidRDefault="00BE3981" w:rsidP="007F4D52">
            <w:pPr>
              <w:jc w:val="right"/>
              <w:rPr>
                <w:rFonts w:ascii="Arial" w:hAnsi="Arial" w:cs="Arial"/>
                <w:b/>
                <w:bCs/>
                <w:sz w:val="14"/>
                <w:szCs w:val="14"/>
              </w:rPr>
            </w:pPr>
          </w:p>
        </w:tc>
        <w:tc>
          <w:tcPr>
            <w:tcW w:w="636" w:type="pct"/>
            <w:tcBorders>
              <w:top w:val="nil"/>
              <w:left w:val="nil"/>
              <w:bottom w:val="nil"/>
              <w:right w:val="nil"/>
            </w:tcBorders>
            <w:shd w:val="clear" w:color="auto" w:fill="auto"/>
            <w:noWrap/>
            <w:vAlign w:val="bottom"/>
            <w:hideMark/>
          </w:tcPr>
          <w:p w14:paraId="42273FD6"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5.457 </w:t>
            </w:r>
          </w:p>
        </w:tc>
        <w:tc>
          <w:tcPr>
            <w:tcW w:w="76" w:type="pct"/>
            <w:tcBorders>
              <w:top w:val="nil"/>
              <w:left w:val="nil"/>
              <w:bottom w:val="nil"/>
              <w:right w:val="nil"/>
            </w:tcBorders>
            <w:shd w:val="clear" w:color="auto" w:fill="auto"/>
            <w:noWrap/>
            <w:vAlign w:val="bottom"/>
            <w:hideMark/>
          </w:tcPr>
          <w:p w14:paraId="76C8DACB" w14:textId="77777777" w:rsidR="00BE3981" w:rsidRPr="00BE3981" w:rsidRDefault="00BE3981" w:rsidP="007F4D52">
            <w:pPr>
              <w:jc w:val="right"/>
              <w:rPr>
                <w:rFonts w:ascii="Arial" w:hAnsi="Arial" w:cs="Arial"/>
                <w:b/>
                <w:bCs/>
                <w:sz w:val="14"/>
                <w:szCs w:val="14"/>
              </w:rPr>
            </w:pPr>
          </w:p>
        </w:tc>
        <w:tc>
          <w:tcPr>
            <w:tcW w:w="662" w:type="pct"/>
            <w:tcBorders>
              <w:top w:val="nil"/>
              <w:left w:val="nil"/>
              <w:bottom w:val="nil"/>
              <w:right w:val="nil"/>
            </w:tcBorders>
            <w:shd w:val="clear" w:color="auto" w:fill="auto"/>
            <w:noWrap/>
            <w:vAlign w:val="bottom"/>
            <w:hideMark/>
          </w:tcPr>
          <w:p w14:paraId="127E86B9"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(2.766)</w:t>
            </w:r>
          </w:p>
        </w:tc>
      </w:tr>
      <w:tr w:rsidR="00BE3981" w:rsidRPr="00BE3981" w14:paraId="5C09B4E8" w14:textId="77777777" w:rsidTr="00BE3981">
        <w:trPr>
          <w:trHeight w:val="198"/>
        </w:trPr>
        <w:tc>
          <w:tcPr>
            <w:tcW w:w="2175" w:type="pct"/>
            <w:tcBorders>
              <w:top w:val="nil"/>
              <w:left w:val="nil"/>
              <w:bottom w:val="nil"/>
              <w:right w:val="nil"/>
            </w:tcBorders>
            <w:shd w:val="clear" w:color="auto" w:fill="auto"/>
            <w:noWrap/>
            <w:vAlign w:val="bottom"/>
            <w:hideMark/>
          </w:tcPr>
          <w:p w14:paraId="63E69D6E" w14:textId="77777777" w:rsidR="00BE3981" w:rsidRPr="00BE3981" w:rsidRDefault="00BE3981" w:rsidP="00BE3981">
            <w:pPr>
              <w:rPr>
                <w:rFonts w:ascii="Arial" w:hAnsi="Arial" w:cs="Arial"/>
                <w:b/>
                <w:bCs/>
                <w:sz w:val="14"/>
                <w:szCs w:val="14"/>
              </w:rPr>
            </w:pPr>
          </w:p>
        </w:tc>
        <w:tc>
          <w:tcPr>
            <w:tcW w:w="57" w:type="pct"/>
            <w:tcBorders>
              <w:top w:val="nil"/>
              <w:left w:val="nil"/>
              <w:bottom w:val="nil"/>
              <w:right w:val="nil"/>
            </w:tcBorders>
            <w:shd w:val="clear" w:color="auto" w:fill="auto"/>
            <w:noWrap/>
            <w:vAlign w:val="bottom"/>
            <w:hideMark/>
          </w:tcPr>
          <w:p w14:paraId="21327462" w14:textId="77777777" w:rsidR="00BE3981" w:rsidRPr="00BE3981" w:rsidRDefault="00BE3981" w:rsidP="00BE3981">
            <w:pPr>
              <w:rPr>
                <w:sz w:val="14"/>
                <w:szCs w:val="14"/>
              </w:rPr>
            </w:pPr>
          </w:p>
        </w:tc>
        <w:tc>
          <w:tcPr>
            <w:tcW w:w="614" w:type="pct"/>
            <w:tcBorders>
              <w:top w:val="nil"/>
              <w:left w:val="nil"/>
              <w:bottom w:val="nil"/>
              <w:right w:val="nil"/>
            </w:tcBorders>
            <w:shd w:val="clear" w:color="auto" w:fill="auto"/>
            <w:noWrap/>
            <w:vAlign w:val="bottom"/>
            <w:hideMark/>
          </w:tcPr>
          <w:p w14:paraId="27A78AE7" w14:textId="77777777" w:rsidR="00BE3981" w:rsidRPr="00BE3981" w:rsidRDefault="00BE3981" w:rsidP="007F4D52">
            <w:pPr>
              <w:jc w:val="right"/>
              <w:rPr>
                <w:sz w:val="14"/>
                <w:szCs w:val="14"/>
              </w:rPr>
            </w:pPr>
          </w:p>
        </w:tc>
        <w:tc>
          <w:tcPr>
            <w:tcW w:w="76" w:type="pct"/>
            <w:tcBorders>
              <w:top w:val="nil"/>
              <w:left w:val="nil"/>
              <w:bottom w:val="nil"/>
              <w:right w:val="nil"/>
            </w:tcBorders>
            <w:shd w:val="clear" w:color="auto" w:fill="auto"/>
            <w:noWrap/>
            <w:vAlign w:val="bottom"/>
            <w:hideMark/>
          </w:tcPr>
          <w:p w14:paraId="61887557" w14:textId="77777777" w:rsidR="00BE3981" w:rsidRPr="00BE3981" w:rsidRDefault="00BE3981" w:rsidP="007F4D52">
            <w:pPr>
              <w:jc w:val="right"/>
              <w:rPr>
                <w:sz w:val="14"/>
                <w:szCs w:val="14"/>
              </w:rPr>
            </w:pPr>
          </w:p>
        </w:tc>
        <w:tc>
          <w:tcPr>
            <w:tcW w:w="647" w:type="pct"/>
            <w:tcBorders>
              <w:top w:val="nil"/>
              <w:left w:val="nil"/>
              <w:bottom w:val="nil"/>
              <w:right w:val="nil"/>
            </w:tcBorders>
            <w:shd w:val="clear" w:color="auto" w:fill="auto"/>
            <w:noWrap/>
            <w:vAlign w:val="bottom"/>
            <w:hideMark/>
          </w:tcPr>
          <w:p w14:paraId="4B0A7800" w14:textId="77777777" w:rsidR="00BE3981" w:rsidRPr="00BE3981" w:rsidRDefault="00BE3981" w:rsidP="007F4D52">
            <w:pPr>
              <w:jc w:val="right"/>
              <w:rPr>
                <w:sz w:val="14"/>
                <w:szCs w:val="14"/>
              </w:rPr>
            </w:pPr>
          </w:p>
        </w:tc>
        <w:tc>
          <w:tcPr>
            <w:tcW w:w="57" w:type="pct"/>
            <w:tcBorders>
              <w:top w:val="nil"/>
              <w:left w:val="nil"/>
              <w:bottom w:val="nil"/>
              <w:right w:val="nil"/>
            </w:tcBorders>
            <w:shd w:val="clear" w:color="auto" w:fill="auto"/>
            <w:noWrap/>
            <w:vAlign w:val="bottom"/>
            <w:hideMark/>
          </w:tcPr>
          <w:p w14:paraId="6BAA7954" w14:textId="77777777" w:rsidR="00BE3981" w:rsidRPr="00BE3981" w:rsidRDefault="00BE3981" w:rsidP="007F4D52">
            <w:pPr>
              <w:jc w:val="right"/>
              <w:rPr>
                <w:sz w:val="14"/>
                <w:szCs w:val="14"/>
              </w:rPr>
            </w:pPr>
          </w:p>
        </w:tc>
        <w:tc>
          <w:tcPr>
            <w:tcW w:w="636" w:type="pct"/>
            <w:tcBorders>
              <w:top w:val="nil"/>
              <w:left w:val="nil"/>
              <w:bottom w:val="nil"/>
              <w:right w:val="nil"/>
            </w:tcBorders>
            <w:shd w:val="clear" w:color="auto" w:fill="auto"/>
            <w:noWrap/>
            <w:vAlign w:val="bottom"/>
            <w:hideMark/>
          </w:tcPr>
          <w:p w14:paraId="05FD89D9" w14:textId="77777777" w:rsidR="00BE3981" w:rsidRPr="00BE3981" w:rsidRDefault="00BE3981" w:rsidP="007F4D52">
            <w:pPr>
              <w:jc w:val="right"/>
              <w:rPr>
                <w:sz w:val="14"/>
                <w:szCs w:val="14"/>
              </w:rPr>
            </w:pPr>
          </w:p>
        </w:tc>
        <w:tc>
          <w:tcPr>
            <w:tcW w:w="76" w:type="pct"/>
            <w:tcBorders>
              <w:top w:val="nil"/>
              <w:left w:val="nil"/>
              <w:bottom w:val="nil"/>
              <w:right w:val="nil"/>
            </w:tcBorders>
            <w:shd w:val="clear" w:color="auto" w:fill="auto"/>
            <w:noWrap/>
            <w:vAlign w:val="bottom"/>
            <w:hideMark/>
          </w:tcPr>
          <w:p w14:paraId="6A9E06E5" w14:textId="77777777" w:rsidR="00BE3981" w:rsidRPr="00BE3981" w:rsidRDefault="00BE3981" w:rsidP="007F4D52">
            <w:pPr>
              <w:jc w:val="right"/>
              <w:rPr>
                <w:sz w:val="14"/>
                <w:szCs w:val="14"/>
              </w:rPr>
            </w:pPr>
          </w:p>
        </w:tc>
        <w:tc>
          <w:tcPr>
            <w:tcW w:w="662" w:type="pct"/>
            <w:tcBorders>
              <w:top w:val="nil"/>
              <w:left w:val="nil"/>
              <w:bottom w:val="nil"/>
              <w:right w:val="nil"/>
            </w:tcBorders>
            <w:shd w:val="clear" w:color="auto" w:fill="auto"/>
            <w:noWrap/>
            <w:vAlign w:val="bottom"/>
            <w:hideMark/>
          </w:tcPr>
          <w:p w14:paraId="4B7B80D1" w14:textId="77777777" w:rsidR="00BE3981" w:rsidRPr="00BE3981" w:rsidRDefault="00BE3981" w:rsidP="007F4D52">
            <w:pPr>
              <w:jc w:val="right"/>
              <w:rPr>
                <w:sz w:val="14"/>
                <w:szCs w:val="14"/>
              </w:rPr>
            </w:pPr>
          </w:p>
        </w:tc>
      </w:tr>
      <w:tr w:rsidR="00BE3981" w:rsidRPr="00BE3981" w14:paraId="4713C5AF" w14:textId="77777777" w:rsidTr="00BE3981">
        <w:trPr>
          <w:trHeight w:val="198"/>
        </w:trPr>
        <w:tc>
          <w:tcPr>
            <w:tcW w:w="2232" w:type="pct"/>
            <w:gridSpan w:val="2"/>
            <w:tcBorders>
              <w:top w:val="nil"/>
              <w:left w:val="nil"/>
              <w:bottom w:val="nil"/>
              <w:right w:val="nil"/>
            </w:tcBorders>
            <w:shd w:val="clear" w:color="auto" w:fill="auto"/>
            <w:noWrap/>
            <w:vAlign w:val="bottom"/>
            <w:hideMark/>
          </w:tcPr>
          <w:p w14:paraId="7B6E0018" w14:textId="1A520EF9" w:rsidR="00BE3981" w:rsidRPr="00BE3981" w:rsidRDefault="00BE3981" w:rsidP="00BE3981">
            <w:pPr>
              <w:rPr>
                <w:rFonts w:ascii="Arial" w:hAnsi="Arial" w:cs="Arial"/>
                <w:b/>
                <w:bCs/>
                <w:sz w:val="14"/>
                <w:szCs w:val="14"/>
              </w:rPr>
            </w:pPr>
            <w:r w:rsidRPr="00BE3981">
              <w:rPr>
                <w:rFonts w:ascii="Arial" w:hAnsi="Arial" w:cs="Arial"/>
                <w:b/>
                <w:bCs/>
                <w:sz w:val="14"/>
                <w:szCs w:val="14"/>
              </w:rPr>
              <w:t xml:space="preserve">Itens que poderão </w:t>
            </w:r>
            <w:r w:rsidR="00CD60E3" w:rsidRPr="00BE3981">
              <w:rPr>
                <w:rFonts w:ascii="Arial" w:hAnsi="Arial" w:cs="Arial"/>
                <w:b/>
                <w:bCs/>
                <w:sz w:val="14"/>
                <w:szCs w:val="14"/>
              </w:rPr>
              <w:t>ser reclassificados para</w:t>
            </w:r>
            <w:r w:rsidRPr="00BE3981">
              <w:rPr>
                <w:rFonts w:ascii="Arial" w:hAnsi="Arial" w:cs="Arial"/>
                <w:b/>
                <w:bCs/>
                <w:sz w:val="14"/>
                <w:szCs w:val="14"/>
              </w:rPr>
              <w:t xml:space="preserve"> o Resultado:</w:t>
            </w:r>
          </w:p>
        </w:tc>
        <w:tc>
          <w:tcPr>
            <w:tcW w:w="614" w:type="pct"/>
            <w:tcBorders>
              <w:top w:val="nil"/>
              <w:left w:val="nil"/>
              <w:bottom w:val="nil"/>
              <w:right w:val="nil"/>
            </w:tcBorders>
            <w:shd w:val="clear" w:color="auto" w:fill="auto"/>
            <w:noWrap/>
            <w:vAlign w:val="bottom"/>
            <w:hideMark/>
          </w:tcPr>
          <w:p w14:paraId="4606946D"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4.554 </w:t>
            </w:r>
          </w:p>
        </w:tc>
        <w:tc>
          <w:tcPr>
            <w:tcW w:w="76" w:type="pct"/>
            <w:tcBorders>
              <w:top w:val="nil"/>
              <w:left w:val="nil"/>
              <w:bottom w:val="nil"/>
              <w:right w:val="nil"/>
            </w:tcBorders>
            <w:shd w:val="clear" w:color="auto" w:fill="auto"/>
            <w:noWrap/>
            <w:vAlign w:val="bottom"/>
            <w:hideMark/>
          </w:tcPr>
          <w:p w14:paraId="0578EF3F" w14:textId="77777777" w:rsidR="00BE3981" w:rsidRPr="00BE3981" w:rsidRDefault="00BE3981" w:rsidP="007F4D52">
            <w:pPr>
              <w:jc w:val="right"/>
              <w:rPr>
                <w:rFonts w:ascii="Arial" w:hAnsi="Arial" w:cs="Arial"/>
                <w:b/>
                <w:bCs/>
                <w:sz w:val="14"/>
                <w:szCs w:val="14"/>
              </w:rPr>
            </w:pPr>
          </w:p>
        </w:tc>
        <w:tc>
          <w:tcPr>
            <w:tcW w:w="647" w:type="pct"/>
            <w:tcBorders>
              <w:top w:val="nil"/>
              <w:left w:val="nil"/>
              <w:bottom w:val="nil"/>
              <w:right w:val="nil"/>
            </w:tcBorders>
            <w:shd w:val="clear" w:color="auto" w:fill="auto"/>
            <w:noWrap/>
            <w:vAlign w:val="bottom"/>
            <w:hideMark/>
          </w:tcPr>
          <w:p w14:paraId="0B7EE89B"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(1.978)</w:t>
            </w:r>
          </w:p>
        </w:tc>
        <w:tc>
          <w:tcPr>
            <w:tcW w:w="57" w:type="pct"/>
            <w:tcBorders>
              <w:top w:val="nil"/>
              <w:left w:val="nil"/>
              <w:bottom w:val="nil"/>
              <w:right w:val="nil"/>
            </w:tcBorders>
            <w:shd w:val="clear" w:color="auto" w:fill="auto"/>
            <w:noWrap/>
            <w:vAlign w:val="bottom"/>
            <w:hideMark/>
          </w:tcPr>
          <w:p w14:paraId="1EAE35F0" w14:textId="77777777" w:rsidR="00BE3981" w:rsidRPr="00BE3981" w:rsidRDefault="00BE3981" w:rsidP="007F4D52">
            <w:pPr>
              <w:jc w:val="right"/>
              <w:rPr>
                <w:rFonts w:ascii="Arial" w:hAnsi="Arial" w:cs="Arial"/>
                <w:b/>
                <w:bCs/>
                <w:sz w:val="14"/>
                <w:szCs w:val="14"/>
              </w:rPr>
            </w:pPr>
          </w:p>
        </w:tc>
        <w:tc>
          <w:tcPr>
            <w:tcW w:w="636" w:type="pct"/>
            <w:tcBorders>
              <w:top w:val="nil"/>
              <w:left w:val="nil"/>
              <w:bottom w:val="nil"/>
              <w:right w:val="nil"/>
            </w:tcBorders>
            <w:shd w:val="clear" w:color="auto" w:fill="auto"/>
            <w:noWrap/>
            <w:vAlign w:val="bottom"/>
            <w:hideMark/>
          </w:tcPr>
          <w:p w14:paraId="1C57F16F"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5.782 </w:t>
            </w:r>
          </w:p>
        </w:tc>
        <w:tc>
          <w:tcPr>
            <w:tcW w:w="76" w:type="pct"/>
            <w:tcBorders>
              <w:top w:val="nil"/>
              <w:left w:val="nil"/>
              <w:bottom w:val="nil"/>
              <w:right w:val="nil"/>
            </w:tcBorders>
            <w:shd w:val="clear" w:color="auto" w:fill="auto"/>
            <w:noWrap/>
            <w:vAlign w:val="bottom"/>
            <w:hideMark/>
          </w:tcPr>
          <w:p w14:paraId="74D60078" w14:textId="77777777" w:rsidR="00BE3981" w:rsidRPr="00BE3981" w:rsidRDefault="00BE3981" w:rsidP="007F4D52">
            <w:pPr>
              <w:jc w:val="right"/>
              <w:rPr>
                <w:rFonts w:ascii="Arial" w:hAnsi="Arial" w:cs="Arial"/>
                <w:b/>
                <w:bCs/>
                <w:sz w:val="14"/>
                <w:szCs w:val="14"/>
              </w:rPr>
            </w:pPr>
          </w:p>
        </w:tc>
        <w:tc>
          <w:tcPr>
            <w:tcW w:w="662" w:type="pct"/>
            <w:tcBorders>
              <w:top w:val="nil"/>
              <w:left w:val="nil"/>
              <w:bottom w:val="nil"/>
              <w:right w:val="nil"/>
            </w:tcBorders>
            <w:shd w:val="clear" w:color="auto" w:fill="auto"/>
            <w:noWrap/>
            <w:vAlign w:val="bottom"/>
            <w:hideMark/>
          </w:tcPr>
          <w:p w14:paraId="50DCF0EE"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(3.006)</w:t>
            </w:r>
          </w:p>
        </w:tc>
      </w:tr>
      <w:tr w:rsidR="00BE3981" w:rsidRPr="00BE3981" w14:paraId="645FAD94" w14:textId="77777777" w:rsidTr="00BE3981">
        <w:trPr>
          <w:trHeight w:val="198"/>
        </w:trPr>
        <w:tc>
          <w:tcPr>
            <w:tcW w:w="2175" w:type="pct"/>
            <w:tcBorders>
              <w:top w:val="nil"/>
              <w:left w:val="nil"/>
              <w:bottom w:val="nil"/>
              <w:right w:val="nil"/>
            </w:tcBorders>
            <w:shd w:val="clear" w:color="auto" w:fill="auto"/>
            <w:vAlign w:val="center"/>
            <w:hideMark/>
          </w:tcPr>
          <w:p w14:paraId="5C93A1A4" w14:textId="77777777" w:rsidR="00BE3981" w:rsidRPr="00BE3981" w:rsidRDefault="00BE3981" w:rsidP="00BE3981">
            <w:pPr>
              <w:ind w:firstLineChars="100" w:firstLine="140"/>
              <w:rPr>
                <w:rFonts w:ascii="Arial" w:hAnsi="Arial" w:cs="Arial"/>
                <w:sz w:val="14"/>
                <w:szCs w:val="14"/>
              </w:rPr>
            </w:pPr>
            <w:r w:rsidRPr="00BE3981">
              <w:rPr>
                <w:rFonts w:ascii="Arial" w:hAnsi="Arial" w:cs="Arial"/>
                <w:sz w:val="14"/>
                <w:szCs w:val="14"/>
              </w:rPr>
              <w:t>Equivalência patrimonial sobre Outros Resultados Abrangentes em Coligadas</w:t>
            </w:r>
          </w:p>
        </w:tc>
        <w:tc>
          <w:tcPr>
            <w:tcW w:w="57" w:type="pct"/>
            <w:tcBorders>
              <w:top w:val="nil"/>
              <w:left w:val="nil"/>
              <w:bottom w:val="nil"/>
              <w:right w:val="nil"/>
            </w:tcBorders>
            <w:shd w:val="clear" w:color="auto" w:fill="auto"/>
            <w:noWrap/>
            <w:vAlign w:val="bottom"/>
            <w:hideMark/>
          </w:tcPr>
          <w:p w14:paraId="26ACECF7" w14:textId="77777777" w:rsidR="00BE3981" w:rsidRPr="00BE3981" w:rsidRDefault="00BE3981" w:rsidP="00BE3981">
            <w:pPr>
              <w:ind w:firstLineChars="100" w:firstLine="140"/>
              <w:rPr>
                <w:rFonts w:ascii="Arial" w:hAnsi="Arial" w:cs="Arial"/>
                <w:sz w:val="14"/>
                <w:szCs w:val="14"/>
              </w:rPr>
            </w:pPr>
          </w:p>
        </w:tc>
        <w:tc>
          <w:tcPr>
            <w:tcW w:w="614" w:type="pct"/>
            <w:tcBorders>
              <w:top w:val="nil"/>
              <w:left w:val="nil"/>
              <w:bottom w:val="nil"/>
              <w:right w:val="nil"/>
            </w:tcBorders>
            <w:shd w:val="clear" w:color="auto" w:fill="auto"/>
            <w:noWrap/>
            <w:vAlign w:val="bottom"/>
            <w:hideMark/>
          </w:tcPr>
          <w:p w14:paraId="530B9825" w14:textId="77777777" w:rsidR="00BE3981" w:rsidRPr="00BE3981" w:rsidRDefault="00BE3981" w:rsidP="007F4D52">
            <w:pPr>
              <w:jc w:val="right"/>
              <w:rPr>
                <w:rFonts w:ascii="Arial" w:hAnsi="Arial" w:cs="Arial"/>
                <w:sz w:val="14"/>
                <w:szCs w:val="14"/>
              </w:rPr>
            </w:pPr>
            <w:r w:rsidRPr="00BE3981">
              <w:rPr>
                <w:rFonts w:ascii="Arial" w:hAnsi="Arial" w:cs="Arial"/>
                <w:sz w:val="14"/>
                <w:szCs w:val="14"/>
              </w:rPr>
              <w:t xml:space="preserve">                 4.554 </w:t>
            </w:r>
          </w:p>
        </w:tc>
        <w:tc>
          <w:tcPr>
            <w:tcW w:w="76" w:type="pct"/>
            <w:tcBorders>
              <w:top w:val="nil"/>
              <w:left w:val="nil"/>
              <w:bottom w:val="nil"/>
              <w:right w:val="nil"/>
            </w:tcBorders>
            <w:shd w:val="clear" w:color="auto" w:fill="auto"/>
            <w:noWrap/>
            <w:vAlign w:val="bottom"/>
            <w:hideMark/>
          </w:tcPr>
          <w:p w14:paraId="7ED8AA2A" w14:textId="77777777" w:rsidR="00BE3981" w:rsidRPr="00BE3981" w:rsidRDefault="00BE3981" w:rsidP="007F4D52">
            <w:pPr>
              <w:jc w:val="right"/>
              <w:rPr>
                <w:rFonts w:ascii="Arial" w:hAnsi="Arial" w:cs="Arial"/>
                <w:sz w:val="14"/>
                <w:szCs w:val="14"/>
              </w:rPr>
            </w:pPr>
          </w:p>
        </w:tc>
        <w:tc>
          <w:tcPr>
            <w:tcW w:w="647" w:type="pct"/>
            <w:tcBorders>
              <w:top w:val="nil"/>
              <w:left w:val="nil"/>
              <w:bottom w:val="nil"/>
              <w:right w:val="nil"/>
            </w:tcBorders>
            <w:shd w:val="clear" w:color="auto" w:fill="auto"/>
            <w:noWrap/>
            <w:vAlign w:val="bottom"/>
            <w:hideMark/>
          </w:tcPr>
          <w:p w14:paraId="59050E95" w14:textId="77777777" w:rsidR="00BE3981" w:rsidRPr="00BE3981" w:rsidRDefault="00BE3981" w:rsidP="007F4D52">
            <w:pPr>
              <w:jc w:val="right"/>
              <w:rPr>
                <w:rFonts w:ascii="Arial" w:hAnsi="Arial" w:cs="Arial"/>
                <w:sz w:val="14"/>
                <w:szCs w:val="14"/>
              </w:rPr>
            </w:pPr>
            <w:r w:rsidRPr="00BE3981">
              <w:rPr>
                <w:rFonts w:ascii="Arial" w:hAnsi="Arial" w:cs="Arial"/>
                <w:sz w:val="14"/>
                <w:szCs w:val="14"/>
              </w:rPr>
              <w:t xml:space="preserve">               (1.978)</w:t>
            </w:r>
          </w:p>
        </w:tc>
        <w:tc>
          <w:tcPr>
            <w:tcW w:w="57" w:type="pct"/>
            <w:tcBorders>
              <w:top w:val="nil"/>
              <w:left w:val="nil"/>
              <w:bottom w:val="nil"/>
              <w:right w:val="nil"/>
            </w:tcBorders>
            <w:shd w:val="clear" w:color="auto" w:fill="auto"/>
            <w:noWrap/>
            <w:vAlign w:val="bottom"/>
            <w:hideMark/>
          </w:tcPr>
          <w:p w14:paraId="320D57C0" w14:textId="77777777" w:rsidR="00BE3981" w:rsidRPr="00BE3981" w:rsidRDefault="00BE3981" w:rsidP="007F4D52">
            <w:pPr>
              <w:jc w:val="right"/>
              <w:rPr>
                <w:rFonts w:ascii="Arial" w:hAnsi="Arial" w:cs="Arial"/>
                <w:sz w:val="14"/>
                <w:szCs w:val="14"/>
              </w:rPr>
            </w:pPr>
          </w:p>
        </w:tc>
        <w:tc>
          <w:tcPr>
            <w:tcW w:w="636" w:type="pct"/>
            <w:tcBorders>
              <w:top w:val="nil"/>
              <w:left w:val="nil"/>
              <w:bottom w:val="nil"/>
              <w:right w:val="nil"/>
            </w:tcBorders>
            <w:shd w:val="clear" w:color="auto" w:fill="auto"/>
            <w:noWrap/>
            <w:vAlign w:val="bottom"/>
            <w:hideMark/>
          </w:tcPr>
          <w:p w14:paraId="44EC30A0" w14:textId="77777777" w:rsidR="00BE3981" w:rsidRPr="00BE3981" w:rsidRDefault="00BE3981" w:rsidP="007F4D52">
            <w:pPr>
              <w:jc w:val="right"/>
              <w:rPr>
                <w:rFonts w:ascii="Arial" w:hAnsi="Arial" w:cs="Arial"/>
                <w:sz w:val="14"/>
                <w:szCs w:val="14"/>
              </w:rPr>
            </w:pPr>
            <w:r w:rsidRPr="00BE3981">
              <w:rPr>
                <w:rFonts w:ascii="Arial" w:hAnsi="Arial" w:cs="Arial"/>
                <w:sz w:val="14"/>
                <w:szCs w:val="14"/>
              </w:rPr>
              <w:t xml:space="preserve">                 5.782 </w:t>
            </w:r>
          </w:p>
        </w:tc>
        <w:tc>
          <w:tcPr>
            <w:tcW w:w="76" w:type="pct"/>
            <w:tcBorders>
              <w:top w:val="nil"/>
              <w:left w:val="nil"/>
              <w:bottom w:val="nil"/>
              <w:right w:val="nil"/>
            </w:tcBorders>
            <w:shd w:val="clear" w:color="auto" w:fill="auto"/>
            <w:noWrap/>
            <w:vAlign w:val="bottom"/>
            <w:hideMark/>
          </w:tcPr>
          <w:p w14:paraId="341235BB" w14:textId="77777777" w:rsidR="00BE3981" w:rsidRPr="00BE3981" w:rsidRDefault="00BE3981" w:rsidP="007F4D52">
            <w:pPr>
              <w:jc w:val="right"/>
              <w:rPr>
                <w:rFonts w:ascii="Arial" w:hAnsi="Arial" w:cs="Arial"/>
                <w:sz w:val="14"/>
                <w:szCs w:val="14"/>
              </w:rPr>
            </w:pPr>
          </w:p>
        </w:tc>
        <w:tc>
          <w:tcPr>
            <w:tcW w:w="662" w:type="pct"/>
            <w:tcBorders>
              <w:top w:val="nil"/>
              <w:left w:val="nil"/>
              <w:bottom w:val="nil"/>
              <w:right w:val="nil"/>
            </w:tcBorders>
            <w:shd w:val="clear" w:color="auto" w:fill="auto"/>
            <w:noWrap/>
            <w:vAlign w:val="bottom"/>
            <w:hideMark/>
          </w:tcPr>
          <w:p w14:paraId="39A404FA" w14:textId="77777777" w:rsidR="00BE3981" w:rsidRPr="00BE3981" w:rsidRDefault="00BE3981" w:rsidP="007F4D52">
            <w:pPr>
              <w:jc w:val="right"/>
              <w:rPr>
                <w:rFonts w:ascii="Arial" w:hAnsi="Arial" w:cs="Arial"/>
                <w:sz w:val="14"/>
                <w:szCs w:val="14"/>
              </w:rPr>
            </w:pPr>
            <w:r w:rsidRPr="00BE3981">
              <w:rPr>
                <w:rFonts w:ascii="Arial" w:hAnsi="Arial" w:cs="Arial"/>
                <w:sz w:val="14"/>
                <w:szCs w:val="14"/>
              </w:rPr>
              <w:t xml:space="preserve">                (3.006)</w:t>
            </w:r>
          </w:p>
        </w:tc>
      </w:tr>
      <w:tr w:rsidR="00BE3981" w:rsidRPr="00BE3981" w14:paraId="59284943" w14:textId="77777777" w:rsidTr="00BE3981">
        <w:trPr>
          <w:trHeight w:val="198"/>
        </w:trPr>
        <w:tc>
          <w:tcPr>
            <w:tcW w:w="2175" w:type="pct"/>
            <w:tcBorders>
              <w:top w:val="nil"/>
              <w:left w:val="nil"/>
              <w:bottom w:val="nil"/>
              <w:right w:val="nil"/>
            </w:tcBorders>
            <w:shd w:val="clear" w:color="auto" w:fill="auto"/>
            <w:vAlign w:val="center"/>
            <w:hideMark/>
          </w:tcPr>
          <w:p w14:paraId="459300E6" w14:textId="77777777" w:rsidR="00BE3981" w:rsidRPr="00BE3981" w:rsidRDefault="00BE3981" w:rsidP="00BE3981">
            <w:pPr>
              <w:rPr>
                <w:rFonts w:ascii="Arial" w:hAnsi="Arial" w:cs="Arial"/>
                <w:sz w:val="14"/>
                <w:szCs w:val="14"/>
              </w:rPr>
            </w:pPr>
          </w:p>
        </w:tc>
        <w:tc>
          <w:tcPr>
            <w:tcW w:w="57" w:type="pct"/>
            <w:tcBorders>
              <w:top w:val="nil"/>
              <w:left w:val="nil"/>
              <w:bottom w:val="nil"/>
              <w:right w:val="nil"/>
            </w:tcBorders>
            <w:shd w:val="clear" w:color="auto" w:fill="auto"/>
            <w:noWrap/>
            <w:vAlign w:val="bottom"/>
            <w:hideMark/>
          </w:tcPr>
          <w:p w14:paraId="3396543E" w14:textId="77777777" w:rsidR="00BE3981" w:rsidRPr="00BE3981" w:rsidRDefault="00BE3981" w:rsidP="00BE3981">
            <w:pPr>
              <w:ind w:firstLineChars="100" w:firstLine="140"/>
              <w:rPr>
                <w:sz w:val="14"/>
                <w:szCs w:val="14"/>
              </w:rPr>
            </w:pPr>
          </w:p>
        </w:tc>
        <w:tc>
          <w:tcPr>
            <w:tcW w:w="614" w:type="pct"/>
            <w:tcBorders>
              <w:top w:val="nil"/>
              <w:left w:val="nil"/>
              <w:bottom w:val="nil"/>
              <w:right w:val="nil"/>
            </w:tcBorders>
            <w:shd w:val="clear" w:color="auto" w:fill="auto"/>
            <w:noWrap/>
            <w:vAlign w:val="bottom"/>
            <w:hideMark/>
          </w:tcPr>
          <w:p w14:paraId="292A9C73" w14:textId="77777777" w:rsidR="00BE3981" w:rsidRPr="00BE3981" w:rsidRDefault="00BE3981" w:rsidP="007F4D52">
            <w:pPr>
              <w:jc w:val="right"/>
              <w:rPr>
                <w:sz w:val="14"/>
                <w:szCs w:val="14"/>
              </w:rPr>
            </w:pPr>
          </w:p>
        </w:tc>
        <w:tc>
          <w:tcPr>
            <w:tcW w:w="76" w:type="pct"/>
            <w:tcBorders>
              <w:top w:val="nil"/>
              <w:left w:val="nil"/>
              <w:bottom w:val="nil"/>
              <w:right w:val="nil"/>
            </w:tcBorders>
            <w:shd w:val="clear" w:color="auto" w:fill="auto"/>
            <w:noWrap/>
            <w:vAlign w:val="bottom"/>
            <w:hideMark/>
          </w:tcPr>
          <w:p w14:paraId="62C0BE05" w14:textId="77777777" w:rsidR="00BE3981" w:rsidRPr="00BE3981" w:rsidRDefault="00BE3981" w:rsidP="007F4D52">
            <w:pPr>
              <w:jc w:val="right"/>
              <w:rPr>
                <w:sz w:val="14"/>
                <w:szCs w:val="14"/>
              </w:rPr>
            </w:pPr>
          </w:p>
        </w:tc>
        <w:tc>
          <w:tcPr>
            <w:tcW w:w="647" w:type="pct"/>
            <w:tcBorders>
              <w:top w:val="nil"/>
              <w:left w:val="nil"/>
              <w:bottom w:val="nil"/>
              <w:right w:val="nil"/>
            </w:tcBorders>
            <w:shd w:val="clear" w:color="auto" w:fill="auto"/>
            <w:noWrap/>
            <w:vAlign w:val="bottom"/>
            <w:hideMark/>
          </w:tcPr>
          <w:p w14:paraId="1746A248" w14:textId="77777777" w:rsidR="00BE3981" w:rsidRPr="00BE3981" w:rsidRDefault="00BE3981" w:rsidP="007F4D52">
            <w:pPr>
              <w:jc w:val="right"/>
              <w:rPr>
                <w:sz w:val="14"/>
                <w:szCs w:val="14"/>
              </w:rPr>
            </w:pPr>
          </w:p>
        </w:tc>
        <w:tc>
          <w:tcPr>
            <w:tcW w:w="57" w:type="pct"/>
            <w:tcBorders>
              <w:top w:val="nil"/>
              <w:left w:val="nil"/>
              <w:bottom w:val="nil"/>
              <w:right w:val="nil"/>
            </w:tcBorders>
            <w:shd w:val="clear" w:color="auto" w:fill="auto"/>
            <w:noWrap/>
            <w:vAlign w:val="bottom"/>
            <w:hideMark/>
          </w:tcPr>
          <w:p w14:paraId="0BCC5D2E" w14:textId="77777777" w:rsidR="00BE3981" w:rsidRPr="00BE3981" w:rsidRDefault="00BE3981" w:rsidP="007F4D52">
            <w:pPr>
              <w:jc w:val="right"/>
              <w:rPr>
                <w:sz w:val="14"/>
                <w:szCs w:val="14"/>
              </w:rPr>
            </w:pPr>
          </w:p>
        </w:tc>
        <w:tc>
          <w:tcPr>
            <w:tcW w:w="636" w:type="pct"/>
            <w:tcBorders>
              <w:top w:val="nil"/>
              <w:left w:val="nil"/>
              <w:bottom w:val="nil"/>
              <w:right w:val="nil"/>
            </w:tcBorders>
            <w:shd w:val="clear" w:color="auto" w:fill="auto"/>
            <w:noWrap/>
            <w:vAlign w:val="bottom"/>
            <w:hideMark/>
          </w:tcPr>
          <w:p w14:paraId="3A1F69F4" w14:textId="77777777" w:rsidR="00BE3981" w:rsidRPr="00BE3981" w:rsidRDefault="00BE3981" w:rsidP="007F4D52">
            <w:pPr>
              <w:jc w:val="right"/>
              <w:rPr>
                <w:sz w:val="14"/>
                <w:szCs w:val="14"/>
              </w:rPr>
            </w:pPr>
          </w:p>
        </w:tc>
        <w:tc>
          <w:tcPr>
            <w:tcW w:w="76" w:type="pct"/>
            <w:tcBorders>
              <w:top w:val="nil"/>
              <w:left w:val="nil"/>
              <w:bottom w:val="nil"/>
              <w:right w:val="nil"/>
            </w:tcBorders>
            <w:shd w:val="clear" w:color="auto" w:fill="auto"/>
            <w:noWrap/>
            <w:vAlign w:val="bottom"/>
            <w:hideMark/>
          </w:tcPr>
          <w:p w14:paraId="623090FA" w14:textId="77777777" w:rsidR="00BE3981" w:rsidRPr="00BE3981" w:rsidRDefault="00BE3981" w:rsidP="007F4D52">
            <w:pPr>
              <w:jc w:val="right"/>
              <w:rPr>
                <w:sz w:val="14"/>
                <w:szCs w:val="14"/>
              </w:rPr>
            </w:pPr>
          </w:p>
        </w:tc>
        <w:tc>
          <w:tcPr>
            <w:tcW w:w="662" w:type="pct"/>
            <w:tcBorders>
              <w:top w:val="nil"/>
              <w:left w:val="nil"/>
              <w:bottom w:val="nil"/>
              <w:right w:val="nil"/>
            </w:tcBorders>
            <w:shd w:val="clear" w:color="auto" w:fill="auto"/>
            <w:noWrap/>
            <w:vAlign w:val="bottom"/>
            <w:hideMark/>
          </w:tcPr>
          <w:p w14:paraId="7C36B0C4" w14:textId="77777777" w:rsidR="00BE3981" w:rsidRPr="00BE3981" w:rsidRDefault="00BE3981" w:rsidP="007F4D52">
            <w:pPr>
              <w:jc w:val="right"/>
              <w:rPr>
                <w:sz w:val="14"/>
                <w:szCs w:val="14"/>
              </w:rPr>
            </w:pPr>
          </w:p>
        </w:tc>
      </w:tr>
      <w:tr w:rsidR="00BE3981" w:rsidRPr="00BE3981" w14:paraId="44B4DE77" w14:textId="77777777" w:rsidTr="00BE3981">
        <w:trPr>
          <w:trHeight w:val="198"/>
        </w:trPr>
        <w:tc>
          <w:tcPr>
            <w:tcW w:w="2175" w:type="pct"/>
            <w:tcBorders>
              <w:top w:val="nil"/>
              <w:left w:val="nil"/>
              <w:bottom w:val="nil"/>
              <w:right w:val="nil"/>
            </w:tcBorders>
            <w:shd w:val="clear" w:color="auto" w:fill="auto"/>
            <w:noWrap/>
            <w:vAlign w:val="bottom"/>
            <w:hideMark/>
          </w:tcPr>
          <w:p w14:paraId="798F6521" w14:textId="32A46EBA" w:rsidR="00BE3981" w:rsidRPr="00BE3981" w:rsidRDefault="00BE3981" w:rsidP="00BE3981">
            <w:pPr>
              <w:rPr>
                <w:rFonts w:ascii="Arial" w:hAnsi="Arial" w:cs="Arial"/>
                <w:b/>
                <w:bCs/>
                <w:sz w:val="14"/>
                <w:szCs w:val="14"/>
              </w:rPr>
            </w:pPr>
            <w:r w:rsidRPr="00BE3981">
              <w:rPr>
                <w:rFonts w:ascii="Arial" w:hAnsi="Arial" w:cs="Arial"/>
                <w:b/>
                <w:bCs/>
                <w:sz w:val="14"/>
                <w:szCs w:val="14"/>
              </w:rPr>
              <w:t xml:space="preserve">Itens que não </w:t>
            </w:r>
            <w:r w:rsidR="00CD60E3" w:rsidRPr="00BE3981">
              <w:rPr>
                <w:rFonts w:ascii="Arial" w:hAnsi="Arial" w:cs="Arial"/>
                <w:b/>
                <w:bCs/>
                <w:sz w:val="14"/>
                <w:szCs w:val="14"/>
              </w:rPr>
              <w:t>serão reclassificados para</w:t>
            </w:r>
            <w:r w:rsidRPr="00BE3981">
              <w:rPr>
                <w:rFonts w:ascii="Arial" w:hAnsi="Arial" w:cs="Arial"/>
                <w:b/>
                <w:bCs/>
                <w:sz w:val="14"/>
                <w:szCs w:val="14"/>
              </w:rPr>
              <w:t xml:space="preserve"> o Resultado:</w:t>
            </w:r>
          </w:p>
        </w:tc>
        <w:tc>
          <w:tcPr>
            <w:tcW w:w="57" w:type="pct"/>
            <w:tcBorders>
              <w:top w:val="nil"/>
              <w:left w:val="nil"/>
              <w:bottom w:val="nil"/>
              <w:right w:val="nil"/>
            </w:tcBorders>
            <w:shd w:val="clear" w:color="auto" w:fill="auto"/>
            <w:noWrap/>
            <w:vAlign w:val="bottom"/>
            <w:hideMark/>
          </w:tcPr>
          <w:p w14:paraId="0D27A25F" w14:textId="77777777" w:rsidR="00BE3981" w:rsidRPr="00BE3981" w:rsidRDefault="00BE3981" w:rsidP="00BE3981">
            <w:pPr>
              <w:rPr>
                <w:rFonts w:ascii="Arial" w:hAnsi="Arial" w:cs="Arial"/>
                <w:b/>
                <w:bCs/>
                <w:sz w:val="14"/>
                <w:szCs w:val="14"/>
              </w:rPr>
            </w:pPr>
          </w:p>
        </w:tc>
        <w:tc>
          <w:tcPr>
            <w:tcW w:w="614" w:type="pct"/>
            <w:tcBorders>
              <w:top w:val="nil"/>
              <w:left w:val="nil"/>
              <w:bottom w:val="nil"/>
              <w:right w:val="nil"/>
            </w:tcBorders>
            <w:shd w:val="clear" w:color="auto" w:fill="auto"/>
            <w:noWrap/>
            <w:vAlign w:val="bottom"/>
            <w:hideMark/>
          </w:tcPr>
          <w:p w14:paraId="448CC1E5"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(423)</w:t>
            </w:r>
          </w:p>
        </w:tc>
        <w:tc>
          <w:tcPr>
            <w:tcW w:w="76" w:type="pct"/>
            <w:tcBorders>
              <w:top w:val="nil"/>
              <w:left w:val="nil"/>
              <w:bottom w:val="nil"/>
              <w:right w:val="nil"/>
            </w:tcBorders>
            <w:shd w:val="clear" w:color="auto" w:fill="auto"/>
            <w:noWrap/>
            <w:vAlign w:val="bottom"/>
            <w:hideMark/>
          </w:tcPr>
          <w:p w14:paraId="66F74E8C" w14:textId="77777777" w:rsidR="00BE3981" w:rsidRPr="00BE3981" w:rsidRDefault="00BE3981" w:rsidP="007F4D52">
            <w:pPr>
              <w:jc w:val="right"/>
              <w:rPr>
                <w:rFonts w:ascii="Arial" w:hAnsi="Arial" w:cs="Arial"/>
                <w:b/>
                <w:bCs/>
                <w:sz w:val="14"/>
                <w:szCs w:val="14"/>
              </w:rPr>
            </w:pPr>
          </w:p>
        </w:tc>
        <w:tc>
          <w:tcPr>
            <w:tcW w:w="647" w:type="pct"/>
            <w:tcBorders>
              <w:top w:val="nil"/>
              <w:left w:val="nil"/>
              <w:bottom w:val="nil"/>
              <w:right w:val="nil"/>
            </w:tcBorders>
            <w:shd w:val="clear" w:color="auto" w:fill="auto"/>
            <w:noWrap/>
            <w:vAlign w:val="bottom"/>
            <w:hideMark/>
          </w:tcPr>
          <w:p w14:paraId="388D4154"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312 </w:t>
            </w:r>
          </w:p>
        </w:tc>
        <w:tc>
          <w:tcPr>
            <w:tcW w:w="57" w:type="pct"/>
            <w:tcBorders>
              <w:top w:val="nil"/>
              <w:left w:val="nil"/>
              <w:bottom w:val="nil"/>
              <w:right w:val="nil"/>
            </w:tcBorders>
            <w:shd w:val="clear" w:color="auto" w:fill="auto"/>
            <w:noWrap/>
            <w:vAlign w:val="bottom"/>
            <w:hideMark/>
          </w:tcPr>
          <w:p w14:paraId="1E0FFFA5" w14:textId="77777777" w:rsidR="00BE3981" w:rsidRPr="00BE3981" w:rsidRDefault="00BE3981" w:rsidP="007F4D52">
            <w:pPr>
              <w:jc w:val="right"/>
              <w:rPr>
                <w:rFonts w:ascii="Arial" w:hAnsi="Arial" w:cs="Arial"/>
                <w:b/>
                <w:bCs/>
                <w:sz w:val="14"/>
                <w:szCs w:val="14"/>
              </w:rPr>
            </w:pPr>
          </w:p>
        </w:tc>
        <w:tc>
          <w:tcPr>
            <w:tcW w:w="636" w:type="pct"/>
            <w:tcBorders>
              <w:top w:val="nil"/>
              <w:left w:val="nil"/>
              <w:bottom w:val="nil"/>
              <w:right w:val="nil"/>
            </w:tcBorders>
            <w:shd w:val="clear" w:color="auto" w:fill="auto"/>
            <w:noWrap/>
            <w:vAlign w:val="bottom"/>
            <w:hideMark/>
          </w:tcPr>
          <w:p w14:paraId="66CF2565"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(325)</w:t>
            </w:r>
          </w:p>
        </w:tc>
        <w:tc>
          <w:tcPr>
            <w:tcW w:w="76" w:type="pct"/>
            <w:tcBorders>
              <w:top w:val="nil"/>
              <w:left w:val="nil"/>
              <w:bottom w:val="nil"/>
              <w:right w:val="nil"/>
            </w:tcBorders>
            <w:shd w:val="clear" w:color="auto" w:fill="auto"/>
            <w:noWrap/>
            <w:vAlign w:val="bottom"/>
            <w:hideMark/>
          </w:tcPr>
          <w:p w14:paraId="33DA8655" w14:textId="77777777" w:rsidR="00BE3981" w:rsidRPr="00BE3981" w:rsidRDefault="00BE3981" w:rsidP="007F4D52">
            <w:pPr>
              <w:jc w:val="right"/>
              <w:rPr>
                <w:rFonts w:ascii="Arial" w:hAnsi="Arial" w:cs="Arial"/>
                <w:b/>
                <w:bCs/>
                <w:sz w:val="14"/>
                <w:szCs w:val="14"/>
              </w:rPr>
            </w:pPr>
          </w:p>
        </w:tc>
        <w:tc>
          <w:tcPr>
            <w:tcW w:w="662" w:type="pct"/>
            <w:tcBorders>
              <w:top w:val="nil"/>
              <w:left w:val="nil"/>
              <w:bottom w:val="nil"/>
              <w:right w:val="nil"/>
            </w:tcBorders>
            <w:shd w:val="clear" w:color="auto" w:fill="auto"/>
            <w:noWrap/>
            <w:vAlign w:val="bottom"/>
            <w:hideMark/>
          </w:tcPr>
          <w:p w14:paraId="61604145"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240 </w:t>
            </w:r>
          </w:p>
        </w:tc>
      </w:tr>
      <w:tr w:rsidR="00BE3981" w:rsidRPr="00BE3981" w14:paraId="1B52CD5A" w14:textId="77777777" w:rsidTr="00BE3981">
        <w:trPr>
          <w:trHeight w:val="198"/>
        </w:trPr>
        <w:tc>
          <w:tcPr>
            <w:tcW w:w="2175" w:type="pct"/>
            <w:tcBorders>
              <w:top w:val="nil"/>
              <w:left w:val="nil"/>
              <w:bottom w:val="nil"/>
              <w:right w:val="nil"/>
            </w:tcBorders>
            <w:shd w:val="clear" w:color="auto" w:fill="auto"/>
            <w:vAlign w:val="center"/>
            <w:hideMark/>
          </w:tcPr>
          <w:p w14:paraId="69C7525F" w14:textId="77777777" w:rsidR="00BE3981" w:rsidRPr="00BE3981" w:rsidRDefault="00BE3981" w:rsidP="00BE3981">
            <w:pPr>
              <w:ind w:firstLineChars="100" w:firstLine="140"/>
              <w:rPr>
                <w:rFonts w:ascii="Arial" w:hAnsi="Arial" w:cs="Arial"/>
                <w:sz w:val="14"/>
                <w:szCs w:val="14"/>
              </w:rPr>
            </w:pPr>
            <w:r w:rsidRPr="00BE3981">
              <w:rPr>
                <w:rFonts w:ascii="Arial" w:hAnsi="Arial" w:cs="Arial"/>
                <w:sz w:val="14"/>
                <w:szCs w:val="14"/>
              </w:rPr>
              <w:t>Ganho com Instrumentos Financeiros - Ativos Financeiros Disponíveis para Venda</w:t>
            </w:r>
          </w:p>
        </w:tc>
        <w:tc>
          <w:tcPr>
            <w:tcW w:w="57" w:type="pct"/>
            <w:tcBorders>
              <w:top w:val="nil"/>
              <w:left w:val="nil"/>
              <w:bottom w:val="nil"/>
              <w:right w:val="nil"/>
            </w:tcBorders>
            <w:shd w:val="clear" w:color="auto" w:fill="auto"/>
            <w:noWrap/>
            <w:vAlign w:val="bottom"/>
            <w:hideMark/>
          </w:tcPr>
          <w:p w14:paraId="1EAFE9DE" w14:textId="77777777" w:rsidR="00BE3981" w:rsidRPr="00BE3981" w:rsidRDefault="00BE3981" w:rsidP="00BE3981">
            <w:pPr>
              <w:ind w:firstLineChars="100" w:firstLine="140"/>
              <w:rPr>
                <w:rFonts w:ascii="Arial" w:hAnsi="Arial" w:cs="Arial"/>
                <w:sz w:val="14"/>
                <w:szCs w:val="14"/>
              </w:rPr>
            </w:pPr>
          </w:p>
        </w:tc>
        <w:tc>
          <w:tcPr>
            <w:tcW w:w="614" w:type="pct"/>
            <w:tcBorders>
              <w:top w:val="nil"/>
              <w:left w:val="nil"/>
              <w:bottom w:val="nil"/>
              <w:right w:val="nil"/>
            </w:tcBorders>
            <w:shd w:val="clear" w:color="auto" w:fill="auto"/>
            <w:noWrap/>
            <w:vAlign w:val="bottom"/>
            <w:hideMark/>
          </w:tcPr>
          <w:p w14:paraId="5DABBDF1" w14:textId="77777777" w:rsidR="00BE3981" w:rsidRPr="00BE3981" w:rsidRDefault="00BE3981" w:rsidP="007F4D52">
            <w:pPr>
              <w:jc w:val="right"/>
              <w:rPr>
                <w:rFonts w:ascii="Arial" w:hAnsi="Arial" w:cs="Arial"/>
                <w:sz w:val="14"/>
                <w:szCs w:val="14"/>
              </w:rPr>
            </w:pPr>
            <w:r w:rsidRPr="00BE3981">
              <w:rPr>
                <w:rFonts w:ascii="Arial" w:hAnsi="Arial" w:cs="Arial"/>
                <w:sz w:val="14"/>
                <w:szCs w:val="14"/>
              </w:rPr>
              <w:t xml:space="preserve">                  (423)</w:t>
            </w:r>
          </w:p>
        </w:tc>
        <w:tc>
          <w:tcPr>
            <w:tcW w:w="76" w:type="pct"/>
            <w:tcBorders>
              <w:top w:val="nil"/>
              <w:left w:val="nil"/>
              <w:bottom w:val="nil"/>
              <w:right w:val="nil"/>
            </w:tcBorders>
            <w:shd w:val="clear" w:color="auto" w:fill="auto"/>
            <w:noWrap/>
            <w:vAlign w:val="bottom"/>
            <w:hideMark/>
          </w:tcPr>
          <w:p w14:paraId="20A2ADA8" w14:textId="77777777" w:rsidR="00BE3981" w:rsidRPr="00BE3981" w:rsidRDefault="00BE3981" w:rsidP="007F4D52">
            <w:pPr>
              <w:jc w:val="right"/>
              <w:rPr>
                <w:rFonts w:ascii="Arial" w:hAnsi="Arial" w:cs="Arial"/>
                <w:sz w:val="14"/>
                <w:szCs w:val="14"/>
              </w:rPr>
            </w:pPr>
          </w:p>
        </w:tc>
        <w:tc>
          <w:tcPr>
            <w:tcW w:w="647" w:type="pct"/>
            <w:tcBorders>
              <w:top w:val="nil"/>
              <w:left w:val="nil"/>
              <w:bottom w:val="nil"/>
              <w:right w:val="nil"/>
            </w:tcBorders>
            <w:shd w:val="clear" w:color="auto" w:fill="auto"/>
            <w:noWrap/>
            <w:vAlign w:val="bottom"/>
            <w:hideMark/>
          </w:tcPr>
          <w:p w14:paraId="1BECB71D" w14:textId="77777777" w:rsidR="00BE3981" w:rsidRPr="00BE3981" w:rsidRDefault="00BE3981" w:rsidP="007F4D52">
            <w:pPr>
              <w:jc w:val="right"/>
              <w:rPr>
                <w:rFonts w:ascii="Arial" w:hAnsi="Arial" w:cs="Arial"/>
                <w:sz w:val="14"/>
                <w:szCs w:val="14"/>
              </w:rPr>
            </w:pPr>
            <w:r w:rsidRPr="00BE3981">
              <w:rPr>
                <w:rFonts w:ascii="Arial" w:hAnsi="Arial" w:cs="Arial"/>
                <w:sz w:val="14"/>
                <w:szCs w:val="14"/>
              </w:rPr>
              <w:t xml:space="preserve">                   312 </w:t>
            </w:r>
          </w:p>
        </w:tc>
        <w:tc>
          <w:tcPr>
            <w:tcW w:w="57" w:type="pct"/>
            <w:tcBorders>
              <w:top w:val="nil"/>
              <w:left w:val="nil"/>
              <w:bottom w:val="nil"/>
              <w:right w:val="nil"/>
            </w:tcBorders>
            <w:shd w:val="clear" w:color="auto" w:fill="auto"/>
            <w:noWrap/>
            <w:vAlign w:val="bottom"/>
            <w:hideMark/>
          </w:tcPr>
          <w:p w14:paraId="63398609" w14:textId="77777777" w:rsidR="00BE3981" w:rsidRPr="00BE3981" w:rsidRDefault="00BE3981" w:rsidP="007F4D52">
            <w:pPr>
              <w:jc w:val="right"/>
              <w:rPr>
                <w:rFonts w:ascii="Arial" w:hAnsi="Arial" w:cs="Arial"/>
                <w:sz w:val="14"/>
                <w:szCs w:val="14"/>
              </w:rPr>
            </w:pPr>
          </w:p>
        </w:tc>
        <w:tc>
          <w:tcPr>
            <w:tcW w:w="636" w:type="pct"/>
            <w:tcBorders>
              <w:top w:val="nil"/>
              <w:left w:val="nil"/>
              <w:bottom w:val="nil"/>
              <w:right w:val="nil"/>
            </w:tcBorders>
            <w:shd w:val="clear" w:color="auto" w:fill="auto"/>
            <w:noWrap/>
            <w:vAlign w:val="bottom"/>
            <w:hideMark/>
          </w:tcPr>
          <w:p w14:paraId="30D7F172" w14:textId="77777777" w:rsidR="00BE3981" w:rsidRPr="00BE3981" w:rsidRDefault="00BE3981" w:rsidP="007F4D52">
            <w:pPr>
              <w:jc w:val="right"/>
              <w:rPr>
                <w:rFonts w:ascii="Arial" w:hAnsi="Arial" w:cs="Arial"/>
                <w:sz w:val="14"/>
                <w:szCs w:val="14"/>
              </w:rPr>
            </w:pPr>
            <w:r w:rsidRPr="00BE3981">
              <w:rPr>
                <w:rFonts w:ascii="Arial" w:hAnsi="Arial" w:cs="Arial"/>
                <w:sz w:val="14"/>
                <w:szCs w:val="14"/>
              </w:rPr>
              <w:t xml:space="preserve">                  (325)</w:t>
            </w:r>
          </w:p>
        </w:tc>
        <w:tc>
          <w:tcPr>
            <w:tcW w:w="76" w:type="pct"/>
            <w:tcBorders>
              <w:top w:val="nil"/>
              <w:left w:val="nil"/>
              <w:bottom w:val="nil"/>
              <w:right w:val="nil"/>
            </w:tcBorders>
            <w:shd w:val="clear" w:color="auto" w:fill="auto"/>
            <w:noWrap/>
            <w:vAlign w:val="bottom"/>
            <w:hideMark/>
          </w:tcPr>
          <w:p w14:paraId="675664A6" w14:textId="77777777" w:rsidR="00BE3981" w:rsidRPr="00BE3981" w:rsidRDefault="00BE3981" w:rsidP="007F4D52">
            <w:pPr>
              <w:jc w:val="right"/>
              <w:rPr>
                <w:rFonts w:ascii="Arial" w:hAnsi="Arial" w:cs="Arial"/>
                <w:sz w:val="14"/>
                <w:szCs w:val="14"/>
              </w:rPr>
            </w:pPr>
          </w:p>
        </w:tc>
        <w:tc>
          <w:tcPr>
            <w:tcW w:w="662" w:type="pct"/>
            <w:tcBorders>
              <w:top w:val="nil"/>
              <w:left w:val="nil"/>
              <w:bottom w:val="nil"/>
              <w:right w:val="nil"/>
            </w:tcBorders>
            <w:shd w:val="clear" w:color="auto" w:fill="auto"/>
            <w:noWrap/>
            <w:vAlign w:val="bottom"/>
            <w:hideMark/>
          </w:tcPr>
          <w:p w14:paraId="78602405" w14:textId="77777777" w:rsidR="00BE3981" w:rsidRPr="00BE3981" w:rsidRDefault="00BE3981" w:rsidP="007F4D52">
            <w:pPr>
              <w:jc w:val="right"/>
              <w:rPr>
                <w:rFonts w:ascii="Arial" w:hAnsi="Arial" w:cs="Arial"/>
                <w:sz w:val="14"/>
                <w:szCs w:val="14"/>
              </w:rPr>
            </w:pPr>
            <w:r w:rsidRPr="00BE3981">
              <w:rPr>
                <w:rFonts w:ascii="Arial" w:hAnsi="Arial" w:cs="Arial"/>
                <w:sz w:val="14"/>
                <w:szCs w:val="14"/>
              </w:rPr>
              <w:t xml:space="preserve">                    240 </w:t>
            </w:r>
          </w:p>
        </w:tc>
      </w:tr>
      <w:tr w:rsidR="00BE3981" w:rsidRPr="00BE3981" w14:paraId="54537EA9" w14:textId="77777777" w:rsidTr="00BE3981">
        <w:trPr>
          <w:trHeight w:val="198"/>
        </w:trPr>
        <w:tc>
          <w:tcPr>
            <w:tcW w:w="2175" w:type="pct"/>
            <w:tcBorders>
              <w:top w:val="nil"/>
              <w:left w:val="nil"/>
              <w:bottom w:val="nil"/>
              <w:right w:val="nil"/>
            </w:tcBorders>
            <w:shd w:val="clear" w:color="auto" w:fill="auto"/>
            <w:noWrap/>
            <w:vAlign w:val="bottom"/>
            <w:hideMark/>
          </w:tcPr>
          <w:p w14:paraId="529CC126" w14:textId="77777777" w:rsidR="00BE3981" w:rsidRPr="00BE3981" w:rsidRDefault="00BE3981" w:rsidP="00BE3981">
            <w:pPr>
              <w:rPr>
                <w:rFonts w:ascii="Arial" w:hAnsi="Arial" w:cs="Arial"/>
                <w:sz w:val="14"/>
                <w:szCs w:val="14"/>
              </w:rPr>
            </w:pPr>
          </w:p>
        </w:tc>
        <w:tc>
          <w:tcPr>
            <w:tcW w:w="57" w:type="pct"/>
            <w:tcBorders>
              <w:top w:val="nil"/>
              <w:left w:val="nil"/>
              <w:bottom w:val="nil"/>
              <w:right w:val="nil"/>
            </w:tcBorders>
            <w:shd w:val="clear" w:color="auto" w:fill="auto"/>
            <w:noWrap/>
            <w:vAlign w:val="bottom"/>
            <w:hideMark/>
          </w:tcPr>
          <w:p w14:paraId="62AAA545" w14:textId="77777777" w:rsidR="00BE3981" w:rsidRPr="00BE3981" w:rsidRDefault="00BE3981" w:rsidP="00BE3981">
            <w:pPr>
              <w:rPr>
                <w:sz w:val="14"/>
                <w:szCs w:val="14"/>
              </w:rPr>
            </w:pPr>
          </w:p>
        </w:tc>
        <w:tc>
          <w:tcPr>
            <w:tcW w:w="614" w:type="pct"/>
            <w:tcBorders>
              <w:top w:val="nil"/>
              <w:left w:val="nil"/>
              <w:bottom w:val="nil"/>
              <w:right w:val="nil"/>
            </w:tcBorders>
            <w:shd w:val="clear" w:color="auto" w:fill="auto"/>
            <w:noWrap/>
            <w:vAlign w:val="bottom"/>
            <w:hideMark/>
          </w:tcPr>
          <w:p w14:paraId="4793396F" w14:textId="77777777" w:rsidR="00BE3981" w:rsidRPr="00BE3981" w:rsidRDefault="00BE3981" w:rsidP="007F4D52">
            <w:pPr>
              <w:jc w:val="right"/>
              <w:rPr>
                <w:sz w:val="14"/>
                <w:szCs w:val="14"/>
              </w:rPr>
            </w:pPr>
          </w:p>
        </w:tc>
        <w:tc>
          <w:tcPr>
            <w:tcW w:w="76" w:type="pct"/>
            <w:tcBorders>
              <w:top w:val="nil"/>
              <w:left w:val="nil"/>
              <w:bottom w:val="nil"/>
              <w:right w:val="nil"/>
            </w:tcBorders>
            <w:shd w:val="clear" w:color="auto" w:fill="auto"/>
            <w:noWrap/>
            <w:vAlign w:val="bottom"/>
            <w:hideMark/>
          </w:tcPr>
          <w:p w14:paraId="760F2A57" w14:textId="77777777" w:rsidR="00BE3981" w:rsidRPr="00BE3981" w:rsidRDefault="00BE3981" w:rsidP="007F4D52">
            <w:pPr>
              <w:jc w:val="right"/>
              <w:rPr>
                <w:sz w:val="14"/>
                <w:szCs w:val="14"/>
              </w:rPr>
            </w:pPr>
          </w:p>
        </w:tc>
        <w:tc>
          <w:tcPr>
            <w:tcW w:w="647" w:type="pct"/>
            <w:tcBorders>
              <w:top w:val="nil"/>
              <w:left w:val="nil"/>
              <w:bottom w:val="nil"/>
              <w:right w:val="nil"/>
            </w:tcBorders>
            <w:shd w:val="clear" w:color="auto" w:fill="auto"/>
            <w:noWrap/>
            <w:vAlign w:val="bottom"/>
            <w:hideMark/>
          </w:tcPr>
          <w:p w14:paraId="3ED855B3" w14:textId="77777777" w:rsidR="00BE3981" w:rsidRPr="00BE3981" w:rsidRDefault="00BE3981" w:rsidP="007F4D52">
            <w:pPr>
              <w:jc w:val="right"/>
              <w:rPr>
                <w:sz w:val="14"/>
                <w:szCs w:val="14"/>
              </w:rPr>
            </w:pPr>
          </w:p>
        </w:tc>
        <w:tc>
          <w:tcPr>
            <w:tcW w:w="57" w:type="pct"/>
            <w:tcBorders>
              <w:top w:val="nil"/>
              <w:left w:val="nil"/>
              <w:bottom w:val="nil"/>
              <w:right w:val="nil"/>
            </w:tcBorders>
            <w:shd w:val="clear" w:color="auto" w:fill="auto"/>
            <w:noWrap/>
            <w:vAlign w:val="bottom"/>
            <w:hideMark/>
          </w:tcPr>
          <w:p w14:paraId="0C5C84E1" w14:textId="77777777" w:rsidR="00BE3981" w:rsidRPr="00BE3981" w:rsidRDefault="00BE3981" w:rsidP="007F4D52">
            <w:pPr>
              <w:jc w:val="right"/>
              <w:rPr>
                <w:sz w:val="14"/>
                <w:szCs w:val="14"/>
              </w:rPr>
            </w:pPr>
          </w:p>
        </w:tc>
        <w:tc>
          <w:tcPr>
            <w:tcW w:w="636" w:type="pct"/>
            <w:tcBorders>
              <w:top w:val="nil"/>
              <w:left w:val="nil"/>
              <w:bottom w:val="nil"/>
              <w:right w:val="nil"/>
            </w:tcBorders>
            <w:shd w:val="clear" w:color="auto" w:fill="auto"/>
            <w:noWrap/>
            <w:vAlign w:val="bottom"/>
            <w:hideMark/>
          </w:tcPr>
          <w:p w14:paraId="54625ED7" w14:textId="77777777" w:rsidR="00BE3981" w:rsidRPr="00BE3981" w:rsidRDefault="00BE3981" w:rsidP="007F4D52">
            <w:pPr>
              <w:jc w:val="right"/>
              <w:rPr>
                <w:sz w:val="14"/>
                <w:szCs w:val="14"/>
              </w:rPr>
            </w:pPr>
          </w:p>
        </w:tc>
        <w:tc>
          <w:tcPr>
            <w:tcW w:w="76" w:type="pct"/>
            <w:tcBorders>
              <w:top w:val="nil"/>
              <w:left w:val="nil"/>
              <w:bottom w:val="nil"/>
              <w:right w:val="nil"/>
            </w:tcBorders>
            <w:shd w:val="clear" w:color="auto" w:fill="auto"/>
            <w:noWrap/>
            <w:vAlign w:val="bottom"/>
            <w:hideMark/>
          </w:tcPr>
          <w:p w14:paraId="5CDD334C" w14:textId="77777777" w:rsidR="00BE3981" w:rsidRPr="00BE3981" w:rsidRDefault="00BE3981" w:rsidP="007F4D52">
            <w:pPr>
              <w:jc w:val="right"/>
              <w:rPr>
                <w:sz w:val="14"/>
                <w:szCs w:val="14"/>
              </w:rPr>
            </w:pPr>
          </w:p>
        </w:tc>
        <w:tc>
          <w:tcPr>
            <w:tcW w:w="662" w:type="pct"/>
            <w:tcBorders>
              <w:top w:val="nil"/>
              <w:left w:val="nil"/>
              <w:bottom w:val="nil"/>
              <w:right w:val="nil"/>
            </w:tcBorders>
            <w:shd w:val="clear" w:color="auto" w:fill="auto"/>
            <w:noWrap/>
            <w:vAlign w:val="bottom"/>
            <w:hideMark/>
          </w:tcPr>
          <w:p w14:paraId="2D05D89B" w14:textId="77777777" w:rsidR="00BE3981" w:rsidRPr="00BE3981" w:rsidRDefault="00BE3981" w:rsidP="007F4D52">
            <w:pPr>
              <w:jc w:val="right"/>
              <w:rPr>
                <w:sz w:val="14"/>
                <w:szCs w:val="14"/>
              </w:rPr>
            </w:pPr>
          </w:p>
        </w:tc>
      </w:tr>
      <w:tr w:rsidR="00BE3981" w:rsidRPr="00BE3981" w14:paraId="11682331" w14:textId="77777777" w:rsidTr="00BE3981">
        <w:trPr>
          <w:trHeight w:val="198"/>
        </w:trPr>
        <w:tc>
          <w:tcPr>
            <w:tcW w:w="2175" w:type="pct"/>
            <w:tcBorders>
              <w:top w:val="nil"/>
              <w:left w:val="nil"/>
              <w:bottom w:val="nil"/>
              <w:right w:val="nil"/>
            </w:tcBorders>
            <w:shd w:val="clear" w:color="auto" w:fill="auto"/>
            <w:noWrap/>
            <w:vAlign w:val="bottom"/>
            <w:hideMark/>
          </w:tcPr>
          <w:p w14:paraId="222EF6C2" w14:textId="77777777" w:rsidR="00BE3981" w:rsidRPr="00BE3981" w:rsidRDefault="00BE3981" w:rsidP="00BE3981">
            <w:pPr>
              <w:rPr>
                <w:rFonts w:ascii="Arial" w:hAnsi="Arial" w:cs="Arial"/>
                <w:b/>
                <w:bCs/>
                <w:sz w:val="14"/>
                <w:szCs w:val="14"/>
              </w:rPr>
            </w:pPr>
            <w:r w:rsidRPr="00BE3981">
              <w:rPr>
                <w:rFonts w:ascii="Arial" w:hAnsi="Arial" w:cs="Arial"/>
                <w:b/>
                <w:bCs/>
                <w:sz w:val="14"/>
                <w:szCs w:val="14"/>
              </w:rPr>
              <w:t>Resultado Abrangente Total</w:t>
            </w:r>
          </w:p>
        </w:tc>
        <w:tc>
          <w:tcPr>
            <w:tcW w:w="57" w:type="pct"/>
            <w:tcBorders>
              <w:top w:val="nil"/>
              <w:left w:val="nil"/>
              <w:bottom w:val="nil"/>
              <w:right w:val="nil"/>
            </w:tcBorders>
            <w:shd w:val="clear" w:color="auto" w:fill="auto"/>
            <w:noWrap/>
            <w:vAlign w:val="bottom"/>
            <w:hideMark/>
          </w:tcPr>
          <w:p w14:paraId="7EBD3063" w14:textId="77777777" w:rsidR="00BE3981" w:rsidRPr="00BE3981" w:rsidRDefault="00BE3981" w:rsidP="00BE3981">
            <w:pPr>
              <w:rPr>
                <w:rFonts w:ascii="Arial" w:hAnsi="Arial" w:cs="Arial"/>
                <w:b/>
                <w:bCs/>
                <w:sz w:val="14"/>
                <w:szCs w:val="14"/>
              </w:rPr>
            </w:pPr>
          </w:p>
        </w:tc>
        <w:tc>
          <w:tcPr>
            <w:tcW w:w="614" w:type="pct"/>
            <w:tcBorders>
              <w:top w:val="single" w:sz="4" w:space="0" w:color="auto"/>
              <w:left w:val="nil"/>
              <w:bottom w:val="double" w:sz="6" w:space="0" w:color="auto"/>
              <w:right w:val="nil"/>
            </w:tcBorders>
            <w:shd w:val="clear" w:color="auto" w:fill="auto"/>
            <w:noWrap/>
            <w:vAlign w:val="bottom"/>
            <w:hideMark/>
          </w:tcPr>
          <w:p w14:paraId="3AF643D8"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(55.934)</w:t>
            </w:r>
          </w:p>
        </w:tc>
        <w:tc>
          <w:tcPr>
            <w:tcW w:w="76" w:type="pct"/>
            <w:tcBorders>
              <w:top w:val="nil"/>
              <w:left w:val="nil"/>
              <w:bottom w:val="nil"/>
              <w:right w:val="nil"/>
            </w:tcBorders>
            <w:shd w:val="clear" w:color="auto" w:fill="auto"/>
            <w:noWrap/>
            <w:vAlign w:val="bottom"/>
            <w:hideMark/>
          </w:tcPr>
          <w:p w14:paraId="1495954E" w14:textId="77777777" w:rsidR="00BE3981" w:rsidRPr="00BE3981" w:rsidRDefault="00BE3981" w:rsidP="007F4D52">
            <w:pPr>
              <w:jc w:val="right"/>
              <w:rPr>
                <w:rFonts w:ascii="Arial" w:hAnsi="Arial" w:cs="Arial"/>
                <w:b/>
                <w:bCs/>
                <w:sz w:val="14"/>
                <w:szCs w:val="14"/>
              </w:rPr>
            </w:pPr>
          </w:p>
        </w:tc>
        <w:tc>
          <w:tcPr>
            <w:tcW w:w="647" w:type="pct"/>
            <w:tcBorders>
              <w:top w:val="single" w:sz="4" w:space="0" w:color="auto"/>
              <w:left w:val="nil"/>
              <w:bottom w:val="double" w:sz="6" w:space="0" w:color="auto"/>
              <w:right w:val="nil"/>
            </w:tcBorders>
            <w:shd w:val="clear" w:color="auto" w:fill="auto"/>
            <w:noWrap/>
            <w:vAlign w:val="bottom"/>
            <w:hideMark/>
          </w:tcPr>
          <w:p w14:paraId="498D9106"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(19.647)</w:t>
            </w:r>
          </w:p>
        </w:tc>
        <w:tc>
          <w:tcPr>
            <w:tcW w:w="57" w:type="pct"/>
            <w:tcBorders>
              <w:top w:val="nil"/>
              <w:left w:val="nil"/>
              <w:bottom w:val="nil"/>
              <w:right w:val="nil"/>
            </w:tcBorders>
            <w:shd w:val="clear" w:color="auto" w:fill="auto"/>
            <w:noWrap/>
            <w:vAlign w:val="bottom"/>
            <w:hideMark/>
          </w:tcPr>
          <w:p w14:paraId="57017C27" w14:textId="77777777" w:rsidR="00BE3981" w:rsidRPr="00BE3981" w:rsidRDefault="00BE3981" w:rsidP="007F4D52">
            <w:pPr>
              <w:jc w:val="right"/>
              <w:rPr>
                <w:rFonts w:ascii="Arial" w:hAnsi="Arial" w:cs="Arial"/>
                <w:b/>
                <w:bCs/>
                <w:sz w:val="14"/>
                <w:szCs w:val="14"/>
              </w:rPr>
            </w:pPr>
          </w:p>
        </w:tc>
        <w:tc>
          <w:tcPr>
            <w:tcW w:w="636" w:type="pct"/>
            <w:tcBorders>
              <w:top w:val="single" w:sz="4" w:space="0" w:color="auto"/>
              <w:left w:val="nil"/>
              <w:bottom w:val="double" w:sz="6" w:space="0" w:color="auto"/>
              <w:right w:val="nil"/>
            </w:tcBorders>
            <w:shd w:val="clear" w:color="auto" w:fill="auto"/>
            <w:noWrap/>
            <w:vAlign w:val="bottom"/>
            <w:hideMark/>
          </w:tcPr>
          <w:p w14:paraId="6F04D05D"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(137.633)</w:t>
            </w:r>
          </w:p>
        </w:tc>
        <w:tc>
          <w:tcPr>
            <w:tcW w:w="76" w:type="pct"/>
            <w:tcBorders>
              <w:top w:val="nil"/>
              <w:left w:val="nil"/>
              <w:bottom w:val="nil"/>
              <w:right w:val="nil"/>
            </w:tcBorders>
            <w:shd w:val="clear" w:color="auto" w:fill="auto"/>
            <w:noWrap/>
            <w:vAlign w:val="bottom"/>
            <w:hideMark/>
          </w:tcPr>
          <w:p w14:paraId="26BA64B7" w14:textId="77777777" w:rsidR="00BE3981" w:rsidRPr="00BE3981" w:rsidRDefault="00BE3981" w:rsidP="007F4D52">
            <w:pPr>
              <w:jc w:val="right"/>
              <w:rPr>
                <w:rFonts w:ascii="Arial" w:hAnsi="Arial" w:cs="Arial"/>
                <w:b/>
                <w:bCs/>
                <w:sz w:val="14"/>
                <w:szCs w:val="14"/>
              </w:rPr>
            </w:pPr>
          </w:p>
        </w:tc>
        <w:tc>
          <w:tcPr>
            <w:tcW w:w="662" w:type="pct"/>
            <w:tcBorders>
              <w:top w:val="single" w:sz="4" w:space="0" w:color="auto"/>
              <w:left w:val="nil"/>
              <w:bottom w:val="double" w:sz="6" w:space="0" w:color="auto"/>
              <w:right w:val="nil"/>
            </w:tcBorders>
            <w:shd w:val="clear" w:color="auto" w:fill="auto"/>
            <w:noWrap/>
            <w:vAlign w:val="bottom"/>
            <w:hideMark/>
          </w:tcPr>
          <w:p w14:paraId="57B68DBB" w14:textId="77777777" w:rsidR="00BE3981" w:rsidRPr="00BE3981" w:rsidRDefault="00BE3981" w:rsidP="007F4D52">
            <w:pPr>
              <w:jc w:val="right"/>
              <w:rPr>
                <w:rFonts w:ascii="Arial" w:hAnsi="Arial" w:cs="Arial"/>
                <w:b/>
                <w:bCs/>
                <w:sz w:val="14"/>
                <w:szCs w:val="14"/>
              </w:rPr>
            </w:pPr>
            <w:r w:rsidRPr="00BE3981">
              <w:rPr>
                <w:rFonts w:ascii="Arial" w:hAnsi="Arial" w:cs="Arial"/>
                <w:b/>
                <w:bCs/>
                <w:sz w:val="14"/>
                <w:szCs w:val="14"/>
              </w:rPr>
              <w:t xml:space="preserve">              (19.800)</w:t>
            </w:r>
          </w:p>
        </w:tc>
      </w:tr>
      <w:tr w:rsidR="00BE3981" w:rsidRPr="00BE3981" w14:paraId="575DA99B" w14:textId="77777777" w:rsidTr="00BE3981">
        <w:trPr>
          <w:trHeight w:val="198"/>
        </w:trPr>
        <w:tc>
          <w:tcPr>
            <w:tcW w:w="2175" w:type="pct"/>
            <w:tcBorders>
              <w:top w:val="nil"/>
              <w:left w:val="nil"/>
              <w:bottom w:val="nil"/>
              <w:right w:val="nil"/>
            </w:tcBorders>
            <w:shd w:val="clear" w:color="auto" w:fill="auto"/>
            <w:noWrap/>
            <w:vAlign w:val="bottom"/>
            <w:hideMark/>
          </w:tcPr>
          <w:p w14:paraId="631AC3A0" w14:textId="77777777" w:rsidR="00BE3981" w:rsidRPr="00BE3981" w:rsidRDefault="00BE3981" w:rsidP="00BE3981">
            <w:pPr>
              <w:rPr>
                <w:rFonts w:ascii="Arial" w:hAnsi="Arial" w:cs="Arial"/>
                <w:b/>
                <w:bCs/>
                <w:sz w:val="14"/>
                <w:szCs w:val="14"/>
              </w:rPr>
            </w:pPr>
          </w:p>
        </w:tc>
        <w:tc>
          <w:tcPr>
            <w:tcW w:w="57" w:type="pct"/>
            <w:tcBorders>
              <w:top w:val="nil"/>
              <w:left w:val="nil"/>
              <w:bottom w:val="nil"/>
              <w:right w:val="nil"/>
            </w:tcBorders>
            <w:shd w:val="clear" w:color="auto" w:fill="auto"/>
            <w:noWrap/>
            <w:vAlign w:val="bottom"/>
            <w:hideMark/>
          </w:tcPr>
          <w:p w14:paraId="14CFAD24" w14:textId="77777777" w:rsidR="00BE3981" w:rsidRPr="00BE3981" w:rsidRDefault="00BE3981" w:rsidP="00BE3981">
            <w:pPr>
              <w:rPr>
                <w:sz w:val="14"/>
                <w:szCs w:val="14"/>
              </w:rPr>
            </w:pPr>
          </w:p>
        </w:tc>
        <w:tc>
          <w:tcPr>
            <w:tcW w:w="614" w:type="pct"/>
            <w:tcBorders>
              <w:top w:val="nil"/>
              <w:left w:val="nil"/>
              <w:bottom w:val="nil"/>
              <w:right w:val="nil"/>
            </w:tcBorders>
            <w:shd w:val="clear" w:color="auto" w:fill="auto"/>
            <w:noWrap/>
            <w:vAlign w:val="bottom"/>
            <w:hideMark/>
          </w:tcPr>
          <w:p w14:paraId="7E31F3A6" w14:textId="77777777" w:rsidR="00BE3981" w:rsidRPr="00BE3981" w:rsidRDefault="00BE3981" w:rsidP="007F4D52">
            <w:pPr>
              <w:jc w:val="right"/>
              <w:rPr>
                <w:sz w:val="14"/>
                <w:szCs w:val="14"/>
              </w:rPr>
            </w:pPr>
          </w:p>
        </w:tc>
        <w:tc>
          <w:tcPr>
            <w:tcW w:w="76" w:type="pct"/>
            <w:tcBorders>
              <w:top w:val="nil"/>
              <w:left w:val="nil"/>
              <w:bottom w:val="nil"/>
              <w:right w:val="nil"/>
            </w:tcBorders>
            <w:shd w:val="clear" w:color="auto" w:fill="auto"/>
            <w:noWrap/>
            <w:vAlign w:val="bottom"/>
            <w:hideMark/>
          </w:tcPr>
          <w:p w14:paraId="5D5D22A3" w14:textId="77777777" w:rsidR="00BE3981" w:rsidRPr="00BE3981" w:rsidRDefault="00BE3981" w:rsidP="007F4D52">
            <w:pPr>
              <w:jc w:val="right"/>
              <w:rPr>
                <w:sz w:val="14"/>
                <w:szCs w:val="14"/>
              </w:rPr>
            </w:pPr>
          </w:p>
        </w:tc>
        <w:tc>
          <w:tcPr>
            <w:tcW w:w="647" w:type="pct"/>
            <w:tcBorders>
              <w:top w:val="nil"/>
              <w:left w:val="nil"/>
              <w:bottom w:val="nil"/>
              <w:right w:val="nil"/>
            </w:tcBorders>
            <w:shd w:val="clear" w:color="auto" w:fill="auto"/>
            <w:noWrap/>
            <w:vAlign w:val="bottom"/>
            <w:hideMark/>
          </w:tcPr>
          <w:p w14:paraId="5906A074" w14:textId="77777777" w:rsidR="00BE3981" w:rsidRPr="00BE3981" w:rsidRDefault="00BE3981" w:rsidP="007F4D52">
            <w:pPr>
              <w:jc w:val="right"/>
              <w:rPr>
                <w:sz w:val="14"/>
                <w:szCs w:val="14"/>
              </w:rPr>
            </w:pPr>
          </w:p>
        </w:tc>
        <w:tc>
          <w:tcPr>
            <w:tcW w:w="57" w:type="pct"/>
            <w:tcBorders>
              <w:top w:val="nil"/>
              <w:left w:val="nil"/>
              <w:bottom w:val="nil"/>
              <w:right w:val="nil"/>
            </w:tcBorders>
            <w:shd w:val="clear" w:color="auto" w:fill="auto"/>
            <w:noWrap/>
            <w:vAlign w:val="bottom"/>
            <w:hideMark/>
          </w:tcPr>
          <w:p w14:paraId="6E4668CA" w14:textId="77777777" w:rsidR="00BE3981" w:rsidRPr="00BE3981" w:rsidRDefault="00BE3981" w:rsidP="007F4D52">
            <w:pPr>
              <w:jc w:val="right"/>
              <w:rPr>
                <w:sz w:val="14"/>
                <w:szCs w:val="14"/>
              </w:rPr>
            </w:pPr>
          </w:p>
        </w:tc>
        <w:tc>
          <w:tcPr>
            <w:tcW w:w="636" w:type="pct"/>
            <w:tcBorders>
              <w:top w:val="nil"/>
              <w:left w:val="nil"/>
              <w:bottom w:val="nil"/>
              <w:right w:val="nil"/>
            </w:tcBorders>
            <w:shd w:val="clear" w:color="auto" w:fill="auto"/>
            <w:noWrap/>
            <w:vAlign w:val="bottom"/>
            <w:hideMark/>
          </w:tcPr>
          <w:p w14:paraId="1E2F07BE" w14:textId="77777777" w:rsidR="00BE3981" w:rsidRPr="00BE3981" w:rsidRDefault="00BE3981" w:rsidP="007F4D52">
            <w:pPr>
              <w:jc w:val="right"/>
              <w:rPr>
                <w:sz w:val="14"/>
                <w:szCs w:val="14"/>
              </w:rPr>
            </w:pPr>
          </w:p>
        </w:tc>
        <w:tc>
          <w:tcPr>
            <w:tcW w:w="76" w:type="pct"/>
            <w:tcBorders>
              <w:top w:val="nil"/>
              <w:left w:val="nil"/>
              <w:bottom w:val="nil"/>
              <w:right w:val="nil"/>
            </w:tcBorders>
            <w:shd w:val="clear" w:color="auto" w:fill="auto"/>
            <w:noWrap/>
            <w:vAlign w:val="bottom"/>
            <w:hideMark/>
          </w:tcPr>
          <w:p w14:paraId="0D48CF54" w14:textId="77777777" w:rsidR="00BE3981" w:rsidRPr="00BE3981" w:rsidRDefault="00BE3981" w:rsidP="007F4D52">
            <w:pPr>
              <w:jc w:val="right"/>
              <w:rPr>
                <w:sz w:val="14"/>
                <w:szCs w:val="14"/>
              </w:rPr>
            </w:pPr>
          </w:p>
        </w:tc>
        <w:tc>
          <w:tcPr>
            <w:tcW w:w="662" w:type="pct"/>
            <w:tcBorders>
              <w:top w:val="nil"/>
              <w:left w:val="nil"/>
              <w:bottom w:val="nil"/>
              <w:right w:val="nil"/>
            </w:tcBorders>
            <w:shd w:val="clear" w:color="auto" w:fill="auto"/>
            <w:noWrap/>
            <w:vAlign w:val="bottom"/>
            <w:hideMark/>
          </w:tcPr>
          <w:p w14:paraId="3D46920C" w14:textId="77777777" w:rsidR="00BE3981" w:rsidRPr="00BE3981" w:rsidRDefault="00BE3981" w:rsidP="007F4D52">
            <w:pPr>
              <w:jc w:val="right"/>
              <w:rPr>
                <w:sz w:val="14"/>
                <w:szCs w:val="14"/>
              </w:rPr>
            </w:pPr>
          </w:p>
        </w:tc>
      </w:tr>
      <w:tr w:rsidR="00BE3981" w:rsidRPr="00BE3981" w14:paraId="39F2605D" w14:textId="77777777" w:rsidTr="00BE3981">
        <w:trPr>
          <w:trHeight w:val="198"/>
        </w:trPr>
        <w:tc>
          <w:tcPr>
            <w:tcW w:w="2175" w:type="pct"/>
            <w:tcBorders>
              <w:top w:val="nil"/>
              <w:left w:val="nil"/>
              <w:bottom w:val="nil"/>
              <w:right w:val="nil"/>
            </w:tcBorders>
            <w:shd w:val="clear" w:color="auto" w:fill="auto"/>
            <w:noWrap/>
            <w:vAlign w:val="bottom"/>
            <w:hideMark/>
          </w:tcPr>
          <w:p w14:paraId="3F407195"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2652258A" w14:textId="77777777" w:rsidR="00BE3981" w:rsidRPr="00BE3981" w:rsidRDefault="00BE3981" w:rsidP="00BE3981">
            <w:pPr>
              <w:rPr>
                <w:sz w:val="14"/>
                <w:szCs w:val="14"/>
              </w:rPr>
            </w:pPr>
          </w:p>
        </w:tc>
        <w:tc>
          <w:tcPr>
            <w:tcW w:w="614" w:type="pct"/>
            <w:tcBorders>
              <w:top w:val="nil"/>
              <w:left w:val="nil"/>
              <w:bottom w:val="nil"/>
              <w:right w:val="nil"/>
            </w:tcBorders>
            <w:shd w:val="clear" w:color="auto" w:fill="auto"/>
            <w:noWrap/>
            <w:vAlign w:val="bottom"/>
            <w:hideMark/>
          </w:tcPr>
          <w:p w14:paraId="3876F2C1"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464BA4DD" w14:textId="77777777" w:rsidR="00BE3981" w:rsidRPr="00BE3981" w:rsidRDefault="00BE3981" w:rsidP="00BE3981">
            <w:pPr>
              <w:rPr>
                <w:sz w:val="14"/>
                <w:szCs w:val="14"/>
              </w:rPr>
            </w:pPr>
          </w:p>
        </w:tc>
        <w:tc>
          <w:tcPr>
            <w:tcW w:w="647" w:type="pct"/>
            <w:tcBorders>
              <w:top w:val="nil"/>
              <w:left w:val="nil"/>
              <w:bottom w:val="nil"/>
              <w:right w:val="nil"/>
            </w:tcBorders>
            <w:shd w:val="clear" w:color="auto" w:fill="auto"/>
            <w:noWrap/>
            <w:vAlign w:val="bottom"/>
            <w:hideMark/>
          </w:tcPr>
          <w:p w14:paraId="5F008873"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327F9FA3" w14:textId="77777777" w:rsidR="00BE3981" w:rsidRPr="00BE3981" w:rsidRDefault="00BE3981" w:rsidP="00BE3981">
            <w:pPr>
              <w:rPr>
                <w:sz w:val="14"/>
                <w:szCs w:val="14"/>
              </w:rPr>
            </w:pPr>
          </w:p>
        </w:tc>
        <w:tc>
          <w:tcPr>
            <w:tcW w:w="636" w:type="pct"/>
            <w:tcBorders>
              <w:top w:val="nil"/>
              <w:left w:val="nil"/>
              <w:bottom w:val="nil"/>
              <w:right w:val="nil"/>
            </w:tcBorders>
            <w:shd w:val="clear" w:color="auto" w:fill="auto"/>
            <w:noWrap/>
            <w:vAlign w:val="bottom"/>
            <w:hideMark/>
          </w:tcPr>
          <w:p w14:paraId="651BED5B"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7B6D9E49" w14:textId="77777777" w:rsidR="00BE3981" w:rsidRPr="00BE3981" w:rsidRDefault="00BE3981" w:rsidP="00BE3981">
            <w:pPr>
              <w:rPr>
                <w:sz w:val="14"/>
                <w:szCs w:val="14"/>
              </w:rPr>
            </w:pPr>
          </w:p>
        </w:tc>
        <w:tc>
          <w:tcPr>
            <w:tcW w:w="662" w:type="pct"/>
            <w:tcBorders>
              <w:top w:val="nil"/>
              <w:left w:val="nil"/>
              <w:bottom w:val="nil"/>
              <w:right w:val="nil"/>
            </w:tcBorders>
            <w:shd w:val="clear" w:color="auto" w:fill="auto"/>
            <w:noWrap/>
            <w:vAlign w:val="bottom"/>
            <w:hideMark/>
          </w:tcPr>
          <w:p w14:paraId="375E5BBE" w14:textId="77777777" w:rsidR="00BE3981" w:rsidRPr="00BE3981" w:rsidRDefault="00BE3981" w:rsidP="00BE3981">
            <w:pPr>
              <w:rPr>
                <w:sz w:val="14"/>
                <w:szCs w:val="14"/>
              </w:rPr>
            </w:pPr>
          </w:p>
        </w:tc>
      </w:tr>
      <w:tr w:rsidR="00BE3981" w:rsidRPr="00BE3981" w14:paraId="3D739190" w14:textId="77777777" w:rsidTr="00BE3981">
        <w:trPr>
          <w:trHeight w:val="198"/>
        </w:trPr>
        <w:tc>
          <w:tcPr>
            <w:tcW w:w="2175" w:type="pct"/>
            <w:tcBorders>
              <w:top w:val="nil"/>
              <w:left w:val="nil"/>
              <w:bottom w:val="nil"/>
              <w:right w:val="nil"/>
            </w:tcBorders>
            <w:shd w:val="clear" w:color="auto" w:fill="auto"/>
            <w:noWrap/>
            <w:vAlign w:val="bottom"/>
            <w:hideMark/>
          </w:tcPr>
          <w:p w14:paraId="2267AF8C"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7EC64694" w14:textId="77777777" w:rsidR="00BE3981" w:rsidRPr="00BE3981" w:rsidRDefault="00BE3981" w:rsidP="00BE3981">
            <w:pPr>
              <w:rPr>
                <w:sz w:val="14"/>
                <w:szCs w:val="14"/>
              </w:rPr>
            </w:pPr>
          </w:p>
        </w:tc>
        <w:tc>
          <w:tcPr>
            <w:tcW w:w="614" w:type="pct"/>
            <w:tcBorders>
              <w:top w:val="nil"/>
              <w:left w:val="nil"/>
              <w:bottom w:val="nil"/>
              <w:right w:val="nil"/>
            </w:tcBorders>
            <w:shd w:val="clear" w:color="auto" w:fill="auto"/>
            <w:noWrap/>
            <w:vAlign w:val="bottom"/>
            <w:hideMark/>
          </w:tcPr>
          <w:p w14:paraId="178E88DD"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52254BBE" w14:textId="77777777" w:rsidR="00BE3981" w:rsidRPr="00BE3981" w:rsidRDefault="00BE3981" w:rsidP="00BE3981">
            <w:pPr>
              <w:rPr>
                <w:sz w:val="14"/>
                <w:szCs w:val="14"/>
              </w:rPr>
            </w:pPr>
          </w:p>
        </w:tc>
        <w:tc>
          <w:tcPr>
            <w:tcW w:w="647" w:type="pct"/>
            <w:tcBorders>
              <w:top w:val="nil"/>
              <w:left w:val="nil"/>
              <w:bottom w:val="nil"/>
              <w:right w:val="nil"/>
            </w:tcBorders>
            <w:shd w:val="clear" w:color="auto" w:fill="auto"/>
            <w:noWrap/>
            <w:vAlign w:val="bottom"/>
            <w:hideMark/>
          </w:tcPr>
          <w:p w14:paraId="7BD7A078" w14:textId="77777777" w:rsidR="00BE3981" w:rsidRPr="00BE3981" w:rsidRDefault="00BE3981" w:rsidP="00BE3981">
            <w:pPr>
              <w:rPr>
                <w:sz w:val="14"/>
                <w:szCs w:val="14"/>
              </w:rPr>
            </w:pPr>
          </w:p>
        </w:tc>
        <w:tc>
          <w:tcPr>
            <w:tcW w:w="57" w:type="pct"/>
            <w:tcBorders>
              <w:top w:val="nil"/>
              <w:left w:val="nil"/>
              <w:bottom w:val="nil"/>
              <w:right w:val="nil"/>
            </w:tcBorders>
            <w:shd w:val="clear" w:color="auto" w:fill="auto"/>
            <w:noWrap/>
            <w:vAlign w:val="bottom"/>
            <w:hideMark/>
          </w:tcPr>
          <w:p w14:paraId="1A3423BE" w14:textId="77777777" w:rsidR="00BE3981" w:rsidRPr="00BE3981" w:rsidRDefault="00BE3981" w:rsidP="00BE3981">
            <w:pPr>
              <w:rPr>
                <w:sz w:val="14"/>
                <w:szCs w:val="14"/>
              </w:rPr>
            </w:pPr>
          </w:p>
        </w:tc>
        <w:tc>
          <w:tcPr>
            <w:tcW w:w="636" w:type="pct"/>
            <w:tcBorders>
              <w:top w:val="nil"/>
              <w:left w:val="nil"/>
              <w:bottom w:val="nil"/>
              <w:right w:val="nil"/>
            </w:tcBorders>
            <w:shd w:val="clear" w:color="auto" w:fill="auto"/>
            <w:noWrap/>
            <w:vAlign w:val="bottom"/>
            <w:hideMark/>
          </w:tcPr>
          <w:p w14:paraId="5D4BE525" w14:textId="77777777" w:rsidR="00BE3981" w:rsidRPr="00BE3981" w:rsidRDefault="00BE3981" w:rsidP="00BE3981">
            <w:pPr>
              <w:rPr>
                <w:sz w:val="14"/>
                <w:szCs w:val="14"/>
              </w:rPr>
            </w:pPr>
          </w:p>
        </w:tc>
        <w:tc>
          <w:tcPr>
            <w:tcW w:w="76" w:type="pct"/>
            <w:tcBorders>
              <w:top w:val="nil"/>
              <w:left w:val="nil"/>
              <w:bottom w:val="nil"/>
              <w:right w:val="nil"/>
            </w:tcBorders>
            <w:shd w:val="clear" w:color="auto" w:fill="auto"/>
            <w:noWrap/>
            <w:vAlign w:val="bottom"/>
            <w:hideMark/>
          </w:tcPr>
          <w:p w14:paraId="43A2B454" w14:textId="77777777" w:rsidR="00BE3981" w:rsidRPr="00BE3981" w:rsidRDefault="00BE3981" w:rsidP="00BE3981">
            <w:pPr>
              <w:rPr>
                <w:sz w:val="14"/>
                <w:szCs w:val="14"/>
              </w:rPr>
            </w:pPr>
          </w:p>
        </w:tc>
        <w:tc>
          <w:tcPr>
            <w:tcW w:w="662" w:type="pct"/>
            <w:tcBorders>
              <w:top w:val="nil"/>
              <w:left w:val="nil"/>
              <w:bottom w:val="nil"/>
              <w:right w:val="nil"/>
            </w:tcBorders>
            <w:shd w:val="clear" w:color="auto" w:fill="auto"/>
            <w:noWrap/>
            <w:vAlign w:val="bottom"/>
            <w:hideMark/>
          </w:tcPr>
          <w:p w14:paraId="53ECC5F8" w14:textId="77777777" w:rsidR="00BE3981" w:rsidRPr="00BE3981" w:rsidRDefault="00BE3981" w:rsidP="00BE3981">
            <w:pPr>
              <w:rPr>
                <w:sz w:val="14"/>
                <w:szCs w:val="14"/>
              </w:rPr>
            </w:pPr>
          </w:p>
        </w:tc>
      </w:tr>
      <w:tr w:rsidR="00BE3981" w:rsidRPr="00BE3981" w14:paraId="5234977A" w14:textId="77777777" w:rsidTr="00BE3981">
        <w:trPr>
          <w:trHeight w:val="198"/>
        </w:trPr>
        <w:tc>
          <w:tcPr>
            <w:tcW w:w="3625" w:type="pct"/>
            <w:gridSpan w:val="6"/>
            <w:tcBorders>
              <w:top w:val="nil"/>
              <w:left w:val="nil"/>
              <w:bottom w:val="nil"/>
              <w:right w:val="nil"/>
            </w:tcBorders>
            <w:shd w:val="clear" w:color="auto" w:fill="auto"/>
            <w:noWrap/>
            <w:vAlign w:val="bottom"/>
            <w:hideMark/>
          </w:tcPr>
          <w:p w14:paraId="15A40C52" w14:textId="77777777" w:rsidR="00BE3981" w:rsidRPr="00BE3981" w:rsidRDefault="00BE3981" w:rsidP="00BE3981">
            <w:pPr>
              <w:rPr>
                <w:rFonts w:ascii="Arial" w:hAnsi="Arial" w:cs="Arial"/>
                <w:b/>
                <w:bCs/>
                <w:sz w:val="14"/>
                <w:szCs w:val="14"/>
              </w:rPr>
            </w:pPr>
            <w:r w:rsidRPr="00BE3981">
              <w:rPr>
                <w:rFonts w:ascii="Arial" w:hAnsi="Arial" w:cs="Arial"/>
                <w:b/>
                <w:bCs/>
                <w:sz w:val="14"/>
                <w:szCs w:val="14"/>
              </w:rPr>
              <w:t>As notas explicativas são parte integrante das informações contábeis intermediárias</w:t>
            </w:r>
          </w:p>
        </w:tc>
        <w:tc>
          <w:tcPr>
            <w:tcW w:w="636" w:type="pct"/>
            <w:tcBorders>
              <w:top w:val="nil"/>
              <w:left w:val="nil"/>
              <w:bottom w:val="nil"/>
              <w:right w:val="nil"/>
            </w:tcBorders>
            <w:shd w:val="clear" w:color="auto" w:fill="auto"/>
            <w:noWrap/>
            <w:vAlign w:val="bottom"/>
            <w:hideMark/>
          </w:tcPr>
          <w:p w14:paraId="51795272" w14:textId="77777777" w:rsidR="00BE3981" w:rsidRPr="00BE3981" w:rsidRDefault="00BE3981" w:rsidP="00BE3981">
            <w:pPr>
              <w:rPr>
                <w:rFonts w:ascii="Arial" w:hAnsi="Arial" w:cs="Arial"/>
                <w:b/>
                <w:bCs/>
                <w:sz w:val="14"/>
                <w:szCs w:val="14"/>
              </w:rPr>
            </w:pPr>
          </w:p>
        </w:tc>
        <w:tc>
          <w:tcPr>
            <w:tcW w:w="76" w:type="pct"/>
            <w:tcBorders>
              <w:top w:val="nil"/>
              <w:left w:val="nil"/>
              <w:bottom w:val="nil"/>
              <w:right w:val="nil"/>
            </w:tcBorders>
            <w:shd w:val="clear" w:color="auto" w:fill="auto"/>
            <w:noWrap/>
            <w:vAlign w:val="bottom"/>
            <w:hideMark/>
          </w:tcPr>
          <w:p w14:paraId="365CC325" w14:textId="77777777" w:rsidR="00BE3981" w:rsidRPr="00BE3981" w:rsidRDefault="00BE3981" w:rsidP="00BE3981">
            <w:pPr>
              <w:rPr>
                <w:sz w:val="14"/>
                <w:szCs w:val="14"/>
              </w:rPr>
            </w:pPr>
          </w:p>
        </w:tc>
        <w:tc>
          <w:tcPr>
            <w:tcW w:w="662" w:type="pct"/>
            <w:tcBorders>
              <w:top w:val="nil"/>
              <w:left w:val="nil"/>
              <w:bottom w:val="nil"/>
              <w:right w:val="nil"/>
            </w:tcBorders>
            <w:shd w:val="clear" w:color="auto" w:fill="auto"/>
            <w:noWrap/>
            <w:vAlign w:val="bottom"/>
            <w:hideMark/>
          </w:tcPr>
          <w:p w14:paraId="1FB73337" w14:textId="77777777" w:rsidR="00BE3981" w:rsidRPr="00BE3981" w:rsidRDefault="00BE3981" w:rsidP="00BE3981">
            <w:pPr>
              <w:rPr>
                <w:sz w:val="14"/>
                <w:szCs w:val="14"/>
              </w:rPr>
            </w:pPr>
          </w:p>
        </w:tc>
      </w:tr>
    </w:tbl>
    <w:p w14:paraId="095F6BE9" w14:textId="423E3FC5" w:rsidR="0063624A" w:rsidRDefault="0063624A" w:rsidP="00474F9B">
      <w:pPr>
        <w:rPr>
          <w:noProof/>
        </w:rPr>
      </w:pPr>
    </w:p>
    <w:p w14:paraId="69214999" w14:textId="05AE2F1A" w:rsidR="0063624A" w:rsidRDefault="0063624A" w:rsidP="00474F9B">
      <w:pPr>
        <w:rPr>
          <w:noProof/>
        </w:rPr>
      </w:pPr>
    </w:p>
    <w:p w14:paraId="0651A03C" w14:textId="4846CCBF" w:rsidR="0063624A" w:rsidRDefault="0063624A" w:rsidP="00474F9B">
      <w:pPr>
        <w:rPr>
          <w:noProof/>
        </w:rPr>
      </w:pPr>
    </w:p>
    <w:p w14:paraId="5F2995AC" w14:textId="72CC4437" w:rsidR="0063624A" w:rsidRDefault="0063624A" w:rsidP="00474F9B">
      <w:pPr>
        <w:rPr>
          <w:noProof/>
        </w:rPr>
      </w:pPr>
    </w:p>
    <w:p w14:paraId="2161E692" w14:textId="6EEDAFEF" w:rsidR="0063624A" w:rsidRDefault="0063624A" w:rsidP="00474F9B">
      <w:pPr>
        <w:rPr>
          <w:noProof/>
        </w:rPr>
      </w:pPr>
    </w:p>
    <w:p w14:paraId="2F83592A" w14:textId="6ED891A9" w:rsidR="0063624A" w:rsidRDefault="0063624A" w:rsidP="00474F9B">
      <w:pPr>
        <w:rPr>
          <w:noProof/>
        </w:rPr>
      </w:pPr>
    </w:p>
    <w:p w14:paraId="0558E5ED" w14:textId="67F603EF" w:rsidR="0063624A" w:rsidRDefault="0063624A" w:rsidP="00474F9B">
      <w:pPr>
        <w:rPr>
          <w:noProof/>
        </w:rPr>
      </w:pPr>
    </w:p>
    <w:p w14:paraId="6401CAE1" w14:textId="77777777" w:rsidR="0063624A" w:rsidRDefault="0063624A" w:rsidP="00474F9B">
      <w:pPr>
        <w:rPr>
          <w:noProof/>
        </w:rPr>
      </w:pPr>
    </w:p>
    <w:p w14:paraId="354D3FCC" w14:textId="77777777" w:rsidR="008B15F7" w:rsidRDefault="008B15F7" w:rsidP="00474F9B">
      <w:pPr>
        <w:rPr>
          <w:noProof/>
        </w:rPr>
      </w:pPr>
    </w:p>
    <w:p w14:paraId="20C3518B" w14:textId="77777777" w:rsidR="008B15F7" w:rsidRDefault="008B15F7" w:rsidP="00474F9B"/>
    <w:p w14:paraId="610E3E48" w14:textId="77777777" w:rsidR="00F54F45" w:rsidRDefault="00F54F45" w:rsidP="00474F9B">
      <w:pPr>
        <w:sectPr w:rsidR="00F54F45" w:rsidSect="006056D5">
          <w:footerReference w:type="default" r:id="rId28"/>
          <w:type w:val="continuous"/>
          <w:pgSz w:w="11906" w:h="16838" w:code="9"/>
          <w:pgMar w:top="567" w:right="1134" w:bottom="567" w:left="993" w:header="1134" w:footer="1134" w:gutter="0"/>
          <w:cols w:space="708"/>
          <w:docGrid w:linePitch="360"/>
        </w:sectPr>
      </w:pPr>
    </w:p>
    <w:p w14:paraId="067325E3" w14:textId="65E642CA" w:rsidR="007C5EEC" w:rsidRDefault="007C5EEC" w:rsidP="00474F9B"/>
    <w:p w14:paraId="31E9902F" w14:textId="49B7ED89" w:rsidR="007C5EEC" w:rsidRDefault="007C5EEC" w:rsidP="007C5EEC">
      <w:pPr>
        <w:rPr>
          <w:noProof/>
        </w:rPr>
      </w:pPr>
    </w:p>
    <w:p w14:paraId="4D9D3BB1" w14:textId="77777777" w:rsidR="007C5EEC" w:rsidRDefault="007C5EEC">
      <w:pPr>
        <w:spacing w:after="200" w:line="276" w:lineRule="auto"/>
      </w:pPr>
      <w:r>
        <w:br w:type="page"/>
      </w:r>
    </w:p>
    <w:p w14:paraId="0076BABB" w14:textId="77777777" w:rsidR="00F54F45" w:rsidRPr="00474F9B" w:rsidRDefault="00F54F45" w:rsidP="00474F9B">
      <w:pPr>
        <w:sectPr w:rsidR="00F54F45" w:rsidRPr="00474F9B" w:rsidSect="006056D5">
          <w:footerReference w:type="default" r:id="rId29"/>
          <w:type w:val="continuous"/>
          <w:pgSz w:w="11906" w:h="16838" w:code="9"/>
          <w:pgMar w:top="567" w:right="1134" w:bottom="567" w:left="993" w:header="1134" w:footer="1134" w:gutter="0"/>
          <w:cols w:space="708"/>
          <w:docGrid w:linePitch="360"/>
        </w:sectPr>
      </w:pPr>
    </w:p>
    <w:p w14:paraId="013CFEB9" w14:textId="77777777" w:rsidR="00361C4C" w:rsidRDefault="00361C4C" w:rsidP="005E1909">
      <w:pPr>
        <w:pStyle w:val="Ttulo2"/>
        <w:tabs>
          <w:tab w:val="clear" w:pos="284"/>
          <w:tab w:val="clear" w:pos="340"/>
        </w:tabs>
        <w:spacing w:before="0" w:after="0"/>
        <w:jc w:val="both"/>
        <w:rPr>
          <w:rFonts w:ascii="Arial" w:hAnsi="Arial" w:cs="Arial"/>
          <w:b w:val="0"/>
          <w:bCs w:val="0"/>
        </w:rPr>
      </w:pPr>
    </w:p>
    <w:tbl>
      <w:tblPr>
        <w:tblW w:w="4694" w:type="pct"/>
        <w:tblInd w:w="426" w:type="dxa"/>
        <w:tblCellMar>
          <w:left w:w="70" w:type="dxa"/>
          <w:right w:w="70" w:type="dxa"/>
        </w:tblCellMar>
        <w:tblLook w:val="04A0" w:firstRow="1" w:lastRow="0" w:firstColumn="1" w:lastColumn="0" w:noHBand="0" w:noVBand="1"/>
      </w:tblPr>
      <w:tblGrid>
        <w:gridCol w:w="8109"/>
        <w:gridCol w:w="1094"/>
        <w:gridCol w:w="185"/>
        <w:gridCol w:w="1243"/>
        <w:gridCol w:w="185"/>
        <w:gridCol w:w="1289"/>
        <w:gridCol w:w="185"/>
        <w:gridCol w:w="1080"/>
        <w:gridCol w:w="185"/>
        <w:gridCol w:w="185"/>
        <w:gridCol w:w="1003"/>
      </w:tblGrid>
      <w:tr w:rsidR="00B73251" w:rsidRPr="00B73251" w14:paraId="49520DDB" w14:textId="77777777" w:rsidTr="003343A7">
        <w:trPr>
          <w:trHeight w:val="238"/>
        </w:trPr>
        <w:tc>
          <w:tcPr>
            <w:tcW w:w="5000" w:type="pct"/>
            <w:gridSpan w:val="11"/>
            <w:tcBorders>
              <w:top w:val="nil"/>
              <w:left w:val="nil"/>
              <w:bottom w:val="nil"/>
              <w:right w:val="nil"/>
            </w:tcBorders>
            <w:shd w:val="clear" w:color="auto" w:fill="auto"/>
            <w:vAlign w:val="bottom"/>
            <w:hideMark/>
          </w:tcPr>
          <w:p w14:paraId="75F168E5"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Demonstração das Mutações do Patrimônio Líquido</w:t>
            </w:r>
          </w:p>
        </w:tc>
      </w:tr>
      <w:tr w:rsidR="00B73251" w:rsidRPr="00B73251" w14:paraId="190C3AE3" w14:textId="77777777" w:rsidTr="003343A7">
        <w:trPr>
          <w:trHeight w:val="238"/>
        </w:trPr>
        <w:tc>
          <w:tcPr>
            <w:tcW w:w="5000" w:type="pct"/>
            <w:gridSpan w:val="11"/>
            <w:tcBorders>
              <w:top w:val="nil"/>
              <w:left w:val="nil"/>
              <w:bottom w:val="nil"/>
              <w:right w:val="nil"/>
            </w:tcBorders>
            <w:shd w:val="clear" w:color="auto" w:fill="auto"/>
            <w:noWrap/>
            <w:vAlign w:val="bottom"/>
            <w:hideMark/>
          </w:tcPr>
          <w:p w14:paraId="6BEA5D5A"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Período de seis meses findos em 30 de junho de 2024 e 2023</w:t>
            </w:r>
          </w:p>
        </w:tc>
      </w:tr>
      <w:tr w:rsidR="00B73251" w:rsidRPr="00B73251" w14:paraId="623D6E88" w14:textId="77777777" w:rsidTr="003343A7">
        <w:trPr>
          <w:trHeight w:val="238"/>
        </w:trPr>
        <w:tc>
          <w:tcPr>
            <w:tcW w:w="5000" w:type="pct"/>
            <w:gridSpan w:val="11"/>
            <w:tcBorders>
              <w:top w:val="nil"/>
              <w:left w:val="nil"/>
              <w:bottom w:val="nil"/>
              <w:right w:val="nil"/>
            </w:tcBorders>
            <w:shd w:val="clear" w:color="auto" w:fill="auto"/>
            <w:vAlign w:val="bottom"/>
            <w:hideMark/>
          </w:tcPr>
          <w:p w14:paraId="053BCD3E"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Em milhares de reais, exceto quando indicado de outra forma</w:t>
            </w:r>
          </w:p>
        </w:tc>
      </w:tr>
      <w:tr w:rsidR="00B73251" w:rsidRPr="00B73251" w14:paraId="7A7AE10B" w14:textId="77777777" w:rsidTr="003343A7">
        <w:trPr>
          <w:trHeight w:val="238"/>
        </w:trPr>
        <w:tc>
          <w:tcPr>
            <w:tcW w:w="2782" w:type="pct"/>
            <w:tcBorders>
              <w:top w:val="nil"/>
              <w:left w:val="nil"/>
              <w:bottom w:val="nil"/>
              <w:right w:val="nil"/>
            </w:tcBorders>
            <w:shd w:val="clear" w:color="auto" w:fill="auto"/>
            <w:noWrap/>
            <w:vAlign w:val="bottom"/>
            <w:hideMark/>
          </w:tcPr>
          <w:p w14:paraId="69C63B49" w14:textId="77777777" w:rsidR="00B73251" w:rsidRPr="00B73251" w:rsidRDefault="00B73251" w:rsidP="00B73251">
            <w:pPr>
              <w:jc w:val="center"/>
              <w:rPr>
                <w:rFonts w:ascii="Arial" w:hAnsi="Arial" w:cs="Arial"/>
                <w:b/>
                <w:bCs/>
                <w:sz w:val="16"/>
                <w:szCs w:val="16"/>
              </w:rPr>
            </w:pPr>
          </w:p>
        </w:tc>
        <w:tc>
          <w:tcPr>
            <w:tcW w:w="403" w:type="pct"/>
            <w:tcBorders>
              <w:top w:val="nil"/>
              <w:left w:val="nil"/>
              <w:bottom w:val="nil"/>
              <w:right w:val="nil"/>
            </w:tcBorders>
            <w:shd w:val="clear" w:color="auto" w:fill="auto"/>
            <w:noWrap/>
            <w:vAlign w:val="bottom"/>
            <w:hideMark/>
          </w:tcPr>
          <w:p w14:paraId="74DD3E3A"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66A927AF" w14:textId="77777777" w:rsidR="00B73251" w:rsidRPr="00B73251" w:rsidRDefault="00B73251" w:rsidP="00B73251">
            <w:pPr>
              <w:rPr>
                <w:sz w:val="16"/>
                <w:szCs w:val="16"/>
              </w:rPr>
            </w:pPr>
          </w:p>
        </w:tc>
        <w:tc>
          <w:tcPr>
            <w:tcW w:w="474" w:type="pct"/>
            <w:tcBorders>
              <w:top w:val="nil"/>
              <w:left w:val="nil"/>
              <w:bottom w:val="nil"/>
              <w:right w:val="nil"/>
            </w:tcBorders>
            <w:shd w:val="clear" w:color="auto" w:fill="auto"/>
            <w:noWrap/>
            <w:vAlign w:val="bottom"/>
            <w:hideMark/>
          </w:tcPr>
          <w:p w14:paraId="02646515"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60867772" w14:textId="77777777" w:rsidR="00B73251" w:rsidRPr="00B73251" w:rsidRDefault="00B73251" w:rsidP="00B73251">
            <w:pPr>
              <w:rPr>
                <w:sz w:val="16"/>
                <w:szCs w:val="16"/>
              </w:rPr>
            </w:pPr>
          </w:p>
        </w:tc>
        <w:tc>
          <w:tcPr>
            <w:tcW w:w="489" w:type="pct"/>
            <w:tcBorders>
              <w:top w:val="nil"/>
              <w:left w:val="nil"/>
              <w:bottom w:val="nil"/>
              <w:right w:val="nil"/>
            </w:tcBorders>
            <w:shd w:val="clear" w:color="auto" w:fill="auto"/>
            <w:noWrap/>
            <w:vAlign w:val="bottom"/>
            <w:hideMark/>
          </w:tcPr>
          <w:p w14:paraId="21A13FB0"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4215034D" w14:textId="77777777" w:rsidR="00B73251" w:rsidRPr="00B73251" w:rsidRDefault="00B73251" w:rsidP="00B73251">
            <w:pPr>
              <w:rPr>
                <w:sz w:val="16"/>
                <w:szCs w:val="16"/>
              </w:rPr>
            </w:pPr>
          </w:p>
        </w:tc>
        <w:tc>
          <w:tcPr>
            <w:tcW w:w="418" w:type="pct"/>
            <w:tcBorders>
              <w:top w:val="nil"/>
              <w:left w:val="nil"/>
              <w:bottom w:val="nil"/>
              <w:right w:val="nil"/>
            </w:tcBorders>
            <w:shd w:val="clear" w:color="auto" w:fill="auto"/>
            <w:noWrap/>
            <w:vAlign w:val="bottom"/>
            <w:hideMark/>
          </w:tcPr>
          <w:p w14:paraId="3B2C7BF0"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349B6D4C"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49BCBE8C" w14:textId="77777777" w:rsidR="00B73251" w:rsidRPr="00B73251" w:rsidRDefault="00B73251" w:rsidP="00B73251">
            <w:pPr>
              <w:rPr>
                <w:sz w:val="16"/>
                <w:szCs w:val="16"/>
              </w:rPr>
            </w:pPr>
          </w:p>
        </w:tc>
        <w:tc>
          <w:tcPr>
            <w:tcW w:w="108" w:type="pct"/>
            <w:tcBorders>
              <w:top w:val="nil"/>
              <w:left w:val="nil"/>
              <w:bottom w:val="nil"/>
              <w:right w:val="nil"/>
            </w:tcBorders>
            <w:shd w:val="clear" w:color="auto" w:fill="auto"/>
            <w:noWrap/>
            <w:vAlign w:val="bottom"/>
            <w:hideMark/>
          </w:tcPr>
          <w:p w14:paraId="68E6D4B4" w14:textId="77777777" w:rsidR="00B73251" w:rsidRPr="00B73251" w:rsidRDefault="00B73251" w:rsidP="00B73251">
            <w:pPr>
              <w:rPr>
                <w:sz w:val="16"/>
                <w:szCs w:val="16"/>
              </w:rPr>
            </w:pPr>
          </w:p>
        </w:tc>
      </w:tr>
      <w:tr w:rsidR="00B73251" w:rsidRPr="00B73251" w14:paraId="309CA1D5" w14:textId="77777777" w:rsidTr="003343A7">
        <w:trPr>
          <w:trHeight w:val="238"/>
        </w:trPr>
        <w:tc>
          <w:tcPr>
            <w:tcW w:w="2782" w:type="pct"/>
            <w:tcBorders>
              <w:top w:val="nil"/>
              <w:left w:val="nil"/>
              <w:bottom w:val="nil"/>
              <w:right w:val="nil"/>
            </w:tcBorders>
            <w:shd w:val="clear" w:color="auto" w:fill="auto"/>
            <w:noWrap/>
            <w:vAlign w:val="bottom"/>
            <w:hideMark/>
          </w:tcPr>
          <w:p w14:paraId="5718532A" w14:textId="77777777" w:rsidR="00B73251" w:rsidRPr="00B73251" w:rsidRDefault="00B73251" w:rsidP="00B73251">
            <w:pPr>
              <w:rPr>
                <w:sz w:val="16"/>
                <w:szCs w:val="16"/>
              </w:rPr>
            </w:pPr>
          </w:p>
        </w:tc>
        <w:tc>
          <w:tcPr>
            <w:tcW w:w="403" w:type="pct"/>
            <w:tcBorders>
              <w:top w:val="nil"/>
              <w:left w:val="nil"/>
              <w:bottom w:val="nil"/>
              <w:right w:val="nil"/>
            </w:tcBorders>
            <w:shd w:val="clear" w:color="auto" w:fill="auto"/>
            <w:noWrap/>
            <w:vAlign w:val="bottom"/>
            <w:hideMark/>
          </w:tcPr>
          <w:p w14:paraId="5B3B48F3"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0C6A7230" w14:textId="77777777" w:rsidR="00B73251" w:rsidRPr="00B73251" w:rsidRDefault="00B73251" w:rsidP="00B73251">
            <w:pPr>
              <w:jc w:val="center"/>
              <w:rPr>
                <w:sz w:val="16"/>
                <w:szCs w:val="16"/>
              </w:rPr>
            </w:pPr>
          </w:p>
        </w:tc>
        <w:tc>
          <w:tcPr>
            <w:tcW w:w="474" w:type="pct"/>
            <w:tcBorders>
              <w:top w:val="nil"/>
              <w:left w:val="nil"/>
              <w:bottom w:val="nil"/>
              <w:right w:val="nil"/>
            </w:tcBorders>
            <w:shd w:val="clear" w:color="auto" w:fill="auto"/>
            <w:noWrap/>
            <w:vAlign w:val="bottom"/>
            <w:hideMark/>
          </w:tcPr>
          <w:p w14:paraId="6AAB6218" w14:textId="77777777" w:rsidR="00B73251" w:rsidRPr="00B73251" w:rsidRDefault="00B73251" w:rsidP="00B73251">
            <w:pPr>
              <w:jc w:val="center"/>
              <w:rPr>
                <w:sz w:val="16"/>
                <w:szCs w:val="16"/>
              </w:rPr>
            </w:pPr>
          </w:p>
        </w:tc>
        <w:tc>
          <w:tcPr>
            <w:tcW w:w="65" w:type="pct"/>
            <w:tcBorders>
              <w:top w:val="nil"/>
              <w:left w:val="nil"/>
              <w:bottom w:val="nil"/>
              <w:right w:val="nil"/>
            </w:tcBorders>
            <w:shd w:val="clear" w:color="auto" w:fill="auto"/>
            <w:noWrap/>
            <w:vAlign w:val="bottom"/>
            <w:hideMark/>
          </w:tcPr>
          <w:p w14:paraId="4BDF1792" w14:textId="77777777" w:rsidR="00B73251" w:rsidRPr="00B73251" w:rsidRDefault="00B73251" w:rsidP="00B73251">
            <w:pPr>
              <w:jc w:val="center"/>
              <w:rPr>
                <w:sz w:val="16"/>
                <w:szCs w:val="16"/>
              </w:rPr>
            </w:pPr>
          </w:p>
        </w:tc>
        <w:tc>
          <w:tcPr>
            <w:tcW w:w="489" w:type="pct"/>
            <w:tcBorders>
              <w:top w:val="nil"/>
              <w:left w:val="nil"/>
              <w:bottom w:val="nil"/>
              <w:right w:val="nil"/>
            </w:tcBorders>
            <w:shd w:val="clear" w:color="auto" w:fill="auto"/>
            <w:noWrap/>
            <w:vAlign w:val="bottom"/>
            <w:hideMark/>
          </w:tcPr>
          <w:p w14:paraId="4898289C" w14:textId="77777777" w:rsidR="00B73251" w:rsidRPr="00B73251" w:rsidRDefault="00B73251" w:rsidP="00B73251">
            <w:pPr>
              <w:jc w:val="center"/>
              <w:rPr>
                <w:sz w:val="16"/>
                <w:szCs w:val="16"/>
              </w:rPr>
            </w:pPr>
          </w:p>
        </w:tc>
        <w:tc>
          <w:tcPr>
            <w:tcW w:w="65" w:type="pct"/>
            <w:tcBorders>
              <w:top w:val="nil"/>
              <w:left w:val="nil"/>
              <w:bottom w:val="nil"/>
              <w:right w:val="nil"/>
            </w:tcBorders>
            <w:shd w:val="clear" w:color="auto" w:fill="auto"/>
            <w:noWrap/>
            <w:vAlign w:val="bottom"/>
            <w:hideMark/>
          </w:tcPr>
          <w:p w14:paraId="105ACA15" w14:textId="77777777" w:rsidR="00B73251" w:rsidRPr="00B73251" w:rsidRDefault="00B73251" w:rsidP="00B73251">
            <w:pPr>
              <w:jc w:val="center"/>
              <w:rPr>
                <w:sz w:val="16"/>
                <w:szCs w:val="16"/>
              </w:rPr>
            </w:pPr>
          </w:p>
        </w:tc>
        <w:tc>
          <w:tcPr>
            <w:tcW w:w="418" w:type="pct"/>
            <w:tcBorders>
              <w:top w:val="nil"/>
              <w:left w:val="nil"/>
              <w:bottom w:val="nil"/>
              <w:right w:val="nil"/>
            </w:tcBorders>
            <w:shd w:val="clear" w:color="auto" w:fill="auto"/>
            <w:noWrap/>
            <w:vAlign w:val="bottom"/>
            <w:hideMark/>
          </w:tcPr>
          <w:p w14:paraId="06074034" w14:textId="77777777" w:rsidR="00B73251" w:rsidRPr="00B73251" w:rsidRDefault="00B73251" w:rsidP="00B73251">
            <w:pPr>
              <w:jc w:val="center"/>
              <w:rPr>
                <w:sz w:val="16"/>
                <w:szCs w:val="16"/>
              </w:rPr>
            </w:pPr>
          </w:p>
        </w:tc>
        <w:tc>
          <w:tcPr>
            <w:tcW w:w="65" w:type="pct"/>
            <w:tcBorders>
              <w:top w:val="nil"/>
              <w:left w:val="nil"/>
              <w:bottom w:val="nil"/>
              <w:right w:val="nil"/>
            </w:tcBorders>
            <w:shd w:val="clear" w:color="auto" w:fill="auto"/>
            <w:noWrap/>
            <w:vAlign w:val="bottom"/>
            <w:hideMark/>
          </w:tcPr>
          <w:p w14:paraId="5F36C3AF" w14:textId="77777777" w:rsidR="00B73251" w:rsidRPr="00B73251" w:rsidRDefault="00B73251" w:rsidP="00B73251">
            <w:pPr>
              <w:jc w:val="center"/>
              <w:rPr>
                <w:sz w:val="16"/>
                <w:szCs w:val="16"/>
              </w:rPr>
            </w:pPr>
          </w:p>
        </w:tc>
        <w:tc>
          <w:tcPr>
            <w:tcW w:w="65" w:type="pct"/>
            <w:tcBorders>
              <w:top w:val="nil"/>
              <w:left w:val="nil"/>
              <w:bottom w:val="nil"/>
              <w:right w:val="nil"/>
            </w:tcBorders>
            <w:shd w:val="clear" w:color="auto" w:fill="auto"/>
            <w:noWrap/>
            <w:vAlign w:val="bottom"/>
            <w:hideMark/>
          </w:tcPr>
          <w:p w14:paraId="52FE04A3" w14:textId="77777777" w:rsidR="00B73251" w:rsidRPr="00B73251" w:rsidRDefault="00B73251" w:rsidP="00B73251">
            <w:pPr>
              <w:jc w:val="center"/>
              <w:rPr>
                <w:sz w:val="16"/>
                <w:szCs w:val="16"/>
              </w:rPr>
            </w:pPr>
          </w:p>
        </w:tc>
        <w:tc>
          <w:tcPr>
            <w:tcW w:w="108" w:type="pct"/>
            <w:tcBorders>
              <w:top w:val="nil"/>
              <w:left w:val="nil"/>
              <w:bottom w:val="nil"/>
              <w:right w:val="nil"/>
            </w:tcBorders>
            <w:shd w:val="clear" w:color="auto" w:fill="auto"/>
            <w:noWrap/>
            <w:vAlign w:val="bottom"/>
            <w:hideMark/>
          </w:tcPr>
          <w:p w14:paraId="7604C8EA" w14:textId="77777777" w:rsidR="00B73251" w:rsidRPr="00B73251" w:rsidRDefault="00B73251" w:rsidP="00B73251">
            <w:pPr>
              <w:jc w:val="center"/>
              <w:rPr>
                <w:sz w:val="16"/>
                <w:szCs w:val="16"/>
              </w:rPr>
            </w:pPr>
          </w:p>
        </w:tc>
      </w:tr>
      <w:tr w:rsidR="00B73251" w:rsidRPr="00B73251" w14:paraId="1D261C7C" w14:textId="77777777" w:rsidTr="003343A7">
        <w:trPr>
          <w:trHeight w:val="238"/>
        </w:trPr>
        <w:tc>
          <w:tcPr>
            <w:tcW w:w="2782" w:type="pct"/>
            <w:tcBorders>
              <w:top w:val="nil"/>
              <w:left w:val="nil"/>
              <w:bottom w:val="nil"/>
              <w:right w:val="nil"/>
            </w:tcBorders>
            <w:shd w:val="clear" w:color="auto" w:fill="auto"/>
            <w:vAlign w:val="center"/>
            <w:hideMark/>
          </w:tcPr>
          <w:p w14:paraId="03F946B8"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Eventos</w:t>
            </w:r>
          </w:p>
        </w:tc>
        <w:tc>
          <w:tcPr>
            <w:tcW w:w="403" w:type="pct"/>
            <w:tcBorders>
              <w:top w:val="single" w:sz="4" w:space="0" w:color="auto"/>
              <w:left w:val="nil"/>
              <w:bottom w:val="single" w:sz="4" w:space="0" w:color="auto"/>
              <w:right w:val="nil"/>
            </w:tcBorders>
            <w:shd w:val="clear" w:color="auto" w:fill="auto"/>
            <w:vAlign w:val="center"/>
            <w:hideMark/>
          </w:tcPr>
          <w:p w14:paraId="0D1AA842"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Capital</w:t>
            </w:r>
            <w:r w:rsidRPr="00B73251">
              <w:rPr>
                <w:rFonts w:ascii="Arial" w:hAnsi="Arial" w:cs="Arial"/>
                <w:b/>
                <w:bCs/>
                <w:sz w:val="16"/>
                <w:szCs w:val="16"/>
              </w:rPr>
              <w:br/>
              <w:t xml:space="preserve">Social </w:t>
            </w:r>
          </w:p>
        </w:tc>
        <w:tc>
          <w:tcPr>
            <w:tcW w:w="65" w:type="pct"/>
            <w:tcBorders>
              <w:top w:val="single" w:sz="4" w:space="0" w:color="auto"/>
              <w:left w:val="nil"/>
              <w:bottom w:val="single" w:sz="4" w:space="0" w:color="auto"/>
              <w:right w:val="nil"/>
            </w:tcBorders>
            <w:shd w:val="clear" w:color="auto" w:fill="auto"/>
            <w:vAlign w:val="center"/>
            <w:hideMark/>
          </w:tcPr>
          <w:p w14:paraId="52B5B448"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 </w:t>
            </w:r>
          </w:p>
        </w:tc>
        <w:tc>
          <w:tcPr>
            <w:tcW w:w="474" w:type="pct"/>
            <w:tcBorders>
              <w:top w:val="single" w:sz="4" w:space="0" w:color="auto"/>
              <w:left w:val="nil"/>
              <w:bottom w:val="single" w:sz="4" w:space="0" w:color="auto"/>
              <w:right w:val="nil"/>
            </w:tcBorders>
            <w:shd w:val="clear" w:color="auto" w:fill="auto"/>
            <w:vAlign w:val="center"/>
            <w:hideMark/>
          </w:tcPr>
          <w:p w14:paraId="1FD212DD"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 xml:space="preserve"> Prejuízos</w:t>
            </w:r>
            <w:r w:rsidRPr="00B73251">
              <w:rPr>
                <w:rFonts w:ascii="Arial" w:hAnsi="Arial" w:cs="Arial"/>
                <w:b/>
                <w:bCs/>
                <w:sz w:val="16"/>
                <w:szCs w:val="16"/>
              </w:rPr>
              <w:br/>
              <w:t>Acumulados</w:t>
            </w:r>
          </w:p>
        </w:tc>
        <w:tc>
          <w:tcPr>
            <w:tcW w:w="65" w:type="pct"/>
            <w:tcBorders>
              <w:top w:val="single" w:sz="4" w:space="0" w:color="auto"/>
              <w:left w:val="nil"/>
              <w:bottom w:val="single" w:sz="4" w:space="0" w:color="auto"/>
              <w:right w:val="nil"/>
            </w:tcBorders>
            <w:shd w:val="clear" w:color="auto" w:fill="auto"/>
            <w:vAlign w:val="center"/>
            <w:hideMark/>
          </w:tcPr>
          <w:p w14:paraId="592A608E"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 </w:t>
            </w:r>
          </w:p>
        </w:tc>
        <w:tc>
          <w:tcPr>
            <w:tcW w:w="489" w:type="pct"/>
            <w:tcBorders>
              <w:top w:val="single" w:sz="4" w:space="0" w:color="auto"/>
              <w:left w:val="nil"/>
              <w:bottom w:val="single" w:sz="4" w:space="0" w:color="auto"/>
              <w:right w:val="nil"/>
            </w:tcBorders>
            <w:shd w:val="clear" w:color="auto" w:fill="auto"/>
            <w:vAlign w:val="center"/>
            <w:hideMark/>
          </w:tcPr>
          <w:p w14:paraId="49C7113C"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Outros Resultados Abrangentes</w:t>
            </w:r>
          </w:p>
        </w:tc>
        <w:tc>
          <w:tcPr>
            <w:tcW w:w="65" w:type="pct"/>
            <w:tcBorders>
              <w:top w:val="single" w:sz="4" w:space="0" w:color="auto"/>
              <w:left w:val="nil"/>
              <w:bottom w:val="single" w:sz="4" w:space="0" w:color="auto"/>
              <w:right w:val="nil"/>
            </w:tcBorders>
            <w:shd w:val="clear" w:color="auto" w:fill="auto"/>
            <w:vAlign w:val="center"/>
            <w:hideMark/>
          </w:tcPr>
          <w:p w14:paraId="74ED08FB"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 </w:t>
            </w:r>
          </w:p>
        </w:tc>
        <w:tc>
          <w:tcPr>
            <w:tcW w:w="418" w:type="pct"/>
            <w:tcBorders>
              <w:top w:val="single" w:sz="4" w:space="0" w:color="auto"/>
              <w:left w:val="nil"/>
              <w:bottom w:val="single" w:sz="4" w:space="0" w:color="auto"/>
              <w:right w:val="nil"/>
            </w:tcBorders>
            <w:shd w:val="clear" w:color="auto" w:fill="auto"/>
            <w:vAlign w:val="center"/>
            <w:hideMark/>
          </w:tcPr>
          <w:p w14:paraId="447E6B63"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Ações em Tesouraria</w:t>
            </w:r>
          </w:p>
        </w:tc>
        <w:tc>
          <w:tcPr>
            <w:tcW w:w="65" w:type="pct"/>
            <w:tcBorders>
              <w:top w:val="single" w:sz="4" w:space="0" w:color="auto"/>
              <w:left w:val="nil"/>
              <w:bottom w:val="single" w:sz="4" w:space="0" w:color="auto"/>
              <w:right w:val="nil"/>
            </w:tcBorders>
            <w:shd w:val="clear" w:color="auto" w:fill="auto"/>
            <w:vAlign w:val="center"/>
            <w:hideMark/>
          </w:tcPr>
          <w:p w14:paraId="40EA8583"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 </w:t>
            </w:r>
          </w:p>
        </w:tc>
        <w:tc>
          <w:tcPr>
            <w:tcW w:w="65" w:type="pct"/>
            <w:tcBorders>
              <w:top w:val="single" w:sz="4" w:space="0" w:color="auto"/>
              <w:left w:val="nil"/>
              <w:bottom w:val="single" w:sz="4" w:space="0" w:color="auto"/>
              <w:right w:val="nil"/>
            </w:tcBorders>
            <w:shd w:val="clear" w:color="auto" w:fill="auto"/>
            <w:vAlign w:val="center"/>
            <w:hideMark/>
          </w:tcPr>
          <w:p w14:paraId="0010D68C"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 </w:t>
            </w:r>
          </w:p>
        </w:tc>
        <w:tc>
          <w:tcPr>
            <w:tcW w:w="108" w:type="pct"/>
            <w:tcBorders>
              <w:top w:val="single" w:sz="4" w:space="0" w:color="auto"/>
              <w:left w:val="nil"/>
              <w:bottom w:val="single" w:sz="4" w:space="0" w:color="auto"/>
              <w:right w:val="nil"/>
            </w:tcBorders>
            <w:shd w:val="clear" w:color="auto" w:fill="auto"/>
            <w:vAlign w:val="center"/>
            <w:hideMark/>
          </w:tcPr>
          <w:p w14:paraId="2103782D" w14:textId="77777777" w:rsidR="00B73251" w:rsidRPr="00B73251" w:rsidRDefault="00B73251" w:rsidP="00B73251">
            <w:pPr>
              <w:jc w:val="center"/>
              <w:rPr>
                <w:rFonts w:ascii="Arial" w:hAnsi="Arial" w:cs="Arial"/>
                <w:b/>
                <w:bCs/>
                <w:sz w:val="16"/>
                <w:szCs w:val="16"/>
              </w:rPr>
            </w:pPr>
            <w:r w:rsidRPr="00B73251">
              <w:rPr>
                <w:rFonts w:ascii="Arial" w:hAnsi="Arial" w:cs="Arial"/>
                <w:b/>
                <w:bCs/>
                <w:sz w:val="16"/>
                <w:szCs w:val="16"/>
              </w:rPr>
              <w:t>Total do Patrimônio Líquido</w:t>
            </w:r>
          </w:p>
        </w:tc>
      </w:tr>
      <w:tr w:rsidR="00B73251" w:rsidRPr="00B73251" w14:paraId="3519B706" w14:textId="77777777" w:rsidTr="003343A7">
        <w:trPr>
          <w:trHeight w:val="238"/>
        </w:trPr>
        <w:tc>
          <w:tcPr>
            <w:tcW w:w="2782" w:type="pct"/>
            <w:tcBorders>
              <w:top w:val="nil"/>
              <w:left w:val="nil"/>
              <w:bottom w:val="nil"/>
              <w:right w:val="nil"/>
            </w:tcBorders>
            <w:shd w:val="clear" w:color="auto" w:fill="auto"/>
            <w:vAlign w:val="center"/>
            <w:hideMark/>
          </w:tcPr>
          <w:p w14:paraId="5A1F82C2" w14:textId="77777777" w:rsidR="00B73251" w:rsidRPr="00B73251" w:rsidRDefault="00B73251" w:rsidP="00B73251">
            <w:pPr>
              <w:jc w:val="center"/>
              <w:rPr>
                <w:rFonts w:ascii="Arial" w:hAnsi="Arial" w:cs="Arial"/>
                <w:b/>
                <w:bCs/>
                <w:sz w:val="16"/>
                <w:szCs w:val="16"/>
              </w:rPr>
            </w:pPr>
          </w:p>
        </w:tc>
        <w:tc>
          <w:tcPr>
            <w:tcW w:w="403" w:type="pct"/>
            <w:tcBorders>
              <w:top w:val="nil"/>
              <w:left w:val="nil"/>
              <w:bottom w:val="nil"/>
              <w:right w:val="nil"/>
            </w:tcBorders>
            <w:shd w:val="clear" w:color="auto" w:fill="auto"/>
            <w:vAlign w:val="center"/>
            <w:hideMark/>
          </w:tcPr>
          <w:p w14:paraId="05E831C9"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vAlign w:val="center"/>
            <w:hideMark/>
          </w:tcPr>
          <w:p w14:paraId="37CA8F50" w14:textId="77777777" w:rsidR="00B73251" w:rsidRPr="00B73251" w:rsidRDefault="00B73251" w:rsidP="00B73251">
            <w:pPr>
              <w:jc w:val="center"/>
              <w:rPr>
                <w:sz w:val="16"/>
                <w:szCs w:val="16"/>
              </w:rPr>
            </w:pPr>
          </w:p>
        </w:tc>
        <w:tc>
          <w:tcPr>
            <w:tcW w:w="474" w:type="pct"/>
            <w:tcBorders>
              <w:top w:val="nil"/>
              <w:left w:val="nil"/>
              <w:bottom w:val="nil"/>
              <w:right w:val="nil"/>
            </w:tcBorders>
            <w:shd w:val="clear" w:color="auto" w:fill="auto"/>
            <w:vAlign w:val="center"/>
            <w:hideMark/>
          </w:tcPr>
          <w:p w14:paraId="70E8B8BE" w14:textId="77777777" w:rsidR="00B73251" w:rsidRPr="00B73251" w:rsidRDefault="00B73251" w:rsidP="00B73251">
            <w:pPr>
              <w:jc w:val="center"/>
              <w:rPr>
                <w:sz w:val="16"/>
                <w:szCs w:val="16"/>
              </w:rPr>
            </w:pPr>
          </w:p>
        </w:tc>
        <w:tc>
          <w:tcPr>
            <w:tcW w:w="65" w:type="pct"/>
            <w:tcBorders>
              <w:top w:val="nil"/>
              <w:left w:val="nil"/>
              <w:bottom w:val="nil"/>
              <w:right w:val="nil"/>
            </w:tcBorders>
            <w:shd w:val="clear" w:color="auto" w:fill="auto"/>
            <w:vAlign w:val="center"/>
            <w:hideMark/>
          </w:tcPr>
          <w:p w14:paraId="2B043235" w14:textId="77777777" w:rsidR="00B73251" w:rsidRPr="00B73251" w:rsidRDefault="00B73251" w:rsidP="00B73251">
            <w:pPr>
              <w:jc w:val="center"/>
              <w:rPr>
                <w:sz w:val="16"/>
                <w:szCs w:val="16"/>
              </w:rPr>
            </w:pPr>
          </w:p>
        </w:tc>
        <w:tc>
          <w:tcPr>
            <w:tcW w:w="489" w:type="pct"/>
            <w:tcBorders>
              <w:top w:val="nil"/>
              <w:left w:val="nil"/>
              <w:bottom w:val="nil"/>
              <w:right w:val="nil"/>
            </w:tcBorders>
            <w:shd w:val="clear" w:color="auto" w:fill="auto"/>
            <w:vAlign w:val="center"/>
            <w:hideMark/>
          </w:tcPr>
          <w:p w14:paraId="5B06E55B" w14:textId="77777777" w:rsidR="00B73251" w:rsidRPr="00B73251" w:rsidRDefault="00B73251" w:rsidP="00B73251">
            <w:pPr>
              <w:jc w:val="center"/>
              <w:rPr>
                <w:sz w:val="16"/>
                <w:szCs w:val="16"/>
              </w:rPr>
            </w:pPr>
          </w:p>
        </w:tc>
        <w:tc>
          <w:tcPr>
            <w:tcW w:w="65" w:type="pct"/>
            <w:tcBorders>
              <w:top w:val="nil"/>
              <w:left w:val="nil"/>
              <w:bottom w:val="nil"/>
              <w:right w:val="nil"/>
            </w:tcBorders>
            <w:shd w:val="clear" w:color="auto" w:fill="auto"/>
            <w:vAlign w:val="center"/>
            <w:hideMark/>
          </w:tcPr>
          <w:p w14:paraId="3299C68D" w14:textId="77777777" w:rsidR="00B73251" w:rsidRPr="00B73251" w:rsidRDefault="00B73251" w:rsidP="00B73251">
            <w:pPr>
              <w:jc w:val="center"/>
              <w:rPr>
                <w:sz w:val="16"/>
                <w:szCs w:val="16"/>
              </w:rPr>
            </w:pPr>
          </w:p>
        </w:tc>
        <w:tc>
          <w:tcPr>
            <w:tcW w:w="418" w:type="pct"/>
            <w:tcBorders>
              <w:top w:val="nil"/>
              <w:left w:val="nil"/>
              <w:bottom w:val="nil"/>
              <w:right w:val="nil"/>
            </w:tcBorders>
            <w:shd w:val="clear" w:color="auto" w:fill="auto"/>
            <w:vAlign w:val="center"/>
            <w:hideMark/>
          </w:tcPr>
          <w:p w14:paraId="5062D7AD" w14:textId="77777777" w:rsidR="00B73251" w:rsidRPr="00B73251" w:rsidRDefault="00B73251" w:rsidP="00B73251">
            <w:pPr>
              <w:jc w:val="center"/>
              <w:rPr>
                <w:sz w:val="16"/>
                <w:szCs w:val="16"/>
              </w:rPr>
            </w:pPr>
          </w:p>
        </w:tc>
        <w:tc>
          <w:tcPr>
            <w:tcW w:w="65" w:type="pct"/>
            <w:tcBorders>
              <w:top w:val="nil"/>
              <w:left w:val="nil"/>
              <w:bottom w:val="nil"/>
              <w:right w:val="nil"/>
            </w:tcBorders>
            <w:shd w:val="clear" w:color="auto" w:fill="auto"/>
            <w:vAlign w:val="center"/>
            <w:hideMark/>
          </w:tcPr>
          <w:p w14:paraId="7AF8FA7C" w14:textId="77777777" w:rsidR="00B73251" w:rsidRPr="00B73251" w:rsidRDefault="00B73251" w:rsidP="00B73251">
            <w:pPr>
              <w:jc w:val="center"/>
              <w:rPr>
                <w:sz w:val="16"/>
                <w:szCs w:val="16"/>
              </w:rPr>
            </w:pPr>
          </w:p>
        </w:tc>
        <w:tc>
          <w:tcPr>
            <w:tcW w:w="65" w:type="pct"/>
            <w:tcBorders>
              <w:top w:val="nil"/>
              <w:left w:val="nil"/>
              <w:bottom w:val="nil"/>
              <w:right w:val="nil"/>
            </w:tcBorders>
            <w:shd w:val="clear" w:color="auto" w:fill="auto"/>
            <w:vAlign w:val="center"/>
            <w:hideMark/>
          </w:tcPr>
          <w:p w14:paraId="3CAE63CE" w14:textId="77777777" w:rsidR="00B73251" w:rsidRPr="00B73251" w:rsidRDefault="00B73251" w:rsidP="00B73251">
            <w:pPr>
              <w:jc w:val="center"/>
              <w:rPr>
                <w:sz w:val="16"/>
                <w:szCs w:val="16"/>
              </w:rPr>
            </w:pPr>
          </w:p>
        </w:tc>
        <w:tc>
          <w:tcPr>
            <w:tcW w:w="108" w:type="pct"/>
            <w:tcBorders>
              <w:top w:val="nil"/>
              <w:left w:val="nil"/>
              <w:bottom w:val="nil"/>
              <w:right w:val="nil"/>
            </w:tcBorders>
            <w:shd w:val="clear" w:color="auto" w:fill="auto"/>
            <w:vAlign w:val="center"/>
            <w:hideMark/>
          </w:tcPr>
          <w:p w14:paraId="093799F3" w14:textId="77777777" w:rsidR="00B73251" w:rsidRPr="00B73251" w:rsidRDefault="00B73251" w:rsidP="00B73251">
            <w:pPr>
              <w:jc w:val="center"/>
              <w:rPr>
                <w:sz w:val="16"/>
                <w:szCs w:val="16"/>
              </w:rPr>
            </w:pPr>
          </w:p>
        </w:tc>
      </w:tr>
      <w:tr w:rsidR="00B73251" w:rsidRPr="00B73251" w14:paraId="23F0B2CF" w14:textId="77777777" w:rsidTr="003343A7">
        <w:trPr>
          <w:trHeight w:val="238"/>
        </w:trPr>
        <w:tc>
          <w:tcPr>
            <w:tcW w:w="2782" w:type="pct"/>
            <w:tcBorders>
              <w:top w:val="nil"/>
              <w:left w:val="nil"/>
              <w:bottom w:val="nil"/>
              <w:right w:val="nil"/>
            </w:tcBorders>
            <w:shd w:val="clear" w:color="auto" w:fill="auto"/>
            <w:noWrap/>
            <w:vAlign w:val="bottom"/>
            <w:hideMark/>
          </w:tcPr>
          <w:p w14:paraId="368F406A"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Saldo em 31 de dezembro de 2022</w:t>
            </w:r>
          </w:p>
        </w:tc>
        <w:tc>
          <w:tcPr>
            <w:tcW w:w="403" w:type="pct"/>
            <w:tcBorders>
              <w:top w:val="nil"/>
              <w:left w:val="nil"/>
              <w:bottom w:val="single" w:sz="4" w:space="0" w:color="auto"/>
              <w:right w:val="nil"/>
            </w:tcBorders>
            <w:shd w:val="clear" w:color="auto" w:fill="auto"/>
            <w:noWrap/>
            <w:vAlign w:val="bottom"/>
            <w:hideMark/>
          </w:tcPr>
          <w:p w14:paraId="30A6F72E"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10655CEE"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single" w:sz="4" w:space="0" w:color="auto"/>
              <w:right w:val="nil"/>
            </w:tcBorders>
            <w:shd w:val="clear" w:color="auto" w:fill="auto"/>
            <w:noWrap/>
            <w:vAlign w:val="bottom"/>
            <w:hideMark/>
          </w:tcPr>
          <w:p w14:paraId="1BAAD94D"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(1.837.560)</w:t>
            </w:r>
          </w:p>
        </w:tc>
        <w:tc>
          <w:tcPr>
            <w:tcW w:w="65" w:type="pct"/>
            <w:tcBorders>
              <w:top w:val="nil"/>
              <w:left w:val="nil"/>
              <w:bottom w:val="nil"/>
              <w:right w:val="nil"/>
            </w:tcBorders>
            <w:shd w:val="clear" w:color="auto" w:fill="auto"/>
            <w:noWrap/>
            <w:vAlign w:val="bottom"/>
            <w:hideMark/>
          </w:tcPr>
          <w:p w14:paraId="045F135A" w14:textId="77777777" w:rsidR="00B73251" w:rsidRPr="00B73251" w:rsidRDefault="00B73251" w:rsidP="00B73251">
            <w:pPr>
              <w:jc w:val="right"/>
              <w:rPr>
                <w:rFonts w:ascii="Arial" w:hAnsi="Arial" w:cs="Arial"/>
                <w:b/>
                <w:bCs/>
                <w:sz w:val="16"/>
                <w:szCs w:val="16"/>
              </w:rPr>
            </w:pPr>
          </w:p>
        </w:tc>
        <w:tc>
          <w:tcPr>
            <w:tcW w:w="489" w:type="pct"/>
            <w:tcBorders>
              <w:top w:val="nil"/>
              <w:left w:val="nil"/>
              <w:bottom w:val="single" w:sz="4" w:space="0" w:color="auto"/>
              <w:right w:val="nil"/>
            </w:tcBorders>
            <w:shd w:val="clear" w:color="auto" w:fill="auto"/>
            <w:noWrap/>
            <w:vAlign w:val="bottom"/>
            <w:hideMark/>
          </w:tcPr>
          <w:p w14:paraId="4E7615E6"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26.571 </w:t>
            </w:r>
          </w:p>
        </w:tc>
        <w:tc>
          <w:tcPr>
            <w:tcW w:w="65" w:type="pct"/>
            <w:tcBorders>
              <w:top w:val="nil"/>
              <w:left w:val="nil"/>
              <w:bottom w:val="nil"/>
              <w:right w:val="nil"/>
            </w:tcBorders>
            <w:shd w:val="clear" w:color="auto" w:fill="auto"/>
            <w:noWrap/>
            <w:vAlign w:val="bottom"/>
            <w:hideMark/>
          </w:tcPr>
          <w:p w14:paraId="2332E6DB" w14:textId="77777777" w:rsidR="00B73251" w:rsidRPr="00B73251" w:rsidRDefault="00B73251" w:rsidP="00B73251">
            <w:pPr>
              <w:jc w:val="right"/>
              <w:rPr>
                <w:rFonts w:ascii="Arial" w:hAnsi="Arial" w:cs="Arial"/>
                <w:b/>
                <w:bCs/>
                <w:sz w:val="16"/>
                <w:szCs w:val="16"/>
              </w:rPr>
            </w:pPr>
          </w:p>
        </w:tc>
        <w:tc>
          <w:tcPr>
            <w:tcW w:w="418" w:type="pct"/>
            <w:tcBorders>
              <w:top w:val="nil"/>
              <w:left w:val="nil"/>
              <w:bottom w:val="single" w:sz="4" w:space="0" w:color="auto"/>
              <w:right w:val="nil"/>
            </w:tcBorders>
            <w:shd w:val="clear" w:color="auto" w:fill="auto"/>
            <w:noWrap/>
            <w:vAlign w:val="bottom"/>
            <w:hideMark/>
          </w:tcPr>
          <w:p w14:paraId="72CF3247"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11C8BC04" w14:textId="77777777" w:rsidR="00B73251" w:rsidRPr="00B73251" w:rsidRDefault="00B73251" w:rsidP="00B73251">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5CE1A06C" w14:textId="77777777" w:rsidR="00B73251" w:rsidRPr="00B73251" w:rsidRDefault="00B73251" w:rsidP="00B73251">
            <w:pPr>
              <w:jc w:val="right"/>
              <w:rPr>
                <w:sz w:val="16"/>
                <w:szCs w:val="16"/>
              </w:rPr>
            </w:pPr>
          </w:p>
        </w:tc>
        <w:tc>
          <w:tcPr>
            <w:tcW w:w="108" w:type="pct"/>
            <w:tcBorders>
              <w:top w:val="nil"/>
              <w:left w:val="nil"/>
              <w:bottom w:val="single" w:sz="4" w:space="0" w:color="auto"/>
              <w:right w:val="nil"/>
            </w:tcBorders>
            <w:shd w:val="clear" w:color="auto" w:fill="auto"/>
            <w:noWrap/>
            <w:vAlign w:val="bottom"/>
            <w:hideMark/>
          </w:tcPr>
          <w:p w14:paraId="56D42733"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1.663.398 </w:t>
            </w:r>
          </w:p>
        </w:tc>
      </w:tr>
      <w:tr w:rsidR="00B73251" w:rsidRPr="00B73251" w14:paraId="072236B9" w14:textId="77777777" w:rsidTr="003343A7">
        <w:trPr>
          <w:trHeight w:val="238"/>
        </w:trPr>
        <w:tc>
          <w:tcPr>
            <w:tcW w:w="2782" w:type="pct"/>
            <w:tcBorders>
              <w:top w:val="nil"/>
              <w:left w:val="nil"/>
              <w:bottom w:val="nil"/>
              <w:right w:val="nil"/>
            </w:tcBorders>
            <w:shd w:val="clear" w:color="auto" w:fill="auto"/>
            <w:noWrap/>
            <w:vAlign w:val="bottom"/>
            <w:hideMark/>
          </w:tcPr>
          <w:p w14:paraId="64087C86"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Ajuste de Exercícios Anteriores</w:t>
            </w:r>
          </w:p>
        </w:tc>
        <w:tc>
          <w:tcPr>
            <w:tcW w:w="403" w:type="pct"/>
            <w:tcBorders>
              <w:top w:val="nil"/>
              <w:left w:val="nil"/>
              <w:bottom w:val="nil"/>
              <w:right w:val="nil"/>
            </w:tcBorders>
            <w:shd w:val="clear" w:color="auto" w:fill="auto"/>
            <w:noWrap/>
            <w:vAlign w:val="bottom"/>
            <w:hideMark/>
          </w:tcPr>
          <w:p w14:paraId="349E0BE7" w14:textId="77777777" w:rsidR="00B73251" w:rsidRPr="00B73251" w:rsidRDefault="00B73251" w:rsidP="00B73251">
            <w:pPr>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2E3B73FC" w14:textId="77777777" w:rsidR="00B73251" w:rsidRPr="00B73251" w:rsidRDefault="00B73251" w:rsidP="00B73251">
            <w:pPr>
              <w:jc w:val="right"/>
              <w:rPr>
                <w:sz w:val="16"/>
                <w:szCs w:val="16"/>
              </w:rPr>
            </w:pPr>
          </w:p>
        </w:tc>
        <w:tc>
          <w:tcPr>
            <w:tcW w:w="474" w:type="pct"/>
            <w:tcBorders>
              <w:top w:val="nil"/>
              <w:left w:val="nil"/>
              <w:bottom w:val="nil"/>
              <w:right w:val="nil"/>
            </w:tcBorders>
            <w:shd w:val="clear" w:color="auto" w:fill="auto"/>
            <w:noWrap/>
            <w:vAlign w:val="bottom"/>
            <w:hideMark/>
          </w:tcPr>
          <w:p w14:paraId="39DD66EF"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(108.295)</w:t>
            </w:r>
          </w:p>
        </w:tc>
        <w:tc>
          <w:tcPr>
            <w:tcW w:w="65" w:type="pct"/>
            <w:tcBorders>
              <w:top w:val="nil"/>
              <w:left w:val="nil"/>
              <w:bottom w:val="nil"/>
              <w:right w:val="nil"/>
            </w:tcBorders>
            <w:shd w:val="clear" w:color="auto" w:fill="auto"/>
            <w:noWrap/>
            <w:vAlign w:val="bottom"/>
            <w:hideMark/>
          </w:tcPr>
          <w:p w14:paraId="7DC2B73C" w14:textId="77777777" w:rsidR="00B73251" w:rsidRPr="00B73251" w:rsidRDefault="00B73251" w:rsidP="00B73251">
            <w:pPr>
              <w:jc w:val="right"/>
              <w:rPr>
                <w:rFonts w:ascii="Arial" w:hAnsi="Arial" w:cs="Arial"/>
                <w:b/>
                <w:bCs/>
                <w:sz w:val="16"/>
                <w:szCs w:val="16"/>
              </w:rPr>
            </w:pPr>
          </w:p>
        </w:tc>
        <w:tc>
          <w:tcPr>
            <w:tcW w:w="489" w:type="pct"/>
            <w:tcBorders>
              <w:top w:val="nil"/>
              <w:left w:val="nil"/>
              <w:bottom w:val="nil"/>
              <w:right w:val="nil"/>
            </w:tcBorders>
            <w:shd w:val="clear" w:color="auto" w:fill="auto"/>
            <w:noWrap/>
            <w:vAlign w:val="bottom"/>
            <w:hideMark/>
          </w:tcPr>
          <w:p w14:paraId="31FC85E3"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3FA93081" w14:textId="77777777" w:rsidR="00B73251" w:rsidRPr="00B73251" w:rsidRDefault="00B73251" w:rsidP="00B73251">
            <w:pPr>
              <w:jc w:val="right"/>
              <w:rPr>
                <w:sz w:val="16"/>
                <w:szCs w:val="16"/>
              </w:rPr>
            </w:pPr>
          </w:p>
        </w:tc>
        <w:tc>
          <w:tcPr>
            <w:tcW w:w="418" w:type="pct"/>
            <w:tcBorders>
              <w:top w:val="nil"/>
              <w:left w:val="nil"/>
              <w:bottom w:val="nil"/>
              <w:right w:val="nil"/>
            </w:tcBorders>
            <w:shd w:val="clear" w:color="auto" w:fill="auto"/>
            <w:noWrap/>
            <w:vAlign w:val="bottom"/>
            <w:hideMark/>
          </w:tcPr>
          <w:p w14:paraId="58B692F0"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6F2FE55D"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1B7F1B5F"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7649C547"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(108.295)</w:t>
            </w:r>
          </w:p>
        </w:tc>
      </w:tr>
      <w:tr w:rsidR="00B73251" w:rsidRPr="00B73251" w14:paraId="5BB35691" w14:textId="77777777" w:rsidTr="003343A7">
        <w:trPr>
          <w:trHeight w:val="238"/>
        </w:trPr>
        <w:tc>
          <w:tcPr>
            <w:tcW w:w="2782" w:type="pct"/>
            <w:tcBorders>
              <w:top w:val="nil"/>
              <w:left w:val="nil"/>
              <w:bottom w:val="nil"/>
              <w:right w:val="nil"/>
            </w:tcBorders>
            <w:shd w:val="clear" w:color="auto" w:fill="auto"/>
            <w:noWrap/>
            <w:vAlign w:val="bottom"/>
            <w:hideMark/>
          </w:tcPr>
          <w:p w14:paraId="469A097C"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Saldo em 31 de dezembro de 2022 - Ajustado</w:t>
            </w:r>
          </w:p>
        </w:tc>
        <w:tc>
          <w:tcPr>
            <w:tcW w:w="403" w:type="pct"/>
            <w:tcBorders>
              <w:top w:val="single" w:sz="4" w:space="0" w:color="auto"/>
              <w:left w:val="nil"/>
              <w:bottom w:val="double" w:sz="6" w:space="0" w:color="auto"/>
              <w:right w:val="nil"/>
            </w:tcBorders>
            <w:shd w:val="clear" w:color="auto" w:fill="auto"/>
            <w:noWrap/>
            <w:vAlign w:val="bottom"/>
            <w:hideMark/>
          </w:tcPr>
          <w:p w14:paraId="1E6AAF51"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7DD48506" w14:textId="77777777" w:rsidR="00B73251" w:rsidRPr="00B73251" w:rsidRDefault="00B73251" w:rsidP="00B73251">
            <w:pPr>
              <w:jc w:val="right"/>
              <w:rPr>
                <w:rFonts w:ascii="Arial" w:hAnsi="Arial" w:cs="Arial"/>
                <w:b/>
                <w:bCs/>
                <w:sz w:val="16"/>
                <w:szCs w:val="16"/>
              </w:rPr>
            </w:pPr>
          </w:p>
        </w:tc>
        <w:tc>
          <w:tcPr>
            <w:tcW w:w="474" w:type="pct"/>
            <w:tcBorders>
              <w:top w:val="single" w:sz="4" w:space="0" w:color="auto"/>
              <w:left w:val="nil"/>
              <w:bottom w:val="double" w:sz="6" w:space="0" w:color="auto"/>
              <w:right w:val="nil"/>
            </w:tcBorders>
            <w:shd w:val="clear" w:color="auto" w:fill="auto"/>
            <w:noWrap/>
            <w:vAlign w:val="bottom"/>
            <w:hideMark/>
          </w:tcPr>
          <w:p w14:paraId="5D0025C6"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(1.945.855)</w:t>
            </w:r>
          </w:p>
        </w:tc>
        <w:tc>
          <w:tcPr>
            <w:tcW w:w="65" w:type="pct"/>
            <w:tcBorders>
              <w:top w:val="nil"/>
              <w:left w:val="nil"/>
              <w:bottom w:val="nil"/>
              <w:right w:val="nil"/>
            </w:tcBorders>
            <w:shd w:val="clear" w:color="auto" w:fill="auto"/>
            <w:noWrap/>
            <w:vAlign w:val="bottom"/>
            <w:hideMark/>
          </w:tcPr>
          <w:p w14:paraId="69B5FAAA" w14:textId="77777777" w:rsidR="00B73251" w:rsidRPr="00B73251" w:rsidRDefault="00B73251" w:rsidP="00B73251">
            <w:pPr>
              <w:jc w:val="right"/>
              <w:rPr>
                <w:rFonts w:ascii="Arial" w:hAnsi="Arial" w:cs="Arial"/>
                <w:b/>
                <w:bCs/>
                <w:sz w:val="16"/>
                <w:szCs w:val="16"/>
              </w:rPr>
            </w:pPr>
          </w:p>
        </w:tc>
        <w:tc>
          <w:tcPr>
            <w:tcW w:w="489" w:type="pct"/>
            <w:tcBorders>
              <w:top w:val="single" w:sz="4" w:space="0" w:color="auto"/>
              <w:left w:val="nil"/>
              <w:bottom w:val="double" w:sz="6" w:space="0" w:color="auto"/>
              <w:right w:val="nil"/>
            </w:tcBorders>
            <w:shd w:val="clear" w:color="auto" w:fill="auto"/>
            <w:noWrap/>
            <w:vAlign w:val="bottom"/>
            <w:hideMark/>
          </w:tcPr>
          <w:p w14:paraId="055E2E84"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26.571 </w:t>
            </w:r>
          </w:p>
        </w:tc>
        <w:tc>
          <w:tcPr>
            <w:tcW w:w="65" w:type="pct"/>
            <w:tcBorders>
              <w:top w:val="nil"/>
              <w:left w:val="nil"/>
              <w:bottom w:val="nil"/>
              <w:right w:val="nil"/>
            </w:tcBorders>
            <w:shd w:val="clear" w:color="auto" w:fill="auto"/>
            <w:noWrap/>
            <w:vAlign w:val="bottom"/>
            <w:hideMark/>
          </w:tcPr>
          <w:p w14:paraId="092B40DE" w14:textId="77777777" w:rsidR="00B73251" w:rsidRPr="00B73251" w:rsidRDefault="00B73251" w:rsidP="00B73251">
            <w:pPr>
              <w:jc w:val="right"/>
              <w:rPr>
                <w:rFonts w:ascii="Arial" w:hAnsi="Arial" w:cs="Arial"/>
                <w:b/>
                <w:bCs/>
                <w:sz w:val="16"/>
                <w:szCs w:val="16"/>
              </w:rPr>
            </w:pPr>
          </w:p>
        </w:tc>
        <w:tc>
          <w:tcPr>
            <w:tcW w:w="418" w:type="pct"/>
            <w:tcBorders>
              <w:top w:val="single" w:sz="4" w:space="0" w:color="auto"/>
              <w:left w:val="nil"/>
              <w:bottom w:val="double" w:sz="6" w:space="0" w:color="auto"/>
              <w:right w:val="nil"/>
            </w:tcBorders>
            <w:shd w:val="clear" w:color="auto" w:fill="auto"/>
            <w:noWrap/>
            <w:vAlign w:val="bottom"/>
            <w:hideMark/>
          </w:tcPr>
          <w:p w14:paraId="5B643FFE"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2FF7C7B8" w14:textId="77777777" w:rsidR="00B73251" w:rsidRPr="00B73251" w:rsidRDefault="00B73251" w:rsidP="00B73251">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4FB5AC85" w14:textId="77777777" w:rsidR="00B73251" w:rsidRPr="00B73251" w:rsidRDefault="00B73251" w:rsidP="00B73251">
            <w:pPr>
              <w:jc w:val="right"/>
              <w:rPr>
                <w:sz w:val="16"/>
                <w:szCs w:val="16"/>
              </w:rPr>
            </w:pPr>
          </w:p>
        </w:tc>
        <w:tc>
          <w:tcPr>
            <w:tcW w:w="108" w:type="pct"/>
            <w:tcBorders>
              <w:top w:val="single" w:sz="4" w:space="0" w:color="auto"/>
              <w:left w:val="nil"/>
              <w:bottom w:val="double" w:sz="6" w:space="0" w:color="auto"/>
              <w:right w:val="nil"/>
            </w:tcBorders>
            <w:shd w:val="clear" w:color="auto" w:fill="auto"/>
            <w:noWrap/>
            <w:vAlign w:val="bottom"/>
            <w:hideMark/>
          </w:tcPr>
          <w:p w14:paraId="07A83985"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1.555.103 </w:t>
            </w:r>
          </w:p>
        </w:tc>
      </w:tr>
      <w:tr w:rsidR="00B73251" w:rsidRPr="00B73251" w14:paraId="0CE72FC6" w14:textId="77777777" w:rsidTr="003343A7">
        <w:trPr>
          <w:trHeight w:val="238"/>
        </w:trPr>
        <w:tc>
          <w:tcPr>
            <w:tcW w:w="2782" w:type="pct"/>
            <w:tcBorders>
              <w:top w:val="nil"/>
              <w:left w:val="nil"/>
              <w:bottom w:val="nil"/>
              <w:right w:val="nil"/>
            </w:tcBorders>
            <w:shd w:val="clear" w:color="auto" w:fill="auto"/>
            <w:noWrap/>
            <w:vAlign w:val="bottom"/>
            <w:hideMark/>
          </w:tcPr>
          <w:p w14:paraId="0A0CDBCF" w14:textId="77777777" w:rsidR="00B73251" w:rsidRPr="00B73251" w:rsidRDefault="00B73251" w:rsidP="00B73251">
            <w:pPr>
              <w:jc w:val="right"/>
              <w:rPr>
                <w:rFonts w:ascii="Arial" w:hAnsi="Arial" w:cs="Arial"/>
                <w:b/>
                <w:bCs/>
                <w:sz w:val="16"/>
                <w:szCs w:val="16"/>
              </w:rPr>
            </w:pPr>
          </w:p>
        </w:tc>
        <w:tc>
          <w:tcPr>
            <w:tcW w:w="403" w:type="pct"/>
            <w:tcBorders>
              <w:top w:val="nil"/>
              <w:left w:val="nil"/>
              <w:bottom w:val="nil"/>
              <w:right w:val="nil"/>
            </w:tcBorders>
            <w:shd w:val="clear" w:color="auto" w:fill="auto"/>
            <w:noWrap/>
            <w:vAlign w:val="bottom"/>
            <w:hideMark/>
          </w:tcPr>
          <w:p w14:paraId="2A595397"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3FE894F5" w14:textId="77777777" w:rsidR="00B73251" w:rsidRPr="00B73251" w:rsidRDefault="00B73251" w:rsidP="00B73251">
            <w:pPr>
              <w:jc w:val="right"/>
              <w:rPr>
                <w:sz w:val="16"/>
                <w:szCs w:val="16"/>
              </w:rPr>
            </w:pPr>
          </w:p>
        </w:tc>
        <w:tc>
          <w:tcPr>
            <w:tcW w:w="474" w:type="pct"/>
            <w:tcBorders>
              <w:top w:val="nil"/>
              <w:left w:val="nil"/>
              <w:bottom w:val="nil"/>
              <w:right w:val="nil"/>
            </w:tcBorders>
            <w:shd w:val="clear" w:color="auto" w:fill="auto"/>
            <w:noWrap/>
            <w:vAlign w:val="bottom"/>
            <w:hideMark/>
          </w:tcPr>
          <w:p w14:paraId="58A75152"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25E79A39" w14:textId="77777777" w:rsidR="00B73251" w:rsidRPr="00B73251" w:rsidRDefault="00B73251" w:rsidP="00B73251">
            <w:pPr>
              <w:jc w:val="right"/>
              <w:rPr>
                <w:sz w:val="16"/>
                <w:szCs w:val="16"/>
              </w:rPr>
            </w:pPr>
          </w:p>
        </w:tc>
        <w:tc>
          <w:tcPr>
            <w:tcW w:w="489" w:type="pct"/>
            <w:tcBorders>
              <w:top w:val="nil"/>
              <w:left w:val="nil"/>
              <w:bottom w:val="nil"/>
              <w:right w:val="nil"/>
            </w:tcBorders>
            <w:shd w:val="clear" w:color="auto" w:fill="auto"/>
            <w:noWrap/>
            <w:vAlign w:val="bottom"/>
            <w:hideMark/>
          </w:tcPr>
          <w:p w14:paraId="4114319B"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3EBFEA4A" w14:textId="77777777" w:rsidR="00B73251" w:rsidRPr="00B73251" w:rsidRDefault="00B73251" w:rsidP="00B73251">
            <w:pPr>
              <w:jc w:val="right"/>
              <w:rPr>
                <w:sz w:val="16"/>
                <w:szCs w:val="16"/>
              </w:rPr>
            </w:pPr>
          </w:p>
        </w:tc>
        <w:tc>
          <w:tcPr>
            <w:tcW w:w="418" w:type="pct"/>
            <w:tcBorders>
              <w:top w:val="nil"/>
              <w:left w:val="nil"/>
              <w:bottom w:val="nil"/>
              <w:right w:val="nil"/>
            </w:tcBorders>
            <w:shd w:val="clear" w:color="auto" w:fill="auto"/>
            <w:noWrap/>
            <w:vAlign w:val="bottom"/>
            <w:hideMark/>
          </w:tcPr>
          <w:p w14:paraId="638BF0B2"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0A9DD860"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64828A14"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7EF80BBC" w14:textId="77777777" w:rsidR="00B73251" w:rsidRPr="00B73251" w:rsidRDefault="00B73251" w:rsidP="00B73251">
            <w:pPr>
              <w:jc w:val="right"/>
              <w:rPr>
                <w:sz w:val="16"/>
                <w:szCs w:val="16"/>
              </w:rPr>
            </w:pPr>
          </w:p>
        </w:tc>
      </w:tr>
      <w:tr w:rsidR="00B73251" w:rsidRPr="00B73251" w14:paraId="0C23733B" w14:textId="77777777" w:rsidTr="003343A7">
        <w:trPr>
          <w:trHeight w:val="238"/>
        </w:trPr>
        <w:tc>
          <w:tcPr>
            <w:tcW w:w="2782" w:type="pct"/>
            <w:tcBorders>
              <w:top w:val="nil"/>
              <w:left w:val="nil"/>
              <w:bottom w:val="nil"/>
              <w:right w:val="nil"/>
            </w:tcBorders>
            <w:shd w:val="clear" w:color="auto" w:fill="auto"/>
            <w:noWrap/>
            <w:vAlign w:val="bottom"/>
            <w:hideMark/>
          </w:tcPr>
          <w:p w14:paraId="1C2077CE"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Resultados Abrangentes Total:</w:t>
            </w:r>
          </w:p>
        </w:tc>
        <w:tc>
          <w:tcPr>
            <w:tcW w:w="403" w:type="pct"/>
            <w:tcBorders>
              <w:top w:val="nil"/>
              <w:left w:val="nil"/>
              <w:bottom w:val="nil"/>
              <w:right w:val="nil"/>
            </w:tcBorders>
            <w:shd w:val="clear" w:color="auto" w:fill="auto"/>
            <w:noWrap/>
            <w:vAlign w:val="bottom"/>
            <w:hideMark/>
          </w:tcPr>
          <w:p w14:paraId="24A0C825"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472AF0A8"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nil"/>
              <w:right w:val="nil"/>
            </w:tcBorders>
            <w:shd w:val="clear" w:color="auto" w:fill="auto"/>
            <w:noWrap/>
            <w:vAlign w:val="bottom"/>
            <w:hideMark/>
          </w:tcPr>
          <w:p w14:paraId="555F463B"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(17.034)</w:t>
            </w:r>
          </w:p>
        </w:tc>
        <w:tc>
          <w:tcPr>
            <w:tcW w:w="65" w:type="pct"/>
            <w:tcBorders>
              <w:top w:val="nil"/>
              <w:left w:val="nil"/>
              <w:bottom w:val="nil"/>
              <w:right w:val="nil"/>
            </w:tcBorders>
            <w:shd w:val="clear" w:color="auto" w:fill="auto"/>
            <w:noWrap/>
            <w:vAlign w:val="bottom"/>
            <w:hideMark/>
          </w:tcPr>
          <w:p w14:paraId="4316202C" w14:textId="77777777" w:rsidR="00B73251" w:rsidRPr="00B73251" w:rsidRDefault="00B73251" w:rsidP="00B73251">
            <w:pPr>
              <w:jc w:val="right"/>
              <w:rPr>
                <w:rFonts w:ascii="Arial" w:hAnsi="Arial" w:cs="Arial"/>
                <w:b/>
                <w:bCs/>
                <w:sz w:val="16"/>
                <w:szCs w:val="16"/>
              </w:rPr>
            </w:pPr>
          </w:p>
        </w:tc>
        <w:tc>
          <w:tcPr>
            <w:tcW w:w="489" w:type="pct"/>
            <w:tcBorders>
              <w:top w:val="nil"/>
              <w:left w:val="nil"/>
              <w:bottom w:val="nil"/>
              <w:right w:val="nil"/>
            </w:tcBorders>
            <w:shd w:val="clear" w:color="auto" w:fill="auto"/>
            <w:noWrap/>
            <w:vAlign w:val="bottom"/>
            <w:hideMark/>
          </w:tcPr>
          <w:p w14:paraId="42DD108D"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(2.766)</w:t>
            </w:r>
          </w:p>
        </w:tc>
        <w:tc>
          <w:tcPr>
            <w:tcW w:w="65" w:type="pct"/>
            <w:tcBorders>
              <w:top w:val="nil"/>
              <w:left w:val="nil"/>
              <w:bottom w:val="nil"/>
              <w:right w:val="nil"/>
            </w:tcBorders>
            <w:shd w:val="clear" w:color="auto" w:fill="auto"/>
            <w:noWrap/>
            <w:vAlign w:val="bottom"/>
            <w:hideMark/>
          </w:tcPr>
          <w:p w14:paraId="35D0BF86" w14:textId="77777777" w:rsidR="00B73251" w:rsidRPr="00B73251" w:rsidRDefault="00B73251" w:rsidP="00B7325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24504A67"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37431946" w14:textId="77777777" w:rsidR="00B73251" w:rsidRPr="00B73251" w:rsidRDefault="00B73251" w:rsidP="00B73251">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242D73B0"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7EBBF7EE"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(19.800)</w:t>
            </w:r>
          </w:p>
        </w:tc>
      </w:tr>
      <w:tr w:rsidR="00B73251" w:rsidRPr="00B73251" w14:paraId="4A22114B" w14:textId="77777777" w:rsidTr="003343A7">
        <w:trPr>
          <w:trHeight w:val="238"/>
        </w:trPr>
        <w:tc>
          <w:tcPr>
            <w:tcW w:w="2782" w:type="pct"/>
            <w:tcBorders>
              <w:top w:val="nil"/>
              <w:left w:val="nil"/>
              <w:bottom w:val="nil"/>
              <w:right w:val="nil"/>
            </w:tcBorders>
            <w:shd w:val="clear" w:color="auto" w:fill="auto"/>
            <w:noWrap/>
            <w:vAlign w:val="bottom"/>
            <w:hideMark/>
          </w:tcPr>
          <w:p w14:paraId="47084506" w14:textId="77777777" w:rsidR="00B73251" w:rsidRPr="00B73251" w:rsidRDefault="00B73251" w:rsidP="00B73251">
            <w:pPr>
              <w:rPr>
                <w:rFonts w:ascii="Arial" w:hAnsi="Arial" w:cs="Arial"/>
                <w:sz w:val="16"/>
                <w:szCs w:val="16"/>
              </w:rPr>
            </w:pPr>
            <w:r w:rsidRPr="00B73251">
              <w:rPr>
                <w:rFonts w:ascii="Arial" w:hAnsi="Arial" w:cs="Arial"/>
                <w:sz w:val="16"/>
                <w:szCs w:val="16"/>
              </w:rPr>
              <w:t>Prejuízo Líquido do Período</w:t>
            </w:r>
          </w:p>
        </w:tc>
        <w:tc>
          <w:tcPr>
            <w:tcW w:w="403" w:type="pct"/>
            <w:tcBorders>
              <w:top w:val="nil"/>
              <w:left w:val="nil"/>
              <w:bottom w:val="nil"/>
              <w:right w:val="nil"/>
            </w:tcBorders>
            <w:shd w:val="clear" w:color="auto" w:fill="auto"/>
            <w:noWrap/>
            <w:vAlign w:val="bottom"/>
            <w:hideMark/>
          </w:tcPr>
          <w:p w14:paraId="234CBF90"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525DBC9F"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nil"/>
              <w:right w:val="nil"/>
            </w:tcBorders>
            <w:shd w:val="clear" w:color="auto" w:fill="auto"/>
            <w:noWrap/>
            <w:vAlign w:val="bottom"/>
            <w:hideMark/>
          </w:tcPr>
          <w:p w14:paraId="7119FA46"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(17.034)</w:t>
            </w:r>
          </w:p>
        </w:tc>
        <w:tc>
          <w:tcPr>
            <w:tcW w:w="65" w:type="pct"/>
            <w:tcBorders>
              <w:top w:val="nil"/>
              <w:left w:val="nil"/>
              <w:bottom w:val="nil"/>
              <w:right w:val="nil"/>
            </w:tcBorders>
            <w:shd w:val="clear" w:color="auto" w:fill="auto"/>
            <w:noWrap/>
            <w:vAlign w:val="bottom"/>
            <w:hideMark/>
          </w:tcPr>
          <w:p w14:paraId="0CA33975" w14:textId="77777777" w:rsidR="00B73251" w:rsidRPr="00B73251" w:rsidRDefault="00B73251" w:rsidP="00B73251">
            <w:pPr>
              <w:jc w:val="right"/>
              <w:rPr>
                <w:rFonts w:ascii="Arial" w:hAnsi="Arial" w:cs="Arial"/>
                <w:sz w:val="16"/>
                <w:szCs w:val="16"/>
              </w:rPr>
            </w:pPr>
          </w:p>
        </w:tc>
        <w:tc>
          <w:tcPr>
            <w:tcW w:w="489" w:type="pct"/>
            <w:tcBorders>
              <w:top w:val="nil"/>
              <w:left w:val="nil"/>
              <w:bottom w:val="nil"/>
              <w:right w:val="nil"/>
            </w:tcBorders>
            <w:shd w:val="clear" w:color="auto" w:fill="auto"/>
            <w:noWrap/>
            <w:vAlign w:val="bottom"/>
            <w:hideMark/>
          </w:tcPr>
          <w:p w14:paraId="6CDFF1E0"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664F1D4D" w14:textId="77777777" w:rsidR="00B73251" w:rsidRPr="00B73251" w:rsidRDefault="00B73251" w:rsidP="00B7325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042407CA"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754B8AAD" w14:textId="77777777" w:rsidR="00B73251" w:rsidRPr="00B73251" w:rsidRDefault="00B73251" w:rsidP="00B73251">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6E13F4D3"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0EA424BD"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 xml:space="preserve">      (17.034)</w:t>
            </w:r>
          </w:p>
        </w:tc>
      </w:tr>
      <w:tr w:rsidR="00B73251" w:rsidRPr="00B73251" w14:paraId="35FAAAF5" w14:textId="77777777" w:rsidTr="003343A7">
        <w:trPr>
          <w:trHeight w:val="238"/>
        </w:trPr>
        <w:tc>
          <w:tcPr>
            <w:tcW w:w="2782" w:type="pct"/>
            <w:tcBorders>
              <w:top w:val="nil"/>
              <w:left w:val="nil"/>
              <w:bottom w:val="nil"/>
              <w:right w:val="nil"/>
            </w:tcBorders>
            <w:shd w:val="clear" w:color="auto" w:fill="auto"/>
            <w:noWrap/>
            <w:vAlign w:val="bottom"/>
            <w:hideMark/>
          </w:tcPr>
          <w:p w14:paraId="17FE51A6"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Outros Resultados Abrangentes:</w:t>
            </w:r>
          </w:p>
        </w:tc>
        <w:tc>
          <w:tcPr>
            <w:tcW w:w="403" w:type="pct"/>
            <w:tcBorders>
              <w:top w:val="nil"/>
              <w:left w:val="nil"/>
              <w:bottom w:val="nil"/>
              <w:right w:val="nil"/>
            </w:tcBorders>
            <w:shd w:val="clear" w:color="auto" w:fill="auto"/>
            <w:noWrap/>
            <w:vAlign w:val="bottom"/>
            <w:hideMark/>
          </w:tcPr>
          <w:p w14:paraId="128F1A42"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16EF1E5C"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nil"/>
              <w:right w:val="nil"/>
            </w:tcBorders>
            <w:shd w:val="clear" w:color="auto" w:fill="auto"/>
            <w:noWrap/>
            <w:vAlign w:val="bottom"/>
            <w:hideMark/>
          </w:tcPr>
          <w:p w14:paraId="6E6C74BA"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51C70472" w14:textId="77777777" w:rsidR="00B73251" w:rsidRPr="00B73251" w:rsidRDefault="00B73251" w:rsidP="00B73251">
            <w:pPr>
              <w:jc w:val="right"/>
              <w:rPr>
                <w:rFonts w:ascii="Arial" w:hAnsi="Arial" w:cs="Arial"/>
                <w:b/>
                <w:bCs/>
                <w:sz w:val="16"/>
                <w:szCs w:val="16"/>
              </w:rPr>
            </w:pPr>
          </w:p>
        </w:tc>
        <w:tc>
          <w:tcPr>
            <w:tcW w:w="489" w:type="pct"/>
            <w:tcBorders>
              <w:top w:val="nil"/>
              <w:left w:val="nil"/>
              <w:bottom w:val="nil"/>
              <w:right w:val="nil"/>
            </w:tcBorders>
            <w:shd w:val="clear" w:color="auto" w:fill="auto"/>
            <w:noWrap/>
            <w:vAlign w:val="bottom"/>
            <w:hideMark/>
          </w:tcPr>
          <w:p w14:paraId="5B027370"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(2.766)</w:t>
            </w:r>
          </w:p>
        </w:tc>
        <w:tc>
          <w:tcPr>
            <w:tcW w:w="65" w:type="pct"/>
            <w:tcBorders>
              <w:top w:val="nil"/>
              <w:left w:val="nil"/>
              <w:bottom w:val="nil"/>
              <w:right w:val="nil"/>
            </w:tcBorders>
            <w:shd w:val="clear" w:color="auto" w:fill="auto"/>
            <w:noWrap/>
            <w:vAlign w:val="bottom"/>
            <w:hideMark/>
          </w:tcPr>
          <w:p w14:paraId="08136A5B" w14:textId="77777777" w:rsidR="00B73251" w:rsidRPr="00B73251" w:rsidRDefault="00B73251" w:rsidP="00B7325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6BE3D04A"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1DBA9FAB" w14:textId="77777777" w:rsidR="00B73251" w:rsidRPr="00B73251" w:rsidRDefault="00B73251" w:rsidP="00B73251">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1B8C3578"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6CEC07F8"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(2.766)</w:t>
            </w:r>
          </w:p>
        </w:tc>
      </w:tr>
      <w:tr w:rsidR="00B73251" w:rsidRPr="00B73251" w14:paraId="1054BCA8" w14:textId="77777777" w:rsidTr="003343A7">
        <w:trPr>
          <w:trHeight w:val="238"/>
        </w:trPr>
        <w:tc>
          <w:tcPr>
            <w:tcW w:w="2782" w:type="pct"/>
            <w:tcBorders>
              <w:top w:val="nil"/>
              <w:left w:val="nil"/>
              <w:bottom w:val="nil"/>
              <w:right w:val="nil"/>
            </w:tcBorders>
            <w:shd w:val="clear" w:color="auto" w:fill="auto"/>
            <w:noWrap/>
            <w:vAlign w:val="bottom"/>
            <w:hideMark/>
          </w:tcPr>
          <w:p w14:paraId="6C7D4833" w14:textId="3F9CB615" w:rsidR="00B73251" w:rsidRPr="00B73251" w:rsidRDefault="00B73251" w:rsidP="00B73251">
            <w:pPr>
              <w:rPr>
                <w:rFonts w:ascii="Arial" w:hAnsi="Arial" w:cs="Arial"/>
                <w:sz w:val="16"/>
                <w:szCs w:val="16"/>
              </w:rPr>
            </w:pPr>
            <w:r w:rsidRPr="00B73251">
              <w:rPr>
                <w:rFonts w:ascii="Arial" w:hAnsi="Arial" w:cs="Arial"/>
                <w:sz w:val="16"/>
                <w:szCs w:val="16"/>
              </w:rPr>
              <w:t xml:space="preserve">Equivalência </w:t>
            </w:r>
            <w:r w:rsidR="00CD60E3" w:rsidRPr="00B73251">
              <w:rPr>
                <w:rFonts w:ascii="Arial" w:hAnsi="Arial" w:cs="Arial"/>
                <w:sz w:val="16"/>
                <w:szCs w:val="16"/>
              </w:rPr>
              <w:t>Patrimonial sobre</w:t>
            </w:r>
            <w:r w:rsidRPr="00B73251">
              <w:rPr>
                <w:rFonts w:ascii="Arial" w:hAnsi="Arial" w:cs="Arial"/>
                <w:sz w:val="16"/>
                <w:szCs w:val="16"/>
              </w:rPr>
              <w:t xml:space="preserve"> Outros Resultados Abrangentes - Coligadas</w:t>
            </w:r>
          </w:p>
        </w:tc>
        <w:tc>
          <w:tcPr>
            <w:tcW w:w="403" w:type="pct"/>
            <w:tcBorders>
              <w:top w:val="nil"/>
              <w:left w:val="nil"/>
              <w:bottom w:val="nil"/>
              <w:right w:val="nil"/>
            </w:tcBorders>
            <w:shd w:val="clear" w:color="auto" w:fill="auto"/>
            <w:noWrap/>
            <w:vAlign w:val="bottom"/>
            <w:hideMark/>
          </w:tcPr>
          <w:p w14:paraId="1D47CC82"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667D53FE"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nil"/>
              <w:right w:val="nil"/>
            </w:tcBorders>
            <w:shd w:val="clear" w:color="auto" w:fill="auto"/>
            <w:noWrap/>
            <w:vAlign w:val="bottom"/>
            <w:hideMark/>
          </w:tcPr>
          <w:p w14:paraId="710C1D06"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78C262A4" w14:textId="77777777" w:rsidR="00B73251" w:rsidRPr="00B73251" w:rsidRDefault="00B73251" w:rsidP="00B73251">
            <w:pPr>
              <w:jc w:val="right"/>
              <w:rPr>
                <w:rFonts w:ascii="Arial" w:hAnsi="Arial" w:cs="Arial"/>
                <w:b/>
                <w:bCs/>
                <w:sz w:val="16"/>
                <w:szCs w:val="16"/>
              </w:rPr>
            </w:pPr>
          </w:p>
        </w:tc>
        <w:tc>
          <w:tcPr>
            <w:tcW w:w="489" w:type="pct"/>
            <w:tcBorders>
              <w:top w:val="nil"/>
              <w:left w:val="nil"/>
              <w:bottom w:val="nil"/>
              <w:right w:val="nil"/>
            </w:tcBorders>
            <w:shd w:val="clear" w:color="auto" w:fill="auto"/>
            <w:noWrap/>
            <w:vAlign w:val="bottom"/>
            <w:hideMark/>
          </w:tcPr>
          <w:p w14:paraId="544F2A55"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(3.006)</w:t>
            </w:r>
          </w:p>
        </w:tc>
        <w:tc>
          <w:tcPr>
            <w:tcW w:w="65" w:type="pct"/>
            <w:tcBorders>
              <w:top w:val="nil"/>
              <w:left w:val="nil"/>
              <w:bottom w:val="nil"/>
              <w:right w:val="nil"/>
            </w:tcBorders>
            <w:shd w:val="clear" w:color="auto" w:fill="auto"/>
            <w:noWrap/>
            <w:vAlign w:val="bottom"/>
            <w:hideMark/>
          </w:tcPr>
          <w:p w14:paraId="7C17E959" w14:textId="77777777" w:rsidR="00B73251" w:rsidRPr="00B73251" w:rsidRDefault="00B73251" w:rsidP="00B73251">
            <w:pPr>
              <w:jc w:val="right"/>
              <w:rPr>
                <w:rFonts w:ascii="Arial" w:hAnsi="Arial" w:cs="Arial"/>
                <w:sz w:val="16"/>
                <w:szCs w:val="16"/>
              </w:rPr>
            </w:pPr>
          </w:p>
        </w:tc>
        <w:tc>
          <w:tcPr>
            <w:tcW w:w="418" w:type="pct"/>
            <w:tcBorders>
              <w:top w:val="nil"/>
              <w:left w:val="nil"/>
              <w:bottom w:val="nil"/>
              <w:right w:val="nil"/>
            </w:tcBorders>
            <w:shd w:val="clear" w:color="auto" w:fill="auto"/>
            <w:noWrap/>
            <w:vAlign w:val="bottom"/>
            <w:hideMark/>
          </w:tcPr>
          <w:p w14:paraId="3C5FFFCE"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49E56112" w14:textId="77777777" w:rsidR="00B73251" w:rsidRPr="00B73251" w:rsidRDefault="00B73251" w:rsidP="00B73251">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7FC9C434"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7A7908D5" w14:textId="77777777" w:rsidR="00B73251" w:rsidRPr="00B73251" w:rsidRDefault="00B73251" w:rsidP="00B73251">
            <w:pPr>
              <w:rPr>
                <w:rFonts w:ascii="Arial" w:hAnsi="Arial" w:cs="Arial"/>
                <w:sz w:val="16"/>
                <w:szCs w:val="16"/>
              </w:rPr>
            </w:pPr>
            <w:r w:rsidRPr="00B73251">
              <w:rPr>
                <w:rFonts w:ascii="Arial" w:hAnsi="Arial" w:cs="Arial"/>
                <w:sz w:val="16"/>
                <w:szCs w:val="16"/>
              </w:rPr>
              <w:t xml:space="preserve">        (3.006)</w:t>
            </w:r>
          </w:p>
        </w:tc>
      </w:tr>
      <w:tr w:rsidR="00B73251" w:rsidRPr="00B73251" w14:paraId="789B2204" w14:textId="77777777" w:rsidTr="003343A7">
        <w:trPr>
          <w:trHeight w:val="238"/>
        </w:trPr>
        <w:tc>
          <w:tcPr>
            <w:tcW w:w="2782" w:type="pct"/>
            <w:tcBorders>
              <w:top w:val="nil"/>
              <w:left w:val="nil"/>
              <w:bottom w:val="nil"/>
              <w:right w:val="nil"/>
            </w:tcBorders>
            <w:shd w:val="clear" w:color="auto" w:fill="auto"/>
            <w:noWrap/>
            <w:vAlign w:val="bottom"/>
            <w:hideMark/>
          </w:tcPr>
          <w:p w14:paraId="1DD63474" w14:textId="77777777" w:rsidR="00B73251" w:rsidRPr="00B73251" w:rsidRDefault="00B73251" w:rsidP="00B73251">
            <w:pPr>
              <w:rPr>
                <w:rFonts w:ascii="Arial" w:hAnsi="Arial" w:cs="Arial"/>
                <w:sz w:val="16"/>
                <w:szCs w:val="16"/>
              </w:rPr>
            </w:pPr>
            <w:r w:rsidRPr="00B73251">
              <w:rPr>
                <w:rFonts w:ascii="Arial" w:hAnsi="Arial" w:cs="Arial"/>
                <w:sz w:val="16"/>
                <w:szCs w:val="16"/>
              </w:rPr>
              <w:t>Perda com Instrumentos Financeiros - Ativos Financeiros Disponíveis para Venda</w:t>
            </w:r>
          </w:p>
        </w:tc>
        <w:tc>
          <w:tcPr>
            <w:tcW w:w="403" w:type="pct"/>
            <w:tcBorders>
              <w:top w:val="nil"/>
              <w:left w:val="nil"/>
              <w:bottom w:val="nil"/>
              <w:right w:val="nil"/>
            </w:tcBorders>
            <w:shd w:val="clear" w:color="auto" w:fill="auto"/>
            <w:noWrap/>
            <w:vAlign w:val="bottom"/>
            <w:hideMark/>
          </w:tcPr>
          <w:p w14:paraId="3DA6FB31"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49FF515B"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nil"/>
              <w:right w:val="nil"/>
            </w:tcBorders>
            <w:shd w:val="clear" w:color="auto" w:fill="auto"/>
            <w:noWrap/>
            <w:vAlign w:val="bottom"/>
            <w:hideMark/>
          </w:tcPr>
          <w:p w14:paraId="62E0DFA1"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67F01FF1" w14:textId="77777777" w:rsidR="00B73251" w:rsidRPr="00B73251" w:rsidRDefault="00B73251" w:rsidP="00B73251">
            <w:pPr>
              <w:jc w:val="right"/>
              <w:rPr>
                <w:rFonts w:ascii="Arial" w:hAnsi="Arial" w:cs="Arial"/>
                <w:b/>
                <w:bCs/>
                <w:sz w:val="16"/>
                <w:szCs w:val="16"/>
              </w:rPr>
            </w:pPr>
          </w:p>
        </w:tc>
        <w:tc>
          <w:tcPr>
            <w:tcW w:w="489" w:type="pct"/>
            <w:tcBorders>
              <w:top w:val="nil"/>
              <w:left w:val="nil"/>
              <w:bottom w:val="nil"/>
              <w:right w:val="nil"/>
            </w:tcBorders>
            <w:shd w:val="clear" w:color="auto" w:fill="auto"/>
            <w:noWrap/>
            <w:vAlign w:val="bottom"/>
            <w:hideMark/>
          </w:tcPr>
          <w:p w14:paraId="02065571"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240 </w:t>
            </w:r>
          </w:p>
        </w:tc>
        <w:tc>
          <w:tcPr>
            <w:tcW w:w="65" w:type="pct"/>
            <w:tcBorders>
              <w:top w:val="nil"/>
              <w:left w:val="nil"/>
              <w:bottom w:val="nil"/>
              <w:right w:val="nil"/>
            </w:tcBorders>
            <w:shd w:val="clear" w:color="auto" w:fill="auto"/>
            <w:noWrap/>
            <w:vAlign w:val="bottom"/>
            <w:hideMark/>
          </w:tcPr>
          <w:p w14:paraId="48089150" w14:textId="77777777" w:rsidR="00B73251" w:rsidRPr="00B73251" w:rsidRDefault="00B73251" w:rsidP="00B73251">
            <w:pPr>
              <w:jc w:val="right"/>
              <w:rPr>
                <w:rFonts w:ascii="Arial" w:hAnsi="Arial" w:cs="Arial"/>
                <w:sz w:val="16"/>
                <w:szCs w:val="16"/>
              </w:rPr>
            </w:pPr>
          </w:p>
        </w:tc>
        <w:tc>
          <w:tcPr>
            <w:tcW w:w="418" w:type="pct"/>
            <w:tcBorders>
              <w:top w:val="nil"/>
              <w:left w:val="nil"/>
              <w:bottom w:val="nil"/>
              <w:right w:val="nil"/>
            </w:tcBorders>
            <w:shd w:val="clear" w:color="auto" w:fill="auto"/>
            <w:noWrap/>
            <w:vAlign w:val="bottom"/>
            <w:hideMark/>
          </w:tcPr>
          <w:p w14:paraId="0BBB8BED"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34F3AFC2" w14:textId="77777777" w:rsidR="00B73251" w:rsidRPr="00B73251" w:rsidRDefault="00B73251" w:rsidP="00B73251">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03AA62D9"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3A9EC93E" w14:textId="77777777" w:rsidR="00B73251" w:rsidRPr="00B73251" w:rsidRDefault="00B73251" w:rsidP="00B73251">
            <w:pPr>
              <w:rPr>
                <w:rFonts w:ascii="Arial" w:hAnsi="Arial" w:cs="Arial"/>
                <w:sz w:val="16"/>
                <w:szCs w:val="16"/>
              </w:rPr>
            </w:pPr>
            <w:r w:rsidRPr="00B73251">
              <w:rPr>
                <w:rFonts w:ascii="Arial" w:hAnsi="Arial" w:cs="Arial"/>
                <w:sz w:val="16"/>
                <w:szCs w:val="16"/>
              </w:rPr>
              <w:t xml:space="preserve">            240 </w:t>
            </w:r>
          </w:p>
        </w:tc>
      </w:tr>
      <w:tr w:rsidR="00B73251" w:rsidRPr="00B73251" w14:paraId="55AA546A" w14:textId="77777777" w:rsidTr="003343A7">
        <w:trPr>
          <w:trHeight w:val="238"/>
        </w:trPr>
        <w:tc>
          <w:tcPr>
            <w:tcW w:w="2782" w:type="pct"/>
            <w:tcBorders>
              <w:top w:val="nil"/>
              <w:left w:val="nil"/>
              <w:bottom w:val="nil"/>
              <w:right w:val="nil"/>
            </w:tcBorders>
            <w:shd w:val="clear" w:color="auto" w:fill="auto"/>
            <w:noWrap/>
            <w:vAlign w:val="bottom"/>
            <w:hideMark/>
          </w:tcPr>
          <w:p w14:paraId="7274F321" w14:textId="77777777" w:rsidR="00B73251" w:rsidRPr="00B73251" w:rsidRDefault="00B73251" w:rsidP="00B73251">
            <w:pPr>
              <w:rPr>
                <w:rFonts w:ascii="Arial" w:hAnsi="Arial" w:cs="Arial"/>
                <w:sz w:val="16"/>
                <w:szCs w:val="16"/>
              </w:rPr>
            </w:pPr>
          </w:p>
        </w:tc>
        <w:tc>
          <w:tcPr>
            <w:tcW w:w="403" w:type="pct"/>
            <w:tcBorders>
              <w:top w:val="nil"/>
              <w:left w:val="nil"/>
              <w:bottom w:val="nil"/>
              <w:right w:val="nil"/>
            </w:tcBorders>
            <w:shd w:val="clear" w:color="auto" w:fill="auto"/>
            <w:noWrap/>
            <w:vAlign w:val="bottom"/>
            <w:hideMark/>
          </w:tcPr>
          <w:p w14:paraId="0BA0269D"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19F5FE9F" w14:textId="77777777" w:rsidR="00B73251" w:rsidRPr="00B73251" w:rsidRDefault="00B73251" w:rsidP="00B73251">
            <w:pPr>
              <w:jc w:val="right"/>
              <w:rPr>
                <w:sz w:val="16"/>
                <w:szCs w:val="16"/>
              </w:rPr>
            </w:pPr>
          </w:p>
        </w:tc>
        <w:tc>
          <w:tcPr>
            <w:tcW w:w="474" w:type="pct"/>
            <w:tcBorders>
              <w:top w:val="nil"/>
              <w:left w:val="nil"/>
              <w:bottom w:val="nil"/>
              <w:right w:val="nil"/>
            </w:tcBorders>
            <w:shd w:val="clear" w:color="auto" w:fill="auto"/>
            <w:noWrap/>
            <w:vAlign w:val="bottom"/>
            <w:hideMark/>
          </w:tcPr>
          <w:p w14:paraId="0D35EC56"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68B85929" w14:textId="77777777" w:rsidR="00B73251" w:rsidRPr="00B73251" w:rsidRDefault="00B73251" w:rsidP="00B73251">
            <w:pPr>
              <w:jc w:val="right"/>
              <w:rPr>
                <w:sz w:val="16"/>
                <w:szCs w:val="16"/>
              </w:rPr>
            </w:pPr>
          </w:p>
        </w:tc>
        <w:tc>
          <w:tcPr>
            <w:tcW w:w="489" w:type="pct"/>
            <w:tcBorders>
              <w:top w:val="nil"/>
              <w:left w:val="nil"/>
              <w:bottom w:val="nil"/>
              <w:right w:val="nil"/>
            </w:tcBorders>
            <w:shd w:val="clear" w:color="auto" w:fill="auto"/>
            <w:noWrap/>
            <w:vAlign w:val="bottom"/>
            <w:hideMark/>
          </w:tcPr>
          <w:p w14:paraId="03416366"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7E8EE9F0" w14:textId="77777777" w:rsidR="00B73251" w:rsidRPr="00B73251" w:rsidRDefault="00B73251" w:rsidP="00B73251">
            <w:pPr>
              <w:jc w:val="right"/>
              <w:rPr>
                <w:sz w:val="16"/>
                <w:szCs w:val="16"/>
              </w:rPr>
            </w:pPr>
          </w:p>
        </w:tc>
        <w:tc>
          <w:tcPr>
            <w:tcW w:w="418" w:type="pct"/>
            <w:tcBorders>
              <w:top w:val="nil"/>
              <w:left w:val="nil"/>
              <w:bottom w:val="nil"/>
              <w:right w:val="nil"/>
            </w:tcBorders>
            <w:shd w:val="clear" w:color="auto" w:fill="auto"/>
            <w:noWrap/>
            <w:vAlign w:val="bottom"/>
            <w:hideMark/>
          </w:tcPr>
          <w:p w14:paraId="4BB18AA2"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75204FBA"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739F7B78"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48508FD2" w14:textId="77777777" w:rsidR="00B73251" w:rsidRPr="00B73251" w:rsidRDefault="00B73251" w:rsidP="00B73251">
            <w:pPr>
              <w:jc w:val="right"/>
              <w:rPr>
                <w:sz w:val="16"/>
                <w:szCs w:val="16"/>
              </w:rPr>
            </w:pPr>
          </w:p>
        </w:tc>
      </w:tr>
      <w:tr w:rsidR="00B73251" w:rsidRPr="00B73251" w14:paraId="435CC473" w14:textId="77777777" w:rsidTr="003343A7">
        <w:trPr>
          <w:trHeight w:val="238"/>
        </w:trPr>
        <w:tc>
          <w:tcPr>
            <w:tcW w:w="2782" w:type="pct"/>
            <w:tcBorders>
              <w:top w:val="nil"/>
              <w:left w:val="nil"/>
              <w:bottom w:val="nil"/>
              <w:right w:val="nil"/>
            </w:tcBorders>
            <w:shd w:val="clear" w:color="auto" w:fill="auto"/>
            <w:noWrap/>
            <w:vAlign w:val="bottom"/>
            <w:hideMark/>
          </w:tcPr>
          <w:p w14:paraId="02753A48"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Saldo em 30 de junho de 2023</w:t>
            </w:r>
          </w:p>
        </w:tc>
        <w:tc>
          <w:tcPr>
            <w:tcW w:w="403" w:type="pct"/>
            <w:tcBorders>
              <w:top w:val="single" w:sz="4" w:space="0" w:color="auto"/>
              <w:left w:val="nil"/>
              <w:bottom w:val="double" w:sz="6" w:space="0" w:color="auto"/>
              <w:right w:val="nil"/>
            </w:tcBorders>
            <w:shd w:val="clear" w:color="auto" w:fill="auto"/>
            <w:noWrap/>
            <w:vAlign w:val="bottom"/>
            <w:hideMark/>
          </w:tcPr>
          <w:p w14:paraId="6649927A"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2F85469D" w14:textId="77777777" w:rsidR="00B73251" w:rsidRPr="00B73251" w:rsidRDefault="00B73251" w:rsidP="00B73251">
            <w:pPr>
              <w:jc w:val="right"/>
              <w:rPr>
                <w:rFonts w:ascii="Arial" w:hAnsi="Arial" w:cs="Arial"/>
                <w:b/>
                <w:bCs/>
                <w:sz w:val="16"/>
                <w:szCs w:val="16"/>
              </w:rPr>
            </w:pPr>
          </w:p>
        </w:tc>
        <w:tc>
          <w:tcPr>
            <w:tcW w:w="474" w:type="pct"/>
            <w:tcBorders>
              <w:top w:val="single" w:sz="4" w:space="0" w:color="auto"/>
              <w:left w:val="nil"/>
              <w:bottom w:val="double" w:sz="6" w:space="0" w:color="auto"/>
              <w:right w:val="nil"/>
            </w:tcBorders>
            <w:shd w:val="clear" w:color="auto" w:fill="auto"/>
            <w:noWrap/>
            <w:vAlign w:val="bottom"/>
            <w:hideMark/>
          </w:tcPr>
          <w:p w14:paraId="26F2BBEB"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(1.962.889)</w:t>
            </w:r>
          </w:p>
        </w:tc>
        <w:tc>
          <w:tcPr>
            <w:tcW w:w="65" w:type="pct"/>
            <w:tcBorders>
              <w:top w:val="nil"/>
              <w:left w:val="nil"/>
              <w:bottom w:val="nil"/>
              <w:right w:val="nil"/>
            </w:tcBorders>
            <w:shd w:val="clear" w:color="auto" w:fill="auto"/>
            <w:noWrap/>
            <w:vAlign w:val="bottom"/>
            <w:hideMark/>
          </w:tcPr>
          <w:p w14:paraId="491FF9C4" w14:textId="77777777" w:rsidR="00B73251" w:rsidRPr="00B73251" w:rsidRDefault="00B73251" w:rsidP="00B73251">
            <w:pPr>
              <w:jc w:val="right"/>
              <w:rPr>
                <w:rFonts w:ascii="Arial" w:hAnsi="Arial" w:cs="Arial"/>
                <w:b/>
                <w:bCs/>
                <w:sz w:val="16"/>
                <w:szCs w:val="16"/>
              </w:rPr>
            </w:pPr>
          </w:p>
        </w:tc>
        <w:tc>
          <w:tcPr>
            <w:tcW w:w="489" w:type="pct"/>
            <w:tcBorders>
              <w:top w:val="single" w:sz="4" w:space="0" w:color="auto"/>
              <w:left w:val="nil"/>
              <w:bottom w:val="double" w:sz="6" w:space="0" w:color="auto"/>
              <w:right w:val="nil"/>
            </w:tcBorders>
            <w:shd w:val="clear" w:color="auto" w:fill="auto"/>
            <w:noWrap/>
            <w:vAlign w:val="bottom"/>
            <w:hideMark/>
          </w:tcPr>
          <w:p w14:paraId="6ABDB469"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23.805 </w:t>
            </w:r>
          </w:p>
        </w:tc>
        <w:tc>
          <w:tcPr>
            <w:tcW w:w="65" w:type="pct"/>
            <w:tcBorders>
              <w:top w:val="nil"/>
              <w:left w:val="nil"/>
              <w:bottom w:val="nil"/>
              <w:right w:val="nil"/>
            </w:tcBorders>
            <w:shd w:val="clear" w:color="auto" w:fill="auto"/>
            <w:noWrap/>
            <w:vAlign w:val="bottom"/>
            <w:hideMark/>
          </w:tcPr>
          <w:p w14:paraId="0ABF02AE" w14:textId="77777777" w:rsidR="00B73251" w:rsidRPr="00B73251" w:rsidRDefault="00B73251" w:rsidP="00B73251">
            <w:pPr>
              <w:jc w:val="right"/>
              <w:rPr>
                <w:rFonts w:ascii="Arial" w:hAnsi="Arial" w:cs="Arial"/>
                <w:b/>
                <w:bCs/>
                <w:sz w:val="16"/>
                <w:szCs w:val="16"/>
              </w:rPr>
            </w:pPr>
          </w:p>
        </w:tc>
        <w:tc>
          <w:tcPr>
            <w:tcW w:w="418" w:type="pct"/>
            <w:tcBorders>
              <w:top w:val="single" w:sz="4" w:space="0" w:color="auto"/>
              <w:left w:val="nil"/>
              <w:bottom w:val="double" w:sz="6" w:space="0" w:color="auto"/>
              <w:right w:val="nil"/>
            </w:tcBorders>
            <w:shd w:val="clear" w:color="auto" w:fill="auto"/>
            <w:noWrap/>
            <w:vAlign w:val="bottom"/>
            <w:hideMark/>
          </w:tcPr>
          <w:p w14:paraId="5CD67B37"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2B41DB0D" w14:textId="77777777" w:rsidR="00B73251" w:rsidRPr="00B73251" w:rsidRDefault="00B73251" w:rsidP="00B73251">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187D550C" w14:textId="77777777" w:rsidR="00B73251" w:rsidRPr="00B73251" w:rsidRDefault="00B73251" w:rsidP="00B73251">
            <w:pPr>
              <w:jc w:val="right"/>
              <w:rPr>
                <w:sz w:val="16"/>
                <w:szCs w:val="16"/>
              </w:rPr>
            </w:pPr>
          </w:p>
        </w:tc>
        <w:tc>
          <w:tcPr>
            <w:tcW w:w="108" w:type="pct"/>
            <w:tcBorders>
              <w:top w:val="single" w:sz="4" w:space="0" w:color="auto"/>
              <w:left w:val="nil"/>
              <w:bottom w:val="double" w:sz="6" w:space="0" w:color="auto"/>
              <w:right w:val="nil"/>
            </w:tcBorders>
            <w:shd w:val="clear" w:color="auto" w:fill="auto"/>
            <w:noWrap/>
            <w:vAlign w:val="bottom"/>
            <w:hideMark/>
          </w:tcPr>
          <w:p w14:paraId="1B34603D"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1.535.303 </w:t>
            </w:r>
          </w:p>
        </w:tc>
      </w:tr>
      <w:tr w:rsidR="00B73251" w:rsidRPr="00B73251" w14:paraId="6D690A70" w14:textId="77777777" w:rsidTr="003343A7">
        <w:trPr>
          <w:trHeight w:val="238"/>
        </w:trPr>
        <w:tc>
          <w:tcPr>
            <w:tcW w:w="2782" w:type="pct"/>
            <w:tcBorders>
              <w:top w:val="nil"/>
              <w:left w:val="nil"/>
              <w:bottom w:val="nil"/>
              <w:right w:val="nil"/>
            </w:tcBorders>
            <w:shd w:val="clear" w:color="auto" w:fill="auto"/>
            <w:noWrap/>
            <w:vAlign w:val="bottom"/>
            <w:hideMark/>
          </w:tcPr>
          <w:p w14:paraId="58E943C5" w14:textId="77777777" w:rsidR="00B73251" w:rsidRPr="00B73251" w:rsidRDefault="00B73251" w:rsidP="00B73251">
            <w:pPr>
              <w:jc w:val="right"/>
              <w:rPr>
                <w:rFonts w:ascii="Arial" w:hAnsi="Arial" w:cs="Arial"/>
                <w:b/>
                <w:bCs/>
                <w:sz w:val="16"/>
                <w:szCs w:val="16"/>
              </w:rPr>
            </w:pPr>
          </w:p>
        </w:tc>
        <w:tc>
          <w:tcPr>
            <w:tcW w:w="403" w:type="pct"/>
            <w:tcBorders>
              <w:top w:val="nil"/>
              <w:left w:val="nil"/>
              <w:bottom w:val="nil"/>
              <w:right w:val="nil"/>
            </w:tcBorders>
            <w:shd w:val="clear" w:color="auto" w:fill="auto"/>
            <w:noWrap/>
            <w:vAlign w:val="bottom"/>
            <w:hideMark/>
          </w:tcPr>
          <w:p w14:paraId="07D9CE29"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49C6BC75" w14:textId="77777777" w:rsidR="00B73251" w:rsidRPr="00B73251" w:rsidRDefault="00B73251" w:rsidP="00B73251">
            <w:pPr>
              <w:jc w:val="right"/>
              <w:rPr>
                <w:sz w:val="16"/>
                <w:szCs w:val="16"/>
              </w:rPr>
            </w:pPr>
          </w:p>
        </w:tc>
        <w:tc>
          <w:tcPr>
            <w:tcW w:w="474" w:type="pct"/>
            <w:tcBorders>
              <w:top w:val="nil"/>
              <w:left w:val="nil"/>
              <w:bottom w:val="nil"/>
              <w:right w:val="nil"/>
            </w:tcBorders>
            <w:shd w:val="clear" w:color="auto" w:fill="auto"/>
            <w:noWrap/>
            <w:vAlign w:val="bottom"/>
            <w:hideMark/>
          </w:tcPr>
          <w:p w14:paraId="6838ABDE"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61265BE8" w14:textId="77777777" w:rsidR="00B73251" w:rsidRPr="00B73251" w:rsidRDefault="00B73251" w:rsidP="00B73251">
            <w:pPr>
              <w:jc w:val="right"/>
              <w:rPr>
                <w:sz w:val="16"/>
                <w:szCs w:val="16"/>
              </w:rPr>
            </w:pPr>
          </w:p>
        </w:tc>
        <w:tc>
          <w:tcPr>
            <w:tcW w:w="489" w:type="pct"/>
            <w:tcBorders>
              <w:top w:val="nil"/>
              <w:left w:val="nil"/>
              <w:bottom w:val="nil"/>
              <w:right w:val="nil"/>
            </w:tcBorders>
            <w:shd w:val="clear" w:color="auto" w:fill="auto"/>
            <w:noWrap/>
            <w:vAlign w:val="bottom"/>
            <w:hideMark/>
          </w:tcPr>
          <w:p w14:paraId="17A0C194"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0D2F0CA2" w14:textId="77777777" w:rsidR="00B73251" w:rsidRPr="00B73251" w:rsidRDefault="00B73251" w:rsidP="00B73251">
            <w:pPr>
              <w:jc w:val="right"/>
              <w:rPr>
                <w:sz w:val="16"/>
                <w:szCs w:val="16"/>
              </w:rPr>
            </w:pPr>
          </w:p>
        </w:tc>
        <w:tc>
          <w:tcPr>
            <w:tcW w:w="418" w:type="pct"/>
            <w:tcBorders>
              <w:top w:val="nil"/>
              <w:left w:val="nil"/>
              <w:bottom w:val="nil"/>
              <w:right w:val="nil"/>
            </w:tcBorders>
            <w:shd w:val="clear" w:color="auto" w:fill="auto"/>
            <w:noWrap/>
            <w:vAlign w:val="bottom"/>
            <w:hideMark/>
          </w:tcPr>
          <w:p w14:paraId="6104495D"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7C7F5C8F"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3D0EC9BE"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7B5E5829" w14:textId="77777777" w:rsidR="00B73251" w:rsidRPr="00B73251" w:rsidRDefault="00B73251" w:rsidP="00B73251">
            <w:pPr>
              <w:jc w:val="right"/>
              <w:rPr>
                <w:sz w:val="16"/>
                <w:szCs w:val="16"/>
              </w:rPr>
            </w:pPr>
          </w:p>
        </w:tc>
      </w:tr>
      <w:tr w:rsidR="00B73251" w:rsidRPr="00B73251" w14:paraId="6B8CF0B7" w14:textId="77777777" w:rsidTr="003343A7">
        <w:trPr>
          <w:trHeight w:val="238"/>
        </w:trPr>
        <w:tc>
          <w:tcPr>
            <w:tcW w:w="2782" w:type="pct"/>
            <w:tcBorders>
              <w:top w:val="nil"/>
              <w:left w:val="nil"/>
              <w:bottom w:val="nil"/>
              <w:right w:val="nil"/>
            </w:tcBorders>
            <w:shd w:val="clear" w:color="auto" w:fill="auto"/>
            <w:noWrap/>
            <w:vAlign w:val="bottom"/>
            <w:hideMark/>
          </w:tcPr>
          <w:p w14:paraId="71C25A1A" w14:textId="77777777" w:rsidR="00B73251" w:rsidRPr="00B73251" w:rsidRDefault="00B73251" w:rsidP="00B73251">
            <w:pPr>
              <w:jc w:val="right"/>
              <w:rPr>
                <w:sz w:val="16"/>
                <w:szCs w:val="16"/>
              </w:rPr>
            </w:pPr>
          </w:p>
        </w:tc>
        <w:tc>
          <w:tcPr>
            <w:tcW w:w="403" w:type="pct"/>
            <w:tcBorders>
              <w:top w:val="nil"/>
              <w:left w:val="nil"/>
              <w:bottom w:val="nil"/>
              <w:right w:val="nil"/>
            </w:tcBorders>
            <w:shd w:val="clear" w:color="auto" w:fill="auto"/>
            <w:noWrap/>
            <w:vAlign w:val="bottom"/>
            <w:hideMark/>
          </w:tcPr>
          <w:p w14:paraId="48079B8B"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66E70653" w14:textId="77777777" w:rsidR="00B73251" w:rsidRPr="00B73251" w:rsidRDefault="00B73251" w:rsidP="00B73251">
            <w:pPr>
              <w:jc w:val="right"/>
              <w:rPr>
                <w:sz w:val="16"/>
                <w:szCs w:val="16"/>
              </w:rPr>
            </w:pPr>
          </w:p>
        </w:tc>
        <w:tc>
          <w:tcPr>
            <w:tcW w:w="474" w:type="pct"/>
            <w:tcBorders>
              <w:top w:val="nil"/>
              <w:left w:val="nil"/>
              <w:bottom w:val="nil"/>
              <w:right w:val="nil"/>
            </w:tcBorders>
            <w:shd w:val="clear" w:color="auto" w:fill="auto"/>
            <w:noWrap/>
            <w:vAlign w:val="bottom"/>
            <w:hideMark/>
          </w:tcPr>
          <w:p w14:paraId="47EA8E65"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0C659648" w14:textId="77777777" w:rsidR="00B73251" w:rsidRPr="00B73251" w:rsidRDefault="00B73251" w:rsidP="00B73251">
            <w:pPr>
              <w:jc w:val="right"/>
              <w:rPr>
                <w:sz w:val="16"/>
                <w:szCs w:val="16"/>
              </w:rPr>
            </w:pPr>
          </w:p>
        </w:tc>
        <w:tc>
          <w:tcPr>
            <w:tcW w:w="489" w:type="pct"/>
            <w:tcBorders>
              <w:top w:val="nil"/>
              <w:left w:val="nil"/>
              <w:bottom w:val="nil"/>
              <w:right w:val="nil"/>
            </w:tcBorders>
            <w:shd w:val="clear" w:color="auto" w:fill="auto"/>
            <w:noWrap/>
            <w:vAlign w:val="bottom"/>
            <w:hideMark/>
          </w:tcPr>
          <w:p w14:paraId="3042F69D"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13FBB031" w14:textId="77777777" w:rsidR="00B73251" w:rsidRPr="00B73251" w:rsidRDefault="00B73251" w:rsidP="00B73251">
            <w:pPr>
              <w:jc w:val="right"/>
              <w:rPr>
                <w:sz w:val="16"/>
                <w:szCs w:val="16"/>
              </w:rPr>
            </w:pPr>
          </w:p>
        </w:tc>
        <w:tc>
          <w:tcPr>
            <w:tcW w:w="418" w:type="pct"/>
            <w:tcBorders>
              <w:top w:val="nil"/>
              <w:left w:val="nil"/>
              <w:bottom w:val="nil"/>
              <w:right w:val="nil"/>
            </w:tcBorders>
            <w:shd w:val="clear" w:color="auto" w:fill="auto"/>
            <w:noWrap/>
            <w:vAlign w:val="bottom"/>
            <w:hideMark/>
          </w:tcPr>
          <w:p w14:paraId="39A30265"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3D9FB82E"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33698E3C"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73825F3F" w14:textId="77777777" w:rsidR="00B73251" w:rsidRPr="00B73251" w:rsidRDefault="00B73251" w:rsidP="00B73251">
            <w:pPr>
              <w:jc w:val="right"/>
              <w:rPr>
                <w:sz w:val="16"/>
                <w:szCs w:val="16"/>
              </w:rPr>
            </w:pPr>
          </w:p>
        </w:tc>
      </w:tr>
      <w:tr w:rsidR="00B73251" w:rsidRPr="00B73251" w14:paraId="397F568F" w14:textId="77777777" w:rsidTr="003343A7">
        <w:trPr>
          <w:trHeight w:val="238"/>
        </w:trPr>
        <w:tc>
          <w:tcPr>
            <w:tcW w:w="2782" w:type="pct"/>
            <w:tcBorders>
              <w:top w:val="nil"/>
              <w:left w:val="nil"/>
              <w:bottom w:val="nil"/>
              <w:right w:val="nil"/>
            </w:tcBorders>
            <w:shd w:val="clear" w:color="auto" w:fill="auto"/>
            <w:noWrap/>
            <w:vAlign w:val="bottom"/>
            <w:hideMark/>
          </w:tcPr>
          <w:p w14:paraId="18FB8E00"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Saldo em 31 de dezembro de 2023</w:t>
            </w:r>
          </w:p>
        </w:tc>
        <w:tc>
          <w:tcPr>
            <w:tcW w:w="403" w:type="pct"/>
            <w:tcBorders>
              <w:top w:val="nil"/>
              <w:left w:val="nil"/>
              <w:bottom w:val="single" w:sz="4" w:space="0" w:color="auto"/>
              <w:right w:val="nil"/>
            </w:tcBorders>
            <w:shd w:val="clear" w:color="auto" w:fill="auto"/>
            <w:noWrap/>
            <w:vAlign w:val="bottom"/>
            <w:hideMark/>
          </w:tcPr>
          <w:p w14:paraId="058350AC"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19BA9294"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single" w:sz="4" w:space="0" w:color="auto"/>
              <w:right w:val="nil"/>
            </w:tcBorders>
            <w:shd w:val="clear" w:color="auto" w:fill="auto"/>
            <w:noWrap/>
            <w:vAlign w:val="bottom"/>
            <w:hideMark/>
          </w:tcPr>
          <w:p w14:paraId="2596052B"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(2.073.212)</w:t>
            </w:r>
          </w:p>
        </w:tc>
        <w:tc>
          <w:tcPr>
            <w:tcW w:w="65" w:type="pct"/>
            <w:tcBorders>
              <w:top w:val="nil"/>
              <w:left w:val="nil"/>
              <w:bottom w:val="nil"/>
              <w:right w:val="nil"/>
            </w:tcBorders>
            <w:shd w:val="clear" w:color="auto" w:fill="auto"/>
            <w:noWrap/>
            <w:vAlign w:val="bottom"/>
            <w:hideMark/>
          </w:tcPr>
          <w:p w14:paraId="07510E74" w14:textId="77777777" w:rsidR="00B73251" w:rsidRPr="00B73251" w:rsidRDefault="00B73251" w:rsidP="00B73251">
            <w:pPr>
              <w:jc w:val="right"/>
              <w:rPr>
                <w:rFonts w:ascii="Arial" w:hAnsi="Arial" w:cs="Arial"/>
                <w:b/>
                <w:bCs/>
                <w:sz w:val="16"/>
                <w:szCs w:val="16"/>
              </w:rPr>
            </w:pPr>
          </w:p>
        </w:tc>
        <w:tc>
          <w:tcPr>
            <w:tcW w:w="489" w:type="pct"/>
            <w:tcBorders>
              <w:top w:val="nil"/>
              <w:left w:val="nil"/>
              <w:bottom w:val="single" w:sz="4" w:space="0" w:color="auto"/>
              <w:right w:val="nil"/>
            </w:tcBorders>
            <w:shd w:val="clear" w:color="auto" w:fill="auto"/>
            <w:noWrap/>
            <w:vAlign w:val="bottom"/>
            <w:hideMark/>
          </w:tcPr>
          <w:p w14:paraId="4BA424B9"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24.476 </w:t>
            </w:r>
          </w:p>
        </w:tc>
        <w:tc>
          <w:tcPr>
            <w:tcW w:w="65" w:type="pct"/>
            <w:tcBorders>
              <w:top w:val="nil"/>
              <w:left w:val="nil"/>
              <w:bottom w:val="nil"/>
              <w:right w:val="nil"/>
            </w:tcBorders>
            <w:shd w:val="clear" w:color="auto" w:fill="auto"/>
            <w:noWrap/>
            <w:vAlign w:val="bottom"/>
            <w:hideMark/>
          </w:tcPr>
          <w:p w14:paraId="7321A9F7" w14:textId="77777777" w:rsidR="00B73251" w:rsidRPr="00B73251" w:rsidRDefault="00B73251" w:rsidP="00B73251">
            <w:pPr>
              <w:jc w:val="right"/>
              <w:rPr>
                <w:rFonts w:ascii="Arial" w:hAnsi="Arial" w:cs="Arial"/>
                <w:b/>
                <w:bCs/>
                <w:sz w:val="16"/>
                <w:szCs w:val="16"/>
              </w:rPr>
            </w:pPr>
          </w:p>
        </w:tc>
        <w:tc>
          <w:tcPr>
            <w:tcW w:w="418" w:type="pct"/>
            <w:tcBorders>
              <w:top w:val="nil"/>
              <w:left w:val="nil"/>
              <w:bottom w:val="single" w:sz="4" w:space="0" w:color="auto"/>
              <w:right w:val="nil"/>
            </w:tcBorders>
            <w:shd w:val="clear" w:color="auto" w:fill="auto"/>
            <w:noWrap/>
            <w:vAlign w:val="bottom"/>
            <w:hideMark/>
          </w:tcPr>
          <w:p w14:paraId="6D8263FC"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3E42B31B" w14:textId="77777777" w:rsidR="00B73251" w:rsidRPr="00B73251" w:rsidRDefault="00B73251" w:rsidP="00B73251">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1FDDF6B1" w14:textId="77777777" w:rsidR="00B73251" w:rsidRPr="00B73251" w:rsidRDefault="00B73251" w:rsidP="00B73251">
            <w:pPr>
              <w:jc w:val="right"/>
              <w:rPr>
                <w:sz w:val="16"/>
                <w:szCs w:val="16"/>
              </w:rPr>
            </w:pPr>
          </w:p>
        </w:tc>
        <w:tc>
          <w:tcPr>
            <w:tcW w:w="108" w:type="pct"/>
            <w:tcBorders>
              <w:top w:val="nil"/>
              <w:left w:val="nil"/>
              <w:bottom w:val="single" w:sz="4" w:space="0" w:color="auto"/>
              <w:right w:val="nil"/>
            </w:tcBorders>
            <w:shd w:val="clear" w:color="auto" w:fill="auto"/>
            <w:noWrap/>
            <w:vAlign w:val="bottom"/>
            <w:hideMark/>
          </w:tcPr>
          <w:p w14:paraId="214D9CA6"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1.425.651 </w:t>
            </w:r>
          </w:p>
        </w:tc>
      </w:tr>
      <w:tr w:rsidR="00B73251" w:rsidRPr="00B73251" w14:paraId="30F71B5F" w14:textId="77777777" w:rsidTr="003343A7">
        <w:trPr>
          <w:trHeight w:val="238"/>
        </w:trPr>
        <w:tc>
          <w:tcPr>
            <w:tcW w:w="2782" w:type="pct"/>
            <w:tcBorders>
              <w:top w:val="nil"/>
              <w:left w:val="nil"/>
              <w:bottom w:val="nil"/>
              <w:right w:val="nil"/>
            </w:tcBorders>
            <w:shd w:val="clear" w:color="auto" w:fill="auto"/>
            <w:noWrap/>
            <w:vAlign w:val="bottom"/>
            <w:hideMark/>
          </w:tcPr>
          <w:p w14:paraId="65288603" w14:textId="77777777" w:rsidR="00B73251" w:rsidRPr="00B73251" w:rsidRDefault="00B73251" w:rsidP="00B73251">
            <w:pPr>
              <w:jc w:val="right"/>
              <w:rPr>
                <w:rFonts w:ascii="Arial" w:hAnsi="Arial" w:cs="Arial"/>
                <w:b/>
                <w:bCs/>
                <w:sz w:val="16"/>
                <w:szCs w:val="16"/>
              </w:rPr>
            </w:pPr>
          </w:p>
        </w:tc>
        <w:tc>
          <w:tcPr>
            <w:tcW w:w="403" w:type="pct"/>
            <w:tcBorders>
              <w:top w:val="nil"/>
              <w:left w:val="nil"/>
              <w:bottom w:val="nil"/>
              <w:right w:val="nil"/>
            </w:tcBorders>
            <w:shd w:val="clear" w:color="auto" w:fill="auto"/>
            <w:noWrap/>
            <w:vAlign w:val="bottom"/>
            <w:hideMark/>
          </w:tcPr>
          <w:p w14:paraId="5EAA07AA"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3BF4F826" w14:textId="77777777" w:rsidR="00B73251" w:rsidRPr="00B73251" w:rsidRDefault="00B73251" w:rsidP="00B73251">
            <w:pPr>
              <w:jc w:val="right"/>
              <w:rPr>
                <w:sz w:val="16"/>
                <w:szCs w:val="16"/>
              </w:rPr>
            </w:pPr>
          </w:p>
        </w:tc>
        <w:tc>
          <w:tcPr>
            <w:tcW w:w="474" w:type="pct"/>
            <w:tcBorders>
              <w:top w:val="nil"/>
              <w:left w:val="nil"/>
              <w:bottom w:val="nil"/>
              <w:right w:val="nil"/>
            </w:tcBorders>
            <w:shd w:val="clear" w:color="auto" w:fill="auto"/>
            <w:noWrap/>
            <w:vAlign w:val="bottom"/>
            <w:hideMark/>
          </w:tcPr>
          <w:p w14:paraId="3FE09927"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266054B9" w14:textId="77777777" w:rsidR="00B73251" w:rsidRPr="00B73251" w:rsidRDefault="00B73251" w:rsidP="00B73251">
            <w:pPr>
              <w:jc w:val="right"/>
              <w:rPr>
                <w:sz w:val="16"/>
                <w:szCs w:val="16"/>
              </w:rPr>
            </w:pPr>
          </w:p>
        </w:tc>
        <w:tc>
          <w:tcPr>
            <w:tcW w:w="489" w:type="pct"/>
            <w:tcBorders>
              <w:top w:val="nil"/>
              <w:left w:val="nil"/>
              <w:bottom w:val="nil"/>
              <w:right w:val="nil"/>
            </w:tcBorders>
            <w:shd w:val="clear" w:color="auto" w:fill="auto"/>
            <w:noWrap/>
            <w:vAlign w:val="bottom"/>
            <w:hideMark/>
          </w:tcPr>
          <w:p w14:paraId="589EF1BB"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64AC796F" w14:textId="77777777" w:rsidR="00B73251" w:rsidRPr="00B73251" w:rsidRDefault="00B73251" w:rsidP="00B73251">
            <w:pPr>
              <w:jc w:val="right"/>
              <w:rPr>
                <w:sz w:val="16"/>
                <w:szCs w:val="16"/>
              </w:rPr>
            </w:pPr>
          </w:p>
        </w:tc>
        <w:tc>
          <w:tcPr>
            <w:tcW w:w="418" w:type="pct"/>
            <w:tcBorders>
              <w:top w:val="nil"/>
              <w:left w:val="nil"/>
              <w:bottom w:val="nil"/>
              <w:right w:val="nil"/>
            </w:tcBorders>
            <w:shd w:val="clear" w:color="auto" w:fill="auto"/>
            <w:noWrap/>
            <w:vAlign w:val="bottom"/>
            <w:hideMark/>
          </w:tcPr>
          <w:p w14:paraId="47BB83BF"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7FBA09DA"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1F18FDBD"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1CCAF3C9" w14:textId="77777777" w:rsidR="00B73251" w:rsidRPr="00B73251" w:rsidRDefault="00B73251" w:rsidP="00B73251">
            <w:pPr>
              <w:jc w:val="right"/>
              <w:rPr>
                <w:sz w:val="16"/>
                <w:szCs w:val="16"/>
              </w:rPr>
            </w:pPr>
          </w:p>
        </w:tc>
      </w:tr>
      <w:tr w:rsidR="00B73251" w:rsidRPr="00B73251" w14:paraId="55A8E44B" w14:textId="77777777" w:rsidTr="003343A7">
        <w:trPr>
          <w:trHeight w:val="238"/>
        </w:trPr>
        <w:tc>
          <w:tcPr>
            <w:tcW w:w="2782" w:type="pct"/>
            <w:tcBorders>
              <w:top w:val="nil"/>
              <w:left w:val="nil"/>
              <w:bottom w:val="nil"/>
              <w:right w:val="nil"/>
            </w:tcBorders>
            <w:shd w:val="clear" w:color="auto" w:fill="auto"/>
            <w:noWrap/>
            <w:vAlign w:val="bottom"/>
            <w:hideMark/>
          </w:tcPr>
          <w:p w14:paraId="12E1CB94"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Resultados Abrangentes Total:</w:t>
            </w:r>
          </w:p>
        </w:tc>
        <w:tc>
          <w:tcPr>
            <w:tcW w:w="403" w:type="pct"/>
            <w:tcBorders>
              <w:top w:val="nil"/>
              <w:left w:val="nil"/>
              <w:bottom w:val="nil"/>
              <w:right w:val="nil"/>
            </w:tcBorders>
            <w:shd w:val="clear" w:color="auto" w:fill="auto"/>
            <w:noWrap/>
            <w:vAlign w:val="bottom"/>
            <w:hideMark/>
          </w:tcPr>
          <w:p w14:paraId="7B4BABDA"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210CC827"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nil"/>
              <w:right w:val="nil"/>
            </w:tcBorders>
            <w:shd w:val="clear" w:color="auto" w:fill="auto"/>
            <w:noWrap/>
            <w:vAlign w:val="bottom"/>
            <w:hideMark/>
          </w:tcPr>
          <w:p w14:paraId="026740AF"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(143.090)</w:t>
            </w:r>
          </w:p>
        </w:tc>
        <w:tc>
          <w:tcPr>
            <w:tcW w:w="65" w:type="pct"/>
            <w:tcBorders>
              <w:top w:val="nil"/>
              <w:left w:val="nil"/>
              <w:bottom w:val="nil"/>
              <w:right w:val="nil"/>
            </w:tcBorders>
            <w:shd w:val="clear" w:color="auto" w:fill="auto"/>
            <w:noWrap/>
            <w:vAlign w:val="bottom"/>
            <w:hideMark/>
          </w:tcPr>
          <w:p w14:paraId="4E293C1C" w14:textId="77777777" w:rsidR="00B73251" w:rsidRPr="00B73251" w:rsidRDefault="00B73251" w:rsidP="00B73251">
            <w:pPr>
              <w:jc w:val="right"/>
              <w:rPr>
                <w:rFonts w:ascii="Arial" w:hAnsi="Arial" w:cs="Arial"/>
                <w:b/>
                <w:bCs/>
                <w:sz w:val="16"/>
                <w:szCs w:val="16"/>
              </w:rPr>
            </w:pPr>
          </w:p>
        </w:tc>
        <w:tc>
          <w:tcPr>
            <w:tcW w:w="489" w:type="pct"/>
            <w:tcBorders>
              <w:top w:val="nil"/>
              <w:left w:val="nil"/>
              <w:bottom w:val="nil"/>
              <w:right w:val="nil"/>
            </w:tcBorders>
            <w:shd w:val="clear" w:color="auto" w:fill="auto"/>
            <w:noWrap/>
            <w:vAlign w:val="bottom"/>
            <w:hideMark/>
          </w:tcPr>
          <w:p w14:paraId="1EF3E368"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5.457 </w:t>
            </w:r>
          </w:p>
        </w:tc>
        <w:tc>
          <w:tcPr>
            <w:tcW w:w="65" w:type="pct"/>
            <w:tcBorders>
              <w:top w:val="nil"/>
              <w:left w:val="nil"/>
              <w:bottom w:val="nil"/>
              <w:right w:val="nil"/>
            </w:tcBorders>
            <w:shd w:val="clear" w:color="auto" w:fill="auto"/>
            <w:noWrap/>
            <w:vAlign w:val="bottom"/>
            <w:hideMark/>
          </w:tcPr>
          <w:p w14:paraId="0D67C01C" w14:textId="77777777" w:rsidR="00B73251" w:rsidRPr="00B73251" w:rsidRDefault="00B73251" w:rsidP="00B7325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6041B5E8"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53EC66E9" w14:textId="77777777" w:rsidR="00B73251" w:rsidRPr="00B73251" w:rsidRDefault="00B73251" w:rsidP="00B73251">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2F34EC7C"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1C6123D8"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(137.633)</w:t>
            </w:r>
          </w:p>
        </w:tc>
      </w:tr>
      <w:tr w:rsidR="00B73251" w:rsidRPr="00B73251" w14:paraId="7171097D" w14:textId="77777777" w:rsidTr="003343A7">
        <w:trPr>
          <w:trHeight w:val="238"/>
        </w:trPr>
        <w:tc>
          <w:tcPr>
            <w:tcW w:w="2782" w:type="pct"/>
            <w:tcBorders>
              <w:top w:val="nil"/>
              <w:left w:val="nil"/>
              <w:bottom w:val="nil"/>
              <w:right w:val="nil"/>
            </w:tcBorders>
            <w:shd w:val="clear" w:color="auto" w:fill="auto"/>
            <w:noWrap/>
            <w:vAlign w:val="bottom"/>
            <w:hideMark/>
          </w:tcPr>
          <w:p w14:paraId="4B4AEE62" w14:textId="77777777" w:rsidR="00B73251" w:rsidRPr="00B73251" w:rsidRDefault="00B73251" w:rsidP="00B73251">
            <w:pPr>
              <w:rPr>
                <w:rFonts w:ascii="Arial" w:hAnsi="Arial" w:cs="Arial"/>
                <w:sz w:val="16"/>
                <w:szCs w:val="16"/>
              </w:rPr>
            </w:pPr>
            <w:r w:rsidRPr="00B73251">
              <w:rPr>
                <w:rFonts w:ascii="Arial" w:hAnsi="Arial" w:cs="Arial"/>
                <w:sz w:val="16"/>
                <w:szCs w:val="16"/>
              </w:rPr>
              <w:t>Prejuízo Líquido do Período</w:t>
            </w:r>
          </w:p>
        </w:tc>
        <w:tc>
          <w:tcPr>
            <w:tcW w:w="403" w:type="pct"/>
            <w:tcBorders>
              <w:top w:val="nil"/>
              <w:left w:val="nil"/>
              <w:bottom w:val="nil"/>
              <w:right w:val="nil"/>
            </w:tcBorders>
            <w:shd w:val="clear" w:color="auto" w:fill="auto"/>
            <w:noWrap/>
            <w:vAlign w:val="bottom"/>
            <w:hideMark/>
          </w:tcPr>
          <w:p w14:paraId="14A7F6FA"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0ABA9257"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nil"/>
              <w:right w:val="nil"/>
            </w:tcBorders>
            <w:shd w:val="clear" w:color="auto" w:fill="auto"/>
            <w:noWrap/>
            <w:vAlign w:val="bottom"/>
            <w:hideMark/>
          </w:tcPr>
          <w:p w14:paraId="328CCBF4"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(143.090)</w:t>
            </w:r>
          </w:p>
        </w:tc>
        <w:tc>
          <w:tcPr>
            <w:tcW w:w="65" w:type="pct"/>
            <w:tcBorders>
              <w:top w:val="nil"/>
              <w:left w:val="nil"/>
              <w:bottom w:val="nil"/>
              <w:right w:val="nil"/>
            </w:tcBorders>
            <w:shd w:val="clear" w:color="auto" w:fill="auto"/>
            <w:noWrap/>
            <w:vAlign w:val="bottom"/>
            <w:hideMark/>
          </w:tcPr>
          <w:p w14:paraId="5E7919E5" w14:textId="77777777" w:rsidR="00B73251" w:rsidRPr="00B73251" w:rsidRDefault="00B73251" w:rsidP="00B73251">
            <w:pPr>
              <w:jc w:val="right"/>
              <w:rPr>
                <w:rFonts w:ascii="Arial" w:hAnsi="Arial" w:cs="Arial"/>
                <w:sz w:val="16"/>
                <w:szCs w:val="16"/>
              </w:rPr>
            </w:pPr>
          </w:p>
        </w:tc>
        <w:tc>
          <w:tcPr>
            <w:tcW w:w="489" w:type="pct"/>
            <w:tcBorders>
              <w:top w:val="nil"/>
              <w:left w:val="nil"/>
              <w:bottom w:val="nil"/>
              <w:right w:val="nil"/>
            </w:tcBorders>
            <w:shd w:val="clear" w:color="auto" w:fill="auto"/>
            <w:noWrap/>
            <w:vAlign w:val="bottom"/>
            <w:hideMark/>
          </w:tcPr>
          <w:p w14:paraId="66E34041"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3724E431" w14:textId="77777777" w:rsidR="00B73251" w:rsidRPr="00B73251" w:rsidRDefault="00B73251" w:rsidP="00B7325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1D52F8D4"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1320AC5E" w14:textId="77777777" w:rsidR="00B73251" w:rsidRPr="00B73251" w:rsidRDefault="00B73251" w:rsidP="00B73251">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67815355"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6766E521"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(143.090)</w:t>
            </w:r>
          </w:p>
        </w:tc>
      </w:tr>
      <w:tr w:rsidR="00B73251" w:rsidRPr="00B73251" w14:paraId="7ABA3E49" w14:textId="77777777" w:rsidTr="003343A7">
        <w:trPr>
          <w:trHeight w:val="238"/>
        </w:trPr>
        <w:tc>
          <w:tcPr>
            <w:tcW w:w="2782" w:type="pct"/>
            <w:tcBorders>
              <w:top w:val="nil"/>
              <w:left w:val="nil"/>
              <w:bottom w:val="nil"/>
              <w:right w:val="nil"/>
            </w:tcBorders>
            <w:shd w:val="clear" w:color="auto" w:fill="auto"/>
            <w:noWrap/>
            <w:vAlign w:val="bottom"/>
            <w:hideMark/>
          </w:tcPr>
          <w:p w14:paraId="1885ECD6"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Outros Resultados Abrangentes:</w:t>
            </w:r>
          </w:p>
        </w:tc>
        <w:tc>
          <w:tcPr>
            <w:tcW w:w="403" w:type="pct"/>
            <w:tcBorders>
              <w:top w:val="nil"/>
              <w:left w:val="nil"/>
              <w:bottom w:val="nil"/>
              <w:right w:val="nil"/>
            </w:tcBorders>
            <w:shd w:val="clear" w:color="auto" w:fill="auto"/>
            <w:noWrap/>
            <w:vAlign w:val="bottom"/>
            <w:hideMark/>
          </w:tcPr>
          <w:p w14:paraId="64DB7AEC"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53079DE1"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nil"/>
              <w:right w:val="nil"/>
            </w:tcBorders>
            <w:shd w:val="clear" w:color="auto" w:fill="auto"/>
            <w:noWrap/>
            <w:vAlign w:val="bottom"/>
            <w:hideMark/>
          </w:tcPr>
          <w:p w14:paraId="66409B06"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578830A9" w14:textId="77777777" w:rsidR="00B73251" w:rsidRPr="00B73251" w:rsidRDefault="00B73251" w:rsidP="00B73251">
            <w:pPr>
              <w:jc w:val="right"/>
              <w:rPr>
                <w:rFonts w:ascii="Arial" w:hAnsi="Arial" w:cs="Arial"/>
                <w:b/>
                <w:bCs/>
                <w:sz w:val="16"/>
                <w:szCs w:val="16"/>
              </w:rPr>
            </w:pPr>
          </w:p>
        </w:tc>
        <w:tc>
          <w:tcPr>
            <w:tcW w:w="489" w:type="pct"/>
            <w:tcBorders>
              <w:top w:val="nil"/>
              <w:left w:val="nil"/>
              <w:bottom w:val="nil"/>
              <w:right w:val="nil"/>
            </w:tcBorders>
            <w:shd w:val="clear" w:color="auto" w:fill="auto"/>
            <w:noWrap/>
            <w:vAlign w:val="bottom"/>
            <w:hideMark/>
          </w:tcPr>
          <w:p w14:paraId="1EBFAA6C"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5.457 </w:t>
            </w:r>
          </w:p>
        </w:tc>
        <w:tc>
          <w:tcPr>
            <w:tcW w:w="65" w:type="pct"/>
            <w:tcBorders>
              <w:top w:val="nil"/>
              <w:left w:val="nil"/>
              <w:bottom w:val="nil"/>
              <w:right w:val="nil"/>
            </w:tcBorders>
            <w:shd w:val="clear" w:color="auto" w:fill="auto"/>
            <w:noWrap/>
            <w:vAlign w:val="bottom"/>
            <w:hideMark/>
          </w:tcPr>
          <w:p w14:paraId="39F9C1B5" w14:textId="77777777" w:rsidR="00B73251" w:rsidRPr="00B73251" w:rsidRDefault="00B73251" w:rsidP="00B73251">
            <w:pPr>
              <w:jc w:val="right"/>
              <w:rPr>
                <w:rFonts w:ascii="Arial" w:hAnsi="Arial" w:cs="Arial"/>
                <w:b/>
                <w:bCs/>
                <w:sz w:val="16"/>
                <w:szCs w:val="16"/>
              </w:rPr>
            </w:pPr>
          </w:p>
        </w:tc>
        <w:tc>
          <w:tcPr>
            <w:tcW w:w="418" w:type="pct"/>
            <w:tcBorders>
              <w:top w:val="nil"/>
              <w:left w:val="nil"/>
              <w:bottom w:val="nil"/>
              <w:right w:val="nil"/>
            </w:tcBorders>
            <w:shd w:val="clear" w:color="auto" w:fill="auto"/>
            <w:noWrap/>
            <w:vAlign w:val="bottom"/>
            <w:hideMark/>
          </w:tcPr>
          <w:p w14:paraId="3D8919BE"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4FAD5175" w14:textId="77777777" w:rsidR="00B73251" w:rsidRPr="00B73251" w:rsidRDefault="00B73251" w:rsidP="00B73251">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471AE1A0"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6D4E9515"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5.457 </w:t>
            </w:r>
          </w:p>
        </w:tc>
      </w:tr>
      <w:tr w:rsidR="00B73251" w:rsidRPr="00B73251" w14:paraId="658CD7BA" w14:textId="77777777" w:rsidTr="003343A7">
        <w:trPr>
          <w:trHeight w:val="238"/>
        </w:trPr>
        <w:tc>
          <w:tcPr>
            <w:tcW w:w="2782" w:type="pct"/>
            <w:tcBorders>
              <w:top w:val="nil"/>
              <w:left w:val="nil"/>
              <w:bottom w:val="nil"/>
              <w:right w:val="nil"/>
            </w:tcBorders>
            <w:shd w:val="clear" w:color="auto" w:fill="auto"/>
            <w:noWrap/>
            <w:vAlign w:val="bottom"/>
            <w:hideMark/>
          </w:tcPr>
          <w:p w14:paraId="55F479DE" w14:textId="61F661DE" w:rsidR="00B73251" w:rsidRPr="00B73251" w:rsidRDefault="00B73251" w:rsidP="00B73251">
            <w:pPr>
              <w:rPr>
                <w:rFonts w:ascii="Arial" w:hAnsi="Arial" w:cs="Arial"/>
                <w:sz w:val="16"/>
                <w:szCs w:val="16"/>
              </w:rPr>
            </w:pPr>
            <w:r w:rsidRPr="00B73251">
              <w:rPr>
                <w:rFonts w:ascii="Arial" w:hAnsi="Arial" w:cs="Arial"/>
                <w:sz w:val="16"/>
                <w:szCs w:val="16"/>
              </w:rPr>
              <w:t xml:space="preserve">Equivalência </w:t>
            </w:r>
            <w:r w:rsidR="00904E52" w:rsidRPr="00B73251">
              <w:rPr>
                <w:rFonts w:ascii="Arial" w:hAnsi="Arial" w:cs="Arial"/>
                <w:sz w:val="16"/>
                <w:szCs w:val="16"/>
              </w:rPr>
              <w:t>Patrimonial sobre</w:t>
            </w:r>
            <w:r w:rsidRPr="00B73251">
              <w:rPr>
                <w:rFonts w:ascii="Arial" w:hAnsi="Arial" w:cs="Arial"/>
                <w:sz w:val="16"/>
                <w:szCs w:val="16"/>
              </w:rPr>
              <w:t xml:space="preserve"> Outros Resultados Abrangentes - Coligadas</w:t>
            </w:r>
          </w:p>
        </w:tc>
        <w:tc>
          <w:tcPr>
            <w:tcW w:w="403" w:type="pct"/>
            <w:tcBorders>
              <w:top w:val="nil"/>
              <w:left w:val="nil"/>
              <w:bottom w:val="nil"/>
              <w:right w:val="nil"/>
            </w:tcBorders>
            <w:shd w:val="clear" w:color="auto" w:fill="auto"/>
            <w:noWrap/>
            <w:vAlign w:val="bottom"/>
            <w:hideMark/>
          </w:tcPr>
          <w:p w14:paraId="1EF42386"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17039869"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nil"/>
              <w:right w:val="nil"/>
            </w:tcBorders>
            <w:shd w:val="clear" w:color="auto" w:fill="auto"/>
            <w:noWrap/>
            <w:vAlign w:val="bottom"/>
            <w:hideMark/>
          </w:tcPr>
          <w:p w14:paraId="7FFAA79E"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4DFD506F" w14:textId="77777777" w:rsidR="00B73251" w:rsidRPr="00B73251" w:rsidRDefault="00B73251" w:rsidP="00B73251">
            <w:pPr>
              <w:jc w:val="right"/>
              <w:rPr>
                <w:rFonts w:ascii="Arial" w:hAnsi="Arial" w:cs="Arial"/>
                <w:b/>
                <w:bCs/>
                <w:sz w:val="16"/>
                <w:szCs w:val="16"/>
              </w:rPr>
            </w:pPr>
          </w:p>
        </w:tc>
        <w:tc>
          <w:tcPr>
            <w:tcW w:w="489" w:type="pct"/>
            <w:tcBorders>
              <w:top w:val="nil"/>
              <w:left w:val="nil"/>
              <w:bottom w:val="nil"/>
              <w:right w:val="nil"/>
            </w:tcBorders>
            <w:shd w:val="clear" w:color="auto" w:fill="auto"/>
            <w:noWrap/>
            <w:vAlign w:val="bottom"/>
            <w:hideMark/>
          </w:tcPr>
          <w:p w14:paraId="0A038BDE"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5.782 </w:t>
            </w:r>
          </w:p>
        </w:tc>
        <w:tc>
          <w:tcPr>
            <w:tcW w:w="65" w:type="pct"/>
            <w:tcBorders>
              <w:top w:val="nil"/>
              <w:left w:val="nil"/>
              <w:bottom w:val="nil"/>
              <w:right w:val="nil"/>
            </w:tcBorders>
            <w:shd w:val="clear" w:color="auto" w:fill="auto"/>
            <w:noWrap/>
            <w:vAlign w:val="bottom"/>
            <w:hideMark/>
          </w:tcPr>
          <w:p w14:paraId="45197972" w14:textId="77777777" w:rsidR="00B73251" w:rsidRPr="00B73251" w:rsidRDefault="00B73251" w:rsidP="00B73251">
            <w:pPr>
              <w:jc w:val="right"/>
              <w:rPr>
                <w:rFonts w:ascii="Arial" w:hAnsi="Arial" w:cs="Arial"/>
                <w:sz w:val="16"/>
                <w:szCs w:val="16"/>
              </w:rPr>
            </w:pPr>
          </w:p>
        </w:tc>
        <w:tc>
          <w:tcPr>
            <w:tcW w:w="418" w:type="pct"/>
            <w:tcBorders>
              <w:top w:val="nil"/>
              <w:left w:val="nil"/>
              <w:bottom w:val="nil"/>
              <w:right w:val="nil"/>
            </w:tcBorders>
            <w:shd w:val="clear" w:color="auto" w:fill="auto"/>
            <w:noWrap/>
            <w:vAlign w:val="bottom"/>
            <w:hideMark/>
          </w:tcPr>
          <w:p w14:paraId="7D54F449"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3F2C879C" w14:textId="77777777" w:rsidR="00B73251" w:rsidRPr="00B73251" w:rsidRDefault="00B73251" w:rsidP="00B73251">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2A5B4583"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0A868444"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5.782 </w:t>
            </w:r>
          </w:p>
        </w:tc>
      </w:tr>
      <w:tr w:rsidR="00B73251" w:rsidRPr="00B73251" w14:paraId="29C067CB" w14:textId="77777777" w:rsidTr="003343A7">
        <w:trPr>
          <w:trHeight w:val="238"/>
        </w:trPr>
        <w:tc>
          <w:tcPr>
            <w:tcW w:w="2782" w:type="pct"/>
            <w:tcBorders>
              <w:top w:val="nil"/>
              <w:left w:val="nil"/>
              <w:bottom w:val="nil"/>
              <w:right w:val="nil"/>
            </w:tcBorders>
            <w:shd w:val="clear" w:color="auto" w:fill="auto"/>
            <w:noWrap/>
            <w:vAlign w:val="bottom"/>
            <w:hideMark/>
          </w:tcPr>
          <w:p w14:paraId="673CEF28" w14:textId="77777777" w:rsidR="00B73251" w:rsidRPr="00B73251" w:rsidRDefault="00B73251" w:rsidP="00B73251">
            <w:pPr>
              <w:rPr>
                <w:rFonts w:ascii="Arial" w:hAnsi="Arial" w:cs="Arial"/>
                <w:sz w:val="16"/>
                <w:szCs w:val="16"/>
              </w:rPr>
            </w:pPr>
            <w:r w:rsidRPr="00B73251">
              <w:rPr>
                <w:rFonts w:ascii="Arial" w:hAnsi="Arial" w:cs="Arial"/>
                <w:sz w:val="16"/>
                <w:szCs w:val="16"/>
              </w:rPr>
              <w:t>Perda com Instrumentos Financeiros - Ativos Financeiros Disponíveis para Venda</w:t>
            </w:r>
          </w:p>
        </w:tc>
        <w:tc>
          <w:tcPr>
            <w:tcW w:w="403" w:type="pct"/>
            <w:tcBorders>
              <w:top w:val="nil"/>
              <w:left w:val="nil"/>
              <w:bottom w:val="nil"/>
              <w:right w:val="nil"/>
            </w:tcBorders>
            <w:shd w:val="clear" w:color="auto" w:fill="auto"/>
            <w:noWrap/>
            <w:vAlign w:val="bottom"/>
            <w:hideMark/>
          </w:tcPr>
          <w:p w14:paraId="27AFC3A6"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1CF18349" w14:textId="77777777" w:rsidR="00B73251" w:rsidRPr="00B73251" w:rsidRDefault="00B73251" w:rsidP="00B73251">
            <w:pPr>
              <w:jc w:val="right"/>
              <w:rPr>
                <w:rFonts w:ascii="Arial" w:hAnsi="Arial" w:cs="Arial"/>
                <w:b/>
                <w:bCs/>
                <w:sz w:val="16"/>
                <w:szCs w:val="16"/>
              </w:rPr>
            </w:pPr>
          </w:p>
        </w:tc>
        <w:tc>
          <w:tcPr>
            <w:tcW w:w="474" w:type="pct"/>
            <w:tcBorders>
              <w:top w:val="nil"/>
              <w:left w:val="nil"/>
              <w:bottom w:val="nil"/>
              <w:right w:val="nil"/>
            </w:tcBorders>
            <w:shd w:val="clear" w:color="auto" w:fill="auto"/>
            <w:noWrap/>
            <w:vAlign w:val="bottom"/>
            <w:hideMark/>
          </w:tcPr>
          <w:p w14:paraId="78464209"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   </w:t>
            </w:r>
          </w:p>
        </w:tc>
        <w:tc>
          <w:tcPr>
            <w:tcW w:w="65" w:type="pct"/>
            <w:tcBorders>
              <w:top w:val="nil"/>
              <w:left w:val="nil"/>
              <w:bottom w:val="nil"/>
              <w:right w:val="nil"/>
            </w:tcBorders>
            <w:shd w:val="clear" w:color="auto" w:fill="auto"/>
            <w:noWrap/>
            <w:vAlign w:val="bottom"/>
            <w:hideMark/>
          </w:tcPr>
          <w:p w14:paraId="3A604E27" w14:textId="77777777" w:rsidR="00B73251" w:rsidRPr="00B73251" w:rsidRDefault="00B73251" w:rsidP="00B73251">
            <w:pPr>
              <w:jc w:val="right"/>
              <w:rPr>
                <w:rFonts w:ascii="Arial" w:hAnsi="Arial" w:cs="Arial"/>
                <w:b/>
                <w:bCs/>
                <w:sz w:val="16"/>
                <w:szCs w:val="16"/>
              </w:rPr>
            </w:pPr>
          </w:p>
        </w:tc>
        <w:tc>
          <w:tcPr>
            <w:tcW w:w="489" w:type="pct"/>
            <w:tcBorders>
              <w:top w:val="nil"/>
              <w:left w:val="nil"/>
              <w:bottom w:val="nil"/>
              <w:right w:val="nil"/>
            </w:tcBorders>
            <w:shd w:val="clear" w:color="auto" w:fill="auto"/>
            <w:noWrap/>
            <w:vAlign w:val="bottom"/>
            <w:hideMark/>
          </w:tcPr>
          <w:p w14:paraId="1BA303D0"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(325)</w:t>
            </w:r>
          </w:p>
        </w:tc>
        <w:tc>
          <w:tcPr>
            <w:tcW w:w="65" w:type="pct"/>
            <w:tcBorders>
              <w:top w:val="nil"/>
              <w:left w:val="nil"/>
              <w:bottom w:val="nil"/>
              <w:right w:val="nil"/>
            </w:tcBorders>
            <w:shd w:val="clear" w:color="auto" w:fill="auto"/>
            <w:noWrap/>
            <w:vAlign w:val="bottom"/>
            <w:hideMark/>
          </w:tcPr>
          <w:p w14:paraId="57D60DA4" w14:textId="77777777" w:rsidR="00B73251" w:rsidRPr="00B73251" w:rsidRDefault="00B73251" w:rsidP="00B73251">
            <w:pPr>
              <w:jc w:val="right"/>
              <w:rPr>
                <w:rFonts w:ascii="Arial" w:hAnsi="Arial" w:cs="Arial"/>
                <w:sz w:val="16"/>
                <w:szCs w:val="16"/>
              </w:rPr>
            </w:pPr>
          </w:p>
        </w:tc>
        <w:tc>
          <w:tcPr>
            <w:tcW w:w="418" w:type="pct"/>
            <w:tcBorders>
              <w:top w:val="nil"/>
              <w:left w:val="nil"/>
              <w:bottom w:val="nil"/>
              <w:right w:val="nil"/>
            </w:tcBorders>
            <w:shd w:val="clear" w:color="auto" w:fill="auto"/>
            <w:noWrap/>
            <w:vAlign w:val="bottom"/>
            <w:hideMark/>
          </w:tcPr>
          <w:p w14:paraId="49D62691"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   </w:t>
            </w:r>
          </w:p>
        </w:tc>
        <w:tc>
          <w:tcPr>
            <w:tcW w:w="65" w:type="pct"/>
            <w:tcBorders>
              <w:top w:val="nil"/>
              <w:left w:val="nil"/>
              <w:bottom w:val="nil"/>
              <w:right w:val="nil"/>
            </w:tcBorders>
            <w:shd w:val="clear" w:color="auto" w:fill="auto"/>
            <w:noWrap/>
            <w:vAlign w:val="bottom"/>
            <w:hideMark/>
          </w:tcPr>
          <w:p w14:paraId="37926849" w14:textId="77777777" w:rsidR="00B73251" w:rsidRPr="00B73251" w:rsidRDefault="00B73251" w:rsidP="00B73251">
            <w:pPr>
              <w:jc w:val="right"/>
              <w:rPr>
                <w:rFonts w:ascii="Arial" w:hAnsi="Arial" w:cs="Arial"/>
                <w:sz w:val="16"/>
                <w:szCs w:val="16"/>
              </w:rPr>
            </w:pPr>
          </w:p>
        </w:tc>
        <w:tc>
          <w:tcPr>
            <w:tcW w:w="65" w:type="pct"/>
            <w:tcBorders>
              <w:top w:val="nil"/>
              <w:left w:val="nil"/>
              <w:bottom w:val="nil"/>
              <w:right w:val="nil"/>
            </w:tcBorders>
            <w:shd w:val="clear" w:color="auto" w:fill="auto"/>
            <w:noWrap/>
            <w:vAlign w:val="bottom"/>
            <w:hideMark/>
          </w:tcPr>
          <w:p w14:paraId="06B789AC"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4A293418" w14:textId="77777777" w:rsidR="00B73251" w:rsidRPr="00B73251" w:rsidRDefault="00B73251" w:rsidP="00B73251">
            <w:pPr>
              <w:jc w:val="right"/>
              <w:rPr>
                <w:rFonts w:ascii="Arial" w:hAnsi="Arial" w:cs="Arial"/>
                <w:sz w:val="16"/>
                <w:szCs w:val="16"/>
              </w:rPr>
            </w:pPr>
            <w:r w:rsidRPr="00B73251">
              <w:rPr>
                <w:rFonts w:ascii="Arial" w:hAnsi="Arial" w:cs="Arial"/>
                <w:sz w:val="16"/>
                <w:szCs w:val="16"/>
              </w:rPr>
              <w:t xml:space="preserve">           (325)</w:t>
            </w:r>
          </w:p>
        </w:tc>
      </w:tr>
      <w:tr w:rsidR="00B73251" w:rsidRPr="00B73251" w14:paraId="58023234" w14:textId="77777777" w:rsidTr="003343A7">
        <w:trPr>
          <w:trHeight w:val="238"/>
        </w:trPr>
        <w:tc>
          <w:tcPr>
            <w:tcW w:w="2782" w:type="pct"/>
            <w:tcBorders>
              <w:top w:val="nil"/>
              <w:left w:val="nil"/>
              <w:bottom w:val="nil"/>
              <w:right w:val="nil"/>
            </w:tcBorders>
            <w:shd w:val="clear" w:color="auto" w:fill="auto"/>
            <w:noWrap/>
            <w:vAlign w:val="bottom"/>
            <w:hideMark/>
          </w:tcPr>
          <w:p w14:paraId="555A9FE0" w14:textId="77777777" w:rsidR="00B73251" w:rsidRPr="00B73251" w:rsidRDefault="00B73251" w:rsidP="00B73251">
            <w:pPr>
              <w:jc w:val="right"/>
              <w:rPr>
                <w:rFonts w:ascii="Arial" w:hAnsi="Arial" w:cs="Arial"/>
                <w:sz w:val="16"/>
                <w:szCs w:val="16"/>
              </w:rPr>
            </w:pPr>
          </w:p>
        </w:tc>
        <w:tc>
          <w:tcPr>
            <w:tcW w:w="403" w:type="pct"/>
            <w:tcBorders>
              <w:top w:val="nil"/>
              <w:left w:val="nil"/>
              <w:bottom w:val="nil"/>
              <w:right w:val="nil"/>
            </w:tcBorders>
            <w:shd w:val="clear" w:color="auto" w:fill="auto"/>
            <w:noWrap/>
            <w:vAlign w:val="bottom"/>
            <w:hideMark/>
          </w:tcPr>
          <w:p w14:paraId="10B43902"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6CFBB307" w14:textId="77777777" w:rsidR="00B73251" w:rsidRPr="00B73251" w:rsidRDefault="00B73251" w:rsidP="00B73251">
            <w:pPr>
              <w:jc w:val="right"/>
              <w:rPr>
                <w:sz w:val="16"/>
                <w:szCs w:val="16"/>
              </w:rPr>
            </w:pPr>
          </w:p>
        </w:tc>
        <w:tc>
          <w:tcPr>
            <w:tcW w:w="474" w:type="pct"/>
            <w:tcBorders>
              <w:top w:val="nil"/>
              <w:left w:val="nil"/>
              <w:bottom w:val="nil"/>
              <w:right w:val="nil"/>
            </w:tcBorders>
            <w:shd w:val="clear" w:color="auto" w:fill="auto"/>
            <w:noWrap/>
            <w:vAlign w:val="bottom"/>
            <w:hideMark/>
          </w:tcPr>
          <w:p w14:paraId="0F100151"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740F37F2" w14:textId="77777777" w:rsidR="00B73251" w:rsidRPr="00B73251" w:rsidRDefault="00B73251" w:rsidP="00B73251">
            <w:pPr>
              <w:jc w:val="right"/>
              <w:rPr>
                <w:sz w:val="16"/>
                <w:szCs w:val="16"/>
              </w:rPr>
            </w:pPr>
          </w:p>
        </w:tc>
        <w:tc>
          <w:tcPr>
            <w:tcW w:w="489" w:type="pct"/>
            <w:tcBorders>
              <w:top w:val="nil"/>
              <w:left w:val="nil"/>
              <w:bottom w:val="nil"/>
              <w:right w:val="nil"/>
            </w:tcBorders>
            <w:shd w:val="clear" w:color="auto" w:fill="auto"/>
            <w:noWrap/>
            <w:vAlign w:val="bottom"/>
            <w:hideMark/>
          </w:tcPr>
          <w:p w14:paraId="06E22F9C"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2E492E58" w14:textId="77777777" w:rsidR="00B73251" w:rsidRPr="00B73251" w:rsidRDefault="00B73251" w:rsidP="00B73251">
            <w:pPr>
              <w:jc w:val="right"/>
              <w:rPr>
                <w:sz w:val="16"/>
                <w:szCs w:val="16"/>
              </w:rPr>
            </w:pPr>
          </w:p>
        </w:tc>
        <w:tc>
          <w:tcPr>
            <w:tcW w:w="418" w:type="pct"/>
            <w:tcBorders>
              <w:top w:val="nil"/>
              <w:left w:val="nil"/>
              <w:bottom w:val="nil"/>
              <w:right w:val="nil"/>
            </w:tcBorders>
            <w:shd w:val="clear" w:color="auto" w:fill="auto"/>
            <w:noWrap/>
            <w:vAlign w:val="bottom"/>
            <w:hideMark/>
          </w:tcPr>
          <w:p w14:paraId="4883A210"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7CED0D36"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2D20C2CF"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5CDE5225" w14:textId="77777777" w:rsidR="00B73251" w:rsidRPr="00B73251" w:rsidRDefault="00B73251" w:rsidP="00B73251">
            <w:pPr>
              <w:jc w:val="right"/>
              <w:rPr>
                <w:sz w:val="16"/>
                <w:szCs w:val="16"/>
              </w:rPr>
            </w:pPr>
          </w:p>
        </w:tc>
      </w:tr>
      <w:tr w:rsidR="00B73251" w:rsidRPr="00B73251" w14:paraId="1130B834" w14:textId="77777777" w:rsidTr="003343A7">
        <w:trPr>
          <w:trHeight w:val="238"/>
        </w:trPr>
        <w:tc>
          <w:tcPr>
            <w:tcW w:w="2782" w:type="pct"/>
            <w:tcBorders>
              <w:top w:val="nil"/>
              <w:left w:val="nil"/>
              <w:bottom w:val="nil"/>
              <w:right w:val="nil"/>
            </w:tcBorders>
            <w:shd w:val="clear" w:color="auto" w:fill="auto"/>
            <w:noWrap/>
            <w:vAlign w:val="bottom"/>
            <w:hideMark/>
          </w:tcPr>
          <w:p w14:paraId="674CC9C8"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Saldo em 30 de junho de 2024</w:t>
            </w:r>
          </w:p>
        </w:tc>
        <w:tc>
          <w:tcPr>
            <w:tcW w:w="403" w:type="pct"/>
            <w:tcBorders>
              <w:top w:val="single" w:sz="4" w:space="0" w:color="auto"/>
              <w:left w:val="nil"/>
              <w:bottom w:val="double" w:sz="6" w:space="0" w:color="auto"/>
              <w:right w:val="nil"/>
            </w:tcBorders>
            <w:shd w:val="clear" w:color="auto" w:fill="auto"/>
            <w:noWrap/>
            <w:vAlign w:val="bottom"/>
            <w:hideMark/>
          </w:tcPr>
          <w:p w14:paraId="07E5F625"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3.474.498 </w:t>
            </w:r>
          </w:p>
        </w:tc>
        <w:tc>
          <w:tcPr>
            <w:tcW w:w="65" w:type="pct"/>
            <w:tcBorders>
              <w:top w:val="nil"/>
              <w:left w:val="nil"/>
              <w:bottom w:val="nil"/>
              <w:right w:val="nil"/>
            </w:tcBorders>
            <w:shd w:val="clear" w:color="auto" w:fill="auto"/>
            <w:noWrap/>
            <w:vAlign w:val="bottom"/>
            <w:hideMark/>
          </w:tcPr>
          <w:p w14:paraId="1C209FEB" w14:textId="77777777" w:rsidR="00B73251" w:rsidRPr="00B73251" w:rsidRDefault="00B73251" w:rsidP="00B73251">
            <w:pPr>
              <w:jc w:val="right"/>
              <w:rPr>
                <w:rFonts w:ascii="Arial" w:hAnsi="Arial" w:cs="Arial"/>
                <w:b/>
                <w:bCs/>
                <w:sz w:val="16"/>
                <w:szCs w:val="16"/>
              </w:rPr>
            </w:pPr>
          </w:p>
        </w:tc>
        <w:tc>
          <w:tcPr>
            <w:tcW w:w="474" w:type="pct"/>
            <w:tcBorders>
              <w:top w:val="single" w:sz="4" w:space="0" w:color="auto"/>
              <w:left w:val="nil"/>
              <w:bottom w:val="double" w:sz="6" w:space="0" w:color="auto"/>
              <w:right w:val="nil"/>
            </w:tcBorders>
            <w:shd w:val="clear" w:color="auto" w:fill="auto"/>
            <w:noWrap/>
            <w:vAlign w:val="bottom"/>
            <w:hideMark/>
          </w:tcPr>
          <w:p w14:paraId="2AA3AFDF"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(2.216.302)</w:t>
            </w:r>
          </w:p>
        </w:tc>
        <w:tc>
          <w:tcPr>
            <w:tcW w:w="65" w:type="pct"/>
            <w:tcBorders>
              <w:top w:val="nil"/>
              <w:left w:val="nil"/>
              <w:bottom w:val="nil"/>
              <w:right w:val="nil"/>
            </w:tcBorders>
            <w:shd w:val="clear" w:color="auto" w:fill="auto"/>
            <w:noWrap/>
            <w:vAlign w:val="bottom"/>
            <w:hideMark/>
          </w:tcPr>
          <w:p w14:paraId="649ECC03" w14:textId="77777777" w:rsidR="00B73251" w:rsidRPr="00B73251" w:rsidRDefault="00B73251" w:rsidP="00B73251">
            <w:pPr>
              <w:jc w:val="right"/>
              <w:rPr>
                <w:rFonts w:ascii="Arial" w:hAnsi="Arial" w:cs="Arial"/>
                <w:b/>
                <w:bCs/>
                <w:sz w:val="16"/>
                <w:szCs w:val="16"/>
              </w:rPr>
            </w:pPr>
          </w:p>
        </w:tc>
        <w:tc>
          <w:tcPr>
            <w:tcW w:w="489" w:type="pct"/>
            <w:tcBorders>
              <w:top w:val="single" w:sz="4" w:space="0" w:color="auto"/>
              <w:left w:val="nil"/>
              <w:bottom w:val="double" w:sz="6" w:space="0" w:color="auto"/>
              <w:right w:val="nil"/>
            </w:tcBorders>
            <w:shd w:val="clear" w:color="auto" w:fill="auto"/>
            <w:noWrap/>
            <w:vAlign w:val="bottom"/>
            <w:hideMark/>
          </w:tcPr>
          <w:p w14:paraId="3B056C4D"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29.933 </w:t>
            </w:r>
          </w:p>
        </w:tc>
        <w:tc>
          <w:tcPr>
            <w:tcW w:w="65" w:type="pct"/>
            <w:tcBorders>
              <w:top w:val="nil"/>
              <w:left w:val="nil"/>
              <w:bottom w:val="nil"/>
              <w:right w:val="nil"/>
            </w:tcBorders>
            <w:shd w:val="clear" w:color="auto" w:fill="auto"/>
            <w:noWrap/>
            <w:vAlign w:val="bottom"/>
            <w:hideMark/>
          </w:tcPr>
          <w:p w14:paraId="5A189E50" w14:textId="77777777" w:rsidR="00B73251" w:rsidRPr="00B73251" w:rsidRDefault="00B73251" w:rsidP="00B73251">
            <w:pPr>
              <w:jc w:val="right"/>
              <w:rPr>
                <w:rFonts w:ascii="Arial" w:hAnsi="Arial" w:cs="Arial"/>
                <w:b/>
                <w:bCs/>
                <w:sz w:val="16"/>
                <w:szCs w:val="16"/>
              </w:rPr>
            </w:pPr>
          </w:p>
        </w:tc>
        <w:tc>
          <w:tcPr>
            <w:tcW w:w="418" w:type="pct"/>
            <w:tcBorders>
              <w:top w:val="single" w:sz="4" w:space="0" w:color="auto"/>
              <w:left w:val="nil"/>
              <w:bottom w:val="double" w:sz="6" w:space="0" w:color="auto"/>
              <w:right w:val="nil"/>
            </w:tcBorders>
            <w:shd w:val="clear" w:color="auto" w:fill="auto"/>
            <w:noWrap/>
            <w:vAlign w:val="bottom"/>
            <w:hideMark/>
          </w:tcPr>
          <w:p w14:paraId="7D7E42D1"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(111)</w:t>
            </w:r>
          </w:p>
        </w:tc>
        <w:tc>
          <w:tcPr>
            <w:tcW w:w="65" w:type="pct"/>
            <w:tcBorders>
              <w:top w:val="nil"/>
              <w:left w:val="nil"/>
              <w:bottom w:val="nil"/>
              <w:right w:val="nil"/>
            </w:tcBorders>
            <w:shd w:val="clear" w:color="auto" w:fill="auto"/>
            <w:noWrap/>
            <w:vAlign w:val="bottom"/>
            <w:hideMark/>
          </w:tcPr>
          <w:p w14:paraId="6FD6515F" w14:textId="77777777" w:rsidR="00B73251" w:rsidRPr="00B73251" w:rsidRDefault="00B73251" w:rsidP="00B73251">
            <w:pPr>
              <w:jc w:val="right"/>
              <w:rPr>
                <w:rFonts w:ascii="Arial" w:hAnsi="Arial" w:cs="Arial"/>
                <w:b/>
                <w:bCs/>
                <w:sz w:val="16"/>
                <w:szCs w:val="16"/>
              </w:rPr>
            </w:pPr>
          </w:p>
        </w:tc>
        <w:tc>
          <w:tcPr>
            <w:tcW w:w="65" w:type="pct"/>
            <w:tcBorders>
              <w:top w:val="nil"/>
              <w:left w:val="nil"/>
              <w:bottom w:val="nil"/>
              <w:right w:val="nil"/>
            </w:tcBorders>
            <w:shd w:val="clear" w:color="auto" w:fill="auto"/>
            <w:noWrap/>
            <w:vAlign w:val="bottom"/>
            <w:hideMark/>
          </w:tcPr>
          <w:p w14:paraId="0BFC96B0" w14:textId="77777777" w:rsidR="00B73251" w:rsidRPr="00B73251" w:rsidRDefault="00B73251" w:rsidP="00B73251">
            <w:pPr>
              <w:jc w:val="right"/>
              <w:rPr>
                <w:sz w:val="16"/>
                <w:szCs w:val="16"/>
              </w:rPr>
            </w:pPr>
          </w:p>
        </w:tc>
        <w:tc>
          <w:tcPr>
            <w:tcW w:w="108" w:type="pct"/>
            <w:tcBorders>
              <w:top w:val="single" w:sz="4" w:space="0" w:color="auto"/>
              <w:left w:val="nil"/>
              <w:bottom w:val="double" w:sz="6" w:space="0" w:color="auto"/>
              <w:right w:val="nil"/>
            </w:tcBorders>
            <w:shd w:val="clear" w:color="auto" w:fill="auto"/>
            <w:noWrap/>
            <w:vAlign w:val="bottom"/>
            <w:hideMark/>
          </w:tcPr>
          <w:p w14:paraId="742D8413" w14:textId="77777777" w:rsidR="00B73251" w:rsidRPr="00B73251" w:rsidRDefault="00B73251" w:rsidP="00B73251">
            <w:pPr>
              <w:jc w:val="right"/>
              <w:rPr>
                <w:rFonts w:ascii="Arial" w:hAnsi="Arial" w:cs="Arial"/>
                <w:b/>
                <w:bCs/>
                <w:sz w:val="16"/>
                <w:szCs w:val="16"/>
              </w:rPr>
            </w:pPr>
            <w:r w:rsidRPr="00B73251">
              <w:rPr>
                <w:rFonts w:ascii="Arial" w:hAnsi="Arial" w:cs="Arial"/>
                <w:b/>
                <w:bCs/>
                <w:sz w:val="16"/>
                <w:szCs w:val="16"/>
              </w:rPr>
              <w:t xml:space="preserve">   1.288.018 </w:t>
            </w:r>
          </w:p>
        </w:tc>
      </w:tr>
      <w:tr w:rsidR="00B73251" w:rsidRPr="00B73251" w14:paraId="17AE438A" w14:textId="77777777" w:rsidTr="003343A7">
        <w:trPr>
          <w:trHeight w:val="238"/>
        </w:trPr>
        <w:tc>
          <w:tcPr>
            <w:tcW w:w="2782" w:type="pct"/>
            <w:tcBorders>
              <w:top w:val="nil"/>
              <w:left w:val="nil"/>
              <w:bottom w:val="nil"/>
              <w:right w:val="nil"/>
            </w:tcBorders>
            <w:shd w:val="clear" w:color="auto" w:fill="auto"/>
            <w:noWrap/>
            <w:vAlign w:val="bottom"/>
            <w:hideMark/>
          </w:tcPr>
          <w:p w14:paraId="15175A91" w14:textId="77777777" w:rsidR="00B73251" w:rsidRPr="00B73251" w:rsidRDefault="00B73251" w:rsidP="00B73251">
            <w:pPr>
              <w:jc w:val="right"/>
              <w:rPr>
                <w:rFonts w:ascii="Arial" w:hAnsi="Arial" w:cs="Arial"/>
                <w:b/>
                <w:bCs/>
                <w:sz w:val="16"/>
                <w:szCs w:val="16"/>
              </w:rPr>
            </w:pPr>
          </w:p>
        </w:tc>
        <w:tc>
          <w:tcPr>
            <w:tcW w:w="403" w:type="pct"/>
            <w:tcBorders>
              <w:top w:val="nil"/>
              <w:left w:val="nil"/>
              <w:bottom w:val="nil"/>
              <w:right w:val="nil"/>
            </w:tcBorders>
            <w:shd w:val="clear" w:color="auto" w:fill="auto"/>
            <w:noWrap/>
            <w:vAlign w:val="bottom"/>
            <w:hideMark/>
          </w:tcPr>
          <w:p w14:paraId="3BFA1E94"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0573EC8F" w14:textId="77777777" w:rsidR="00B73251" w:rsidRPr="00B73251" w:rsidRDefault="00B73251" w:rsidP="00B73251">
            <w:pPr>
              <w:jc w:val="right"/>
              <w:rPr>
                <w:sz w:val="16"/>
                <w:szCs w:val="16"/>
              </w:rPr>
            </w:pPr>
          </w:p>
        </w:tc>
        <w:tc>
          <w:tcPr>
            <w:tcW w:w="474" w:type="pct"/>
            <w:tcBorders>
              <w:top w:val="nil"/>
              <w:left w:val="nil"/>
              <w:bottom w:val="nil"/>
              <w:right w:val="nil"/>
            </w:tcBorders>
            <w:shd w:val="clear" w:color="auto" w:fill="auto"/>
            <w:noWrap/>
            <w:vAlign w:val="bottom"/>
            <w:hideMark/>
          </w:tcPr>
          <w:p w14:paraId="4B46E6CA"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7A10C01A" w14:textId="77777777" w:rsidR="00B73251" w:rsidRPr="00B73251" w:rsidRDefault="00B73251" w:rsidP="00B73251">
            <w:pPr>
              <w:jc w:val="right"/>
              <w:rPr>
                <w:sz w:val="16"/>
                <w:szCs w:val="16"/>
              </w:rPr>
            </w:pPr>
          </w:p>
        </w:tc>
        <w:tc>
          <w:tcPr>
            <w:tcW w:w="489" w:type="pct"/>
            <w:tcBorders>
              <w:top w:val="nil"/>
              <w:left w:val="nil"/>
              <w:bottom w:val="nil"/>
              <w:right w:val="nil"/>
            </w:tcBorders>
            <w:shd w:val="clear" w:color="auto" w:fill="auto"/>
            <w:noWrap/>
            <w:vAlign w:val="bottom"/>
            <w:hideMark/>
          </w:tcPr>
          <w:p w14:paraId="6FA694C9"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64A6E039" w14:textId="77777777" w:rsidR="00B73251" w:rsidRPr="00B73251" w:rsidRDefault="00B73251" w:rsidP="00B73251">
            <w:pPr>
              <w:jc w:val="right"/>
              <w:rPr>
                <w:sz w:val="16"/>
                <w:szCs w:val="16"/>
              </w:rPr>
            </w:pPr>
          </w:p>
        </w:tc>
        <w:tc>
          <w:tcPr>
            <w:tcW w:w="418" w:type="pct"/>
            <w:tcBorders>
              <w:top w:val="nil"/>
              <w:left w:val="nil"/>
              <w:bottom w:val="nil"/>
              <w:right w:val="nil"/>
            </w:tcBorders>
            <w:shd w:val="clear" w:color="auto" w:fill="auto"/>
            <w:noWrap/>
            <w:vAlign w:val="bottom"/>
            <w:hideMark/>
          </w:tcPr>
          <w:p w14:paraId="70F4D8A0"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7C275DDE"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0D4915A6"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47D0287E" w14:textId="77777777" w:rsidR="00B73251" w:rsidRPr="00B73251" w:rsidRDefault="00B73251" w:rsidP="00B73251">
            <w:pPr>
              <w:jc w:val="right"/>
              <w:rPr>
                <w:sz w:val="16"/>
                <w:szCs w:val="16"/>
              </w:rPr>
            </w:pPr>
          </w:p>
        </w:tc>
      </w:tr>
      <w:tr w:rsidR="00B73251" w:rsidRPr="00B73251" w14:paraId="6A8A4E40" w14:textId="77777777" w:rsidTr="003343A7">
        <w:trPr>
          <w:trHeight w:val="238"/>
        </w:trPr>
        <w:tc>
          <w:tcPr>
            <w:tcW w:w="2782" w:type="pct"/>
            <w:tcBorders>
              <w:top w:val="nil"/>
              <w:left w:val="nil"/>
              <w:bottom w:val="nil"/>
              <w:right w:val="nil"/>
            </w:tcBorders>
            <w:shd w:val="clear" w:color="auto" w:fill="auto"/>
            <w:noWrap/>
            <w:vAlign w:val="bottom"/>
            <w:hideMark/>
          </w:tcPr>
          <w:p w14:paraId="1361CFD7" w14:textId="77777777" w:rsidR="00B73251" w:rsidRPr="00B73251" w:rsidRDefault="00B73251" w:rsidP="00B73251">
            <w:pPr>
              <w:jc w:val="right"/>
              <w:rPr>
                <w:sz w:val="16"/>
                <w:szCs w:val="16"/>
              </w:rPr>
            </w:pPr>
          </w:p>
        </w:tc>
        <w:tc>
          <w:tcPr>
            <w:tcW w:w="403" w:type="pct"/>
            <w:tcBorders>
              <w:top w:val="nil"/>
              <w:left w:val="nil"/>
              <w:bottom w:val="nil"/>
              <w:right w:val="nil"/>
            </w:tcBorders>
            <w:shd w:val="clear" w:color="auto" w:fill="auto"/>
            <w:noWrap/>
            <w:vAlign w:val="bottom"/>
            <w:hideMark/>
          </w:tcPr>
          <w:p w14:paraId="2A6F2241" w14:textId="77777777" w:rsidR="00B73251" w:rsidRPr="00B73251" w:rsidRDefault="00B73251" w:rsidP="00B73251">
            <w:pPr>
              <w:rPr>
                <w:sz w:val="16"/>
                <w:szCs w:val="16"/>
              </w:rPr>
            </w:pPr>
          </w:p>
        </w:tc>
        <w:tc>
          <w:tcPr>
            <w:tcW w:w="65" w:type="pct"/>
            <w:tcBorders>
              <w:top w:val="nil"/>
              <w:left w:val="nil"/>
              <w:bottom w:val="nil"/>
              <w:right w:val="nil"/>
            </w:tcBorders>
            <w:shd w:val="clear" w:color="auto" w:fill="auto"/>
            <w:noWrap/>
            <w:vAlign w:val="bottom"/>
            <w:hideMark/>
          </w:tcPr>
          <w:p w14:paraId="0481E578" w14:textId="77777777" w:rsidR="00B73251" w:rsidRPr="00B73251" w:rsidRDefault="00B73251" w:rsidP="00B73251">
            <w:pPr>
              <w:jc w:val="right"/>
              <w:rPr>
                <w:sz w:val="16"/>
                <w:szCs w:val="16"/>
              </w:rPr>
            </w:pPr>
          </w:p>
        </w:tc>
        <w:tc>
          <w:tcPr>
            <w:tcW w:w="474" w:type="pct"/>
            <w:tcBorders>
              <w:top w:val="nil"/>
              <w:left w:val="nil"/>
              <w:bottom w:val="nil"/>
              <w:right w:val="nil"/>
            </w:tcBorders>
            <w:shd w:val="clear" w:color="auto" w:fill="auto"/>
            <w:noWrap/>
            <w:vAlign w:val="bottom"/>
            <w:hideMark/>
          </w:tcPr>
          <w:p w14:paraId="064CD582"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4CA79672" w14:textId="77777777" w:rsidR="00B73251" w:rsidRPr="00B73251" w:rsidRDefault="00B73251" w:rsidP="00B73251">
            <w:pPr>
              <w:jc w:val="right"/>
              <w:rPr>
                <w:sz w:val="16"/>
                <w:szCs w:val="16"/>
              </w:rPr>
            </w:pPr>
          </w:p>
        </w:tc>
        <w:tc>
          <w:tcPr>
            <w:tcW w:w="489" w:type="pct"/>
            <w:tcBorders>
              <w:top w:val="nil"/>
              <w:left w:val="nil"/>
              <w:bottom w:val="nil"/>
              <w:right w:val="nil"/>
            </w:tcBorders>
            <w:shd w:val="clear" w:color="auto" w:fill="auto"/>
            <w:noWrap/>
            <w:vAlign w:val="bottom"/>
            <w:hideMark/>
          </w:tcPr>
          <w:p w14:paraId="5443726C"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3A897F5D" w14:textId="77777777" w:rsidR="00B73251" w:rsidRPr="00B73251" w:rsidRDefault="00B73251" w:rsidP="00B73251">
            <w:pPr>
              <w:jc w:val="right"/>
              <w:rPr>
                <w:sz w:val="16"/>
                <w:szCs w:val="16"/>
              </w:rPr>
            </w:pPr>
          </w:p>
        </w:tc>
        <w:tc>
          <w:tcPr>
            <w:tcW w:w="418" w:type="pct"/>
            <w:tcBorders>
              <w:top w:val="nil"/>
              <w:left w:val="nil"/>
              <w:bottom w:val="nil"/>
              <w:right w:val="nil"/>
            </w:tcBorders>
            <w:shd w:val="clear" w:color="auto" w:fill="auto"/>
            <w:noWrap/>
            <w:vAlign w:val="bottom"/>
            <w:hideMark/>
          </w:tcPr>
          <w:p w14:paraId="47E7DC5D"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24FDC3DD"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364FB43A"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2AC1DEBA" w14:textId="77777777" w:rsidR="00B73251" w:rsidRPr="00B73251" w:rsidRDefault="00B73251" w:rsidP="00B73251">
            <w:pPr>
              <w:jc w:val="right"/>
              <w:rPr>
                <w:sz w:val="16"/>
                <w:szCs w:val="16"/>
              </w:rPr>
            </w:pPr>
          </w:p>
        </w:tc>
      </w:tr>
      <w:tr w:rsidR="00B73251" w:rsidRPr="00B73251" w14:paraId="1F67DAE0" w14:textId="77777777" w:rsidTr="003343A7">
        <w:trPr>
          <w:trHeight w:val="238"/>
        </w:trPr>
        <w:tc>
          <w:tcPr>
            <w:tcW w:w="3185" w:type="pct"/>
            <w:gridSpan w:val="2"/>
            <w:tcBorders>
              <w:top w:val="nil"/>
              <w:left w:val="nil"/>
              <w:bottom w:val="nil"/>
              <w:right w:val="nil"/>
            </w:tcBorders>
            <w:shd w:val="clear" w:color="auto" w:fill="auto"/>
            <w:noWrap/>
            <w:vAlign w:val="bottom"/>
            <w:hideMark/>
          </w:tcPr>
          <w:p w14:paraId="56E8CE6E" w14:textId="77777777" w:rsidR="00B73251" w:rsidRPr="00B73251" w:rsidRDefault="00B73251" w:rsidP="00B73251">
            <w:pPr>
              <w:rPr>
                <w:rFonts w:ascii="Arial" w:hAnsi="Arial" w:cs="Arial"/>
                <w:b/>
                <w:bCs/>
                <w:sz w:val="16"/>
                <w:szCs w:val="16"/>
              </w:rPr>
            </w:pPr>
            <w:r w:rsidRPr="00B73251">
              <w:rPr>
                <w:rFonts w:ascii="Arial" w:hAnsi="Arial" w:cs="Arial"/>
                <w:b/>
                <w:bCs/>
                <w:sz w:val="16"/>
                <w:szCs w:val="16"/>
              </w:rPr>
              <w:t>As notas explicativas são parte integrante das Informações contábeis Intermediárias</w:t>
            </w:r>
          </w:p>
        </w:tc>
        <w:tc>
          <w:tcPr>
            <w:tcW w:w="65" w:type="pct"/>
            <w:tcBorders>
              <w:top w:val="nil"/>
              <w:left w:val="nil"/>
              <w:bottom w:val="nil"/>
              <w:right w:val="nil"/>
            </w:tcBorders>
            <w:shd w:val="clear" w:color="auto" w:fill="auto"/>
            <w:noWrap/>
            <w:vAlign w:val="bottom"/>
            <w:hideMark/>
          </w:tcPr>
          <w:p w14:paraId="3C44425B" w14:textId="77777777" w:rsidR="00B73251" w:rsidRPr="00B73251" w:rsidRDefault="00B73251" w:rsidP="00B73251">
            <w:pPr>
              <w:rPr>
                <w:rFonts w:ascii="Arial" w:hAnsi="Arial" w:cs="Arial"/>
                <w:b/>
                <w:bCs/>
                <w:sz w:val="16"/>
                <w:szCs w:val="16"/>
              </w:rPr>
            </w:pPr>
          </w:p>
        </w:tc>
        <w:tc>
          <w:tcPr>
            <w:tcW w:w="474" w:type="pct"/>
            <w:tcBorders>
              <w:top w:val="nil"/>
              <w:left w:val="nil"/>
              <w:bottom w:val="nil"/>
              <w:right w:val="nil"/>
            </w:tcBorders>
            <w:shd w:val="clear" w:color="auto" w:fill="auto"/>
            <w:noWrap/>
            <w:vAlign w:val="bottom"/>
            <w:hideMark/>
          </w:tcPr>
          <w:p w14:paraId="21B26238"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536ECAEB" w14:textId="77777777" w:rsidR="00B73251" w:rsidRPr="00B73251" w:rsidRDefault="00B73251" w:rsidP="00B73251">
            <w:pPr>
              <w:jc w:val="right"/>
              <w:rPr>
                <w:sz w:val="16"/>
                <w:szCs w:val="16"/>
              </w:rPr>
            </w:pPr>
          </w:p>
        </w:tc>
        <w:tc>
          <w:tcPr>
            <w:tcW w:w="489" w:type="pct"/>
            <w:tcBorders>
              <w:top w:val="nil"/>
              <w:left w:val="nil"/>
              <w:bottom w:val="nil"/>
              <w:right w:val="nil"/>
            </w:tcBorders>
            <w:shd w:val="clear" w:color="auto" w:fill="auto"/>
            <w:noWrap/>
            <w:vAlign w:val="bottom"/>
            <w:hideMark/>
          </w:tcPr>
          <w:p w14:paraId="5C6B8BA3"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24D8C621" w14:textId="77777777" w:rsidR="00B73251" w:rsidRPr="00B73251" w:rsidRDefault="00B73251" w:rsidP="00B73251">
            <w:pPr>
              <w:jc w:val="right"/>
              <w:rPr>
                <w:sz w:val="16"/>
                <w:szCs w:val="16"/>
              </w:rPr>
            </w:pPr>
          </w:p>
        </w:tc>
        <w:tc>
          <w:tcPr>
            <w:tcW w:w="418" w:type="pct"/>
            <w:tcBorders>
              <w:top w:val="nil"/>
              <w:left w:val="nil"/>
              <w:bottom w:val="nil"/>
              <w:right w:val="nil"/>
            </w:tcBorders>
            <w:shd w:val="clear" w:color="auto" w:fill="auto"/>
            <w:noWrap/>
            <w:vAlign w:val="bottom"/>
            <w:hideMark/>
          </w:tcPr>
          <w:p w14:paraId="2B35B8A1"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46F8CDC2" w14:textId="77777777" w:rsidR="00B73251" w:rsidRPr="00B73251" w:rsidRDefault="00B73251" w:rsidP="00B73251">
            <w:pPr>
              <w:jc w:val="right"/>
              <w:rPr>
                <w:sz w:val="16"/>
                <w:szCs w:val="16"/>
              </w:rPr>
            </w:pPr>
          </w:p>
        </w:tc>
        <w:tc>
          <w:tcPr>
            <w:tcW w:w="65" w:type="pct"/>
            <w:tcBorders>
              <w:top w:val="nil"/>
              <w:left w:val="nil"/>
              <w:bottom w:val="nil"/>
              <w:right w:val="nil"/>
            </w:tcBorders>
            <w:shd w:val="clear" w:color="auto" w:fill="auto"/>
            <w:noWrap/>
            <w:vAlign w:val="bottom"/>
            <w:hideMark/>
          </w:tcPr>
          <w:p w14:paraId="51FA5A13" w14:textId="77777777" w:rsidR="00B73251" w:rsidRPr="00B73251" w:rsidRDefault="00B73251" w:rsidP="00B73251">
            <w:pPr>
              <w:jc w:val="right"/>
              <w:rPr>
                <w:sz w:val="16"/>
                <w:szCs w:val="16"/>
              </w:rPr>
            </w:pPr>
          </w:p>
        </w:tc>
        <w:tc>
          <w:tcPr>
            <w:tcW w:w="108" w:type="pct"/>
            <w:tcBorders>
              <w:top w:val="nil"/>
              <w:left w:val="nil"/>
              <w:bottom w:val="nil"/>
              <w:right w:val="nil"/>
            </w:tcBorders>
            <w:shd w:val="clear" w:color="auto" w:fill="auto"/>
            <w:noWrap/>
            <w:vAlign w:val="bottom"/>
            <w:hideMark/>
          </w:tcPr>
          <w:p w14:paraId="0C5E7980" w14:textId="77777777" w:rsidR="00B73251" w:rsidRPr="00B73251" w:rsidRDefault="00B73251" w:rsidP="00B73251">
            <w:pPr>
              <w:jc w:val="right"/>
              <w:rPr>
                <w:sz w:val="16"/>
                <w:szCs w:val="16"/>
              </w:rPr>
            </w:pPr>
          </w:p>
        </w:tc>
      </w:tr>
    </w:tbl>
    <w:p w14:paraId="4B6A6BE7" w14:textId="77777777" w:rsidR="00316093" w:rsidRDefault="00316093" w:rsidP="00316093"/>
    <w:p w14:paraId="533992DF" w14:textId="7AACFAB4" w:rsidR="00096AFE" w:rsidRPr="00096AFE" w:rsidRDefault="00096AFE" w:rsidP="00096AFE">
      <w:pPr>
        <w:tabs>
          <w:tab w:val="left" w:pos="6735"/>
        </w:tabs>
        <w:sectPr w:rsidR="00096AFE" w:rsidRPr="00096AFE" w:rsidSect="006056D5">
          <w:footerReference w:type="first" r:id="rId30"/>
          <w:pgSz w:w="16838" w:h="11906" w:orient="landscape" w:code="9"/>
          <w:pgMar w:top="1134" w:right="567" w:bottom="851" w:left="567" w:header="850" w:footer="850" w:gutter="0"/>
          <w:cols w:space="708"/>
          <w:titlePg/>
          <w:docGrid w:linePitch="360"/>
        </w:sectPr>
      </w:pPr>
      <w:r>
        <w:tab/>
      </w:r>
      <w:r>
        <w:tab/>
      </w:r>
    </w:p>
    <w:tbl>
      <w:tblPr>
        <w:tblW w:w="5000" w:type="pct"/>
        <w:tblCellMar>
          <w:left w:w="70" w:type="dxa"/>
          <w:right w:w="70" w:type="dxa"/>
        </w:tblCellMar>
        <w:tblLook w:val="04A0" w:firstRow="1" w:lastRow="0" w:firstColumn="1" w:lastColumn="0" w:noHBand="0" w:noVBand="1"/>
      </w:tblPr>
      <w:tblGrid>
        <w:gridCol w:w="7116"/>
        <w:gridCol w:w="1136"/>
        <w:gridCol w:w="146"/>
        <w:gridCol w:w="1377"/>
        <w:gridCol w:w="146"/>
      </w:tblGrid>
      <w:tr w:rsidR="00DC3F27" w:rsidRPr="00DC3F27" w14:paraId="4CEE6740" w14:textId="77777777" w:rsidTr="00DC3F27">
        <w:trPr>
          <w:trHeight w:val="198"/>
        </w:trPr>
        <w:tc>
          <w:tcPr>
            <w:tcW w:w="5000" w:type="pct"/>
            <w:gridSpan w:val="5"/>
            <w:tcBorders>
              <w:top w:val="nil"/>
              <w:left w:val="nil"/>
              <w:bottom w:val="nil"/>
              <w:right w:val="nil"/>
            </w:tcBorders>
            <w:shd w:val="clear" w:color="auto" w:fill="auto"/>
            <w:noWrap/>
            <w:vAlign w:val="bottom"/>
            <w:hideMark/>
          </w:tcPr>
          <w:p w14:paraId="77C49E00" w14:textId="77777777" w:rsidR="00DC3F27" w:rsidRPr="00DC3F27" w:rsidRDefault="00DC3F27" w:rsidP="00DC3F27">
            <w:pPr>
              <w:jc w:val="center"/>
              <w:rPr>
                <w:rFonts w:ascii="Arial" w:hAnsi="Arial" w:cs="Arial"/>
                <w:b/>
                <w:bCs/>
                <w:sz w:val="16"/>
                <w:szCs w:val="16"/>
              </w:rPr>
            </w:pPr>
            <w:r w:rsidRPr="00DC3F27">
              <w:rPr>
                <w:rFonts w:ascii="Arial" w:hAnsi="Arial" w:cs="Arial"/>
                <w:b/>
                <w:bCs/>
                <w:sz w:val="16"/>
                <w:szCs w:val="16"/>
              </w:rPr>
              <w:lastRenderedPageBreak/>
              <w:t>TELECOMUNICAÇÕES BRASILEIRAS S.A - "TELEBRAS"</w:t>
            </w:r>
          </w:p>
        </w:tc>
      </w:tr>
      <w:tr w:rsidR="00DC3F27" w:rsidRPr="00DC3F27" w14:paraId="0B1FDA0C" w14:textId="77777777" w:rsidTr="00DC3F27">
        <w:trPr>
          <w:trHeight w:val="198"/>
        </w:trPr>
        <w:tc>
          <w:tcPr>
            <w:tcW w:w="5000" w:type="pct"/>
            <w:gridSpan w:val="5"/>
            <w:tcBorders>
              <w:top w:val="nil"/>
              <w:left w:val="nil"/>
              <w:bottom w:val="nil"/>
              <w:right w:val="nil"/>
            </w:tcBorders>
            <w:shd w:val="clear" w:color="auto" w:fill="auto"/>
            <w:noWrap/>
            <w:vAlign w:val="bottom"/>
            <w:hideMark/>
          </w:tcPr>
          <w:p w14:paraId="70FBE8D3" w14:textId="77777777" w:rsidR="00DC3F27" w:rsidRPr="00DC3F27" w:rsidRDefault="00DC3F27" w:rsidP="00DC3F27">
            <w:pPr>
              <w:jc w:val="center"/>
              <w:rPr>
                <w:rFonts w:ascii="Arial" w:hAnsi="Arial" w:cs="Arial"/>
                <w:b/>
                <w:bCs/>
                <w:sz w:val="16"/>
                <w:szCs w:val="16"/>
              </w:rPr>
            </w:pPr>
            <w:r w:rsidRPr="00DC3F27">
              <w:rPr>
                <w:rFonts w:ascii="Arial" w:hAnsi="Arial" w:cs="Arial"/>
                <w:b/>
                <w:bCs/>
                <w:sz w:val="16"/>
                <w:szCs w:val="16"/>
              </w:rPr>
              <w:t>CNPJ 00.336.701/0001-04</w:t>
            </w:r>
          </w:p>
        </w:tc>
      </w:tr>
      <w:tr w:rsidR="00DC3F27" w:rsidRPr="00DC3F27" w14:paraId="7AACC284" w14:textId="77777777" w:rsidTr="00DC3F27">
        <w:trPr>
          <w:trHeight w:val="198"/>
        </w:trPr>
        <w:tc>
          <w:tcPr>
            <w:tcW w:w="5000" w:type="pct"/>
            <w:gridSpan w:val="5"/>
            <w:tcBorders>
              <w:top w:val="nil"/>
              <w:left w:val="nil"/>
              <w:bottom w:val="nil"/>
              <w:right w:val="nil"/>
            </w:tcBorders>
            <w:shd w:val="clear" w:color="auto" w:fill="auto"/>
            <w:noWrap/>
            <w:vAlign w:val="bottom"/>
            <w:hideMark/>
          </w:tcPr>
          <w:p w14:paraId="5FFCA758" w14:textId="77777777" w:rsidR="00DC3F27" w:rsidRPr="00DC3F27" w:rsidRDefault="00DC3F27" w:rsidP="00DC3F27">
            <w:pPr>
              <w:jc w:val="center"/>
              <w:rPr>
                <w:rFonts w:ascii="Arial" w:hAnsi="Arial" w:cs="Arial"/>
                <w:b/>
                <w:bCs/>
                <w:sz w:val="16"/>
                <w:szCs w:val="16"/>
              </w:rPr>
            </w:pPr>
            <w:r w:rsidRPr="00DC3F27">
              <w:rPr>
                <w:rFonts w:ascii="Arial" w:hAnsi="Arial" w:cs="Arial"/>
                <w:b/>
                <w:bCs/>
                <w:sz w:val="16"/>
                <w:szCs w:val="16"/>
              </w:rPr>
              <w:t>Demonstrações dos Fluxos de Caixa - Método Indireto</w:t>
            </w:r>
          </w:p>
        </w:tc>
      </w:tr>
      <w:tr w:rsidR="00DC3F27" w:rsidRPr="00DC3F27" w14:paraId="6EB20877" w14:textId="77777777" w:rsidTr="00DC3F27">
        <w:trPr>
          <w:trHeight w:val="198"/>
        </w:trPr>
        <w:tc>
          <w:tcPr>
            <w:tcW w:w="5000" w:type="pct"/>
            <w:gridSpan w:val="5"/>
            <w:tcBorders>
              <w:top w:val="nil"/>
              <w:left w:val="nil"/>
              <w:bottom w:val="nil"/>
              <w:right w:val="nil"/>
            </w:tcBorders>
            <w:shd w:val="clear" w:color="auto" w:fill="auto"/>
            <w:noWrap/>
            <w:vAlign w:val="bottom"/>
            <w:hideMark/>
          </w:tcPr>
          <w:p w14:paraId="50AF4334" w14:textId="77777777" w:rsidR="00DC3F27" w:rsidRPr="00DC3F27" w:rsidRDefault="00DC3F27" w:rsidP="00DC3F27">
            <w:pPr>
              <w:jc w:val="center"/>
              <w:rPr>
                <w:rFonts w:ascii="Arial" w:hAnsi="Arial" w:cs="Arial"/>
                <w:b/>
                <w:bCs/>
                <w:sz w:val="16"/>
                <w:szCs w:val="16"/>
              </w:rPr>
            </w:pPr>
            <w:r w:rsidRPr="00DC3F27">
              <w:rPr>
                <w:rFonts w:ascii="Arial" w:hAnsi="Arial" w:cs="Arial"/>
                <w:b/>
                <w:bCs/>
                <w:sz w:val="16"/>
                <w:szCs w:val="16"/>
              </w:rPr>
              <w:t>Período de seis meses findos em 30 de junho de 2024 e 2023</w:t>
            </w:r>
          </w:p>
        </w:tc>
      </w:tr>
      <w:tr w:rsidR="00DC3F27" w:rsidRPr="00DC3F27" w14:paraId="58B3931C" w14:textId="77777777" w:rsidTr="00DC3F27">
        <w:trPr>
          <w:trHeight w:val="198"/>
        </w:trPr>
        <w:tc>
          <w:tcPr>
            <w:tcW w:w="5000" w:type="pct"/>
            <w:gridSpan w:val="5"/>
            <w:tcBorders>
              <w:top w:val="nil"/>
              <w:left w:val="nil"/>
              <w:bottom w:val="nil"/>
              <w:right w:val="nil"/>
            </w:tcBorders>
            <w:shd w:val="clear" w:color="auto" w:fill="auto"/>
            <w:noWrap/>
            <w:vAlign w:val="bottom"/>
            <w:hideMark/>
          </w:tcPr>
          <w:p w14:paraId="3EFBB09F" w14:textId="77777777" w:rsidR="00DC3F27" w:rsidRPr="00DC3F27" w:rsidRDefault="00DC3F27" w:rsidP="00DC3F27">
            <w:pPr>
              <w:jc w:val="center"/>
              <w:rPr>
                <w:rFonts w:ascii="Arial" w:hAnsi="Arial" w:cs="Arial"/>
                <w:b/>
                <w:bCs/>
                <w:sz w:val="16"/>
                <w:szCs w:val="16"/>
              </w:rPr>
            </w:pPr>
            <w:r w:rsidRPr="00DC3F27">
              <w:rPr>
                <w:rFonts w:ascii="Arial" w:hAnsi="Arial" w:cs="Arial"/>
                <w:b/>
                <w:bCs/>
                <w:sz w:val="16"/>
                <w:szCs w:val="16"/>
              </w:rPr>
              <w:t>Em milhares de reais, exceto quando indicado de outra forma</w:t>
            </w:r>
          </w:p>
        </w:tc>
      </w:tr>
      <w:tr w:rsidR="00DC3F27" w:rsidRPr="00DC3F27" w14:paraId="1FAE07A3" w14:textId="77777777" w:rsidTr="00DC3F27">
        <w:trPr>
          <w:trHeight w:val="198"/>
        </w:trPr>
        <w:tc>
          <w:tcPr>
            <w:tcW w:w="3822" w:type="pct"/>
            <w:tcBorders>
              <w:top w:val="nil"/>
              <w:left w:val="nil"/>
              <w:bottom w:val="nil"/>
              <w:right w:val="nil"/>
            </w:tcBorders>
            <w:shd w:val="clear" w:color="auto" w:fill="auto"/>
            <w:noWrap/>
            <w:vAlign w:val="bottom"/>
            <w:hideMark/>
          </w:tcPr>
          <w:p w14:paraId="7C1F80B8" w14:textId="77777777" w:rsidR="00DC3F27" w:rsidRPr="00DC3F27" w:rsidRDefault="00DC3F27" w:rsidP="00DC3F27">
            <w:pPr>
              <w:jc w:val="center"/>
              <w:rPr>
                <w:rFonts w:ascii="Arial" w:hAnsi="Arial" w:cs="Arial"/>
                <w:b/>
                <w:bCs/>
                <w:sz w:val="16"/>
                <w:szCs w:val="16"/>
              </w:rPr>
            </w:pPr>
          </w:p>
        </w:tc>
        <w:tc>
          <w:tcPr>
            <w:tcW w:w="1114" w:type="pct"/>
            <w:gridSpan w:val="3"/>
            <w:tcBorders>
              <w:top w:val="nil"/>
              <w:left w:val="nil"/>
              <w:bottom w:val="single" w:sz="4" w:space="0" w:color="auto"/>
              <w:right w:val="nil"/>
            </w:tcBorders>
            <w:shd w:val="clear" w:color="auto" w:fill="auto"/>
            <w:noWrap/>
            <w:vAlign w:val="bottom"/>
            <w:hideMark/>
          </w:tcPr>
          <w:p w14:paraId="5F9A1418" w14:textId="77777777" w:rsidR="00DC3F27" w:rsidRPr="00DC3F27" w:rsidRDefault="00DC3F27" w:rsidP="00DC3F27">
            <w:pPr>
              <w:jc w:val="center"/>
              <w:rPr>
                <w:rFonts w:ascii="Arial" w:hAnsi="Arial" w:cs="Arial"/>
                <w:b/>
                <w:bCs/>
                <w:sz w:val="16"/>
                <w:szCs w:val="16"/>
              </w:rPr>
            </w:pPr>
            <w:r w:rsidRPr="00DC3F27">
              <w:rPr>
                <w:rFonts w:ascii="Arial" w:hAnsi="Arial" w:cs="Arial"/>
                <w:b/>
                <w:bCs/>
                <w:sz w:val="16"/>
                <w:szCs w:val="16"/>
              </w:rPr>
              <w:t> </w:t>
            </w:r>
          </w:p>
        </w:tc>
        <w:tc>
          <w:tcPr>
            <w:tcW w:w="64" w:type="pct"/>
            <w:tcBorders>
              <w:top w:val="nil"/>
              <w:left w:val="nil"/>
              <w:bottom w:val="nil"/>
              <w:right w:val="nil"/>
            </w:tcBorders>
            <w:shd w:val="clear" w:color="auto" w:fill="auto"/>
            <w:noWrap/>
            <w:vAlign w:val="bottom"/>
            <w:hideMark/>
          </w:tcPr>
          <w:p w14:paraId="3501C34C" w14:textId="77777777" w:rsidR="00DC3F27" w:rsidRPr="00DC3F27" w:rsidRDefault="00DC3F27" w:rsidP="00DC3F27">
            <w:pPr>
              <w:jc w:val="center"/>
              <w:rPr>
                <w:rFonts w:ascii="Arial" w:hAnsi="Arial" w:cs="Arial"/>
                <w:b/>
                <w:bCs/>
                <w:sz w:val="16"/>
                <w:szCs w:val="16"/>
              </w:rPr>
            </w:pPr>
          </w:p>
        </w:tc>
      </w:tr>
      <w:tr w:rsidR="00DC3F27" w:rsidRPr="00DC3F27" w14:paraId="47F17D36" w14:textId="77777777" w:rsidTr="00DC3F27">
        <w:trPr>
          <w:trHeight w:val="198"/>
        </w:trPr>
        <w:tc>
          <w:tcPr>
            <w:tcW w:w="3822" w:type="pct"/>
            <w:tcBorders>
              <w:top w:val="nil"/>
              <w:left w:val="nil"/>
              <w:bottom w:val="nil"/>
              <w:right w:val="nil"/>
            </w:tcBorders>
            <w:shd w:val="clear" w:color="auto" w:fill="auto"/>
            <w:noWrap/>
            <w:vAlign w:val="bottom"/>
            <w:hideMark/>
          </w:tcPr>
          <w:p w14:paraId="7267C790" w14:textId="77777777" w:rsidR="00DC3F27" w:rsidRPr="00DC3F27" w:rsidRDefault="00DC3F27" w:rsidP="00DC3F27">
            <w:pPr>
              <w:jc w:val="center"/>
              <w:rPr>
                <w:sz w:val="16"/>
                <w:szCs w:val="16"/>
              </w:rPr>
            </w:pPr>
          </w:p>
        </w:tc>
        <w:tc>
          <w:tcPr>
            <w:tcW w:w="512" w:type="pct"/>
            <w:tcBorders>
              <w:top w:val="nil"/>
              <w:left w:val="nil"/>
              <w:bottom w:val="single" w:sz="4" w:space="0" w:color="auto"/>
              <w:right w:val="nil"/>
            </w:tcBorders>
            <w:shd w:val="clear" w:color="auto" w:fill="auto"/>
            <w:noWrap/>
            <w:vAlign w:val="bottom"/>
            <w:hideMark/>
          </w:tcPr>
          <w:p w14:paraId="125FC6DE" w14:textId="77777777" w:rsidR="00DC3F27" w:rsidRPr="00DC3F27" w:rsidRDefault="00DC3F27" w:rsidP="00DC3F27">
            <w:pPr>
              <w:jc w:val="center"/>
              <w:rPr>
                <w:rFonts w:ascii="Arial" w:hAnsi="Arial" w:cs="Arial"/>
                <w:b/>
                <w:bCs/>
                <w:sz w:val="16"/>
                <w:szCs w:val="16"/>
              </w:rPr>
            </w:pPr>
            <w:r w:rsidRPr="00DC3F27">
              <w:rPr>
                <w:rFonts w:ascii="Arial" w:hAnsi="Arial" w:cs="Arial"/>
                <w:b/>
                <w:bCs/>
                <w:sz w:val="16"/>
                <w:szCs w:val="16"/>
              </w:rPr>
              <w:t>30/06/2024</w:t>
            </w:r>
          </w:p>
        </w:tc>
        <w:tc>
          <w:tcPr>
            <w:tcW w:w="64" w:type="pct"/>
            <w:tcBorders>
              <w:top w:val="nil"/>
              <w:left w:val="nil"/>
              <w:bottom w:val="nil"/>
              <w:right w:val="nil"/>
            </w:tcBorders>
            <w:shd w:val="clear" w:color="auto" w:fill="auto"/>
            <w:noWrap/>
            <w:vAlign w:val="bottom"/>
            <w:hideMark/>
          </w:tcPr>
          <w:p w14:paraId="7F5CE752" w14:textId="77777777" w:rsidR="00DC3F27" w:rsidRPr="00DC3F27" w:rsidRDefault="00DC3F27" w:rsidP="00DC3F27">
            <w:pPr>
              <w:jc w:val="center"/>
              <w:rPr>
                <w:rFonts w:ascii="Arial" w:hAnsi="Arial" w:cs="Arial"/>
                <w:b/>
                <w:bCs/>
                <w:sz w:val="16"/>
                <w:szCs w:val="16"/>
              </w:rPr>
            </w:pPr>
          </w:p>
        </w:tc>
        <w:tc>
          <w:tcPr>
            <w:tcW w:w="537" w:type="pct"/>
            <w:tcBorders>
              <w:top w:val="nil"/>
              <w:left w:val="nil"/>
              <w:bottom w:val="single" w:sz="4" w:space="0" w:color="auto"/>
              <w:right w:val="nil"/>
            </w:tcBorders>
            <w:shd w:val="clear" w:color="auto" w:fill="auto"/>
            <w:vAlign w:val="center"/>
            <w:hideMark/>
          </w:tcPr>
          <w:p w14:paraId="2A23293B" w14:textId="77777777" w:rsidR="00DC3F27" w:rsidRPr="00DC3F27" w:rsidRDefault="00DC3F27" w:rsidP="00DC3F27">
            <w:pPr>
              <w:jc w:val="center"/>
              <w:rPr>
                <w:rFonts w:ascii="Arial" w:hAnsi="Arial" w:cs="Arial"/>
                <w:b/>
                <w:bCs/>
                <w:sz w:val="16"/>
                <w:szCs w:val="16"/>
              </w:rPr>
            </w:pPr>
            <w:r w:rsidRPr="00DC3F27">
              <w:rPr>
                <w:rFonts w:ascii="Arial" w:hAnsi="Arial" w:cs="Arial"/>
                <w:b/>
                <w:bCs/>
                <w:sz w:val="16"/>
                <w:szCs w:val="16"/>
              </w:rPr>
              <w:t>30/06/2023 Reapresentação</w:t>
            </w:r>
          </w:p>
        </w:tc>
        <w:tc>
          <w:tcPr>
            <w:tcW w:w="64" w:type="pct"/>
            <w:tcBorders>
              <w:top w:val="nil"/>
              <w:left w:val="nil"/>
              <w:bottom w:val="nil"/>
              <w:right w:val="nil"/>
            </w:tcBorders>
            <w:shd w:val="clear" w:color="auto" w:fill="auto"/>
            <w:noWrap/>
            <w:vAlign w:val="bottom"/>
            <w:hideMark/>
          </w:tcPr>
          <w:p w14:paraId="21F17A67" w14:textId="77777777" w:rsidR="00DC3F27" w:rsidRPr="00DC3F27" w:rsidRDefault="00DC3F27" w:rsidP="00DC3F27">
            <w:pPr>
              <w:jc w:val="center"/>
              <w:rPr>
                <w:rFonts w:ascii="Arial" w:hAnsi="Arial" w:cs="Arial"/>
                <w:b/>
                <w:bCs/>
                <w:sz w:val="16"/>
                <w:szCs w:val="16"/>
              </w:rPr>
            </w:pPr>
          </w:p>
        </w:tc>
      </w:tr>
      <w:tr w:rsidR="00DC3F27" w:rsidRPr="00DC3F27" w14:paraId="7659D3C0" w14:textId="77777777" w:rsidTr="00DC3F27">
        <w:trPr>
          <w:trHeight w:val="198"/>
        </w:trPr>
        <w:tc>
          <w:tcPr>
            <w:tcW w:w="3822" w:type="pct"/>
            <w:tcBorders>
              <w:top w:val="nil"/>
              <w:left w:val="nil"/>
              <w:bottom w:val="nil"/>
              <w:right w:val="nil"/>
            </w:tcBorders>
            <w:shd w:val="clear" w:color="auto" w:fill="auto"/>
            <w:noWrap/>
            <w:vAlign w:val="bottom"/>
            <w:hideMark/>
          </w:tcPr>
          <w:p w14:paraId="165D5883"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Fluxos de Caixa das Atividades Operacionais</w:t>
            </w:r>
          </w:p>
        </w:tc>
        <w:tc>
          <w:tcPr>
            <w:tcW w:w="512" w:type="pct"/>
            <w:tcBorders>
              <w:top w:val="nil"/>
              <w:left w:val="nil"/>
              <w:bottom w:val="nil"/>
              <w:right w:val="nil"/>
            </w:tcBorders>
            <w:shd w:val="clear" w:color="auto" w:fill="auto"/>
            <w:noWrap/>
            <w:vAlign w:val="bottom"/>
            <w:hideMark/>
          </w:tcPr>
          <w:p w14:paraId="16194F8B" w14:textId="77777777" w:rsidR="00DC3F27" w:rsidRPr="00DC3F27" w:rsidRDefault="00DC3F27" w:rsidP="00DC3F27">
            <w:pPr>
              <w:rPr>
                <w:rFonts w:ascii="Arial" w:hAnsi="Arial" w:cs="Arial"/>
                <w:b/>
                <w:bCs/>
                <w:sz w:val="16"/>
                <w:szCs w:val="16"/>
              </w:rPr>
            </w:pPr>
          </w:p>
        </w:tc>
        <w:tc>
          <w:tcPr>
            <w:tcW w:w="64" w:type="pct"/>
            <w:tcBorders>
              <w:top w:val="nil"/>
              <w:left w:val="nil"/>
              <w:bottom w:val="nil"/>
              <w:right w:val="nil"/>
            </w:tcBorders>
            <w:shd w:val="clear" w:color="auto" w:fill="auto"/>
            <w:noWrap/>
            <w:vAlign w:val="bottom"/>
            <w:hideMark/>
          </w:tcPr>
          <w:p w14:paraId="640D3294" w14:textId="77777777" w:rsidR="00DC3F27" w:rsidRPr="00DC3F27" w:rsidRDefault="00DC3F27" w:rsidP="00DC3F27">
            <w:pPr>
              <w:rPr>
                <w:sz w:val="16"/>
                <w:szCs w:val="16"/>
              </w:rPr>
            </w:pPr>
          </w:p>
        </w:tc>
        <w:tc>
          <w:tcPr>
            <w:tcW w:w="537" w:type="pct"/>
            <w:tcBorders>
              <w:top w:val="nil"/>
              <w:left w:val="nil"/>
              <w:bottom w:val="nil"/>
              <w:right w:val="nil"/>
            </w:tcBorders>
            <w:shd w:val="clear" w:color="auto" w:fill="auto"/>
            <w:noWrap/>
            <w:vAlign w:val="bottom"/>
            <w:hideMark/>
          </w:tcPr>
          <w:p w14:paraId="695A429C" w14:textId="77777777" w:rsidR="00DC3F27" w:rsidRPr="00DC3F27" w:rsidRDefault="00DC3F27" w:rsidP="00DC3F27">
            <w:pPr>
              <w:rPr>
                <w:sz w:val="16"/>
                <w:szCs w:val="16"/>
              </w:rPr>
            </w:pPr>
          </w:p>
        </w:tc>
        <w:tc>
          <w:tcPr>
            <w:tcW w:w="64" w:type="pct"/>
            <w:tcBorders>
              <w:top w:val="nil"/>
              <w:left w:val="nil"/>
              <w:bottom w:val="nil"/>
              <w:right w:val="nil"/>
            </w:tcBorders>
            <w:shd w:val="clear" w:color="auto" w:fill="auto"/>
            <w:noWrap/>
            <w:vAlign w:val="bottom"/>
            <w:hideMark/>
          </w:tcPr>
          <w:p w14:paraId="46BA5BA0" w14:textId="77777777" w:rsidR="00DC3F27" w:rsidRPr="00DC3F27" w:rsidRDefault="00DC3F27" w:rsidP="00DC3F27">
            <w:pPr>
              <w:rPr>
                <w:sz w:val="16"/>
                <w:szCs w:val="16"/>
              </w:rPr>
            </w:pPr>
          </w:p>
        </w:tc>
      </w:tr>
      <w:tr w:rsidR="00DC3F27" w:rsidRPr="00DC3F27" w14:paraId="71CEAA95" w14:textId="77777777" w:rsidTr="00DC3F27">
        <w:trPr>
          <w:trHeight w:val="198"/>
        </w:trPr>
        <w:tc>
          <w:tcPr>
            <w:tcW w:w="3822" w:type="pct"/>
            <w:tcBorders>
              <w:top w:val="nil"/>
              <w:left w:val="nil"/>
              <w:bottom w:val="nil"/>
              <w:right w:val="nil"/>
            </w:tcBorders>
            <w:shd w:val="clear" w:color="auto" w:fill="auto"/>
            <w:noWrap/>
            <w:vAlign w:val="bottom"/>
            <w:hideMark/>
          </w:tcPr>
          <w:p w14:paraId="6F1D69A7"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Prejuízo antes do Imposto de Renda e Contribuição Social</w:t>
            </w:r>
          </w:p>
        </w:tc>
        <w:tc>
          <w:tcPr>
            <w:tcW w:w="512" w:type="pct"/>
            <w:tcBorders>
              <w:top w:val="nil"/>
              <w:left w:val="nil"/>
              <w:bottom w:val="nil"/>
              <w:right w:val="nil"/>
            </w:tcBorders>
            <w:shd w:val="clear" w:color="auto" w:fill="auto"/>
            <w:noWrap/>
            <w:vAlign w:val="bottom"/>
            <w:hideMark/>
          </w:tcPr>
          <w:p w14:paraId="566B2414"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(143.090)</w:t>
            </w:r>
          </w:p>
        </w:tc>
        <w:tc>
          <w:tcPr>
            <w:tcW w:w="64" w:type="pct"/>
            <w:tcBorders>
              <w:top w:val="nil"/>
              <w:left w:val="nil"/>
              <w:bottom w:val="nil"/>
              <w:right w:val="nil"/>
            </w:tcBorders>
            <w:shd w:val="clear" w:color="auto" w:fill="auto"/>
            <w:noWrap/>
            <w:vAlign w:val="bottom"/>
            <w:hideMark/>
          </w:tcPr>
          <w:p w14:paraId="6753E935" w14:textId="77777777" w:rsidR="00DC3F27" w:rsidRPr="00DC3F27" w:rsidRDefault="00DC3F27" w:rsidP="00DC3F27">
            <w:pPr>
              <w:jc w:val="right"/>
              <w:rPr>
                <w:rFonts w:ascii="Arial" w:hAnsi="Arial" w:cs="Arial"/>
                <w:b/>
                <w:bCs/>
                <w:sz w:val="16"/>
                <w:szCs w:val="16"/>
              </w:rPr>
            </w:pPr>
          </w:p>
        </w:tc>
        <w:tc>
          <w:tcPr>
            <w:tcW w:w="537" w:type="pct"/>
            <w:tcBorders>
              <w:top w:val="nil"/>
              <w:left w:val="nil"/>
              <w:bottom w:val="nil"/>
              <w:right w:val="nil"/>
            </w:tcBorders>
            <w:shd w:val="clear" w:color="auto" w:fill="auto"/>
            <w:noWrap/>
            <w:vAlign w:val="bottom"/>
            <w:hideMark/>
          </w:tcPr>
          <w:p w14:paraId="19267D35"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(17.034)</w:t>
            </w:r>
          </w:p>
        </w:tc>
        <w:tc>
          <w:tcPr>
            <w:tcW w:w="64" w:type="pct"/>
            <w:tcBorders>
              <w:top w:val="nil"/>
              <w:left w:val="nil"/>
              <w:bottom w:val="nil"/>
              <w:right w:val="nil"/>
            </w:tcBorders>
            <w:shd w:val="clear" w:color="auto" w:fill="auto"/>
            <w:noWrap/>
            <w:vAlign w:val="bottom"/>
            <w:hideMark/>
          </w:tcPr>
          <w:p w14:paraId="749E23C1" w14:textId="77777777" w:rsidR="00DC3F27" w:rsidRPr="00DC3F27" w:rsidRDefault="00DC3F27" w:rsidP="00DC3F27">
            <w:pPr>
              <w:rPr>
                <w:rFonts w:ascii="Arial" w:hAnsi="Arial" w:cs="Arial"/>
                <w:b/>
                <w:bCs/>
                <w:sz w:val="16"/>
                <w:szCs w:val="16"/>
              </w:rPr>
            </w:pPr>
          </w:p>
        </w:tc>
      </w:tr>
      <w:tr w:rsidR="00DC3F27" w:rsidRPr="00DC3F27" w14:paraId="18D2454B" w14:textId="77777777" w:rsidTr="00DC3F27">
        <w:trPr>
          <w:trHeight w:val="198"/>
        </w:trPr>
        <w:tc>
          <w:tcPr>
            <w:tcW w:w="3822" w:type="pct"/>
            <w:tcBorders>
              <w:top w:val="nil"/>
              <w:left w:val="nil"/>
              <w:bottom w:val="nil"/>
              <w:right w:val="nil"/>
            </w:tcBorders>
            <w:shd w:val="clear" w:color="auto" w:fill="auto"/>
            <w:noWrap/>
            <w:hideMark/>
          </w:tcPr>
          <w:p w14:paraId="2072FF8E"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 xml:space="preserve"> Ajustes por: </w:t>
            </w:r>
          </w:p>
        </w:tc>
        <w:tc>
          <w:tcPr>
            <w:tcW w:w="512" w:type="pct"/>
            <w:tcBorders>
              <w:top w:val="nil"/>
              <w:left w:val="nil"/>
              <w:bottom w:val="nil"/>
              <w:right w:val="nil"/>
            </w:tcBorders>
            <w:shd w:val="clear" w:color="auto" w:fill="auto"/>
            <w:noWrap/>
            <w:vAlign w:val="bottom"/>
            <w:hideMark/>
          </w:tcPr>
          <w:p w14:paraId="76C2B3F0" w14:textId="77777777" w:rsidR="00DC3F27" w:rsidRPr="00DC3F27" w:rsidRDefault="00DC3F27" w:rsidP="00DC3F27">
            <w:pPr>
              <w:jc w:val="right"/>
              <w:rPr>
                <w:rFonts w:ascii="Arial" w:hAnsi="Arial" w:cs="Arial"/>
                <w:b/>
                <w:bCs/>
                <w:sz w:val="16"/>
                <w:szCs w:val="16"/>
              </w:rPr>
            </w:pPr>
          </w:p>
        </w:tc>
        <w:tc>
          <w:tcPr>
            <w:tcW w:w="64" w:type="pct"/>
            <w:tcBorders>
              <w:top w:val="nil"/>
              <w:left w:val="nil"/>
              <w:bottom w:val="nil"/>
              <w:right w:val="nil"/>
            </w:tcBorders>
            <w:shd w:val="clear" w:color="auto" w:fill="auto"/>
            <w:noWrap/>
            <w:vAlign w:val="bottom"/>
            <w:hideMark/>
          </w:tcPr>
          <w:p w14:paraId="267DF7B9" w14:textId="77777777" w:rsidR="00DC3F27" w:rsidRPr="00DC3F27" w:rsidRDefault="00DC3F27" w:rsidP="00DC3F27">
            <w:pPr>
              <w:jc w:val="right"/>
              <w:rPr>
                <w:sz w:val="16"/>
                <w:szCs w:val="16"/>
              </w:rPr>
            </w:pPr>
          </w:p>
        </w:tc>
        <w:tc>
          <w:tcPr>
            <w:tcW w:w="537" w:type="pct"/>
            <w:tcBorders>
              <w:top w:val="nil"/>
              <w:left w:val="nil"/>
              <w:bottom w:val="nil"/>
              <w:right w:val="nil"/>
            </w:tcBorders>
            <w:shd w:val="clear" w:color="auto" w:fill="auto"/>
            <w:noWrap/>
            <w:vAlign w:val="bottom"/>
            <w:hideMark/>
          </w:tcPr>
          <w:p w14:paraId="49953FA9"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7DB80CDC" w14:textId="77777777" w:rsidR="00DC3F27" w:rsidRPr="00DC3F27" w:rsidRDefault="00DC3F27" w:rsidP="00DC3F27">
            <w:pPr>
              <w:rPr>
                <w:sz w:val="16"/>
                <w:szCs w:val="16"/>
              </w:rPr>
            </w:pPr>
          </w:p>
        </w:tc>
      </w:tr>
      <w:tr w:rsidR="00DC3F27" w:rsidRPr="00DC3F27" w14:paraId="47B0E3C5" w14:textId="77777777" w:rsidTr="00DC3F27">
        <w:trPr>
          <w:trHeight w:val="198"/>
        </w:trPr>
        <w:tc>
          <w:tcPr>
            <w:tcW w:w="3822" w:type="pct"/>
            <w:tcBorders>
              <w:top w:val="nil"/>
              <w:left w:val="nil"/>
              <w:bottom w:val="nil"/>
              <w:right w:val="nil"/>
            </w:tcBorders>
            <w:shd w:val="clear" w:color="auto" w:fill="auto"/>
            <w:noWrap/>
            <w:hideMark/>
          </w:tcPr>
          <w:p w14:paraId="55B8FAFA"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Depreciação e Amortização </w:t>
            </w:r>
          </w:p>
        </w:tc>
        <w:tc>
          <w:tcPr>
            <w:tcW w:w="512" w:type="pct"/>
            <w:tcBorders>
              <w:top w:val="nil"/>
              <w:left w:val="nil"/>
              <w:bottom w:val="nil"/>
              <w:right w:val="nil"/>
            </w:tcBorders>
            <w:shd w:val="clear" w:color="auto" w:fill="auto"/>
            <w:noWrap/>
            <w:vAlign w:val="bottom"/>
            <w:hideMark/>
          </w:tcPr>
          <w:p w14:paraId="34813385"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132.149 </w:t>
            </w:r>
          </w:p>
        </w:tc>
        <w:tc>
          <w:tcPr>
            <w:tcW w:w="64" w:type="pct"/>
            <w:tcBorders>
              <w:top w:val="nil"/>
              <w:left w:val="nil"/>
              <w:bottom w:val="nil"/>
              <w:right w:val="nil"/>
            </w:tcBorders>
            <w:shd w:val="clear" w:color="auto" w:fill="auto"/>
            <w:noWrap/>
            <w:vAlign w:val="bottom"/>
            <w:hideMark/>
          </w:tcPr>
          <w:p w14:paraId="5BA241F7"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7AC999F6"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121.761 </w:t>
            </w:r>
          </w:p>
        </w:tc>
        <w:tc>
          <w:tcPr>
            <w:tcW w:w="64" w:type="pct"/>
            <w:tcBorders>
              <w:top w:val="nil"/>
              <w:left w:val="nil"/>
              <w:bottom w:val="nil"/>
              <w:right w:val="nil"/>
            </w:tcBorders>
            <w:shd w:val="clear" w:color="auto" w:fill="auto"/>
            <w:noWrap/>
            <w:vAlign w:val="bottom"/>
            <w:hideMark/>
          </w:tcPr>
          <w:p w14:paraId="23246E87" w14:textId="77777777" w:rsidR="00DC3F27" w:rsidRPr="00DC3F27" w:rsidRDefault="00DC3F27" w:rsidP="00DC3F27">
            <w:pPr>
              <w:rPr>
                <w:rFonts w:ascii="Arial" w:hAnsi="Arial" w:cs="Arial"/>
                <w:sz w:val="16"/>
                <w:szCs w:val="16"/>
              </w:rPr>
            </w:pPr>
          </w:p>
        </w:tc>
      </w:tr>
      <w:tr w:rsidR="00DC3F27" w:rsidRPr="00DC3F27" w14:paraId="4F815FFC" w14:textId="77777777" w:rsidTr="00DC3F27">
        <w:trPr>
          <w:trHeight w:val="198"/>
        </w:trPr>
        <w:tc>
          <w:tcPr>
            <w:tcW w:w="3822" w:type="pct"/>
            <w:tcBorders>
              <w:top w:val="nil"/>
              <w:left w:val="nil"/>
              <w:bottom w:val="nil"/>
              <w:right w:val="nil"/>
            </w:tcBorders>
            <w:shd w:val="clear" w:color="auto" w:fill="auto"/>
            <w:noWrap/>
            <w:hideMark/>
          </w:tcPr>
          <w:p w14:paraId="681ED548"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Provisão/Rever. para Riscos Prováveis Trabalhistas, Cíveis e Fiscais </w:t>
            </w:r>
          </w:p>
        </w:tc>
        <w:tc>
          <w:tcPr>
            <w:tcW w:w="512" w:type="pct"/>
            <w:tcBorders>
              <w:top w:val="nil"/>
              <w:left w:val="nil"/>
              <w:bottom w:val="nil"/>
              <w:right w:val="nil"/>
            </w:tcBorders>
            <w:shd w:val="clear" w:color="auto" w:fill="auto"/>
            <w:noWrap/>
            <w:vAlign w:val="bottom"/>
            <w:hideMark/>
          </w:tcPr>
          <w:p w14:paraId="01E90766"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302 </w:t>
            </w:r>
          </w:p>
        </w:tc>
        <w:tc>
          <w:tcPr>
            <w:tcW w:w="64" w:type="pct"/>
            <w:tcBorders>
              <w:top w:val="nil"/>
              <w:left w:val="nil"/>
              <w:bottom w:val="nil"/>
              <w:right w:val="nil"/>
            </w:tcBorders>
            <w:shd w:val="clear" w:color="auto" w:fill="auto"/>
            <w:noWrap/>
            <w:vAlign w:val="bottom"/>
            <w:hideMark/>
          </w:tcPr>
          <w:p w14:paraId="63CD782B"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5C87F897"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(145)</w:t>
            </w:r>
          </w:p>
        </w:tc>
        <w:tc>
          <w:tcPr>
            <w:tcW w:w="64" w:type="pct"/>
            <w:tcBorders>
              <w:top w:val="nil"/>
              <w:left w:val="nil"/>
              <w:bottom w:val="nil"/>
              <w:right w:val="nil"/>
            </w:tcBorders>
            <w:shd w:val="clear" w:color="auto" w:fill="auto"/>
            <w:noWrap/>
            <w:vAlign w:val="bottom"/>
            <w:hideMark/>
          </w:tcPr>
          <w:p w14:paraId="6758AA12" w14:textId="77777777" w:rsidR="00DC3F27" w:rsidRPr="00DC3F27" w:rsidRDefault="00DC3F27" w:rsidP="00DC3F27">
            <w:pPr>
              <w:rPr>
                <w:rFonts w:ascii="Arial" w:hAnsi="Arial" w:cs="Arial"/>
                <w:sz w:val="16"/>
                <w:szCs w:val="16"/>
              </w:rPr>
            </w:pPr>
          </w:p>
        </w:tc>
      </w:tr>
      <w:tr w:rsidR="00DC3F27" w:rsidRPr="00DC3F27" w14:paraId="7F93E403" w14:textId="77777777" w:rsidTr="00DC3F27">
        <w:trPr>
          <w:trHeight w:val="198"/>
        </w:trPr>
        <w:tc>
          <w:tcPr>
            <w:tcW w:w="3822" w:type="pct"/>
            <w:tcBorders>
              <w:top w:val="nil"/>
              <w:left w:val="nil"/>
              <w:bottom w:val="nil"/>
              <w:right w:val="nil"/>
            </w:tcBorders>
            <w:shd w:val="clear" w:color="auto" w:fill="auto"/>
            <w:noWrap/>
            <w:hideMark/>
          </w:tcPr>
          <w:p w14:paraId="314C3285"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Variação Monetária de Prov. para Riscos Prováveis Trabalhistas, Cíveis e Fiscais </w:t>
            </w:r>
          </w:p>
        </w:tc>
        <w:tc>
          <w:tcPr>
            <w:tcW w:w="512" w:type="pct"/>
            <w:tcBorders>
              <w:top w:val="nil"/>
              <w:left w:val="nil"/>
              <w:bottom w:val="nil"/>
              <w:right w:val="nil"/>
            </w:tcBorders>
            <w:shd w:val="clear" w:color="auto" w:fill="auto"/>
            <w:noWrap/>
            <w:vAlign w:val="bottom"/>
            <w:hideMark/>
          </w:tcPr>
          <w:p w14:paraId="533AE857"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3.381 </w:t>
            </w:r>
          </w:p>
        </w:tc>
        <w:tc>
          <w:tcPr>
            <w:tcW w:w="64" w:type="pct"/>
            <w:tcBorders>
              <w:top w:val="nil"/>
              <w:left w:val="nil"/>
              <w:bottom w:val="nil"/>
              <w:right w:val="nil"/>
            </w:tcBorders>
            <w:shd w:val="clear" w:color="auto" w:fill="auto"/>
            <w:noWrap/>
            <w:vAlign w:val="bottom"/>
            <w:hideMark/>
          </w:tcPr>
          <w:p w14:paraId="15F02B26"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39B4069B"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4.063 </w:t>
            </w:r>
          </w:p>
        </w:tc>
        <w:tc>
          <w:tcPr>
            <w:tcW w:w="64" w:type="pct"/>
            <w:tcBorders>
              <w:top w:val="nil"/>
              <w:left w:val="nil"/>
              <w:bottom w:val="nil"/>
              <w:right w:val="nil"/>
            </w:tcBorders>
            <w:shd w:val="clear" w:color="auto" w:fill="auto"/>
            <w:noWrap/>
            <w:vAlign w:val="bottom"/>
            <w:hideMark/>
          </w:tcPr>
          <w:p w14:paraId="4A6E2BD2" w14:textId="77777777" w:rsidR="00DC3F27" w:rsidRPr="00DC3F27" w:rsidRDefault="00DC3F27" w:rsidP="00DC3F27">
            <w:pPr>
              <w:rPr>
                <w:rFonts w:ascii="Arial" w:hAnsi="Arial" w:cs="Arial"/>
                <w:sz w:val="16"/>
                <w:szCs w:val="16"/>
              </w:rPr>
            </w:pPr>
          </w:p>
        </w:tc>
      </w:tr>
      <w:tr w:rsidR="00DC3F27" w:rsidRPr="00DC3F27" w14:paraId="4AC9C0AE" w14:textId="77777777" w:rsidTr="00DC3F27">
        <w:trPr>
          <w:trHeight w:val="198"/>
        </w:trPr>
        <w:tc>
          <w:tcPr>
            <w:tcW w:w="3822" w:type="pct"/>
            <w:tcBorders>
              <w:top w:val="nil"/>
              <w:left w:val="nil"/>
              <w:bottom w:val="nil"/>
              <w:right w:val="nil"/>
            </w:tcBorders>
            <w:shd w:val="clear" w:color="auto" w:fill="auto"/>
            <w:noWrap/>
            <w:hideMark/>
          </w:tcPr>
          <w:p w14:paraId="679F474A"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Receita Diferida </w:t>
            </w:r>
          </w:p>
        </w:tc>
        <w:tc>
          <w:tcPr>
            <w:tcW w:w="512" w:type="pct"/>
            <w:tcBorders>
              <w:top w:val="nil"/>
              <w:left w:val="nil"/>
              <w:bottom w:val="nil"/>
              <w:right w:val="nil"/>
            </w:tcBorders>
            <w:shd w:val="clear" w:color="auto" w:fill="auto"/>
            <w:noWrap/>
            <w:vAlign w:val="bottom"/>
            <w:hideMark/>
          </w:tcPr>
          <w:p w14:paraId="647ED9FE"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(21.281)</w:t>
            </w:r>
          </w:p>
        </w:tc>
        <w:tc>
          <w:tcPr>
            <w:tcW w:w="64" w:type="pct"/>
            <w:tcBorders>
              <w:top w:val="nil"/>
              <w:left w:val="nil"/>
              <w:bottom w:val="nil"/>
              <w:right w:val="nil"/>
            </w:tcBorders>
            <w:shd w:val="clear" w:color="auto" w:fill="auto"/>
            <w:noWrap/>
            <w:vAlign w:val="bottom"/>
            <w:hideMark/>
          </w:tcPr>
          <w:p w14:paraId="717DC5A1"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0113A1F6"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(55.983)</w:t>
            </w:r>
          </w:p>
        </w:tc>
        <w:tc>
          <w:tcPr>
            <w:tcW w:w="64" w:type="pct"/>
            <w:tcBorders>
              <w:top w:val="nil"/>
              <w:left w:val="nil"/>
              <w:bottom w:val="nil"/>
              <w:right w:val="nil"/>
            </w:tcBorders>
            <w:shd w:val="clear" w:color="auto" w:fill="auto"/>
            <w:noWrap/>
            <w:vAlign w:val="bottom"/>
            <w:hideMark/>
          </w:tcPr>
          <w:p w14:paraId="69390034" w14:textId="77777777" w:rsidR="00DC3F27" w:rsidRPr="00DC3F27" w:rsidRDefault="00DC3F27" w:rsidP="00DC3F27">
            <w:pPr>
              <w:rPr>
                <w:rFonts w:ascii="Arial" w:hAnsi="Arial" w:cs="Arial"/>
                <w:sz w:val="16"/>
                <w:szCs w:val="16"/>
              </w:rPr>
            </w:pPr>
          </w:p>
        </w:tc>
      </w:tr>
      <w:tr w:rsidR="00DC3F27" w:rsidRPr="00DC3F27" w14:paraId="02DD04CF" w14:textId="77777777" w:rsidTr="00DC3F27">
        <w:trPr>
          <w:trHeight w:val="198"/>
        </w:trPr>
        <w:tc>
          <w:tcPr>
            <w:tcW w:w="3822" w:type="pct"/>
            <w:tcBorders>
              <w:top w:val="nil"/>
              <w:left w:val="nil"/>
              <w:bottom w:val="nil"/>
              <w:right w:val="nil"/>
            </w:tcBorders>
            <w:shd w:val="clear" w:color="auto" w:fill="auto"/>
            <w:noWrap/>
            <w:hideMark/>
          </w:tcPr>
          <w:p w14:paraId="38F1A6D5"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Equivalência Patrimonial </w:t>
            </w:r>
          </w:p>
        </w:tc>
        <w:tc>
          <w:tcPr>
            <w:tcW w:w="512" w:type="pct"/>
            <w:tcBorders>
              <w:top w:val="nil"/>
              <w:left w:val="nil"/>
              <w:bottom w:val="nil"/>
              <w:right w:val="nil"/>
            </w:tcBorders>
            <w:shd w:val="clear" w:color="auto" w:fill="auto"/>
            <w:noWrap/>
            <w:vAlign w:val="bottom"/>
            <w:hideMark/>
          </w:tcPr>
          <w:p w14:paraId="299A0821"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527 </w:t>
            </w:r>
          </w:p>
        </w:tc>
        <w:tc>
          <w:tcPr>
            <w:tcW w:w="64" w:type="pct"/>
            <w:tcBorders>
              <w:top w:val="nil"/>
              <w:left w:val="nil"/>
              <w:bottom w:val="nil"/>
              <w:right w:val="nil"/>
            </w:tcBorders>
            <w:shd w:val="clear" w:color="auto" w:fill="auto"/>
            <w:noWrap/>
            <w:vAlign w:val="bottom"/>
            <w:hideMark/>
          </w:tcPr>
          <w:p w14:paraId="1536B029"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6E10C406"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1.822 </w:t>
            </w:r>
          </w:p>
        </w:tc>
        <w:tc>
          <w:tcPr>
            <w:tcW w:w="64" w:type="pct"/>
            <w:tcBorders>
              <w:top w:val="nil"/>
              <w:left w:val="nil"/>
              <w:bottom w:val="nil"/>
              <w:right w:val="nil"/>
            </w:tcBorders>
            <w:shd w:val="clear" w:color="auto" w:fill="auto"/>
            <w:noWrap/>
            <w:vAlign w:val="bottom"/>
            <w:hideMark/>
          </w:tcPr>
          <w:p w14:paraId="143CFDB0" w14:textId="77777777" w:rsidR="00DC3F27" w:rsidRPr="00DC3F27" w:rsidRDefault="00DC3F27" w:rsidP="00DC3F27">
            <w:pPr>
              <w:rPr>
                <w:rFonts w:ascii="Arial" w:hAnsi="Arial" w:cs="Arial"/>
                <w:sz w:val="16"/>
                <w:szCs w:val="16"/>
              </w:rPr>
            </w:pPr>
          </w:p>
        </w:tc>
      </w:tr>
      <w:tr w:rsidR="00DC3F27" w:rsidRPr="00DC3F27" w14:paraId="692DCDF6" w14:textId="77777777" w:rsidTr="00DC3F27">
        <w:trPr>
          <w:trHeight w:val="198"/>
        </w:trPr>
        <w:tc>
          <w:tcPr>
            <w:tcW w:w="3822" w:type="pct"/>
            <w:tcBorders>
              <w:top w:val="nil"/>
              <w:left w:val="nil"/>
              <w:bottom w:val="nil"/>
              <w:right w:val="nil"/>
            </w:tcBorders>
            <w:shd w:val="clear" w:color="auto" w:fill="auto"/>
            <w:noWrap/>
            <w:hideMark/>
          </w:tcPr>
          <w:p w14:paraId="740E31B1"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Encargos Financeiros sobre Adiantamento para Aumento de Capital </w:t>
            </w:r>
          </w:p>
        </w:tc>
        <w:tc>
          <w:tcPr>
            <w:tcW w:w="512" w:type="pct"/>
            <w:tcBorders>
              <w:top w:val="nil"/>
              <w:left w:val="nil"/>
              <w:bottom w:val="nil"/>
              <w:right w:val="nil"/>
            </w:tcBorders>
            <w:shd w:val="clear" w:color="auto" w:fill="auto"/>
            <w:noWrap/>
            <w:vAlign w:val="bottom"/>
            <w:hideMark/>
          </w:tcPr>
          <w:p w14:paraId="5F9551DB"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91.031 </w:t>
            </w:r>
          </w:p>
        </w:tc>
        <w:tc>
          <w:tcPr>
            <w:tcW w:w="64" w:type="pct"/>
            <w:tcBorders>
              <w:top w:val="nil"/>
              <w:left w:val="nil"/>
              <w:bottom w:val="nil"/>
              <w:right w:val="nil"/>
            </w:tcBorders>
            <w:shd w:val="clear" w:color="auto" w:fill="auto"/>
            <w:noWrap/>
            <w:vAlign w:val="bottom"/>
            <w:hideMark/>
          </w:tcPr>
          <w:p w14:paraId="7E722761"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7C5DB8DC"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98.149 </w:t>
            </w:r>
          </w:p>
        </w:tc>
        <w:tc>
          <w:tcPr>
            <w:tcW w:w="64" w:type="pct"/>
            <w:tcBorders>
              <w:top w:val="nil"/>
              <w:left w:val="nil"/>
              <w:bottom w:val="nil"/>
              <w:right w:val="nil"/>
            </w:tcBorders>
            <w:shd w:val="clear" w:color="auto" w:fill="auto"/>
            <w:noWrap/>
            <w:vAlign w:val="bottom"/>
            <w:hideMark/>
          </w:tcPr>
          <w:p w14:paraId="3289BD3E" w14:textId="77777777" w:rsidR="00DC3F27" w:rsidRPr="00DC3F27" w:rsidRDefault="00DC3F27" w:rsidP="00DC3F27">
            <w:pPr>
              <w:rPr>
                <w:rFonts w:ascii="Arial" w:hAnsi="Arial" w:cs="Arial"/>
                <w:sz w:val="16"/>
                <w:szCs w:val="16"/>
              </w:rPr>
            </w:pPr>
          </w:p>
        </w:tc>
      </w:tr>
      <w:tr w:rsidR="00DC3F27" w:rsidRPr="00DC3F27" w14:paraId="4E1EA790" w14:textId="77777777" w:rsidTr="00DC3F27">
        <w:trPr>
          <w:trHeight w:val="198"/>
        </w:trPr>
        <w:tc>
          <w:tcPr>
            <w:tcW w:w="3822" w:type="pct"/>
            <w:tcBorders>
              <w:top w:val="nil"/>
              <w:left w:val="nil"/>
              <w:bottom w:val="nil"/>
              <w:right w:val="nil"/>
            </w:tcBorders>
            <w:shd w:val="clear" w:color="auto" w:fill="auto"/>
            <w:noWrap/>
            <w:hideMark/>
          </w:tcPr>
          <w:p w14:paraId="1D43396D"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Provisão para Programa de Indenização por Serviços Prestados </w:t>
            </w:r>
          </w:p>
        </w:tc>
        <w:tc>
          <w:tcPr>
            <w:tcW w:w="512" w:type="pct"/>
            <w:tcBorders>
              <w:top w:val="nil"/>
              <w:left w:val="nil"/>
              <w:bottom w:val="nil"/>
              <w:right w:val="nil"/>
            </w:tcBorders>
            <w:shd w:val="clear" w:color="auto" w:fill="auto"/>
            <w:noWrap/>
            <w:vAlign w:val="bottom"/>
            <w:hideMark/>
          </w:tcPr>
          <w:p w14:paraId="36FEC305"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340 </w:t>
            </w:r>
          </w:p>
        </w:tc>
        <w:tc>
          <w:tcPr>
            <w:tcW w:w="64" w:type="pct"/>
            <w:tcBorders>
              <w:top w:val="nil"/>
              <w:left w:val="nil"/>
              <w:bottom w:val="nil"/>
              <w:right w:val="nil"/>
            </w:tcBorders>
            <w:shd w:val="clear" w:color="auto" w:fill="auto"/>
            <w:noWrap/>
            <w:vAlign w:val="bottom"/>
            <w:hideMark/>
          </w:tcPr>
          <w:p w14:paraId="668C6809"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33801D94"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117 </w:t>
            </w:r>
          </w:p>
        </w:tc>
        <w:tc>
          <w:tcPr>
            <w:tcW w:w="64" w:type="pct"/>
            <w:tcBorders>
              <w:top w:val="nil"/>
              <w:left w:val="nil"/>
              <w:bottom w:val="nil"/>
              <w:right w:val="nil"/>
            </w:tcBorders>
            <w:shd w:val="clear" w:color="auto" w:fill="auto"/>
            <w:noWrap/>
            <w:vAlign w:val="bottom"/>
            <w:hideMark/>
          </w:tcPr>
          <w:p w14:paraId="54FB775A" w14:textId="77777777" w:rsidR="00DC3F27" w:rsidRPr="00DC3F27" w:rsidRDefault="00DC3F27" w:rsidP="00DC3F27">
            <w:pPr>
              <w:rPr>
                <w:rFonts w:ascii="Arial" w:hAnsi="Arial" w:cs="Arial"/>
                <w:sz w:val="16"/>
                <w:szCs w:val="16"/>
              </w:rPr>
            </w:pPr>
          </w:p>
        </w:tc>
      </w:tr>
      <w:tr w:rsidR="00DC3F27" w:rsidRPr="00DC3F27" w14:paraId="45103C09" w14:textId="77777777" w:rsidTr="00DC3F27">
        <w:trPr>
          <w:trHeight w:val="198"/>
        </w:trPr>
        <w:tc>
          <w:tcPr>
            <w:tcW w:w="3822" w:type="pct"/>
            <w:tcBorders>
              <w:top w:val="nil"/>
              <w:left w:val="nil"/>
              <w:bottom w:val="nil"/>
              <w:right w:val="nil"/>
            </w:tcBorders>
            <w:shd w:val="clear" w:color="auto" w:fill="auto"/>
            <w:noWrap/>
            <w:hideMark/>
          </w:tcPr>
          <w:p w14:paraId="090F206C"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Variação Monetária/Juros de Credores por Perdas Judiciais </w:t>
            </w:r>
          </w:p>
        </w:tc>
        <w:tc>
          <w:tcPr>
            <w:tcW w:w="512" w:type="pct"/>
            <w:tcBorders>
              <w:top w:val="nil"/>
              <w:left w:val="nil"/>
              <w:bottom w:val="nil"/>
              <w:right w:val="nil"/>
            </w:tcBorders>
            <w:shd w:val="clear" w:color="auto" w:fill="auto"/>
            <w:noWrap/>
            <w:vAlign w:val="bottom"/>
            <w:hideMark/>
          </w:tcPr>
          <w:p w14:paraId="245B924C"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7.441 </w:t>
            </w:r>
          </w:p>
        </w:tc>
        <w:tc>
          <w:tcPr>
            <w:tcW w:w="64" w:type="pct"/>
            <w:tcBorders>
              <w:top w:val="nil"/>
              <w:left w:val="nil"/>
              <w:bottom w:val="nil"/>
              <w:right w:val="nil"/>
            </w:tcBorders>
            <w:shd w:val="clear" w:color="auto" w:fill="auto"/>
            <w:noWrap/>
            <w:vAlign w:val="bottom"/>
            <w:hideMark/>
          </w:tcPr>
          <w:p w14:paraId="680836E3"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1E2E9508"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8.257 </w:t>
            </w:r>
          </w:p>
        </w:tc>
        <w:tc>
          <w:tcPr>
            <w:tcW w:w="64" w:type="pct"/>
            <w:tcBorders>
              <w:top w:val="nil"/>
              <w:left w:val="nil"/>
              <w:bottom w:val="nil"/>
              <w:right w:val="nil"/>
            </w:tcBorders>
            <w:shd w:val="clear" w:color="auto" w:fill="auto"/>
            <w:noWrap/>
            <w:vAlign w:val="bottom"/>
            <w:hideMark/>
          </w:tcPr>
          <w:p w14:paraId="7C182354" w14:textId="77777777" w:rsidR="00DC3F27" w:rsidRPr="00DC3F27" w:rsidRDefault="00DC3F27" w:rsidP="00DC3F27">
            <w:pPr>
              <w:rPr>
                <w:rFonts w:ascii="Arial" w:hAnsi="Arial" w:cs="Arial"/>
                <w:sz w:val="16"/>
                <w:szCs w:val="16"/>
              </w:rPr>
            </w:pPr>
          </w:p>
        </w:tc>
      </w:tr>
      <w:tr w:rsidR="00DC3F27" w:rsidRPr="00DC3F27" w14:paraId="7B6D3DAA" w14:textId="77777777" w:rsidTr="00DC3F27">
        <w:trPr>
          <w:trHeight w:val="198"/>
        </w:trPr>
        <w:tc>
          <w:tcPr>
            <w:tcW w:w="3822" w:type="pct"/>
            <w:tcBorders>
              <w:top w:val="nil"/>
              <w:left w:val="nil"/>
              <w:bottom w:val="nil"/>
              <w:right w:val="nil"/>
            </w:tcBorders>
            <w:shd w:val="clear" w:color="auto" w:fill="auto"/>
            <w:noWrap/>
            <w:hideMark/>
          </w:tcPr>
          <w:p w14:paraId="1ADBFC1D"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Variação Monetária de Depósitos Judiciais </w:t>
            </w:r>
          </w:p>
        </w:tc>
        <w:tc>
          <w:tcPr>
            <w:tcW w:w="512" w:type="pct"/>
            <w:tcBorders>
              <w:top w:val="nil"/>
              <w:left w:val="nil"/>
              <w:bottom w:val="nil"/>
              <w:right w:val="nil"/>
            </w:tcBorders>
            <w:shd w:val="clear" w:color="auto" w:fill="auto"/>
            <w:noWrap/>
            <w:vAlign w:val="bottom"/>
            <w:hideMark/>
          </w:tcPr>
          <w:p w14:paraId="0463AC05"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(1.779)</w:t>
            </w:r>
          </w:p>
        </w:tc>
        <w:tc>
          <w:tcPr>
            <w:tcW w:w="64" w:type="pct"/>
            <w:tcBorders>
              <w:top w:val="nil"/>
              <w:left w:val="nil"/>
              <w:bottom w:val="nil"/>
              <w:right w:val="nil"/>
            </w:tcBorders>
            <w:shd w:val="clear" w:color="auto" w:fill="auto"/>
            <w:noWrap/>
            <w:vAlign w:val="bottom"/>
            <w:hideMark/>
          </w:tcPr>
          <w:p w14:paraId="7ECAFA3A"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4BEE8F09"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(2.033)</w:t>
            </w:r>
          </w:p>
        </w:tc>
        <w:tc>
          <w:tcPr>
            <w:tcW w:w="64" w:type="pct"/>
            <w:tcBorders>
              <w:top w:val="nil"/>
              <w:left w:val="nil"/>
              <w:bottom w:val="nil"/>
              <w:right w:val="nil"/>
            </w:tcBorders>
            <w:shd w:val="clear" w:color="auto" w:fill="auto"/>
            <w:noWrap/>
            <w:vAlign w:val="bottom"/>
            <w:hideMark/>
          </w:tcPr>
          <w:p w14:paraId="19F231CD" w14:textId="77777777" w:rsidR="00DC3F27" w:rsidRPr="00DC3F27" w:rsidRDefault="00DC3F27" w:rsidP="00DC3F27">
            <w:pPr>
              <w:rPr>
                <w:rFonts w:ascii="Arial" w:hAnsi="Arial" w:cs="Arial"/>
                <w:sz w:val="16"/>
                <w:szCs w:val="16"/>
              </w:rPr>
            </w:pPr>
          </w:p>
        </w:tc>
      </w:tr>
      <w:tr w:rsidR="00DC3F27" w:rsidRPr="00DC3F27" w14:paraId="02BE2914" w14:textId="77777777" w:rsidTr="00DC3F27">
        <w:trPr>
          <w:trHeight w:val="198"/>
        </w:trPr>
        <w:tc>
          <w:tcPr>
            <w:tcW w:w="3822" w:type="pct"/>
            <w:tcBorders>
              <w:top w:val="nil"/>
              <w:left w:val="nil"/>
              <w:bottom w:val="nil"/>
              <w:right w:val="nil"/>
            </w:tcBorders>
            <w:shd w:val="clear" w:color="auto" w:fill="auto"/>
            <w:noWrap/>
            <w:hideMark/>
          </w:tcPr>
          <w:p w14:paraId="28E3ABCE"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Despesas Financeiras - Juros a Apropriar CPC (R2)/IFRS 16 </w:t>
            </w:r>
          </w:p>
        </w:tc>
        <w:tc>
          <w:tcPr>
            <w:tcW w:w="512" w:type="pct"/>
            <w:tcBorders>
              <w:top w:val="nil"/>
              <w:left w:val="nil"/>
              <w:bottom w:val="nil"/>
              <w:right w:val="nil"/>
            </w:tcBorders>
            <w:shd w:val="clear" w:color="auto" w:fill="auto"/>
            <w:noWrap/>
            <w:vAlign w:val="bottom"/>
            <w:hideMark/>
          </w:tcPr>
          <w:p w14:paraId="4142B9DB"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405 </w:t>
            </w:r>
          </w:p>
        </w:tc>
        <w:tc>
          <w:tcPr>
            <w:tcW w:w="64" w:type="pct"/>
            <w:tcBorders>
              <w:top w:val="nil"/>
              <w:left w:val="nil"/>
              <w:bottom w:val="nil"/>
              <w:right w:val="nil"/>
            </w:tcBorders>
            <w:shd w:val="clear" w:color="auto" w:fill="auto"/>
            <w:noWrap/>
            <w:vAlign w:val="bottom"/>
            <w:hideMark/>
          </w:tcPr>
          <w:p w14:paraId="37E0CCFE"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4624FC39"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485 </w:t>
            </w:r>
          </w:p>
        </w:tc>
        <w:tc>
          <w:tcPr>
            <w:tcW w:w="64" w:type="pct"/>
            <w:tcBorders>
              <w:top w:val="nil"/>
              <w:left w:val="nil"/>
              <w:bottom w:val="nil"/>
              <w:right w:val="nil"/>
            </w:tcBorders>
            <w:shd w:val="clear" w:color="auto" w:fill="auto"/>
            <w:noWrap/>
            <w:vAlign w:val="bottom"/>
            <w:hideMark/>
          </w:tcPr>
          <w:p w14:paraId="13ECE948" w14:textId="77777777" w:rsidR="00DC3F27" w:rsidRPr="00DC3F27" w:rsidRDefault="00DC3F27" w:rsidP="00DC3F27">
            <w:pPr>
              <w:rPr>
                <w:rFonts w:ascii="Arial" w:hAnsi="Arial" w:cs="Arial"/>
                <w:sz w:val="16"/>
                <w:szCs w:val="16"/>
              </w:rPr>
            </w:pPr>
          </w:p>
        </w:tc>
      </w:tr>
      <w:tr w:rsidR="00DC3F27" w:rsidRPr="00DC3F27" w14:paraId="502EC5AC" w14:textId="77777777" w:rsidTr="00DC3F27">
        <w:trPr>
          <w:trHeight w:val="198"/>
        </w:trPr>
        <w:tc>
          <w:tcPr>
            <w:tcW w:w="3822" w:type="pct"/>
            <w:tcBorders>
              <w:top w:val="nil"/>
              <w:left w:val="nil"/>
              <w:bottom w:val="nil"/>
              <w:right w:val="nil"/>
            </w:tcBorders>
            <w:shd w:val="clear" w:color="auto" w:fill="auto"/>
            <w:noWrap/>
            <w:hideMark/>
          </w:tcPr>
          <w:p w14:paraId="543AA767"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Apropriação de Juros / Atualização Monetária - Empréstimos e Financiamentos </w:t>
            </w:r>
          </w:p>
        </w:tc>
        <w:tc>
          <w:tcPr>
            <w:tcW w:w="512" w:type="pct"/>
            <w:tcBorders>
              <w:top w:val="nil"/>
              <w:left w:val="nil"/>
              <w:bottom w:val="nil"/>
              <w:right w:val="nil"/>
            </w:tcBorders>
            <w:shd w:val="clear" w:color="auto" w:fill="auto"/>
            <w:noWrap/>
            <w:vAlign w:val="bottom"/>
            <w:hideMark/>
          </w:tcPr>
          <w:p w14:paraId="6934EAAB"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2.146 </w:t>
            </w:r>
          </w:p>
        </w:tc>
        <w:tc>
          <w:tcPr>
            <w:tcW w:w="64" w:type="pct"/>
            <w:tcBorders>
              <w:top w:val="nil"/>
              <w:left w:val="nil"/>
              <w:bottom w:val="nil"/>
              <w:right w:val="nil"/>
            </w:tcBorders>
            <w:shd w:val="clear" w:color="auto" w:fill="auto"/>
            <w:noWrap/>
            <w:vAlign w:val="bottom"/>
            <w:hideMark/>
          </w:tcPr>
          <w:p w14:paraId="2E1B8135"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703894FC"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3.081 </w:t>
            </w:r>
          </w:p>
        </w:tc>
        <w:tc>
          <w:tcPr>
            <w:tcW w:w="64" w:type="pct"/>
            <w:tcBorders>
              <w:top w:val="nil"/>
              <w:left w:val="nil"/>
              <w:bottom w:val="nil"/>
              <w:right w:val="nil"/>
            </w:tcBorders>
            <w:shd w:val="clear" w:color="auto" w:fill="auto"/>
            <w:noWrap/>
            <w:vAlign w:val="bottom"/>
            <w:hideMark/>
          </w:tcPr>
          <w:p w14:paraId="45B8735E" w14:textId="77777777" w:rsidR="00DC3F27" w:rsidRPr="00DC3F27" w:rsidRDefault="00DC3F27" w:rsidP="00DC3F27">
            <w:pPr>
              <w:rPr>
                <w:rFonts w:ascii="Arial" w:hAnsi="Arial" w:cs="Arial"/>
                <w:sz w:val="16"/>
                <w:szCs w:val="16"/>
              </w:rPr>
            </w:pPr>
          </w:p>
        </w:tc>
      </w:tr>
      <w:tr w:rsidR="00DC3F27" w:rsidRPr="00DC3F27" w14:paraId="5E64953A" w14:textId="77777777" w:rsidTr="00DC3F27">
        <w:trPr>
          <w:trHeight w:val="198"/>
        </w:trPr>
        <w:tc>
          <w:tcPr>
            <w:tcW w:w="3822" w:type="pct"/>
            <w:tcBorders>
              <w:top w:val="nil"/>
              <w:left w:val="nil"/>
              <w:bottom w:val="nil"/>
              <w:right w:val="nil"/>
            </w:tcBorders>
            <w:shd w:val="clear" w:color="auto" w:fill="auto"/>
            <w:noWrap/>
            <w:hideMark/>
          </w:tcPr>
          <w:p w14:paraId="2D62403C"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Perdas Estimadas com Créditos de Liquidação Duvidosa </w:t>
            </w:r>
          </w:p>
        </w:tc>
        <w:tc>
          <w:tcPr>
            <w:tcW w:w="512" w:type="pct"/>
            <w:tcBorders>
              <w:top w:val="nil"/>
              <w:left w:val="nil"/>
              <w:bottom w:val="nil"/>
              <w:right w:val="nil"/>
            </w:tcBorders>
            <w:shd w:val="clear" w:color="auto" w:fill="auto"/>
            <w:noWrap/>
            <w:vAlign w:val="bottom"/>
            <w:hideMark/>
          </w:tcPr>
          <w:p w14:paraId="2D471517"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4.072 </w:t>
            </w:r>
          </w:p>
        </w:tc>
        <w:tc>
          <w:tcPr>
            <w:tcW w:w="64" w:type="pct"/>
            <w:tcBorders>
              <w:top w:val="nil"/>
              <w:left w:val="nil"/>
              <w:bottom w:val="nil"/>
              <w:right w:val="nil"/>
            </w:tcBorders>
            <w:shd w:val="clear" w:color="auto" w:fill="auto"/>
            <w:noWrap/>
            <w:vAlign w:val="bottom"/>
            <w:hideMark/>
          </w:tcPr>
          <w:p w14:paraId="1B00DE49"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0B5C6293"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3.913 </w:t>
            </w:r>
          </w:p>
        </w:tc>
        <w:tc>
          <w:tcPr>
            <w:tcW w:w="64" w:type="pct"/>
            <w:tcBorders>
              <w:top w:val="nil"/>
              <w:left w:val="nil"/>
              <w:bottom w:val="nil"/>
              <w:right w:val="nil"/>
            </w:tcBorders>
            <w:shd w:val="clear" w:color="auto" w:fill="auto"/>
            <w:noWrap/>
            <w:vAlign w:val="bottom"/>
            <w:hideMark/>
          </w:tcPr>
          <w:p w14:paraId="723E62E3" w14:textId="77777777" w:rsidR="00DC3F27" w:rsidRPr="00DC3F27" w:rsidRDefault="00DC3F27" w:rsidP="00DC3F27">
            <w:pPr>
              <w:rPr>
                <w:rFonts w:ascii="Arial" w:hAnsi="Arial" w:cs="Arial"/>
                <w:sz w:val="16"/>
                <w:szCs w:val="16"/>
              </w:rPr>
            </w:pPr>
          </w:p>
        </w:tc>
      </w:tr>
      <w:tr w:rsidR="00DC3F27" w:rsidRPr="00DC3F27" w14:paraId="0B982665" w14:textId="77777777" w:rsidTr="00DC3F27">
        <w:trPr>
          <w:trHeight w:val="198"/>
        </w:trPr>
        <w:tc>
          <w:tcPr>
            <w:tcW w:w="3822" w:type="pct"/>
            <w:tcBorders>
              <w:top w:val="nil"/>
              <w:left w:val="nil"/>
              <w:bottom w:val="nil"/>
              <w:right w:val="nil"/>
            </w:tcBorders>
            <w:shd w:val="clear" w:color="auto" w:fill="auto"/>
            <w:noWrap/>
            <w:hideMark/>
          </w:tcPr>
          <w:p w14:paraId="53BDA829"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Superávit de Previdência Privada </w:t>
            </w:r>
          </w:p>
        </w:tc>
        <w:tc>
          <w:tcPr>
            <w:tcW w:w="512" w:type="pct"/>
            <w:tcBorders>
              <w:top w:val="nil"/>
              <w:left w:val="nil"/>
              <w:bottom w:val="nil"/>
              <w:right w:val="nil"/>
            </w:tcBorders>
            <w:shd w:val="clear" w:color="auto" w:fill="auto"/>
            <w:noWrap/>
            <w:vAlign w:val="bottom"/>
            <w:hideMark/>
          </w:tcPr>
          <w:p w14:paraId="2DE921C9"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  </w:t>
            </w:r>
          </w:p>
        </w:tc>
        <w:tc>
          <w:tcPr>
            <w:tcW w:w="64" w:type="pct"/>
            <w:tcBorders>
              <w:top w:val="nil"/>
              <w:left w:val="nil"/>
              <w:bottom w:val="nil"/>
              <w:right w:val="nil"/>
            </w:tcBorders>
            <w:shd w:val="clear" w:color="auto" w:fill="auto"/>
            <w:noWrap/>
            <w:vAlign w:val="bottom"/>
            <w:hideMark/>
          </w:tcPr>
          <w:p w14:paraId="63C1DD48"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1F52F504"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(26.491)</w:t>
            </w:r>
          </w:p>
        </w:tc>
        <w:tc>
          <w:tcPr>
            <w:tcW w:w="64" w:type="pct"/>
            <w:tcBorders>
              <w:top w:val="nil"/>
              <w:left w:val="nil"/>
              <w:bottom w:val="nil"/>
              <w:right w:val="nil"/>
            </w:tcBorders>
            <w:shd w:val="clear" w:color="auto" w:fill="auto"/>
            <w:noWrap/>
            <w:vAlign w:val="bottom"/>
            <w:hideMark/>
          </w:tcPr>
          <w:p w14:paraId="4C8E5678" w14:textId="77777777" w:rsidR="00DC3F27" w:rsidRPr="00DC3F27" w:rsidRDefault="00DC3F27" w:rsidP="00DC3F27">
            <w:pPr>
              <w:rPr>
                <w:rFonts w:ascii="Arial" w:hAnsi="Arial" w:cs="Arial"/>
                <w:sz w:val="16"/>
                <w:szCs w:val="16"/>
              </w:rPr>
            </w:pPr>
          </w:p>
        </w:tc>
      </w:tr>
      <w:tr w:rsidR="00DC3F27" w:rsidRPr="00DC3F27" w14:paraId="0DA4052B" w14:textId="77777777" w:rsidTr="00DC3F27">
        <w:trPr>
          <w:trHeight w:val="198"/>
        </w:trPr>
        <w:tc>
          <w:tcPr>
            <w:tcW w:w="3822" w:type="pct"/>
            <w:tcBorders>
              <w:top w:val="nil"/>
              <w:left w:val="nil"/>
              <w:bottom w:val="nil"/>
              <w:right w:val="nil"/>
            </w:tcBorders>
            <w:shd w:val="clear" w:color="auto" w:fill="auto"/>
            <w:noWrap/>
            <w:hideMark/>
          </w:tcPr>
          <w:p w14:paraId="67059A46"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Ganho na Baixa de Passivo </w:t>
            </w:r>
          </w:p>
        </w:tc>
        <w:tc>
          <w:tcPr>
            <w:tcW w:w="512" w:type="pct"/>
            <w:tcBorders>
              <w:top w:val="nil"/>
              <w:left w:val="nil"/>
              <w:bottom w:val="nil"/>
              <w:right w:val="nil"/>
            </w:tcBorders>
            <w:shd w:val="clear" w:color="auto" w:fill="auto"/>
            <w:noWrap/>
            <w:vAlign w:val="bottom"/>
            <w:hideMark/>
          </w:tcPr>
          <w:p w14:paraId="5CFC685D"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(1.417)</w:t>
            </w:r>
          </w:p>
        </w:tc>
        <w:tc>
          <w:tcPr>
            <w:tcW w:w="64" w:type="pct"/>
            <w:tcBorders>
              <w:top w:val="nil"/>
              <w:left w:val="nil"/>
              <w:bottom w:val="nil"/>
              <w:right w:val="nil"/>
            </w:tcBorders>
            <w:shd w:val="clear" w:color="auto" w:fill="auto"/>
            <w:noWrap/>
            <w:vAlign w:val="bottom"/>
            <w:hideMark/>
          </w:tcPr>
          <w:p w14:paraId="5A3C9811"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61A2ADAC"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(417)</w:t>
            </w:r>
          </w:p>
        </w:tc>
        <w:tc>
          <w:tcPr>
            <w:tcW w:w="64" w:type="pct"/>
            <w:tcBorders>
              <w:top w:val="nil"/>
              <w:left w:val="nil"/>
              <w:bottom w:val="nil"/>
              <w:right w:val="nil"/>
            </w:tcBorders>
            <w:shd w:val="clear" w:color="auto" w:fill="auto"/>
            <w:noWrap/>
            <w:vAlign w:val="bottom"/>
            <w:hideMark/>
          </w:tcPr>
          <w:p w14:paraId="38ED9619" w14:textId="77777777" w:rsidR="00DC3F27" w:rsidRPr="00DC3F27" w:rsidRDefault="00DC3F27" w:rsidP="00DC3F27">
            <w:pPr>
              <w:rPr>
                <w:rFonts w:ascii="Arial" w:hAnsi="Arial" w:cs="Arial"/>
                <w:sz w:val="16"/>
                <w:szCs w:val="16"/>
              </w:rPr>
            </w:pPr>
          </w:p>
        </w:tc>
      </w:tr>
      <w:tr w:rsidR="00DC3F27" w:rsidRPr="00DC3F27" w14:paraId="59DF20AF" w14:textId="77777777" w:rsidTr="00DC3F27">
        <w:trPr>
          <w:trHeight w:val="198"/>
        </w:trPr>
        <w:tc>
          <w:tcPr>
            <w:tcW w:w="3822" w:type="pct"/>
            <w:tcBorders>
              <w:top w:val="nil"/>
              <w:left w:val="nil"/>
              <w:bottom w:val="nil"/>
              <w:right w:val="nil"/>
            </w:tcBorders>
            <w:shd w:val="clear" w:color="auto" w:fill="auto"/>
            <w:noWrap/>
            <w:hideMark/>
          </w:tcPr>
          <w:p w14:paraId="6866EC0E"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Baixa de Ativo Imobilizado </w:t>
            </w:r>
          </w:p>
        </w:tc>
        <w:tc>
          <w:tcPr>
            <w:tcW w:w="512" w:type="pct"/>
            <w:tcBorders>
              <w:top w:val="nil"/>
              <w:left w:val="nil"/>
              <w:bottom w:val="nil"/>
              <w:right w:val="nil"/>
            </w:tcBorders>
            <w:shd w:val="clear" w:color="auto" w:fill="auto"/>
            <w:noWrap/>
            <w:vAlign w:val="bottom"/>
            <w:hideMark/>
          </w:tcPr>
          <w:p w14:paraId="4F7AC015"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4.032 </w:t>
            </w:r>
          </w:p>
        </w:tc>
        <w:tc>
          <w:tcPr>
            <w:tcW w:w="64" w:type="pct"/>
            <w:tcBorders>
              <w:top w:val="nil"/>
              <w:left w:val="nil"/>
              <w:bottom w:val="nil"/>
              <w:right w:val="nil"/>
            </w:tcBorders>
            <w:shd w:val="clear" w:color="auto" w:fill="auto"/>
            <w:noWrap/>
            <w:vAlign w:val="bottom"/>
            <w:hideMark/>
          </w:tcPr>
          <w:p w14:paraId="3327CE28"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191C96EC"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  </w:t>
            </w:r>
          </w:p>
        </w:tc>
        <w:tc>
          <w:tcPr>
            <w:tcW w:w="64" w:type="pct"/>
            <w:tcBorders>
              <w:top w:val="nil"/>
              <w:left w:val="nil"/>
              <w:bottom w:val="nil"/>
              <w:right w:val="nil"/>
            </w:tcBorders>
            <w:shd w:val="clear" w:color="auto" w:fill="auto"/>
            <w:noWrap/>
            <w:vAlign w:val="bottom"/>
            <w:hideMark/>
          </w:tcPr>
          <w:p w14:paraId="78D68CA9" w14:textId="77777777" w:rsidR="00DC3F27" w:rsidRPr="00DC3F27" w:rsidRDefault="00DC3F27" w:rsidP="00DC3F27">
            <w:pPr>
              <w:rPr>
                <w:rFonts w:ascii="Arial" w:hAnsi="Arial" w:cs="Arial"/>
                <w:sz w:val="16"/>
                <w:szCs w:val="16"/>
              </w:rPr>
            </w:pPr>
          </w:p>
        </w:tc>
      </w:tr>
      <w:tr w:rsidR="00DC3F27" w:rsidRPr="00DC3F27" w14:paraId="30ED0958" w14:textId="77777777" w:rsidTr="00DC3F27">
        <w:trPr>
          <w:trHeight w:val="198"/>
        </w:trPr>
        <w:tc>
          <w:tcPr>
            <w:tcW w:w="3822" w:type="pct"/>
            <w:tcBorders>
              <w:top w:val="nil"/>
              <w:left w:val="nil"/>
              <w:bottom w:val="nil"/>
              <w:right w:val="nil"/>
            </w:tcBorders>
            <w:shd w:val="clear" w:color="auto" w:fill="auto"/>
            <w:noWrap/>
            <w:vAlign w:val="bottom"/>
            <w:hideMark/>
          </w:tcPr>
          <w:p w14:paraId="5FF5CBFD" w14:textId="77777777" w:rsidR="00DC3F27" w:rsidRPr="00DC3F27" w:rsidRDefault="00DC3F27" w:rsidP="00DC3F27">
            <w:pPr>
              <w:rPr>
                <w:sz w:val="16"/>
                <w:szCs w:val="16"/>
              </w:rPr>
            </w:pPr>
          </w:p>
        </w:tc>
        <w:tc>
          <w:tcPr>
            <w:tcW w:w="512" w:type="pct"/>
            <w:tcBorders>
              <w:top w:val="single" w:sz="4" w:space="0" w:color="auto"/>
              <w:left w:val="nil"/>
              <w:bottom w:val="single" w:sz="4" w:space="0" w:color="auto"/>
              <w:right w:val="nil"/>
            </w:tcBorders>
            <w:shd w:val="clear" w:color="auto" w:fill="auto"/>
            <w:noWrap/>
            <w:vAlign w:val="bottom"/>
            <w:hideMark/>
          </w:tcPr>
          <w:p w14:paraId="739F90C2"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221.349 </w:t>
            </w:r>
          </w:p>
        </w:tc>
        <w:tc>
          <w:tcPr>
            <w:tcW w:w="64" w:type="pct"/>
            <w:tcBorders>
              <w:top w:val="nil"/>
              <w:left w:val="nil"/>
              <w:bottom w:val="nil"/>
              <w:right w:val="nil"/>
            </w:tcBorders>
            <w:shd w:val="clear" w:color="auto" w:fill="auto"/>
            <w:noWrap/>
            <w:vAlign w:val="bottom"/>
            <w:hideMark/>
          </w:tcPr>
          <w:p w14:paraId="4B81593D" w14:textId="77777777" w:rsidR="00DC3F27" w:rsidRPr="00DC3F27" w:rsidRDefault="00DC3F27" w:rsidP="00DC3F27">
            <w:pPr>
              <w:jc w:val="right"/>
              <w:rPr>
                <w:rFonts w:ascii="Arial" w:hAnsi="Arial" w:cs="Arial"/>
                <w:b/>
                <w:bCs/>
                <w:sz w:val="16"/>
                <w:szCs w:val="16"/>
              </w:rPr>
            </w:pPr>
          </w:p>
        </w:tc>
        <w:tc>
          <w:tcPr>
            <w:tcW w:w="537" w:type="pct"/>
            <w:tcBorders>
              <w:top w:val="single" w:sz="4" w:space="0" w:color="auto"/>
              <w:left w:val="nil"/>
              <w:bottom w:val="single" w:sz="4" w:space="0" w:color="auto"/>
              <w:right w:val="nil"/>
            </w:tcBorders>
            <w:shd w:val="clear" w:color="auto" w:fill="auto"/>
            <w:noWrap/>
            <w:vAlign w:val="bottom"/>
            <w:hideMark/>
          </w:tcPr>
          <w:p w14:paraId="3C494F41"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156.579 </w:t>
            </w:r>
          </w:p>
        </w:tc>
        <w:tc>
          <w:tcPr>
            <w:tcW w:w="64" w:type="pct"/>
            <w:tcBorders>
              <w:top w:val="nil"/>
              <w:left w:val="nil"/>
              <w:bottom w:val="nil"/>
              <w:right w:val="nil"/>
            </w:tcBorders>
            <w:shd w:val="clear" w:color="auto" w:fill="auto"/>
            <w:noWrap/>
            <w:vAlign w:val="bottom"/>
            <w:hideMark/>
          </w:tcPr>
          <w:p w14:paraId="63723F23" w14:textId="77777777" w:rsidR="00DC3F27" w:rsidRPr="00DC3F27" w:rsidRDefault="00DC3F27" w:rsidP="00DC3F27">
            <w:pPr>
              <w:rPr>
                <w:rFonts w:ascii="Arial" w:hAnsi="Arial" w:cs="Arial"/>
                <w:b/>
                <w:bCs/>
                <w:sz w:val="16"/>
                <w:szCs w:val="16"/>
              </w:rPr>
            </w:pPr>
          </w:p>
        </w:tc>
      </w:tr>
      <w:tr w:rsidR="00DC3F27" w:rsidRPr="00DC3F27" w14:paraId="4F0B1588" w14:textId="77777777" w:rsidTr="00DC3F27">
        <w:trPr>
          <w:trHeight w:val="198"/>
        </w:trPr>
        <w:tc>
          <w:tcPr>
            <w:tcW w:w="3822" w:type="pct"/>
            <w:tcBorders>
              <w:top w:val="nil"/>
              <w:left w:val="nil"/>
              <w:bottom w:val="nil"/>
              <w:right w:val="nil"/>
            </w:tcBorders>
            <w:shd w:val="clear" w:color="auto" w:fill="auto"/>
            <w:noWrap/>
            <w:vAlign w:val="bottom"/>
            <w:hideMark/>
          </w:tcPr>
          <w:p w14:paraId="108C3077"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Mutações Patrimoniais:</w:t>
            </w:r>
          </w:p>
        </w:tc>
        <w:tc>
          <w:tcPr>
            <w:tcW w:w="512" w:type="pct"/>
            <w:tcBorders>
              <w:top w:val="nil"/>
              <w:left w:val="nil"/>
              <w:bottom w:val="nil"/>
              <w:right w:val="nil"/>
            </w:tcBorders>
            <w:shd w:val="clear" w:color="auto" w:fill="auto"/>
            <w:noWrap/>
            <w:vAlign w:val="bottom"/>
            <w:hideMark/>
          </w:tcPr>
          <w:p w14:paraId="6D2C013F" w14:textId="77777777" w:rsidR="00DC3F27" w:rsidRPr="00DC3F27" w:rsidRDefault="00DC3F27" w:rsidP="00DC3F27">
            <w:pPr>
              <w:jc w:val="right"/>
              <w:rPr>
                <w:rFonts w:ascii="Arial" w:hAnsi="Arial" w:cs="Arial"/>
                <w:b/>
                <w:bCs/>
                <w:sz w:val="16"/>
                <w:szCs w:val="16"/>
              </w:rPr>
            </w:pPr>
          </w:p>
        </w:tc>
        <w:tc>
          <w:tcPr>
            <w:tcW w:w="64" w:type="pct"/>
            <w:tcBorders>
              <w:top w:val="nil"/>
              <w:left w:val="nil"/>
              <w:bottom w:val="nil"/>
              <w:right w:val="nil"/>
            </w:tcBorders>
            <w:shd w:val="clear" w:color="auto" w:fill="auto"/>
            <w:noWrap/>
            <w:vAlign w:val="bottom"/>
            <w:hideMark/>
          </w:tcPr>
          <w:p w14:paraId="4C38BAAF" w14:textId="77777777" w:rsidR="00DC3F27" w:rsidRPr="00DC3F27" w:rsidRDefault="00DC3F27" w:rsidP="00DC3F27">
            <w:pPr>
              <w:jc w:val="right"/>
              <w:rPr>
                <w:sz w:val="16"/>
                <w:szCs w:val="16"/>
              </w:rPr>
            </w:pPr>
          </w:p>
        </w:tc>
        <w:tc>
          <w:tcPr>
            <w:tcW w:w="537" w:type="pct"/>
            <w:tcBorders>
              <w:top w:val="nil"/>
              <w:left w:val="nil"/>
              <w:bottom w:val="nil"/>
              <w:right w:val="nil"/>
            </w:tcBorders>
            <w:shd w:val="clear" w:color="auto" w:fill="auto"/>
            <w:noWrap/>
            <w:vAlign w:val="bottom"/>
            <w:hideMark/>
          </w:tcPr>
          <w:p w14:paraId="375E9B86"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43813640" w14:textId="77777777" w:rsidR="00DC3F27" w:rsidRPr="00DC3F27" w:rsidRDefault="00DC3F27" w:rsidP="00DC3F27">
            <w:pPr>
              <w:rPr>
                <w:sz w:val="16"/>
                <w:szCs w:val="16"/>
              </w:rPr>
            </w:pPr>
          </w:p>
        </w:tc>
      </w:tr>
      <w:tr w:rsidR="00DC3F27" w:rsidRPr="00DC3F27" w14:paraId="67620F0D" w14:textId="77777777" w:rsidTr="00DC3F27">
        <w:trPr>
          <w:trHeight w:val="198"/>
        </w:trPr>
        <w:tc>
          <w:tcPr>
            <w:tcW w:w="3822" w:type="pct"/>
            <w:tcBorders>
              <w:top w:val="nil"/>
              <w:left w:val="nil"/>
              <w:bottom w:val="nil"/>
              <w:right w:val="nil"/>
            </w:tcBorders>
            <w:shd w:val="clear" w:color="auto" w:fill="auto"/>
            <w:noWrap/>
            <w:hideMark/>
          </w:tcPr>
          <w:p w14:paraId="7745EBE7"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Contas a Receber de Clientes </w:t>
            </w:r>
          </w:p>
        </w:tc>
        <w:tc>
          <w:tcPr>
            <w:tcW w:w="512" w:type="pct"/>
            <w:tcBorders>
              <w:top w:val="nil"/>
              <w:left w:val="nil"/>
              <w:bottom w:val="nil"/>
              <w:right w:val="nil"/>
            </w:tcBorders>
            <w:shd w:val="clear" w:color="auto" w:fill="auto"/>
            <w:noWrap/>
            <w:vAlign w:val="bottom"/>
            <w:hideMark/>
          </w:tcPr>
          <w:p w14:paraId="5077F387"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(25.414)</w:t>
            </w:r>
          </w:p>
        </w:tc>
        <w:tc>
          <w:tcPr>
            <w:tcW w:w="64" w:type="pct"/>
            <w:tcBorders>
              <w:top w:val="nil"/>
              <w:left w:val="nil"/>
              <w:bottom w:val="nil"/>
              <w:right w:val="nil"/>
            </w:tcBorders>
            <w:shd w:val="clear" w:color="auto" w:fill="auto"/>
            <w:noWrap/>
            <w:vAlign w:val="bottom"/>
            <w:hideMark/>
          </w:tcPr>
          <w:p w14:paraId="24C67090"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6BD91B14"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(61.995)</w:t>
            </w:r>
          </w:p>
        </w:tc>
        <w:tc>
          <w:tcPr>
            <w:tcW w:w="64" w:type="pct"/>
            <w:tcBorders>
              <w:top w:val="nil"/>
              <w:left w:val="nil"/>
              <w:bottom w:val="nil"/>
              <w:right w:val="nil"/>
            </w:tcBorders>
            <w:shd w:val="clear" w:color="auto" w:fill="auto"/>
            <w:noWrap/>
            <w:vAlign w:val="bottom"/>
            <w:hideMark/>
          </w:tcPr>
          <w:p w14:paraId="02F0B525" w14:textId="77777777" w:rsidR="00DC3F27" w:rsidRPr="00DC3F27" w:rsidRDefault="00DC3F27" w:rsidP="00DC3F27">
            <w:pPr>
              <w:rPr>
                <w:rFonts w:ascii="Arial" w:hAnsi="Arial" w:cs="Arial"/>
                <w:sz w:val="16"/>
                <w:szCs w:val="16"/>
              </w:rPr>
            </w:pPr>
          </w:p>
        </w:tc>
      </w:tr>
      <w:tr w:rsidR="00DC3F27" w:rsidRPr="00DC3F27" w14:paraId="2EACDBAE" w14:textId="77777777" w:rsidTr="00DC3F27">
        <w:trPr>
          <w:trHeight w:val="198"/>
        </w:trPr>
        <w:tc>
          <w:tcPr>
            <w:tcW w:w="3822" w:type="pct"/>
            <w:tcBorders>
              <w:top w:val="nil"/>
              <w:left w:val="nil"/>
              <w:bottom w:val="nil"/>
              <w:right w:val="nil"/>
            </w:tcBorders>
            <w:shd w:val="clear" w:color="auto" w:fill="auto"/>
            <w:noWrap/>
            <w:hideMark/>
          </w:tcPr>
          <w:p w14:paraId="37E851EC"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Tributos a Recuperar </w:t>
            </w:r>
          </w:p>
        </w:tc>
        <w:tc>
          <w:tcPr>
            <w:tcW w:w="512" w:type="pct"/>
            <w:tcBorders>
              <w:top w:val="nil"/>
              <w:left w:val="nil"/>
              <w:bottom w:val="nil"/>
              <w:right w:val="nil"/>
            </w:tcBorders>
            <w:shd w:val="clear" w:color="auto" w:fill="auto"/>
            <w:noWrap/>
            <w:vAlign w:val="bottom"/>
            <w:hideMark/>
          </w:tcPr>
          <w:p w14:paraId="669BA04D"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(17.766)</w:t>
            </w:r>
          </w:p>
        </w:tc>
        <w:tc>
          <w:tcPr>
            <w:tcW w:w="64" w:type="pct"/>
            <w:tcBorders>
              <w:top w:val="nil"/>
              <w:left w:val="nil"/>
              <w:bottom w:val="nil"/>
              <w:right w:val="nil"/>
            </w:tcBorders>
            <w:shd w:val="clear" w:color="auto" w:fill="auto"/>
            <w:noWrap/>
            <w:vAlign w:val="bottom"/>
            <w:hideMark/>
          </w:tcPr>
          <w:p w14:paraId="7B619471"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6988B786"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(6.186)</w:t>
            </w:r>
          </w:p>
        </w:tc>
        <w:tc>
          <w:tcPr>
            <w:tcW w:w="64" w:type="pct"/>
            <w:tcBorders>
              <w:top w:val="nil"/>
              <w:left w:val="nil"/>
              <w:bottom w:val="nil"/>
              <w:right w:val="nil"/>
            </w:tcBorders>
            <w:shd w:val="clear" w:color="auto" w:fill="auto"/>
            <w:noWrap/>
            <w:vAlign w:val="bottom"/>
            <w:hideMark/>
          </w:tcPr>
          <w:p w14:paraId="3CF56EEA" w14:textId="77777777" w:rsidR="00DC3F27" w:rsidRPr="00DC3F27" w:rsidRDefault="00DC3F27" w:rsidP="00DC3F27">
            <w:pPr>
              <w:rPr>
                <w:rFonts w:ascii="Arial" w:hAnsi="Arial" w:cs="Arial"/>
                <w:sz w:val="16"/>
                <w:szCs w:val="16"/>
              </w:rPr>
            </w:pPr>
          </w:p>
        </w:tc>
      </w:tr>
      <w:tr w:rsidR="00DC3F27" w:rsidRPr="00DC3F27" w14:paraId="418A82C8" w14:textId="77777777" w:rsidTr="00DC3F27">
        <w:trPr>
          <w:trHeight w:val="198"/>
        </w:trPr>
        <w:tc>
          <w:tcPr>
            <w:tcW w:w="3822" w:type="pct"/>
            <w:tcBorders>
              <w:top w:val="nil"/>
              <w:left w:val="nil"/>
              <w:bottom w:val="nil"/>
              <w:right w:val="nil"/>
            </w:tcBorders>
            <w:shd w:val="clear" w:color="auto" w:fill="auto"/>
            <w:noWrap/>
            <w:hideMark/>
          </w:tcPr>
          <w:p w14:paraId="38745F6E"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Depósitos Judiciais </w:t>
            </w:r>
          </w:p>
        </w:tc>
        <w:tc>
          <w:tcPr>
            <w:tcW w:w="512" w:type="pct"/>
            <w:tcBorders>
              <w:top w:val="nil"/>
              <w:left w:val="nil"/>
              <w:bottom w:val="nil"/>
              <w:right w:val="nil"/>
            </w:tcBorders>
            <w:shd w:val="clear" w:color="auto" w:fill="auto"/>
            <w:noWrap/>
            <w:vAlign w:val="bottom"/>
            <w:hideMark/>
          </w:tcPr>
          <w:p w14:paraId="637DC1CC"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(57)</w:t>
            </w:r>
          </w:p>
        </w:tc>
        <w:tc>
          <w:tcPr>
            <w:tcW w:w="64" w:type="pct"/>
            <w:tcBorders>
              <w:top w:val="nil"/>
              <w:left w:val="nil"/>
              <w:bottom w:val="nil"/>
              <w:right w:val="nil"/>
            </w:tcBorders>
            <w:shd w:val="clear" w:color="auto" w:fill="auto"/>
            <w:noWrap/>
            <w:vAlign w:val="bottom"/>
            <w:hideMark/>
          </w:tcPr>
          <w:p w14:paraId="6A8089D8"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60352265"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(932)</w:t>
            </w:r>
          </w:p>
        </w:tc>
        <w:tc>
          <w:tcPr>
            <w:tcW w:w="64" w:type="pct"/>
            <w:tcBorders>
              <w:top w:val="nil"/>
              <w:left w:val="nil"/>
              <w:bottom w:val="nil"/>
              <w:right w:val="nil"/>
            </w:tcBorders>
            <w:shd w:val="clear" w:color="auto" w:fill="auto"/>
            <w:noWrap/>
            <w:vAlign w:val="bottom"/>
            <w:hideMark/>
          </w:tcPr>
          <w:p w14:paraId="7175715A" w14:textId="77777777" w:rsidR="00DC3F27" w:rsidRPr="00DC3F27" w:rsidRDefault="00DC3F27" w:rsidP="00DC3F27">
            <w:pPr>
              <w:rPr>
                <w:rFonts w:ascii="Arial" w:hAnsi="Arial" w:cs="Arial"/>
                <w:sz w:val="16"/>
                <w:szCs w:val="16"/>
              </w:rPr>
            </w:pPr>
          </w:p>
        </w:tc>
      </w:tr>
      <w:tr w:rsidR="00DC3F27" w:rsidRPr="00DC3F27" w14:paraId="68C8B170" w14:textId="77777777" w:rsidTr="00DC3F27">
        <w:trPr>
          <w:trHeight w:val="198"/>
        </w:trPr>
        <w:tc>
          <w:tcPr>
            <w:tcW w:w="3822" w:type="pct"/>
            <w:tcBorders>
              <w:top w:val="nil"/>
              <w:left w:val="nil"/>
              <w:bottom w:val="nil"/>
              <w:right w:val="nil"/>
            </w:tcBorders>
            <w:shd w:val="clear" w:color="auto" w:fill="auto"/>
            <w:noWrap/>
            <w:hideMark/>
          </w:tcPr>
          <w:p w14:paraId="79C7FA82"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Pessoal, Encargos e Benefícios Sociais </w:t>
            </w:r>
          </w:p>
        </w:tc>
        <w:tc>
          <w:tcPr>
            <w:tcW w:w="512" w:type="pct"/>
            <w:tcBorders>
              <w:top w:val="nil"/>
              <w:left w:val="nil"/>
              <w:bottom w:val="nil"/>
              <w:right w:val="nil"/>
            </w:tcBorders>
            <w:shd w:val="clear" w:color="auto" w:fill="auto"/>
            <w:noWrap/>
            <w:vAlign w:val="bottom"/>
            <w:hideMark/>
          </w:tcPr>
          <w:p w14:paraId="07E254DA"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3.152 </w:t>
            </w:r>
          </w:p>
        </w:tc>
        <w:tc>
          <w:tcPr>
            <w:tcW w:w="64" w:type="pct"/>
            <w:tcBorders>
              <w:top w:val="nil"/>
              <w:left w:val="nil"/>
              <w:bottom w:val="nil"/>
              <w:right w:val="nil"/>
            </w:tcBorders>
            <w:shd w:val="clear" w:color="auto" w:fill="auto"/>
            <w:noWrap/>
            <w:vAlign w:val="bottom"/>
            <w:hideMark/>
          </w:tcPr>
          <w:p w14:paraId="10DDD9FC"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2A004129"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2.533 </w:t>
            </w:r>
          </w:p>
        </w:tc>
        <w:tc>
          <w:tcPr>
            <w:tcW w:w="64" w:type="pct"/>
            <w:tcBorders>
              <w:top w:val="nil"/>
              <w:left w:val="nil"/>
              <w:bottom w:val="nil"/>
              <w:right w:val="nil"/>
            </w:tcBorders>
            <w:shd w:val="clear" w:color="auto" w:fill="auto"/>
            <w:noWrap/>
            <w:vAlign w:val="bottom"/>
            <w:hideMark/>
          </w:tcPr>
          <w:p w14:paraId="66D0869A" w14:textId="77777777" w:rsidR="00DC3F27" w:rsidRPr="00DC3F27" w:rsidRDefault="00DC3F27" w:rsidP="00DC3F27">
            <w:pPr>
              <w:rPr>
                <w:rFonts w:ascii="Arial" w:hAnsi="Arial" w:cs="Arial"/>
                <w:sz w:val="16"/>
                <w:szCs w:val="16"/>
              </w:rPr>
            </w:pPr>
          </w:p>
        </w:tc>
      </w:tr>
      <w:tr w:rsidR="00DC3F27" w:rsidRPr="00DC3F27" w14:paraId="7A701BEA" w14:textId="77777777" w:rsidTr="00DC3F27">
        <w:trPr>
          <w:trHeight w:val="198"/>
        </w:trPr>
        <w:tc>
          <w:tcPr>
            <w:tcW w:w="3822" w:type="pct"/>
            <w:tcBorders>
              <w:top w:val="nil"/>
              <w:left w:val="nil"/>
              <w:bottom w:val="nil"/>
              <w:right w:val="nil"/>
            </w:tcBorders>
            <w:shd w:val="clear" w:color="auto" w:fill="auto"/>
            <w:noWrap/>
            <w:hideMark/>
          </w:tcPr>
          <w:p w14:paraId="764BFA50"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Fornecedores </w:t>
            </w:r>
          </w:p>
        </w:tc>
        <w:tc>
          <w:tcPr>
            <w:tcW w:w="512" w:type="pct"/>
            <w:tcBorders>
              <w:top w:val="nil"/>
              <w:left w:val="nil"/>
              <w:bottom w:val="nil"/>
              <w:right w:val="nil"/>
            </w:tcBorders>
            <w:shd w:val="clear" w:color="auto" w:fill="auto"/>
            <w:noWrap/>
            <w:vAlign w:val="bottom"/>
            <w:hideMark/>
          </w:tcPr>
          <w:p w14:paraId="5BCECD17"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37.210 </w:t>
            </w:r>
          </w:p>
        </w:tc>
        <w:tc>
          <w:tcPr>
            <w:tcW w:w="64" w:type="pct"/>
            <w:tcBorders>
              <w:top w:val="nil"/>
              <w:left w:val="nil"/>
              <w:bottom w:val="nil"/>
              <w:right w:val="nil"/>
            </w:tcBorders>
            <w:shd w:val="clear" w:color="auto" w:fill="auto"/>
            <w:noWrap/>
            <w:vAlign w:val="bottom"/>
            <w:hideMark/>
          </w:tcPr>
          <w:p w14:paraId="279ED947"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14023E2E"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(28.496)</w:t>
            </w:r>
          </w:p>
        </w:tc>
        <w:tc>
          <w:tcPr>
            <w:tcW w:w="64" w:type="pct"/>
            <w:tcBorders>
              <w:top w:val="nil"/>
              <w:left w:val="nil"/>
              <w:bottom w:val="nil"/>
              <w:right w:val="nil"/>
            </w:tcBorders>
            <w:shd w:val="clear" w:color="auto" w:fill="auto"/>
            <w:noWrap/>
            <w:vAlign w:val="bottom"/>
            <w:hideMark/>
          </w:tcPr>
          <w:p w14:paraId="351825D5" w14:textId="77777777" w:rsidR="00DC3F27" w:rsidRPr="00DC3F27" w:rsidRDefault="00DC3F27" w:rsidP="00DC3F27">
            <w:pPr>
              <w:rPr>
                <w:rFonts w:ascii="Arial" w:hAnsi="Arial" w:cs="Arial"/>
                <w:sz w:val="16"/>
                <w:szCs w:val="16"/>
              </w:rPr>
            </w:pPr>
          </w:p>
        </w:tc>
      </w:tr>
      <w:tr w:rsidR="00DC3F27" w:rsidRPr="00DC3F27" w14:paraId="5D1B34DE" w14:textId="77777777" w:rsidTr="00DC3F27">
        <w:trPr>
          <w:trHeight w:val="198"/>
        </w:trPr>
        <w:tc>
          <w:tcPr>
            <w:tcW w:w="3822" w:type="pct"/>
            <w:tcBorders>
              <w:top w:val="nil"/>
              <w:left w:val="nil"/>
              <w:bottom w:val="nil"/>
              <w:right w:val="nil"/>
            </w:tcBorders>
            <w:shd w:val="clear" w:color="auto" w:fill="auto"/>
            <w:noWrap/>
            <w:hideMark/>
          </w:tcPr>
          <w:p w14:paraId="39EBE169" w14:textId="77777777" w:rsidR="00DC3F27" w:rsidRPr="00DC3F27" w:rsidRDefault="00DC3F27" w:rsidP="00DC3F27">
            <w:pPr>
              <w:ind w:firstLineChars="200" w:firstLine="320"/>
              <w:rPr>
                <w:rFonts w:ascii="Arial" w:hAnsi="Arial" w:cs="Arial"/>
                <w:sz w:val="16"/>
                <w:szCs w:val="16"/>
              </w:rPr>
            </w:pPr>
            <w:r w:rsidRPr="00DC3F27">
              <w:rPr>
                <w:rFonts w:ascii="Arial" w:hAnsi="Arial" w:cs="Arial"/>
                <w:sz w:val="16"/>
                <w:szCs w:val="16"/>
              </w:rPr>
              <w:t xml:space="preserve"> Outras Contas Ativas e Passivas </w:t>
            </w:r>
          </w:p>
        </w:tc>
        <w:tc>
          <w:tcPr>
            <w:tcW w:w="512" w:type="pct"/>
            <w:tcBorders>
              <w:top w:val="nil"/>
              <w:left w:val="nil"/>
              <w:bottom w:val="nil"/>
              <w:right w:val="nil"/>
            </w:tcBorders>
            <w:shd w:val="clear" w:color="auto" w:fill="auto"/>
            <w:noWrap/>
            <w:vAlign w:val="bottom"/>
            <w:hideMark/>
          </w:tcPr>
          <w:p w14:paraId="2933474C"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17.473 </w:t>
            </w:r>
          </w:p>
        </w:tc>
        <w:tc>
          <w:tcPr>
            <w:tcW w:w="64" w:type="pct"/>
            <w:tcBorders>
              <w:top w:val="nil"/>
              <w:left w:val="nil"/>
              <w:bottom w:val="nil"/>
              <w:right w:val="nil"/>
            </w:tcBorders>
            <w:shd w:val="clear" w:color="auto" w:fill="auto"/>
            <w:noWrap/>
            <w:vAlign w:val="bottom"/>
            <w:hideMark/>
          </w:tcPr>
          <w:p w14:paraId="2F42F365"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368039CA"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29.334 </w:t>
            </w:r>
          </w:p>
        </w:tc>
        <w:tc>
          <w:tcPr>
            <w:tcW w:w="64" w:type="pct"/>
            <w:tcBorders>
              <w:top w:val="nil"/>
              <w:left w:val="nil"/>
              <w:bottom w:val="nil"/>
              <w:right w:val="nil"/>
            </w:tcBorders>
            <w:shd w:val="clear" w:color="auto" w:fill="auto"/>
            <w:noWrap/>
            <w:vAlign w:val="bottom"/>
            <w:hideMark/>
          </w:tcPr>
          <w:p w14:paraId="7035DAE3" w14:textId="77777777" w:rsidR="00DC3F27" w:rsidRPr="00DC3F27" w:rsidRDefault="00DC3F27" w:rsidP="00DC3F27">
            <w:pPr>
              <w:rPr>
                <w:rFonts w:ascii="Arial" w:hAnsi="Arial" w:cs="Arial"/>
                <w:sz w:val="16"/>
                <w:szCs w:val="16"/>
              </w:rPr>
            </w:pPr>
          </w:p>
        </w:tc>
      </w:tr>
      <w:tr w:rsidR="00DC3F27" w:rsidRPr="00DC3F27" w14:paraId="4FCA2E8D" w14:textId="77777777" w:rsidTr="00DC3F27">
        <w:trPr>
          <w:trHeight w:val="198"/>
        </w:trPr>
        <w:tc>
          <w:tcPr>
            <w:tcW w:w="3822" w:type="pct"/>
            <w:tcBorders>
              <w:top w:val="nil"/>
              <w:left w:val="nil"/>
              <w:bottom w:val="nil"/>
              <w:right w:val="nil"/>
            </w:tcBorders>
            <w:shd w:val="clear" w:color="auto" w:fill="auto"/>
            <w:noWrap/>
            <w:hideMark/>
          </w:tcPr>
          <w:p w14:paraId="77C812F8" w14:textId="77777777" w:rsidR="00DC3F27" w:rsidRPr="00DC3F27" w:rsidRDefault="00DC3F27" w:rsidP="00DC3F27">
            <w:pPr>
              <w:rPr>
                <w:sz w:val="16"/>
                <w:szCs w:val="16"/>
              </w:rPr>
            </w:pPr>
          </w:p>
        </w:tc>
        <w:tc>
          <w:tcPr>
            <w:tcW w:w="512" w:type="pct"/>
            <w:tcBorders>
              <w:top w:val="single" w:sz="4" w:space="0" w:color="auto"/>
              <w:left w:val="nil"/>
              <w:bottom w:val="single" w:sz="4" w:space="0" w:color="auto"/>
              <w:right w:val="nil"/>
            </w:tcBorders>
            <w:shd w:val="clear" w:color="auto" w:fill="auto"/>
            <w:noWrap/>
            <w:vAlign w:val="bottom"/>
            <w:hideMark/>
          </w:tcPr>
          <w:p w14:paraId="518CAAA1"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14.598 </w:t>
            </w:r>
          </w:p>
        </w:tc>
        <w:tc>
          <w:tcPr>
            <w:tcW w:w="64" w:type="pct"/>
            <w:tcBorders>
              <w:top w:val="nil"/>
              <w:left w:val="nil"/>
              <w:bottom w:val="nil"/>
              <w:right w:val="nil"/>
            </w:tcBorders>
            <w:shd w:val="clear" w:color="auto" w:fill="auto"/>
            <w:noWrap/>
            <w:vAlign w:val="bottom"/>
            <w:hideMark/>
          </w:tcPr>
          <w:p w14:paraId="1C7ACA1E" w14:textId="77777777" w:rsidR="00DC3F27" w:rsidRPr="00DC3F27" w:rsidRDefault="00DC3F27" w:rsidP="00DC3F27">
            <w:pPr>
              <w:jc w:val="right"/>
              <w:rPr>
                <w:rFonts w:ascii="Arial" w:hAnsi="Arial" w:cs="Arial"/>
                <w:b/>
                <w:bCs/>
                <w:sz w:val="16"/>
                <w:szCs w:val="16"/>
              </w:rPr>
            </w:pPr>
          </w:p>
        </w:tc>
        <w:tc>
          <w:tcPr>
            <w:tcW w:w="537" w:type="pct"/>
            <w:tcBorders>
              <w:top w:val="single" w:sz="4" w:space="0" w:color="auto"/>
              <w:left w:val="nil"/>
              <w:bottom w:val="single" w:sz="4" w:space="0" w:color="auto"/>
              <w:right w:val="nil"/>
            </w:tcBorders>
            <w:shd w:val="clear" w:color="auto" w:fill="auto"/>
            <w:noWrap/>
            <w:vAlign w:val="bottom"/>
            <w:hideMark/>
          </w:tcPr>
          <w:p w14:paraId="2DA89C65"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(65.742)</w:t>
            </w:r>
          </w:p>
        </w:tc>
        <w:tc>
          <w:tcPr>
            <w:tcW w:w="64" w:type="pct"/>
            <w:tcBorders>
              <w:top w:val="nil"/>
              <w:left w:val="nil"/>
              <w:bottom w:val="nil"/>
              <w:right w:val="nil"/>
            </w:tcBorders>
            <w:shd w:val="clear" w:color="auto" w:fill="auto"/>
            <w:noWrap/>
            <w:vAlign w:val="bottom"/>
            <w:hideMark/>
          </w:tcPr>
          <w:p w14:paraId="38848AB6" w14:textId="77777777" w:rsidR="00DC3F27" w:rsidRPr="00DC3F27" w:rsidRDefault="00DC3F27" w:rsidP="00DC3F27">
            <w:pPr>
              <w:rPr>
                <w:rFonts w:ascii="Arial" w:hAnsi="Arial" w:cs="Arial"/>
                <w:b/>
                <w:bCs/>
                <w:sz w:val="16"/>
                <w:szCs w:val="16"/>
              </w:rPr>
            </w:pPr>
          </w:p>
        </w:tc>
      </w:tr>
      <w:tr w:rsidR="00DC3F27" w:rsidRPr="00DC3F27" w14:paraId="4675212B" w14:textId="77777777" w:rsidTr="00DC3F27">
        <w:trPr>
          <w:trHeight w:val="198"/>
        </w:trPr>
        <w:tc>
          <w:tcPr>
            <w:tcW w:w="3822" w:type="pct"/>
            <w:tcBorders>
              <w:top w:val="nil"/>
              <w:left w:val="nil"/>
              <w:bottom w:val="nil"/>
              <w:right w:val="nil"/>
            </w:tcBorders>
            <w:shd w:val="clear" w:color="auto" w:fill="auto"/>
            <w:noWrap/>
            <w:vAlign w:val="bottom"/>
            <w:hideMark/>
          </w:tcPr>
          <w:p w14:paraId="1A68A72C"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Caixa Proveniente das Atividades Operacionais</w:t>
            </w:r>
          </w:p>
        </w:tc>
        <w:tc>
          <w:tcPr>
            <w:tcW w:w="512" w:type="pct"/>
            <w:tcBorders>
              <w:top w:val="nil"/>
              <w:left w:val="nil"/>
              <w:bottom w:val="nil"/>
              <w:right w:val="nil"/>
            </w:tcBorders>
            <w:shd w:val="clear" w:color="auto" w:fill="auto"/>
            <w:noWrap/>
            <w:vAlign w:val="bottom"/>
            <w:hideMark/>
          </w:tcPr>
          <w:p w14:paraId="3BE2158E" w14:textId="77777777" w:rsidR="00DC3F27" w:rsidRPr="00DC3F27" w:rsidRDefault="00DC3F27" w:rsidP="00DC3F27">
            <w:pPr>
              <w:jc w:val="right"/>
              <w:rPr>
                <w:rFonts w:ascii="Arial" w:hAnsi="Arial" w:cs="Arial"/>
                <w:b/>
                <w:bCs/>
                <w:sz w:val="16"/>
                <w:szCs w:val="16"/>
              </w:rPr>
            </w:pPr>
          </w:p>
        </w:tc>
        <w:tc>
          <w:tcPr>
            <w:tcW w:w="64" w:type="pct"/>
            <w:tcBorders>
              <w:top w:val="nil"/>
              <w:left w:val="nil"/>
              <w:bottom w:val="nil"/>
              <w:right w:val="nil"/>
            </w:tcBorders>
            <w:shd w:val="clear" w:color="auto" w:fill="auto"/>
            <w:noWrap/>
            <w:vAlign w:val="bottom"/>
            <w:hideMark/>
          </w:tcPr>
          <w:p w14:paraId="6B61C8DE" w14:textId="77777777" w:rsidR="00DC3F27" w:rsidRPr="00DC3F27" w:rsidRDefault="00DC3F27" w:rsidP="00DC3F27">
            <w:pPr>
              <w:jc w:val="right"/>
              <w:rPr>
                <w:sz w:val="16"/>
                <w:szCs w:val="16"/>
              </w:rPr>
            </w:pPr>
          </w:p>
        </w:tc>
        <w:tc>
          <w:tcPr>
            <w:tcW w:w="537" w:type="pct"/>
            <w:tcBorders>
              <w:top w:val="nil"/>
              <w:left w:val="nil"/>
              <w:bottom w:val="nil"/>
              <w:right w:val="nil"/>
            </w:tcBorders>
            <w:shd w:val="clear" w:color="auto" w:fill="auto"/>
            <w:noWrap/>
            <w:vAlign w:val="bottom"/>
            <w:hideMark/>
          </w:tcPr>
          <w:p w14:paraId="2163D626"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0E1B400E" w14:textId="77777777" w:rsidR="00DC3F27" w:rsidRPr="00DC3F27" w:rsidRDefault="00DC3F27" w:rsidP="00DC3F27">
            <w:pPr>
              <w:rPr>
                <w:sz w:val="16"/>
                <w:szCs w:val="16"/>
              </w:rPr>
            </w:pPr>
          </w:p>
        </w:tc>
      </w:tr>
      <w:tr w:rsidR="00DC3F27" w:rsidRPr="00DC3F27" w14:paraId="2590ACC9" w14:textId="77777777" w:rsidTr="00DC3F27">
        <w:trPr>
          <w:trHeight w:val="198"/>
        </w:trPr>
        <w:tc>
          <w:tcPr>
            <w:tcW w:w="3822" w:type="pct"/>
            <w:tcBorders>
              <w:top w:val="nil"/>
              <w:left w:val="nil"/>
              <w:bottom w:val="nil"/>
              <w:right w:val="nil"/>
            </w:tcBorders>
            <w:shd w:val="clear" w:color="auto" w:fill="auto"/>
            <w:noWrap/>
            <w:vAlign w:val="bottom"/>
            <w:hideMark/>
          </w:tcPr>
          <w:p w14:paraId="16863E6C" w14:textId="77777777" w:rsidR="00DC3F27" w:rsidRPr="00DC3F27" w:rsidRDefault="00DC3F27" w:rsidP="00DC3F27">
            <w:pPr>
              <w:ind w:firstLineChars="100" w:firstLine="160"/>
              <w:rPr>
                <w:rFonts w:ascii="Arial" w:hAnsi="Arial" w:cs="Arial"/>
                <w:sz w:val="16"/>
                <w:szCs w:val="16"/>
              </w:rPr>
            </w:pPr>
            <w:r w:rsidRPr="00DC3F27">
              <w:rPr>
                <w:rFonts w:ascii="Arial" w:hAnsi="Arial" w:cs="Arial"/>
                <w:sz w:val="16"/>
                <w:szCs w:val="16"/>
              </w:rPr>
              <w:t xml:space="preserve">    Pagamento de IRPJ/CSLL Estimados</w:t>
            </w:r>
          </w:p>
        </w:tc>
        <w:tc>
          <w:tcPr>
            <w:tcW w:w="512" w:type="pct"/>
            <w:tcBorders>
              <w:top w:val="nil"/>
              <w:left w:val="nil"/>
              <w:bottom w:val="nil"/>
              <w:right w:val="nil"/>
            </w:tcBorders>
            <w:shd w:val="clear" w:color="auto" w:fill="auto"/>
            <w:noWrap/>
            <w:vAlign w:val="bottom"/>
            <w:hideMark/>
          </w:tcPr>
          <w:p w14:paraId="371579DF"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  </w:t>
            </w:r>
          </w:p>
        </w:tc>
        <w:tc>
          <w:tcPr>
            <w:tcW w:w="64" w:type="pct"/>
            <w:tcBorders>
              <w:top w:val="nil"/>
              <w:left w:val="nil"/>
              <w:bottom w:val="nil"/>
              <w:right w:val="nil"/>
            </w:tcBorders>
            <w:shd w:val="clear" w:color="auto" w:fill="auto"/>
            <w:noWrap/>
            <w:vAlign w:val="bottom"/>
            <w:hideMark/>
          </w:tcPr>
          <w:p w14:paraId="4DF1222C"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36B8DABC"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(6.017)</w:t>
            </w:r>
          </w:p>
        </w:tc>
        <w:tc>
          <w:tcPr>
            <w:tcW w:w="64" w:type="pct"/>
            <w:tcBorders>
              <w:top w:val="nil"/>
              <w:left w:val="nil"/>
              <w:bottom w:val="nil"/>
              <w:right w:val="nil"/>
            </w:tcBorders>
            <w:shd w:val="clear" w:color="auto" w:fill="auto"/>
            <w:noWrap/>
            <w:vAlign w:val="bottom"/>
            <w:hideMark/>
          </w:tcPr>
          <w:p w14:paraId="6CAC3596" w14:textId="77777777" w:rsidR="00DC3F27" w:rsidRPr="00DC3F27" w:rsidRDefault="00DC3F27" w:rsidP="00DC3F27">
            <w:pPr>
              <w:rPr>
                <w:rFonts w:ascii="Arial" w:hAnsi="Arial" w:cs="Arial"/>
                <w:sz w:val="16"/>
                <w:szCs w:val="16"/>
              </w:rPr>
            </w:pPr>
          </w:p>
        </w:tc>
      </w:tr>
      <w:tr w:rsidR="00DC3F27" w:rsidRPr="00DC3F27" w14:paraId="0C1507C9" w14:textId="77777777" w:rsidTr="00DC3F27">
        <w:trPr>
          <w:trHeight w:val="198"/>
        </w:trPr>
        <w:tc>
          <w:tcPr>
            <w:tcW w:w="3822" w:type="pct"/>
            <w:tcBorders>
              <w:top w:val="nil"/>
              <w:left w:val="nil"/>
              <w:bottom w:val="nil"/>
              <w:right w:val="nil"/>
            </w:tcBorders>
            <w:shd w:val="clear" w:color="auto" w:fill="auto"/>
            <w:noWrap/>
            <w:vAlign w:val="bottom"/>
            <w:hideMark/>
          </w:tcPr>
          <w:p w14:paraId="3A416713" w14:textId="77777777" w:rsidR="00DC3F27" w:rsidRPr="00DC3F27" w:rsidRDefault="00DC3F27" w:rsidP="00DC3F27">
            <w:pPr>
              <w:ind w:firstLineChars="100" w:firstLine="160"/>
              <w:rPr>
                <w:rFonts w:ascii="Arial" w:hAnsi="Arial" w:cs="Arial"/>
                <w:sz w:val="16"/>
                <w:szCs w:val="16"/>
              </w:rPr>
            </w:pPr>
            <w:r w:rsidRPr="00DC3F27">
              <w:rPr>
                <w:rFonts w:ascii="Arial" w:hAnsi="Arial" w:cs="Arial"/>
                <w:sz w:val="16"/>
                <w:szCs w:val="16"/>
              </w:rPr>
              <w:t xml:space="preserve">    Pagamento de Juros de Arrendamento Mercantil Financeiro</w:t>
            </w:r>
          </w:p>
        </w:tc>
        <w:tc>
          <w:tcPr>
            <w:tcW w:w="512" w:type="pct"/>
            <w:tcBorders>
              <w:top w:val="nil"/>
              <w:left w:val="nil"/>
              <w:bottom w:val="nil"/>
              <w:right w:val="nil"/>
            </w:tcBorders>
            <w:shd w:val="clear" w:color="auto" w:fill="auto"/>
            <w:noWrap/>
            <w:vAlign w:val="bottom"/>
            <w:hideMark/>
          </w:tcPr>
          <w:p w14:paraId="7A1C0563"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(405)</w:t>
            </w:r>
          </w:p>
        </w:tc>
        <w:tc>
          <w:tcPr>
            <w:tcW w:w="64" w:type="pct"/>
            <w:tcBorders>
              <w:top w:val="nil"/>
              <w:left w:val="nil"/>
              <w:bottom w:val="nil"/>
              <w:right w:val="nil"/>
            </w:tcBorders>
            <w:shd w:val="clear" w:color="auto" w:fill="auto"/>
            <w:noWrap/>
            <w:vAlign w:val="bottom"/>
            <w:hideMark/>
          </w:tcPr>
          <w:p w14:paraId="20079DBA"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5F3ABEA9"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(485)</w:t>
            </w:r>
          </w:p>
        </w:tc>
        <w:tc>
          <w:tcPr>
            <w:tcW w:w="64" w:type="pct"/>
            <w:tcBorders>
              <w:top w:val="nil"/>
              <w:left w:val="nil"/>
              <w:bottom w:val="nil"/>
              <w:right w:val="nil"/>
            </w:tcBorders>
            <w:shd w:val="clear" w:color="auto" w:fill="auto"/>
            <w:noWrap/>
            <w:vAlign w:val="bottom"/>
            <w:hideMark/>
          </w:tcPr>
          <w:p w14:paraId="6BB14E48" w14:textId="77777777" w:rsidR="00DC3F27" w:rsidRPr="00DC3F27" w:rsidRDefault="00DC3F27" w:rsidP="00DC3F27">
            <w:pPr>
              <w:rPr>
                <w:rFonts w:ascii="Arial" w:hAnsi="Arial" w:cs="Arial"/>
                <w:sz w:val="16"/>
                <w:szCs w:val="16"/>
              </w:rPr>
            </w:pPr>
          </w:p>
        </w:tc>
      </w:tr>
      <w:tr w:rsidR="00DC3F27" w:rsidRPr="00DC3F27" w14:paraId="39CA017A" w14:textId="77777777" w:rsidTr="00DC3F27">
        <w:trPr>
          <w:trHeight w:val="198"/>
        </w:trPr>
        <w:tc>
          <w:tcPr>
            <w:tcW w:w="3822" w:type="pct"/>
            <w:tcBorders>
              <w:top w:val="nil"/>
              <w:left w:val="nil"/>
              <w:bottom w:val="nil"/>
              <w:right w:val="nil"/>
            </w:tcBorders>
            <w:shd w:val="clear" w:color="auto" w:fill="auto"/>
            <w:noWrap/>
            <w:vAlign w:val="bottom"/>
            <w:hideMark/>
          </w:tcPr>
          <w:p w14:paraId="1DD86597" w14:textId="2A341BAC" w:rsidR="00DC3F27" w:rsidRPr="00DC3F27" w:rsidRDefault="00DC3F27" w:rsidP="00DC3F27">
            <w:pPr>
              <w:ind w:firstLineChars="100" w:firstLine="160"/>
              <w:rPr>
                <w:rFonts w:ascii="Arial" w:hAnsi="Arial" w:cs="Arial"/>
                <w:sz w:val="16"/>
                <w:szCs w:val="16"/>
              </w:rPr>
            </w:pPr>
            <w:r w:rsidRPr="00DC3F27">
              <w:rPr>
                <w:rFonts w:ascii="Arial" w:hAnsi="Arial" w:cs="Arial"/>
                <w:sz w:val="16"/>
                <w:szCs w:val="16"/>
              </w:rPr>
              <w:t xml:space="preserve">   </w:t>
            </w:r>
            <w:r>
              <w:rPr>
                <w:rFonts w:ascii="Arial" w:hAnsi="Arial" w:cs="Arial"/>
                <w:sz w:val="16"/>
                <w:szCs w:val="16"/>
              </w:rPr>
              <w:t xml:space="preserve"> </w:t>
            </w:r>
            <w:r w:rsidRPr="00DC3F27">
              <w:rPr>
                <w:rFonts w:ascii="Arial" w:hAnsi="Arial" w:cs="Arial"/>
                <w:sz w:val="16"/>
                <w:szCs w:val="16"/>
              </w:rPr>
              <w:t>Pagamento do Programa de Indenização por Serviços Prestados - PISP</w:t>
            </w:r>
          </w:p>
        </w:tc>
        <w:tc>
          <w:tcPr>
            <w:tcW w:w="512" w:type="pct"/>
            <w:tcBorders>
              <w:top w:val="nil"/>
              <w:left w:val="nil"/>
              <w:bottom w:val="nil"/>
              <w:right w:val="nil"/>
            </w:tcBorders>
            <w:shd w:val="clear" w:color="auto" w:fill="auto"/>
            <w:noWrap/>
            <w:vAlign w:val="bottom"/>
            <w:hideMark/>
          </w:tcPr>
          <w:p w14:paraId="11BE14D8"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(640)</w:t>
            </w:r>
          </w:p>
        </w:tc>
        <w:tc>
          <w:tcPr>
            <w:tcW w:w="64" w:type="pct"/>
            <w:tcBorders>
              <w:top w:val="nil"/>
              <w:left w:val="nil"/>
              <w:bottom w:val="nil"/>
              <w:right w:val="nil"/>
            </w:tcBorders>
            <w:shd w:val="clear" w:color="auto" w:fill="auto"/>
            <w:noWrap/>
            <w:vAlign w:val="bottom"/>
            <w:hideMark/>
          </w:tcPr>
          <w:p w14:paraId="443264C8"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5C511CFA"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  </w:t>
            </w:r>
          </w:p>
        </w:tc>
        <w:tc>
          <w:tcPr>
            <w:tcW w:w="64" w:type="pct"/>
            <w:tcBorders>
              <w:top w:val="nil"/>
              <w:left w:val="nil"/>
              <w:bottom w:val="nil"/>
              <w:right w:val="nil"/>
            </w:tcBorders>
            <w:shd w:val="clear" w:color="auto" w:fill="auto"/>
            <w:noWrap/>
            <w:vAlign w:val="bottom"/>
            <w:hideMark/>
          </w:tcPr>
          <w:p w14:paraId="2ED1983C" w14:textId="77777777" w:rsidR="00DC3F27" w:rsidRPr="00DC3F27" w:rsidRDefault="00DC3F27" w:rsidP="00DC3F27">
            <w:pPr>
              <w:rPr>
                <w:rFonts w:ascii="Arial" w:hAnsi="Arial" w:cs="Arial"/>
                <w:sz w:val="16"/>
                <w:szCs w:val="16"/>
              </w:rPr>
            </w:pPr>
          </w:p>
        </w:tc>
      </w:tr>
      <w:tr w:rsidR="00DC3F27" w:rsidRPr="00DC3F27" w14:paraId="22A5E1B7" w14:textId="77777777" w:rsidTr="00DC3F27">
        <w:trPr>
          <w:trHeight w:val="198"/>
        </w:trPr>
        <w:tc>
          <w:tcPr>
            <w:tcW w:w="3822" w:type="pct"/>
            <w:tcBorders>
              <w:top w:val="nil"/>
              <w:left w:val="nil"/>
              <w:bottom w:val="nil"/>
              <w:right w:val="nil"/>
            </w:tcBorders>
            <w:shd w:val="clear" w:color="auto" w:fill="auto"/>
            <w:noWrap/>
            <w:vAlign w:val="bottom"/>
            <w:hideMark/>
          </w:tcPr>
          <w:p w14:paraId="15A76A55" w14:textId="5942044F" w:rsidR="00DC3F27" w:rsidRPr="00DC3F27" w:rsidRDefault="00DC3F27" w:rsidP="00DC3F27">
            <w:pPr>
              <w:rPr>
                <w:rFonts w:ascii="Arial" w:hAnsi="Arial" w:cs="Arial"/>
                <w:sz w:val="16"/>
                <w:szCs w:val="16"/>
              </w:rPr>
            </w:pPr>
            <w:r w:rsidRPr="00DC3F27">
              <w:rPr>
                <w:rFonts w:ascii="Arial" w:hAnsi="Arial" w:cs="Arial"/>
                <w:sz w:val="16"/>
                <w:szCs w:val="16"/>
              </w:rPr>
              <w:t xml:space="preserve">      </w:t>
            </w:r>
            <w:r>
              <w:rPr>
                <w:rFonts w:ascii="Arial" w:hAnsi="Arial" w:cs="Arial"/>
                <w:sz w:val="16"/>
                <w:szCs w:val="16"/>
              </w:rPr>
              <w:t xml:space="preserve"> </w:t>
            </w:r>
            <w:r w:rsidR="00066E1C">
              <w:rPr>
                <w:rFonts w:ascii="Arial" w:hAnsi="Arial" w:cs="Arial"/>
                <w:sz w:val="16"/>
                <w:szCs w:val="16"/>
              </w:rPr>
              <w:t xml:space="preserve"> </w:t>
            </w:r>
            <w:r w:rsidRPr="00DC3F27">
              <w:rPr>
                <w:rFonts w:ascii="Arial" w:hAnsi="Arial" w:cs="Arial"/>
                <w:sz w:val="16"/>
                <w:szCs w:val="16"/>
              </w:rPr>
              <w:t>Pagamento de Juros de Empréstimos e Financiamentos</w:t>
            </w:r>
          </w:p>
        </w:tc>
        <w:tc>
          <w:tcPr>
            <w:tcW w:w="512" w:type="pct"/>
            <w:tcBorders>
              <w:top w:val="nil"/>
              <w:left w:val="nil"/>
              <w:bottom w:val="nil"/>
              <w:right w:val="nil"/>
            </w:tcBorders>
            <w:shd w:val="clear" w:color="auto" w:fill="auto"/>
            <w:noWrap/>
            <w:vAlign w:val="bottom"/>
            <w:hideMark/>
          </w:tcPr>
          <w:p w14:paraId="52A6FD85"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(1.642)</w:t>
            </w:r>
          </w:p>
        </w:tc>
        <w:tc>
          <w:tcPr>
            <w:tcW w:w="64" w:type="pct"/>
            <w:tcBorders>
              <w:top w:val="nil"/>
              <w:left w:val="nil"/>
              <w:bottom w:val="nil"/>
              <w:right w:val="nil"/>
            </w:tcBorders>
            <w:shd w:val="clear" w:color="auto" w:fill="auto"/>
            <w:noWrap/>
            <w:vAlign w:val="bottom"/>
            <w:hideMark/>
          </w:tcPr>
          <w:p w14:paraId="6B58AB75"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43B6A708"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(1.883)</w:t>
            </w:r>
          </w:p>
        </w:tc>
        <w:tc>
          <w:tcPr>
            <w:tcW w:w="64" w:type="pct"/>
            <w:tcBorders>
              <w:top w:val="nil"/>
              <w:left w:val="nil"/>
              <w:bottom w:val="nil"/>
              <w:right w:val="nil"/>
            </w:tcBorders>
            <w:shd w:val="clear" w:color="auto" w:fill="auto"/>
            <w:noWrap/>
            <w:vAlign w:val="bottom"/>
            <w:hideMark/>
          </w:tcPr>
          <w:p w14:paraId="5132BDBD" w14:textId="77777777" w:rsidR="00DC3F27" w:rsidRPr="00DC3F27" w:rsidRDefault="00DC3F27" w:rsidP="00DC3F27">
            <w:pPr>
              <w:rPr>
                <w:rFonts w:ascii="Arial" w:hAnsi="Arial" w:cs="Arial"/>
                <w:sz w:val="16"/>
                <w:szCs w:val="16"/>
              </w:rPr>
            </w:pPr>
          </w:p>
        </w:tc>
      </w:tr>
      <w:tr w:rsidR="00DC3F27" w:rsidRPr="00DC3F27" w14:paraId="0379A4D1" w14:textId="77777777" w:rsidTr="00DC3F27">
        <w:trPr>
          <w:trHeight w:val="198"/>
        </w:trPr>
        <w:tc>
          <w:tcPr>
            <w:tcW w:w="3822" w:type="pct"/>
            <w:tcBorders>
              <w:top w:val="nil"/>
              <w:left w:val="nil"/>
              <w:bottom w:val="nil"/>
              <w:right w:val="nil"/>
            </w:tcBorders>
            <w:shd w:val="clear" w:color="auto" w:fill="auto"/>
            <w:noWrap/>
            <w:vAlign w:val="bottom"/>
            <w:hideMark/>
          </w:tcPr>
          <w:p w14:paraId="50D0EC17" w14:textId="3FC98B31" w:rsidR="00DC3F27" w:rsidRPr="00DC3F27" w:rsidRDefault="00DC3F27" w:rsidP="00DC3F27">
            <w:pPr>
              <w:rPr>
                <w:rFonts w:ascii="Arial" w:hAnsi="Arial" w:cs="Arial"/>
                <w:sz w:val="16"/>
                <w:szCs w:val="16"/>
              </w:rPr>
            </w:pPr>
            <w:r w:rsidRPr="00DC3F27">
              <w:rPr>
                <w:rFonts w:ascii="Arial" w:hAnsi="Arial" w:cs="Arial"/>
                <w:sz w:val="16"/>
                <w:szCs w:val="16"/>
              </w:rPr>
              <w:t xml:space="preserve">      </w:t>
            </w:r>
            <w:r>
              <w:rPr>
                <w:rFonts w:ascii="Arial" w:hAnsi="Arial" w:cs="Arial"/>
                <w:sz w:val="16"/>
                <w:szCs w:val="16"/>
              </w:rPr>
              <w:t xml:space="preserve"> </w:t>
            </w:r>
            <w:r w:rsidR="00066E1C">
              <w:rPr>
                <w:rFonts w:ascii="Arial" w:hAnsi="Arial" w:cs="Arial"/>
                <w:sz w:val="16"/>
                <w:szCs w:val="16"/>
              </w:rPr>
              <w:t xml:space="preserve"> </w:t>
            </w:r>
            <w:r w:rsidRPr="00DC3F27">
              <w:rPr>
                <w:rFonts w:ascii="Arial" w:hAnsi="Arial" w:cs="Arial"/>
                <w:sz w:val="16"/>
                <w:szCs w:val="16"/>
              </w:rPr>
              <w:t>Pagamento de Compensação Financeira - Financiamento FINEP</w:t>
            </w:r>
          </w:p>
        </w:tc>
        <w:tc>
          <w:tcPr>
            <w:tcW w:w="512" w:type="pct"/>
            <w:tcBorders>
              <w:top w:val="nil"/>
              <w:left w:val="nil"/>
              <w:bottom w:val="nil"/>
              <w:right w:val="nil"/>
            </w:tcBorders>
            <w:shd w:val="clear" w:color="auto" w:fill="auto"/>
            <w:noWrap/>
            <w:vAlign w:val="bottom"/>
            <w:hideMark/>
          </w:tcPr>
          <w:p w14:paraId="79FE1A8C"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  </w:t>
            </w:r>
          </w:p>
        </w:tc>
        <w:tc>
          <w:tcPr>
            <w:tcW w:w="64" w:type="pct"/>
            <w:tcBorders>
              <w:top w:val="nil"/>
              <w:left w:val="nil"/>
              <w:bottom w:val="nil"/>
              <w:right w:val="nil"/>
            </w:tcBorders>
            <w:shd w:val="clear" w:color="auto" w:fill="auto"/>
            <w:noWrap/>
            <w:vAlign w:val="bottom"/>
            <w:hideMark/>
          </w:tcPr>
          <w:p w14:paraId="244D7827"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4B073D6B"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(366)</w:t>
            </w:r>
          </w:p>
        </w:tc>
        <w:tc>
          <w:tcPr>
            <w:tcW w:w="64" w:type="pct"/>
            <w:tcBorders>
              <w:top w:val="nil"/>
              <w:left w:val="nil"/>
              <w:bottom w:val="nil"/>
              <w:right w:val="nil"/>
            </w:tcBorders>
            <w:shd w:val="clear" w:color="auto" w:fill="auto"/>
            <w:noWrap/>
            <w:vAlign w:val="bottom"/>
            <w:hideMark/>
          </w:tcPr>
          <w:p w14:paraId="6FCC161F" w14:textId="77777777" w:rsidR="00DC3F27" w:rsidRPr="00DC3F27" w:rsidRDefault="00DC3F27" w:rsidP="00DC3F27">
            <w:pPr>
              <w:rPr>
                <w:rFonts w:ascii="Arial" w:hAnsi="Arial" w:cs="Arial"/>
                <w:sz w:val="16"/>
                <w:szCs w:val="16"/>
              </w:rPr>
            </w:pPr>
          </w:p>
        </w:tc>
      </w:tr>
      <w:tr w:rsidR="00DC3F27" w:rsidRPr="00DC3F27" w14:paraId="0833748F" w14:textId="77777777" w:rsidTr="00DC3F27">
        <w:trPr>
          <w:trHeight w:val="198"/>
        </w:trPr>
        <w:tc>
          <w:tcPr>
            <w:tcW w:w="3822" w:type="pct"/>
            <w:tcBorders>
              <w:top w:val="nil"/>
              <w:left w:val="nil"/>
              <w:bottom w:val="nil"/>
              <w:right w:val="nil"/>
            </w:tcBorders>
            <w:shd w:val="clear" w:color="auto" w:fill="auto"/>
            <w:noWrap/>
            <w:vAlign w:val="bottom"/>
            <w:hideMark/>
          </w:tcPr>
          <w:p w14:paraId="6CB49BA6" w14:textId="6CEA74FC" w:rsidR="00DC3F27" w:rsidRPr="00DC3F27" w:rsidRDefault="00DC3F27" w:rsidP="00DC3F27">
            <w:pPr>
              <w:rPr>
                <w:rFonts w:ascii="Arial" w:hAnsi="Arial" w:cs="Arial"/>
                <w:sz w:val="16"/>
                <w:szCs w:val="16"/>
              </w:rPr>
            </w:pPr>
            <w:r w:rsidRPr="00DC3F27">
              <w:rPr>
                <w:rFonts w:ascii="Arial" w:hAnsi="Arial" w:cs="Arial"/>
                <w:sz w:val="16"/>
                <w:szCs w:val="16"/>
              </w:rPr>
              <w:t xml:space="preserve">      </w:t>
            </w:r>
            <w:r>
              <w:rPr>
                <w:rFonts w:ascii="Arial" w:hAnsi="Arial" w:cs="Arial"/>
                <w:sz w:val="16"/>
                <w:szCs w:val="16"/>
              </w:rPr>
              <w:t xml:space="preserve"> </w:t>
            </w:r>
            <w:r w:rsidR="00066E1C">
              <w:rPr>
                <w:rFonts w:ascii="Arial" w:hAnsi="Arial" w:cs="Arial"/>
                <w:sz w:val="16"/>
                <w:szCs w:val="16"/>
              </w:rPr>
              <w:t xml:space="preserve"> </w:t>
            </w:r>
            <w:r w:rsidRPr="00DC3F27">
              <w:rPr>
                <w:rFonts w:ascii="Arial" w:hAnsi="Arial" w:cs="Arial"/>
                <w:sz w:val="16"/>
                <w:szCs w:val="16"/>
              </w:rPr>
              <w:t>Pagamento de Causas Judiciais - Trabalhistas, Cíveis e Fiscais</w:t>
            </w:r>
          </w:p>
        </w:tc>
        <w:tc>
          <w:tcPr>
            <w:tcW w:w="512" w:type="pct"/>
            <w:tcBorders>
              <w:top w:val="nil"/>
              <w:left w:val="nil"/>
              <w:bottom w:val="nil"/>
              <w:right w:val="nil"/>
            </w:tcBorders>
            <w:shd w:val="clear" w:color="auto" w:fill="auto"/>
            <w:noWrap/>
            <w:vAlign w:val="bottom"/>
            <w:hideMark/>
          </w:tcPr>
          <w:p w14:paraId="67C41235"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(165)</w:t>
            </w:r>
          </w:p>
        </w:tc>
        <w:tc>
          <w:tcPr>
            <w:tcW w:w="64" w:type="pct"/>
            <w:tcBorders>
              <w:top w:val="nil"/>
              <w:left w:val="nil"/>
              <w:bottom w:val="nil"/>
              <w:right w:val="nil"/>
            </w:tcBorders>
            <w:shd w:val="clear" w:color="auto" w:fill="auto"/>
            <w:noWrap/>
            <w:vAlign w:val="bottom"/>
            <w:hideMark/>
          </w:tcPr>
          <w:p w14:paraId="67FB7276"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346318B2"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(783)</w:t>
            </w:r>
          </w:p>
        </w:tc>
        <w:tc>
          <w:tcPr>
            <w:tcW w:w="64" w:type="pct"/>
            <w:tcBorders>
              <w:top w:val="nil"/>
              <w:left w:val="nil"/>
              <w:bottom w:val="nil"/>
              <w:right w:val="nil"/>
            </w:tcBorders>
            <w:shd w:val="clear" w:color="auto" w:fill="auto"/>
            <w:noWrap/>
            <w:vAlign w:val="bottom"/>
            <w:hideMark/>
          </w:tcPr>
          <w:p w14:paraId="58B739DB" w14:textId="77777777" w:rsidR="00DC3F27" w:rsidRPr="00DC3F27" w:rsidRDefault="00DC3F27" w:rsidP="00DC3F27">
            <w:pPr>
              <w:rPr>
                <w:rFonts w:ascii="Arial" w:hAnsi="Arial" w:cs="Arial"/>
                <w:sz w:val="16"/>
                <w:szCs w:val="16"/>
              </w:rPr>
            </w:pPr>
          </w:p>
        </w:tc>
      </w:tr>
      <w:tr w:rsidR="00DC3F27" w:rsidRPr="00DC3F27" w14:paraId="573CA5A5" w14:textId="77777777" w:rsidTr="00DC3F27">
        <w:trPr>
          <w:trHeight w:val="198"/>
        </w:trPr>
        <w:tc>
          <w:tcPr>
            <w:tcW w:w="3822" w:type="pct"/>
            <w:tcBorders>
              <w:top w:val="nil"/>
              <w:left w:val="nil"/>
              <w:bottom w:val="nil"/>
              <w:right w:val="nil"/>
            </w:tcBorders>
            <w:shd w:val="clear" w:color="auto" w:fill="auto"/>
            <w:noWrap/>
            <w:vAlign w:val="bottom"/>
            <w:hideMark/>
          </w:tcPr>
          <w:p w14:paraId="390B37F0" w14:textId="0FD5067C" w:rsidR="00DC3F27" w:rsidRPr="00DC3F27" w:rsidRDefault="00DC3F27" w:rsidP="00DC3F27">
            <w:pPr>
              <w:rPr>
                <w:rFonts w:ascii="Arial" w:hAnsi="Arial" w:cs="Arial"/>
                <w:sz w:val="16"/>
                <w:szCs w:val="16"/>
              </w:rPr>
            </w:pPr>
            <w:r w:rsidRPr="00DC3F27">
              <w:rPr>
                <w:rFonts w:ascii="Arial" w:hAnsi="Arial" w:cs="Arial"/>
                <w:sz w:val="16"/>
                <w:szCs w:val="16"/>
              </w:rPr>
              <w:t xml:space="preserve">      </w:t>
            </w:r>
            <w:r w:rsidR="00066E1C">
              <w:rPr>
                <w:rFonts w:ascii="Arial" w:hAnsi="Arial" w:cs="Arial"/>
                <w:sz w:val="16"/>
                <w:szCs w:val="16"/>
              </w:rPr>
              <w:t xml:space="preserve"> </w:t>
            </w:r>
            <w:r>
              <w:rPr>
                <w:rFonts w:ascii="Arial" w:hAnsi="Arial" w:cs="Arial"/>
                <w:sz w:val="16"/>
                <w:szCs w:val="16"/>
              </w:rPr>
              <w:t xml:space="preserve"> </w:t>
            </w:r>
            <w:r w:rsidRPr="00DC3F27">
              <w:rPr>
                <w:rFonts w:ascii="Arial" w:hAnsi="Arial" w:cs="Arial"/>
                <w:sz w:val="16"/>
                <w:szCs w:val="16"/>
              </w:rPr>
              <w:t>Pagamento de Acordos Judiciais - Encargos</w:t>
            </w:r>
          </w:p>
        </w:tc>
        <w:tc>
          <w:tcPr>
            <w:tcW w:w="512" w:type="pct"/>
            <w:tcBorders>
              <w:top w:val="nil"/>
              <w:left w:val="nil"/>
              <w:bottom w:val="nil"/>
              <w:right w:val="nil"/>
            </w:tcBorders>
            <w:shd w:val="clear" w:color="auto" w:fill="auto"/>
            <w:noWrap/>
            <w:vAlign w:val="bottom"/>
            <w:hideMark/>
          </w:tcPr>
          <w:p w14:paraId="7E6DCF8B"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(9.291)</w:t>
            </w:r>
          </w:p>
        </w:tc>
        <w:tc>
          <w:tcPr>
            <w:tcW w:w="64" w:type="pct"/>
            <w:tcBorders>
              <w:top w:val="nil"/>
              <w:left w:val="nil"/>
              <w:bottom w:val="nil"/>
              <w:right w:val="nil"/>
            </w:tcBorders>
            <w:shd w:val="clear" w:color="auto" w:fill="auto"/>
            <w:noWrap/>
            <w:vAlign w:val="bottom"/>
            <w:hideMark/>
          </w:tcPr>
          <w:p w14:paraId="55C01423"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44D15A4E"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(8.321)</w:t>
            </w:r>
          </w:p>
        </w:tc>
        <w:tc>
          <w:tcPr>
            <w:tcW w:w="64" w:type="pct"/>
            <w:tcBorders>
              <w:top w:val="nil"/>
              <w:left w:val="nil"/>
              <w:bottom w:val="nil"/>
              <w:right w:val="nil"/>
            </w:tcBorders>
            <w:shd w:val="clear" w:color="auto" w:fill="auto"/>
            <w:noWrap/>
            <w:vAlign w:val="bottom"/>
            <w:hideMark/>
          </w:tcPr>
          <w:p w14:paraId="2E824924" w14:textId="77777777" w:rsidR="00DC3F27" w:rsidRPr="00DC3F27" w:rsidRDefault="00DC3F27" w:rsidP="00DC3F27">
            <w:pPr>
              <w:rPr>
                <w:rFonts w:ascii="Arial" w:hAnsi="Arial" w:cs="Arial"/>
                <w:sz w:val="16"/>
                <w:szCs w:val="16"/>
              </w:rPr>
            </w:pPr>
          </w:p>
        </w:tc>
      </w:tr>
      <w:tr w:rsidR="00DC3F27" w:rsidRPr="00DC3F27" w14:paraId="6048DBCB" w14:textId="77777777" w:rsidTr="00DC3F27">
        <w:trPr>
          <w:trHeight w:val="198"/>
        </w:trPr>
        <w:tc>
          <w:tcPr>
            <w:tcW w:w="3822" w:type="pct"/>
            <w:tcBorders>
              <w:top w:val="nil"/>
              <w:left w:val="nil"/>
              <w:bottom w:val="nil"/>
              <w:right w:val="nil"/>
            </w:tcBorders>
            <w:shd w:val="clear" w:color="auto" w:fill="auto"/>
            <w:noWrap/>
            <w:vAlign w:val="bottom"/>
            <w:hideMark/>
          </w:tcPr>
          <w:p w14:paraId="4CAB944A" w14:textId="77777777" w:rsidR="00DC3F27" w:rsidRPr="00DC3F27" w:rsidRDefault="00DC3F27" w:rsidP="00DC3F27">
            <w:pPr>
              <w:rPr>
                <w:sz w:val="16"/>
                <w:szCs w:val="16"/>
              </w:rPr>
            </w:pPr>
          </w:p>
        </w:tc>
        <w:tc>
          <w:tcPr>
            <w:tcW w:w="512" w:type="pct"/>
            <w:tcBorders>
              <w:top w:val="single" w:sz="4" w:space="0" w:color="auto"/>
              <w:left w:val="nil"/>
              <w:bottom w:val="single" w:sz="4" w:space="0" w:color="auto"/>
              <w:right w:val="nil"/>
            </w:tcBorders>
            <w:shd w:val="clear" w:color="auto" w:fill="auto"/>
            <w:noWrap/>
            <w:vAlign w:val="bottom"/>
            <w:hideMark/>
          </w:tcPr>
          <w:p w14:paraId="6D64C38E"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(12.143)</w:t>
            </w:r>
          </w:p>
        </w:tc>
        <w:tc>
          <w:tcPr>
            <w:tcW w:w="64" w:type="pct"/>
            <w:tcBorders>
              <w:top w:val="nil"/>
              <w:left w:val="nil"/>
              <w:bottom w:val="nil"/>
              <w:right w:val="nil"/>
            </w:tcBorders>
            <w:shd w:val="clear" w:color="auto" w:fill="auto"/>
            <w:noWrap/>
            <w:vAlign w:val="bottom"/>
            <w:hideMark/>
          </w:tcPr>
          <w:p w14:paraId="4DAF1546" w14:textId="77777777" w:rsidR="00DC3F27" w:rsidRPr="00DC3F27" w:rsidRDefault="00DC3F27" w:rsidP="00DC3F27">
            <w:pPr>
              <w:jc w:val="right"/>
              <w:rPr>
                <w:rFonts w:ascii="Arial" w:hAnsi="Arial" w:cs="Arial"/>
                <w:b/>
                <w:bCs/>
                <w:sz w:val="16"/>
                <w:szCs w:val="16"/>
              </w:rPr>
            </w:pPr>
          </w:p>
        </w:tc>
        <w:tc>
          <w:tcPr>
            <w:tcW w:w="537" w:type="pct"/>
            <w:tcBorders>
              <w:top w:val="single" w:sz="4" w:space="0" w:color="auto"/>
              <w:left w:val="nil"/>
              <w:bottom w:val="single" w:sz="4" w:space="0" w:color="auto"/>
              <w:right w:val="nil"/>
            </w:tcBorders>
            <w:shd w:val="clear" w:color="auto" w:fill="auto"/>
            <w:noWrap/>
            <w:vAlign w:val="bottom"/>
            <w:hideMark/>
          </w:tcPr>
          <w:p w14:paraId="50CFED7A"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(17.855)</w:t>
            </w:r>
          </w:p>
        </w:tc>
        <w:tc>
          <w:tcPr>
            <w:tcW w:w="64" w:type="pct"/>
            <w:tcBorders>
              <w:top w:val="nil"/>
              <w:left w:val="nil"/>
              <w:bottom w:val="nil"/>
              <w:right w:val="nil"/>
            </w:tcBorders>
            <w:shd w:val="clear" w:color="auto" w:fill="auto"/>
            <w:noWrap/>
            <w:vAlign w:val="bottom"/>
            <w:hideMark/>
          </w:tcPr>
          <w:p w14:paraId="53D6535C" w14:textId="77777777" w:rsidR="00DC3F27" w:rsidRPr="00DC3F27" w:rsidRDefault="00DC3F27" w:rsidP="00DC3F27">
            <w:pPr>
              <w:rPr>
                <w:rFonts w:ascii="Arial" w:hAnsi="Arial" w:cs="Arial"/>
                <w:b/>
                <w:bCs/>
                <w:sz w:val="16"/>
                <w:szCs w:val="16"/>
              </w:rPr>
            </w:pPr>
          </w:p>
        </w:tc>
      </w:tr>
      <w:tr w:rsidR="00DC3F27" w:rsidRPr="00DC3F27" w14:paraId="310EBCCE" w14:textId="77777777" w:rsidTr="00DC3F27">
        <w:trPr>
          <w:trHeight w:val="198"/>
        </w:trPr>
        <w:tc>
          <w:tcPr>
            <w:tcW w:w="3822" w:type="pct"/>
            <w:tcBorders>
              <w:top w:val="nil"/>
              <w:left w:val="nil"/>
              <w:bottom w:val="nil"/>
              <w:right w:val="nil"/>
            </w:tcBorders>
            <w:shd w:val="clear" w:color="auto" w:fill="auto"/>
            <w:noWrap/>
            <w:vAlign w:val="bottom"/>
            <w:hideMark/>
          </w:tcPr>
          <w:p w14:paraId="6624DFBF" w14:textId="77777777" w:rsidR="00DC3F27" w:rsidRPr="00DC3F27" w:rsidRDefault="00DC3F27" w:rsidP="00DC3F27">
            <w:pPr>
              <w:rPr>
                <w:sz w:val="16"/>
                <w:szCs w:val="16"/>
              </w:rPr>
            </w:pPr>
          </w:p>
        </w:tc>
        <w:tc>
          <w:tcPr>
            <w:tcW w:w="512" w:type="pct"/>
            <w:tcBorders>
              <w:top w:val="nil"/>
              <w:left w:val="nil"/>
              <w:bottom w:val="nil"/>
              <w:right w:val="nil"/>
            </w:tcBorders>
            <w:shd w:val="clear" w:color="auto" w:fill="auto"/>
            <w:noWrap/>
            <w:vAlign w:val="bottom"/>
            <w:hideMark/>
          </w:tcPr>
          <w:p w14:paraId="2FA89CE5"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7297D65A" w14:textId="77777777" w:rsidR="00DC3F27" w:rsidRPr="00DC3F27" w:rsidRDefault="00DC3F27" w:rsidP="00DC3F27">
            <w:pPr>
              <w:jc w:val="right"/>
              <w:rPr>
                <w:sz w:val="16"/>
                <w:szCs w:val="16"/>
              </w:rPr>
            </w:pPr>
          </w:p>
        </w:tc>
        <w:tc>
          <w:tcPr>
            <w:tcW w:w="537" w:type="pct"/>
            <w:tcBorders>
              <w:top w:val="nil"/>
              <w:left w:val="nil"/>
              <w:bottom w:val="nil"/>
              <w:right w:val="nil"/>
            </w:tcBorders>
            <w:shd w:val="clear" w:color="auto" w:fill="auto"/>
            <w:noWrap/>
            <w:vAlign w:val="bottom"/>
            <w:hideMark/>
          </w:tcPr>
          <w:p w14:paraId="460740BE"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1F4B9137" w14:textId="77777777" w:rsidR="00DC3F27" w:rsidRPr="00DC3F27" w:rsidRDefault="00DC3F27" w:rsidP="00DC3F27">
            <w:pPr>
              <w:rPr>
                <w:sz w:val="16"/>
                <w:szCs w:val="16"/>
              </w:rPr>
            </w:pPr>
          </w:p>
        </w:tc>
      </w:tr>
      <w:tr w:rsidR="00DC3F27" w:rsidRPr="00DC3F27" w14:paraId="1D9C903B" w14:textId="77777777" w:rsidTr="00DC3F27">
        <w:trPr>
          <w:trHeight w:val="198"/>
        </w:trPr>
        <w:tc>
          <w:tcPr>
            <w:tcW w:w="3822" w:type="pct"/>
            <w:tcBorders>
              <w:top w:val="nil"/>
              <w:left w:val="nil"/>
              <w:bottom w:val="nil"/>
              <w:right w:val="nil"/>
            </w:tcBorders>
            <w:shd w:val="clear" w:color="auto" w:fill="auto"/>
            <w:noWrap/>
            <w:vAlign w:val="bottom"/>
            <w:hideMark/>
          </w:tcPr>
          <w:p w14:paraId="1D6DEBCD"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 xml:space="preserve">Caixa Líquido Gerado/(Consumido) pelas Atividades Operacionais </w:t>
            </w:r>
          </w:p>
        </w:tc>
        <w:tc>
          <w:tcPr>
            <w:tcW w:w="512" w:type="pct"/>
            <w:tcBorders>
              <w:top w:val="single" w:sz="4" w:space="0" w:color="auto"/>
              <w:left w:val="nil"/>
              <w:bottom w:val="double" w:sz="6" w:space="0" w:color="auto"/>
              <w:right w:val="nil"/>
            </w:tcBorders>
            <w:shd w:val="clear" w:color="auto" w:fill="auto"/>
            <w:noWrap/>
            <w:vAlign w:val="bottom"/>
            <w:hideMark/>
          </w:tcPr>
          <w:p w14:paraId="1CFBDD75"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80.714 </w:t>
            </w:r>
          </w:p>
        </w:tc>
        <w:tc>
          <w:tcPr>
            <w:tcW w:w="64" w:type="pct"/>
            <w:tcBorders>
              <w:top w:val="nil"/>
              <w:left w:val="nil"/>
              <w:bottom w:val="nil"/>
              <w:right w:val="nil"/>
            </w:tcBorders>
            <w:shd w:val="clear" w:color="auto" w:fill="auto"/>
            <w:noWrap/>
            <w:vAlign w:val="bottom"/>
            <w:hideMark/>
          </w:tcPr>
          <w:p w14:paraId="056B9E02" w14:textId="77777777" w:rsidR="00DC3F27" w:rsidRPr="00DC3F27" w:rsidRDefault="00DC3F27" w:rsidP="00DC3F27">
            <w:pPr>
              <w:jc w:val="right"/>
              <w:rPr>
                <w:rFonts w:ascii="Arial" w:hAnsi="Arial" w:cs="Arial"/>
                <w:b/>
                <w:bCs/>
                <w:sz w:val="16"/>
                <w:szCs w:val="16"/>
              </w:rPr>
            </w:pPr>
          </w:p>
        </w:tc>
        <w:tc>
          <w:tcPr>
            <w:tcW w:w="537" w:type="pct"/>
            <w:tcBorders>
              <w:top w:val="single" w:sz="4" w:space="0" w:color="auto"/>
              <w:left w:val="nil"/>
              <w:bottom w:val="double" w:sz="6" w:space="0" w:color="auto"/>
              <w:right w:val="nil"/>
            </w:tcBorders>
            <w:shd w:val="clear" w:color="auto" w:fill="auto"/>
            <w:noWrap/>
            <w:vAlign w:val="bottom"/>
            <w:hideMark/>
          </w:tcPr>
          <w:p w14:paraId="0C9977AA"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55.948 </w:t>
            </w:r>
          </w:p>
        </w:tc>
        <w:tc>
          <w:tcPr>
            <w:tcW w:w="64" w:type="pct"/>
            <w:tcBorders>
              <w:top w:val="nil"/>
              <w:left w:val="nil"/>
              <w:bottom w:val="nil"/>
              <w:right w:val="nil"/>
            </w:tcBorders>
            <w:shd w:val="clear" w:color="auto" w:fill="auto"/>
            <w:noWrap/>
            <w:vAlign w:val="bottom"/>
            <w:hideMark/>
          </w:tcPr>
          <w:p w14:paraId="76906C6D" w14:textId="77777777" w:rsidR="00DC3F27" w:rsidRPr="00DC3F27" w:rsidRDefault="00DC3F27" w:rsidP="00DC3F27">
            <w:pPr>
              <w:rPr>
                <w:rFonts w:ascii="Arial" w:hAnsi="Arial" w:cs="Arial"/>
                <w:b/>
                <w:bCs/>
                <w:sz w:val="16"/>
                <w:szCs w:val="16"/>
              </w:rPr>
            </w:pPr>
          </w:p>
        </w:tc>
      </w:tr>
      <w:tr w:rsidR="00DC3F27" w:rsidRPr="00DC3F27" w14:paraId="5A2D97D5" w14:textId="77777777" w:rsidTr="00DC3F27">
        <w:trPr>
          <w:trHeight w:val="198"/>
        </w:trPr>
        <w:tc>
          <w:tcPr>
            <w:tcW w:w="3822" w:type="pct"/>
            <w:tcBorders>
              <w:top w:val="nil"/>
              <w:left w:val="nil"/>
              <w:bottom w:val="nil"/>
              <w:right w:val="nil"/>
            </w:tcBorders>
            <w:shd w:val="clear" w:color="auto" w:fill="auto"/>
            <w:noWrap/>
            <w:vAlign w:val="bottom"/>
            <w:hideMark/>
          </w:tcPr>
          <w:p w14:paraId="1A55DA03" w14:textId="77777777" w:rsidR="00DC3F27" w:rsidRPr="00DC3F27" w:rsidRDefault="00DC3F27" w:rsidP="00DC3F27">
            <w:pPr>
              <w:rPr>
                <w:sz w:val="16"/>
                <w:szCs w:val="16"/>
              </w:rPr>
            </w:pPr>
          </w:p>
        </w:tc>
        <w:tc>
          <w:tcPr>
            <w:tcW w:w="512" w:type="pct"/>
            <w:tcBorders>
              <w:top w:val="nil"/>
              <w:left w:val="nil"/>
              <w:bottom w:val="nil"/>
              <w:right w:val="nil"/>
            </w:tcBorders>
            <w:shd w:val="clear" w:color="auto" w:fill="auto"/>
            <w:noWrap/>
            <w:vAlign w:val="bottom"/>
            <w:hideMark/>
          </w:tcPr>
          <w:p w14:paraId="6A996FDE"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1B657C21" w14:textId="77777777" w:rsidR="00DC3F27" w:rsidRPr="00DC3F27" w:rsidRDefault="00DC3F27" w:rsidP="00DC3F27">
            <w:pPr>
              <w:jc w:val="right"/>
              <w:rPr>
                <w:sz w:val="16"/>
                <w:szCs w:val="16"/>
              </w:rPr>
            </w:pPr>
          </w:p>
        </w:tc>
        <w:tc>
          <w:tcPr>
            <w:tcW w:w="537" w:type="pct"/>
            <w:tcBorders>
              <w:top w:val="nil"/>
              <w:left w:val="nil"/>
              <w:bottom w:val="nil"/>
              <w:right w:val="nil"/>
            </w:tcBorders>
            <w:shd w:val="clear" w:color="auto" w:fill="auto"/>
            <w:noWrap/>
            <w:vAlign w:val="bottom"/>
            <w:hideMark/>
          </w:tcPr>
          <w:p w14:paraId="1F57C7B8"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0595AD7F" w14:textId="77777777" w:rsidR="00DC3F27" w:rsidRPr="00DC3F27" w:rsidRDefault="00DC3F27" w:rsidP="00DC3F27">
            <w:pPr>
              <w:rPr>
                <w:sz w:val="16"/>
                <w:szCs w:val="16"/>
              </w:rPr>
            </w:pPr>
          </w:p>
        </w:tc>
      </w:tr>
      <w:tr w:rsidR="00DC3F27" w:rsidRPr="00DC3F27" w14:paraId="01136239" w14:textId="77777777" w:rsidTr="00DC3F27">
        <w:trPr>
          <w:trHeight w:val="198"/>
        </w:trPr>
        <w:tc>
          <w:tcPr>
            <w:tcW w:w="3822" w:type="pct"/>
            <w:tcBorders>
              <w:top w:val="nil"/>
              <w:left w:val="nil"/>
              <w:bottom w:val="nil"/>
              <w:right w:val="nil"/>
            </w:tcBorders>
            <w:shd w:val="clear" w:color="auto" w:fill="auto"/>
            <w:noWrap/>
            <w:vAlign w:val="bottom"/>
            <w:hideMark/>
          </w:tcPr>
          <w:p w14:paraId="2226B726"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Fluxos de Caixa das Atividades de Investimento</w:t>
            </w:r>
          </w:p>
        </w:tc>
        <w:tc>
          <w:tcPr>
            <w:tcW w:w="512" w:type="pct"/>
            <w:tcBorders>
              <w:top w:val="nil"/>
              <w:left w:val="nil"/>
              <w:bottom w:val="nil"/>
              <w:right w:val="nil"/>
            </w:tcBorders>
            <w:shd w:val="clear" w:color="auto" w:fill="auto"/>
            <w:noWrap/>
            <w:vAlign w:val="bottom"/>
            <w:hideMark/>
          </w:tcPr>
          <w:p w14:paraId="424CEE71" w14:textId="77777777" w:rsidR="00DC3F27" w:rsidRPr="00DC3F27" w:rsidRDefault="00DC3F27" w:rsidP="00DC3F27">
            <w:pPr>
              <w:jc w:val="right"/>
              <w:rPr>
                <w:rFonts w:ascii="Arial" w:hAnsi="Arial" w:cs="Arial"/>
                <w:b/>
                <w:bCs/>
                <w:sz w:val="16"/>
                <w:szCs w:val="16"/>
              </w:rPr>
            </w:pPr>
          </w:p>
        </w:tc>
        <w:tc>
          <w:tcPr>
            <w:tcW w:w="64" w:type="pct"/>
            <w:tcBorders>
              <w:top w:val="nil"/>
              <w:left w:val="nil"/>
              <w:bottom w:val="nil"/>
              <w:right w:val="nil"/>
            </w:tcBorders>
            <w:shd w:val="clear" w:color="auto" w:fill="auto"/>
            <w:noWrap/>
            <w:vAlign w:val="bottom"/>
            <w:hideMark/>
          </w:tcPr>
          <w:p w14:paraId="1C644363" w14:textId="77777777" w:rsidR="00DC3F27" w:rsidRPr="00DC3F27" w:rsidRDefault="00DC3F27" w:rsidP="00DC3F27">
            <w:pPr>
              <w:jc w:val="right"/>
              <w:rPr>
                <w:sz w:val="16"/>
                <w:szCs w:val="16"/>
              </w:rPr>
            </w:pPr>
          </w:p>
        </w:tc>
        <w:tc>
          <w:tcPr>
            <w:tcW w:w="537" w:type="pct"/>
            <w:tcBorders>
              <w:top w:val="nil"/>
              <w:left w:val="nil"/>
              <w:bottom w:val="nil"/>
              <w:right w:val="nil"/>
            </w:tcBorders>
            <w:shd w:val="clear" w:color="auto" w:fill="auto"/>
            <w:noWrap/>
            <w:vAlign w:val="bottom"/>
            <w:hideMark/>
          </w:tcPr>
          <w:p w14:paraId="4D79FABD"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5B951354" w14:textId="77777777" w:rsidR="00DC3F27" w:rsidRPr="00DC3F27" w:rsidRDefault="00DC3F27" w:rsidP="00DC3F27">
            <w:pPr>
              <w:rPr>
                <w:sz w:val="16"/>
                <w:szCs w:val="16"/>
              </w:rPr>
            </w:pPr>
          </w:p>
        </w:tc>
      </w:tr>
      <w:tr w:rsidR="00DC3F27" w:rsidRPr="00DC3F27" w14:paraId="1354458E" w14:textId="77777777" w:rsidTr="00DC3F27">
        <w:trPr>
          <w:trHeight w:val="198"/>
        </w:trPr>
        <w:tc>
          <w:tcPr>
            <w:tcW w:w="3822" w:type="pct"/>
            <w:tcBorders>
              <w:top w:val="nil"/>
              <w:left w:val="nil"/>
              <w:bottom w:val="nil"/>
              <w:right w:val="nil"/>
            </w:tcBorders>
            <w:shd w:val="clear" w:color="auto" w:fill="auto"/>
            <w:noWrap/>
            <w:hideMark/>
          </w:tcPr>
          <w:p w14:paraId="5FABDCFA" w14:textId="4F2961A3" w:rsidR="00DC3F27" w:rsidRPr="00DC3F27" w:rsidRDefault="00DC3F27" w:rsidP="00DC3F27">
            <w:pPr>
              <w:ind w:firstLineChars="100" w:firstLine="160"/>
              <w:rPr>
                <w:rFonts w:ascii="Arial" w:hAnsi="Arial" w:cs="Arial"/>
                <w:sz w:val="16"/>
                <w:szCs w:val="16"/>
              </w:rPr>
            </w:pPr>
            <w:r w:rsidRPr="00DC3F27">
              <w:rPr>
                <w:rFonts w:ascii="Arial" w:hAnsi="Arial" w:cs="Arial"/>
                <w:sz w:val="16"/>
                <w:szCs w:val="16"/>
              </w:rPr>
              <w:t xml:space="preserve">   </w:t>
            </w:r>
            <w:r w:rsidR="00066E1C">
              <w:rPr>
                <w:rFonts w:ascii="Arial" w:hAnsi="Arial" w:cs="Arial"/>
                <w:sz w:val="16"/>
                <w:szCs w:val="16"/>
              </w:rPr>
              <w:t xml:space="preserve"> </w:t>
            </w:r>
            <w:r w:rsidRPr="00DC3F27">
              <w:rPr>
                <w:rFonts w:ascii="Arial" w:hAnsi="Arial" w:cs="Arial"/>
                <w:sz w:val="16"/>
                <w:szCs w:val="16"/>
              </w:rPr>
              <w:t xml:space="preserve">Aquisição de Imobilizado / Intangível </w:t>
            </w:r>
          </w:p>
        </w:tc>
        <w:tc>
          <w:tcPr>
            <w:tcW w:w="512" w:type="pct"/>
            <w:tcBorders>
              <w:top w:val="nil"/>
              <w:left w:val="nil"/>
              <w:bottom w:val="nil"/>
              <w:right w:val="nil"/>
            </w:tcBorders>
            <w:shd w:val="clear" w:color="auto" w:fill="auto"/>
            <w:noWrap/>
            <w:vAlign w:val="bottom"/>
            <w:hideMark/>
          </w:tcPr>
          <w:p w14:paraId="5F494C78"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(16.738)</w:t>
            </w:r>
          </w:p>
        </w:tc>
        <w:tc>
          <w:tcPr>
            <w:tcW w:w="64" w:type="pct"/>
            <w:tcBorders>
              <w:top w:val="nil"/>
              <w:left w:val="nil"/>
              <w:bottom w:val="nil"/>
              <w:right w:val="nil"/>
            </w:tcBorders>
            <w:shd w:val="clear" w:color="auto" w:fill="auto"/>
            <w:noWrap/>
            <w:vAlign w:val="bottom"/>
            <w:hideMark/>
          </w:tcPr>
          <w:p w14:paraId="1A07813F"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2CF605B6"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(35.519)</w:t>
            </w:r>
          </w:p>
        </w:tc>
        <w:tc>
          <w:tcPr>
            <w:tcW w:w="64" w:type="pct"/>
            <w:tcBorders>
              <w:top w:val="nil"/>
              <w:left w:val="nil"/>
              <w:bottom w:val="nil"/>
              <w:right w:val="nil"/>
            </w:tcBorders>
            <w:shd w:val="clear" w:color="auto" w:fill="auto"/>
            <w:noWrap/>
            <w:vAlign w:val="bottom"/>
            <w:hideMark/>
          </w:tcPr>
          <w:p w14:paraId="7545D6F4" w14:textId="77777777" w:rsidR="00DC3F27" w:rsidRPr="00DC3F27" w:rsidRDefault="00DC3F27" w:rsidP="00DC3F27">
            <w:pPr>
              <w:rPr>
                <w:rFonts w:ascii="Arial" w:hAnsi="Arial" w:cs="Arial"/>
                <w:sz w:val="16"/>
                <w:szCs w:val="16"/>
              </w:rPr>
            </w:pPr>
          </w:p>
        </w:tc>
      </w:tr>
      <w:tr w:rsidR="00DC3F27" w:rsidRPr="00DC3F27" w14:paraId="4FAF6B18" w14:textId="77777777" w:rsidTr="00DC3F27">
        <w:trPr>
          <w:trHeight w:val="198"/>
        </w:trPr>
        <w:tc>
          <w:tcPr>
            <w:tcW w:w="3822" w:type="pct"/>
            <w:tcBorders>
              <w:top w:val="nil"/>
              <w:left w:val="nil"/>
              <w:bottom w:val="nil"/>
              <w:right w:val="nil"/>
            </w:tcBorders>
            <w:shd w:val="clear" w:color="auto" w:fill="auto"/>
            <w:noWrap/>
            <w:vAlign w:val="bottom"/>
            <w:hideMark/>
          </w:tcPr>
          <w:p w14:paraId="22FD1641"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 xml:space="preserve">Caixa Líquido Consumido pelas Atividades de Investimento </w:t>
            </w:r>
          </w:p>
        </w:tc>
        <w:tc>
          <w:tcPr>
            <w:tcW w:w="512" w:type="pct"/>
            <w:tcBorders>
              <w:top w:val="single" w:sz="4" w:space="0" w:color="auto"/>
              <w:left w:val="nil"/>
              <w:bottom w:val="double" w:sz="6" w:space="0" w:color="auto"/>
              <w:right w:val="nil"/>
            </w:tcBorders>
            <w:shd w:val="clear" w:color="auto" w:fill="auto"/>
            <w:noWrap/>
            <w:vAlign w:val="bottom"/>
            <w:hideMark/>
          </w:tcPr>
          <w:p w14:paraId="624B81E5"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(16.738)</w:t>
            </w:r>
          </w:p>
        </w:tc>
        <w:tc>
          <w:tcPr>
            <w:tcW w:w="64" w:type="pct"/>
            <w:tcBorders>
              <w:top w:val="nil"/>
              <w:left w:val="nil"/>
              <w:bottom w:val="nil"/>
              <w:right w:val="nil"/>
            </w:tcBorders>
            <w:shd w:val="clear" w:color="auto" w:fill="auto"/>
            <w:noWrap/>
            <w:vAlign w:val="bottom"/>
            <w:hideMark/>
          </w:tcPr>
          <w:p w14:paraId="05C31692" w14:textId="77777777" w:rsidR="00DC3F27" w:rsidRPr="00DC3F27" w:rsidRDefault="00DC3F27" w:rsidP="00DC3F27">
            <w:pPr>
              <w:jc w:val="right"/>
              <w:rPr>
                <w:rFonts w:ascii="Arial" w:hAnsi="Arial" w:cs="Arial"/>
                <w:b/>
                <w:bCs/>
                <w:sz w:val="16"/>
                <w:szCs w:val="16"/>
              </w:rPr>
            </w:pPr>
          </w:p>
        </w:tc>
        <w:tc>
          <w:tcPr>
            <w:tcW w:w="537" w:type="pct"/>
            <w:tcBorders>
              <w:top w:val="single" w:sz="4" w:space="0" w:color="auto"/>
              <w:left w:val="nil"/>
              <w:bottom w:val="double" w:sz="6" w:space="0" w:color="auto"/>
              <w:right w:val="nil"/>
            </w:tcBorders>
            <w:shd w:val="clear" w:color="auto" w:fill="auto"/>
            <w:noWrap/>
            <w:vAlign w:val="bottom"/>
            <w:hideMark/>
          </w:tcPr>
          <w:p w14:paraId="2845937E"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(35.519)</w:t>
            </w:r>
          </w:p>
        </w:tc>
        <w:tc>
          <w:tcPr>
            <w:tcW w:w="64" w:type="pct"/>
            <w:tcBorders>
              <w:top w:val="nil"/>
              <w:left w:val="nil"/>
              <w:bottom w:val="nil"/>
              <w:right w:val="nil"/>
            </w:tcBorders>
            <w:shd w:val="clear" w:color="auto" w:fill="auto"/>
            <w:noWrap/>
            <w:vAlign w:val="bottom"/>
            <w:hideMark/>
          </w:tcPr>
          <w:p w14:paraId="103801F2" w14:textId="77777777" w:rsidR="00DC3F27" w:rsidRPr="00DC3F27" w:rsidRDefault="00DC3F27" w:rsidP="00DC3F27">
            <w:pPr>
              <w:rPr>
                <w:rFonts w:ascii="Arial" w:hAnsi="Arial" w:cs="Arial"/>
                <w:b/>
                <w:bCs/>
                <w:sz w:val="16"/>
                <w:szCs w:val="16"/>
              </w:rPr>
            </w:pPr>
          </w:p>
        </w:tc>
      </w:tr>
      <w:tr w:rsidR="00DC3F27" w:rsidRPr="00DC3F27" w14:paraId="1E06F4D0" w14:textId="77777777" w:rsidTr="00DC3F27">
        <w:trPr>
          <w:trHeight w:val="198"/>
        </w:trPr>
        <w:tc>
          <w:tcPr>
            <w:tcW w:w="3822" w:type="pct"/>
            <w:tcBorders>
              <w:top w:val="nil"/>
              <w:left w:val="nil"/>
              <w:bottom w:val="nil"/>
              <w:right w:val="nil"/>
            </w:tcBorders>
            <w:shd w:val="clear" w:color="auto" w:fill="auto"/>
            <w:noWrap/>
            <w:vAlign w:val="bottom"/>
            <w:hideMark/>
          </w:tcPr>
          <w:p w14:paraId="17AC4AD1" w14:textId="77777777" w:rsidR="00DC3F27" w:rsidRPr="00DC3F27" w:rsidRDefault="00DC3F27" w:rsidP="00DC3F27">
            <w:pPr>
              <w:rPr>
                <w:sz w:val="16"/>
                <w:szCs w:val="16"/>
              </w:rPr>
            </w:pPr>
          </w:p>
        </w:tc>
        <w:tc>
          <w:tcPr>
            <w:tcW w:w="512" w:type="pct"/>
            <w:tcBorders>
              <w:top w:val="nil"/>
              <w:left w:val="nil"/>
              <w:bottom w:val="nil"/>
              <w:right w:val="nil"/>
            </w:tcBorders>
            <w:shd w:val="clear" w:color="auto" w:fill="auto"/>
            <w:noWrap/>
            <w:vAlign w:val="bottom"/>
            <w:hideMark/>
          </w:tcPr>
          <w:p w14:paraId="47BEF843"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0446EEFF" w14:textId="77777777" w:rsidR="00DC3F27" w:rsidRPr="00DC3F27" w:rsidRDefault="00DC3F27" w:rsidP="00DC3F27">
            <w:pPr>
              <w:jc w:val="right"/>
              <w:rPr>
                <w:sz w:val="16"/>
                <w:szCs w:val="16"/>
              </w:rPr>
            </w:pPr>
          </w:p>
        </w:tc>
        <w:tc>
          <w:tcPr>
            <w:tcW w:w="537" w:type="pct"/>
            <w:tcBorders>
              <w:top w:val="nil"/>
              <w:left w:val="nil"/>
              <w:bottom w:val="nil"/>
              <w:right w:val="nil"/>
            </w:tcBorders>
            <w:shd w:val="clear" w:color="auto" w:fill="auto"/>
            <w:noWrap/>
            <w:vAlign w:val="bottom"/>
            <w:hideMark/>
          </w:tcPr>
          <w:p w14:paraId="304B5925"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55A7B63C" w14:textId="77777777" w:rsidR="00DC3F27" w:rsidRPr="00DC3F27" w:rsidRDefault="00DC3F27" w:rsidP="00DC3F27">
            <w:pPr>
              <w:rPr>
                <w:sz w:val="16"/>
                <w:szCs w:val="16"/>
              </w:rPr>
            </w:pPr>
          </w:p>
        </w:tc>
      </w:tr>
      <w:tr w:rsidR="00DC3F27" w:rsidRPr="00DC3F27" w14:paraId="79E03389" w14:textId="77777777" w:rsidTr="00DC3F27">
        <w:trPr>
          <w:trHeight w:val="198"/>
        </w:trPr>
        <w:tc>
          <w:tcPr>
            <w:tcW w:w="3822" w:type="pct"/>
            <w:tcBorders>
              <w:top w:val="nil"/>
              <w:left w:val="nil"/>
              <w:bottom w:val="nil"/>
              <w:right w:val="nil"/>
            </w:tcBorders>
            <w:shd w:val="clear" w:color="auto" w:fill="auto"/>
            <w:noWrap/>
            <w:vAlign w:val="bottom"/>
            <w:hideMark/>
          </w:tcPr>
          <w:p w14:paraId="0BEAA150"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Fluxos de Caixa das Atividades de Financiamento</w:t>
            </w:r>
          </w:p>
        </w:tc>
        <w:tc>
          <w:tcPr>
            <w:tcW w:w="512" w:type="pct"/>
            <w:tcBorders>
              <w:top w:val="nil"/>
              <w:left w:val="nil"/>
              <w:bottom w:val="nil"/>
              <w:right w:val="nil"/>
            </w:tcBorders>
            <w:shd w:val="clear" w:color="auto" w:fill="auto"/>
            <w:noWrap/>
            <w:vAlign w:val="bottom"/>
            <w:hideMark/>
          </w:tcPr>
          <w:p w14:paraId="433B340F" w14:textId="77777777" w:rsidR="00DC3F27" w:rsidRPr="00DC3F27" w:rsidRDefault="00DC3F27" w:rsidP="00DC3F27">
            <w:pPr>
              <w:jc w:val="right"/>
              <w:rPr>
                <w:rFonts w:ascii="Arial" w:hAnsi="Arial" w:cs="Arial"/>
                <w:b/>
                <w:bCs/>
                <w:sz w:val="16"/>
                <w:szCs w:val="16"/>
              </w:rPr>
            </w:pPr>
          </w:p>
        </w:tc>
        <w:tc>
          <w:tcPr>
            <w:tcW w:w="64" w:type="pct"/>
            <w:tcBorders>
              <w:top w:val="nil"/>
              <w:left w:val="nil"/>
              <w:bottom w:val="nil"/>
              <w:right w:val="nil"/>
            </w:tcBorders>
            <w:shd w:val="clear" w:color="auto" w:fill="auto"/>
            <w:noWrap/>
            <w:vAlign w:val="bottom"/>
            <w:hideMark/>
          </w:tcPr>
          <w:p w14:paraId="5148ED8D" w14:textId="77777777" w:rsidR="00DC3F27" w:rsidRPr="00DC3F27" w:rsidRDefault="00DC3F27" w:rsidP="00DC3F27">
            <w:pPr>
              <w:jc w:val="right"/>
              <w:rPr>
                <w:sz w:val="16"/>
                <w:szCs w:val="16"/>
              </w:rPr>
            </w:pPr>
          </w:p>
        </w:tc>
        <w:tc>
          <w:tcPr>
            <w:tcW w:w="537" w:type="pct"/>
            <w:tcBorders>
              <w:top w:val="nil"/>
              <w:left w:val="nil"/>
              <w:bottom w:val="nil"/>
              <w:right w:val="nil"/>
            </w:tcBorders>
            <w:shd w:val="clear" w:color="auto" w:fill="auto"/>
            <w:noWrap/>
            <w:vAlign w:val="bottom"/>
            <w:hideMark/>
          </w:tcPr>
          <w:p w14:paraId="75CE2CB6"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019630F1" w14:textId="77777777" w:rsidR="00DC3F27" w:rsidRPr="00DC3F27" w:rsidRDefault="00DC3F27" w:rsidP="00DC3F27">
            <w:pPr>
              <w:rPr>
                <w:sz w:val="16"/>
                <w:szCs w:val="16"/>
              </w:rPr>
            </w:pPr>
          </w:p>
        </w:tc>
      </w:tr>
      <w:tr w:rsidR="00DC3F27" w:rsidRPr="00DC3F27" w14:paraId="165C84F5" w14:textId="77777777" w:rsidTr="00DC3F27">
        <w:trPr>
          <w:trHeight w:val="198"/>
        </w:trPr>
        <w:tc>
          <w:tcPr>
            <w:tcW w:w="3822" w:type="pct"/>
            <w:tcBorders>
              <w:top w:val="nil"/>
              <w:left w:val="nil"/>
              <w:bottom w:val="nil"/>
              <w:right w:val="nil"/>
            </w:tcBorders>
            <w:shd w:val="clear" w:color="auto" w:fill="auto"/>
            <w:noWrap/>
            <w:hideMark/>
          </w:tcPr>
          <w:p w14:paraId="2926127F" w14:textId="6C8DE029" w:rsidR="00DC3F27" w:rsidRPr="00DC3F27" w:rsidRDefault="00DC3F27" w:rsidP="00DC3F27">
            <w:pPr>
              <w:ind w:firstLineChars="100" w:firstLine="160"/>
              <w:rPr>
                <w:rFonts w:ascii="Arial" w:hAnsi="Arial" w:cs="Arial"/>
                <w:sz w:val="16"/>
                <w:szCs w:val="16"/>
              </w:rPr>
            </w:pPr>
            <w:r w:rsidRPr="00DC3F27">
              <w:rPr>
                <w:rFonts w:ascii="Arial" w:hAnsi="Arial" w:cs="Arial"/>
                <w:sz w:val="16"/>
                <w:szCs w:val="16"/>
              </w:rPr>
              <w:t xml:space="preserve">  </w:t>
            </w:r>
            <w:r w:rsidR="00066E1C">
              <w:rPr>
                <w:rFonts w:ascii="Arial" w:hAnsi="Arial" w:cs="Arial"/>
                <w:sz w:val="16"/>
                <w:szCs w:val="16"/>
              </w:rPr>
              <w:t xml:space="preserve">  </w:t>
            </w:r>
            <w:r w:rsidRPr="00DC3F27">
              <w:rPr>
                <w:rFonts w:ascii="Arial" w:hAnsi="Arial" w:cs="Arial"/>
                <w:sz w:val="16"/>
                <w:szCs w:val="16"/>
              </w:rPr>
              <w:t xml:space="preserve">Pagamento de Principal - Arrendamento Mercantil Financeiro </w:t>
            </w:r>
          </w:p>
        </w:tc>
        <w:tc>
          <w:tcPr>
            <w:tcW w:w="512" w:type="pct"/>
            <w:tcBorders>
              <w:top w:val="nil"/>
              <w:left w:val="nil"/>
              <w:bottom w:val="nil"/>
              <w:right w:val="nil"/>
            </w:tcBorders>
            <w:shd w:val="clear" w:color="auto" w:fill="auto"/>
            <w:noWrap/>
            <w:vAlign w:val="bottom"/>
            <w:hideMark/>
          </w:tcPr>
          <w:p w14:paraId="34A05D97"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(2.664)</w:t>
            </w:r>
          </w:p>
        </w:tc>
        <w:tc>
          <w:tcPr>
            <w:tcW w:w="64" w:type="pct"/>
            <w:tcBorders>
              <w:top w:val="nil"/>
              <w:left w:val="nil"/>
              <w:bottom w:val="nil"/>
              <w:right w:val="nil"/>
            </w:tcBorders>
            <w:shd w:val="clear" w:color="auto" w:fill="auto"/>
            <w:noWrap/>
            <w:vAlign w:val="bottom"/>
            <w:hideMark/>
          </w:tcPr>
          <w:p w14:paraId="07334054"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54377B28"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(2.496)</w:t>
            </w:r>
          </w:p>
        </w:tc>
        <w:tc>
          <w:tcPr>
            <w:tcW w:w="64" w:type="pct"/>
            <w:tcBorders>
              <w:top w:val="nil"/>
              <w:left w:val="nil"/>
              <w:bottom w:val="nil"/>
              <w:right w:val="nil"/>
            </w:tcBorders>
            <w:shd w:val="clear" w:color="auto" w:fill="auto"/>
            <w:noWrap/>
            <w:vAlign w:val="bottom"/>
            <w:hideMark/>
          </w:tcPr>
          <w:p w14:paraId="6F7C808D" w14:textId="77777777" w:rsidR="00DC3F27" w:rsidRPr="00DC3F27" w:rsidRDefault="00DC3F27" w:rsidP="00DC3F27">
            <w:pPr>
              <w:rPr>
                <w:rFonts w:ascii="Arial" w:hAnsi="Arial" w:cs="Arial"/>
                <w:sz w:val="16"/>
                <w:szCs w:val="16"/>
              </w:rPr>
            </w:pPr>
          </w:p>
        </w:tc>
      </w:tr>
      <w:tr w:rsidR="00DC3F27" w:rsidRPr="00DC3F27" w14:paraId="73DA0495" w14:textId="77777777" w:rsidTr="00DC3F27">
        <w:trPr>
          <w:trHeight w:val="198"/>
        </w:trPr>
        <w:tc>
          <w:tcPr>
            <w:tcW w:w="3822" w:type="pct"/>
            <w:tcBorders>
              <w:top w:val="nil"/>
              <w:left w:val="nil"/>
              <w:bottom w:val="nil"/>
              <w:right w:val="nil"/>
            </w:tcBorders>
            <w:shd w:val="clear" w:color="auto" w:fill="auto"/>
            <w:noWrap/>
            <w:vAlign w:val="bottom"/>
            <w:hideMark/>
          </w:tcPr>
          <w:p w14:paraId="7665557C" w14:textId="727A26F0" w:rsidR="00DC3F27" w:rsidRPr="00DC3F27" w:rsidRDefault="00DC3F27" w:rsidP="00DC3F27">
            <w:pPr>
              <w:rPr>
                <w:rFonts w:ascii="Arial" w:hAnsi="Arial" w:cs="Arial"/>
                <w:sz w:val="16"/>
                <w:szCs w:val="16"/>
              </w:rPr>
            </w:pPr>
            <w:r w:rsidRPr="00DC3F27">
              <w:rPr>
                <w:rFonts w:ascii="Arial" w:hAnsi="Arial" w:cs="Arial"/>
                <w:sz w:val="16"/>
                <w:szCs w:val="16"/>
              </w:rPr>
              <w:t xml:space="preserve">   </w:t>
            </w:r>
            <w:r w:rsidR="00066E1C">
              <w:rPr>
                <w:rFonts w:ascii="Arial" w:hAnsi="Arial" w:cs="Arial"/>
                <w:sz w:val="16"/>
                <w:szCs w:val="16"/>
              </w:rPr>
              <w:t xml:space="preserve">  </w:t>
            </w:r>
            <w:r w:rsidRPr="00DC3F27">
              <w:rPr>
                <w:rFonts w:ascii="Arial" w:hAnsi="Arial" w:cs="Arial"/>
                <w:sz w:val="16"/>
                <w:szCs w:val="16"/>
              </w:rPr>
              <w:t xml:space="preserve"> </w:t>
            </w:r>
            <w:r>
              <w:rPr>
                <w:rFonts w:ascii="Arial" w:hAnsi="Arial" w:cs="Arial"/>
                <w:sz w:val="16"/>
                <w:szCs w:val="16"/>
              </w:rPr>
              <w:t xml:space="preserve"> </w:t>
            </w:r>
            <w:r w:rsidRPr="00DC3F27">
              <w:rPr>
                <w:rFonts w:ascii="Arial" w:hAnsi="Arial" w:cs="Arial"/>
                <w:sz w:val="16"/>
                <w:szCs w:val="16"/>
              </w:rPr>
              <w:t>Pagamento de Principal de Credores por Perdas Judiciais</w:t>
            </w:r>
          </w:p>
        </w:tc>
        <w:tc>
          <w:tcPr>
            <w:tcW w:w="512" w:type="pct"/>
            <w:tcBorders>
              <w:top w:val="nil"/>
              <w:left w:val="nil"/>
              <w:bottom w:val="nil"/>
              <w:right w:val="nil"/>
            </w:tcBorders>
            <w:shd w:val="clear" w:color="auto" w:fill="auto"/>
            <w:noWrap/>
            <w:vAlign w:val="bottom"/>
            <w:hideMark/>
          </w:tcPr>
          <w:p w14:paraId="288D75E0"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(6.628)</w:t>
            </w:r>
          </w:p>
        </w:tc>
        <w:tc>
          <w:tcPr>
            <w:tcW w:w="64" w:type="pct"/>
            <w:tcBorders>
              <w:top w:val="nil"/>
              <w:left w:val="nil"/>
              <w:bottom w:val="nil"/>
              <w:right w:val="nil"/>
            </w:tcBorders>
            <w:shd w:val="clear" w:color="auto" w:fill="auto"/>
            <w:noWrap/>
            <w:vAlign w:val="bottom"/>
            <w:hideMark/>
          </w:tcPr>
          <w:p w14:paraId="55EFE7B8"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6F995369"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(5.218)</w:t>
            </w:r>
          </w:p>
        </w:tc>
        <w:tc>
          <w:tcPr>
            <w:tcW w:w="64" w:type="pct"/>
            <w:tcBorders>
              <w:top w:val="nil"/>
              <w:left w:val="nil"/>
              <w:bottom w:val="nil"/>
              <w:right w:val="nil"/>
            </w:tcBorders>
            <w:shd w:val="clear" w:color="auto" w:fill="auto"/>
            <w:noWrap/>
            <w:vAlign w:val="bottom"/>
            <w:hideMark/>
          </w:tcPr>
          <w:p w14:paraId="6821CD9E" w14:textId="77777777" w:rsidR="00DC3F27" w:rsidRPr="00DC3F27" w:rsidRDefault="00DC3F27" w:rsidP="00DC3F27">
            <w:pPr>
              <w:rPr>
                <w:rFonts w:ascii="Arial" w:hAnsi="Arial" w:cs="Arial"/>
                <w:sz w:val="16"/>
                <w:szCs w:val="16"/>
              </w:rPr>
            </w:pPr>
          </w:p>
        </w:tc>
      </w:tr>
      <w:tr w:rsidR="00DC3F27" w:rsidRPr="00DC3F27" w14:paraId="3AB32729" w14:textId="77777777" w:rsidTr="00DC3F27">
        <w:trPr>
          <w:trHeight w:val="198"/>
        </w:trPr>
        <w:tc>
          <w:tcPr>
            <w:tcW w:w="3822" w:type="pct"/>
            <w:tcBorders>
              <w:top w:val="nil"/>
              <w:left w:val="nil"/>
              <w:bottom w:val="nil"/>
              <w:right w:val="nil"/>
            </w:tcBorders>
            <w:shd w:val="clear" w:color="auto" w:fill="auto"/>
            <w:noWrap/>
            <w:vAlign w:val="bottom"/>
            <w:hideMark/>
          </w:tcPr>
          <w:p w14:paraId="0DEEAE56" w14:textId="1B588F07" w:rsidR="00DC3F27" w:rsidRPr="00DC3F27" w:rsidRDefault="00DC3F27" w:rsidP="00DC3F27">
            <w:pPr>
              <w:rPr>
                <w:rFonts w:ascii="Arial" w:hAnsi="Arial" w:cs="Arial"/>
                <w:sz w:val="16"/>
                <w:szCs w:val="16"/>
              </w:rPr>
            </w:pPr>
            <w:r w:rsidRPr="00DC3F27">
              <w:rPr>
                <w:rFonts w:ascii="Arial" w:hAnsi="Arial" w:cs="Arial"/>
                <w:sz w:val="16"/>
                <w:szCs w:val="16"/>
              </w:rPr>
              <w:t xml:space="preserve">   </w:t>
            </w:r>
            <w:r>
              <w:rPr>
                <w:rFonts w:ascii="Arial" w:hAnsi="Arial" w:cs="Arial"/>
                <w:sz w:val="16"/>
                <w:szCs w:val="16"/>
              </w:rPr>
              <w:t xml:space="preserve"> </w:t>
            </w:r>
            <w:r w:rsidR="00066E1C">
              <w:rPr>
                <w:rFonts w:ascii="Arial" w:hAnsi="Arial" w:cs="Arial"/>
                <w:sz w:val="16"/>
                <w:szCs w:val="16"/>
              </w:rPr>
              <w:t xml:space="preserve">  </w:t>
            </w:r>
            <w:r w:rsidRPr="00DC3F27">
              <w:rPr>
                <w:rFonts w:ascii="Arial" w:hAnsi="Arial" w:cs="Arial"/>
                <w:sz w:val="16"/>
                <w:szCs w:val="16"/>
              </w:rPr>
              <w:t xml:space="preserve"> Pagamentos - Financiamento - Finep - Principal</w:t>
            </w:r>
          </w:p>
        </w:tc>
        <w:tc>
          <w:tcPr>
            <w:tcW w:w="512" w:type="pct"/>
            <w:tcBorders>
              <w:top w:val="nil"/>
              <w:left w:val="nil"/>
              <w:bottom w:val="nil"/>
              <w:right w:val="nil"/>
            </w:tcBorders>
            <w:shd w:val="clear" w:color="auto" w:fill="auto"/>
            <w:noWrap/>
            <w:vAlign w:val="bottom"/>
            <w:hideMark/>
          </w:tcPr>
          <w:p w14:paraId="18A2C36E"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(22.712)</w:t>
            </w:r>
          </w:p>
        </w:tc>
        <w:tc>
          <w:tcPr>
            <w:tcW w:w="64" w:type="pct"/>
            <w:tcBorders>
              <w:top w:val="nil"/>
              <w:left w:val="nil"/>
              <w:bottom w:val="nil"/>
              <w:right w:val="nil"/>
            </w:tcBorders>
            <w:shd w:val="clear" w:color="auto" w:fill="auto"/>
            <w:noWrap/>
            <w:vAlign w:val="bottom"/>
            <w:hideMark/>
          </w:tcPr>
          <w:p w14:paraId="3730108E"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49F7D6E6"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(22.540)</w:t>
            </w:r>
          </w:p>
        </w:tc>
        <w:tc>
          <w:tcPr>
            <w:tcW w:w="64" w:type="pct"/>
            <w:tcBorders>
              <w:top w:val="nil"/>
              <w:left w:val="nil"/>
              <w:bottom w:val="nil"/>
              <w:right w:val="nil"/>
            </w:tcBorders>
            <w:shd w:val="clear" w:color="auto" w:fill="auto"/>
            <w:noWrap/>
            <w:vAlign w:val="bottom"/>
            <w:hideMark/>
          </w:tcPr>
          <w:p w14:paraId="43FC220D" w14:textId="77777777" w:rsidR="00DC3F27" w:rsidRPr="00DC3F27" w:rsidRDefault="00DC3F27" w:rsidP="00DC3F27">
            <w:pPr>
              <w:rPr>
                <w:rFonts w:ascii="Arial" w:hAnsi="Arial" w:cs="Arial"/>
                <w:sz w:val="16"/>
                <w:szCs w:val="16"/>
              </w:rPr>
            </w:pPr>
          </w:p>
        </w:tc>
      </w:tr>
      <w:tr w:rsidR="00DC3F27" w:rsidRPr="00DC3F27" w14:paraId="181CCDB2" w14:textId="77777777" w:rsidTr="00DC3F27">
        <w:trPr>
          <w:trHeight w:val="198"/>
        </w:trPr>
        <w:tc>
          <w:tcPr>
            <w:tcW w:w="3822" w:type="pct"/>
            <w:tcBorders>
              <w:top w:val="nil"/>
              <w:left w:val="nil"/>
              <w:bottom w:val="nil"/>
              <w:right w:val="nil"/>
            </w:tcBorders>
            <w:shd w:val="clear" w:color="auto" w:fill="auto"/>
            <w:noWrap/>
            <w:vAlign w:val="bottom"/>
            <w:hideMark/>
          </w:tcPr>
          <w:p w14:paraId="05F232F4" w14:textId="310AA67F" w:rsidR="00DC3F27" w:rsidRPr="00DC3F27" w:rsidRDefault="00066E1C" w:rsidP="00DC3F27">
            <w:pPr>
              <w:ind w:firstLineChars="100" w:firstLine="160"/>
              <w:rPr>
                <w:rFonts w:ascii="Arial" w:hAnsi="Arial" w:cs="Arial"/>
                <w:sz w:val="16"/>
                <w:szCs w:val="16"/>
              </w:rPr>
            </w:pPr>
            <w:r>
              <w:rPr>
                <w:rFonts w:ascii="Arial" w:hAnsi="Arial" w:cs="Arial"/>
                <w:sz w:val="16"/>
                <w:szCs w:val="16"/>
              </w:rPr>
              <w:t xml:space="preserve">  </w:t>
            </w:r>
            <w:r w:rsidR="00DC3F27" w:rsidRPr="00DC3F27">
              <w:rPr>
                <w:rFonts w:ascii="Arial" w:hAnsi="Arial" w:cs="Arial"/>
                <w:sz w:val="16"/>
                <w:szCs w:val="16"/>
              </w:rPr>
              <w:t xml:space="preserve"> Recebimento de Adiantamento p/ Futuro Aumento de Capital / Subvenções p/ Investimentos</w:t>
            </w:r>
          </w:p>
        </w:tc>
        <w:tc>
          <w:tcPr>
            <w:tcW w:w="512" w:type="pct"/>
            <w:tcBorders>
              <w:top w:val="nil"/>
              <w:left w:val="nil"/>
              <w:bottom w:val="nil"/>
              <w:right w:val="nil"/>
            </w:tcBorders>
            <w:shd w:val="clear" w:color="auto" w:fill="auto"/>
            <w:noWrap/>
            <w:vAlign w:val="bottom"/>
            <w:hideMark/>
          </w:tcPr>
          <w:p w14:paraId="37997310"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11.834 </w:t>
            </w:r>
          </w:p>
        </w:tc>
        <w:tc>
          <w:tcPr>
            <w:tcW w:w="64" w:type="pct"/>
            <w:tcBorders>
              <w:top w:val="nil"/>
              <w:left w:val="nil"/>
              <w:bottom w:val="nil"/>
              <w:right w:val="nil"/>
            </w:tcBorders>
            <w:shd w:val="clear" w:color="auto" w:fill="auto"/>
            <w:noWrap/>
            <w:vAlign w:val="bottom"/>
            <w:hideMark/>
          </w:tcPr>
          <w:p w14:paraId="14DFFE0A"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70217536"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25.213 </w:t>
            </w:r>
          </w:p>
        </w:tc>
        <w:tc>
          <w:tcPr>
            <w:tcW w:w="64" w:type="pct"/>
            <w:tcBorders>
              <w:top w:val="nil"/>
              <w:left w:val="nil"/>
              <w:bottom w:val="nil"/>
              <w:right w:val="nil"/>
            </w:tcBorders>
            <w:shd w:val="clear" w:color="auto" w:fill="auto"/>
            <w:noWrap/>
            <w:vAlign w:val="bottom"/>
            <w:hideMark/>
          </w:tcPr>
          <w:p w14:paraId="4E9A7F91" w14:textId="77777777" w:rsidR="00DC3F27" w:rsidRPr="00DC3F27" w:rsidRDefault="00DC3F27" w:rsidP="00DC3F27">
            <w:pPr>
              <w:rPr>
                <w:rFonts w:ascii="Arial" w:hAnsi="Arial" w:cs="Arial"/>
                <w:sz w:val="16"/>
                <w:szCs w:val="16"/>
              </w:rPr>
            </w:pPr>
          </w:p>
        </w:tc>
      </w:tr>
      <w:tr w:rsidR="00DC3F27" w:rsidRPr="00DC3F27" w14:paraId="334E7039" w14:textId="77777777" w:rsidTr="00DC3F27">
        <w:trPr>
          <w:trHeight w:val="198"/>
        </w:trPr>
        <w:tc>
          <w:tcPr>
            <w:tcW w:w="3822" w:type="pct"/>
            <w:tcBorders>
              <w:top w:val="nil"/>
              <w:left w:val="nil"/>
              <w:bottom w:val="nil"/>
              <w:right w:val="nil"/>
            </w:tcBorders>
            <w:shd w:val="clear" w:color="auto" w:fill="auto"/>
            <w:noWrap/>
            <w:vAlign w:val="bottom"/>
            <w:hideMark/>
          </w:tcPr>
          <w:p w14:paraId="240BEE59" w14:textId="7177A381" w:rsidR="00DC3F27" w:rsidRPr="00DC3F27" w:rsidRDefault="00DC3F27" w:rsidP="00DC3F27">
            <w:pPr>
              <w:rPr>
                <w:rFonts w:ascii="Arial" w:hAnsi="Arial" w:cs="Arial"/>
                <w:sz w:val="16"/>
                <w:szCs w:val="16"/>
              </w:rPr>
            </w:pPr>
            <w:r w:rsidRPr="00DC3F27">
              <w:rPr>
                <w:rFonts w:ascii="Arial" w:hAnsi="Arial" w:cs="Arial"/>
                <w:sz w:val="16"/>
                <w:szCs w:val="16"/>
              </w:rPr>
              <w:t xml:space="preserve">   </w:t>
            </w:r>
            <w:r>
              <w:rPr>
                <w:rFonts w:ascii="Arial" w:hAnsi="Arial" w:cs="Arial"/>
                <w:sz w:val="16"/>
                <w:szCs w:val="16"/>
              </w:rPr>
              <w:t xml:space="preserve">  </w:t>
            </w:r>
            <w:r w:rsidR="00066E1C">
              <w:rPr>
                <w:rFonts w:ascii="Arial" w:hAnsi="Arial" w:cs="Arial"/>
                <w:sz w:val="16"/>
                <w:szCs w:val="16"/>
              </w:rPr>
              <w:t xml:space="preserve">  </w:t>
            </w:r>
            <w:r w:rsidRPr="00DC3F27">
              <w:rPr>
                <w:rFonts w:ascii="Arial" w:hAnsi="Arial" w:cs="Arial"/>
                <w:sz w:val="16"/>
                <w:szCs w:val="16"/>
              </w:rPr>
              <w:t>Recebimento Parcela - Superávit Previdência Privada</w:t>
            </w:r>
          </w:p>
        </w:tc>
        <w:tc>
          <w:tcPr>
            <w:tcW w:w="512" w:type="pct"/>
            <w:tcBorders>
              <w:top w:val="nil"/>
              <w:left w:val="nil"/>
              <w:bottom w:val="nil"/>
              <w:right w:val="nil"/>
            </w:tcBorders>
            <w:shd w:val="clear" w:color="auto" w:fill="auto"/>
            <w:noWrap/>
            <w:vAlign w:val="bottom"/>
            <w:hideMark/>
          </w:tcPr>
          <w:p w14:paraId="78C38726"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6.341 </w:t>
            </w:r>
          </w:p>
        </w:tc>
        <w:tc>
          <w:tcPr>
            <w:tcW w:w="64" w:type="pct"/>
            <w:tcBorders>
              <w:top w:val="nil"/>
              <w:left w:val="nil"/>
              <w:bottom w:val="nil"/>
              <w:right w:val="nil"/>
            </w:tcBorders>
            <w:shd w:val="clear" w:color="auto" w:fill="auto"/>
            <w:noWrap/>
            <w:vAlign w:val="bottom"/>
            <w:hideMark/>
          </w:tcPr>
          <w:p w14:paraId="0024AD34"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1A1542B0"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2.346 </w:t>
            </w:r>
          </w:p>
        </w:tc>
        <w:tc>
          <w:tcPr>
            <w:tcW w:w="64" w:type="pct"/>
            <w:tcBorders>
              <w:top w:val="nil"/>
              <w:left w:val="nil"/>
              <w:bottom w:val="nil"/>
              <w:right w:val="nil"/>
            </w:tcBorders>
            <w:shd w:val="clear" w:color="auto" w:fill="auto"/>
            <w:noWrap/>
            <w:vAlign w:val="bottom"/>
            <w:hideMark/>
          </w:tcPr>
          <w:p w14:paraId="3CAC2684" w14:textId="77777777" w:rsidR="00DC3F27" w:rsidRPr="00DC3F27" w:rsidRDefault="00DC3F27" w:rsidP="00DC3F27">
            <w:pPr>
              <w:rPr>
                <w:rFonts w:ascii="Arial" w:hAnsi="Arial" w:cs="Arial"/>
                <w:sz w:val="16"/>
                <w:szCs w:val="16"/>
              </w:rPr>
            </w:pPr>
          </w:p>
        </w:tc>
      </w:tr>
      <w:tr w:rsidR="00DC3F27" w:rsidRPr="00DC3F27" w14:paraId="5798C4AF" w14:textId="77777777" w:rsidTr="00DC3F27">
        <w:trPr>
          <w:trHeight w:val="198"/>
        </w:trPr>
        <w:tc>
          <w:tcPr>
            <w:tcW w:w="3822" w:type="pct"/>
            <w:tcBorders>
              <w:top w:val="nil"/>
              <w:left w:val="nil"/>
              <w:bottom w:val="nil"/>
              <w:right w:val="nil"/>
            </w:tcBorders>
            <w:shd w:val="clear" w:color="auto" w:fill="auto"/>
            <w:noWrap/>
            <w:vAlign w:val="bottom"/>
            <w:hideMark/>
          </w:tcPr>
          <w:p w14:paraId="633417B1"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Caixa Líquido Gerado pelas Atividades de Financiamento</w:t>
            </w:r>
          </w:p>
        </w:tc>
        <w:tc>
          <w:tcPr>
            <w:tcW w:w="512" w:type="pct"/>
            <w:tcBorders>
              <w:top w:val="single" w:sz="4" w:space="0" w:color="auto"/>
              <w:left w:val="nil"/>
              <w:bottom w:val="double" w:sz="6" w:space="0" w:color="auto"/>
              <w:right w:val="nil"/>
            </w:tcBorders>
            <w:shd w:val="clear" w:color="auto" w:fill="auto"/>
            <w:noWrap/>
            <w:vAlign w:val="bottom"/>
            <w:hideMark/>
          </w:tcPr>
          <w:p w14:paraId="607DCB19"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(13.829)</w:t>
            </w:r>
          </w:p>
        </w:tc>
        <w:tc>
          <w:tcPr>
            <w:tcW w:w="64" w:type="pct"/>
            <w:tcBorders>
              <w:top w:val="nil"/>
              <w:left w:val="nil"/>
              <w:bottom w:val="nil"/>
              <w:right w:val="nil"/>
            </w:tcBorders>
            <w:shd w:val="clear" w:color="auto" w:fill="auto"/>
            <w:noWrap/>
            <w:vAlign w:val="bottom"/>
            <w:hideMark/>
          </w:tcPr>
          <w:p w14:paraId="54E56A34" w14:textId="77777777" w:rsidR="00DC3F27" w:rsidRPr="00DC3F27" w:rsidRDefault="00DC3F27" w:rsidP="00DC3F27">
            <w:pPr>
              <w:jc w:val="right"/>
              <w:rPr>
                <w:rFonts w:ascii="Arial" w:hAnsi="Arial" w:cs="Arial"/>
                <w:b/>
                <w:bCs/>
                <w:sz w:val="16"/>
                <w:szCs w:val="16"/>
              </w:rPr>
            </w:pPr>
          </w:p>
        </w:tc>
        <w:tc>
          <w:tcPr>
            <w:tcW w:w="537" w:type="pct"/>
            <w:tcBorders>
              <w:top w:val="single" w:sz="4" w:space="0" w:color="auto"/>
              <w:left w:val="nil"/>
              <w:bottom w:val="double" w:sz="6" w:space="0" w:color="auto"/>
              <w:right w:val="nil"/>
            </w:tcBorders>
            <w:shd w:val="clear" w:color="auto" w:fill="auto"/>
            <w:noWrap/>
            <w:vAlign w:val="bottom"/>
            <w:hideMark/>
          </w:tcPr>
          <w:p w14:paraId="00282ADB"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(2.695)</w:t>
            </w:r>
          </w:p>
        </w:tc>
        <w:tc>
          <w:tcPr>
            <w:tcW w:w="64" w:type="pct"/>
            <w:tcBorders>
              <w:top w:val="nil"/>
              <w:left w:val="nil"/>
              <w:bottom w:val="nil"/>
              <w:right w:val="nil"/>
            </w:tcBorders>
            <w:shd w:val="clear" w:color="auto" w:fill="auto"/>
            <w:noWrap/>
            <w:vAlign w:val="bottom"/>
            <w:hideMark/>
          </w:tcPr>
          <w:p w14:paraId="2000BE7F" w14:textId="77777777" w:rsidR="00DC3F27" w:rsidRPr="00DC3F27" w:rsidRDefault="00DC3F27" w:rsidP="00DC3F27">
            <w:pPr>
              <w:rPr>
                <w:rFonts w:ascii="Arial" w:hAnsi="Arial" w:cs="Arial"/>
                <w:b/>
                <w:bCs/>
                <w:sz w:val="16"/>
                <w:szCs w:val="16"/>
              </w:rPr>
            </w:pPr>
          </w:p>
        </w:tc>
      </w:tr>
      <w:tr w:rsidR="00DC3F27" w:rsidRPr="00DC3F27" w14:paraId="0CA374F3" w14:textId="77777777" w:rsidTr="00DC3F27">
        <w:trPr>
          <w:trHeight w:val="198"/>
        </w:trPr>
        <w:tc>
          <w:tcPr>
            <w:tcW w:w="3822" w:type="pct"/>
            <w:tcBorders>
              <w:top w:val="nil"/>
              <w:left w:val="nil"/>
              <w:bottom w:val="nil"/>
              <w:right w:val="nil"/>
            </w:tcBorders>
            <w:shd w:val="clear" w:color="auto" w:fill="auto"/>
            <w:noWrap/>
            <w:vAlign w:val="bottom"/>
            <w:hideMark/>
          </w:tcPr>
          <w:p w14:paraId="1ABE5ECB" w14:textId="77777777" w:rsidR="00DC3F27" w:rsidRPr="00DC3F27" w:rsidRDefault="00DC3F27" w:rsidP="00DC3F27">
            <w:pPr>
              <w:rPr>
                <w:sz w:val="16"/>
                <w:szCs w:val="16"/>
              </w:rPr>
            </w:pPr>
          </w:p>
        </w:tc>
        <w:tc>
          <w:tcPr>
            <w:tcW w:w="512" w:type="pct"/>
            <w:tcBorders>
              <w:top w:val="nil"/>
              <w:left w:val="nil"/>
              <w:bottom w:val="nil"/>
              <w:right w:val="nil"/>
            </w:tcBorders>
            <w:shd w:val="clear" w:color="auto" w:fill="auto"/>
            <w:noWrap/>
            <w:vAlign w:val="bottom"/>
            <w:hideMark/>
          </w:tcPr>
          <w:p w14:paraId="144756D5"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0FDAEEFE" w14:textId="77777777" w:rsidR="00DC3F27" w:rsidRPr="00DC3F27" w:rsidRDefault="00DC3F27" w:rsidP="00DC3F27">
            <w:pPr>
              <w:jc w:val="right"/>
              <w:rPr>
                <w:sz w:val="16"/>
                <w:szCs w:val="16"/>
              </w:rPr>
            </w:pPr>
          </w:p>
        </w:tc>
        <w:tc>
          <w:tcPr>
            <w:tcW w:w="537" w:type="pct"/>
            <w:tcBorders>
              <w:top w:val="nil"/>
              <w:left w:val="nil"/>
              <w:bottom w:val="nil"/>
              <w:right w:val="nil"/>
            </w:tcBorders>
            <w:shd w:val="clear" w:color="auto" w:fill="auto"/>
            <w:noWrap/>
            <w:vAlign w:val="bottom"/>
            <w:hideMark/>
          </w:tcPr>
          <w:p w14:paraId="5D0F2FEF"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2AAEBD5D" w14:textId="77777777" w:rsidR="00DC3F27" w:rsidRPr="00DC3F27" w:rsidRDefault="00DC3F27" w:rsidP="00DC3F27">
            <w:pPr>
              <w:rPr>
                <w:sz w:val="16"/>
                <w:szCs w:val="16"/>
              </w:rPr>
            </w:pPr>
          </w:p>
        </w:tc>
      </w:tr>
      <w:tr w:rsidR="00DC3F27" w:rsidRPr="00DC3F27" w14:paraId="17D4E88D" w14:textId="77777777" w:rsidTr="00DC3F27">
        <w:trPr>
          <w:trHeight w:val="198"/>
        </w:trPr>
        <w:tc>
          <w:tcPr>
            <w:tcW w:w="3822" w:type="pct"/>
            <w:tcBorders>
              <w:top w:val="nil"/>
              <w:left w:val="nil"/>
              <w:bottom w:val="nil"/>
              <w:right w:val="nil"/>
            </w:tcBorders>
            <w:shd w:val="clear" w:color="auto" w:fill="auto"/>
            <w:noWrap/>
            <w:vAlign w:val="bottom"/>
            <w:hideMark/>
          </w:tcPr>
          <w:p w14:paraId="75CA51C9"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Variação Líquida de Caixa e Equivalentes de Caixa</w:t>
            </w:r>
          </w:p>
        </w:tc>
        <w:tc>
          <w:tcPr>
            <w:tcW w:w="512" w:type="pct"/>
            <w:tcBorders>
              <w:top w:val="single" w:sz="4" w:space="0" w:color="auto"/>
              <w:left w:val="nil"/>
              <w:bottom w:val="double" w:sz="6" w:space="0" w:color="auto"/>
              <w:right w:val="nil"/>
            </w:tcBorders>
            <w:shd w:val="clear" w:color="auto" w:fill="auto"/>
            <w:noWrap/>
            <w:vAlign w:val="bottom"/>
            <w:hideMark/>
          </w:tcPr>
          <w:p w14:paraId="6DB07F1B"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50.147 </w:t>
            </w:r>
          </w:p>
        </w:tc>
        <w:tc>
          <w:tcPr>
            <w:tcW w:w="64" w:type="pct"/>
            <w:tcBorders>
              <w:top w:val="nil"/>
              <w:left w:val="nil"/>
              <w:bottom w:val="nil"/>
              <w:right w:val="nil"/>
            </w:tcBorders>
            <w:shd w:val="clear" w:color="auto" w:fill="auto"/>
            <w:noWrap/>
            <w:vAlign w:val="bottom"/>
            <w:hideMark/>
          </w:tcPr>
          <w:p w14:paraId="27092F03" w14:textId="77777777" w:rsidR="00DC3F27" w:rsidRPr="00DC3F27" w:rsidRDefault="00DC3F27" w:rsidP="00DC3F27">
            <w:pPr>
              <w:jc w:val="right"/>
              <w:rPr>
                <w:rFonts w:ascii="Arial" w:hAnsi="Arial" w:cs="Arial"/>
                <w:b/>
                <w:bCs/>
                <w:sz w:val="16"/>
                <w:szCs w:val="16"/>
              </w:rPr>
            </w:pPr>
          </w:p>
        </w:tc>
        <w:tc>
          <w:tcPr>
            <w:tcW w:w="537" w:type="pct"/>
            <w:tcBorders>
              <w:top w:val="single" w:sz="4" w:space="0" w:color="auto"/>
              <w:left w:val="nil"/>
              <w:bottom w:val="double" w:sz="6" w:space="0" w:color="auto"/>
              <w:right w:val="nil"/>
            </w:tcBorders>
            <w:shd w:val="clear" w:color="auto" w:fill="auto"/>
            <w:noWrap/>
            <w:vAlign w:val="bottom"/>
            <w:hideMark/>
          </w:tcPr>
          <w:p w14:paraId="265D57D7"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17.734 </w:t>
            </w:r>
          </w:p>
        </w:tc>
        <w:tc>
          <w:tcPr>
            <w:tcW w:w="64" w:type="pct"/>
            <w:tcBorders>
              <w:top w:val="nil"/>
              <w:left w:val="nil"/>
              <w:bottom w:val="nil"/>
              <w:right w:val="nil"/>
            </w:tcBorders>
            <w:shd w:val="clear" w:color="auto" w:fill="auto"/>
            <w:noWrap/>
            <w:vAlign w:val="bottom"/>
            <w:hideMark/>
          </w:tcPr>
          <w:p w14:paraId="65FF8D19" w14:textId="77777777" w:rsidR="00DC3F27" w:rsidRPr="00DC3F27" w:rsidRDefault="00DC3F27" w:rsidP="00DC3F27">
            <w:pPr>
              <w:jc w:val="right"/>
              <w:rPr>
                <w:rFonts w:ascii="Arial" w:hAnsi="Arial" w:cs="Arial"/>
                <w:b/>
                <w:bCs/>
                <w:sz w:val="16"/>
                <w:szCs w:val="16"/>
              </w:rPr>
            </w:pPr>
          </w:p>
        </w:tc>
      </w:tr>
      <w:tr w:rsidR="00DC3F27" w:rsidRPr="00DC3F27" w14:paraId="18CECAB9" w14:textId="77777777" w:rsidTr="00DC3F27">
        <w:trPr>
          <w:trHeight w:val="198"/>
        </w:trPr>
        <w:tc>
          <w:tcPr>
            <w:tcW w:w="3822" w:type="pct"/>
            <w:tcBorders>
              <w:top w:val="nil"/>
              <w:left w:val="nil"/>
              <w:bottom w:val="nil"/>
              <w:right w:val="nil"/>
            </w:tcBorders>
            <w:shd w:val="clear" w:color="auto" w:fill="auto"/>
            <w:noWrap/>
            <w:vAlign w:val="bottom"/>
            <w:hideMark/>
          </w:tcPr>
          <w:p w14:paraId="5DEA3559" w14:textId="77777777" w:rsidR="00DC3F27" w:rsidRPr="00DC3F27" w:rsidRDefault="00DC3F27" w:rsidP="00DC3F27">
            <w:pPr>
              <w:jc w:val="right"/>
              <w:rPr>
                <w:sz w:val="16"/>
                <w:szCs w:val="16"/>
              </w:rPr>
            </w:pPr>
          </w:p>
        </w:tc>
        <w:tc>
          <w:tcPr>
            <w:tcW w:w="512" w:type="pct"/>
            <w:tcBorders>
              <w:top w:val="nil"/>
              <w:left w:val="nil"/>
              <w:bottom w:val="nil"/>
              <w:right w:val="nil"/>
            </w:tcBorders>
            <w:shd w:val="clear" w:color="auto" w:fill="auto"/>
            <w:noWrap/>
            <w:vAlign w:val="bottom"/>
            <w:hideMark/>
          </w:tcPr>
          <w:p w14:paraId="7D0D8626"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0AE05273" w14:textId="77777777" w:rsidR="00DC3F27" w:rsidRPr="00DC3F27" w:rsidRDefault="00DC3F27" w:rsidP="00DC3F27">
            <w:pPr>
              <w:jc w:val="right"/>
              <w:rPr>
                <w:sz w:val="16"/>
                <w:szCs w:val="16"/>
              </w:rPr>
            </w:pPr>
          </w:p>
        </w:tc>
        <w:tc>
          <w:tcPr>
            <w:tcW w:w="537" w:type="pct"/>
            <w:tcBorders>
              <w:top w:val="nil"/>
              <w:left w:val="nil"/>
              <w:bottom w:val="nil"/>
              <w:right w:val="nil"/>
            </w:tcBorders>
            <w:shd w:val="clear" w:color="auto" w:fill="auto"/>
            <w:noWrap/>
            <w:vAlign w:val="bottom"/>
            <w:hideMark/>
          </w:tcPr>
          <w:p w14:paraId="5AC7B5F4"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3A9C49FA" w14:textId="77777777" w:rsidR="00DC3F27" w:rsidRPr="00DC3F27" w:rsidRDefault="00DC3F27" w:rsidP="00DC3F27">
            <w:pPr>
              <w:jc w:val="right"/>
              <w:rPr>
                <w:sz w:val="16"/>
                <w:szCs w:val="16"/>
              </w:rPr>
            </w:pPr>
          </w:p>
        </w:tc>
      </w:tr>
      <w:tr w:rsidR="00DC3F27" w:rsidRPr="00DC3F27" w14:paraId="20969F33" w14:textId="77777777" w:rsidTr="00DC3F27">
        <w:trPr>
          <w:trHeight w:val="198"/>
        </w:trPr>
        <w:tc>
          <w:tcPr>
            <w:tcW w:w="3822" w:type="pct"/>
            <w:tcBorders>
              <w:top w:val="nil"/>
              <w:left w:val="nil"/>
              <w:bottom w:val="nil"/>
              <w:right w:val="nil"/>
            </w:tcBorders>
            <w:shd w:val="clear" w:color="auto" w:fill="auto"/>
            <w:noWrap/>
            <w:vAlign w:val="bottom"/>
            <w:hideMark/>
          </w:tcPr>
          <w:p w14:paraId="5043D8F3"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Demonstração da Variação de Caixa e Equivalentes de Caixa</w:t>
            </w:r>
          </w:p>
        </w:tc>
        <w:tc>
          <w:tcPr>
            <w:tcW w:w="512" w:type="pct"/>
            <w:tcBorders>
              <w:top w:val="nil"/>
              <w:left w:val="nil"/>
              <w:bottom w:val="nil"/>
              <w:right w:val="nil"/>
            </w:tcBorders>
            <w:shd w:val="clear" w:color="auto" w:fill="auto"/>
            <w:noWrap/>
            <w:vAlign w:val="bottom"/>
            <w:hideMark/>
          </w:tcPr>
          <w:p w14:paraId="55E6AF87" w14:textId="77777777" w:rsidR="00DC3F27" w:rsidRPr="00DC3F27" w:rsidRDefault="00DC3F27" w:rsidP="00DC3F27">
            <w:pPr>
              <w:jc w:val="right"/>
              <w:rPr>
                <w:rFonts w:ascii="Arial" w:hAnsi="Arial" w:cs="Arial"/>
                <w:b/>
                <w:bCs/>
                <w:sz w:val="16"/>
                <w:szCs w:val="16"/>
              </w:rPr>
            </w:pPr>
          </w:p>
        </w:tc>
        <w:tc>
          <w:tcPr>
            <w:tcW w:w="64" w:type="pct"/>
            <w:tcBorders>
              <w:top w:val="nil"/>
              <w:left w:val="nil"/>
              <w:bottom w:val="nil"/>
              <w:right w:val="nil"/>
            </w:tcBorders>
            <w:shd w:val="clear" w:color="auto" w:fill="auto"/>
            <w:noWrap/>
            <w:vAlign w:val="bottom"/>
            <w:hideMark/>
          </w:tcPr>
          <w:p w14:paraId="0DE8B24D" w14:textId="77777777" w:rsidR="00DC3F27" w:rsidRPr="00DC3F27" w:rsidRDefault="00DC3F27" w:rsidP="00DC3F27">
            <w:pPr>
              <w:jc w:val="right"/>
              <w:rPr>
                <w:sz w:val="16"/>
                <w:szCs w:val="16"/>
              </w:rPr>
            </w:pPr>
          </w:p>
        </w:tc>
        <w:tc>
          <w:tcPr>
            <w:tcW w:w="537" w:type="pct"/>
            <w:tcBorders>
              <w:top w:val="nil"/>
              <w:left w:val="nil"/>
              <w:bottom w:val="nil"/>
              <w:right w:val="nil"/>
            </w:tcBorders>
            <w:shd w:val="clear" w:color="auto" w:fill="auto"/>
            <w:noWrap/>
            <w:vAlign w:val="bottom"/>
            <w:hideMark/>
          </w:tcPr>
          <w:p w14:paraId="330CE8CC" w14:textId="77777777" w:rsidR="00DC3F27" w:rsidRPr="00DC3F27" w:rsidRDefault="00DC3F27" w:rsidP="00DC3F27">
            <w:pPr>
              <w:jc w:val="right"/>
              <w:rPr>
                <w:sz w:val="16"/>
                <w:szCs w:val="16"/>
              </w:rPr>
            </w:pPr>
          </w:p>
        </w:tc>
        <w:tc>
          <w:tcPr>
            <w:tcW w:w="64" w:type="pct"/>
            <w:tcBorders>
              <w:top w:val="nil"/>
              <w:left w:val="nil"/>
              <w:bottom w:val="nil"/>
              <w:right w:val="nil"/>
            </w:tcBorders>
            <w:shd w:val="clear" w:color="auto" w:fill="auto"/>
            <w:noWrap/>
            <w:vAlign w:val="bottom"/>
            <w:hideMark/>
          </w:tcPr>
          <w:p w14:paraId="114BB620" w14:textId="77777777" w:rsidR="00DC3F27" w:rsidRPr="00DC3F27" w:rsidRDefault="00DC3F27" w:rsidP="00DC3F27">
            <w:pPr>
              <w:jc w:val="right"/>
              <w:rPr>
                <w:sz w:val="16"/>
                <w:szCs w:val="16"/>
              </w:rPr>
            </w:pPr>
          </w:p>
        </w:tc>
      </w:tr>
      <w:tr w:rsidR="00DC3F27" w:rsidRPr="00DC3F27" w14:paraId="06F4841D" w14:textId="77777777" w:rsidTr="00DC3F27">
        <w:trPr>
          <w:trHeight w:val="198"/>
        </w:trPr>
        <w:tc>
          <w:tcPr>
            <w:tcW w:w="3822" w:type="pct"/>
            <w:tcBorders>
              <w:top w:val="nil"/>
              <w:left w:val="nil"/>
              <w:bottom w:val="nil"/>
              <w:right w:val="nil"/>
            </w:tcBorders>
            <w:shd w:val="clear" w:color="auto" w:fill="auto"/>
            <w:noWrap/>
            <w:vAlign w:val="bottom"/>
            <w:hideMark/>
          </w:tcPr>
          <w:p w14:paraId="4D663C7F" w14:textId="49AE432D" w:rsidR="00DC3F27" w:rsidRPr="00DC3F27" w:rsidRDefault="00DC3F27" w:rsidP="00DC3F27">
            <w:pPr>
              <w:rPr>
                <w:rFonts w:ascii="Arial" w:hAnsi="Arial" w:cs="Arial"/>
                <w:sz w:val="16"/>
                <w:szCs w:val="16"/>
              </w:rPr>
            </w:pPr>
            <w:r w:rsidRPr="00DC3F27">
              <w:rPr>
                <w:rFonts w:ascii="Arial" w:hAnsi="Arial" w:cs="Arial"/>
                <w:sz w:val="16"/>
                <w:szCs w:val="16"/>
              </w:rPr>
              <w:t xml:space="preserve">   </w:t>
            </w:r>
            <w:r w:rsidR="00066E1C">
              <w:rPr>
                <w:rFonts w:ascii="Arial" w:hAnsi="Arial" w:cs="Arial"/>
                <w:sz w:val="16"/>
                <w:szCs w:val="16"/>
              </w:rPr>
              <w:t xml:space="preserve">  </w:t>
            </w:r>
            <w:r w:rsidRPr="00DC3F27">
              <w:rPr>
                <w:rFonts w:ascii="Arial" w:hAnsi="Arial" w:cs="Arial"/>
                <w:sz w:val="16"/>
                <w:szCs w:val="16"/>
              </w:rPr>
              <w:t>Caixa e Equivalentes de Caixa no Final do Período</w:t>
            </w:r>
          </w:p>
        </w:tc>
        <w:tc>
          <w:tcPr>
            <w:tcW w:w="512" w:type="pct"/>
            <w:tcBorders>
              <w:top w:val="nil"/>
              <w:left w:val="nil"/>
              <w:bottom w:val="nil"/>
              <w:right w:val="nil"/>
            </w:tcBorders>
            <w:shd w:val="clear" w:color="auto" w:fill="auto"/>
            <w:noWrap/>
            <w:vAlign w:val="bottom"/>
            <w:hideMark/>
          </w:tcPr>
          <w:p w14:paraId="662BAD39"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430.859 </w:t>
            </w:r>
          </w:p>
        </w:tc>
        <w:tc>
          <w:tcPr>
            <w:tcW w:w="64" w:type="pct"/>
            <w:tcBorders>
              <w:top w:val="nil"/>
              <w:left w:val="nil"/>
              <w:bottom w:val="nil"/>
              <w:right w:val="nil"/>
            </w:tcBorders>
            <w:shd w:val="clear" w:color="auto" w:fill="auto"/>
            <w:noWrap/>
            <w:vAlign w:val="bottom"/>
            <w:hideMark/>
          </w:tcPr>
          <w:p w14:paraId="34A162C9"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2E579542"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370.345 </w:t>
            </w:r>
          </w:p>
        </w:tc>
        <w:tc>
          <w:tcPr>
            <w:tcW w:w="64" w:type="pct"/>
            <w:tcBorders>
              <w:top w:val="nil"/>
              <w:left w:val="nil"/>
              <w:bottom w:val="nil"/>
              <w:right w:val="nil"/>
            </w:tcBorders>
            <w:shd w:val="clear" w:color="auto" w:fill="auto"/>
            <w:noWrap/>
            <w:vAlign w:val="bottom"/>
            <w:hideMark/>
          </w:tcPr>
          <w:p w14:paraId="7105CF74" w14:textId="77777777" w:rsidR="00DC3F27" w:rsidRPr="00DC3F27" w:rsidRDefault="00DC3F27" w:rsidP="00DC3F27">
            <w:pPr>
              <w:jc w:val="right"/>
              <w:rPr>
                <w:rFonts w:ascii="Arial" w:hAnsi="Arial" w:cs="Arial"/>
                <w:sz w:val="16"/>
                <w:szCs w:val="16"/>
              </w:rPr>
            </w:pPr>
          </w:p>
        </w:tc>
      </w:tr>
      <w:tr w:rsidR="00DC3F27" w:rsidRPr="00DC3F27" w14:paraId="6BCD271C" w14:textId="77777777" w:rsidTr="00DC3F27">
        <w:trPr>
          <w:trHeight w:val="198"/>
        </w:trPr>
        <w:tc>
          <w:tcPr>
            <w:tcW w:w="3822" w:type="pct"/>
            <w:tcBorders>
              <w:top w:val="nil"/>
              <w:left w:val="nil"/>
              <w:bottom w:val="nil"/>
              <w:right w:val="nil"/>
            </w:tcBorders>
            <w:shd w:val="clear" w:color="auto" w:fill="auto"/>
            <w:noWrap/>
            <w:vAlign w:val="bottom"/>
            <w:hideMark/>
          </w:tcPr>
          <w:p w14:paraId="6D7D0075" w14:textId="3771EC1C" w:rsidR="00DC3F27" w:rsidRPr="00DC3F27" w:rsidRDefault="00DC3F27" w:rsidP="00DC3F27">
            <w:pPr>
              <w:rPr>
                <w:rFonts w:ascii="Arial" w:hAnsi="Arial" w:cs="Arial"/>
                <w:sz w:val="16"/>
                <w:szCs w:val="16"/>
              </w:rPr>
            </w:pPr>
            <w:r w:rsidRPr="00DC3F27">
              <w:rPr>
                <w:rFonts w:ascii="Arial" w:hAnsi="Arial" w:cs="Arial"/>
                <w:sz w:val="16"/>
                <w:szCs w:val="16"/>
              </w:rPr>
              <w:t xml:space="preserve">   </w:t>
            </w:r>
            <w:r w:rsidR="00066E1C">
              <w:rPr>
                <w:rFonts w:ascii="Arial" w:hAnsi="Arial" w:cs="Arial"/>
                <w:sz w:val="16"/>
                <w:szCs w:val="16"/>
              </w:rPr>
              <w:t xml:space="preserve">  </w:t>
            </w:r>
            <w:r w:rsidRPr="00DC3F27">
              <w:rPr>
                <w:rFonts w:ascii="Arial" w:hAnsi="Arial" w:cs="Arial"/>
                <w:sz w:val="16"/>
                <w:szCs w:val="16"/>
              </w:rPr>
              <w:t>Caixa e Equivalentes de Caixa no Início do Período</w:t>
            </w:r>
          </w:p>
        </w:tc>
        <w:tc>
          <w:tcPr>
            <w:tcW w:w="512" w:type="pct"/>
            <w:tcBorders>
              <w:top w:val="nil"/>
              <w:left w:val="nil"/>
              <w:bottom w:val="nil"/>
              <w:right w:val="nil"/>
            </w:tcBorders>
            <w:shd w:val="clear" w:color="auto" w:fill="auto"/>
            <w:noWrap/>
            <w:vAlign w:val="bottom"/>
            <w:hideMark/>
          </w:tcPr>
          <w:p w14:paraId="6F8783FC"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380.712 </w:t>
            </w:r>
          </w:p>
        </w:tc>
        <w:tc>
          <w:tcPr>
            <w:tcW w:w="64" w:type="pct"/>
            <w:tcBorders>
              <w:top w:val="nil"/>
              <w:left w:val="nil"/>
              <w:bottom w:val="nil"/>
              <w:right w:val="nil"/>
            </w:tcBorders>
            <w:shd w:val="clear" w:color="auto" w:fill="auto"/>
            <w:noWrap/>
            <w:vAlign w:val="bottom"/>
            <w:hideMark/>
          </w:tcPr>
          <w:p w14:paraId="3CDF4193" w14:textId="77777777" w:rsidR="00DC3F27" w:rsidRPr="00DC3F27" w:rsidRDefault="00DC3F27" w:rsidP="00DC3F27">
            <w:pPr>
              <w:jc w:val="righ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5BE374F3" w14:textId="77777777" w:rsidR="00DC3F27" w:rsidRPr="00DC3F27" w:rsidRDefault="00DC3F27" w:rsidP="00DC3F27">
            <w:pPr>
              <w:jc w:val="right"/>
              <w:rPr>
                <w:rFonts w:ascii="Arial" w:hAnsi="Arial" w:cs="Arial"/>
                <w:sz w:val="16"/>
                <w:szCs w:val="16"/>
              </w:rPr>
            </w:pPr>
            <w:r w:rsidRPr="00DC3F27">
              <w:rPr>
                <w:rFonts w:ascii="Arial" w:hAnsi="Arial" w:cs="Arial"/>
                <w:sz w:val="16"/>
                <w:szCs w:val="16"/>
              </w:rPr>
              <w:t xml:space="preserve">      352.611 </w:t>
            </w:r>
          </w:p>
        </w:tc>
        <w:tc>
          <w:tcPr>
            <w:tcW w:w="64" w:type="pct"/>
            <w:tcBorders>
              <w:top w:val="nil"/>
              <w:left w:val="nil"/>
              <w:bottom w:val="nil"/>
              <w:right w:val="nil"/>
            </w:tcBorders>
            <w:shd w:val="clear" w:color="auto" w:fill="auto"/>
            <w:noWrap/>
            <w:vAlign w:val="bottom"/>
            <w:hideMark/>
          </w:tcPr>
          <w:p w14:paraId="400A723B" w14:textId="77777777" w:rsidR="00DC3F27" w:rsidRPr="00DC3F27" w:rsidRDefault="00DC3F27" w:rsidP="00DC3F27">
            <w:pPr>
              <w:jc w:val="right"/>
              <w:rPr>
                <w:rFonts w:ascii="Arial" w:hAnsi="Arial" w:cs="Arial"/>
                <w:sz w:val="16"/>
                <w:szCs w:val="16"/>
              </w:rPr>
            </w:pPr>
          </w:p>
        </w:tc>
      </w:tr>
      <w:tr w:rsidR="00DC3F27" w:rsidRPr="00DC3F27" w14:paraId="43330A5B" w14:textId="77777777" w:rsidTr="00DC3F27">
        <w:trPr>
          <w:trHeight w:val="198"/>
        </w:trPr>
        <w:tc>
          <w:tcPr>
            <w:tcW w:w="3822" w:type="pct"/>
            <w:tcBorders>
              <w:top w:val="nil"/>
              <w:left w:val="nil"/>
              <w:bottom w:val="nil"/>
              <w:right w:val="nil"/>
            </w:tcBorders>
            <w:shd w:val="clear" w:color="auto" w:fill="auto"/>
            <w:noWrap/>
            <w:vAlign w:val="bottom"/>
            <w:hideMark/>
          </w:tcPr>
          <w:p w14:paraId="386249AB"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Variação de Caixa e Equivalentes de Caixa</w:t>
            </w:r>
          </w:p>
        </w:tc>
        <w:tc>
          <w:tcPr>
            <w:tcW w:w="512" w:type="pct"/>
            <w:tcBorders>
              <w:top w:val="single" w:sz="4" w:space="0" w:color="auto"/>
              <w:left w:val="nil"/>
              <w:bottom w:val="double" w:sz="6" w:space="0" w:color="auto"/>
              <w:right w:val="nil"/>
            </w:tcBorders>
            <w:shd w:val="clear" w:color="auto" w:fill="auto"/>
            <w:noWrap/>
            <w:vAlign w:val="bottom"/>
            <w:hideMark/>
          </w:tcPr>
          <w:p w14:paraId="2DB0FF90"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50.147 </w:t>
            </w:r>
          </w:p>
        </w:tc>
        <w:tc>
          <w:tcPr>
            <w:tcW w:w="64" w:type="pct"/>
            <w:tcBorders>
              <w:top w:val="nil"/>
              <w:left w:val="nil"/>
              <w:bottom w:val="nil"/>
              <w:right w:val="nil"/>
            </w:tcBorders>
            <w:shd w:val="clear" w:color="auto" w:fill="auto"/>
            <w:noWrap/>
            <w:vAlign w:val="bottom"/>
            <w:hideMark/>
          </w:tcPr>
          <w:p w14:paraId="7A48F400" w14:textId="77777777" w:rsidR="00DC3F27" w:rsidRPr="00DC3F27" w:rsidRDefault="00DC3F27" w:rsidP="00DC3F27">
            <w:pPr>
              <w:jc w:val="right"/>
              <w:rPr>
                <w:rFonts w:ascii="Arial" w:hAnsi="Arial" w:cs="Arial"/>
                <w:b/>
                <w:bCs/>
                <w:sz w:val="16"/>
                <w:szCs w:val="16"/>
              </w:rPr>
            </w:pPr>
          </w:p>
        </w:tc>
        <w:tc>
          <w:tcPr>
            <w:tcW w:w="537" w:type="pct"/>
            <w:tcBorders>
              <w:top w:val="single" w:sz="4" w:space="0" w:color="auto"/>
              <w:left w:val="nil"/>
              <w:bottom w:val="double" w:sz="6" w:space="0" w:color="auto"/>
              <w:right w:val="nil"/>
            </w:tcBorders>
            <w:shd w:val="clear" w:color="auto" w:fill="auto"/>
            <w:noWrap/>
            <w:vAlign w:val="bottom"/>
            <w:hideMark/>
          </w:tcPr>
          <w:p w14:paraId="5BC5A925" w14:textId="77777777" w:rsidR="00DC3F27" w:rsidRPr="00DC3F27" w:rsidRDefault="00DC3F27" w:rsidP="00DC3F27">
            <w:pPr>
              <w:jc w:val="right"/>
              <w:rPr>
                <w:rFonts w:ascii="Arial" w:hAnsi="Arial" w:cs="Arial"/>
                <w:b/>
                <w:bCs/>
                <w:sz w:val="16"/>
                <w:szCs w:val="16"/>
              </w:rPr>
            </w:pPr>
            <w:r w:rsidRPr="00DC3F27">
              <w:rPr>
                <w:rFonts w:ascii="Arial" w:hAnsi="Arial" w:cs="Arial"/>
                <w:b/>
                <w:bCs/>
                <w:sz w:val="16"/>
                <w:szCs w:val="16"/>
              </w:rPr>
              <w:t xml:space="preserve">        17.734 </w:t>
            </w:r>
          </w:p>
        </w:tc>
        <w:tc>
          <w:tcPr>
            <w:tcW w:w="64" w:type="pct"/>
            <w:tcBorders>
              <w:top w:val="nil"/>
              <w:left w:val="nil"/>
              <w:bottom w:val="nil"/>
              <w:right w:val="nil"/>
            </w:tcBorders>
            <w:shd w:val="clear" w:color="auto" w:fill="auto"/>
            <w:noWrap/>
            <w:vAlign w:val="bottom"/>
            <w:hideMark/>
          </w:tcPr>
          <w:p w14:paraId="48F6E81A" w14:textId="77777777" w:rsidR="00DC3F27" w:rsidRPr="00DC3F27" w:rsidRDefault="00DC3F27" w:rsidP="00DC3F27">
            <w:pPr>
              <w:rPr>
                <w:rFonts w:ascii="Arial" w:hAnsi="Arial" w:cs="Arial"/>
                <w:b/>
                <w:bCs/>
                <w:sz w:val="16"/>
                <w:szCs w:val="16"/>
              </w:rPr>
            </w:pPr>
          </w:p>
        </w:tc>
      </w:tr>
      <w:tr w:rsidR="00DC3F27" w:rsidRPr="00DC3F27" w14:paraId="5CF9D4C8" w14:textId="77777777" w:rsidTr="00DC3F27">
        <w:trPr>
          <w:trHeight w:val="198"/>
        </w:trPr>
        <w:tc>
          <w:tcPr>
            <w:tcW w:w="3822" w:type="pct"/>
            <w:tcBorders>
              <w:top w:val="nil"/>
              <w:left w:val="nil"/>
              <w:bottom w:val="nil"/>
              <w:right w:val="nil"/>
            </w:tcBorders>
            <w:shd w:val="clear" w:color="auto" w:fill="auto"/>
            <w:noWrap/>
            <w:vAlign w:val="bottom"/>
            <w:hideMark/>
          </w:tcPr>
          <w:p w14:paraId="182127E4" w14:textId="77777777" w:rsidR="00DC3F27" w:rsidRPr="00DC3F27" w:rsidRDefault="00DC3F27" w:rsidP="00DC3F27">
            <w:pPr>
              <w:rPr>
                <w:sz w:val="16"/>
                <w:szCs w:val="16"/>
              </w:rPr>
            </w:pPr>
          </w:p>
        </w:tc>
        <w:tc>
          <w:tcPr>
            <w:tcW w:w="512" w:type="pct"/>
            <w:tcBorders>
              <w:top w:val="nil"/>
              <w:left w:val="nil"/>
              <w:bottom w:val="nil"/>
              <w:right w:val="nil"/>
            </w:tcBorders>
            <w:shd w:val="clear" w:color="auto" w:fill="auto"/>
            <w:noWrap/>
            <w:vAlign w:val="bottom"/>
            <w:hideMark/>
          </w:tcPr>
          <w:p w14:paraId="4B041FB5" w14:textId="77777777" w:rsidR="00DC3F27" w:rsidRPr="00DC3F27" w:rsidRDefault="00DC3F27" w:rsidP="00DC3F27">
            <w:pPr>
              <w:rPr>
                <w:sz w:val="16"/>
                <w:szCs w:val="16"/>
              </w:rPr>
            </w:pPr>
          </w:p>
        </w:tc>
        <w:tc>
          <w:tcPr>
            <w:tcW w:w="64" w:type="pct"/>
            <w:tcBorders>
              <w:top w:val="nil"/>
              <w:left w:val="nil"/>
              <w:bottom w:val="nil"/>
              <w:right w:val="nil"/>
            </w:tcBorders>
            <w:shd w:val="clear" w:color="auto" w:fill="auto"/>
            <w:noWrap/>
            <w:vAlign w:val="bottom"/>
            <w:hideMark/>
          </w:tcPr>
          <w:p w14:paraId="78414056" w14:textId="77777777" w:rsidR="00DC3F27" w:rsidRPr="00DC3F27" w:rsidRDefault="00DC3F27" w:rsidP="00DC3F27">
            <w:pPr>
              <w:rPr>
                <w:sz w:val="16"/>
                <w:szCs w:val="16"/>
              </w:rPr>
            </w:pPr>
          </w:p>
        </w:tc>
        <w:tc>
          <w:tcPr>
            <w:tcW w:w="537" w:type="pct"/>
            <w:tcBorders>
              <w:top w:val="nil"/>
              <w:left w:val="nil"/>
              <w:bottom w:val="nil"/>
              <w:right w:val="nil"/>
            </w:tcBorders>
            <w:shd w:val="clear" w:color="auto" w:fill="auto"/>
            <w:noWrap/>
            <w:vAlign w:val="bottom"/>
            <w:hideMark/>
          </w:tcPr>
          <w:p w14:paraId="7A4E1E6C" w14:textId="77777777" w:rsidR="00DC3F27" w:rsidRPr="00DC3F27" w:rsidRDefault="00DC3F27" w:rsidP="00DC3F27">
            <w:pPr>
              <w:rPr>
                <w:sz w:val="16"/>
                <w:szCs w:val="16"/>
              </w:rPr>
            </w:pPr>
          </w:p>
        </w:tc>
        <w:tc>
          <w:tcPr>
            <w:tcW w:w="64" w:type="pct"/>
            <w:tcBorders>
              <w:top w:val="nil"/>
              <w:left w:val="nil"/>
              <w:bottom w:val="nil"/>
              <w:right w:val="nil"/>
            </w:tcBorders>
            <w:shd w:val="clear" w:color="auto" w:fill="auto"/>
            <w:noWrap/>
            <w:vAlign w:val="bottom"/>
            <w:hideMark/>
          </w:tcPr>
          <w:p w14:paraId="21F206C1" w14:textId="77777777" w:rsidR="00DC3F27" w:rsidRPr="00DC3F27" w:rsidRDefault="00DC3F27" w:rsidP="00DC3F27">
            <w:pPr>
              <w:rPr>
                <w:sz w:val="16"/>
                <w:szCs w:val="16"/>
              </w:rPr>
            </w:pPr>
          </w:p>
        </w:tc>
      </w:tr>
      <w:tr w:rsidR="00DC3F27" w:rsidRPr="00DC3F27" w14:paraId="741094E9" w14:textId="77777777" w:rsidTr="00DC3F27">
        <w:trPr>
          <w:trHeight w:val="198"/>
        </w:trPr>
        <w:tc>
          <w:tcPr>
            <w:tcW w:w="3822" w:type="pct"/>
            <w:tcBorders>
              <w:top w:val="nil"/>
              <w:left w:val="nil"/>
              <w:bottom w:val="nil"/>
              <w:right w:val="nil"/>
            </w:tcBorders>
            <w:shd w:val="clear" w:color="auto" w:fill="auto"/>
            <w:noWrap/>
            <w:vAlign w:val="bottom"/>
            <w:hideMark/>
          </w:tcPr>
          <w:p w14:paraId="7764DF1C" w14:textId="77777777" w:rsidR="00DC3F27" w:rsidRPr="00DC3F27" w:rsidRDefault="00DC3F27" w:rsidP="00DC3F27">
            <w:pPr>
              <w:rPr>
                <w:rFonts w:ascii="Arial" w:hAnsi="Arial" w:cs="Arial"/>
                <w:b/>
                <w:bCs/>
                <w:sz w:val="16"/>
                <w:szCs w:val="16"/>
              </w:rPr>
            </w:pPr>
            <w:r w:rsidRPr="00DC3F27">
              <w:rPr>
                <w:rFonts w:ascii="Arial" w:hAnsi="Arial" w:cs="Arial"/>
                <w:b/>
                <w:bCs/>
                <w:sz w:val="16"/>
                <w:szCs w:val="16"/>
              </w:rPr>
              <w:t>As notas explicativas são parte integrante das informações contábeis intermediárias</w:t>
            </w:r>
          </w:p>
        </w:tc>
        <w:tc>
          <w:tcPr>
            <w:tcW w:w="512" w:type="pct"/>
            <w:tcBorders>
              <w:top w:val="nil"/>
              <w:left w:val="nil"/>
              <w:bottom w:val="nil"/>
              <w:right w:val="nil"/>
            </w:tcBorders>
            <w:shd w:val="clear" w:color="auto" w:fill="auto"/>
            <w:noWrap/>
            <w:vAlign w:val="bottom"/>
            <w:hideMark/>
          </w:tcPr>
          <w:p w14:paraId="73D028EF" w14:textId="77777777" w:rsidR="00DC3F27" w:rsidRPr="00DC3F27" w:rsidRDefault="00DC3F27" w:rsidP="00DC3F27">
            <w:pPr>
              <w:rPr>
                <w:rFonts w:ascii="Arial" w:hAnsi="Arial" w:cs="Arial"/>
                <w:b/>
                <w:bCs/>
                <w:sz w:val="16"/>
                <w:szCs w:val="16"/>
              </w:rPr>
            </w:pPr>
          </w:p>
        </w:tc>
        <w:tc>
          <w:tcPr>
            <w:tcW w:w="64" w:type="pct"/>
            <w:tcBorders>
              <w:top w:val="nil"/>
              <w:left w:val="nil"/>
              <w:bottom w:val="nil"/>
              <w:right w:val="nil"/>
            </w:tcBorders>
            <w:shd w:val="clear" w:color="auto" w:fill="auto"/>
            <w:noWrap/>
            <w:vAlign w:val="bottom"/>
            <w:hideMark/>
          </w:tcPr>
          <w:p w14:paraId="13BF4B18" w14:textId="77777777" w:rsidR="00DC3F27" w:rsidRPr="00DC3F27" w:rsidRDefault="00DC3F27" w:rsidP="00DC3F27">
            <w:pPr>
              <w:rPr>
                <w:sz w:val="16"/>
                <w:szCs w:val="16"/>
              </w:rPr>
            </w:pPr>
          </w:p>
        </w:tc>
        <w:tc>
          <w:tcPr>
            <w:tcW w:w="537" w:type="pct"/>
            <w:tcBorders>
              <w:top w:val="nil"/>
              <w:left w:val="nil"/>
              <w:bottom w:val="nil"/>
              <w:right w:val="nil"/>
            </w:tcBorders>
            <w:shd w:val="clear" w:color="auto" w:fill="auto"/>
            <w:noWrap/>
            <w:vAlign w:val="bottom"/>
            <w:hideMark/>
          </w:tcPr>
          <w:p w14:paraId="2CB08B59" w14:textId="77777777" w:rsidR="00DC3F27" w:rsidRPr="00DC3F27" w:rsidRDefault="00DC3F27" w:rsidP="00DC3F27">
            <w:pPr>
              <w:rPr>
                <w:sz w:val="16"/>
                <w:szCs w:val="16"/>
              </w:rPr>
            </w:pPr>
          </w:p>
        </w:tc>
        <w:tc>
          <w:tcPr>
            <w:tcW w:w="64" w:type="pct"/>
            <w:tcBorders>
              <w:top w:val="nil"/>
              <w:left w:val="nil"/>
              <w:bottom w:val="nil"/>
              <w:right w:val="nil"/>
            </w:tcBorders>
            <w:shd w:val="clear" w:color="auto" w:fill="auto"/>
            <w:noWrap/>
            <w:vAlign w:val="bottom"/>
            <w:hideMark/>
          </w:tcPr>
          <w:p w14:paraId="0BDE8E95" w14:textId="77777777" w:rsidR="00DC3F27" w:rsidRPr="00DC3F27" w:rsidRDefault="00DC3F27" w:rsidP="00DC3F27">
            <w:pPr>
              <w:rPr>
                <w:sz w:val="16"/>
                <w:szCs w:val="16"/>
              </w:rPr>
            </w:pPr>
          </w:p>
        </w:tc>
      </w:tr>
    </w:tbl>
    <w:p w14:paraId="4C0F4895" w14:textId="00A14DAB" w:rsidR="00316093" w:rsidRDefault="00316093" w:rsidP="00316093"/>
    <w:p w14:paraId="472D53DD" w14:textId="77777777" w:rsidR="00534DA4" w:rsidRDefault="00534DA4" w:rsidP="00316093"/>
    <w:p w14:paraId="2D9D6CCF" w14:textId="76F7BD51" w:rsidR="00CE6897" w:rsidRDefault="00CE6897" w:rsidP="00316093"/>
    <w:p w14:paraId="1926C1C4" w14:textId="77777777" w:rsidR="00B73251" w:rsidRDefault="00B73251" w:rsidP="00316093"/>
    <w:tbl>
      <w:tblPr>
        <w:tblW w:w="9840" w:type="dxa"/>
        <w:tblCellMar>
          <w:left w:w="70" w:type="dxa"/>
          <w:right w:w="70" w:type="dxa"/>
        </w:tblCellMar>
        <w:tblLook w:val="04A0" w:firstRow="1" w:lastRow="0" w:firstColumn="1" w:lastColumn="0" w:noHBand="0" w:noVBand="1"/>
      </w:tblPr>
      <w:tblGrid>
        <w:gridCol w:w="7006"/>
        <w:gridCol w:w="1165"/>
        <w:gridCol w:w="146"/>
        <w:gridCol w:w="1458"/>
        <w:gridCol w:w="146"/>
      </w:tblGrid>
      <w:tr w:rsidR="00534DA4" w:rsidRPr="00534DA4" w14:paraId="281E9446" w14:textId="77777777" w:rsidTr="00534DA4">
        <w:trPr>
          <w:trHeight w:val="198"/>
        </w:trPr>
        <w:tc>
          <w:tcPr>
            <w:tcW w:w="9840" w:type="dxa"/>
            <w:gridSpan w:val="5"/>
            <w:tcBorders>
              <w:top w:val="nil"/>
              <w:left w:val="nil"/>
              <w:bottom w:val="nil"/>
              <w:right w:val="nil"/>
            </w:tcBorders>
            <w:shd w:val="clear" w:color="auto" w:fill="auto"/>
            <w:noWrap/>
            <w:vAlign w:val="bottom"/>
            <w:hideMark/>
          </w:tcPr>
          <w:p w14:paraId="78A68A8F" w14:textId="77777777" w:rsidR="00534DA4" w:rsidRPr="00534DA4" w:rsidRDefault="00534DA4" w:rsidP="00534DA4">
            <w:pPr>
              <w:jc w:val="center"/>
              <w:rPr>
                <w:rFonts w:ascii="Arial" w:hAnsi="Arial" w:cs="Arial"/>
                <w:b/>
                <w:bCs/>
                <w:sz w:val="16"/>
                <w:szCs w:val="16"/>
              </w:rPr>
            </w:pPr>
            <w:r w:rsidRPr="00534DA4">
              <w:rPr>
                <w:rFonts w:ascii="Arial" w:hAnsi="Arial" w:cs="Arial"/>
                <w:b/>
                <w:bCs/>
                <w:sz w:val="16"/>
                <w:szCs w:val="16"/>
              </w:rPr>
              <w:t>TELECOMUNICAÇÕES BRASILEIRAS S.A - "TELEBRAS"</w:t>
            </w:r>
          </w:p>
        </w:tc>
      </w:tr>
      <w:tr w:rsidR="00534DA4" w:rsidRPr="00534DA4" w14:paraId="67800638" w14:textId="77777777" w:rsidTr="00534DA4">
        <w:trPr>
          <w:trHeight w:val="198"/>
        </w:trPr>
        <w:tc>
          <w:tcPr>
            <w:tcW w:w="9840" w:type="dxa"/>
            <w:gridSpan w:val="5"/>
            <w:tcBorders>
              <w:top w:val="nil"/>
              <w:left w:val="nil"/>
              <w:bottom w:val="nil"/>
              <w:right w:val="nil"/>
            </w:tcBorders>
            <w:shd w:val="clear" w:color="auto" w:fill="auto"/>
            <w:noWrap/>
            <w:vAlign w:val="bottom"/>
            <w:hideMark/>
          </w:tcPr>
          <w:p w14:paraId="382B12E1" w14:textId="77777777" w:rsidR="00534DA4" w:rsidRPr="00534DA4" w:rsidRDefault="00534DA4" w:rsidP="00534DA4">
            <w:pPr>
              <w:jc w:val="center"/>
              <w:rPr>
                <w:rFonts w:ascii="Arial" w:hAnsi="Arial" w:cs="Arial"/>
                <w:b/>
                <w:bCs/>
                <w:sz w:val="16"/>
                <w:szCs w:val="16"/>
              </w:rPr>
            </w:pPr>
            <w:r w:rsidRPr="00534DA4">
              <w:rPr>
                <w:rFonts w:ascii="Arial" w:hAnsi="Arial" w:cs="Arial"/>
                <w:b/>
                <w:bCs/>
                <w:sz w:val="16"/>
                <w:szCs w:val="16"/>
              </w:rPr>
              <w:t>CNPJ 00.336.701/0001-04</w:t>
            </w:r>
          </w:p>
        </w:tc>
      </w:tr>
      <w:tr w:rsidR="00534DA4" w:rsidRPr="00534DA4" w14:paraId="60CE953C" w14:textId="77777777" w:rsidTr="00534DA4">
        <w:trPr>
          <w:trHeight w:val="198"/>
        </w:trPr>
        <w:tc>
          <w:tcPr>
            <w:tcW w:w="9840" w:type="dxa"/>
            <w:gridSpan w:val="5"/>
            <w:tcBorders>
              <w:top w:val="nil"/>
              <w:left w:val="nil"/>
              <w:bottom w:val="nil"/>
              <w:right w:val="nil"/>
            </w:tcBorders>
            <w:shd w:val="clear" w:color="auto" w:fill="auto"/>
            <w:noWrap/>
            <w:vAlign w:val="bottom"/>
            <w:hideMark/>
          </w:tcPr>
          <w:p w14:paraId="357B934C" w14:textId="77777777" w:rsidR="00534DA4" w:rsidRPr="00534DA4" w:rsidRDefault="00534DA4" w:rsidP="00534DA4">
            <w:pPr>
              <w:jc w:val="center"/>
              <w:rPr>
                <w:rFonts w:ascii="Arial" w:hAnsi="Arial" w:cs="Arial"/>
                <w:b/>
                <w:bCs/>
                <w:sz w:val="16"/>
                <w:szCs w:val="16"/>
              </w:rPr>
            </w:pPr>
            <w:r w:rsidRPr="00534DA4">
              <w:rPr>
                <w:rFonts w:ascii="Arial" w:hAnsi="Arial" w:cs="Arial"/>
                <w:b/>
                <w:bCs/>
                <w:sz w:val="16"/>
                <w:szCs w:val="16"/>
              </w:rPr>
              <w:t>Demonstrações do Valor Adicionado</w:t>
            </w:r>
          </w:p>
        </w:tc>
      </w:tr>
      <w:tr w:rsidR="00534DA4" w:rsidRPr="00534DA4" w14:paraId="66739A5C" w14:textId="77777777" w:rsidTr="00534DA4">
        <w:trPr>
          <w:trHeight w:val="198"/>
        </w:trPr>
        <w:tc>
          <w:tcPr>
            <w:tcW w:w="9840" w:type="dxa"/>
            <w:gridSpan w:val="5"/>
            <w:tcBorders>
              <w:top w:val="nil"/>
              <w:left w:val="nil"/>
              <w:bottom w:val="nil"/>
              <w:right w:val="nil"/>
            </w:tcBorders>
            <w:shd w:val="clear" w:color="auto" w:fill="auto"/>
            <w:noWrap/>
            <w:vAlign w:val="bottom"/>
            <w:hideMark/>
          </w:tcPr>
          <w:p w14:paraId="70401BB3" w14:textId="77777777" w:rsidR="00534DA4" w:rsidRPr="00534DA4" w:rsidRDefault="00534DA4" w:rsidP="00534DA4">
            <w:pPr>
              <w:jc w:val="center"/>
              <w:rPr>
                <w:rFonts w:ascii="Arial" w:hAnsi="Arial" w:cs="Arial"/>
                <w:b/>
                <w:bCs/>
                <w:sz w:val="16"/>
                <w:szCs w:val="16"/>
              </w:rPr>
            </w:pPr>
            <w:r w:rsidRPr="00534DA4">
              <w:rPr>
                <w:rFonts w:ascii="Arial" w:hAnsi="Arial" w:cs="Arial"/>
                <w:b/>
                <w:bCs/>
                <w:sz w:val="16"/>
                <w:szCs w:val="16"/>
              </w:rPr>
              <w:t>Período de seis meses findos em 30 de junho de 2024 e 2023</w:t>
            </w:r>
          </w:p>
        </w:tc>
      </w:tr>
      <w:tr w:rsidR="00534DA4" w:rsidRPr="00534DA4" w14:paraId="1B8DCD6C" w14:textId="77777777" w:rsidTr="00534DA4">
        <w:trPr>
          <w:trHeight w:val="198"/>
        </w:trPr>
        <w:tc>
          <w:tcPr>
            <w:tcW w:w="9840" w:type="dxa"/>
            <w:gridSpan w:val="5"/>
            <w:tcBorders>
              <w:top w:val="nil"/>
              <w:left w:val="nil"/>
              <w:bottom w:val="nil"/>
              <w:right w:val="nil"/>
            </w:tcBorders>
            <w:shd w:val="clear" w:color="auto" w:fill="auto"/>
            <w:noWrap/>
            <w:vAlign w:val="bottom"/>
            <w:hideMark/>
          </w:tcPr>
          <w:p w14:paraId="7BF5B0D5" w14:textId="77777777" w:rsidR="00534DA4" w:rsidRPr="00534DA4" w:rsidRDefault="00534DA4" w:rsidP="00534DA4">
            <w:pPr>
              <w:jc w:val="center"/>
              <w:rPr>
                <w:rFonts w:ascii="Arial" w:hAnsi="Arial" w:cs="Arial"/>
                <w:b/>
                <w:bCs/>
                <w:sz w:val="16"/>
                <w:szCs w:val="16"/>
              </w:rPr>
            </w:pPr>
            <w:r w:rsidRPr="00534DA4">
              <w:rPr>
                <w:rFonts w:ascii="Arial" w:hAnsi="Arial" w:cs="Arial"/>
                <w:b/>
                <w:bCs/>
                <w:sz w:val="16"/>
                <w:szCs w:val="16"/>
              </w:rPr>
              <w:t>Em milhares de reais, exceto quando indicado de outra forma</w:t>
            </w:r>
          </w:p>
        </w:tc>
      </w:tr>
      <w:tr w:rsidR="00534DA4" w:rsidRPr="00534DA4" w14:paraId="09772603" w14:textId="77777777" w:rsidTr="00534DA4">
        <w:trPr>
          <w:trHeight w:val="198"/>
        </w:trPr>
        <w:tc>
          <w:tcPr>
            <w:tcW w:w="7103" w:type="dxa"/>
            <w:tcBorders>
              <w:top w:val="nil"/>
              <w:left w:val="nil"/>
              <w:bottom w:val="nil"/>
              <w:right w:val="nil"/>
            </w:tcBorders>
            <w:shd w:val="clear" w:color="auto" w:fill="auto"/>
            <w:noWrap/>
            <w:vAlign w:val="bottom"/>
            <w:hideMark/>
          </w:tcPr>
          <w:p w14:paraId="2A0E6D65" w14:textId="77777777" w:rsidR="00534DA4" w:rsidRPr="00534DA4" w:rsidRDefault="00534DA4" w:rsidP="00534DA4">
            <w:pPr>
              <w:jc w:val="center"/>
              <w:rPr>
                <w:rFonts w:ascii="Arial" w:hAnsi="Arial" w:cs="Arial"/>
                <w:b/>
                <w:bCs/>
                <w:sz w:val="16"/>
                <w:szCs w:val="16"/>
              </w:rPr>
            </w:pPr>
          </w:p>
        </w:tc>
        <w:tc>
          <w:tcPr>
            <w:tcW w:w="2697" w:type="dxa"/>
            <w:gridSpan w:val="3"/>
            <w:tcBorders>
              <w:top w:val="nil"/>
              <w:left w:val="nil"/>
              <w:bottom w:val="single" w:sz="4" w:space="0" w:color="auto"/>
              <w:right w:val="nil"/>
            </w:tcBorders>
            <w:shd w:val="clear" w:color="auto" w:fill="auto"/>
            <w:noWrap/>
            <w:vAlign w:val="bottom"/>
            <w:hideMark/>
          </w:tcPr>
          <w:p w14:paraId="06878846" w14:textId="77777777" w:rsidR="00534DA4" w:rsidRPr="00534DA4" w:rsidRDefault="00534DA4" w:rsidP="00534DA4">
            <w:pPr>
              <w:jc w:val="center"/>
              <w:rPr>
                <w:rFonts w:ascii="Arial" w:hAnsi="Arial" w:cs="Arial"/>
                <w:b/>
                <w:bCs/>
                <w:sz w:val="16"/>
                <w:szCs w:val="16"/>
              </w:rPr>
            </w:pPr>
            <w:r w:rsidRPr="00534DA4">
              <w:rPr>
                <w:rFonts w:ascii="Arial" w:hAnsi="Arial" w:cs="Arial"/>
                <w:b/>
                <w:bCs/>
                <w:sz w:val="16"/>
                <w:szCs w:val="16"/>
              </w:rPr>
              <w:t> </w:t>
            </w:r>
          </w:p>
        </w:tc>
        <w:tc>
          <w:tcPr>
            <w:tcW w:w="40" w:type="dxa"/>
            <w:tcBorders>
              <w:top w:val="nil"/>
              <w:left w:val="nil"/>
              <w:bottom w:val="nil"/>
              <w:right w:val="nil"/>
            </w:tcBorders>
            <w:shd w:val="clear" w:color="auto" w:fill="auto"/>
            <w:noWrap/>
            <w:vAlign w:val="bottom"/>
            <w:hideMark/>
          </w:tcPr>
          <w:p w14:paraId="18838AF9" w14:textId="77777777" w:rsidR="00534DA4" w:rsidRPr="00534DA4" w:rsidRDefault="00534DA4" w:rsidP="00534DA4">
            <w:pPr>
              <w:jc w:val="center"/>
              <w:rPr>
                <w:rFonts w:ascii="Arial" w:hAnsi="Arial" w:cs="Arial"/>
                <w:b/>
                <w:bCs/>
                <w:sz w:val="16"/>
                <w:szCs w:val="16"/>
              </w:rPr>
            </w:pPr>
          </w:p>
        </w:tc>
      </w:tr>
      <w:tr w:rsidR="00534DA4" w:rsidRPr="00534DA4" w14:paraId="0B87ACD1" w14:textId="77777777" w:rsidTr="00534DA4">
        <w:trPr>
          <w:trHeight w:val="198"/>
        </w:trPr>
        <w:tc>
          <w:tcPr>
            <w:tcW w:w="7103" w:type="dxa"/>
            <w:tcBorders>
              <w:top w:val="nil"/>
              <w:left w:val="nil"/>
              <w:bottom w:val="nil"/>
              <w:right w:val="nil"/>
            </w:tcBorders>
            <w:shd w:val="clear" w:color="auto" w:fill="auto"/>
            <w:noWrap/>
            <w:vAlign w:val="bottom"/>
            <w:hideMark/>
          </w:tcPr>
          <w:p w14:paraId="3AF9F35E" w14:textId="77777777" w:rsidR="00534DA4" w:rsidRPr="00534DA4" w:rsidRDefault="00534DA4" w:rsidP="00534DA4">
            <w:pPr>
              <w:rPr>
                <w:sz w:val="16"/>
                <w:szCs w:val="16"/>
              </w:rPr>
            </w:pPr>
          </w:p>
        </w:tc>
        <w:tc>
          <w:tcPr>
            <w:tcW w:w="1180" w:type="dxa"/>
            <w:tcBorders>
              <w:top w:val="single" w:sz="4" w:space="0" w:color="auto"/>
              <w:left w:val="nil"/>
              <w:bottom w:val="single" w:sz="4" w:space="0" w:color="auto"/>
              <w:right w:val="nil"/>
            </w:tcBorders>
            <w:shd w:val="clear" w:color="auto" w:fill="auto"/>
            <w:noWrap/>
            <w:vAlign w:val="bottom"/>
            <w:hideMark/>
          </w:tcPr>
          <w:p w14:paraId="21FA326B" w14:textId="77777777" w:rsidR="00534DA4" w:rsidRPr="00534DA4" w:rsidRDefault="00534DA4" w:rsidP="00534DA4">
            <w:pPr>
              <w:jc w:val="center"/>
              <w:rPr>
                <w:rFonts w:ascii="Arial" w:hAnsi="Arial" w:cs="Arial"/>
                <w:b/>
                <w:bCs/>
                <w:sz w:val="16"/>
                <w:szCs w:val="16"/>
              </w:rPr>
            </w:pPr>
            <w:r w:rsidRPr="00534DA4">
              <w:rPr>
                <w:rFonts w:ascii="Arial" w:hAnsi="Arial" w:cs="Arial"/>
                <w:b/>
                <w:bCs/>
                <w:sz w:val="16"/>
                <w:szCs w:val="16"/>
              </w:rPr>
              <w:t>30/06/2024</w:t>
            </w:r>
          </w:p>
        </w:tc>
        <w:tc>
          <w:tcPr>
            <w:tcW w:w="40" w:type="dxa"/>
            <w:tcBorders>
              <w:top w:val="nil"/>
              <w:left w:val="nil"/>
              <w:bottom w:val="nil"/>
              <w:right w:val="nil"/>
            </w:tcBorders>
            <w:shd w:val="clear" w:color="auto" w:fill="auto"/>
            <w:noWrap/>
            <w:vAlign w:val="bottom"/>
            <w:hideMark/>
          </w:tcPr>
          <w:p w14:paraId="166D0179" w14:textId="77777777" w:rsidR="00534DA4" w:rsidRPr="00534DA4" w:rsidRDefault="00534DA4" w:rsidP="00534DA4">
            <w:pPr>
              <w:jc w:val="center"/>
              <w:rPr>
                <w:rFonts w:ascii="Arial" w:hAnsi="Arial" w:cs="Arial"/>
                <w:b/>
                <w:bCs/>
                <w:sz w:val="16"/>
                <w:szCs w:val="16"/>
              </w:rPr>
            </w:pPr>
          </w:p>
        </w:tc>
        <w:tc>
          <w:tcPr>
            <w:tcW w:w="1477" w:type="dxa"/>
            <w:tcBorders>
              <w:top w:val="single" w:sz="4" w:space="0" w:color="auto"/>
              <w:left w:val="nil"/>
              <w:bottom w:val="single" w:sz="4" w:space="0" w:color="auto"/>
              <w:right w:val="nil"/>
            </w:tcBorders>
            <w:shd w:val="clear" w:color="auto" w:fill="auto"/>
            <w:vAlign w:val="center"/>
            <w:hideMark/>
          </w:tcPr>
          <w:p w14:paraId="6EDE472F" w14:textId="77777777" w:rsidR="00534DA4" w:rsidRPr="00534DA4" w:rsidRDefault="00534DA4" w:rsidP="00534DA4">
            <w:pPr>
              <w:jc w:val="center"/>
              <w:rPr>
                <w:rFonts w:ascii="Arial" w:hAnsi="Arial" w:cs="Arial"/>
                <w:b/>
                <w:bCs/>
                <w:sz w:val="16"/>
                <w:szCs w:val="16"/>
              </w:rPr>
            </w:pPr>
            <w:r w:rsidRPr="00534DA4">
              <w:rPr>
                <w:rFonts w:ascii="Arial" w:hAnsi="Arial" w:cs="Arial"/>
                <w:b/>
                <w:bCs/>
                <w:sz w:val="16"/>
                <w:szCs w:val="16"/>
              </w:rPr>
              <w:t>30/06/2023 Reapresentação</w:t>
            </w:r>
          </w:p>
        </w:tc>
        <w:tc>
          <w:tcPr>
            <w:tcW w:w="40" w:type="dxa"/>
            <w:tcBorders>
              <w:top w:val="nil"/>
              <w:left w:val="nil"/>
              <w:bottom w:val="nil"/>
              <w:right w:val="nil"/>
            </w:tcBorders>
            <w:shd w:val="clear" w:color="auto" w:fill="auto"/>
            <w:noWrap/>
            <w:vAlign w:val="bottom"/>
            <w:hideMark/>
          </w:tcPr>
          <w:p w14:paraId="605DDA2C" w14:textId="77777777" w:rsidR="00534DA4" w:rsidRPr="00534DA4" w:rsidRDefault="00534DA4" w:rsidP="00534DA4">
            <w:pPr>
              <w:jc w:val="center"/>
              <w:rPr>
                <w:rFonts w:ascii="Arial" w:hAnsi="Arial" w:cs="Arial"/>
                <w:b/>
                <w:bCs/>
                <w:sz w:val="16"/>
                <w:szCs w:val="16"/>
              </w:rPr>
            </w:pPr>
          </w:p>
        </w:tc>
      </w:tr>
      <w:tr w:rsidR="00534DA4" w:rsidRPr="00534DA4" w14:paraId="76D2DA96" w14:textId="77777777" w:rsidTr="00534DA4">
        <w:trPr>
          <w:trHeight w:val="198"/>
        </w:trPr>
        <w:tc>
          <w:tcPr>
            <w:tcW w:w="7103" w:type="dxa"/>
            <w:tcBorders>
              <w:top w:val="nil"/>
              <w:left w:val="nil"/>
              <w:bottom w:val="nil"/>
              <w:right w:val="nil"/>
            </w:tcBorders>
            <w:shd w:val="clear" w:color="auto" w:fill="auto"/>
            <w:noWrap/>
            <w:vAlign w:val="bottom"/>
            <w:hideMark/>
          </w:tcPr>
          <w:p w14:paraId="6EFD97CD" w14:textId="77777777" w:rsidR="00534DA4" w:rsidRPr="00534DA4" w:rsidRDefault="00534DA4" w:rsidP="00534DA4">
            <w:pPr>
              <w:rPr>
                <w:sz w:val="16"/>
                <w:szCs w:val="16"/>
              </w:rPr>
            </w:pPr>
          </w:p>
        </w:tc>
        <w:tc>
          <w:tcPr>
            <w:tcW w:w="1180" w:type="dxa"/>
            <w:tcBorders>
              <w:top w:val="nil"/>
              <w:left w:val="nil"/>
              <w:bottom w:val="nil"/>
              <w:right w:val="nil"/>
            </w:tcBorders>
            <w:shd w:val="clear" w:color="auto" w:fill="auto"/>
            <w:noWrap/>
            <w:vAlign w:val="bottom"/>
            <w:hideMark/>
          </w:tcPr>
          <w:p w14:paraId="11B5976D" w14:textId="77777777" w:rsidR="00534DA4" w:rsidRPr="00534DA4" w:rsidRDefault="00534DA4" w:rsidP="00534DA4">
            <w:pPr>
              <w:rPr>
                <w:sz w:val="16"/>
                <w:szCs w:val="16"/>
              </w:rPr>
            </w:pPr>
          </w:p>
        </w:tc>
        <w:tc>
          <w:tcPr>
            <w:tcW w:w="40" w:type="dxa"/>
            <w:tcBorders>
              <w:top w:val="nil"/>
              <w:left w:val="nil"/>
              <w:bottom w:val="nil"/>
              <w:right w:val="nil"/>
            </w:tcBorders>
            <w:shd w:val="clear" w:color="auto" w:fill="auto"/>
            <w:noWrap/>
            <w:vAlign w:val="bottom"/>
            <w:hideMark/>
          </w:tcPr>
          <w:p w14:paraId="7E7EDF20" w14:textId="77777777" w:rsidR="00534DA4" w:rsidRPr="00534DA4" w:rsidRDefault="00534DA4" w:rsidP="00534DA4">
            <w:pPr>
              <w:jc w:val="center"/>
              <w:rPr>
                <w:sz w:val="16"/>
                <w:szCs w:val="16"/>
              </w:rPr>
            </w:pPr>
          </w:p>
        </w:tc>
        <w:tc>
          <w:tcPr>
            <w:tcW w:w="1477" w:type="dxa"/>
            <w:tcBorders>
              <w:top w:val="nil"/>
              <w:left w:val="nil"/>
              <w:bottom w:val="nil"/>
              <w:right w:val="nil"/>
            </w:tcBorders>
            <w:shd w:val="clear" w:color="auto" w:fill="auto"/>
            <w:noWrap/>
            <w:vAlign w:val="bottom"/>
            <w:hideMark/>
          </w:tcPr>
          <w:p w14:paraId="6442C71C" w14:textId="77777777" w:rsidR="00534DA4" w:rsidRPr="00534DA4" w:rsidRDefault="00534DA4" w:rsidP="00534DA4">
            <w:pPr>
              <w:jc w:val="center"/>
              <w:rPr>
                <w:sz w:val="16"/>
                <w:szCs w:val="16"/>
              </w:rPr>
            </w:pPr>
          </w:p>
        </w:tc>
        <w:tc>
          <w:tcPr>
            <w:tcW w:w="40" w:type="dxa"/>
            <w:tcBorders>
              <w:top w:val="nil"/>
              <w:left w:val="nil"/>
              <w:bottom w:val="nil"/>
              <w:right w:val="nil"/>
            </w:tcBorders>
            <w:shd w:val="clear" w:color="auto" w:fill="auto"/>
            <w:noWrap/>
            <w:vAlign w:val="bottom"/>
            <w:hideMark/>
          </w:tcPr>
          <w:p w14:paraId="70DD5A01" w14:textId="77777777" w:rsidR="00534DA4" w:rsidRPr="00534DA4" w:rsidRDefault="00534DA4" w:rsidP="00534DA4">
            <w:pPr>
              <w:jc w:val="center"/>
              <w:rPr>
                <w:sz w:val="16"/>
                <w:szCs w:val="16"/>
              </w:rPr>
            </w:pPr>
          </w:p>
        </w:tc>
      </w:tr>
      <w:tr w:rsidR="00534DA4" w:rsidRPr="00534DA4" w14:paraId="38529FC2" w14:textId="77777777" w:rsidTr="00534DA4">
        <w:trPr>
          <w:trHeight w:val="198"/>
        </w:trPr>
        <w:tc>
          <w:tcPr>
            <w:tcW w:w="7103" w:type="dxa"/>
            <w:tcBorders>
              <w:top w:val="nil"/>
              <w:left w:val="nil"/>
              <w:bottom w:val="nil"/>
              <w:right w:val="nil"/>
            </w:tcBorders>
            <w:shd w:val="clear" w:color="auto" w:fill="auto"/>
            <w:noWrap/>
            <w:vAlign w:val="center"/>
            <w:hideMark/>
          </w:tcPr>
          <w:p w14:paraId="1218A102" w14:textId="77777777" w:rsidR="00534DA4" w:rsidRPr="00534DA4" w:rsidRDefault="00534DA4" w:rsidP="00534DA4">
            <w:pPr>
              <w:rPr>
                <w:rFonts w:ascii="Arial" w:hAnsi="Arial" w:cs="Arial"/>
                <w:b/>
                <w:bCs/>
                <w:sz w:val="16"/>
                <w:szCs w:val="16"/>
              </w:rPr>
            </w:pPr>
            <w:r w:rsidRPr="00534DA4">
              <w:rPr>
                <w:rFonts w:ascii="Arial" w:hAnsi="Arial" w:cs="Arial"/>
                <w:b/>
                <w:bCs/>
                <w:sz w:val="16"/>
                <w:szCs w:val="16"/>
              </w:rPr>
              <w:t>Receitas</w:t>
            </w:r>
          </w:p>
        </w:tc>
        <w:tc>
          <w:tcPr>
            <w:tcW w:w="1180" w:type="dxa"/>
            <w:tcBorders>
              <w:top w:val="nil"/>
              <w:left w:val="nil"/>
              <w:bottom w:val="nil"/>
              <w:right w:val="nil"/>
            </w:tcBorders>
            <w:shd w:val="clear" w:color="auto" w:fill="auto"/>
            <w:noWrap/>
            <w:vAlign w:val="bottom"/>
            <w:hideMark/>
          </w:tcPr>
          <w:p w14:paraId="55E58E96"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268.173 </w:t>
            </w:r>
          </w:p>
        </w:tc>
        <w:tc>
          <w:tcPr>
            <w:tcW w:w="40" w:type="dxa"/>
            <w:tcBorders>
              <w:top w:val="nil"/>
              <w:left w:val="nil"/>
              <w:bottom w:val="nil"/>
              <w:right w:val="nil"/>
            </w:tcBorders>
            <w:shd w:val="clear" w:color="auto" w:fill="auto"/>
            <w:noWrap/>
            <w:vAlign w:val="bottom"/>
            <w:hideMark/>
          </w:tcPr>
          <w:p w14:paraId="629BE78F"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120F3557"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370.426 </w:t>
            </w:r>
          </w:p>
        </w:tc>
        <w:tc>
          <w:tcPr>
            <w:tcW w:w="40" w:type="dxa"/>
            <w:tcBorders>
              <w:top w:val="nil"/>
              <w:left w:val="nil"/>
              <w:bottom w:val="nil"/>
              <w:right w:val="nil"/>
            </w:tcBorders>
            <w:shd w:val="clear" w:color="auto" w:fill="auto"/>
            <w:noWrap/>
            <w:vAlign w:val="bottom"/>
            <w:hideMark/>
          </w:tcPr>
          <w:p w14:paraId="6C7DFCA8" w14:textId="77777777" w:rsidR="00534DA4" w:rsidRPr="00534DA4" w:rsidRDefault="00534DA4" w:rsidP="00534DA4">
            <w:pPr>
              <w:jc w:val="right"/>
              <w:rPr>
                <w:rFonts w:ascii="Arial" w:hAnsi="Arial" w:cs="Arial"/>
                <w:b/>
                <w:bCs/>
                <w:sz w:val="16"/>
                <w:szCs w:val="16"/>
              </w:rPr>
            </w:pPr>
          </w:p>
        </w:tc>
      </w:tr>
      <w:tr w:rsidR="00534DA4" w:rsidRPr="00534DA4" w14:paraId="3F6AED92" w14:textId="77777777" w:rsidTr="00534DA4">
        <w:trPr>
          <w:trHeight w:val="198"/>
        </w:trPr>
        <w:tc>
          <w:tcPr>
            <w:tcW w:w="7103" w:type="dxa"/>
            <w:tcBorders>
              <w:top w:val="nil"/>
              <w:left w:val="nil"/>
              <w:bottom w:val="nil"/>
              <w:right w:val="nil"/>
            </w:tcBorders>
            <w:shd w:val="clear" w:color="auto" w:fill="auto"/>
            <w:noWrap/>
            <w:vAlign w:val="bottom"/>
            <w:hideMark/>
          </w:tcPr>
          <w:p w14:paraId="54C7B083"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Prestação de Serviços</w:t>
            </w:r>
          </w:p>
        </w:tc>
        <w:tc>
          <w:tcPr>
            <w:tcW w:w="1180" w:type="dxa"/>
            <w:tcBorders>
              <w:top w:val="nil"/>
              <w:left w:val="nil"/>
              <w:bottom w:val="nil"/>
              <w:right w:val="nil"/>
            </w:tcBorders>
            <w:shd w:val="clear" w:color="auto" w:fill="auto"/>
            <w:noWrap/>
            <w:vAlign w:val="bottom"/>
            <w:hideMark/>
          </w:tcPr>
          <w:p w14:paraId="0BCB8608"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161.644 </w:t>
            </w:r>
          </w:p>
        </w:tc>
        <w:tc>
          <w:tcPr>
            <w:tcW w:w="40" w:type="dxa"/>
            <w:tcBorders>
              <w:top w:val="nil"/>
              <w:left w:val="nil"/>
              <w:bottom w:val="nil"/>
              <w:right w:val="nil"/>
            </w:tcBorders>
            <w:shd w:val="clear" w:color="auto" w:fill="auto"/>
            <w:noWrap/>
            <w:vAlign w:val="bottom"/>
            <w:hideMark/>
          </w:tcPr>
          <w:p w14:paraId="19E19EBA"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7F92F36C"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183.037 </w:t>
            </w:r>
          </w:p>
        </w:tc>
        <w:tc>
          <w:tcPr>
            <w:tcW w:w="40" w:type="dxa"/>
            <w:tcBorders>
              <w:top w:val="nil"/>
              <w:left w:val="nil"/>
              <w:bottom w:val="nil"/>
              <w:right w:val="nil"/>
            </w:tcBorders>
            <w:shd w:val="clear" w:color="auto" w:fill="auto"/>
            <w:noWrap/>
            <w:vAlign w:val="bottom"/>
            <w:hideMark/>
          </w:tcPr>
          <w:p w14:paraId="43917CBB" w14:textId="77777777" w:rsidR="00534DA4" w:rsidRPr="00534DA4" w:rsidRDefault="00534DA4" w:rsidP="00534DA4">
            <w:pPr>
              <w:jc w:val="right"/>
              <w:rPr>
                <w:rFonts w:ascii="Arial" w:hAnsi="Arial" w:cs="Arial"/>
                <w:sz w:val="16"/>
                <w:szCs w:val="16"/>
              </w:rPr>
            </w:pPr>
          </w:p>
        </w:tc>
      </w:tr>
      <w:tr w:rsidR="00534DA4" w:rsidRPr="00534DA4" w14:paraId="0CA4F271" w14:textId="77777777" w:rsidTr="00534DA4">
        <w:trPr>
          <w:trHeight w:val="198"/>
        </w:trPr>
        <w:tc>
          <w:tcPr>
            <w:tcW w:w="7103" w:type="dxa"/>
            <w:tcBorders>
              <w:top w:val="nil"/>
              <w:left w:val="nil"/>
              <w:bottom w:val="nil"/>
              <w:right w:val="nil"/>
            </w:tcBorders>
            <w:shd w:val="clear" w:color="auto" w:fill="auto"/>
            <w:noWrap/>
            <w:vAlign w:val="bottom"/>
            <w:hideMark/>
          </w:tcPr>
          <w:p w14:paraId="0428D980"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Subvenções Orçamentárias Recebidas</w:t>
            </w:r>
          </w:p>
        </w:tc>
        <w:tc>
          <w:tcPr>
            <w:tcW w:w="1180" w:type="dxa"/>
            <w:tcBorders>
              <w:top w:val="nil"/>
              <w:left w:val="nil"/>
              <w:bottom w:val="nil"/>
              <w:right w:val="nil"/>
            </w:tcBorders>
            <w:shd w:val="clear" w:color="auto" w:fill="auto"/>
            <w:noWrap/>
            <w:vAlign w:val="bottom"/>
            <w:hideMark/>
          </w:tcPr>
          <w:p w14:paraId="2E2CC6B6"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98.889 </w:t>
            </w:r>
          </w:p>
        </w:tc>
        <w:tc>
          <w:tcPr>
            <w:tcW w:w="40" w:type="dxa"/>
            <w:tcBorders>
              <w:top w:val="nil"/>
              <w:left w:val="nil"/>
              <w:bottom w:val="nil"/>
              <w:right w:val="nil"/>
            </w:tcBorders>
            <w:shd w:val="clear" w:color="auto" w:fill="auto"/>
            <w:noWrap/>
            <w:vAlign w:val="bottom"/>
            <w:hideMark/>
          </w:tcPr>
          <w:p w14:paraId="06D00B56"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764FA633"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152.074 </w:t>
            </w:r>
          </w:p>
        </w:tc>
        <w:tc>
          <w:tcPr>
            <w:tcW w:w="40" w:type="dxa"/>
            <w:tcBorders>
              <w:top w:val="nil"/>
              <w:left w:val="nil"/>
              <w:bottom w:val="nil"/>
              <w:right w:val="nil"/>
            </w:tcBorders>
            <w:shd w:val="clear" w:color="auto" w:fill="auto"/>
            <w:noWrap/>
            <w:vAlign w:val="bottom"/>
            <w:hideMark/>
          </w:tcPr>
          <w:p w14:paraId="68A7E910" w14:textId="77777777" w:rsidR="00534DA4" w:rsidRPr="00534DA4" w:rsidRDefault="00534DA4" w:rsidP="00534DA4">
            <w:pPr>
              <w:jc w:val="right"/>
              <w:rPr>
                <w:rFonts w:ascii="Arial" w:hAnsi="Arial" w:cs="Arial"/>
                <w:sz w:val="16"/>
                <w:szCs w:val="16"/>
              </w:rPr>
            </w:pPr>
          </w:p>
        </w:tc>
      </w:tr>
      <w:tr w:rsidR="00534DA4" w:rsidRPr="00534DA4" w14:paraId="376228FA" w14:textId="77777777" w:rsidTr="00534DA4">
        <w:trPr>
          <w:trHeight w:val="198"/>
        </w:trPr>
        <w:tc>
          <w:tcPr>
            <w:tcW w:w="7103" w:type="dxa"/>
            <w:tcBorders>
              <w:top w:val="nil"/>
              <w:left w:val="nil"/>
              <w:bottom w:val="nil"/>
              <w:right w:val="nil"/>
            </w:tcBorders>
            <w:shd w:val="clear" w:color="auto" w:fill="auto"/>
            <w:noWrap/>
            <w:vAlign w:val="bottom"/>
            <w:hideMark/>
          </w:tcPr>
          <w:p w14:paraId="2EF5948C"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Outras Receitas</w:t>
            </w:r>
          </w:p>
        </w:tc>
        <w:tc>
          <w:tcPr>
            <w:tcW w:w="1180" w:type="dxa"/>
            <w:tcBorders>
              <w:top w:val="nil"/>
              <w:left w:val="nil"/>
              <w:bottom w:val="nil"/>
              <w:right w:val="nil"/>
            </w:tcBorders>
            <w:shd w:val="clear" w:color="auto" w:fill="auto"/>
            <w:noWrap/>
            <w:vAlign w:val="bottom"/>
            <w:hideMark/>
          </w:tcPr>
          <w:p w14:paraId="1E507AE1"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2.492 </w:t>
            </w:r>
          </w:p>
        </w:tc>
        <w:tc>
          <w:tcPr>
            <w:tcW w:w="40" w:type="dxa"/>
            <w:tcBorders>
              <w:top w:val="nil"/>
              <w:left w:val="nil"/>
              <w:bottom w:val="nil"/>
              <w:right w:val="nil"/>
            </w:tcBorders>
            <w:shd w:val="clear" w:color="auto" w:fill="auto"/>
            <w:noWrap/>
            <w:vAlign w:val="bottom"/>
            <w:hideMark/>
          </w:tcPr>
          <w:p w14:paraId="1086D02D"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1EECF7EF"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30.087 </w:t>
            </w:r>
          </w:p>
        </w:tc>
        <w:tc>
          <w:tcPr>
            <w:tcW w:w="40" w:type="dxa"/>
            <w:tcBorders>
              <w:top w:val="nil"/>
              <w:left w:val="nil"/>
              <w:bottom w:val="nil"/>
              <w:right w:val="nil"/>
            </w:tcBorders>
            <w:shd w:val="clear" w:color="auto" w:fill="auto"/>
            <w:noWrap/>
            <w:vAlign w:val="bottom"/>
            <w:hideMark/>
          </w:tcPr>
          <w:p w14:paraId="03F05E66" w14:textId="77777777" w:rsidR="00534DA4" w:rsidRPr="00534DA4" w:rsidRDefault="00534DA4" w:rsidP="00534DA4">
            <w:pPr>
              <w:jc w:val="right"/>
              <w:rPr>
                <w:rFonts w:ascii="Arial" w:hAnsi="Arial" w:cs="Arial"/>
                <w:sz w:val="16"/>
                <w:szCs w:val="16"/>
              </w:rPr>
            </w:pPr>
          </w:p>
        </w:tc>
      </w:tr>
      <w:tr w:rsidR="00534DA4" w:rsidRPr="00534DA4" w14:paraId="7A1774CF" w14:textId="77777777" w:rsidTr="00534DA4">
        <w:trPr>
          <w:trHeight w:val="198"/>
        </w:trPr>
        <w:tc>
          <w:tcPr>
            <w:tcW w:w="7103" w:type="dxa"/>
            <w:tcBorders>
              <w:top w:val="nil"/>
              <w:left w:val="nil"/>
              <w:bottom w:val="nil"/>
              <w:right w:val="nil"/>
            </w:tcBorders>
            <w:shd w:val="clear" w:color="auto" w:fill="auto"/>
            <w:noWrap/>
            <w:vAlign w:val="bottom"/>
            <w:hideMark/>
          </w:tcPr>
          <w:p w14:paraId="4BCAC1F5"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Construção de Ativo Próprio</w:t>
            </w:r>
          </w:p>
        </w:tc>
        <w:tc>
          <w:tcPr>
            <w:tcW w:w="1180" w:type="dxa"/>
            <w:tcBorders>
              <w:top w:val="nil"/>
              <w:left w:val="nil"/>
              <w:bottom w:val="nil"/>
              <w:right w:val="nil"/>
            </w:tcBorders>
            <w:shd w:val="clear" w:color="auto" w:fill="auto"/>
            <w:noWrap/>
            <w:vAlign w:val="bottom"/>
            <w:hideMark/>
          </w:tcPr>
          <w:p w14:paraId="3C7FA441"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9.220 </w:t>
            </w:r>
          </w:p>
        </w:tc>
        <w:tc>
          <w:tcPr>
            <w:tcW w:w="40" w:type="dxa"/>
            <w:tcBorders>
              <w:top w:val="nil"/>
              <w:left w:val="nil"/>
              <w:bottom w:val="nil"/>
              <w:right w:val="nil"/>
            </w:tcBorders>
            <w:shd w:val="clear" w:color="auto" w:fill="auto"/>
            <w:noWrap/>
            <w:vAlign w:val="bottom"/>
            <w:hideMark/>
          </w:tcPr>
          <w:p w14:paraId="07CD19B3"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625F9176"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9.141 </w:t>
            </w:r>
          </w:p>
        </w:tc>
        <w:tc>
          <w:tcPr>
            <w:tcW w:w="40" w:type="dxa"/>
            <w:tcBorders>
              <w:top w:val="nil"/>
              <w:left w:val="nil"/>
              <w:bottom w:val="nil"/>
              <w:right w:val="nil"/>
            </w:tcBorders>
            <w:shd w:val="clear" w:color="auto" w:fill="auto"/>
            <w:noWrap/>
            <w:vAlign w:val="bottom"/>
            <w:hideMark/>
          </w:tcPr>
          <w:p w14:paraId="075C46DE" w14:textId="77777777" w:rsidR="00534DA4" w:rsidRPr="00534DA4" w:rsidRDefault="00534DA4" w:rsidP="00534DA4">
            <w:pPr>
              <w:jc w:val="right"/>
              <w:rPr>
                <w:rFonts w:ascii="Arial" w:hAnsi="Arial" w:cs="Arial"/>
                <w:sz w:val="16"/>
                <w:szCs w:val="16"/>
              </w:rPr>
            </w:pPr>
          </w:p>
        </w:tc>
      </w:tr>
      <w:tr w:rsidR="00534DA4" w:rsidRPr="00534DA4" w14:paraId="76271EA8" w14:textId="77777777" w:rsidTr="00534DA4">
        <w:trPr>
          <w:trHeight w:val="198"/>
        </w:trPr>
        <w:tc>
          <w:tcPr>
            <w:tcW w:w="7103" w:type="dxa"/>
            <w:tcBorders>
              <w:top w:val="nil"/>
              <w:left w:val="nil"/>
              <w:bottom w:val="nil"/>
              <w:right w:val="nil"/>
            </w:tcBorders>
            <w:shd w:val="clear" w:color="auto" w:fill="auto"/>
            <w:noWrap/>
            <w:vAlign w:val="bottom"/>
            <w:hideMark/>
          </w:tcPr>
          <w:p w14:paraId="70E911F2"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Perdas Estimadas com Créditos de Liquidação Duvidosa</w:t>
            </w:r>
          </w:p>
        </w:tc>
        <w:tc>
          <w:tcPr>
            <w:tcW w:w="1180" w:type="dxa"/>
            <w:tcBorders>
              <w:top w:val="nil"/>
              <w:left w:val="nil"/>
              <w:bottom w:val="nil"/>
              <w:right w:val="nil"/>
            </w:tcBorders>
            <w:shd w:val="clear" w:color="auto" w:fill="auto"/>
            <w:noWrap/>
            <w:vAlign w:val="bottom"/>
            <w:hideMark/>
          </w:tcPr>
          <w:p w14:paraId="38626EB8"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(4.072)</w:t>
            </w:r>
          </w:p>
        </w:tc>
        <w:tc>
          <w:tcPr>
            <w:tcW w:w="40" w:type="dxa"/>
            <w:tcBorders>
              <w:top w:val="nil"/>
              <w:left w:val="nil"/>
              <w:bottom w:val="nil"/>
              <w:right w:val="nil"/>
            </w:tcBorders>
            <w:shd w:val="clear" w:color="auto" w:fill="auto"/>
            <w:noWrap/>
            <w:vAlign w:val="bottom"/>
            <w:hideMark/>
          </w:tcPr>
          <w:p w14:paraId="333E61C9"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7B3A26CB"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(3.913)</w:t>
            </w:r>
          </w:p>
        </w:tc>
        <w:tc>
          <w:tcPr>
            <w:tcW w:w="40" w:type="dxa"/>
            <w:tcBorders>
              <w:top w:val="nil"/>
              <w:left w:val="nil"/>
              <w:bottom w:val="nil"/>
              <w:right w:val="nil"/>
            </w:tcBorders>
            <w:shd w:val="clear" w:color="auto" w:fill="auto"/>
            <w:noWrap/>
            <w:vAlign w:val="bottom"/>
            <w:hideMark/>
          </w:tcPr>
          <w:p w14:paraId="00EF4498" w14:textId="77777777" w:rsidR="00534DA4" w:rsidRPr="00534DA4" w:rsidRDefault="00534DA4" w:rsidP="00534DA4">
            <w:pPr>
              <w:jc w:val="right"/>
              <w:rPr>
                <w:rFonts w:ascii="Arial" w:hAnsi="Arial" w:cs="Arial"/>
                <w:sz w:val="16"/>
                <w:szCs w:val="16"/>
              </w:rPr>
            </w:pPr>
          </w:p>
        </w:tc>
      </w:tr>
      <w:tr w:rsidR="00534DA4" w:rsidRPr="00534DA4" w14:paraId="3F7A2566" w14:textId="77777777" w:rsidTr="00534DA4">
        <w:trPr>
          <w:trHeight w:val="198"/>
        </w:trPr>
        <w:tc>
          <w:tcPr>
            <w:tcW w:w="7103" w:type="dxa"/>
            <w:tcBorders>
              <w:top w:val="nil"/>
              <w:left w:val="nil"/>
              <w:bottom w:val="nil"/>
              <w:right w:val="nil"/>
            </w:tcBorders>
            <w:shd w:val="clear" w:color="auto" w:fill="auto"/>
            <w:noWrap/>
            <w:vAlign w:val="bottom"/>
            <w:hideMark/>
          </w:tcPr>
          <w:p w14:paraId="55D01003" w14:textId="77777777" w:rsidR="00534DA4" w:rsidRPr="00534DA4" w:rsidRDefault="00534DA4" w:rsidP="00534DA4">
            <w:pPr>
              <w:rPr>
                <w:sz w:val="16"/>
                <w:szCs w:val="16"/>
              </w:rPr>
            </w:pPr>
          </w:p>
        </w:tc>
        <w:tc>
          <w:tcPr>
            <w:tcW w:w="1180" w:type="dxa"/>
            <w:tcBorders>
              <w:top w:val="nil"/>
              <w:left w:val="nil"/>
              <w:bottom w:val="nil"/>
              <w:right w:val="nil"/>
            </w:tcBorders>
            <w:shd w:val="clear" w:color="auto" w:fill="auto"/>
            <w:noWrap/>
            <w:vAlign w:val="bottom"/>
            <w:hideMark/>
          </w:tcPr>
          <w:p w14:paraId="2A032792"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5611D5C4"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0542B638"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6B55390A" w14:textId="77777777" w:rsidR="00534DA4" w:rsidRPr="00534DA4" w:rsidRDefault="00534DA4" w:rsidP="00534DA4">
            <w:pPr>
              <w:jc w:val="right"/>
              <w:rPr>
                <w:sz w:val="16"/>
                <w:szCs w:val="16"/>
              </w:rPr>
            </w:pPr>
          </w:p>
        </w:tc>
      </w:tr>
      <w:tr w:rsidR="00534DA4" w:rsidRPr="00534DA4" w14:paraId="6291B43B" w14:textId="77777777" w:rsidTr="00534DA4">
        <w:trPr>
          <w:trHeight w:val="198"/>
        </w:trPr>
        <w:tc>
          <w:tcPr>
            <w:tcW w:w="7103" w:type="dxa"/>
            <w:tcBorders>
              <w:top w:val="nil"/>
              <w:left w:val="nil"/>
              <w:bottom w:val="nil"/>
              <w:right w:val="nil"/>
            </w:tcBorders>
            <w:shd w:val="clear" w:color="auto" w:fill="auto"/>
            <w:noWrap/>
            <w:vAlign w:val="bottom"/>
            <w:hideMark/>
          </w:tcPr>
          <w:p w14:paraId="4BF9A221" w14:textId="77777777" w:rsidR="00534DA4" w:rsidRPr="00534DA4" w:rsidRDefault="00534DA4" w:rsidP="00534DA4">
            <w:pPr>
              <w:rPr>
                <w:rFonts w:ascii="Arial" w:hAnsi="Arial" w:cs="Arial"/>
                <w:b/>
                <w:bCs/>
                <w:sz w:val="16"/>
                <w:szCs w:val="16"/>
              </w:rPr>
            </w:pPr>
            <w:r w:rsidRPr="00534DA4">
              <w:rPr>
                <w:rFonts w:ascii="Arial" w:hAnsi="Arial" w:cs="Arial"/>
                <w:b/>
                <w:bCs/>
                <w:sz w:val="16"/>
                <w:szCs w:val="16"/>
              </w:rPr>
              <w:t>Insumos Adquiridos de Terceiros</w:t>
            </w:r>
          </w:p>
        </w:tc>
        <w:tc>
          <w:tcPr>
            <w:tcW w:w="1180" w:type="dxa"/>
            <w:tcBorders>
              <w:top w:val="nil"/>
              <w:left w:val="nil"/>
              <w:bottom w:val="nil"/>
              <w:right w:val="nil"/>
            </w:tcBorders>
            <w:shd w:val="clear" w:color="auto" w:fill="auto"/>
            <w:noWrap/>
            <w:vAlign w:val="bottom"/>
            <w:hideMark/>
          </w:tcPr>
          <w:p w14:paraId="42CDB14B"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(163.110)</w:t>
            </w:r>
          </w:p>
        </w:tc>
        <w:tc>
          <w:tcPr>
            <w:tcW w:w="40" w:type="dxa"/>
            <w:tcBorders>
              <w:top w:val="nil"/>
              <w:left w:val="nil"/>
              <w:bottom w:val="nil"/>
              <w:right w:val="nil"/>
            </w:tcBorders>
            <w:shd w:val="clear" w:color="auto" w:fill="auto"/>
            <w:noWrap/>
            <w:vAlign w:val="bottom"/>
            <w:hideMark/>
          </w:tcPr>
          <w:p w14:paraId="681753E6"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61FA8D99"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(154.389)</w:t>
            </w:r>
          </w:p>
        </w:tc>
        <w:tc>
          <w:tcPr>
            <w:tcW w:w="40" w:type="dxa"/>
            <w:tcBorders>
              <w:top w:val="nil"/>
              <w:left w:val="nil"/>
              <w:bottom w:val="nil"/>
              <w:right w:val="nil"/>
            </w:tcBorders>
            <w:shd w:val="clear" w:color="auto" w:fill="auto"/>
            <w:noWrap/>
            <w:vAlign w:val="bottom"/>
            <w:hideMark/>
          </w:tcPr>
          <w:p w14:paraId="641707C3" w14:textId="77777777" w:rsidR="00534DA4" w:rsidRPr="00534DA4" w:rsidRDefault="00534DA4" w:rsidP="00534DA4">
            <w:pPr>
              <w:rPr>
                <w:rFonts w:ascii="Arial" w:hAnsi="Arial" w:cs="Arial"/>
                <w:b/>
                <w:bCs/>
                <w:sz w:val="16"/>
                <w:szCs w:val="16"/>
              </w:rPr>
            </w:pPr>
          </w:p>
        </w:tc>
      </w:tr>
      <w:tr w:rsidR="00534DA4" w:rsidRPr="00534DA4" w14:paraId="553B269E" w14:textId="77777777" w:rsidTr="00534DA4">
        <w:trPr>
          <w:trHeight w:val="198"/>
        </w:trPr>
        <w:tc>
          <w:tcPr>
            <w:tcW w:w="7103" w:type="dxa"/>
            <w:tcBorders>
              <w:top w:val="nil"/>
              <w:left w:val="nil"/>
              <w:bottom w:val="nil"/>
              <w:right w:val="nil"/>
            </w:tcBorders>
            <w:shd w:val="clear" w:color="auto" w:fill="auto"/>
            <w:noWrap/>
            <w:vAlign w:val="bottom"/>
            <w:hideMark/>
          </w:tcPr>
          <w:p w14:paraId="0ABC26F6"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Custos dos Serviços Vendidos</w:t>
            </w:r>
          </w:p>
        </w:tc>
        <w:tc>
          <w:tcPr>
            <w:tcW w:w="1180" w:type="dxa"/>
            <w:tcBorders>
              <w:top w:val="nil"/>
              <w:left w:val="nil"/>
              <w:bottom w:val="nil"/>
              <w:right w:val="nil"/>
            </w:tcBorders>
            <w:shd w:val="clear" w:color="auto" w:fill="auto"/>
            <w:noWrap/>
            <w:vAlign w:val="bottom"/>
            <w:hideMark/>
          </w:tcPr>
          <w:p w14:paraId="6F2F5194"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(147.164)</w:t>
            </w:r>
          </w:p>
        </w:tc>
        <w:tc>
          <w:tcPr>
            <w:tcW w:w="40" w:type="dxa"/>
            <w:tcBorders>
              <w:top w:val="nil"/>
              <w:left w:val="nil"/>
              <w:bottom w:val="nil"/>
              <w:right w:val="nil"/>
            </w:tcBorders>
            <w:shd w:val="clear" w:color="auto" w:fill="auto"/>
            <w:noWrap/>
            <w:vAlign w:val="bottom"/>
            <w:hideMark/>
          </w:tcPr>
          <w:p w14:paraId="05598D09"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578445E5"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(144.823)</w:t>
            </w:r>
          </w:p>
        </w:tc>
        <w:tc>
          <w:tcPr>
            <w:tcW w:w="40" w:type="dxa"/>
            <w:tcBorders>
              <w:top w:val="nil"/>
              <w:left w:val="nil"/>
              <w:bottom w:val="nil"/>
              <w:right w:val="nil"/>
            </w:tcBorders>
            <w:shd w:val="clear" w:color="auto" w:fill="auto"/>
            <w:noWrap/>
            <w:vAlign w:val="bottom"/>
            <w:hideMark/>
          </w:tcPr>
          <w:p w14:paraId="087A41CE" w14:textId="77777777" w:rsidR="00534DA4" w:rsidRPr="00534DA4" w:rsidRDefault="00534DA4" w:rsidP="00534DA4">
            <w:pPr>
              <w:jc w:val="right"/>
              <w:rPr>
                <w:rFonts w:ascii="Arial" w:hAnsi="Arial" w:cs="Arial"/>
                <w:sz w:val="16"/>
                <w:szCs w:val="16"/>
              </w:rPr>
            </w:pPr>
          </w:p>
        </w:tc>
      </w:tr>
      <w:tr w:rsidR="00534DA4" w:rsidRPr="00534DA4" w14:paraId="24377504" w14:textId="77777777" w:rsidTr="00534DA4">
        <w:trPr>
          <w:trHeight w:val="198"/>
        </w:trPr>
        <w:tc>
          <w:tcPr>
            <w:tcW w:w="7103" w:type="dxa"/>
            <w:tcBorders>
              <w:top w:val="nil"/>
              <w:left w:val="nil"/>
              <w:bottom w:val="nil"/>
              <w:right w:val="nil"/>
            </w:tcBorders>
            <w:shd w:val="clear" w:color="auto" w:fill="auto"/>
            <w:noWrap/>
            <w:vAlign w:val="bottom"/>
            <w:hideMark/>
          </w:tcPr>
          <w:p w14:paraId="594570BC"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Materiais</w:t>
            </w:r>
          </w:p>
        </w:tc>
        <w:tc>
          <w:tcPr>
            <w:tcW w:w="1180" w:type="dxa"/>
            <w:tcBorders>
              <w:top w:val="nil"/>
              <w:left w:val="nil"/>
              <w:bottom w:val="nil"/>
              <w:right w:val="nil"/>
            </w:tcBorders>
            <w:shd w:val="clear" w:color="auto" w:fill="auto"/>
            <w:noWrap/>
            <w:vAlign w:val="bottom"/>
            <w:hideMark/>
          </w:tcPr>
          <w:p w14:paraId="5802C75E"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(39)</w:t>
            </w:r>
          </w:p>
        </w:tc>
        <w:tc>
          <w:tcPr>
            <w:tcW w:w="40" w:type="dxa"/>
            <w:tcBorders>
              <w:top w:val="nil"/>
              <w:left w:val="nil"/>
              <w:bottom w:val="nil"/>
              <w:right w:val="nil"/>
            </w:tcBorders>
            <w:shd w:val="clear" w:color="auto" w:fill="auto"/>
            <w:noWrap/>
            <w:vAlign w:val="bottom"/>
            <w:hideMark/>
          </w:tcPr>
          <w:p w14:paraId="7DA750A3"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16CD8836"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(69)</w:t>
            </w:r>
          </w:p>
        </w:tc>
        <w:tc>
          <w:tcPr>
            <w:tcW w:w="40" w:type="dxa"/>
            <w:tcBorders>
              <w:top w:val="nil"/>
              <w:left w:val="nil"/>
              <w:bottom w:val="nil"/>
              <w:right w:val="nil"/>
            </w:tcBorders>
            <w:shd w:val="clear" w:color="auto" w:fill="auto"/>
            <w:noWrap/>
            <w:vAlign w:val="bottom"/>
            <w:hideMark/>
          </w:tcPr>
          <w:p w14:paraId="65EF30FE" w14:textId="77777777" w:rsidR="00534DA4" w:rsidRPr="00534DA4" w:rsidRDefault="00534DA4" w:rsidP="00534DA4">
            <w:pPr>
              <w:jc w:val="right"/>
              <w:rPr>
                <w:rFonts w:ascii="Arial" w:hAnsi="Arial" w:cs="Arial"/>
                <w:sz w:val="16"/>
                <w:szCs w:val="16"/>
              </w:rPr>
            </w:pPr>
          </w:p>
        </w:tc>
      </w:tr>
      <w:tr w:rsidR="00534DA4" w:rsidRPr="00534DA4" w14:paraId="359CDC87" w14:textId="77777777" w:rsidTr="00534DA4">
        <w:trPr>
          <w:trHeight w:val="198"/>
        </w:trPr>
        <w:tc>
          <w:tcPr>
            <w:tcW w:w="7103" w:type="dxa"/>
            <w:tcBorders>
              <w:top w:val="nil"/>
              <w:left w:val="nil"/>
              <w:bottom w:val="nil"/>
              <w:right w:val="nil"/>
            </w:tcBorders>
            <w:shd w:val="clear" w:color="auto" w:fill="auto"/>
            <w:noWrap/>
            <w:vAlign w:val="bottom"/>
            <w:hideMark/>
          </w:tcPr>
          <w:p w14:paraId="7E90CDC7"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Serviços de Terceiros</w:t>
            </w:r>
          </w:p>
        </w:tc>
        <w:tc>
          <w:tcPr>
            <w:tcW w:w="1180" w:type="dxa"/>
            <w:tcBorders>
              <w:top w:val="nil"/>
              <w:left w:val="nil"/>
              <w:bottom w:val="nil"/>
              <w:right w:val="nil"/>
            </w:tcBorders>
            <w:shd w:val="clear" w:color="auto" w:fill="auto"/>
            <w:noWrap/>
            <w:vAlign w:val="bottom"/>
            <w:hideMark/>
          </w:tcPr>
          <w:p w14:paraId="14333565"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(4.328)</w:t>
            </w:r>
          </w:p>
        </w:tc>
        <w:tc>
          <w:tcPr>
            <w:tcW w:w="40" w:type="dxa"/>
            <w:tcBorders>
              <w:top w:val="nil"/>
              <w:left w:val="nil"/>
              <w:bottom w:val="nil"/>
              <w:right w:val="nil"/>
            </w:tcBorders>
            <w:shd w:val="clear" w:color="auto" w:fill="auto"/>
            <w:noWrap/>
            <w:vAlign w:val="bottom"/>
            <w:hideMark/>
          </w:tcPr>
          <w:p w14:paraId="0B941EF7"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4C7490D8"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(3.951)</w:t>
            </w:r>
          </w:p>
        </w:tc>
        <w:tc>
          <w:tcPr>
            <w:tcW w:w="40" w:type="dxa"/>
            <w:tcBorders>
              <w:top w:val="nil"/>
              <w:left w:val="nil"/>
              <w:bottom w:val="nil"/>
              <w:right w:val="nil"/>
            </w:tcBorders>
            <w:shd w:val="clear" w:color="auto" w:fill="auto"/>
            <w:noWrap/>
            <w:vAlign w:val="bottom"/>
            <w:hideMark/>
          </w:tcPr>
          <w:p w14:paraId="2EE58144" w14:textId="77777777" w:rsidR="00534DA4" w:rsidRPr="00534DA4" w:rsidRDefault="00534DA4" w:rsidP="00534DA4">
            <w:pPr>
              <w:jc w:val="right"/>
              <w:rPr>
                <w:rFonts w:ascii="Arial" w:hAnsi="Arial" w:cs="Arial"/>
                <w:sz w:val="16"/>
                <w:szCs w:val="16"/>
              </w:rPr>
            </w:pPr>
          </w:p>
        </w:tc>
      </w:tr>
      <w:tr w:rsidR="00534DA4" w:rsidRPr="00534DA4" w14:paraId="46933E30" w14:textId="77777777" w:rsidTr="00534DA4">
        <w:trPr>
          <w:trHeight w:val="198"/>
        </w:trPr>
        <w:tc>
          <w:tcPr>
            <w:tcW w:w="7103" w:type="dxa"/>
            <w:tcBorders>
              <w:top w:val="nil"/>
              <w:left w:val="nil"/>
              <w:bottom w:val="nil"/>
              <w:right w:val="nil"/>
            </w:tcBorders>
            <w:shd w:val="clear" w:color="auto" w:fill="auto"/>
            <w:noWrap/>
            <w:vAlign w:val="bottom"/>
            <w:hideMark/>
          </w:tcPr>
          <w:p w14:paraId="5DC5042D"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Serviços Técnicos Administrativos</w:t>
            </w:r>
          </w:p>
        </w:tc>
        <w:tc>
          <w:tcPr>
            <w:tcW w:w="1180" w:type="dxa"/>
            <w:tcBorders>
              <w:top w:val="nil"/>
              <w:left w:val="nil"/>
              <w:bottom w:val="nil"/>
              <w:right w:val="nil"/>
            </w:tcBorders>
            <w:shd w:val="clear" w:color="auto" w:fill="auto"/>
            <w:noWrap/>
            <w:vAlign w:val="bottom"/>
            <w:hideMark/>
          </w:tcPr>
          <w:p w14:paraId="6A3E2A15"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(4.991)</w:t>
            </w:r>
          </w:p>
        </w:tc>
        <w:tc>
          <w:tcPr>
            <w:tcW w:w="40" w:type="dxa"/>
            <w:tcBorders>
              <w:top w:val="nil"/>
              <w:left w:val="nil"/>
              <w:bottom w:val="nil"/>
              <w:right w:val="nil"/>
            </w:tcBorders>
            <w:shd w:val="clear" w:color="auto" w:fill="auto"/>
            <w:noWrap/>
            <w:vAlign w:val="bottom"/>
            <w:hideMark/>
          </w:tcPr>
          <w:p w14:paraId="6DE14B81"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771A98EF"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(3.828)</w:t>
            </w:r>
          </w:p>
        </w:tc>
        <w:tc>
          <w:tcPr>
            <w:tcW w:w="40" w:type="dxa"/>
            <w:tcBorders>
              <w:top w:val="nil"/>
              <w:left w:val="nil"/>
              <w:bottom w:val="nil"/>
              <w:right w:val="nil"/>
            </w:tcBorders>
            <w:shd w:val="clear" w:color="auto" w:fill="auto"/>
            <w:noWrap/>
            <w:vAlign w:val="bottom"/>
            <w:hideMark/>
          </w:tcPr>
          <w:p w14:paraId="5269F971" w14:textId="77777777" w:rsidR="00534DA4" w:rsidRPr="00534DA4" w:rsidRDefault="00534DA4" w:rsidP="00534DA4">
            <w:pPr>
              <w:jc w:val="right"/>
              <w:rPr>
                <w:rFonts w:ascii="Arial" w:hAnsi="Arial" w:cs="Arial"/>
                <w:sz w:val="16"/>
                <w:szCs w:val="16"/>
              </w:rPr>
            </w:pPr>
          </w:p>
        </w:tc>
      </w:tr>
      <w:tr w:rsidR="00534DA4" w:rsidRPr="00534DA4" w14:paraId="764733FF" w14:textId="77777777" w:rsidTr="00534DA4">
        <w:trPr>
          <w:trHeight w:val="198"/>
        </w:trPr>
        <w:tc>
          <w:tcPr>
            <w:tcW w:w="7103" w:type="dxa"/>
            <w:tcBorders>
              <w:top w:val="nil"/>
              <w:left w:val="nil"/>
              <w:bottom w:val="nil"/>
              <w:right w:val="nil"/>
            </w:tcBorders>
            <w:shd w:val="clear" w:color="auto" w:fill="auto"/>
            <w:noWrap/>
            <w:vAlign w:val="bottom"/>
            <w:hideMark/>
          </w:tcPr>
          <w:p w14:paraId="19C5A4FC"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Outras Despesas</w:t>
            </w:r>
          </w:p>
        </w:tc>
        <w:tc>
          <w:tcPr>
            <w:tcW w:w="1180" w:type="dxa"/>
            <w:tcBorders>
              <w:top w:val="nil"/>
              <w:left w:val="nil"/>
              <w:bottom w:val="nil"/>
              <w:right w:val="nil"/>
            </w:tcBorders>
            <w:shd w:val="clear" w:color="auto" w:fill="auto"/>
            <w:noWrap/>
            <w:vAlign w:val="bottom"/>
            <w:hideMark/>
          </w:tcPr>
          <w:p w14:paraId="4E572074"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(6.588)</w:t>
            </w:r>
          </w:p>
        </w:tc>
        <w:tc>
          <w:tcPr>
            <w:tcW w:w="40" w:type="dxa"/>
            <w:tcBorders>
              <w:top w:val="nil"/>
              <w:left w:val="nil"/>
              <w:bottom w:val="nil"/>
              <w:right w:val="nil"/>
            </w:tcBorders>
            <w:shd w:val="clear" w:color="auto" w:fill="auto"/>
            <w:noWrap/>
            <w:vAlign w:val="bottom"/>
            <w:hideMark/>
          </w:tcPr>
          <w:p w14:paraId="7F84D1DC"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2573EF51"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(1.718)</w:t>
            </w:r>
          </w:p>
        </w:tc>
        <w:tc>
          <w:tcPr>
            <w:tcW w:w="40" w:type="dxa"/>
            <w:tcBorders>
              <w:top w:val="nil"/>
              <w:left w:val="nil"/>
              <w:bottom w:val="nil"/>
              <w:right w:val="nil"/>
            </w:tcBorders>
            <w:shd w:val="clear" w:color="auto" w:fill="auto"/>
            <w:noWrap/>
            <w:vAlign w:val="bottom"/>
            <w:hideMark/>
          </w:tcPr>
          <w:p w14:paraId="6BB0BCC8" w14:textId="77777777" w:rsidR="00534DA4" w:rsidRPr="00534DA4" w:rsidRDefault="00534DA4" w:rsidP="00534DA4">
            <w:pPr>
              <w:jc w:val="right"/>
              <w:rPr>
                <w:rFonts w:ascii="Arial" w:hAnsi="Arial" w:cs="Arial"/>
                <w:sz w:val="16"/>
                <w:szCs w:val="16"/>
              </w:rPr>
            </w:pPr>
          </w:p>
        </w:tc>
      </w:tr>
      <w:tr w:rsidR="00534DA4" w:rsidRPr="00534DA4" w14:paraId="2137FC29" w14:textId="77777777" w:rsidTr="00534DA4">
        <w:trPr>
          <w:trHeight w:val="198"/>
        </w:trPr>
        <w:tc>
          <w:tcPr>
            <w:tcW w:w="7103" w:type="dxa"/>
            <w:tcBorders>
              <w:top w:val="nil"/>
              <w:left w:val="nil"/>
              <w:bottom w:val="nil"/>
              <w:right w:val="nil"/>
            </w:tcBorders>
            <w:shd w:val="clear" w:color="auto" w:fill="auto"/>
            <w:noWrap/>
            <w:vAlign w:val="bottom"/>
            <w:hideMark/>
          </w:tcPr>
          <w:p w14:paraId="24A2BAD8" w14:textId="77777777" w:rsidR="00534DA4" w:rsidRPr="00534DA4" w:rsidRDefault="00534DA4" w:rsidP="00534DA4">
            <w:pPr>
              <w:rPr>
                <w:sz w:val="16"/>
                <w:szCs w:val="16"/>
              </w:rPr>
            </w:pPr>
          </w:p>
        </w:tc>
        <w:tc>
          <w:tcPr>
            <w:tcW w:w="1180" w:type="dxa"/>
            <w:tcBorders>
              <w:top w:val="nil"/>
              <w:left w:val="nil"/>
              <w:bottom w:val="nil"/>
              <w:right w:val="nil"/>
            </w:tcBorders>
            <w:shd w:val="clear" w:color="auto" w:fill="auto"/>
            <w:noWrap/>
            <w:vAlign w:val="bottom"/>
            <w:hideMark/>
          </w:tcPr>
          <w:p w14:paraId="11E6B807" w14:textId="77777777" w:rsidR="00534DA4" w:rsidRPr="00534DA4" w:rsidRDefault="00534DA4" w:rsidP="00534DA4">
            <w:pPr>
              <w:ind w:firstLineChars="300" w:firstLine="480"/>
              <w:jc w:val="right"/>
              <w:rPr>
                <w:sz w:val="16"/>
                <w:szCs w:val="16"/>
              </w:rPr>
            </w:pPr>
          </w:p>
        </w:tc>
        <w:tc>
          <w:tcPr>
            <w:tcW w:w="40" w:type="dxa"/>
            <w:tcBorders>
              <w:top w:val="nil"/>
              <w:left w:val="nil"/>
              <w:bottom w:val="nil"/>
              <w:right w:val="nil"/>
            </w:tcBorders>
            <w:shd w:val="clear" w:color="auto" w:fill="auto"/>
            <w:noWrap/>
            <w:vAlign w:val="bottom"/>
            <w:hideMark/>
          </w:tcPr>
          <w:p w14:paraId="5B2EA9ED"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2839CA95"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4C1D75AB" w14:textId="77777777" w:rsidR="00534DA4" w:rsidRPr="00534DA4" w:rsidRDefault="00534DA4" w:rsidP="00534DA4">
            <w:pPr>
              <w:jc w:val="right"/>
              <w:rPr>
                <w:sz w:val="16"/>
                <w:szCs w:val="16"/>
              </w:rPr>
            </w:pPr>
          </w:p>
        </w:tc>
      </w:tr>
      <w:tr w:rsidR="00534DA4" w:rsidRPr="00534DA4" w14:paraId="0498BCF2" w14:textId="77777777" w:rsidTr="00534DA4">
        <w:trPr>
          <w:trHeight w:val="198"/>
        </w:trPr>
        <w:tc>
          <w:tcPr>
            <w:tcW w:w="7103" w:type="dxa"/>
            <w:tcBorders>
              <w:top w:val="nil"/>
              <w:left w:val="nil"/>
              <w:bottom w:val="nil"/>
              <w:right w:val="nil"/>
            </w:tcBorders>
            <w:shd w:val="clear" w:color="auto" w:fill="auto"/>
            <w:noWrap/>
            <w:vAlign w:val="bottom"/>
            <w:hideMark/>
          </w:tcPr>
          <w:p w14:paraId="7BD17EF7" w14:textId="77777777" w:rsidR="00534DA4" w:rsidRPr="00534DA4" w:rsidRDefault="00534DA4" w:rsidP="00534DA4">
            <w:pPr>
              <w:rPr>
                <w:rFonts w:ascii="Arial" w:hAnsi="Arial" w:cs="Arial"/>
                <w:b/>
                <w:bCs/>
                <w:sz w:val="16"/>
                <w:szCs w:val="16"/>
              </w:rPr>
            </w:pPr>
            <w:r w:rsidRPr="00534DA4">
              <w:rPr>
                <w:rFonts w:ascii="Arial" w:hAnsi="Arial" w:cs="Arial"/>
                <w:b/>
                <w:bCs/>
                <w:sz w:val="16"/>
                <w:szCs w:val="16"/>
              </w:rPr>
              <w:t>Valor Adicionado Bruto</w:t>
            </w:r>
          </w:p>
        </w:tc>
        <w:tc>
          <w:tcPr>
            <w:tcW w:w="1180" w:type="dxa"/>
            <w:tcBorders>
              <w:top w:val="nil"/>
              <w:left w:val="nil"/>
              <w:bottom w:val="nil"/>
              <w:right w:val="nil"/>
            </w:tcBorders>
            <w:shd w:val="clear" w:color="auto" w:fill="auto"/>
            <w:noWrap/>
            <w:vAlign w:val="bottom"/>
            <w:hideMark/>
          </w:tcPr>
          <w:p w14:paraId="2F00D446"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105.063 </w:t>
            </w:r>
          </w:p>
        </w:tc>
        <w:tc>
          <w:tcPr>
            <w:tcW w:w="40" w:type="dxa"/>
            <w:tcBorders>
              <w:top w:val="nil"/>
              <w:left w:val="nil"/>
              <w:bottom w:val="nil"/>
              <w:right w:val="nil"/>
            </w:tcBorders>
            <w:shd w:val="clear" w:color="auto" w:fill="auto"/>
            <w:noWrap/>
            <w:vAlign w:val="bottom"/>
            <w:hideMark/>
          </w:tcPr>
          <w:p w14:paraId="4DDC55B9"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18D18150"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216.037 </w:t>
            </w:r>
          </w:p>
        </w:tc>
        <w:tc>
          <w:tcPr>
            <w:tcW w:w="40" w:type="dxa"/>
            <w:tcBorders>
              <w:top w:val="nil"/>
              <w:left w:val="nil"/>
              <w:bottom w:val="nil"/>
              <w:right w:val="nil"/>
            </w:tcBorders>
            <w:shd w:val="clear" w:color="auto" w:fill="auto"/>
            <w:noWrap/>
            <w:vAlign w:val="bottom"/>
            <w:hideMark/>
          </w:tcPr>
          <w:p w14:paraId="385A8B24" w14:textId="77777777" w:rsidR="00534DA4" w:rsidRPr="00534DA4" w:rsidRDefault="00534DA4" w:rsidP="00534DA4">
            <w:pPr>
              <w:jc w:val="right"/>
              <w:rPr>
                <w:rFonts w:ascii="Arial" w:hAnsi="Arial" w:cs="Arial"/>
                <w:b/>
                <w:bCs/>
                <w:sz w:val="16"/>
                <w:szCs w:val="16"/>
              </w:rPr>
            </w:pPr>
          </w:p>
        </w:tc>
      </w:tr>
      <w:tr w:rsidR="00534DA4" w:rsidRPr="00534DA4" w14:paraId="6815C22F" w14:textId="77777777" w:rsidTr="00534DA4">
        <w:trPr>
          <w:trHeight w:val="198"/>
        </w:trPr>
        <w:tc>
          <w:tcPr>
            <w:tcW w:w="7103" w:type="dxa"/>
            <w:tcBorders>
              <w:top w:val="nil"/>
              <w:left w:val="nil"/>
              <w:bottom w:val="nil"/>
              <w:right w:val="nil"/>
            </w:tcBorders>
            <w:shd w:val="clear" w:color="auto" w:fill="auto"/>
            <w:noWrap/>
            <w:vAlign w:val="bottom"/>
            <w:hideMark/>
          </w:tcPr>
          <w:p w14:paraId="729553B9" w14:textId="77777777" w:rsidR="00534DA4" w:rsidRPr="00534DA4" w:rsidRDefault="00534DA4" w:rsidP="00534DA4">
            <w:pPr>
              <w:rPr>
                <w:sz w:val="16"/>
                <w:szCs w:val="16"/>
              </w:rPr>
            </w:pPr>
          </w:p>
        </w:tc>
        <w:tc>
          <w:tcPr>
            <w:tcW w:w="1180" w:type="dxa"/>
            <w:tcBorders>
              <w:top w:val="nil"/>
              <w:left w:val="nil"/>
              <w:bottom w:val="nil"/>
              <w:right w:val="nil"/>
            </w:tcBorders>
            <w:shd w:val="clear" w:color="auto" w:fill="auto"/>
            <w:noWrap/>
            <w:vAlign w:val="bottom"/>
            <w:hideMark/>
          </w:tcPr>
          <w:p w14:paraId="65B9C8CE" w14:textId="77777777" w:rsidR="00534DA4" w:rsidRPr="00534DA4" w:rsidRDefault="00534DA4" w:rsidP="00534DA4">
            <w:pPr>
              <w:ind w:firstLineChars="300" w:firstLine="480"/>
              <w:jc w:val="right"/>
              <w:rPr>
                <w:sz w:val="16"/>
                <w:szCs w:val="16"/>
              </w:rPr>
            </w:pPr>
          </w:p>
        </w:tc>
        <w:tc>
          <w:tcPr>
            <w:tcW w:w="40" w:type="dxa"/>
            <w:tcBorders>
              <w:top w:val="nil"/>
              <w:left w:val="nil"/>
              <w:bottom w:val="nil"/>
              <w:right w:val="nil"/>
            </w:tcBorders>
            <w:shd w:val="clear" w:color="auto" w:fill="auto"/>
            <w:noWrap/>
            <w:vAlign w:val="bottom"/>
            <w:hideMark/>
          </w:tcPr>
          <w:p w14:paraId="2359768E"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3A25F8C2"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5DC4F5C7" w14:textId="77777777" w:rsidR="00534DA4" w:rsidRPr="00534DA4" w:rsidRDefault="00534DA4" w:rsidP="00534DA4">
            <w:pPr>
              <w:jc w:val="right"/>
              <w:rPr>
                <w:sz w:val="16"/>
                <w:szCs w:val="16"/>
              </w:rPr>
            </w:pPr>
          </w:p>
        </w:tc>
      </w:tr>
      <w:tr w:rsidR="00534DA4" w:rsidRPr="00534DA4" w14:paraId="0553E5DD" w14:textId="77777777" w:rsidTr="00534DA4">
        <w:trPr>
          <w:trHeight w:val="198"/>
        </w:trPr>
        <w:tc>
          <w:tcPr>
            <w:tcW w:w="7103" w:type="dxa"/>
            <w:tcBorders>
              <w:top w:val="nil"/>
              <w:left w:val="nil"/>
              <w:bottom w:val="nil"/>
              <w:right w:val="nil"/>
            </w:tcBorders>
            <w:shd w:val="clear" w:color="auto" w:fill="auto"/>
            <w:noWrap/>
            <w:vAlign w:val="bottom"/>
            <w:hideMark/>
          </w:tcPr>
          <w:p w14:paraId="25C77EAF" w14:textId="77777777" w:rsidR="00534DA4" w:rsidRPr="00534DA4" w:rsidRDefault="00534DA4" w:rsidP="00534DA4">
            <w:pPr>
              <w:rPr>
                <w:rFonts w:ascii="Arial" w:hAnsi="Arial" w:cs="Arial"/>
                <w:b/>
                <w:bCs/>
                <w:sz w:val="16"/>
                <w:szCs w:val="16"/>
              </w:rPr>
            </w:pPr>
            <w:r w:rsidRPr="00534DA4">
              <w:rPr>
                <w:rFonts w:ascii="Arial" w:hAnsi="Arial" w:cs="Arial"/>
                <w:b/>
                <w:bCs/>
                <w:sz w:val="16"/>
                <w:szCs w:val="16"/>
              </w:rPr>
              <w:t>Retenções</w:t>
            </w:r>
          </w:p>
        </w:tc>
        <w:tc>
          <w:tcPr>
            <w:tcW w:w="1180" w:type="dxa"/>
            <w:tcBorders>
              <w:top w:val="nil"/>
              <w:left w:val="nil"/>
              <w:bottom w:val="nil"/>
              <w:right w:val="nil"/>
            </w:tcBorders>
            <w:shd w:val="clear" w:color="auto" w:fill="auto"/>
            <w:noWrap/>
            <w:vAlign w:val="bottom"/>
            <w:hideMark/>
          </w:tcPr>
          <w:p w14:paraId="7153D1D8"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(132.149)</w:t>
            </w:r>
          </w:p>
        </w:tc>
        <w:tc>
          <w:tcPr>
            <w:tcW w:w="40" w:type="dxa"/>
            <w:tcBorders>
              <w:top w:val="nil"/>
              <w:left w:val="nil"/>
              <w:bottom w:val="nil"/>
              <w:right w:val="nil"/>
            </w:tcBorders>
            <w:shd w:val="clear" w:color="auto" w:fill="auto"/>
            <w:noWrap/>
            <w:vAlign w:val="bottom"/>
            <w:hideMark/>
          </w:tcPr>
          <w:p w14:paraId="37A6363E"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7E7BBC37"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(121.761)</w:t>
            </w:r>
          </w:p>
        </w:tc>
        <w:tc>
          <w:tcPr>
            <w:tcW w:w="40" w:type="dxa"/>
            <w:tcBorders>
              <w:top w:val="nil"/>
              <w:left w:val="nil"/>
              <w:bottom w:val="nil"/>
              <w:right w:val="nil"/>
            </w:tcBorders>
            <w:shd w:val="clear" w:color="auto" w:fill="auto"/>
            <w:noWrap/>
            <w:vAlign w:val="bottom"/>
            <w:hideMark/>
          </w:tcPr>
          <w:p w14:paraId="6BF0860F" w14:textId="77777777" w:rsidR="00534DA4" w:rsidRPr="00534DA4" w:rsidRDefault="00534DA4" w:rsidP="00534DA4">
            <w:pPr>
              <w:jc w:val="right"/>
              <w:rPr>
                <w:rFonts w:ascii="Arial" w:hAnsi="Arial" w:cs="Arial"/>
                <w:b/>
                <w:bCs/>
                <w:sz w:val="16"/>
                <w:szCs w:val="16"/>
              </w:rPr>
            </w:pPr>
          </w:p>
        </w:tc>
      </w:tr>
      <w:tr w:rsidR="00534DA4" w:rsidRPr="00534DA4" w14:paraId="3C70C0CE" w14:textId="77777777" w:rsidTr="00534DA4">
        <w:trPr>
          <w:trHeight w:val="198"/>
        </w:trPr>
        <w:tc>
          <w:tcPr>
            <w:tcW w:w="7103" w:type="dxa"/>
            <w:tcBorders>
              <w:top w:val="nil"/>
              <w:left w:val="nil"/>
              <w:bottom w:val="nil"/>
              <w:right w:val="nil"/>
            </w:tcBorders>
            <w:shd w:val="clear" w:color="auto" w:fill="auto"/>
            <w:noWrap/>
            <w:vAlign w:val="bottom"/>
            <w:hideMark/>
          </w:tcPr>
          <w:p w14:paraId="7EA5FEDC" w14:textId="77777777" w:rsidR="00534DA4" w:rsidRPr="00534DA4" w:rsidRDefault="00534DA4" w:rsidP="00534DA4">
            <w:pPr>
              <w:ind w:firstLineChars="100" w:firstLine="160"/>
              <w:rPr>
                <w:rFonts w:ascii="Arial" w:hAnsi="Arial" w:cs="Arial"/>
                <w:sz w:val="16"/>
                <w:szCs w:val="16"/>
              </w:rPr>
            </w:pPr>
            <w:r w:rsidRPr="00534DA4">
              <w:rPr>
                <w:rFonts w:ascii="Arial" w:hAnsi="Arial" w:cs="Arial"/>
                <w:sz w:val="16"/>
                <w:szCs w:val="16"/>
              </w:rPr>
              <w:t xml:space="preserve">      Depreciação e Amortização</w:t>
            </w:r>
          </w:p>
        </w:tc>
        <w:tc>
          <w:tcPr>
            <w:tcW w:w="1180" w:type="dxa"/>
            <w:tcBorders>
              <w:top w:val="nil"/>
              <w:left w:val="nil"/>
              <w:bottom w:val="nil"/>
              <w:right w:val="nil"/>
            </w:tcBorders>
            <w:shd w:val="clear" w:color="auto" w:fill="auto"/>
            <w:noWrap/>
            <w:vAlign w:val="bottom"/>
            <w:hideMark/>
          </w:tcPr>
          <w:p w14:paraId="412F4B3D"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(132.149)</w:t>
            </w:r>
          </w:p>
        </w:tc>
        <w:tc>
          <w:tcPr>
            <w:tcW w:w="40" w:type="dxa"/>
            <w:tcBorders>
              <w:top w:val="nil"/>
              <w:left w:val="nil"/>
              <w:bottom w:val="nil"/>
              <w:right w:val="nil"/>
            </w:tcBorders>
            <w:shd w:val="clear" w:color="auto" w:fill="auto"/>
            <w:noWrap/>
            <w:vAlign w:val="bottom"/>
            <w:hideMark/>
          </w:tcPr>
          <w:p w14:paraId="4E662CD0"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40D2169B"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(121.761)</w:t>
            </w:r>
          </w:p>
        </w:tc>
        <w:tc>
          <w:tcPr>
            <w:tcW w:w="40" w:type="dxa"/>
            <w:tcBorders>
              <w:top w:val="nil"/>
              <w:left w:val="nil"/>
              <w:bottom w:val="nil"/>
              <w:right w:val="nil"/>
            </w:tcBorders>
            <w:shd w:val="clear" w:color="auto" w:fill="auto"/>
            <w:noWrap/>
            <w:vAlign w:val="bottom"/>
            <w:hideMark/>
          </w:tcPr>
          <w:p w14:paraId="56BA197D" w14:textId="77777777" w:rsidR="00534DA4" w:rsidRPr="00534DA4" w:rsidRDefault="00534DA4" w:rsidP="00534DA4">
            <w:pPr>
              <w:jc w:val="right"/>
              <w:rPr>
                <w:rFonts w:ascii="Arial" w:hAnsi="Arial" w:cs="Arial"/>
                <w:sz w:val="16"/>
                <w:szCs w:val="16"/>
              </w:rPr>
            </w:pPr>
          </w:p>
        </w:tc>
      </w:tr>
      <w:tr w:rsidR="00534DA4" w:rsidRPr="00534DA4" w14:paraId="47CD9710" w14:textId="77777777" w:rsidTr="00534DA4">
        <w:trPr>
          <w:trHeight w:val="198"/>
        </w:trPr>
        <w:tc>
          <w:tcPr>
            <w:tcW w:w="7103" w:type="dxa"/>
            <w:tcBorders>
              <w:top w:val="nil"/>
              <w:left w:val="nil"/>
              <w:bottom w:val="nil"/>
              <w:right w:val="nil"/>
            </w:tcBorders>
            <w:shd w:val="clear" w:color="auto" w:fill="auto"/>
            <w:noWrap/>
            <w:vAlign w:val="bottom"/>
            <w:hideMark/>
          </w:tcPr>
          <w:p w14:paraId="4CA163FF" w14:textId="77777777" w:rsidR="00534DA4" w:rsidRPr="00534DA4" w:rsidRDefault="00534DA4" w:rsidP="00534DA4">
            <w:pPr>
              <w:rPr>
                <w:sz w:val="16"/>
                <w:szCs w:val="16"/>
              </w:rPr>
            </w:pPr>
          </w:p>
        </w:tc>
        <w:tc>
          <w:tcPr>
            <w:tcW w:w="1180" w:type="dxa"/>
            <w:tcBorders>
              <w:top w:val="nil"/>
              <w:left w:val="nil"/>
              <w:bottom w:val="nil"/>
              <w:right w:val="nil"/>
            </w:tcBorders>
            <w:shd w:val="clear" w:color="auto" w:fill="auto"/>
            <w:noWrap/>
            <w:vAlign w:val="bottom"/>
            <w:hideMark/>
          </w:tcPr>
          <w:p w14:paraId="6685FA36" w14:textId="77777777" w:rsidR="00534DA4" w:rsidRPr="00534DA4" w:rsidRDefault="00534DA4" w:rsidP="00534DA4">
            <w:pPr>
              <w:ind w:firstLineChars="300" w:firstLine="480"/>
              <w:jc w:val="right"/>
              <w:rPr>
                <w:sz w:val="16"/>
                <w:szCs w:val="16"/>
              </w:rPr>
            </w:pPr>
          </w:p>
        </w:tc>
        <w:tc>
          <w:tcPr>
            <w:tcW w:w="40" w:type="dxa"/>
            <w:tcBorders>
              <w:top w:val="nil"/>
              <w:left w:val="nil"/>
              <w:bottom w:val="nil"/>
              <w:right w:val="nil"/>
            </w:tcBorders>
            <w:shd w:val="clear" w:color="auto" w:fill="auto"/>
            <w:noWrap/>
            <w:vAlign w:val="bottom"/>
            <w:hideMark/>
          </w:tcPr>
          <w:p w14:paraId="3CDCDBE2"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7FEC4703"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266D3D18" w14:textId="77777777" w:rsidR="00534DA4" w:rsidRPr="00534DA4" w:rsidRDefault="00534DA4" w:rsidP="00534DA4">
            <w:pPr>
              <w:jc w:val="right"/>
              <w:rPr>
                <w:sz w:val="16"/>
                <w:szCs w:val="16"/>
              </w:rPr>
            </w:pPr>
          </w:p>
        </w:tc>
      </w:tr>
      <w:tr w:rsidR="00534DA4" w:rsidRPr="00534DA4" w14:paraId="29B95FF2" w14:textId="77777777" w:rsidTr="00534DA4">
        <w:trPr>
          <w:trHeight w:val="198"/>
        </w:trPr>
        <w:tc>
          <w:tcPr>
            <w:tcW w:w="7103" w:type="dxa"/>
            <w:tcBorders>
              <w:top w:val="nil"/>
              <w:left w:val="nil"/>
              <w:bottom w:val="nil"/>
              <w:right w:val="nil"/>
            </w:tcBorders>
            <w:shd w:val="clear" w:color="auto" w:fill="auto"/>
            <w:noWrap/>
            <w:vAlign w:val="bottom"/>
            <w:hideMark/>
          </w:tcPr>
          <w:p w14:paraId="35291662" w14:textId="77777777" w:rsidR="00534DA4" w:rsidRPr="00534DA4" w:rsidRDefault="00534DA4" w:rsidP="00534DA4">
            <w:pPr>
              <w:rPr>
                <w:rFonts w:ascii="Arial" w:hAnsi="Arial" w:cs="Arial"/>
                <w:b/>
                <w:bCs/>
                <w:sz w:val="16"/>
                <w:szCs w:val="16"/>
              </w:rPr>
            </w:pPr>
            <w:r w:rsidRPr="00534DA4">
              <w:rPr>
                <w:rFonts w:ascii="Arial" w:hAnsi="Arial" w:cs="Arial"/>
                <w:b/>
                <w:bCs/>
                <w:sz w:val="16"/>
                <w:szCs w:val="16"/>
              </w:rPr>
              <w:t xml:space="preserve"> Valor Adicionado Líquido Produzido</w:t>
            </w:r>
          </w:p>
        </w:tc>
        <w:tc>
          <w:tcPr>
            <w:tcW w:w="1180" w:type="dxa"/>
            <w:tcBorders>
              <w:top w:val="nil"/>
              <w:left w:val="nil"/>
              <w:bottom w:val="nil"/>
              <w:right w:val="nil"/>
            </w:tcBorders>
            <w:shd w:val="clear" w:color="auto" w:fill="auto"/>
            <w:noWrap/>
            <w:vAlign w:val="bottom"/>
            <w:hideMark/>
          </w:tcPr>
          <w:p w14:paraId="044C71B7"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(27.086)</w:t>
            </w:r>
          </w:p>
        </w:tc>
        <w:tc>
          <w:tcPr>
            <w:tcW w:w="40" w:type="dxa"/>
            <w:tcBorders>
              <w:top w:val="nil"/>
              <w:left w:val="nil"/>
              <w:bottom w:val="nil"/>
              <w:right w:val="nil"/>
            </w:tcBorders>
            <w:shd w:val="clear" w:color="auto" w:fill="auto"/>
            <w:noWrap/>
            <w:vAlign w:val="bottom"/>
            <w:hideMark/>
          </w:tcPr>
          <w:p w14:paraId="03B3313B"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0C745D4F"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94.276 </w:t>
            </w:r>
          </w:p>
        </w:tc>
        <w:tc>
          <w:tcPr>
            <w:tcW w:w="40" w:type="dxa"/>
            <w:tcBorders>
              <w:top w:val="nil"/>
              <w:left w:val="nil"/>
              <w:bottom w:val="nil"/>
              <w:right w:val="nil"/>
            </w:tcBorders>
            <w:shd w:val="clear" w:color="auto" w:fill="auto"/>
            <w:noWrap/>
            <w:vAlign w:val="bottom"/>
            <w:hideMark/>
          </w:tcPr>
          <w:p w14:paraId="672C4E01" w14:textId="77777777" w:rsidR="00534DA4" w:rsidRPr="00534DA4" w:rsidRDefault="00534DA4" w:rsidP="00534DA4">
            <w:pPr>
              <w:jc w:val="right"/>
              <w:rPr>
                <w:rFonts w:ascii="Arial" w:hAnsi="Arial" w:cs="Arial"/>
                <w:b/>
                <w:bCs/>
                <w:sz w:val="16"/>
                <w:szCs w:val="16"/>
              </w:rPr>
            </w:pPr>
          </w:p>
        </w:tc>
      </w:tr>
      <w:tr w:rsidR="00534DA4" w:rsidRPr="00534DA4" w14:paraId="0E844768" w14:textId="77777777" w:rsidTr="00534DA4">
        <w:trPr>
          <w:trHeight w:val="198"/>
        </w:trPr>
        <w:tc>
          <w:tcPr>
            <w:tcW w:w="7103" w:type="dxa"/>
            <w:tcBorders>
              <w:top w:val="nil"/>
              <w:left w:val="nil"/>
              <w:bottom w:val="nil"/>
              <w:right w:val="nil"/>
            </w:tcBorders>
            <w:shd w:val="clear" w:color="auto" w:fill="auto"/>
            <w:noWrap/>
            <w:vAlign w:val="bottom"/>
            <w:hideMark/>
          </w:tcPr>
          <w:p w14:paraId="47A289C0" w14:textId="77777777" w:rsidR="00534DA4" w:rsidRPr="00534DA4" w:rsidRDefault="00534DA4" w:rsidP="00534DA4">
            <w:pPr>
              <w:rPr>
                <w:sz w:val="16"/>
                <w:szCs w:val="16"/>
              </w:rPr>
            </w:pPr>
          </w:p>
        </w:tc>
        <w:tc>
          <w:tcPr>
            <w:tcW w:w="1180" w:type="dxa"/>
            <w:tcBorders>
              <w:top w:val="nil"/>
              <w:left w:val="nil"/>
              <w:bottom w:val="nil"/>
              <w:right w:val="nil"/>
            </w:tcBorders>
            <w:shd w:val="clear" w:color="auto" w:fill="auto"/>
            <w:noWrap/>
            <w:vAlign w:val="bottom"/>
            <w:hideMark/>
          </w:tcPr>
          <w:p w14:paraId="418B657D"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1BC144FA"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607FF91E"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2884ECFC" w14:textId="77777777" w:rsidR="00534DA4" w:rsidRPr="00534DA4" w:rsidRDefault="00534DA4" w:rsidP="00534DA4">
            <w:pPr>
              <w:jc w:val="right"/>
              <w:rPr>
                <w:sz w:val="16"/>
                <w:szCs w:val="16"/>
              </w:rPr>
            </w:pPr>
          </w:p>
        </w:tc>
      </w:tr>
      <w:tr w:rsidR="00534DA4" w:rsidRPr="00534DA4" w14:paraId="105B0DD9" w14:textId="77777777" w:rsidTr="00534DA4">
        <w:trPr>
          <w:trHeight w:val="198"/>
        </w:trPr>
        <w:tc>
          <w:tcPr>
            <w:tcW w:w="7103" w:type="dxa"/>
            <w:tcBorders>
              <w:top w:val="nil"/>
              <w:left w:val="nil"/>
              <w:bottom w:val="nil"/>
              <w:right w:val="nil"/>
            </w:tcBorders>
            <w:shd w:val="clear" w:color="auto" w:fill="auto"/>
            <w:noWrap/>
            <w:vAlign w:val="bottom"/>
            <w:hideMark/>
          </w:tcPr>
          <w:p w14:paraId="03B41BAE" w14:textId="77777777" w:rsidR="00534DA4" w:rsidRPr="00534DA4" w:rsidRDefault="00534DA4" w:rsidP="00534DA4">
            <w:pPr>
              <w:rPr>
                <w:rFonts w:ascii="Arial" w:hAnsi="Arial" w:cs="Arial"/>
                <w:b/>
                <w:bCs/>
                <w:sz w:val="16"/>
                <w:szCs w:val="16"/>
              </w:rPr>
            </w:pPr>
            <w:r w:rsidRPr="00534DA4">
              <w:rPr>
                <w:rFonts w:ascii="Arial" w:hAnsi="Arial" w:cs="Arial"/>
                <w:b/>
                <w:bCs/>
                <w:sz w:val="16"/>
                <w:szCs w:val="16"/>
              </w:rPr>
              <w:t xml:space="preserve"> Valor Adicionado Recebido em Transferência</w:t>
            </w:r>
          </w:p>
        </w:tc>
        <w:tc>
          <w:tcPr>
            <w:tcW w:w="1180" w:type="dxa"/>
            <w:tcBorders>
              <w:top w:val="nil"/>
              <w:left w:val="nil"/>
              <w:bottom w:val="nil"/>
              <w:right w:val="nil"/>
            </w:tcBorders>
            <w:shd w:val="clear" w:color="auto" w:fill="auto"/>
            <w:noWrap/>
            <w:vAlign w:val="bottom"/>
            <w:hideMark/>
          </w:tcPr>
          <w:p w14:paraId="2F968CD9"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98.081 </w:t>
            </w:r>
          </w:p>
        </w:tc>
        <w:tc>
          <w:tcPr>
            <w:tcW w:w="40" w:type="dxa"/>
            <w:tcBorders>
              <w:top w:val="nil"/>
              <w:left w:val="nil"/>
              <w:bottom w:val="nil"/>
              <w:right w:val="nil"/>
            </w:tcBorders>
            <w:shd w:val="clear" w:color="auto" w:fill="auto"/>
            <w:noWrap/>
            <w:vAlign w:val="bottom"/>
            <w:hideMark/>
          </w:tcPr>
          <w:p w14:paraId="3DA621DF"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296E34F7"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123.172 </w:t>
            </w:r>
          </w:p>
        </w:tc>
        <w:tc>
          <w:tcPr>
            <w:tcW w:w="40" w:type="dxa"/>
            <w:tcBorders>
              <w:top w:val="nil"/>
              <w:left w:val="nil"/>
              <w:bottom w:val="nil"/>
              <w:right w:val="nil"/>
            </w:tcBorders>
            <w:shd w:val="clear" w:color="auto" w:fill="auto"/>
            <w:noWrap/>
            <w:vAlign w:val="bottom"/>
            <w:hideMark/>
          </w:tcPr>
          <w:p w14:paraId="03F2B01D" w14:textId="77777777" w:rsidR="00534DA4" w:rsidRPr="00534DA4" w:rsidRDefault="00534DA4" w:rsidP="00534DA4">
            <w:pPr>
              <w:jc w:val="right"/>
              <w:rPr>
                <w:rFonts w:ascii="Arial" w:hAnsi="Arial" w:cs="Arial"/>
                <w:b/>
                <w:bCs/>
                <w:sz w:val="16"/>
                <w:szCs w:val="16"/>
              </w:rPr>
            </w:pPr>
          </w:p>
        </w:tc>
      </w:tr>
      <w:tr w:rsidR="00534DA4" w:rsidRPr="00534DA4" w14:paraId="4CDE8D15" w14:textId="77777777" w:rsidTr="00534DA4">
        <w:trPr>
          <w:trHeight w:val="198"/>
        </w:trPr>
        <w:tc>
          <w:tcPr>
            <w:tcW w:w="7103" w:type="dxa"/>
            <w:tcBorders>
              <w:top w:val="nil"/>
              <w:left w:val="nil"/>
              <w:bottom w:val="nil"/>
              <w:right w:val="nil"/>
            </w:tcBorders>
            <w:shd w:val="clear" w:color="auto" w:fill="auto"/>
            <w:noWrap/>
            <w:vAlign w:val="bottom"/>
            <w:hideMark/>
          </w:tcPr>
          <w:p w14:paraId="102EF1FC"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Resultado de Equivalência Patrimonial sobre Resultado</w:t>
            </w:r>
          </w:p>
        </w:tc>
        <w:tc>
          <w:tcPr>
            <w:tcW w:w="1180" w:type="dxa"/>
            <w:tcBorders>
              <w:top w:val="nil"/>
              <w:left w:val="nil"/>
              <w:bottom w:val="nil"/>
              <w:right w:val="nil"/>
            </w:tcBorders>
            <w:shd w:val="clear" w:color="auto" w:fill="auto"/>
            <w:noWrap/>
            <w:vAlign w:val="bottom"/>
            <w:hideMark/>
          </w:tcPr>
          <w:p w14:paraId="74061434"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(527)</w:t>
            </w:r>
          </w:p>
        </w:tc>
        <w:tc>
          <w:tcPr>
            <w:tcW w:w="40" w:type="dxa"/>
            <w:tcBorders>
              <w:top w:val="nil"/>
              <w:left w:val="nil"/>
              <w:bottom w:val="nil"/>
              <w:right w:val="nil"/>
            </w:tcBorders>
            <w:shd w:val="clear" w:color="auto" w:fill="auto"/>
            <w:noWrap/>
            <w:vAlign w:val="bottom"/>
            <w:hideMark/>
          </w:tcPr>
          <w:p w14:paraId="28420FEB"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09697C1F"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(1.822)</w:t>
            </w:r>
          </w:p>
        </w:tc>
        <w:tc>
          <w:tcPr>
            <w:tcW w:w="40" w:type="dxa"/>
            <w:tcBorders>
              <w:top w:val="nil"/>
              <w:left w:val="nil"/>
              <w:bottom w:val="nil"/>
              <w:right w:val="nil"/>
            </w:tcBorders>
            <w:shd w:val="clear" w:color="auto" w:fill="auto"/>
            <w:noWrap/>
            <w:vAlign w:val="bottom"/>
            <w:hideMark/>
          </w:tcPr>
          <w:p w14:paraId="2ECB6B42" w14:textId="77777777" w:rsidR="00534DA4" w:rsidRPr="00534DA4" w:rsidRDefault="00534DA4" w:rsidP="00534DA4">
            <w:pPr>
              <w:jc w:val="right"/>
              <w:rPr>
                <w:rFonts w:ascii="Arial" w:hAnsi="Arial" w:cs="Arial"/>
                <w:sz w:val="16"/>
                <w:szCs w:val="16"/>
              </w:rPr>
            </w:pPr>
          </w:p>
        </w:tc>
      </w:tr>
      <w:tr w:rsidR="00534DA4" w:rsidRPr="00534DA4" w14:paraId="1A898839" w14:textId="77777777" w:rsidTr="00534DA4">
        <w:trPr>
          <w:trHeight w:val="198"/>
        </w:trPr>
        <w:tc>
          <w:tcPr>
            <w:tcW w:w="7103" w:type="dxa"/>
            <w:tcBorders>
              <w:top w:val="nil"/>
              <w:left w:val="nil"/>
              <w:bottom w:val="nil"/>
              <w:right w:val="nil"/>
            </w:tcBorders>
            <w:shd w:val="clear" w:color="auto" w:fill="auto"/>
            <w:noWrap/>
            <w:vAlign w:val="bottom"/>
            <w:hideMark/>
          </w:tcPr>
          <w:p w14:paraId="10D72AC2"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Receitas Financeiras</w:t>
            </w:r>
          </w:p>
        </w:tc>
        <w:tc>
          <w:tcPr>
            <w:tcW w:w="1180" w:type="dxa"/>
            <w:tcBorders>
              <w:top w:val="nil"/>
              <w:left w:val="nil"/>
              <w:bottom w:val="nil"/>
              <w:right w:val="nil"/>
            </w:tcBorders>
            <w:shd w:val="clear" w:color="auto" w:fill="auto"/>
            <w:noWrap/>
            <w:vAlign w:val="bottom"/>
            <w:hideMark/>
          </w:tcPr>
          <w:p w14:paraId="29901CEF"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59.945 </w:t>
            </w:r>
          </w:p>
        </w:tc>
        <w:tc>
          <w:tcPr>
            <w:tcW w:w="40" w:type="dxa"/>
            <w:tcBorders>
              <w:top w:val="nil"/>
              <w:left w:val="nil"/>
              <w:bottom w:val="nil"/>
              <w:right w:val="nil"/>
            </w:tcBorders>
            <w:shd w:val="clear" w:color="auto" w:fill="auto"/>
            <w:noWrap/>
            <w:vAlign w:val="bottom"/>
            <w:hideMark/>
          </w:tcPr>
          <w:p w14:paraId="18B2C91B"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1DD9C0D7"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82.873 </w:t>
            </w:r>
          </w:p>
        </w:tc>
        <w:tc>
          <w:tcPr>
            <w:tcW w:w="40" w:type="dxa"/>
            <w:tcBorders>
              <w:top w:val="nil"/>
              <w:left w:val="nil"/>
              <w:bottom w:val="nil"/>
              <w:right w:val="nil"/>
            </w:tcBorders>
            <w:shd w:val="clear" w:color="auto" w:fill="auto"/>
            <w:noWrap/>
            <w:vAlign w:val="bottom"/>
            <w:hideMark/>
          </w:tcPr>
          <w:p w14:paraId="45C7BC24" w14:textId="77777777" w:rsidR="00534DA4" w:rsidRPr="00534DA4" w:rsidRDefault="00534DA4" w:rsidP="00534DA4">
            <w:pPr>
              <w:jc w:val="right"/>
              <w:rPr>
                <w:rFonts w:ascii="Arial" w:hAnsi="Arial" w:cs="Arial"/>
                <w:sz w:val="16"/>
                <w:szCs w:val="16"/>
              </w:rPr>
            </w:pPr>
          </w:p>
        </w:tc>
      </w:tr>
      <w:tr w:rsidR="00534DA4" w:rsidRPr="00534DA4" w14:paraId="254C83A3" w14:textId="77777777" w:rsidTr="00534DA4">
        <w:trPr>
          <w:trHeight w:val="198"/>
        </w:trPr>
        <w:tc>
          <w:tcPr>
            <w:tcW w:w="7103" w:type="dxa"/>
            <w:tcBorders>
              <w:top w:val="nil"/>
              <w:left w:val="nil"/>
              <w:bottom w:val="nil"/>
              <w:right w:val="nil"/>
            </w:tcBorders>
            <w:shd w:val="clear" w:color="auto" w:fill="auto"/>
            <w:noWrap/>
            <w:vAlign w:val="bottom"/>
            <w:hideMark/>
          </w:tcPr>
          <w:p w14:paraId="293BAFB3"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Aluguéis</w:t>
            </w:r>
          </w:p>
        </w:tc>
        <w:tc>
          <w:tcPr>
            <w:tcW w:w="1180" w:type="dxa"/>
            <w:tcBorders>
              <w:top w:val="nil"/>
              <w:left w:val="nil"/>
              <w:bottom w:val="nil"/>
              <w:right w:val="nil"/>
            </w:tcBorders>
            <w:shd w:val="clear" w:color="auto" w:fill="auto"/>
            <w:noWrap/>
            <w:vAlign w:val="bottom"/>
            <w:hideMark/>
          </w:tcPr>
          <w:p w14:paraId="71D03A52"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38.663 </w:t>
            </w:r>
          </w:p>
        </w:tc>
        <w:tc>
          <w:tcPr>
            <w:tcW w:w="40" w:type="dxa"/>
            <w:tcBorders>
              <w:top w:val="nil"/>
              <w:left w:val="nil"/>
              <w:bottom w:val="nil"/>
              <w:right w:val="nil"/>
            </w:tcBorders>
            <w:shd w:val="clear" w:color="auto" w:fill="auto"/>
            <w:noWrap/>
            <w:vAlign w:val="bottom"/>
            <w:hideMark/>
          </w:tcPr>
          <w:p w14:paraId="5C5A42E4"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0DC4FC46"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42.121 </w:t>
            </w:r>
          </w:p>
        </w:tc>
        <w:tc>
          <w:tcPr>
            <w:tcW w:w="40" w:type="dxa"/>
            <w:tcBorders>
              <w:top w:val="nil"/>
              <w:left w:val="nil"/>
              <w:bottom w:val="nil"/>
              <w:right w:val="nil"/>
            </w:tcBorders>
            <w:shd w:val="clear" w:color="auto" w:fill="auto"/>
            <w:noWrap/>
            <w:vAlign w:val="bottom"/>
            <w:hideMark/>
          </w:tcPr>
          <w:p w14:paraId="590EBBEE" w14:textId="77777777" w:rsidR="00534DA4" w:rsidRPr="00534DA4" w:rsidRDefault="00534DA4" w:rsidP="00534DA4">
            <w:pPr>
              <w:jc w:val="right"/>
              <w:rPr>
                <w:rFonts w:ascii="Arial" w:hAnsi="Arial" w:cs="Arial"/>
                <w:sz w:val="16"/>
                <w:szCs w:val="16"/>
              </w:rPr>
            </w:pPr>
          </w:p>
        </w:tc>
      </w:tr>
      <w:tr w:rsidR="00534DA4" w:rsidRPr="00534DA4" w14:paraId="5D325037" w14:textId="77777777" w:rsidTr="00534DA4">
        <w:trPr>
          <w:trHeight w:val="198"/>
        </w:trPr>
        <w:tc>
          <w:tcPr>
            <w:tcW w:w="7103" w:type="dxa"/>
            <w:tcBorders>
              <w:top w:val="nil"/>
              <w:left w:val="nil"/>
              <w:bottom w:val="nil"/>
              <w:right w:val="nil"/>
            </w:tcBorders>
            <w:shd w:val="clear" w:color="auto" w:fill="auto"/>
            <w:noWrap/>
            <w:vAlign w:val="bottom"/>
            <w:hideMark/>
          </w:tcPr>
          <w:p w14:paraId="0362C675" w14:textId="77777777" w:rsidR="00534DA4" w:rsidRPr="00534DA4" w:rsidRDefault="00534DA4" w:rsidP="00534DA4">
            <w:pPr>
              <w:rPr>
                <w:sz w:val="16"/>
                <w:szCs w:val="16"/>
              </w:rPr>
            </w:pPr>
          </w:p>
        </w:tc>
        <w:tc>
          <w:tcPr>
            <w:tcW w:w="1180" w:type="dxa"/>
            <w:tcBorders>
              <w:top w:val="nil"/>
              <w:left w:val="nil"/>
              <w:bottom w:val="nil"/>
              <w:right w:val="nil"/>
            </w:tcBorders>
            <w:shd w:val="clear" w:color="auto" w:fill="auto"/>
            <w:noWrap/>
            <w:vAlign w:val="bottom"/>
            <w:hideMark/>
          </w:tcPr>
          <w:p w14:paraId="7F64197E" w14:textId="77777777" w:rsidR="00534DA4" w:rsidRPr="00534DA4" w:rsidRDefault="00534DA4" w:rsidP="00534DA4">
            <w:pPr>
              <w:ind w:firstLineChars="300" w:firstLine="480"/>
              <w:jc w:val="right"/>
              <w:rPr>
                <w:sz w:val="16"/>
                <w:szCs w:val="16"/>
              </w:rPr>
            </w:pPr>
          </w:p>
        </w:tc>
        <w:tc>
          <w:tcPr>
            <w:tcW w:w="40" w:type="dxa"/>
            <w:tcBorders>
              <w:top w:val="nil"/>
              <w:left w:val="nil"/>
              <w:bottom w:val="nil"/>
              <w:right w:val="nil"/>
            </w:tcBorders>
            <w:shd w:val="clear" w:color="auto" w:fill="auto"/>
            <w:noWrap/>
            <w:vAlign w:val="bottom"/>
            <w:hideMark/>
          </w:tcPr>
          <w:p w14:paraId="3E32F04F"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4339D227"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1C3FF8A3" w14:textId="77777777" w:rsidR="00534DA4" w:rsidRPr="00534DA4" w:rsidRDefault="00534DA4" w:rsidP="00534DA4">
            <w:pPr>
              <w:rPr>
                <w:sz w:val="16"/>
                <w:szCs w:val="16"/>
              </w:rPr>
            </w:pPr>
          </w:p>
        </w:tc>
      </w:tr>
      <w:tr w:rsidR="00534DA4" w:rsidRPr="00534DA4" w14:paraId="0E8521FA" w14:textId="77777777" w:rsidTr="00534DA4">
        <w:trPr>
          <w:trHeight w:val="198"/>
        </w:trPr>
        <w:tc>
          <w:tcPr>
            <w:tcW w:w="7103" w:type="dxa"/>
            <w:tcBorders>
              <w:top w:val="nil"/>
              <w:left w:val="nil"/>
              <w:bottom w:val="nil"/>
              <w:right w:val="nil"/>
            </w:tcBorders>
            <w:shd w:val="clear" w:color="auto" w:fill="auto"/>
            <w:noWrap/>
            <w:vAlign w:val="bottom"/>
            <w:hideMark/>
          </w:tcPr>
          <w:p w14:paraId="6E3C475D" w14:textId="77777777" w:rsidR="00534DA4" w:rsidRPr="00534DA4" w:rsidRDefault="00534DA4" w:rsidP="00534DA4">
            <w:pPr>
              <w:rPr>
                <w:rFonts w:ascii="Arial" w:hAnsi="Arial" w:cs="Arial"/>
                <w:b/>
                <w:bCs/>
                <w:sz w:val="16"/>
                <w:szCs w:val="16"/>
              </w:rPr>
            </w:pPr>
            <w:r w:rsidRPr="00534DA4">
              <w:rPr>
                <w:rFonts w:ascii="Arial" w:hAnsi="Arial" w:cs="Arial"/>
                <w:b/>
                <w:bCs/>
                <w:sz w:val="16"/>
                <w:szCs w:val="16"/>
              </w:rPr>
              <w:t xml:space="preserve"> Valor Adicionado Total a Distribuir</w:t>
            </w:r>
          </w:p>
        </w:tc>
        <w:tc>
          <w:tcPr>
            <w:tcW w:w="1180" w:type="dxa"/>
            <w:tcBorders>
              <w:top w:val="nil"/>
              <w:left w:val="nil"/>
              <w:bottom w:val="nil"/>
              <w:right w:val="nil"/>
            </w:tcBorders>
            <w:shd w:val="clear" w:color="auto" w:fill="auto"/>
            <w:noWrap/>
            <w:vAlign w:val="bottom"/>
            <w:hideMark/>
          </w:tcPr>
          <w:p w14:paraId="198A9E84"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70.995 </w:t>
            </w:r>
          </w:p>
        </w:tc>
        <w:tc>
          <w:tcPr>
            <w:tcW w:w="40" w:type="dxa"/>
            <w:tcBorders>
              <w:top w:val="nil"/>
              <w:left w:val="nil"/>
              <w:bottom w:val="nil"/>
              <w:right w:val="nil"/>
            </w:tcBorders>
            <w:shd w:val="clear" w:color="auto" w:fill="auto"/>
            <w:noWrap/>
            <w:vAlign w:val="bottom"/>
            <w:hideMark/>
          </w:tcPr>
          <w:p w14:paraId="75EFFECC"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130ED7F1"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217.448 </w:t>
            </w:r>
          </w:p>
        </w:tc>
        <w:tc>
          <w:tcPr>
            <w:tcW w:w="40" w:type="dxa"/>
            <w:tcBorders>
              <w:top w:val="nil"/>
              <w:left w:val="nil"/>
              <w:bottom w:val="nil"/>
              <w:right w:val="nil"/>
            </w:tcBorders>
            <w:shd w:val="clear" w:color="auto" w:fill="auto"/>
            <w:noWrap/>
            <w:vAlign w:val="bottom"/>
            <w:hideMark/>
          </w:tcPr>
          <w:p w14:paraId="3B7EE788" w14:textId="77777777" w:rsidR="00534DA4" w:rsidRPr="00534DA4" w:rsidRDefault="00534DA4" w:rsidP="00534DA4">
            <w:pPr>
              <w:jc w:val="right"/>
              <w:rPr>
                <w:rFonts w:ascii="Arial" w:hAnsi="Arial" w:cs="Arial"/>
                <w:b/>
                <w:bCs/>
                <w:sz w:val="16"/>
                <w:szCs w:val="16"/>
              </w:rPr>
            </w:pPr>
          </w:p>
        </w:tc>
      </w:tr>
      <w:tr w:rsidR="00534DA4" w:rsidRPr="00534DA4" w14:paraId="71032B97" w14:textId="77777777" w:rsidTr="00534DA4">
        <w:trPr>
          <w:trHeight w:val="198"/>
        </w:trPr>
        <w:tc>
          <w:tcPr>
            <w:tcW w:w="7103" w:type="dxa"/>
            <w:tcBorders>
              <w:top w:val="nil"/>
              <w:left w:val="nil"/>
              <w:bottom w:val="nil"/>
              <w:right w:val="nil"/>
            </w:tcBorders>
            <w:shd w:val="clear" w:color="auto" w:fill="auto"/>
            <w:noWrap/>
            <w:vAlign w:val="bottom"/>
            <w:hideMark/>
          </w:tcPr>
          <w:p w14:paraId="247537EF" w14:textId="77777777" w:rsidR="00534DA4" w:rsidRPr="00534DA4" w:rsidRDefault="00534DA4" w:rsidP="00534DA4">
            <w:pPr>
              <w:rPr>
                <w:sz w:val="16"/>
                <w:szCs w:val="16"/>
              </w:rPr>
            </w:pPr>
          </w:p>
        </w:tc>
        <w:tc>
          <w:tcPr>
            <w:tcW w:w="1180" w:type="dxa"/>
            <w:tcBorders>
              <w:top w:val="nil"/>
              <w:left w:val="nil"/>
              <w:bottom w:val="nil"/>
              <w:right w:val="nil"/>
            </w:tcBorders>
            <w:shd w:val="clear" w:color="auto" w:fill="auto"/>
            <w:noWrap/>
            <w:vAlign w:val="bottom"/>
            <w:hideMark/>
          </w:tcPr>
          <w:p w14:paraId="3FEF8392"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62975745"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62FBED19"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75C3BBA9" w14:textId="77777777" w:rsidR="00534DA4" w:rsidRPr="00534DA4" w:rsidRDefault="00534DA4" w:rsidP="00534DA4">
            <w:pPr>
              <w:jc w:val="right"/>
              <w:rPr>
                <w:sz w:val="16"/>
                <w:szCs w:val="16"/>
              </w:rPr>
            </w:pPr>
          </w:p>
        </w:tc>
      </w:tr>
      <w:tr w:rsidR="00534DA4" w:rsidRPr="00534DA4" w14:paraId="4D7C4123" w14:textId="77777777" w:rsidTr="00534DA4">
        <w:trPr>
          <w:trHeight w:val="198"/>
        </w:trPr>
        <w:tc>
          <w:tcPr>
            <w:tcW w:w="7103" w:type="dxa"/>
            <w:tcBorders>
              <w:top w:val="nil"/>
              <w:left w:val="nil"/>
              <w:bottom w:val="nil"/>
              <w:right w:val="nil"/>
            </w:tcBorders>
            <w:shd w:val="clear" w:color="auto" w:fill="auto"/>
            <w:noWrap/>
            <w:vAlign w:val="bottom"/>
            <w:hideMark/>
          </w:tcPr>
          <w:p w14:paraId="21AC40F6" w14:textId="77777777" w:rsidR="00534DA4" w:rsidRPr="00534DA4" w:rsidRDefault="00534DA4" w:rsidP="00534DA4">
            <w:pPr>
              <w:rPr>
                <w:rFonts w:ascii="Arial" w:hAnsi="Arial" w:cs="Arial"/>
                <w:b/>
                <w:bCs/>
                <w:sz w:val="16"/>
                <w:szCs w:val="16"/>
              </w:rPr>
            </w:pPr>
            <w:r w:rsidRPr="00534DA4">
              <w:rPr>
                <w:rFonts w:ascii="Arial" w:hAnsi="Arial" w:cs="Arial"/>
                <w:b/>
                <w:bCs/>
                <w:sz w:val="16"/>
                <w:szCs w:val="16"/>
              </w:rPr>
              <w:t>Distribuição do Valor Adicionado</w:t>
            </w:r>
          </w:p>
        </w:tc>
        <w:tc>
          <w:tcPr>
            <w:tcW w:w="1180" w:type="dxa"/>
            <w:tcBorders>
              <w:top w:val="nil"/>
              <w:left w:val="nil"/>
              <w:bottom w:val="nil"/>
              <w:right w:val="nil"/>
            </w:tcBorders>
            <w:shd w:val="clear" w:color="auto" w:fill="auto"/>
            <w:noWrap/>
            <w:vAlign w:val="bottom"/>
            <w:hideMark/>
          </w:tcPr>
          <w:p w14:paraId="6844CFA4"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70.995 </w:t>
            </w:r>
          </w:p>
        </w:tc>
        <w:tc>
          <w:tcPr>
            <w:tcW w:w="40" w:type="dxa"/>
            <w:tcBorders>
              <w:top w:val="nil"/>
              <w:left w:val="nil"/>
              <w:bottom w:val="nil"/>
              <w:right w:val="nil"/>
            </w:tcBorders>
            <w:shd w:val="clear" w:color="auto" w:fill="auto"/>
            <w:noWrap/>
            <w:vAlign w:val="bottom"/>
            <w:hideMark/>
          </w:tcPr>
          <w:p w14:paraId="32DEC236"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26CD6038"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217.448 </w:t>
            </w:r>
          </w:p>
        </w:tc>
        <w:tc>
          <w:tcPr>
            <w:tcW w:w="40" w:type="dxa"/>
            <w:tcBorders>
              <w:top w:val="nil"/>
              <w:left w:val="nil"/>
              <w:bottom w:val="nil"/>
              <w:right w:val="nil"/>
            </w:tcBorders>
            <w:shd w:val="clear" w:color="auto" w:fill="auto"/>
            <w:noWrap/>
            <w:vAlign w:val="bottom"/>
            <w:hideMark/>
          </w:tcPr>
          <w:p w14:paraId="2FF10C93" w14:textId="77777777" w:rsidR="00534DA4" w:rsidRPr="00534DA4" w:rsidRDefault="00534DA4" w:rsidP="00534DA4">
            <w:pPr>
              <w:jc w:val="right"/>
              <w:rPr>
                <w:rFonts w:ascii="Arial" w:hAnsi="Arial" w:cs="Arial"/>
                <w:b/>
                <w:bCs/>
                <w:sz w:val="16"/>
                <w:szCs w:val="16"/>
              </w:rPr>
            </w:pPr>
          </w:p>
        </w:tc>
      </w:tr>
      <w:tr w:rsidR="00534DA4" w:rsidRPr="00534DA4" w14:paraId="68274B33" w14:textId="77777777" w:rsidTr="00534DA4">
        <w:trPr>
          <w:trHeight w:val="198"/>
        </w:trPr>
        <w:tc>
          <w:tcPr>
            <w:tcW w:w="7103" w:type="dxa"/>
            <w:tcBorders>
              <w:top w:val="nil"/>
              <w:left w:val="nil"/>
              <w:bottom w:val="nil"/>
              <w:right w:val="nil"/>
            </w:tcBorders>
            <w:shd w:val="clear" w:color="auto" w:fill="auto"/>
            <w:noWrap/>
            <w:vAlign w:val="bottom"/>
            <w:hideMark/>
          </w:tcPr>
          <w:p w14:paraId="32DBBE79" w14:textId="77777777" w:rsidR="00534DA4" w:rsidRPr="00534DA4" w:rsidRDefault="00534DA4" w:rsidP="00534DA4">
            <w:pPr>
              <w:rPr>
                <w:sz w:val="16"/>
                <w:szCs w:val="16"/>
              </w:rPr>
            </w:pPr>
          </w:p>
        </w:tc>
        <w:tc>
          <w:tcPr>
            <w:tcW w:w="1180" w:type="dxa"/>
            <w:tcBorders>
              <w:top w:val="nil"/>
              <w:left w:val="nil"/>
              <w:bottom w:val="nil"/>
              <w:right w:val="nil"/>
            </w:tcBorders>
            <w:shd w:val="clear" w:color="auto" w:fill="auto"/>
            <w:noWrap/>
            <w:vAlign w:val="bottom"/>
            <w:hideMark/>
          </w:tcPr>
          <w:p w14:paraId="3326EADE"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770D285A"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4ED1FF81"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6943C69C" w14:textId="77777777" w:rsidR="00534DA4" w:rsidRPr="00534DA4" w:rsidRDefault="00534DA4" w:rsidP="00534DA4">
            <w:pPr>
              <w:jc w:val="right"/>
              <w:rPr>
                <w:sz w:val="16"/>
                <w:szCs w:val="16"/>
              </w:rPr>
            </w:pPr>
          </w:p>
        </w:tc>
      </w:tr>
      <w:tr w:rsidR="00534DA4" w:rsidRPr="00534DA4" w14:paraId="332CB44C" w14:textId="77777777" w:rsidTr="00534DA4">
        <w:trPr>
          <w:trHeight w:val="198"/>
        </w:trPr>
        <w:tc>
          <w:tcPr>
            <w:tcW w:w="7103" w:type="dxa"/>
            <w:tcBorders>
              <w:top w:val="nil"/>
              <w:left w:val="nil"/>
              <w:bottom w:val="nil"/>
              <w:right w:val="nil"/>
            </w:tcBorders>
            <w:shd w:val="clear" w:color="auto" w:fill="auto"/>
            <w:noWrap/>
            <w:vAlign w:val="bottom"/>
            <w:hideMark/>
          </w:tcPr>
          <w:p w14:paraId="467CDF62" w14:textId="77777777" w:rsidR="00534DA4" w:rsidRPr="00534DA4" w:rsidRDefault="00534DA4" w:rsidP="00534DA4">
            <w:pPr>
              <w:ind w:firstLineChars="200" w:firstLine="321"/>
              <w:rPr>
                <w:rFonts w:ascii="Arial" w:hAnsi="Arial" w:cs="Arial"/>
                <w:b/>
                <w:bCs/>
                <w:sz w:val="16"/>
                <w:szCs w:val="16"/>
              </w:rPr>
            </w:pPr>
            <w:r w:rsidRPr="00534DA4">
              <w:rPr>
                <w:rFonts w:ascii="Arial" w:hAnsi="Arial" w:cs="Arial"/>
                <w:b/>
                <w:bCs/>
                <w:sz w:val="16"/>
                <w:szCs w:val="16"/>
              </w:rPr>
              <w:t>Empregados</w:t>
            </w:r>
          </w:p>
        </w:tc>
        <w:tc>
          <w:tcPr>
            <w:tcW w:w="1180" w:type="dxa"/>
            <w:tcBorders>
              <w:top w:val="nil"/>
              <w:left w:val="nil"/>
              <w:bottom w:val="nil"/>
              <w:right w:val="nil"/>
            </w:tcBorders>
            <w:shd w:val="clear" w:color="auto" w:fill="auto"/>
            <w:noWrap/>
            <w:vAlign w:val="bottom"/>
            <w:hideMark/>
          </w:tcPr>
          <w:p w14:paraId="3F92961B"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55.832 </w:t>
            </w:r>
          </w:p>
        </w:tc>
        <w:tc>
          <w:tcPr>
            <w:tcW w:w="40" w:type="dxa"/>
            <w:tcBorders>
              <w:top w:val="nil"/>
              <w:left w:val="nil"/>
              <w:bottom w:val="nil"/>
              <w:right w:val="nil"/>
            </w:tcBorders>
            <w:shd w:val="clear" w:color="auto" w:fill="auto"/>
            <w:noWrap/>
            <w:vAlign w:val="bottom"/>
            <w:hideMark/>
          </w:tcPr>
          <w:p w14:paraId="75956C09"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005E9A7F"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50.411 </w:t>
            </w:r>
          </w:p>
        </w:tc>
        <w:tc>
          <w:tcPr>
            <w:tcW w:w="40" w:type="dxa"/>
            <w:tcBorders>
              <w:top w:val="nil"/>
              <w:left w:val="nil"/>
              <w:bottom w:val="nil"/>
              <w:right w:val="nil"/>
            </w:tcBorders>
            <w:shd w:val="clear" w:color="auto" w:fill="auto"/>
            <w:noWrap/>
            <w:vAlign w:val="bottom"/>
            <w:hideMark/>
          </w:tcPr>
          <w:p w14:paraId="4859AC1D" w14:textId="77777777" w:rsidR="00534DA4" w:rsidRPr="00534DA4" w:rsidRDefault="00534DA4" w:rsidP="00534DA4">
            <w:pPr>
              <w:jc w:val="right"/>
              <w:rPr>
                <w:rFonts w:ascii="Arial" w:hAnsi="Arial" w:cs="Arial"/>
                <w:b/>
                <w:bCs/>
                <w:sz w:val="16"/>
                <w:szCs w:val="16"/>
              </w:rPr>
            </w:pPr>
          </w:p>
        </w:tc>
      </w:tr>
      <w:tr w:rsidR="00534DA4" w:rsidRPr="00534DA4" w14:paraId="58D789DC" w14:textId="77777777" w:rsidTr="00534DA4">
        <w:trPr>
          <w:trHeight w:val="198"/>
        </w:trPr>
        <w:tc>
          <w:tcPr>
            <w:tcW w:w="7103" w:type="dxa"/>
            <w:tcBorders>
              <w:top w:val="nil"/>
              <w:left w:val="nil"/>
              <w:bottom w:val="nil"/>
              <w:right w:val="nil"/>
            </w:tcBorders>
            <w:shd w:val="clear" w:color="auto" w:fill="auto"/>
            <w:noWrap/>
            <w:vAlign w:val="bottom"/>
            <w:hideMark/>
          </w:tcPr>
          <w:p w14:paraId="550D8EB7"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Remuneração Direta</w:t>
            </w:r>
          </w:p>
        </w:tc>
        <w:tc>
          <w:tcPr>
            <w:tcW w:w="1180" w:type="dxa"/>
            <w:tcBorders>
              <w:top w:val="nil"/>
              <w:left w:val="nil"/>
              <w:bottom w:val="nil"/>
              <w:right w:val="nil"/>
            </w:tcBorders>
            <w:shd w:val="clear" w:color="auto" w:fill="auto"/>
            <w:noWrap/>
            <w:vAlign w:val="bottom"/>
            <w:hideMark/>
          </w:tcPr>
          <w:p w14:paraId="0428EAC9"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34.641 </w:t>
            </w:r>
          </w:p>
        </w:tc>
        <w:tc>
          <w:tcPr>
            <w:tcW w:w="40" w:type="dxa"/>
            <w:tcBorders>
              <w:top w:val="nil"/>
              <w:left w:val="nil"/>
              <w:bottom w:val="nil"/>
              <w:right w:val="nil"/>
            </w:tcBorders>
            <w:shd w:val="clear" w:color="auto" w:fill="auto"/>
            <w:noWrap/>
            <w:vAlign w:val="bottom"/>
            <w:hideMark/>
          </w:tcPr>
          <w:p w14:paraId="30C3CE81"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62D5E827"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31.732 </w:t>
            </w:r>
          </w:p>
        </w:tc>
        <w:tc>
          <w:tcPr>
            <w:tcW w:w="40" w:type="dxa"/>
            <w:tcBorders>
              <w:top w:val="nil"/>
              <w:left w:val="nil"/>
              <w:bottom w:val="nil"/>
              <w:right w:val="nil"/>
            </w:tcBorders>
            <w:shd w:val="clear" w:color="auto" w:fill="auto"/>
            <w:noWrap/>
            <w:vAlign w:val="bottom"/>
            <w:hideMark/>
          </w:tcPr>
          <w:p w14:paraId="43381056" w14:textId="77777777" w:rsidR="00534DA4" w:rsidRPr="00534DA4" w:rsidRDefault="00534DA4" w:rsidP="00534DA4">
            <w:pPr>
              <w:jc w:val="right"/>
              <w:rPr>
                <w:rFonts w:ascii="Arial" w:hAnsi="Arial" w:cs="Arial"/>
                <w:sz w:val="16"/>
                <w:szCs w:val="16"/>
              </w:rPr>
            </w:pPr>
          </w:p>
        </w:tc>
      </w:tr>
      <w:tr w:rsidR="00534DA4" w:rsidRPr="00534DA4" w14:paraId="56ED98A7" w14:textId="77777777" w:rsidTr="00534DA4">
        <w:trPr>
          <w:trHeight w:val="198"/>
        </w:trPr>
        <w:tc>
          <w:tcPr>
            <w:tcW w:w="7103" w:type="dxa"/>
            <w:tcBorders>
              <w:top w:val="nil"/>
              <w:left w:val="nil"/>
              <w:bottom w:val="nil"/>
              <w:right w:val="nil"/>
            </w:tcBorders>
            <w:shd w:val="clear" w:color="auto" w:fill="auto"/>
            <w:noWrap/>
            <w:vAlign w:val="bottom"/>
            <w:hideMark/>
          </w:tcPr>
          <w:p w14:paraId="5FD095DC"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FGTS</w:t>
            </w:r>
          </w:p>
        </w:tc>
        <w:tc>
          <w:tcPr>
            <w:tcW w:w="1180" w:type="dxa"/>
            <w:tcBorders>
              <w:top w:val="nil"/>
              <w:left w:val="nil"/>
              <w:bottom w:val="nil"/>
              <w:right w:val="nil"/>
            </w:tcBorders>
            <w:shd w:val="clear" w:color="auto" w:fill="auto"/>
            <w:noWrap/>
            <w:vAlign w:val="bottom"/>
            <w:hideMark/>
          </w:tcPr>
          <w:p w14:paraId="60120A10"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3.127 </w:t>
            </w:r>
          </w:p>
        </w:tc>
        <w:tc>
          <w:tcPr>
            <w:tcW w:w="40" w:type="dxa"/>
            <w:tcBorders>
              <w:top w:val="nil"/>
              <w:left w:val="nil"/>
              <w:bottom w:val="nil"/>
              <w:right w:val="nil"/>
            </w:tcBorders>
            <w:shd w:val="clear" w:color="auto" w:fill="auto"/>
            <w:noWrap/>
            <w:vAlign w:val="bottom"/>
            <w:hideMark/>
          </w:tcPr>
          <w:p w14:paraId="2F18EC4B"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6A2DC2F9"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2.874 </w:t>
            </w:r>
          </w:p>
        </w:tc>
        <w:tc>
          <w:tcPr>
            <w:tcW w:w="40" w:type="dxa"/>
            <w:tcBorders>
              <w:top w:val="nil"/>
              <w:left w:val="nil"/>
              <w:bottom w:val="nil"/>
              <w:right w:val="nil"/>
            </w:tcBorders>
            <w:shd w:val="clear" w:color="auto" w:fill="auto"/>
            <w:noWrap/>
            <w:vAlign w:val="bottom"/>
            <w:hideMark/>
          </w:tcPr>
          <w:p w14:paraId="789DC077" w14:textId="77777777" w:rsidR="00534DA4" w:rsidRPr="00534DA4" w:rsidRDefault="00534DA4" w:rsidP="00534DA4">
            <w:pPr>
              <w:jc w:val="right"/>
              <w:rPr>
                <w:rFonts w:ascii="Arial" w:hAnsi="Arial" w:cs="Arial"/>
                <w:sz w:val="16"/>
                <w:szCs w:val="16"/>
              </w:rPr>
            </w:pPr>
          </w:p>
        </w:tc>
      </w:tr>
      <w:tr w:rsidR="00534DA4" w:rsidRPr="00534DA4" w14:paraId="0D02FCB1" w14:textId="77777777" w:rsidTr="00534DA4">
        <w:trPr>
          <w:trHeight w:val="198"/>
        </w:trPr>
        <w:tc>
          <w:tcPr>
            <w:tcW w:w="7103" w:type="dxa"/>
            <w:tcBorders>
              <w:top w:val="nil"/>
              <w:left w:val="nil"/>
              <w:bottom w:val="nil"/>
              <w:right w:val="nil"/>
            </w:tcBorders>
            <w:shd w:val="clear" w:color="auto" w:fill="auto"/>
            <w:noWrap/>
            <w:vAlign w:val="bottom"/>
            <w:hideMark/>
          </w:tcPr>
          <w:p w14:paraId="74062F95"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Benefícios Sociais</w:t>
            </w:r>
          </w:p>
        </w:tc>
        <w:tc>
          <w:tcPr>
            <w:tcW w:w="1180" w:type="dxa"/>
            <w:tcBorders>
              <w:top w:val="nil"/>
              <w:left w:val="nil"/>
              <w:bottom w:val="nil"/>
              <w:right w:val="nil"/>
            </w:tcBorders>
            <w:shd w:val="clear" w:color="auto" w:fill="auto"/>
            <w:noWrap/>
            <w:vAlign w:val="bottom"/>
            <w:hideMark/>
          </w:tcPr>
          <w:p w14:paraId="2C5C5D11"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7.135 </w:t>
            </w:r>
          </w:p>
        </w:tc>
        <w:tc>
          <w:tcPr>
            <w:tcW w:w="40" w:type="dxa"/>
            <w:tcBorders>
              <w:top w:val="nil"/>
              <w:left w:val="nil"/>
              <w:bottom w:val="nil"/>
              <w:right w:val="nil"/>
            </w:tcBorders>
            <w:shd w:val="clear" w:color="auto" w:fill="auto"/>
            <w:noWrap/>
            <w:vAlign w:val="bottom"/>
            <w:hideMark/>
          </w:tcPr>
          <w:p w14:paraId="6E6B2B6A"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206D8456"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6.672 </w:t>
            </w:r>
          </w:p>
        </w:tc>
        <w:tc>
          <w:tcPr>
            <w:tcW w:w="40" w:type="dxa"/>
            <w:tcBorders>
              <w:top w:val="nil"/>
              <w:left w:val="nil"/>
              <w:bottom w:val="nil"/>
              <w:right w:val="nil"/>
            </w:tcBorders>
            <w:shd w:val="clear" w:color="auto" w:fill="auto"/>
            <w:noWrap/>
            <w:vAlign w:val="bottom"/>
            <w:hideMark/>
          </w:tcPr>
          <w:p w14:paraId="247A906A" w14:textId="77777777" w:rsidR="00534DA4" w:rsidRPr="00534DA4" w:rsidRDefault="00534DA4" w:rsidP="00534DA4">
            <w:pPr>
              <w:jc w:val="right"/>
              <w:rPr>
                <w:rFonts w:ascii="Arial" w:hAnsi="Arial" w:cs="Arial"/>
                <w:sz w:val="16"/>
                <w:szCs w:val="16"/>
              </w:rPr>
            </w:pPr>
          </w:p>
        </w:tc>
      </w:tr>
      <w:tr w:rsidR="00534DA4" w:rsidRPr="00534DA4" w14:paraId="4573ACA8" w14:textId="77777777" w:rsidTr="00534DA4">
        <w:trPr>
          <w:trHeight w:val="198"/>
        </w:trPr>
        <w:tc>
          <w:tcPr>
            <w:tcW w:w="7103" w:type="dxa"/>
            <w:tcBorders>
              <w:top w:val="nil"/>
              <w:left w:val="nil"/>
              <w:bottom w:val="nil"/>
              <w:right w:val="nil"/>
            </w:tcBorders>
            <w:shd w:val="clear" w:color="auto" w:fill="auto"/>
            <w:noWrap/>
            <w:vAlign w:val="bottom"/>
            <w:hideMark/>
          </w:tcPr>
          <w:p w14:paraId="46A4BF08"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Outros Encargos Sociais</w:t>
            </w:r>
          </w:p>
        </w:tc>
        <w:tc>
          <w:tcPr>
            <w:tcW w:w="1180" w:type="dxa"/>
            <w:tcBorders>
              <w:top w:val="nil"/>
              <w:left w:val="nil"/>
              <w:bottom w:val="nil"/>
              <w:right w:val="nil"/>
            </w:tcBorders>
            <w:shd w:val="clear" w:color="auto" w:fill="auto"/>
            <w:noWrap/>
            <w:vAlign w:val="bottom"/>
            <w:hideMark/>
          </w:tcPr>
          <w:p w14:paraId="3941809B"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9.896 </w:t>
            </w:r>
          </w:p>
        </w:tc>
        <w:tc>
          <w:tcPr>
            <w:tcW w:w="40" w:type="dxa"/>
            <w:tcBorders>
              <w:top w:val="nil"/>
              <w:left w:val="nil"/>
              <w:bottom w:val="nil"/>
              <w:right w:val="nil"/>
            </w:tcBorders>
            <w:shd w:val="clear" w:color="auto" w:fill="auto"/>
            <w:noWrap/>
            <w:vAlign w:val="bottom"/>
            <w:hideMark/>
          </w:tcPr>
          <w:p w14:paraId="20EF86F6"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20195E3D"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8.405 </w:t>
            </w:r>
          </w:p>
        </w:tc>
        <w:tc>
          <w:tcPr>
            <w:tcW w:w="40" w:type="dxa"/>
            <w:tcBorders>
              <w:top w:val="nil"/>
              <w:left w:val="nil"/>
              <w:bottom w:val="nil"/>
              <w:right w:val="nil"/>
            </w:tcBorders>
            <w:shd w:val="clear" w:color="auto" w:fill="auto"/>
            <w:noWrap/>
            <w:vAlign w:val="bottom"/>
            <w:hideMark/>
          </w:tcPr>
          <w:p w14:paraId="08411FF5" w14:textId="77777777" w:rsidR="00534DA4" w:rsidRPr="00534DA4" w:rsidRDefault="00534DA4" w:rsidP="00534DA4">
            <w:pPr>
              <w:jc w:val="right"/>
              <w:rPr>
                <w:rFonts w:ascii="Arial" w:hAnsi="Arial" w:cs="Arial"/>
                <w:sz w:val="16"/>
                <w:szCs w:val="16"/>
              </w:rPr>
            </w:pPr>
          </w:p>
        </w:tc>
      </w:tr>
      <w:tr w:rsidR="00534DA4" w:rsidRPr="00534DA4" w14:paraId="0A86A3FF" w14:textId="77777777" w:rsidTr="00534DA4">
        <w:trPr>
          <w:trHeight w:val="198"/>
        </w:trPr>
        <w:tc>
          <w:tcPr>
            <w:tcW w:w="7103" w:type="dxa"/>
            <w:tcBorders>
              <w:top w:val="nil"/>
              <w:left w:val="nil"/>
              <w:bottom w:val="nil"/>
              <w:right w:val="nil"/>
            </w:tcBorders>
            <w:shd w:val="clear" w:color="auto" w:fill="auto"/>
            <w:noWrap/>
            <w:vAlign w:val="bottom"/>
            <w:hideMark/>
          </w:tcPr>
          <w:p w14:paraId="01B37AC8"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Programa de Indenização por Serviços Prestados</w:t>
            </w:r>
          </w:p>
        </w:tc>
        <w:tc>
          <w:tcPr>
            <w:tcW w:w="1180" w:type="dxa"/>
            <w:tcBorders>
              <w:top w:val="nil"/>
              <w:left w:val="nil"/>
              <w:bottom w:val="nil"/>
              <w:right w:val="nil"/>
            </w:tcBorders>
            <w:shd w:val="clear" w:color="auto" w:fill="auto"/>
            <w:noWrap/>
            <w:vAlign w:val="bottom"/>
            <w:hideMark/>
          </w:tcPr>
          <w:p w14:paraId="5D7A04A6"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340 </w:t>
            </w:r>
          </w:p>
        </w:tc>
        <w:tc>
          <w:tcPr>
            <w:tcW w:w="40" w:type="dxa"/>
            <w:tcBorders>
              <w:top w:val="nil"/>
              <w:left w:val="nil"/>
              <w:bottom w:val="nil"/>
              <w:right w:val="nil"/>
            </w:tcBorders>
            <w:shd w:val="clear" w:color="auto" w:fill="auto"/>
            <w:noWrap/>
            <w:vAlign w:val="bottom"/>
            <w:hideMark/>
          </w:tcPr>
          <w:p w14:paraId="2D1144C7"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0A884310"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116 </w:t>
            </w:r>
          </w:p>
        </w:tc>
        <w:tc>
          <w:tcPr>
            <w:tcW w:w="40" w:type="dxa"/>
            <w:tcBorders>
              <w:top w:val="nil"/>
              <w:left w:val="nil"/>
              <w:bottom w:val="nil"/>
              <w:right w:val="nil"/>
            </w:tcBorders>
            <w:shd w:val="clear" w:color="auto" w:fill="auto"/>
            <w:noWrap/>
            <w:vAlign w:val="bottom"/>
            <w:hideMark/>
          </w:tcPr>
          <w:p w14:paraId="28817C34" w14:textId="77777777" w:rsidR="00534DA4" w:rsidRPr="00534DA4" w:rsidRDefault="00534DA4" w:rsidP="00534DA4">
            <w:pPr>
              <w:jc w:val="right"/>
              <w:rPr>
                <w:rFonts w:ascii="Arial" w:hAnsi="Arial" w:cs="Arial"/>
                <w:sz w:val="16"/>
                <w:szCs w:val="16"/>
              </w:rPr>
            </w:pPr>
          </w:p>
        </w:tc>
      </w:tr>
      <w:tr w:rsidR="00534DA4" w:rsidRPr="00534DA4" w14:paraId="3BF1B754" w14:textId="77777777" w:rsidTr="00534DA4">
        <w:trPr>
          <w:trHeight w:val="198"/>
        </w:trPr>
        <w:tc>
          <w:tcPr>
            <w:tcW w:w="7103" w:type="dxa"/>
            <w:tcBorders>
              <w:top w:val="nil"/>
              <w:left w:val="nil"/>
              <w:bottom w:val="nil"/>
              <w:right w:val="nil"/>
            </w:tcBorders>
            <w:shd w:val="clear" w:color="auto" w:fill="auto"/>
            <w:noWrap/>
            <w:vAlign w:val="bottom"/>
            <w:hideMark/>
          </w:tcPr>
          <w:p w14:paraId="6A4E1D97"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Mão-de-Obra Temporária - Serviços Prestados - PF</w:t>
            </w:r>
          </w:p>
        </w:tc>
        <w:tc>
          <w:tcPr>
            <w:tcW w:w="1180" w:type="dxa"/>
            <w:tcBorders>
              <w:top w:val="nil"/>
              <w:left w:val="nil"/>
              <w:bottom w:val="nil"/>
              <w:right w:val="nil"/>
            </w:tcBorders>
            <w:shd w:val="clear" w:color="auto" w:fill="auto"/>
            <w:noWrap/>
            <w:vAlign w:val="bottom"/>
            <w:hideMark/>
          </w:tcPr>
          <w:p w14:paraId="51D20D49"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693 </w:t>
            </w:r>
          </w:p>
        </w:tc>
        <w:tc>
          <w:tcPr>
            <w:tcW w:w="40" w:type="dxa"/>
            <w:tcBorders>
              <w:top w:val="nil"/>
              <w:left w:val="nil"/>
              <w:bottom w:val="nil"/>
              <w:right w:val="nil"/>
            </w:tcBorders>
            <w:shd w:val="clear" w:color="auto" w:fill="auto"/>
            <w:noWrap/>
            <w:vAlign w:val="bottom"/>
            <w:hideMark/>
          </w:tcPr>
          <w:p w14:paraId="025484C9"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7F76CFA2"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612 </w:t>
            </w:r>
          </w:p>
        </w:tc>
        <w:tc>
          <w:tcPr>
            <w:tcW w:w="40" w:type="dxa"/>
            <w:tcBorders>
              <w:top w:val="nil"/>
              <w:left w:val="nil"/>
              <w:bottom w:val="nil"/>
              <w:right w:val="nil"/>
            </w:tcBorders>
            <w:shd w:val="clear" w:color="auto" w:fill="auto"/>
            <w:noWrap/>
            <w:vAlign w:val="bottom"/>
            <w:hideMark/>
          </w:tcPr>
          <w:p w14:paraId="0C087809" w14:textId="77777777" w:rsidR="00534DA4" w:rsidRPr="00534DA4" w:rsidRDefault="00534DA4" w:rsidP="00534DA4">
            <w:pPr>
              <w:jc w:val="right"/>
              <w:rPr>
                <w:rFonts w:ascii="Arial" w:hAnsi="Arial" w:cs="Arial"/>
                <w:sz w:val="16"/>
                <w:szCs w:val="16"/>
              </w:rPr>
            </w:pPr>
          </w:p>
        </w:tc>
      </w:tr>
      <w:tr w:rsidR="00534DA4" w:rsidRPr="00534DA4" w14:paraId="639C7534" w14:textId="77777777" w:rsidTr="00534DA4">
        <w:trPr>
          <w:trHeight w:val="198"/>
        </w:trPr>
        <w:tc>
          <w:tcPr>
            <w:tcW w:w="7103" w:type="dxa"/>
            <w:tcBorders>
              <w:top w:val="nil"/>
              <w:left w:val="nil"/>
              <w:bottom w:val="nil"/>
              <w:right w:val="nil"/>
            </w:tcBorders>
            <w:shd w:val="clear" w:color="auto" w:fill="auto"/>
            <w:noWrap/>
            <w:vAlign w:val="bottom"/>
            <w:hideMark/>
          </w:tcPr>
          <w:p w14:paraId="4312E4FC" w14:textId="77777777" w:rsidR="00534DA4" w:rsidRPr="00534DA4" w:rsidRDefault="00534DA4" w:rsidP="00534DA4">
            <w:pPr>
              <w:jc w:val="center"/>
              <w:rPr>
                <w:sz w:val="16"/>
                <w:szCs w:val="16"/>
              </w:rPr>
            </w:pPr>
          </w:p>
        </w:tc>
        <w:tc>
          <w:tcPr>
            <w:tcW w:w="1180" w:type="dxa"/>
            <w:tcBorders>
              <w:top w:val="nil"/>
              <w:left w:val="nil"/>
              <w:bottom w:val="nil"/>
              <w:right w:val="nil"/>
            </w:tcBorders>
            <w:shd w:val="clear" w:color="auto" w:fill="auto"/>
            <w:noWrap/>
            <w:vAlign w:val="bottom"/>
            <w:hideMark/>
          </w:tcPr>
          <w:p w14:paraId="46E77EB9" w14:textId="77777777" w:rsidR="00534DA4" w:rsidRPr="00534DA4" w:rsidRDefault="00534DA4" w:rsidP="00534DA4">
            <w:pPr>
              <w:ind w:firstLineChars="300" w:firstLine="480"/>
              <w:jc w:val="right"/>
              <w:rPr>
                <w:sz w:val="16"/>
                <w:szCs w:val="16"/>
              </w:rPr>
            </w:pPr>
          </w:p>
        </w:tc>
        <w:tc>
          <w:tcPr>
            <w:tcW w:w="40" w:type="dxa"/>
            <w:tcBorders>
              <w:top w:val="nil"/>
              <w:left w:val="nil"/>
              <w:bottom w:val="nil"/>
              <w:right w:val="nil"/>
            </w:tcBorders>
            <w:shd w:val="clear" w:color="auto" w:fill="auto"/>
            <w:noWrap/>
            <w:vAlign w:val="bottom"/>
            <w:hideMark/>
          </w:tcPr>
          <w:p w14:paraId="39F55D9E"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15154B25"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6CF08EA0" w14:textId="77777777" w:rsidR="00534DA4" w:rsidRPr="00534DA4" w:rsidRDefault="00534DA4" w:rsidP="00534DA4">
            <w:pPr>
              <w:jc w:val="right"/>
              <w:rPr>
                <w:sz w:val="16"/>
                <w:szCs w:val="16"/>
              </w:rPr>
            </w:pPr>
          </w:p>
        </w:tc>
      </w:tr>
      <w:tr w:rsidR="00534DA4" w:rsidRPr="00534DA4" w14:paraId="4413EB71" w14:textId="77777777" w:rsidTr="00534DA4">
        <w:trPr>
          <w:trHeight w:val="198"/>
        </w:trPr>
        <w:tc>
          <w:tcPr>
            <w:tcW w:w="7103" w:type="dxa"/>
            <w:tcBorders>
              <w:top w:val="nil"/>
              <w:left w:val="nil"/>
              <w:bottom w:val="nil"/>
              <w:right w:val="nil"/>
            </w:tcBorders>
            <w:shd w:val="clear" w:color="auto" w:fill="auto"/>
            <w:noWrap/>
            <w:vAlign w:val="bottom"/>
            <w:hideMark/>
          </w:tcPr>
          <w:p w14:paraId="04492715" w14:textId="77777777" w:rsidR="00534DA4" w:rsidRPr="00534DA4" w:rsidRDefault="00534DA4" w:rsidP="00534DA4">
            <w:pPr>
              <w:ind w:firstLineChars="200" w:firstLine="321"/>
              <w:rPr>
                <w:rFonts w:ascii="Arial" w:hAnsi="Arial" w:cs="Arial"/>
                <w:b/>
                <w:bCs/>
                <w:sz w:val="16"/>
                <w:szCs w:val="16"/>
              </w:rPr>
            </w:pPr>
            <w:r w:rsidRPr="00534DA4">
              <w:rPr>
                <w:rFonts w:ascii="Arial" w:hAnsi="Arial" w:cs="Arial"/>
                <w:b/>
                <w:bCs/>
                <w:sz w:val="16"/>
                <w:szCs w:val="16"/>
              </w:rPr>
              <w:t>Impostos, Taxas e Contribuições</w:t>
            </w:r>
          </w:p>
        </w:tc>
        <w:tc>
          <w:tcPr>
            <w:tcW w:w="1180" w:type="dxa"/>
            <w:tcBorders>
              <w:top w:val="nil"/>
              <w:left w:val="nil"/>
              <w:bottom w:val="nil"/>
              <w:right w:val="nil"/>
            </w:tcBorders>
            <w:shd w:val="clear" w:color="auto" w:fill="auto"/>
            <w:noWrap/>
            <w:vAlign w:val="bottom"/>
            <w:hideMark/>
          </w:tcPr>
          <w:p w14:paraId="056D0648"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28.620 </w:t>
            </w:r>
          </w:p>
        </w:tc>
        <w:tc>
          <w:tcPr>
            <w:tcW w:w="40" w:type="dxa"/>
            <w:tcBorders>
              <w:top w:val="nil"/>
              <w:left w:val="nil"/>
              <w:bottom w:val="nil"/>
              <w:right w:val="nil"/>
            </w:tcBorders>
            <w:shd w:val="clear" w:color="auto" w:fill="auto"/>
            <w:noWrap/>
            <w:vAlign w:val="bottom"/>
            <w:hideMark/>
          </w:tcPr>
          <w:p w14:paraId="4296ADBB"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2993B3E7"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40.245 </w:t>
            </w:r>
          </w:p>
        </w:tc>
        <w:tc>
          <w:tcPr>
            <w:tcW w:w="40" w:type="dxa"/>
            <w:tcBorders>
              <w:top w:val="nil"/>
              <w:left w:val="nil"/>
              <w:bottom w:val="nil"/>
              <w:right w:val="nil"/>
            </w:tcBorders>
            <w:shd w:val="clear" w:color="auto" w:fill="auto"/>
            <w:noWrap/>
            <w:vAlign w:val="bottom"/>
            <w:hideMark/>
          </w:tcPr>
          <w:p w14:paraId="22697E03" w14:textId="77777777" w:rsidR="00534DA4" w:rsidRPr="00534DA4" w:rsidRDefault="00534DA4" w:rsidP="00534DA4">
            <w:pPr>
              <w:jc w:val="right"/>
              <w:rPr>
                <w:rFonts w:ascii="Arial" w:hAnsi="Arial" w:cs="Arial"/>
                <w:b/>
                <w:bCs/>
                <w:sz w:val="16"/>
                <w:szCs w:val="16"/>
              </w:rPr>
            </w:pPr>
          </w:p>
        </w:tc>
      </w:tr>
      <w:tr w:rsidR="00534DA4" w:rsidRPr="00534DA4" w14:paraId="3F18B017" w14:textId="77777777" w:rsidTr="00534DA4">
        <w:trPr>
          <w:trHeight w:val="198"/>
        </w:trPr>
        <w:tc>
          <w:tcPr>
            <w:tcW w:w="7103" w:type="dxa"/>
            <w:tcBorders>
              <w:top w:val="nil"/>
              <w:left w:val="nil"/>
              <w:bottom w:val="nil"/>
              <w:right w:val="nil"/>
            </w:tcBorders>
            <w:shd w:val="clear" w:color="auto" w:fill="auto"/>
            <w:noWrap/>
            <w:vAlign w:val="bottom"/>
            <w:hideMark/>
          </w:tcPr>
          <w:p w14:paraId="4B3C2A4A"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Federais</w:t>
            </w:r>
          </w:p>
        </w:tc>
        <w:tc>
          <w:tcPr>
            <w:tcW w:w="1180" w:type="dxa"/>
            <w:tcBorders>
              <w:top w:val="nil"/>
              <w:left w:val="nil"/>
              <w:bottom w:val="nil"/>
              <w:right w:val="nil"/>
            </w:tcBorders>
            <w:shd w:val="clear" w:color="auto" w:fill="auto"/>
            <w:noWrap/>
            <w:vAlign w:val="bottom"/>
            <w:hideMark/>
          </w:tcPr>
          <w:p w14:paraId="5E2F235C"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12.241 </w:t>
            </w:r>
          </w:p>
        </w:tc>
        <w:tc>
          <w:tcPr>
            <w:tcW w:w="40" w:type="dxa"/>
            <w:tcBorders>
              <w:top w:val="nil"/>
              <w:left w:val="nil"/>
              <w:bottom w:val="nil"/>
              <w:right w:val="nil"/>
            </w:tcBorders>
            <w:shd w:val="clear" w:color="auto" w:fill="auto"/>
            <w:noWrap/>
            <w:vAlign w:val="bottom"/>
            <w:hideMark/>
          </w:tcPr>
          <w:p w14:paraId="516C6F64"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47FA298B"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15.970 </w:t>
            </w:r>
          </w:p>
        </w:tc>
        <w:tc>
          <w:tcPr>
            <w:tcW w:w="40" w:type="dxa"/>
            <w:tcBorders>
              <w:top w:val="nil"/>
              <w:left w:val="nil"/>
              <w:bottom w:val="nil"/>
              <w:right w:val="nil"/>
            </w:tcBorders>
            <w:shd w:val="clear" w:color="auto" w:fill="auto"/>
            <w:noWrap/>
            <w:vAlign w:val="bottom"/>
            <w:hideMark/>
          </w:tcPr>
          <w:p w14:paraId="631887A5" w14:textId="77777777" w:rsidR="00534DA4" w:rsidRPr="00534DA4" w:rsidRDefault="00534DA4" w:rsidP="00534DA4">
            <w:pPr>
              <w:jc w:val="right"/>
              <w:rPr>
                <w:rFonts w:ascii="Arial" w:hAnsi="Arial" w:cs="Arial"/>
                <w:sz w:val="16"/>
                <w:szCs w:val="16"/>
              </w:rPr>
            </w:pPr>
          </w:p>
        </w:tc>
      </w:tr>
      <w:tr w:rsidR="00534DA4" w:rsidRPr="00534DA4" w14:paraId="3224D759" w14:textId="77777777" w:rsidTr="00534DA4">
        <w:trPr>
          <w:trHeight w:val="198"/>
        </w:trPr>
        <w:tc>
          <w:tcPr>
            <w:tcW w:w="7103" w:type="dxa"/>
            <w:tcBorders>
              <w:top w:val="nil"/>
              <w:left w:val="nil"/>
              <w:bottom w:val="nil"/>
              <w:right w:val="nil"/>
            </w:tcBorders>
            <w:shd w:val="clear" w:color="auto" w:fill="auto"/>
            <w:noWrap/>
            <w:vAlign w:val="bottom"/>
            <w:hideMark/>
          </w:tcPr>
          <w:p w14:paraId="31283274"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Estaduais</w:t>
            </w:r>
          </w:p>
        </w:tc>
        <w:tc>
          <w:tcPr>
            <w:tcW w:w="1180" w:type="dxa"/>
            <w:tcBorders>
              <w:top w:val="nil"/>
              <w:left w:val="nil"/>
              <w:bottom w:val="nil"/>
              <w:right w:val="nil"/>
            </w:tcBorders>
            <w:shd w:val="clear" w:color="auto" w:fill="auto"/>
            <w:noWrap/>
            <w:vAlign w:val="bottom"/>
            <w:hideMark/>
          </w:tcPr>
          <w:p w14:paraId="6E246CA5"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16.563 </w:t>
            </w:r>
          </w:p>
        </w:tc>
        <w:tc>
          <w:tcPr>
            <w:tcW w:w="40" w:type="dxa"/>
            <w:tcBorders>
              <w:top w:val="nil"/>
              <w:left w:val="nil"/>
              <w:bottom w:val="nil"/>
              <w:right w:val="nil"/>
            </w:tcBorders>
            <w:shd w:val="clear" w:color="auto" w:fill="auto"/>
            <w:noWrap/>
            <w:vAlign w:val="bottom"/>
            <w:hideMark/>
          </w:tcPr>
          <w:p w14:paraId="0668F459"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0372BE4C"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23.904 </w:t>
            </w:r>
          </w:p>
        </w:tc>
        <w:tc>
          <w:tcPr>
            <w:tcW w:w="40" w:type="dxa"/>
            <w:tcBorders>
              <w:top w:val="nil"/>
              <w:left w:val="nil"/>
              <w:bottom w:val="nil"/>
              <w:right w:val="nil"/>
            </w:tcBorders>
            <w:shd w:val="clear" w:color="auto" w:fill="auto"/>
            <w:noWrap/>
            <w:vAlign w:val="bottom"/>
            <w:hideMark/>
          </w:tcPr>
          <w:p w14:paraId="63FB136B" w14:textId="77777777" w:rsidR="00534DA4" w:rsidRPr="00534DA4" w:rsidRDefault="00534DA4" w:rsidP="00534DA4">
            <w:pPr>
              <w:jc w:val="right"/>
              <w:rPr>
                <w:rFonts w:ascii="Arial" w:hAnsi="Arial" w:cs="Arial"/>
                <w:sz w:val="16"/>
                <w:szCs w:val="16"/>
              </w:rPr>
            </w:pPr>
          </w:p>
        </w:tc>
      </w:tr>
      <w:tr w:rsidR="00534DA4" w:rsidRPr="00534DA4" w14:paraId="499D3721" w14:textId="77777777" w:rsidTr="00534DA4">
        <w:trPr>
          <w:trHeight w:val="198"/>
        </w:trPr>
        <w:tc>
          <w:tcPr>
            <w:tcW w:w="7103" w:type="dxa"/>
            <w:tcBorders>
              <w:top w:val="nil"/>
              <w:left w:val="nil"/>
              <w:bottom w:val="nil"/>
              <w:right w:val="nil"/>
            </w:tcBorders>
            <w:shd w:val="clear" w:color="auto" w:fill="auto"/>
            <w:noWrap/>
            <w:vAlign w:val="bottom"/>
            <w:hideMark/>
          </w:tcPr>
          <w:p w14:paraId="4A664540"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Municipais</w:t>
            </w:r>
          </w:p>
        </w:tc>
        <w:tc>
          <w:tcPr>
            <w:tcW w:w="1180" w:type="dxa"/>
            <w:tcBorders>
              <w:top w:val="nil"/>
              <w:left w:val="nil"/>
              <w:bottom w:val="nil"/>
              <w:right w:val="nil"/>
            </w:tcBorders>
            <w:shd w:val="clear" w:color="auto" w:fill="auto"/>
            <w:noWrap/>
            <w:vAlign w:val="bottom"/>
            <w:hideMark/>
          </w:tcPr>
          <w:p w14:paraId="507B92DF"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(184)</w:t>
            </w:r>
          </w:p>
        </w:tc>
        <w:tc>
          <w:tcPr>
            <w:tcW w:w="40" w:type="dxa"/>
            <w:tcBorders>
              <w:top w:val="nil"/>
              <w:left w:val="nil"/>
              <w:bottom w:val="nil"/>
              <w:right w:val="nil"/>
            </w:tcBorders>
            <w:shd w:val="clear" w:color="auto" w:fill="auto"/>
            <w:noWrap/>
            <w:vAlign w:val="bottom"/>
            <w:hideMark/>
          </w:tcPr>
          <w:p w14:paraId="2FBE610F"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359E5371"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371 </w:t>
            </w:r>
          </w:p>
        </w:tc>
        <w:tc>
          <w:tcPr>
            <w:tcW w:w="40" w:type="dxa"/>
            <w:tcBorders>
              <w:top w:val="nil"/>
              <w:left w:val="nil"/>
              <w:bottom w:val="nil"/>
              <w:right w:val="nil"/>
            </w:tcBorders>
            <w:shd w:val="clear" w:color="auto" w:fill="auto"/>
            <w:noWrap/>
            <w:vAlign w:val="bottom"/>
            <w:hideMark/>
          </w:tcPr>
          <w:p w14:paraId="15F3EB79" w14:textId="77777777" w:rsidR="00534DA4" w:rsidRPr="00534DA4" w:rsidRDefault="00534DA4" w:rsidP="00534DA4">
            <w:pPr>
              <w:jc w:val="right"/>
              <w:rPr>
                <w:rFonts w:ascii="Arial" w:hAnsi="Arial" w:cs="Arial"/>
                <w:sz w:val="16"/>
                <w:szCs w:val="16"/>
              </w:rPr>
            </w:pPr>
          </w:p>
        </w:tc>
      </w:tr>
      <w:tr w:rsidR="00534DA4" w:rsidRPr="00534DA4" w14:paraId="17603C85" w14:textId="77777777" w:rsidTr="00534DA4">
        <w:trPr>
          <w:trHeight w:val="198"/>
        </w:trPr>
        <w:tc>
          <w:tcPr>
            <w:tcW w:w="7103" w:type="dxa"/>
            <w:tcBorders>
              <w:top w:val="nil"/>
              <w:left w:val="nil"/>
              <w:bottom w:val="nil"/>
              <w:right w:val="nil"/>
            </w:tcBorders>
            <w:shd w:val="clear" w:color="auto" w:fill="auto"/>
            <w:noWrap/>
            <w:vAlign w:val="bottom"/>
            <w:hideMark/>
          </w:tcPr>
          <w:p w14:paraId="2F58D357" w14:textId="77777777" w:rsidR="00534DA4" w:rsidRPr="00534DA4" w:rsidRDefault="00534DA4" w:rsidP="00534DA4">
            <w:pPr>
              <w:rPr>
                <w:sz w:val="16"/>
                <w:szCs w:val="16"/>
              </w:rPr>
            </w:pPr>
          </w:p>
        </w:tc>
        <w:tc>
          <w:tcPr>
            <w:tcW w:w="1180" w:type="dxa"/>
            <w:tcBorders>
              <w:top w:val="nil"/>
              <w:left w:val="nil"/>
              <w:bottom w:val="nil"/>
              <w:right w:val="nil"/>
            </w:tcBorders>
            <w:shd w:val="clear" w:color="auto" w:fill="auto"/>
            <w:noWrap/>
            <w:vAlign w:val="bottom"/>
            <w:hideMark/>
          </w:tcPr>
          <w:p w14:paraId="7DB08F16" w14:textId="77777777" w:rsidR="00534DA4" w:rsidRPr="00534DA4" w:rsidRDefault="00534DA4" w:rsidP="00534DA4">
            <w:pPr>
              <w:ind w:firstLineChars="300" w:firstLine="480"/>
              <w:jc w:val="right"/>
              <w:rPr>
                <w:sz w:val="16"/>
                <w:szCs w:val="16"/>
              </w:rPr>
            </w:pPr>
          </w:p>
        </w:tc>
        <w:tc>
          <w:tcPr>
            <w:tcW w:w="40" w:type="dxa"/>
            <w:tcBorders>
              <w:top w:val="nil"/>
              <w:left w:val="nil"/>
              <w:bottom w:val="nil"/>
              <w:right w:val="nil"/>
            </w:tcBorders>
            <w:shd w:val="clear" w:color="auto" w:fill="auto"/>
            <w:noWrap/>
            <w:vAlign w:val="bottom"/>
            <w:hideMark/>
          </w:tcPr>
          <w:p w14:paraId="796E4111"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15C30F9B"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773A6C78" w14:textId="77777777" w:rsidR="00534DA4" w:rsidRPr="00534DA4" w:rsidRDefault="00534DA4" w:rsidP="00534DA4">
            <w:pPr>
              <w:jc w:val="right"/>
              <w:rPr>
                <w:sz w:val="16"/>
                <w:szCs w:val="16"/>
              </w:rPr>
            </w:pPr>
          </w:p>
        </w:tc>
      </w:tr>
      <w:tr w:rsidR="00534DA4" w:rsidRPr="00534DA4" w14:paraId="77B87499" w14:textId="77777777" w:rsidTr="00534DA4">
        <w:trPr>
          <w:trHeight w:val="198"/>
        </w:trPr>
        <w:tc>
          <w:tcPr>
            <w:tcW w:w="7103" w:type="dxa"/>
            <w:tcBorders>
              <w:top w:val="nil"/>
              <w:left w:val="nil"/>
              <w:bottom w:val="nil"/>
              <w:right w:val="nil"/>
            </w:tcBorders>
            <w:shd w:val="clear" w:color="auto" w:fill="auto"/>
            <w:noWrap/>
            <w:vAlign w:val="bottom"/>
            <w:hideMark/>
          </w:tcPr>
          <w:p w14:paraId="61FE76C8" w14:textId="77777777" w:rsidR="00534DA4" w:rsidRPr="00534DA4" w:rsidRDefault="00534DA4" w:rsidP="00534DA4">
            <w:pPr>
              <w:ind w:firstLineChars="200" w:firstLine="321"/>
              <w:rPr>
                <w:rFonts w:ascii="Arial" w:hAnsi="Arial" w:cs="Arial"/>
                <w:b/>
                <w:bCs/>
                <w:sz w:val="16"/>
                <w:szCs w:val="16"/>
              </w:rPr>
            </w:pPr>
            <w:r w:rsidRPr="00534DA4">
              <w:rPr>
                <w:rFonts w:ascii="Arial" w:hAnsi="Arial" w:cs="Arial"/>
                <w:b/>
                <w:bCs/>
                <w:sz w:val="16"/>
                <w:szCs w:val="16"/>
              </w:rPr>
              <w:t>Remuneração de Capitais de Terceiros</w:t>
            </w:r>
          </w:p>
        </w:tc>
        <w:tc>
          <w:tcPr>
            <w:tcW w:w="1180" w:type="dxa"/>
            <w:tcBorders>
              <w:top w:val="nil"/>
              <w:left w:val="nil"/>
              <w:bottom w:val="nil"/>
              <w:right w:val="nil"/>
            </w:tcBorders>
            <w:shd w:val="clear" w:color="auto" w:fill="auto"/>
            <w:noWrap/>
            <w:vAlign w:val="bottom"/>
            <w:hideMark/>
          </w:tcPr>
          <w:p w14:paraId="7A1FC6E5"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129.633 </w:t>
            </w:r>
          </w:p>
        </w:tc>
        <w:tc>
          <w:tcPr>
            <w:tcW w:w="40" w:type="dxa"/>
            <w:tcBorders>
              <w:top w:val="nil"/>
              <w:left w:val="nil"/>
              <w:bottom w:val="nil"/>
              <w:right w:val="nil"/>
            </w:tcBorders>
            <w:shd w:val="clear" w:color="auto" w:fill="auto"/>
            <w:noWrap/>
            <w:vAlign w:val="bottom"/>
            <w:hideMark/>
          </w:tcPr>
          <w:p w14:paraId="301E4324"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140290FA"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143.826 </w:t>
            </w:r>
          </w:p>
        </w:tc>
        <w:tc>
          <w:tcPr>
            <w:tcW w:w="40" w:type="dxa"/>
            <w:tcBorders>
              <w:top w:val="nil"/>
              <w:left w:val="nil"/>
              <w:bottom w:val="nil"/>
              <w:right w:val="nil"/>
            </w:tcBorders>
            <w:shd w:val="clear" w:color="auto" w:fill="auto"/>
            <w:noWrap/>
            <w:vAlign w:val="bottom"/>
            <w:hideMark/>
          </w:tcPr>
          <w:p w14:paraId="41807294" w14:textId="77777777" w:rsidR="00534DA4" w:rsidRPr="00534DA4" w:rsidRDefault="00534DA4" w:rsidP="00534DA4">
            <w:pPr>
              <w:jc w:val="right"/>
              <w:rPr>
                <w:rFonts w:ascii="Arial" w:hAnsi="Arial" w:cs="Arial"/>
                <w:b/>
                <w:bCs/>
                <w:sz w:val="16"/>
                <w:szCs w:val="16"/>
              </w:rPr>
            </w:pPr>
          </w:p>
        </w:tc>
      </w:tr>
      <w:tr w:rsidR="00534DA4" w:rsidRPr="00534DA4" w14:paraId="0E771582" w14:textId="77777777" w:rsidTr="00534DA4">
        <w:trPr>
          <w:trHeight w:val="198"/>
        </w:trPr>
        <w:tc>
          <w:tcPr>
            <w:tcW w:w="7103" w:type="dxa"/>
            <w:tcBorders>
              <w:top w:val="nil"/>
              <w:left w:val="nil"/>
              <w:bottom w:val="nil"/>
              <w:right w:val="nil"/>
            </w:tcBorders>
            <w:shd w:val="clear" w:color="auto" w:fill="auto"/>
            <w:noWrap/>
            <w:vAlign w:val="bottom"/>
            <w:hideMark/>
          </w:tcPr>
          <w:p w14:paraId="7A5E13CE"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Remuneração do Capital de Terceiros</w:t>
            </w:r>
          </w:p>
        </w:tc>
        <w:tc>
          <w:tcPr>
            <w:tcW w:w="1180" w:type="dxa"/>
            <w:tcBorders>
              <w:top w:val="nil"/>
              <w:left w:val="nil"/>
              <w:bottom w:val="nil"/>
              <w:right w:val="nil"/>
            </w:tcBorders>
            <w:shd w:val="clear" w:color="auto" w:fill="auto"/>
            <w:noWrap/>
            <w:vAlign w:val="bottom"/>
            <w:hideMark/>
          </w:tcPr>
          <w:p w14:paraId="062ABA5A"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104.402 </w:t>
            </w:r>
          </w:p>
        </w:tc>
        <w:tc>
          <w:tcPr>
            <w:tcW w:w="40" w:type="dxa"/>
            <w:tcBorders>
              <w:top w:val="nil"/>
              <w:left w:val="nil"/>
              <w:bottom w:val="nil"/>
              <w:right w:val="nil"/>
            </w:tcBorders>
            <w:shd w:val="clear" w:color="auto" w:fill="auto"/>
            <w:noWrap/>
            <w:vAlign w:val="bottom"/>
            <w:hideMark/>
          </w:tcPr>
          <w:p w14:paraId="303BD38E"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022FC5A8"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114.152 </w:t>
            </w:r>
          </w:p>
        </w:tc>
        <w:tc>
          <w:tcPr>
            <w:tcW w:w="40" w:type="dxa"/>
            <w:tcBorders>
              <w:top w:val="nil"/>
              <w:left w:val="nil"/>
              <w:bottom w:val="nil"/>
              <w:right w:val="nil"/>
            </w:tcBorders>
            <w:shd w:val="clear" w:color="auto" w:fill="auto"/>
            <w:noWrap/>
            <w:vAlign w:val="bottom"/>
            <w:hideMark/>
          </w:tcPr>
          <w:p w14:paraId="7DBE740D" w14:textId="77777777" w:rsidR="00534DA4" w:rsidRPr="00534DA4" w:rsidRDefault="00534DA4" w:rsidP="00534DA4">
            <w:pPr>
              <w:jc w:val="right"/>
              <w:rPr>
                <w:rFonts w:ascii="Arial" w:hAnsi="Arial" w:cs="Arial"/>
                <w:sz w:val="16"/>
                <w:szCs w:val="16"/>
              </w:rPr>
            </w:pPr>
          </w:p>
        </w:tc>
      </w:tr>
      <w:tr w:rsidR="00534DA4" w:rsidRPr="00534DA4" w14:paraId="15B411A4" w14:textId="77777777" w:rsidTr="00534DA4">
        <w:trPr>
          <w:trHeight w:val="198"/>
        </w:trPr>
        <w:tc>
          <w:tcPr>
            <w:tcW w:w="7103" w:type="dxa"/>
            <w:tcBorders>
              <w:top w:val="nil"/>
              <w:left w:val="nil"/>
              <w:bottom w:val="nil"/>
              <w:right w:val="nil"/>
            </w:tcBorders>
            <w:shd w:val="clear" w:color="auto" w:fill="auto"/>
            <w:noWrap/>
            <w:vAlign w:val="bottom"/>
            <w:hideMark/>
          </w:tcPr>
          <w:p w14:paraId="0980CD4F"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Aluguéis, Locações e Licença de Uso</w:t>
            </w:r>
          </w:p>
        </w:tc>
        <w:tc>
          <w:tcPr>
            <w:tcW w:w="1180" w:type="dxa"/>
            <w:tcBorders>
              <w:top w:val="nil"/>
              <w:left w:val="nil"/>
              <w:bottom w:val="nil"/>
              <w:right w:val="nil"/>
            </w:tcBorders>
            <w:shd w:val="clear" w:color="auto" w:fill="auto"/>
            <w:noWrap/>
            <w:vAlign w:val="bottom"/>
            <w:hideMark/>
          </w:tcPr>
          <w:p w14:paraId="2D510234"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16.732 </w:t>
            </w:r>
          </w:p>
        </w:tc>
        <w:tc>
          <w:tcPr>
            <w:tcW w:w="40" w:type="dxa"/>
            <w:tcBorders>
              <w:top w:val="nil"/>
              <w:left w:val="nil"/>
              <w:bottom w:val="nil"/>
              <w:right w:val="nil"/>
            </w:tcBorders>
            <w:shd w:val="clear" w:color="auto" w:fill="auto"/>
            <w:noWrap/>
            <w:vAlign w:val="bottom"/>
            <w:hideMark/>
          </w:tcPr>
          <w:p w14:paraId="17CE48B4"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5FC7E3A0"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18.926 </w:t>
            </w:r>
          </w:p>
        </w:tc>
        <w:tc>
          <w:tcPr>
            <w:tcW w:w="40" w:type="dxa"/>
            <w:tcBorders>
              <w:top w:val="nil"/>
              <w:left w:val="nil"/>
              <w:bottom w:val="nil"/>
              <w:right w:val="nil"/>
            </w:tcBorders>
            <w:shd w:val="clear" w:color="auto" w:fill="auto"/>
            <w:noWrap/>
            <w:vAlign w:val="bottom"/>
            <w:hideMark/>
          </w:tcPr>
          <w:p w14:paraId="127460D9" w14:textId="77777777" w:rsidR="00534DA4" w:rsidRPr="00534DA4" w:rsidRDefault="00534DA4" w:rsidP="00534DA4">
            <w:pPr>
              <w:jc w:val="right"/>
              <w:rPr>
                <w:rFonts w:ascii="Arial" w:hAnsi="Arial" w:cs="Arial"/>
                <w:sz w:val="16"/>
                <w:szCs w:val="16"/>
              </w:rPr>
            </w:pPr>
          </w:p>
        </w:tc>
      </w:tr>
      <w:tr w:rsidR="00534DA4" w:rsidRPr="00534DA4" w14:paraId="68FDCA36" w14:textId="77777777" w:rsidTr="00534DA4">
        <w:trPr>
          <w:trHeight w:val="198"/>
        </w:trPr>
        <w:tc>
          <w:tcPr>
            <w:tcW w:w="7103" w:type="dxa"/>
            <w:tcBorders>
              <w:top w:val="nil"/>
              <w:left w:val="nil"/>
              <w:bottom w:val="nil"/>
              <w:right w:val="nil"/>
            </w:tcBorders>
            <w:shd w:val="clear" w:color="auto" w:fill="auto"/>
            <w:noWrap/>
            <w:vAlign w:val="bottom"/>
            <w:hideMark/>
          </w:tcPr>
          <w:p w14:paraId="38158BE2" w14:textId="77777777"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Seguros</w:t>
            </w:r>
          </w:p>
        </w:tc>
        <w:tc>
          <w:tcPr>
            <w:tcW w:w="1180" w:type="dxa"/>
            <w:tcBorders>
              <w:top w:val="nil"/>
              <w:left w:val="nil"/>
              <w:bottom w:val="nil"/>
              <w:right w:val="nil"/>
            </w:tcBorders>
            <w:shd w:val="clear" w:color="auto" w:fill="auto"/>
            <w:noWrap/>
            <w:vAlign w:val="bottom"/>
            <w:hideMark/>
          </w:tcPr>
          <w:p w14:paraId="2DA425A2"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8.499 </w:t>
            </w:r>
          </w:p>
        </w:tc>
        <w:tc>
          <w:tcPr>
            <w:tcW w:w="40" w:type="dxa"/>
            <w:tcBorders>
              <w:top w:val="nil"/>
              <w:left w:val="nil"/>
              <w:bottom w:val="nil"/>
              <w:right w:val="nil"/>
            </w:tcBorders>
            <w:shd w:val="clear" w:color="auto" w:fill="auto"/>
            <w:noWrap/>
            <w:vAlign w:val="bottom"/>
            <w:hideMark/>
          </w:tcPr>
          <w:p w14:paraId="0D448B1A"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1999105B"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10.748 </w:t>
            </w:r>
          </w:p>
        </w:tc>
        <w:tc>
          <w:tcPr>
            <w:tcW w:w="40" w:type="dxa"/>
            <w:tcBorders>
              <w:top w:val="nil"/>
              <w:left w:val="nil"/>
              <w:bottom w:val="nil"/>
              <w:right w:val="nil"/>
            </w:tcBorders>
            <w:shd w:val="clear" w:color="auto" w:fill="auto"/>
            <w:noWrap/>
            <w:vAlign w:val="bottom"/>
            <w:hideMark/>
          </w:tcPr>
          <w:p w14:paraId="20153778" w14:textId="77777777" w:rsidR="00534DA4" w:rsidRPr="00534DA4" w:rsidRDefault="00534DA4" w:rsidP="00534DA4">
            <w:pPr>
              <w:jc w:val="right"/>
              <w:rPr>
                <w:rFonts w:ascii="Arial" w:hAnsi="Arial" w:cs="Arial"/>
                <w:sz w:val="16"/>
                <w:szCs w:val="16"/>
              </w:rPr>
            </w:pPr>
          </w:p>
        </w:tc>
      </w:tr>
      <w:tr w:rsidR="00534DA4" w:rsidRPr="00534DA4" w14:paraId="027FE6C0" w14:textId="77777777" w:rsidTr="00534DA4">
        <w:trPr>
          <w:trHeight w:val="198"/>
        </w:trPr>
        <w:tc>
          <w:tcPr>
            <w:tcW w:w="7103" w:type="dxa"/>
            <w:tcBorders>
              <w:top w:val="nil"/>
              <w:left w:val="nil"/>
              <w:bottom w:val="nil"/>
              <w:right w:val="nil"/>
            </w:tcBorders>
            <w:shd w:val="clear" w:color="auto" w:fill="auto"/>
            <w:noWrap/>
            <w:vAlign w:val="bottom"/>
            <w:hideMark/>
          </w:tcPr>
          <w:p w14:paraId="6B436EBA" w14:textId="77777777" w:rsidR="00534DA4" w:rsidRPr="00534DA4" w:rsidRDefault="00534DA4" w:rsidP="00534DA4">
            <w:pPr>
              <w:jc w:val="center"/>
              <w:rPr>
                <w:sz w:val="16"/>
                <w:szCs w:val="16"/>
              </w:rPr>
            </w:pPr>
          </w:p>
        </w:tc>
        <w:tc>
          <w:tcPr>
            <w:tcW w:w="1180" w:type="dxa"/>
            <w:tcBorders>
              <w:top w:val="nil"/>
              <w:left w:val="nil"/>
              <w:bottom w:val="nil"/>
              <w:right w:val="nil"/>
            </w:tcBorders>
            <w:shd w:val="clear" w:color="auto" w:fill="auto"/>
            <w:noWrap/>
            <w:vAlign w:val="bottom"/>
            <w:hideMark/>
          </w:tcPr>
          <w:p w14:paraId="14FBD21B" w14:textId="77777777" w:rsidR="00534DA4" w:rsidRPr="00534DA4" w:rsidRDefault="00534DA4" w:rsidP="00534DA4">
            <w:pPr>
              <w:ind w:firstLineChars="300" w:firstLine="480"/>
              <w:jc w:val="right"/>
              <w:rPr>
                <w:sz w:val="16"/>
                <w:szCs w:val="16"/>
              </w:rPr>
            </w:pPr>
          </w:p>
        </w:tc>
        <w:tc>
          <w:tcPr>
            <w:tcW w:w="40" w:type="dxa"/>
            <w:tcBorders>
              <w:top w:val="nil"/>
              <w:left w:val="nil"/>
              <w:bottom w:val="nil"/>
              <w:right w:val="nil"/>
            </w:tcBorders>
            <w:shd w:val="clear" w:color="auto" w:fill="auto"/>
            <w:noWrap/>
            <w:vAlign w:val="bottom"/>
            <w:hideMark/>
          </w:tcPr>
          <w:p w14:paraId="1BB80517"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7DA80E6E"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333E9250" w14:textId="77777777" w:rsidR="00534DA4" w:rsidRPr="00534DA4" w:rsidRDefault="00534DA4" w:rsidP="00534DA4">
            <w:pPr>
              <w:jc w:val="right"/>
              <w:rPr>
                <w:sz w:val="16"/>
                <w:szCs w:val="16"/>
              </w:rPr>
            </w:pPr>
          </w:p>
        </w:tc>
      </w:tr>
      <w:tr w:rsidR="00534DA4" w:rsidRPr="00534DA4" w14:paraId="31E5691A" w14:textId="77777777" w:rsidTr="00534DA4">
        <w:trPr>
          <w:trHeight w:val="198"/>
        </w:trPr>
        <w:tc>
          <w:tcPr>
            <w:tcW w:w="7103" w:type="dxa"/>
            <w:tcBorders>
              <w:top w:val="nil"/>
              <w:left w:val="nil"/>
              <w:bottom w:val="nil"/>
              <w:right w:val="nil"/>
            </w:tcBorders>
            <w:shd w:val="clear" w:color="auto" w:fill="auto"/>
            <w:noWrap/>
            <w:vAlign w:val="bottom"/>
            <w:hideMark/>
          </w:tcPr>
          <w:p w14:paraId="7FC40580" w14:textId="77777777" w:rsidR="00534DA4" w:rsidRPr="00534DA4" w:rsidRDefault="00534DA4" w:rsidP="00534DA4">
            <w:pPr>
              <w:ind w:firstLineChars="200" w:firstLine="321"/>
              <w:rPr>
                <w:rFonts w:ascii="Arial" w:hAnsi="Arial" w:cs="Arial"/>
                <w:b/>
                <w:bCs/>
                <w:sz w:val="16"/>
                <w:szCs w:val="16"/>
              </w:rPr>
            </w:pPr>
            <w:r w:rsidRPr="00534DA4">
              <w:rPr>
                <w:rFonts w:ascii="Arial" w:hAnsi="Arial" w:cs="Arial"/>
                <w:b/>
                <w:bCs/>
                <w:sz w:val="16"/>
                <w:szCs w:val="16"/>
              </w:rPr>
              <w:t>Remuneração de Capitais Próprios</w:t>
            </w:r>
          </w:p>
        </w:tc>
        <w:tc>
          <w:tcPr>
            <w:tcW w:w="1180" w:type="dxa"/>
            <w:tcBorders>
              <w:top w:val="nil"/>
              <w:left w:val="nil"/>
              <w:bottom w:val="nil"/>
              <w:right w:val="nil"/>
            </w:tcBorders>
            <w:shd w:val="clear" w:color="auto" w:fill="auto"/>
            <w:noWrap/>
            <w:vAlign w:val="bottom"/>
            <w:hideMark/>
          </w:tcPr>
          <w:p w14:paraId="1E13F0B9"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(143.090)</w:t>
            </w:r>
          </w:p>
        </w:tc>
        <w:tc>
          <w:tcPr>
            <w:tcW w:w="40" w:type="dxa"/>
            <w:tcBorders>
              <w:top w:val="nil"/>
              <w:left w:val="nil"/>
              <w:bottom w:val="nil"/>
              <w:right w:val="nil"/>
            </w:tcBorders>
            <w:shd w:val="clear" w:color="auto" w:fill="auto"/>
            <w:noWrap/>
            <w:vAlign w:val="bottom"/>
            <w:hideMark/>
          </w:tcPr>
          <w:p w14:paraId="7E069EED" w14:textId="77777777" w:rsidR="00534DA4" w:rsidRPr="00534DA4" w:rsidRDefault="00534DA4" w:rsidP="00534DA4">
            <w:pPr>
              <w:jc w:val="right"/>
              <w:rPr>
                <w:rFonts w:ascii="Arial" w:hAnsi="Arial" w:cs="Arial"/>
                <w:b/>
                <w:bCs/>
                <w:sz w:val="16"/>
                <w:szCs w:val="16"/>
              </w:rPr>
            </w:pPr>
          </w:p>
        </w:tc>
        <w:tc>
          <w:tcPr>
            <w:tcW w:w="1477" w:type="dxa"/>
            <w:tcBorders>
              <w:top w:val="nil"/>
              <w:left w:val="nil"/>
              <w:bottom w:val="nil"/>
              <w:right w:val="nil"/>
            </w:tcBorders>
            <w:shd w:val="clear" w:color="auto" w:fill="auto"/>
            <w:noWrap/>
            <w:vAlign w:val="bottom"/>
            <w:hideMark/>
          </w:tcPr>
          <w:p w14:paraId="5F0BF35D" w14:textId="77777777" w:rsidR="00534DA4" w:rsidRPr="00534DA4" w:rsidRDefault="00534DA4" w:rsidP="00534DA4">
            <w:pPr>
              <w:jc w:val="right"/>
              <w:rPr>
                <w:rFonts w:ascii="Arial" w:hAnsi="Arial" w:cs="Arial"/>
                <w:b/>
                <w:bCs/>
                <w:sz w:val="16"/>
                <w:szCs w:val="16"/>
              </w:rPr>
            </w:pPr>
            <w:r w:rsidRPr="00534DA4">
              <w:rPr>
                <w:rFonts w:ascii="Arial" w:hAnsi="Arial" w:cs="Arial"/>
                <w:b/>
                <w:bCs/>
                <w:sz w:val="16"/>
                <w:szCs w:val="16"/>
              </w:rPr>
              <w:t xml:space="preserve">        (17.034)</w:t>
            </w:r>
          </w:p>
        </w:tc>
        <w:tc>
          <w:tcPr>
            <w:tcW w:w="40" w:type="dxa"/>
            <w:tcBorders>
              <w:top w:val="nil"/>
              <w:left w:val="nil"/>
              <w:bottom w:val="nil"/>
              <w:right w:val="nil"/>
            </w:tcBorders>
            <w:shd w:val="clear" w:color="auto" w:fill="auto"/>
            <w:noWrap/>
            <w:vAlign w:val="bottom"/>
            <w:hideMark/>
          </w:tcPr>
          <w:p w14:paraId="68842DFE" w14:textId="77777777" w:rsidR="00534DA4" w:rsidRPr="00534DA4" w:rsidRDefault="00534DA4" w:rsidP="00534DA4">
            <w:pPr>
              <w:jc w:val="right"/>
              <w:rPr>
                <w:rFonts w:ascii="Arial" w:hAnsi="Arial" w:cs="Arial"/>
                <w:b/>
                <w:bCs/>
                <w:sz w:val="16"/>
                <w:szCs w:val="16"/>
              </w:rPr>
            </w:pPr>
          </w:p>
        </w:tc>
      </w:tr>
      <w:tr w:rsidR="00534DA4" w:rsidRPr="00534DA4" w14:paraId="0DE7B464" w14:textId="77777777" w:rsidTr="00534DA4">
        <w:trPr>
          <w:trHeight w:val="198"/>
        </w:trPr>
        <w:tc>
          <w:tcPr>
            <w:tcW w:w="7103" w:type="dxa"/>
            <w:tcBorders>
              <w:top w:val="nil"/>
              <w:left w:val="nil"/>
              <w:bottom w:val="nil"/>
              <w:right w:val="nil"/>
            </w:tcBorders>
            <w:shd w:val="clear" w:color="auto" w:fill="auto"/>
            <w:noWrap/>
            <w:vAlign w:val="bottom"/>
            <w:hideMark/>
          </w:tcPr>
          <w:p w14:paraId="48FDDFA3" w14:textId="275C28A5" w:rsidR="00534DA4" w:rsidRPr="00534DA4" w:rsidRDefault="00534DA4" w:rsidP="00534DA4">
            <w:pPr>
              <w:ind w:firstLineChars="300" w:firstLine="480"/>
              <w:rPr>
                <w:rFonts w:ascii="Arial" w:hAnsi="Arial" w:cs="Arial"/>
                <w:sz w:val="16"/>
                <w:szCs w:val="16"/>
              </w:rPr>
            </w:pPr>
            <w:r w:rsidRPr="00534DA4">
              <w:rPr>
                <w:rFonts w:ascii="Arial" w:hAnsi="Arial" w:cs="Arial"/>
                <w:sz w:val="16"/>
                <w:szCs w:val="16"/>
              </w:rPr>
              <w:t>Prejuízo Líquido do Período</w:t>
            </w:r>
          </w:p>
        </w:tc>
        <w:tc>
          <w:tcPr>
            <w:tcW w:w="1180" w:type="dxa"/>
            <w:tcBorders>
              <w:top w:val="nil"/>
              <w:left w:val="nil"/>
              <w:bottom w:val="nil"/>
              <w:right w:val="nil"/>
            </w:tcBorders>
            <w:shd w:val="clear" w:color="auto" w:fill="auto"/>
            <w:noWrap/>
            <w:vAlign w:val="bottom"/>
            <w:hideMark/>
          </w:tcPr>
          <w:p w14:paraId="4E795E36"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(143.090)</w:t>
            </w:r>
          </w:p>
        </w:tc>
        <w:tc>
          <w:tcPr>
            <w:tcW w:w="40" w:type="dxa"/>
            <w:tcBorders>
              <w:top w:val="nil"/>
              <w:left w:val="nil"/>
              <w:bottom w:val="nil"/>
              <w:right w:val="nil"/>
            </w:tcBorders>
            <w:shd w:val="clear" w:color="auto" w:fill="auto"/>
            <w:noWrap/>
            <w:vAlign w:val="bottom"/>
            <w:hideMark/>
          </w:tcPr>
          <w:p w14:paraId="212009F9" w14:textId="77777777" w:rsidR="00534DA4" w:rsidRPr="00534DA4" w:rsidRDefault="00534DA4" w:rsidP="00534DA4">
            <w:pPr>
              <w:jc w:val="right"/>
              <w:rPr>
                <w:rFonts w:ascii="Arial" w:hAnsi="Arial" w:cs="Arial"/>
                <w:sz w:val="16"/>
                <w:szCs w:val="16"/>
              </w:rPr>
            </w:pPr>
          </w:p>
        </w:tc>
        <w:tc>
          <w:tcPr>
            <w:tcW w:w="1477" w:type="dxa"/>
            <w:tcBorders>
              <w:top w:val="nil"/>
              <w:left w:val="nil"/>
              <w:bottom w:val="nil"/>
              <w:right w:val="nil"/>
            </w:tcBorders>
            <w:shd w:val="clear" w:color="auto" w:fill="auto"/>
            <w:noWrap/>
            <w:vAlign w:val="bottom"/>
            <w:hideMark/>
          </w:tcPr>
          <w:p w14:paraId="652B4C74" w14:textId="77777777" w:rsidR="00534DA4" w:rsidRPr="00534DA4" w:rsidRDefault="00534DA4" w:rsidP="00534DA4">
            <w:pPr>
              <w:jc w:val="right"/>
              <w:rPr>
                <w:rFonts w:ascii="Arial" w:hAnsi="Arial" w:cs="Arial"/>
                <w:sz w:val="16"/>
                <w:szCs w:val="16"/>
              </w:rPr>
            </w:pPr>
            <w:r w:rsidRPr="00534DA4">
              <w:rPr>
                <w:rFonts w:ascii="Arial" w:hAnsi="Arial" w:cs="Arial"/>
                <w:sz w:val="16"/>
                <w:szCs w:val="16"/>
              </w:rPr>
              <w:t xml:space="preserve">        (17.034)</w:t>
            </w:r>
          </w:p>
        </w:tc>
        <w:tc>
          <w:tcPr>
            <w:tcW w:w="40" w:type="dxa"/>
            <w:tcBorders>
              <w:top w:val="nil"/>
              <w:left w:val="nil"/>
              <w:bottom w:val="nil"/>
              <w:right w:val="nil"/>
            </w:tcBorders>
            <w:shd w:val="clear" w:color="auto" w:fill="auto"/>
            <w:noWrap/>
            <w:vAlign w:val="bottom"/>
            <w:hideMark/>
          </w:tcPr>
          <w:p w14:paraId="4920E46B" w14:textId="77777777" w:rsidR="00534DA4" w:rsidRPr="00534DA4" w:rsidRDefault="00534DA4" w:rsidP="00534DA4">
            <w:pPr>
              <w:rPr>
                <w:rFonts w:ascii="Arial" w:hAnsi="Arial" w:cs="Arial"/>
                <w:sz w:val="16"/>
                <w:szCs w:val="16"/>
              </w:rPr>
            </w:pPr>
          </w:p>
        </w:tc>
      </w:tr>
      <w:tr w:rsidR="00534DA4" w:rsidRPr="00534DA4" w14:paraId="58F27B3B" w14:textId="77777777" w:rsidTr="00534DA4">
        <w:trPr>
          <w:trHeight w:val="198"/>
        </w:trPr>
        <w:tc>
          <w:tcPr>
            <w:tcW w:w="7103" w:type="dxa"/>
            <w:tcBorders>
              <w:top w:val="nil"/>
              <w:left w:val="nil"/>
              <w:bottom w:val="nil"/>
              <w:right w:val="nil"/>
            </w:tcBorders>
            <w:shd w:val="clear" w:color="auto" w:fill="auto"/>
            <w:noWrap/>
            <w:vAlign w:val="bottom"/>
            <w:hideMark/>
          </w:tcPr>
          <w:p w14:paraId="0D0019CD" w14:textId="77777777" w:rsidR="00534DA4" w:rsidRPr="00534DA4" w:rsidRDefault="00534DA4" w:rsidP="00534DA4">
            <w:pPr>
              <w:rPr>
                <w:sz w:val="16"/>
                <w:szCs w:val="16"/>
              </w:rPr>
            </w:pPr>
          </w:p>
        </w:tc>
        <w:tc>
          <w:tcPr>
            <w:tcW w:w="1180" w:type="dxa"/>
            <w:tcBorders>
              <w:top w:val="nil"/>
              <w:left w:val="nil"/>
              <w:bottom w:val="nil"/>
              <w:right w:val="nil"/>
            </w:tcBorders>
            <w:shd w:val="clear" w:color="auto" w:fill="auto"/>
            <w:noWrap/>
            <w:vAlign w:val="bottom"/>
            <w:hideMark/>
          </w:tcPr>
          <w:p w14:paraId="57EA8D29"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5C3646DE" w14:textId="77777777" w:rsidR="00534DA4" w:rsidRPr="00534DA4" w:rsidRDefault="00534DA4" w:rsidP="00534DA4">
            <w:pPr>
              <w:jc w:val="right"/>
              <w:rPr>
                <w:sz w:val="16"/>
                <w:szCs w:val="16"/>
              </w:rPr>
            </w:pPr>
          </w:p>
        </w:tc>
        <w:tc>
          <w:tcPr>
            <w:tcW w:w="1477" w:type="dxa"/>
            <w:tcBorders>
              <w:top w:val="nil"/>
              <w:left w:val="nil"/>
              <w:bottom w:val="nil"/>
              <w:right w:val="nil"/>
            </w:tcBorders>
            <w:shd w:val="clear" w:color="auto" w:fill="auto"/>
            <w:noWrap/>
            <w:vAlign w:val="bottom"/>
            <w:hideMark/>
          </w:tcPr>
          <w:p w14:paraId="29499ED9" w14:textId="77777777" w:rsidR="00534DA4" w:rsidRPr="00534DA4" w:rsidRDefault="00534DA4" w:rsidP="00534DA4">
            <w:pPr>
              <w:jc w:val="right"/>
              <w:rPr>
                <w:sz w:val="16"/>
                <w:szCs w:val="16"/>
              </w:rPr>
            </w:pPr>
          </w:p>
        </w:tc>
        <w:tc>
          <w:tcPr>
            <w:tcW w:w="40" w:type="dxa"/>
            <w:tcBorders>
              <w:top w:val="nil"/>
              <w:left w:val="nil"/>
              <w:bottom w:val="nil"/>
              <w:right w:val="nil"/>
            </w:tcBorders>
            <w:shd w:val="clear" w:color="auto" w:fill="auto"/>
            <w:noWrap/>
            <w:vAlign w:val="bottom"/>
            <w:hideMark/>
          </w:tcPr>
          <w:p w14:paraId="085FA967" w14:textId="77777777" w:rsidR="00534DA4" w:rsidRPr="00534DA4" w:rsidRDefault="00534DA4" w:rsidP="00534DA4">
            <w:pPr>
              <w:rPr>
                <w:sz w:val="16"/>
                <w:szCs w:val="16"/>
              </w:rPr>
            </w:pPr>
          </w:p>
        </w:tc>
      </w:tr>
      <w:tr w:rsidR="00534DA4" w:rsidRPr="00534DA4" w14:paraId="59F4364B" w14:textId="77777777" w:rsidTr="00534DA4">
        <w:trPr>
          <w:trHeight w:val="198"/>
        </w:trPr>
        <w:tc>
          <w:tcPr>
            <w:tcW w:w="8323" w:type="dxa"/>
            <w:gridSpan w:val="3"/>
            <w:tcBorders>
              <w:top w:val="nil"/>
              <w:left w:val="nil"/>
              <w:bottom w:val="nil"/>
              <w:right w:val="nil"/>
            </w:tcBorders>
            <w:shd w:val="clear" w:color="auto" w:fill="auto"/>
            <w:noWrap/>
            <w:vAlign w:val="bottom"/>
            <w:hideMark/>
          </w:tcPr>
          <w:p w14:paraId="696E63B8" w14:textId="77777777" w:rsidR="00534DA4" w:rsidRPr="00534DA4" w:rsidRDefault="00534DA4" w:rsidP="00534DA4">
            <w:pPr>
              <w:rPr>
                <w:rFonts w:ascii="Arial" w:hAnsi="Arial" w:cs="Arial"/>
                <w:b/>
                <w:bCs/>
                <w:sz w:val="16"/>
                <w:szCs w:val="16"/>
              </w:rPr>
            </w:pPr>
            <w:r w:rsidRPr="00534DA4">
              <w:rPr>
                <w:rFonts w:ascii="Arial" w:hAnsi="Arial" w:cs="Arial"/>
                <w:b/>
                <w:bCs/>
                <w:sz w:val="16"/>
                <w:szCs w:val="16"/>
              </w:rPr>
              <w:t>As notas explicativas são parte integrante das informações contábeis intermediárias</w:t>
            </w:r>
          </w:p>
        </w:tc>
        <w:tc>
          <w:tcPr>
            <w:tcW w:w="1477" w:type="dxa"/>
            <w:tcBorders>
              <w:top w:val="nil"/>
              <w:left w:val="nil"/>
              <w:bottom w:val="nil"/>
              <w:right w:val="nil"/>
            </w:tcBorders>
            <w:shd w:val="clear" w:color="auto" w:fill="auto"/>
            <w:noWrap/>
            <w:vAlign w:val="bottom"/>
            <w:hideMark/>
          </w:tcPr>
          <w:p w14:paraId="4AF46927" w14:textId="77777777" w:rsidR="00534DA4" w:rsidRPr="00534DA4" w:rsidRDefault="00534DA4" w:rsidP="00534DA4">
            <w:pPr>
              <w:rPr>
                <w:rFonts w:ascii="Arial" w:hAnsi="Arial" w:cs="Arial"/>
                <w:b/>
                <w:bCs/>
                <w:sz w:val="16"/>
                <w:szCs w:val="16"/>
              </w:rPr>
            </w:pPr>
          </w:p>
        </w:tc>
        <w:tc>
          <w:tcPr>
            <w:tcW w:w="40" w:type="dxa"/>
            <w:tcBorders>
              <w:top w:val="nil"/>
              <w:left w:val="nil"/>
              <w:bottom w:val="nil"/>
              <w:right w:val="nil"/>
            </w:tcBorders>
            <w:shd w:val="clear" w:color="auto" w:fill="auto"/>
            <w:noWrap/>
            <w:vAlign w:val="bottom"/>
            <w:hideMark/>
          </w:tcPr>
          <w:p w14:paraId="1D72D8CF" w14:textId="77777777" w:rsidR="00534DA4" w:rsidRPr="00534DA4" w:rsidRDefault="00534DA4" w:rsidP="00534DA4">
            <w:pPr>
              <w:rPr>
                <w:sz w:val="16"/>
                <w:szCs w:val="16"/>
              </w:rPr>
            </w:pPr>
          </w:p>
        </w:tc>
      </w:tr>
    </w:tbl>
    <w:p w14:paraId="202808CC" w14:textId="36284F69" w:rsidR="00DF058E" w:rsidRDefault="00DF058E" w:rsidP="00316093"/>
    <w:p w14:paraId="437B4A2F" w14:textId="0A80189B" w:rsidR="00534DA4" w:rsidRDefault="00534DA4" w:rsidP="00316093"/>
    <w:p w14:paraId="3B602533" w14:textId="3F595C53" w:rsidR="00CE6897" w:rsidRDefault="00CE6897" w:rsidP="00316093"/>
    <w:p w14:paraId="1B17A842" w14:textId="77777777" w:rsidR="00096A42" w:rsidRPr="00096A42" w:rsidRDefault="00096A42" w:rsidP="00096A42">
      <w:pPr>
        <w:sectPr w:rsidR="00096A42" w:rsidRPr="00096A42" w:rsidSect="006056D5">
          <w:footerReference w:type="default" r:id="rId31"/>
          <w:headerReference w:type="first" r:id="rId32"/>
          <w:pgSz w:w="11906" w:h="16838" w:code="9"/>
          <w:pgMar w:top="567" w:right="851" w:bottom="567" w:left="1134" w:header="680" w:footer="850" w:gutter="0"/>
          <w:cols w:space="708"/>
          <w:titlePg/>
          <w:docGrid w:linePitch="360"/>
        </w:sectPr>
      </w:pPr>
    </w:p>
    <w:p w14:paraId="7A7FDEBC" w14:textId="6A11D921" w:rsidR="005C0599" w:rsidRPr="005C0599" w:rsidRDefault="005C0599" w:rsidP="005C0599">
      <w:pPr>
        <w:sectPr w:rsidR="005C0599" w:rsidRPr="005C0599" w:rsidSect="006056D5">
          <w:headerReference w:type="first" r:id="rId33"/>
          <w:footerReference w:type="first" r:id="rId34"/>
          <w:pgSz w:w="11906" w:h="16838" w:code="9"/>
          <w:pgMar w:top="993" w:right="567" w:bottom="851" w:left="567" w:header="964" w:footer="964" w:gutter="0"/>
          <w:cols w:space="708"/>
          <w:titlePg/>
          <w:docGrid w:linePitch="360"/>
        </w:sectPr>
      </w:pPr>
    </w:p>
    <w:p w14:paraId="1690C517" w14:textId="26B3664F" w:rsidR="00831984" w:rsidRPr="002A36CE" w:rsidRDefault="00831984" w:rsidP="0037783A">
      <w:pPr>
        <w:pStyle w:val="Ttulo2"/>
        <w:numPr>
          <w:ilvl w:val="0"/>
          <w:numId w:val="1"/>
        </w:numPr>
        <w:tabs>
          <w:tab w:val="clear" w:pos="284"/>
          <w:tab w:val="clear" w:pos="340"/>
        </w:tabs>
        <w:spacing w:before="0" w:after="0"/>
        <w:ind w:left="567" w:hanging="567"/>
        <w:jc w:val="both"/>
        <w:rPr>
          <w:rFonts w:ascii="Arial" w:hAnsi="Arial" w:cs="Arial"/>
        </w:rPr>
      </w:pPr>
      <w:bookmarkStart w:id="6" w:name="_Toc491337673"/>
      <w:r w:rsidRPr="002A36CE">
        <w:rPr>
          <w:rFonts w:ascii="Arial" w:hAnsi="Arial" w:cs="Arial"/>
        </w:rPr>
        <w:t>CONTEXTO OPERACIONAL</w:t>
      </w:r>
      <w:r w:rsidR="00BE75DB" w:rsidRPr="002A36CE">
        <w:rPr>
          <w:rFonts w:ascii="Arial" w:hAnsi="Arial" w:cs="Arial"/>
        </w:rPr>
        <w:t xml:space="preserve"> E INFORMAÇÕES GERAIS</w:t>
      </w:r>
      <w:bookmarkEnd w:id="6"/>
    </w:p>
    <w:p w14:paraId="4AE5C152" w14:textId="77777777" w:rsidR="00A730D6" w:rsidRPr="002A36CE" w:rsidRDefault="00A730D6" w:rsidP="00A730D6">
      <w:pPr>
        <w:pStyle w:val="Corpodetexto"/>
        <w:tabs>
          <w:tab w:val="clear" w:pos="851"/>
          <w:tab w:val="left" w:pos="0"/>
        </w:tabs>
        <w:spacing w:before="0" w:after="0"/>
        <w:rPr>
          <w:rFonts w:ascii="Arial" w:hAnsi="Arial" w:cs="Arial"/>
        </w:rPr>
      </w:pPr>
    </w:p>
    <w:p w14:paraId="6B3648F1" w14:textId="5BDDA2B5" w:rsidR="00A730D6" w:rsidRPr="002A36CE" w:rsidRDefault="00A730D6" w:rsidP="003A7895">
      <w:pPr>
        <w:pStyle w:val="Ttulo2"/>
        <w:numPr>
          <w:ilvl w:val="1"/>
          <w:numId w:val="1"/>
        </w:numPr>
        <w:tabs>
          <w:tab w:val="clear" w:pos="284"/>
          <w:tab w:val="clear" w:pos="340"/>
          <w:tab w:val="left" w:pos="993"/>
        </w:tabs>
        <w:spacing w:before="0" w:after="0" w:line="276" w:lineRule="auto"/>
        <w:ind w:left="709" w:hanging="709"/>
        <w:jc w:val="both"/>
        <w:rPr>
          <w:rFonts w:ascii="Arial" w:eastAsia="Arial Unicode MS" w:hAnsi="Arial" w:cs="Arial"/>
          <w:bCs w:val="0"/>
          <w:iCs/>
        </w:rPr>
      </w:pPr>
      <w:r w:rsidRPr="002A36CE">
        <w:rPr>
          <w:rFonts w:ascii="Arial" w:eastAsia="Arial Unicode MS" w:hAnsi="Arial" w:cs="Arial"/>
          <w:bCs w:val="0"/>
          <w:iCs/>
        </w:rPr>
        <w:t xml:space="preserve"> </w:t>
      </w:r>
      <w:bookmarkStart w:id="7" w:name="_Toc491337674"/>
      <w:r w:rsidRPr="002A36CE">
        <w:rPr>
          <w:rFonts w:ascii="Arial" w:eastAsia="Arial Unicode MS" w:hAnsi="Arial" w:cs="Arial"/>
          <w:bCs w:val="0"/>
          <w:iCs/>
        </w:rPr>
        <w:t xml:space="preserve">A Companhia e suas </w:t>
      </w:r>
      <w:r w:rsidR="00713285">
        <w:rPr>
          <w:rFonts w:ascii="Arial" w:eastAsia="Arial Unicode MS" w:hAnsi="Arial" w:cs="Arial"/>
          <w:bCs w:val="0"/>
          <w:iCs/>
        </w:rPr>
        <w:t>O</w:t>
      </w:r>
      <w:r w:rsidRPr="002A36CE">
        <w:rPr>
          <w:rFonts w:ascii="Arial" w:eastAsia="Arial Unicode MS" w:hAnsi="Arial" w:cs="Arial"/>
          <w:bCs w:val="0"/>
          <w:iCs/>
        </w:rPr>
        <w:t>perações</w:t>
      </w:r>
      <w:bookmarkEnd w:id="7"/>
    </w:p>
    <w:p w14:paraId="1C9943CF" w14:textId="77777777" w:rsidR="00A24342" w:rsidRPr="00446E69" w:rsidRDefault="00A24342" w:rsidP="00A24342">
      <w:pPr>
        <w:rPr>
          <w:sz w:val="12"/>
          <w:szCs w:val="12"/>
        </w:rPr>
      </w:pPr>
    </w:p>
    <w:p w14:paraId="3ECB1239" w14:textId="11E6CB61" w:rsidR="00343D6D" w:rsidRDefault="00343D6D" w:rsidP="00597FE5">
      <w:pPr>
        <w:pStyle w:val="Corpodetexto"/>
        <w:spacing w:before="0" w:after="0" w:line="276" w:lineRule="auto"/>
        <w:rPr>
          <w:rFonts w:ascii="Arial" w:hAnsi="Arial" w:cs="Arial"/>
        </w:rPr>
      </w:pPr>
      <w:r w:rsidRPr="002A36CE">
        <w:rPr>
          <w:rFonts w:ascii="Arial" w:hAnsi="Arial" w:cs="Arial"/>
        </w:rPr>
        <w:t xml:space="preserve">A Telecomunicações Brasileiras S.A. </w:t>
      </w:r>
      <w:r w:rsidR="00CF00F9" w:rsidRPr="002A36CE">
        <w:rPr>
          <w:rFonts w:ascii="Arial" w:hAnsi="Arial" w:cs="Arial"/>
        </w:rPr>
        <w:t>(“Companhia ou Telebras”)</w:t>
      </w:r>
      <w:r w:rsidRPr="002A36CE">
        <w:rPr>
          <w:rFonts w:ascii="Arial" w:hAnsi="Arial" w:cs="Arial"/>
        </w:rPr>
        <w:t xml:space="preserve">, sediada </w:t>
      </w:r>
      <w:r w:rsidR="00EA098E" w:rsidRPr="002A36CE">
        <w:rPr>
          <w:rFonts w:ascii="Arial" w:hAnsi="Arial" w:cs="Arial"/>
        </w:rPr>
        <w:t>no SIG Qd. 4, Bl. A, 3º</w:t>
      </w:r>
      <w:r w:rsidR="00DB0183">
        <w:rPr>
          <w:rFonts w:ascii="Arial" w:hAnsi="Arial" w:cs="Arial"/>
        </w:rPr>
        <w:t> </w:t>
      </w:r>
      <w:r w:rsidR="00EA098E" w:rsidRPr="002A36CE">
        <w:rPr>
          <w:rFonts w:ascii="Arial" w:hAnsi="Arial" w:cs="Arial"/>
        </w:rPr>
        <w:t>andar – Edifício  Capital Financial Center – Brasília-DF,</w:t>
      </w:r>
      <w:r w:rsidRPr="002A36CE">
        <w:rPr>
          <w:rFonts w:ascii="Arial" w:hAnsi="Arial" w:cs="Arial"/>
        </w:rPr>
        <w:t xml:space="preserve"> endereço eletrônico: </w:t>
      </w:r>
      <w:hyperlink r:id="rId35" w:history="1">
        <w:r w:rsidR="006518F4" w:rsidRPr="002A36CE">
          <w:rPr>
            <w:rStyle w:val="Hyperlink"/>
            <w:rFonts w:ascii="Arial" w:hAnsi="Arial" w:cs="Arial"/>
          </w:rPr>
          <w:t>www.telebras.com.br</w:t>
        </w:r>
      </w:hyperlink>
      <w:r w:rsidRPr="002A36CE">
        <w:rPr>
          <w:rFonts w:ascii="Arial" w:hAnsi="Arial" w:cs="Arial"/>
        </w:rPr>
        <w:t xml:space="preserve">, CNPJ 00.336.701/0001-04, é uma sociedade empresária de economia mista e de capital aberto, vinculada ao </w:t>
      </w:r>
      <w:r w:rsidR="008204BE" w:rsidRPr="002A36CE">
        <w:rPr>
          <w:rFonts w:ascii="Arial" w:hAnsi="Arial" w:cs="Arial"/>
        </w:rPr>
        <w:t>Ministério da</w:t>
      </w:r>
      <w:r w:rsidR="00C03113">
        <w:rPr>
          <w:rFonts w:ascii="Arial" w:hAnsi="Arial" w:cs="Arial"/>
        </w:rPr>
        <w:t xml:space="preserve">s </w:t>
      </w:r>
      <w:r w:rsidR="003C2804">
        <w:rPr>
          <w:rFonts w:ascii="Arial" w:hAnsi="Arial" w:cs="Arial"/>
        </w:rPr>
        <w:t>C</w:t>
      </w:r>
      <w:r w:rsidR="00C03113">
        <w:rPr>
          <w:rFonts w:ascii="Arial" w:hAnsi="Arial" w:cs="Arial"/>
        </w:rPr>
        <w:t>omunicações</w:t>
      </w:r>
      <w:r w:rsidRPr="002A36CE">
        <w:rPr>
          <w:rFonts w:ascii="Arial" w:hAnsi="Arial" w:cs="Arial"/>
        </w:rPr>
        <w:t>, constituída em 9</w:t>
      </w:r>
      <w:r w:rsidR="008204BE" w:rsidRPr="002A36CE">
        <w:rPr>
          <w:rFonts w:ascii="Arial" w:hAnsi="Arial" w:cs="Arial"/>
        </w:rPr>
        <w:t xml:space="preserve"> de novembro de </w:t>
      </w:r>
      <w:r w:rsidRPr="002A36CE">
        <w:rPr>
          <w:rFonts w:ascii="Arial" w:hAnsi="Arial" w:cs="Arial"/>
        </w:rPr>
        <w:t xml:space="preserve">1972, de acordo com a Lei </w:t>
      </w:r>
      <w:r w:rsidR="00DB0183">
        <w:rPr>
          <w:rFonts w:ascii="Arial" w:hAnsi="Arial" w:cs="Arial"/>
        </w:rPr>
        <w:t>nº </w:t>
      </w:r>
      <w:r w:rsidRPr="002A36CE">
        <w:rPr>
          <w:rFonts w:ascii="Arial" w:hAnsi="Arial" w:cs="Arial"/>
        </w:rPr>
        <w:t xml:space="preserve">5.792, de </w:t>
      </w:r>
      <w:r w:rsidR="00F04E7E" w:rsidRPr="002A36CE">
        <w:rPr>
          <w:rFonts w:ascii="Arial" w:hAnsi="Arial" w:cs="Arial"/>
        </w:rPr>
        <w:t>0</w:t>
      </w:r>
      <w:r w:rsidRPr="002A36CE">
        <w:rPr>
          <w:rFonts w:ascii="Arial" w:hAnsi="Arial" w:cs="Arial"/>
        </w:rPr>
        <w:t>1</w:t>
      </w:r>
      <w:r w:rsidR="00F04E7E" w:rsidRPr="002A36CE">
        <w:rPr>
          <w:rFonts w:ascii="Arial" w:hAnsi="Arial" w:cs="Arial"/>
        </w:rPr>
        <w:t xml:space="preserve"> de julho de </w:t>
      </w:r>
      <w:r w:rsidRPr="002A36CE">
        <w:rPr>
          <w:rFonts w:ascii="Arial" w:hAnsi="Arial" w:cs="Arial"/>
        </w:rPr>
        <w:t xml:space="preserve">1972, devidamente autorizada pela ANATEL para a prestação do Serviço de Comunicação Multimídia (Termo PVST/SPV </w:t>
      </w:r>
      <w:r w:rsidR="00DB0183">
        <w:rPr>
          <w:rFonts w:ascii="Arial" w:hAnsi="Arial" w:cs="Arial"/>
        </w:rPr>
        <w:t>nº </w:t>
      </w:r>
      <w:r w:rsidRPr="002A36CE">
        <w:rPr>
          <w:rFonts w:ascii="Arial" w:hAnsi="Arial" w:cs="Arial"/>
        </w:rPr>
        <w:t xml:space="preserve">118/2011, </w:t>
      </w:r>
      <w:r w:rsidR="003372D1" w:rsidRPr="002A36CE">
        <w:rPr>
          <w:rFonts w:ascii="Arial" w:hAnsi="Arial" w:cs="Arial"/>
        </w:rPr>
        <w:t>publicado no DOU em 07</w:t>
      </w:r>
      <w:r w:rsidR="00F04E7E" w:rsidRPr="002A36CE">
        <w:rPr>
          <w:rFonts w:ascii="Arial" w:hAnsi="Arial" w:cs="Arial"/>
        </w:rPr>
        <w:t xml:space="preserve"> de abril de </w:t>
      </w:r>
      <w:r w:rsidR="003372D1" w:rsidRPr="002A36CE">
        <w:rPr>
          <w:rFonts w:ascii="Arial" w:hAnsi="Arial" w:cs="Arial"/>
        </w:rPr>
        <w:t>2011</w:t>
      </w:r>
      <w:r w:rsidRPr="002A36CE">
        <w:rPr>
          <w:rFonts w:ascii="Arial" w:hAnsi="Arial" w:cs="Arial"/>
        </w:rPr>
        <w:t>), portanto rege-se pela Lei</w:t>
      </w:r>
      <w:r w:rsidR="00082B2D">
        <w:rPr>
          <w:rFonts w:ascii="Arial" w:hAnsi="Arial" w:cs="Arial"/>
        </w:rPr>
        <w:t xml:space="preserve"> nº</w:t>
      </w:r>
      <w:r w:rsidR="00DB0183">
        <w:rPr>
          <w:rFonts w:ascii="Arial" w:hAnsi="Arial" w:cs="Arial"/>
        </w:rPr>
        <w:t> </w:t>
      </w:r>
      <w:r w:rsidRPr="002A36CE">
        <w:rPr>
          <w:rFonts w:ascii="Arial" w:hAnsi="Arial" w:cs="Arial"/>
        </w:rPr>
        <w:t xml:space="preserve">6.404/76, por disposições especiais de leis federais e da  Comissão de Valores Mobiliários - CVM, pela legislação de telecomunicações, pelas leis e usos do comércio e demais disposições legais aplicáveis </w:t>
      </w:r>
      <w:r w:rsidR="004E6482" w:rsidRPr="002A36CE">
        <w:rPr>
          <w:rFonts w:ascii="Arial" w:hAnsi="Arial" w:cs="Arial"/>
        </w:rPr>
        <w:t xml:space="preserve">à </w:t>
      </w:r>
      <w:r w:rsidRPr="002A36CE">
        <w:rPr>
          <w:rFonts w:ascii="Arial" w:hAnsi="Arial" w:cs="Arial"/>
        </w:rPr>
        <w:t>Companhia.</w:t>
      </w:r>
    </w:p>
    <w:p w14:paraId="5E14FF16" w14:textId="77777777" w:rsidR="00027D57" w:rsidRPr="002A36CE" w:rsidRDefault="00027D57" w:rsidP="00597FE5">
      <w:pPr>
        <w:pStyle w:val="Corpodetexto"/>
        <w:spacing w:before="0" w:after="0" w:line="276" w:lineRule="auto"/>
        <w:rPr>
          <w:rFonts w:ascii="Arial" w:hAnsi="Arial" w:cs="Arial"/>
        </w:rPr>
      </w:pPr>
    </w:p>
    <w:p w14:paraId="5DB1D7CE" w14:textId="14517B7C" w:rsidR="007D6377" w:rsidRPr="002A36CE" w:rsidRDefault="003B6EA2" w:rsidP="007D6377">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sidRPr="002A36CE">
        <w:rPr>
          <w:rFonts w:ascii="Arial" w:eastAsia="Arial Unicode MS" w:hAnsi="Arial" w:cs="Arial"/>
          <w:iCs/>
        </w:rPr>
        <w:t xml:space="preserve">Inclusão da Telebras nos Orçamentos Fiscais e da Seguridade Social da União </w:t>
      </w:r>
      <w:r w:rsidR="003313E9" w:rsidRPr="002A36CE">
        <w:rPr>
          <w:rFonts w:ascii="Arial" w:eastAsia="Arial Unicode MS" w:hAnsi="Arial" w:cs="Arial"/>
          <w:iCs/>
        </w:rPr>
        <w:t xml:space="preserve">e classificação da Companhia como uma estatal dependente </w:t>
      </w:r>
      <w:r w:rsidR="00763A1C">
        <w:rPr>
          <w:rFonts w:ascii="Arial" w:eastAsia="Arial Unicode MS" w:hAnsi="Arial" w:cs="Arial"/>
          <w:iCs/>
        </w:rPr>
        <w:t>a partir do</w:t>
      </w:r>
      <w:r w:rsidR="003313E9" w:rsidRPr="002A36CE">
        <w:rPr>
          <w:rFonts w:ascii="Arial" w:eastAsia="Arial Unicode MS" w:hAnsi="Arial" w:cs="Arial"/>
          <w:iCs/>
        </w:rPr>
        <w:t xml:space="preserve"> exercício de 2020.</w:t>
      </w:r>
    </w:p>
    <w:p w14:paraId="4F4911E8" w14:textId="2C3C8F55" w:rsidR="007D6377" w:rsidRPr="003521AA" w:rsidRDefault="003521AA" w:rsidP="00C27B21">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695A7ECE" w14:textId="09F33B81"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Em 8 de agosto de 2019</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a Telebras recebeu ofício da Secretaria de Coordenação e Governança das Empresas Estatais (SEST)</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do Ministério da Economia (ME)</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informando que seria incluída nos Orçamentos Fiscal e da Seguridade Social (OFSS) da União a partir do exercício de 2020.  </w:t>
      </w:r>
    </w:p>
    <w:p w14:paraId="7D44EB58"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4FBF953A" w14:textId="3982C82E"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 xml:space="preserve">Em 15 de agosto de 2019, o Ministério da Ciência, Tecnologia, Inovações (MCTI) informou que a Telebras havia sido incluída, pelo ME, nos Orçamentos Fiscal e da Seguridade Social (OFSS) da União. A justificativa para a inclusão no Projeto de Lei Orçamentária Anual (PLOA) </w:t>
      </w:r>
      <w:r w:rsidR="006B53C7" w:rsidRPr="00DC52CC">
        <w:rPr>
          <w:rFonts w:ascii="Arial" w:hAnsi="Arial" w:cs="Arial"/>
          <w:color w:val="000000" w:themeColor="text1"/>
          <w:sz w:val="22"/>
          <w:szCs w:val="22"/>
          <w:lang w:val="pt-BR"/>
        </w:rPr>
        <w:t xml:space="preserve">se </w:t>
      </w:r>
      <w:r w:rsidRPr="00DC52CC">
        <w:rPr>
          <w:rFonts w:ascii="Arial" w:hAnsi="Arial" w:cs="Arial"/>
          <w:color w:val="000000" w:themeColor="text1"/>
          <w:sz w:val="22"/>
          <w:szCs w:val="22"/>
          <w:lang w:val="pt-BR"/>
        </w:rPr>
        <w:t>deve</w:t>
      </w:r>
      <w:r w:rsidR="00296CA3" w:rsidRPr="00DC52CC">
        <w:rPr>
          <w:rFonts w:ascii="Arial" w:hAnsi="Arial" w:cs="Arial"/>
          <w:color w:val="000000" w:themeColor="text1"/>
          <w:sz w:val="22"/>
          <w:szCs w:val="22"/>
          <w:lang w:val="pt-BR"/>
        </w:rPr>
        <w:t>u</w:t>
      </w:r>
      <w:r w:rsidRPr="00DC52CC">
        <w:rPr>
          <w:rFonts w:ascii="Arial" w:hAnsi="Arial" w:cs="Arial"/>
          <w:color w:val="000000" w:themeColor="text1"/>
          <w:sz w:val="22"/>
          <w:szCs w:val="22"/>
          <w:lang w:val="pt-BR"/>
        </w:rPr>
        <w:t xml:space="preserve"> à classificação da Telebras como uma empresa estatal dependente do OFSS para o exercício de 2020 e que esta inclusão já constava no Sistema Integrado de Planejamento e Orçamento (“SIOP”), referente ao PLOA de 2020.</w:t>
      </w:r>
    </w:p>
    <w:p w14:paraId="66193656"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03CCBD99" w14:textId="70466BF0"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Ainda, como consequência desse fato, foi solicitado pela SEST que a Companhia realizasse a avaliação da conveniência e oportunidade de realizar o fechamento do capital junto à Comissão de Valores Mobiliários (CVM).</w:t>
      </w:r>
    </w:p>
    <w:p w14:paraId="639D2BC9" w14:textId="77777777" w:rsidR="00FC6E7F" w:rsidRPr="00904E52" w:rsidRDefault="00FC6E7F" w:rsidP="00ED0B4E">
      <w:pPr>
        <w:pStyle w:val="PargrafodaLista"/>
        <w:spacing w:after="0"/>
        <w:ind w:left="0"/>
        <w:rPr>
          <w:rFonts w:ascii="Arial" w:hAnsi="Arial" w:cs="Arial"/>
          <w:color w:val="000000" w:themeColor="text1"/>
          <w:sz w:val="14"/>
          <w:szCs w:val="14"/>
          <w:lang w:val="pt-BR"/>
        </w:rPr>
      </w:pPr>
    </w:p>
    <w:p w14:paraId="0DE9AA24" w14:textId="4F6C1C31" w:rsidR="00C33A97" w:rsidRPr="00904E52" w:rsidRDefault="00C33A97" w:rsidP="00ED0B4E">
      <w:pPr>
        <w:pStyle w:val="PargrafodaLista"/>
        <w:spacing w:after="0"/>
        <w:ind w:left="0"/>
        <w:rPr>
          <w:rFonts w:ascii="Arial" w:hAnsi="Arial" w:cs="Arial"/>
          <w:color w:val="000000" w:themeColor="text1"/>
          <w:sz w:val="8"/>
          <w:szCs w:val="8"/>
          <w:lang w:val="pt-BR"/>
        </w:rPr>
        <w:sectPr w:rsidR="00C33A97" w:rsidRPr="00904E52" w:rsidSect="006056D5">
          <w:headerReference w:type="default" r:id="rId36"/>
          <w:footerReference w:type="default" r:id="rId37"/>
          <w:type w:val="continuous"/>
          <w:pgSz w:w="11906" w:h="16838" w:code="9"/>
          <w:pgMar w:top="848" w:right="849" w:bottom="993" w:left="1276" w:header="850" w:footer="850" w:gutter="0"/>
          <w:cols w:space="708"/>
          <w:docGrid w:linePitch="360"/>
        </w:sectPr>
      </w:pPr>
    </w:p>
    <w:p w14:paraId="60923CCB" w14:textId="6DDEFFDF" w:rsidR="00ED0B4E" w:rsidRPr="00C33A97" w:rsidRDefault="00ED0B4E" w:rsidP="00ED0B4E">
      <w:pPr>
        <w:pStyle w:val="PargrafodaLista"/>
        <w:spacing w:after="0"/>
        <w:ind w:left="0"/>
        <w:rPr>
          <w:rFonts w:ascii="Arial" w:hAnsi="Arial" w:cs="Arial"/>
          <w:color w:val="000000" w:themeColor="text1"/>
          <w:sz w:val="22"/>
          <w:szCs w:val="22"/>
          <w:lang w:val="pt-BR"/>
        </w:rPr>
      </w:pPr>
      <w:bookmarkStart w:id="8" w:name="_Hlk27058086"/>
      <w:r w:rsidRPr="00DC52CC">
        <w:rPr>
          <w:rFonts w:ascii="Arial" w:hAnsi="Arial" w:cs="Arial"/>
          <w:color w:val="000000" w:themeColor="text1"/>
          <w:sz w:val="22"/>
          <w:szCs w:val="22"/>
          <w:lang w:val="pt-BR"/>
        </w:rPr>
        <w:t>A Telebras em 15 de agosto de 2019 apresentou nos autos do processo TC 007.142/2018-8 uma peça ao Tribunal de Contas da União (TCU)</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qual requereu, além de seu ingresso no processo, que fosse esclarecido à Secretaria de Orçamento Federal (SOF) e à SEST que</w:t>
      </w:r>
      <w:r w:rsidR="00D63EDC"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na tomada de decisão </w:t>
      </w:r>
      <w:r w:rsidRPr="00C33A97">
        <w:rPr>
          <w:rFonts w:ascii="Arial" w:hAnsi="Arial" w:cs="Arial"/>
          <w:color w:val="000000" w:themeColor="text1"/>
          <w:sz w:val="22"/>
          <w:szCs w:val="22"/>
          <w:lang w:val="pt-BR"/>
        </w:rPr>
        <w:t xml:space="preserve">quanto à dependência da Telebras, avaliasse os impactos com tempo razoável antes de qualquer enquadramento, de forma a tomar uma decisão </w:t>
      </w:r>
      <w:r w:rsidR="006B53C7" w:rsidRPr="00C33A97">
        <w:rPr>
          <w:rFonts w:ascii="Arial" w:hAnsi="Arial" w:cs="Arial"/>
          <w:color w:val="000000" w:themeColor="text1"/>
          <w:sz w:val="22"/>
          <w:szCs w:val="22"/>
          <w:lang w:val="pt-BR"/>
        </w:rPr>
        <w:t>bem-informada</w:t>
      </w:r>
      <w:r w:rsidRPr="00C33A97">
        <w:rPr>
          <w:rFonts w:ascii="Arial" w:hAnsi="Arial" w:cs="Arial"/>
          <w:color w:val="000000" w:themeColor="text1"/>
          <w:sz w:val="22"/>
          <w:szCs w:val="22"/>
          <w:lang w:val="pt-BR"/>
        </w:rPr>
        <w:t xml:space="preserve">. </w:t>
      </w:r>
    </w:p>
    <w:p w14:paraId="7319C880" w14:textId="77777777" w:rsidR="00ED0B4E" w:rsidRPr="00C33A97" w:rsidRDefault="00ED0B4E" w:rsidP="00ED0B4E">
      <w:pPr>
        <w:pStyle w:val="PargrafodaLista"/>
        <w:spacing w:after="0"/>
        <w:ind w:left="0"/>
        <w:rPr>
          <w:rFonts w:ascii="Arial" w:hAnsi="Arial" w:cs="Arial"/>
          <w:color w:val="000000" w:themeColor="text1"/>
          <w:sz w:val="12"/>
          <w:szCs w:val="12"/>
          <w:lang w:val="pt-BR"/>
        </w:rPr>
      </w:pPr>
    </w:p>
    <w:p w14:paraId="65332A03" w14:textId="78377B3F"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Também, em 23 de agosto de 2019, a Telebras encaminhou </w:t>
      </w:r>
      <w:r w:rsidR="006B53C7" w:rsidRPr="00C33A97">
        <w:rPr>
          <w:rFonts w:ascii="Arial" w:hAnsi="Arial" w:cs="Arial"/>
          <w:color w:val="000000" w:themeColor="text1"/>
          <w:sz w:val="22"/>
          <w:szCs w:val="22"/>
          <w:lang w:val="pt-BR"/>
        </w:rPr>
        <w:t xml:space="preserve">uma </w:t>
      </w:r>
      <w:r w:rsidRPr="00C33A97">
        <w:rPr>
          <w:rFonts w:ascii="Arial" w:hAnsi="Arial" w:cs="Arial"/>
          <w:color w:val="000000" w:themeColor="text1"/>
          <w:sz w:val="22"/>
          <w:szCs w:val="22"/>
          <w:lang w:val="pt-BR"/>
        </w:rPr>
        <w:t>carta ao Secretário Executivo da SEST</w:t>
      </w:r>
      <w:r w:rsidR="0020511C" w:rsidRPr="00C33A97">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chamando a atenção para a ausência de ato administrativo declaratório e requerendo nova consideração dos impactos decorrentes da transformação da Telebras em estatal dependente já para o exercício de 2020.</w:t>
      </w:r>
    </w:p>
    <w:p w14:paraId="5BD4D1AC" w14:textId="77777777" w:rsidR="00ED0B4E" w:rsidRPr="005E1307" w:rsidRDefault="00ED0B4E" w:rsidP="00ED0B4E">
      <w:pPr>
        <w:pStyle w:val="PargrafodaLista"/>
        <w:spacing w:after="0"/>
        <w:ind w:left="0"/>
        <w:rPr>
          <w:rFonts w:ascii="Arial" w:hAnsi="Arial" w:cs="Arial"/>
          <w:sz w:val="6"/>
          <w:szCs w:val="6"/>
          <w:lang w:val="pt-BR"/>
        </w:rPr>
      </w:pPr>
    </w:p>
    <w:bookmarkEnd w:id="8"/>
    <w:p w14:paraId="76DF8F00" w14:textId="4B7C1326"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Diante da impossibilidade de fechamento do capital da Telebras, previamente ao status de dependência, a Telebras encaminhou ao MCTI um comunicado, datado de 25 de outubro de 2019, que tratava de avaliar a configuração da </w:t>
      </w:r>
      <w:r w:rsidR="001A63E9" w:rsidRPr="00C33A97">
        <w:rPr>
          <w:rFonts w:ascii="Arial" w:hAnsi="Arial" w:cs="Arial"/>
          <w:color w:val="000000" w:themeColor="text1"/>
          <w:sz w:val="22"/>
          <w:szCs w:val="22"/>
          <w:lang w:val="pt-BR"/>
        </w:rPr>
        <w:t>Companhia</w:t>
      </w:r>
      <w:r w:rsidRPr="00C33A97">
        <w:rPr>
          <w:rFonts w:ascii="Arial" w:hAnsi="Arial" w:cs="Arial"/>
          <w:color w:val="000000" w:themeColor="text1"/>
          <w:sz w:val="22"/>
          <w:szCs w:val="22"/>
          <w:lang w:val="pt-BR"/>
        </w:rPr>
        <w:t xml:space="preserve"> como estatal dependente, bem como o </w:t>
      </w:r>
      <w:r w:rsidRPr="00C33A97">
        <w:rPr>
          <w:rFonts w:ascii="Arial" w:hAnsi="Arial" w:cs="Arial"/>
          <w:color w:val="000000" w:themeColor="text1"/>
          <w:sz w:val="22"/>
          <w:szCs w:val="22"/>
          <w:lang w:val="pt-BR"/>
        </w:rPr>
        <w:lastRenderedPageBreak/>
        <w:t xml:space="preserve">fechamento de seu capital, a partir do exercício de 2020, mediante um cronograma para a implantação de fases e procedimentos que tornassem a </w:t>
      </w:r>
      <w:r w:rsidR="001F5DFC"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mpresa </w:t>
      </w:r>
      <w:r w:rsidR="001F5DFC" w:rsidRPr="00C33A97">
        <w:rPr>
          <w:rFonts w:ascii="Arial" w:hAnsi="Arial" w:cs="Arial"/>
          <w:color w:val="000000" w:themeColor="text1"/>
          <w:sz w:val="22"/>
          <w:szCs w:val="22"/>
          <w:lang w:val="pt-BR"/>
        </w:rPr>
        <w:t>Estatal D</w:t>
      </w:r>
      <w:r w:rsidRPr="00C33A97">
        <w:rPr>
          <w:rFonts w:ascii="Arial" w:hAnsi="Arial" w:cs="Arial"/>
          <w:color w:val="000000" w:themeColor="text1"/>
          <w:sz w:val="22"/>
          <w:szCs w:val="22"/>
          <w:lang w:val="pt-BR"/>
        </w:rPr>
        <w:t>ependente</w:t>
      </w:r>
      <w:r w:rsidR="00BE2421">
        <w:rPr>
          <w:rFonts w:ascii="Arial" w:hAnsi="Arial" w:cs="Arial"/>
          <w:color w:val="000000" w:themeColor="text1"/>
          <w:sz w:val="22"/>
          <w:szCs w:val="22"/>
          <w:lang w:val="pt-BR"/>
        </w:rPr>
        <w:t>.</w:t>
      </w:r>
    </w:p>
    <w:p w14:paraId="5E1E78E9" w14:textId="77777777" w:rsidR="00D923F3" w:rsidRPr="00C33A97" w:rsidRDefault="00D923F3" w:rsidP="00ED0B4E">
      <w:pPr>
        <w:pStyle w:val="PargrafodaLista"/>
        <w:spacing w:after="0"/>
        <w:ind w:left="0"/>
        <w:rPr>
          <w:rFonts w:ascii="Arial" w:hAnsi="Arial" w:cs="Arial"/>
          <w:color w:val="000000" w:themeColor="text1"/>
          <w:sz w:val="22"/>
          <w:szCs w:val="22"/>
          <w:lang w:val="pt-BR"/>
        </w:rPr>
        <w:sectPr w:rsidR="00D923F3" w:rsidRPr="00C33A97" w:rsidSect="006056D5">
          <w:footerReference w:type="default" r:id="rId38"/>
          <w:type w:val="continuous"/>
          <w:pgSz w:w="11906" w:h="16838" w:code="9"/>
          <w:pgMar w:top="848" w:right="849" w:bottom="993" w:left="1276" w:header="850" w:footer="850" w:gutter="0"/>
          <w:cols w:space="708"/>
          <w:docGrid w:linePitch="360"/>
        </w:sectPr>
      </w:pPr>
    </w:p>
    <w:p w14:paraId="1E4FF88A" w14:textId="48D63E3D" w:rsidR="00ED0B4E" w:rsidRPr="00C33A97" w:rsidRDefault="00ED0B4E" w:rsidP="00ED0B4E">
      <w:pPr>
        <w:pStyle w:val="PargrafodaLista"/>
        <w:spacing w:after="0"/>
        <w:ind w:left="0"/>
        <w:rPr>
          <w:rFonts w:ascii="Arial" w:hAnsi="Arial" w:cs="Arial"/>
          <w:color w:val="000000" w:themeColor="text1"/>
          <w:sz w:val="18"/>
          <w:szCs w:val="18"/>
          <w:lang w:val="pt-BR"/>
        </w:rPr>
      </w:pPr>
    </w:p>
    <w:p w14:paraId="797DF200" w14:textId="7A1902D4"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 xml:space="preserve">No âmbito desse processo, encaminhado pelo MCTI ao ME, a Telebras </w:t>
      </w:r>
      <w:r w:rsidR="002B047E" w:rsidRPr="00C33A97">
        <w:rPr>
          <w:rFonts w:ascii="Arial" w:hAnsi="Arial" w:cs="Arial"/>
          <w:color w:val="000000" w:themeColor="text1"/>
          <w:sz w:val="22"/>
          <w:szCs w:val="22"/>
          <w:lang w:val="pt-BR"/>
        </w:rPr>
        <w:t xml:space="preserve">enviou </w:t>
      </w:r>
      <w:r w:rsidRPr="00C33A97">
        <w:rPr>
          <w:rFonts w:ascii="Arial" w:hAnsi="Arial" w:cs="Arial"/>
          <w:color w:val="000000" w:themeColor="text1"/>
          <w:sz w:val="22"/>
          <w:szCs w:val="22"/>
          <w:lang w:val="pt-BR"/>
        </w:rPr>
        <w:t xml:space="preserve">consulta </w:t>
      </w:r>
      <w:r w:rsidR="002B047E" w:rsidRPr="00C33A97">
        <w:rPr>
          <w:rFonts w:ascii="Arial" w:hAnsi="Arial" w:cs="Arial"/>
          <w:color w:val="000000" w:themeColor="text1"/>
          <w:sz w:val="22"/>
          <w:szCs w:val="22"/>
          <w:lang w:val="pt-BR"/>
        </w:rPr>
        <w:t>a</w:t>
      </w:r>
      <w:r w:rsidRPr="00C33A97">
        <w:rPr>
          <w:rFonts w:ascii="Arial" w:hAnsi="Arial" w:cs="Arial"/>
          <w:color w:val="000000" w:themeColor="text1"/>
          <w:sz w:val="22"/>
          <w:szCs w:val="22"/>
          <w:lang w:val="pt-BR"/>
        </w:rPr>
        <w:t xml:space="preserve">o controlador, a União, acerca de eventual intenção de fechar o capital da Companhia, pois, em uma análise preliminar, foi verificado que eventual fechamento deve ser precedido por uma oferta pública para adquirir a totalidade das ações em circulação no mercado, por preço justo, nos termos do § 4º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4º da Lei</w:t>
      </w:r>
      <w:r w:rsidR="007632C9" w:rsidRPr="00C33A97">
        <w:rPr>
          <w:rFonts w:ascii="Arial" w:hAnsi="Arial" w:cs="Arial"/>
          <w:color w:val="000000" w:themeColor="text1"/>
          <w:sz w:val="22"/>
          <w:szCs w:val="22"/>
          <w:lang w:val="pt-BR"/>
        </w:rPr>
        <w:t xml:space="preserve"> nº</w:t>
      </w:r>
      <w:r w:rsidRPr="00C33A97">
        <w:rPr>
          <w:rFonts w:ascii="Arial" w:hAnsi="Arial" w:cs="Arial"/>
          <w:color w:val="000000" w:themeColor="text1"/>
          <w:sz w:val="22"/>
          <w:szCs w:val="22"/>
          <w:lang w:val="pt-BR"/>
        </w:rPr>
        <w:t xml:space="preserve"> 6.404/76. </w:t>
      </w:r>
    </w:p>
    <w:p w14:paraId="4AB730E6" w14:textId="77777777" w:rsidR="00ED0B4E" w:rsidRPr="00C33A97" w:rsidRDefault="00ED0B4E" w:rsidP="00ED0B4E">
      <w:pPr>
        <w:pStyle w:val="PargrafodaLista"/>
        <w:spacing w:after="0"/>
        <w:ind w:left="0"/>
        <w:rPr>
          <w:rFonts w:ascii="Arial" w:hAnsi="Arial" w:cs="Arial"/>
          <w:color w:val="000000" w:themeColor="text1"/>
          <w:sz w:val="18"/>
          <w:szCs w:val="18"/>
          <w:lang w:val="pt-BR"/>
        </w:rPr>
      </w:pPr>
    </w:p>
    <w:p w14:paraId="6FB9E5B4" w14:textId="594AA05B"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A referida oferta pode ser feita pela própria Companhia ou por seu controlador, sendo que</w:t>
      </w:r>
      <w:r w:rsidR="00A40C0C">
        <w:rPr>
          <w:rFonts w:ascii="Arial" w:hAnsi="Arial" w:cs="Arial"/>
          <w:color w:val="000000" w:themeColor="text1"/>
          <w:sz w:val="22"/>
          <w:szCs w:val="22"/>
          <w:lang w:val="pt-BR"/>
        </w:rPr>
        <w:t>,</w:t>
      </w:r>
      <w:r w:rsidRPr="00C33A97">
        <w:rPr>
          <w:rFonts w:ascii="Arial" w:hAnsi="Arial" w:cs="Arial"/>
          <w:color w:val="000000" w:themeColor="text1"/>
          <w:sz w:val="22"/>
          <w:szCs w:val="22"/>
          <w:lang w:val="pt-BR"/>
        </w:rPr>
        <w:t xml:space="preserve"> no caso d</w:t>
      </w:r>
      <w:r w:rsidR="00EC7AE5" w:rsidRPr="00C33A97">
        <w:rPr>
          <w:rFonts w:ascii="Arial" w:hAnsi="Arial" w:cs="Arial"/>
          <w:color w:val="000000" w:themeColor="text1"/>
          <w:sz w:val="22"/>
          <w:szCs w:val="22"/>
          <w:lang w:val="pt-BR"/>
        </w:rPr>
        <w:t>e</w:t>
      </w:r>
      <w:r w:rsidRPr="00C33A97">
        <w:rPr>
          <w:rFonts w:ascii="Arial" w:hAnsi="Arial" w:cs="Arial"/>
          <w:color w:val="000000" w:themeColor="text1"/>
          <w:sz w:val="22"/>
          <w:szCs w:val="22"/>
          <w:lang w:val="pt-BR"/>
        </w:rPr>
        <w:t xml:space="preserve"> </w:t>
      </w:r>
      <w:r w:rsidR="00EC7AE5" w:rsidRPr="00C33A97">
        <w:rPr>
          <w:rFonts w:ascii="Arial" w:hAnsi="Arial" w:cs="Arial"/>
          <w:color w:val="000000" w:themeColor="text1"/>
          <w:sz w:val="22"/>
          <w:szCs w:val="22"/>
          <w:lang w:val="pt-BR"/>
        </w:rPr>
        <w:t xml:space="preserve">a </w:t>
      </w:r>
      <w:r w:rsidRPr="00C33A97">
        <w:rPr>
          <w:rFonts w:ascii="Arial" w:hAnsi="Arial" w:cs="Arial"/>
          <w:color w:val="000000" w:themeColor="text1"/>
          <w:sz w:val="22"/>
          <w:szCs w:val="22"/>
          <w:lang w:val="pt-BR"/>
        </w:rPr>
        <w:t xml:space="preserve">formulação da oferta pública de aquisição ser feita pela Companhia, esta deve possuir saldo de lucros ou reservas suficientes para a operação (alínea ‘b’ do § 1° do </w:t>
      </w:r>
      <w:r w:rsidR="00C924E0" w:rsidRPr="00C33A97">
        <w:rPr>
          <w:rFonts w:ascii="Arial" w:hAnsi="Arial" w:cs="Arial"/>
          <w:color w:val="000000" w:themeColor="text1"/>
          <w:sz w:val="22"/>
          <w:szCs w:val="22"/>
          <w:lang w:val="pt-BR"/>
        </w:rPr>
        <w:t>artigo</w:t>
      </w:r>
      <w:r w:rsidRPr="00C33A97">
        <w:rPr>
          <w:rFonts w:ascii="Arial" w:hAnsi="Arial" w:cs="Arial"/>
          <w:color w:val="000000" w:themeColor="text1"/>
          <w:sz w:val="22"/>
          <w:szCs w:val="22"/>
          <w:lang w:val="pt-BR"/>
        </w:rPr>
        <w:t xml:space="preserve"> 30 da Lei</w:t>
      </w:r>
      <w:r w:rsidR="007632C9" w:rsidRPr="00C33A97">
        <w:rPr>
          <w:rFonts w:ascii="Arial" w:hAnsi="Arial" w:cs="Arial"/>
          <w:color w:val="000000" w:themeColor="text1"/>
          <w:sz w:val="22"/>
          <w:szCs w:val="22"/>
          <w:lang w:val="pt-BR"/>
        </w:rPr>
        <w:t xml:space="preserve"> nº</w:t>
      </w:r>
      <w:r w:rsidR="00082DEB" w:rsidRPr="00C33A97">
        <w:rPr>
          <w:rFonts w:ascii="Arial" w:hAnsi="Arial" w:cs="Arial"/>
          <w:color w:val="000000" w:themeColor="text1"/>
          <w:sz w:val="22"/>
          <w:szCs w:val="22"/>
          <w:lang w:val="pt-BR"/>
        </w:rPr>
        <w:t> </w:t>
      </w:r>
      <w:r w:rsidRPr="00C33A97">
        <w:rPr>
          <w:rFonts w:ascii="Arial" w:hAnsi="Arial" w:cs="Arial"/>
          <w:color w:val="000000" w:themeColor="text1"/>
          <w:sz w:val="22"/>
          <w:szCs w:val="22"/>
          <w:lang w:val="pt-BR"/>
        </w:rPr>
        <w:t xml:space="preserve">6.404/76). </w:t>
      </w:r>
    </w:p>
    <w:p w14:paraId="2BFFBE82" w14:textId="77777777" w:rsidR="007632C9" w:rsidRPr="00BB0290" w:rsidRDefault="007632C9" w:rsidP="00ED0B4E">
      <w:pPr>
        <w:pStyle w:val="PargrafodaLista"/>
        <w:spacing w:after="0"/>
        <w:ind w:left="0"/>
        <w:rPr>
          <w:rFonts w:ascii="Arial" w:hAnsi="Arial" w:cs="Arial"/>
          <w:sz w:val="18"/>
          <w:szCs w:val="18"/>
          <w:lang w:val="pt-BR"/>
        </w:rPr>
      </w:pPr>
    </w:p>
    <w:p w14:paraId="49AE2666" w14:textId="7F463B09" w:rsidR="00ED0B4E"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virtude de a Telebras, até a presente data, não possuir os referidos recursos, a decisão por eventual fechamento de capital somente pode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ser efetivada mediante deliberação do acionista controlador a quem cabe</w:t>
      </w:r>
      <w:r w:rsidR="002531D2" w:rsidRPr="00C33A97">
        <w:rPr>
          <w:rFonts w:ascii="Arial" w:hAnsi="Arial" w:cs="Arial"/>
          <w:color w:val="000000" w:themeColor="text1"/>
          <w:sz w:val="22"/>
          <w:szCs w:val="22"/>
          <w:lang w:val="pt-BR"/>
        </w:rPr>
        <w:t>rá</w:t>
      </w:r>
      <w:r w:rsidRPr="00C33A97">
        <w:rPr>
          <w:rFonts w:ascii="Arial" w:hAnsi="Arial" w:cs="Arial"/>
          <w:color w:val="000000" w:themeColor="text1"/>
          <w:sz w:val="22"/>
          <w:szCs w:val="22"/>
          <w:lang w:val="pt-BR"/>
        </w:rPr>
        <w:t xml:space="preserve"> formular a oferta pública para adquirir a totalidade das ações em circulação no mercado.</w:t>
      </w:r>
    </w:p>
    <w:p w14:paraId="372FED0A" w14:textId="77777777" w:rsidR="00ED0B4E" w:rsidRPr="00C33A97" w:rsidRDefault="00ED0B4E" w:rsidP="00ED0B4E">
      <w:pPr>
        <w:pStyle w:val="PargrafodaLista"/>
        <w:spacing w:after="0"/>
        <w:ind w:left="0"/>
        <w:rPr>
          <w:rFonts w:ascii="Arial" w:hAnsi="Arial" w:cs="Arial"/>
          <w:color w:val="000000" w:themeColor="text1"/>
          <w:sz w:val="16"/>
          <w:szCs w:val="16"/>
          <w:lang w:val="pt-BR"/>
        </w:rPr>
      </w:pPr>
    </w:p>
    <w:p w14:paraId="2D45928B" w14:textId="6CC6C83B" w:rsidR="00B20FF5" w:rsidRPr="00C33A97" w:rsidRDefault="00ED0B4E" w:rsidP="00ED0B4E">
      <w:pPr>
        <w:pStyle w:val="PargrafodaLista"/>
        <w:spacing w:after="0"/>
        <w:ind w:left="0"/>
        <w:rPr>
          <w:rFonts w:ascii="Arial" w:hAnsi="Arial" w:cs="Arial"/>
          <w:color w:val="000000" w:themeColor="text1"/>
          <w:sz w:val="22"/>
          <w:szCs w:val="22"/>
          <w:lang w:val="pt-BR"/>
        </w:rPr>
      </w:pPr>
      <w:r w:rsidRPr="00C33A97">
        <w:rPr>
          <w:rFonts w:ascii="Arial" w:hAnsi="Arial" w:cs="Arial"/>
          <w:color w:val="000000" w:themeColor="text1"/>
          <w:sz w:val="22"/>
          <w:szCs w:val="22"/>
          <w:lang w:val="pt-BR"/>
        </w:rPr>
        <w:t>Em 17 de janeiro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foi sancionada a Lei nº </w:t>
      </w:r>
      <w:r w:rsidR="00BE2421">
        <w:rPr>
          <w:rFonts w:ascii="Arial" w:hAnsi="Arial" w:cs="Arial"/>
          <w:color w:val="000000" w:themeColor="text1"/>
          <w:sz w:val="22"/>
          <w:szCs w:val="22"/>
          <w:lang w:val="pt-BR"/>
        </w:rPr>
        <w:t>14.535</w:t>
      </w:r>
      <w:r w:rsidR="00B70A8E">
        <w:rPr>
          <w:rFonts w:ascii="Arial" w:hAnsi="Arial" w:cs="Arial"/>
          <w:color w:val="000000" w:themeColor="text1"/>
          <w:sz w:val="22"/>
          <w:szCs w:val="22"/>
          <w:lang w:val="pt-BR"/>
        </w:rPr>
        <w:t>/2023</w:t>
      </w:r>
      <w:r w:rsidRPr="00C33A97">
        <w:rPr>
          <w:rFonts w:ascii="Arial" w:hAnsi="Arial" w:cs="Arial"/>
          <w:color w:val="000000" w:themeColor="text1"/>
          <w:sz w:val="22"/>
          <w:szCs w:val="22"/>
          <w:lang w:val="pt-BR"/>
        </w:rPr>
        <w:t xml:space="preserve"> (Lei Orçament</w:t>
      </w:r>
      <w:r w:rsidR="00116369" w:rsidRPr="00C33A97">
        <w:rPr>
          <w:rFonts w:ascii="Arial" w:hAnsi="Arial" w:cs="Arial"/>
          <w:color w:val="000000" w:themeColor="text1"/>
          <w:sz w:val="22"/>
          <w:szCs w:val="22"/>
          <w:lang w:val="pt-BR"/>
        </w:rPr>
        <w:t>á</w:t>
      </w:r>
      <w:r w:rsidRPr="00C33A97">
        <w:rPr>
          <w:rFonts w:ascii="Arial" w:hAnsi="Arial" w:cs="Arial"/>
          <w:color w:val="000000" w:themeColor="text1"/>
          <w:sz w:val="22"/>
          <w:szCs w:val="22"/>
          <w:lang w:val="pt-BR"/>
        </w:rPr>
        <w:t>ria Anual para o Exercício Financeiro de 202</w:t>
      </w:r>
      <w:r w:rsidR="00BE2421">
        <w:rPr>
          <w:rFonts w:ascii="Arial" w:hAnsi="Arial" w:cs="Arial"/>
          <w:color w:val="000000" w:themeColor="text1"/>
          <w:sz w:val="22"/>
          <w:szCs w:val="22"/>
          <w:lang w:val="pt-BR"/>
        </w:rPr>
        <w:t>3</w:t>
      </w:r>
      <w:r w:rsidRPr="00C33A97">
        <w:rPr>
          <w:rFonts w:ascii="Arial" w:hAnsi="Arial" w:cs="Arial"/>
          <w:color w:val="000000" w:themeColor="text1"/>
          <w:sz w:val="22"/>
          <w:szCs w:val="22"/>
          <w:lang w:val="pt-BR"/>
        </w:rPr>
        <w:t xml:space="preserve">), a qual </w:t>
      </w:r>
      <w:r w:rsidR="001A0965">
        <w:rPr>
          <w:rFonts w:ascii="Arial" w:hAnsi="Arial" w:cs="Arial"/>
          <w:color w:val="000000" w:themeColor="text1"/>
          <w:sz w:val="22"/>
          <w:szCs w:val="22"/>
          <w:lang w:val="pt-BR"/>
        </w:rPr>
        <w:t>manteve</w:t>
      </w:r>
      <w:r w:rsidRPr="00C33A97">
        <w:rPr>
          <w:rFonts w:ascii="Arial" w:hAnsi="Arial" w:cs="Arial"/>
          <w:color w:val="000000" w:themeColor="text1"/>
          <w:sz w:val="22"/>
          <w:szCs w:val="22"/>
          <w:lang w:val="pt-BR"/>
        </w:rPr>
        <w:t xml:space="preserve"> a Telebras no Orçamento Fiscal e da Seguridade Social.</w:t>
      </w:r>
    </w:p>
    <w:p w14:paraId="4151A35A" w14:textId="77777777" w:rsidR="00480E77" w:rsidRPr="00C33A97" w:rsidRDefault="00480E77" w:rsidP="00ED0B4E">
      <w:pPr>
        <w:pStyle w:val="PargrafodaLista"/>
        <w:spacing w:after="0"/>
        <w:ind w:left="0"/>
        <w:rPr>
          <w:rFonts w:ascii="Arial" w:hAnsi="Arial" w:cs="Arial"/>
          <w:color w:val="000000" w:themeColor="text1"/>
          <w:sz w:val="16"/>
          <w:szCs w:val="16"/>
          <w:lang w:val="pt-BR"/>
        </w:rPr>
      </w:pPr>
    </w:p>
    <w:p w14:paraId="587BAEF1" w14:textId="1AFDAFBC" w:rsidR="00B20FF5" w:rsidRPr="00C33A97" w:rsidRDefault="00B20FF5" w:rsidP="007632C9">
      <w:pPr>
        <w:spacing w:line="276" w:lineRule="auto"/>
        <w:jc w:val="both"/>
        <w:rPr>
          <w:rFonts w:ascii="Arial" w:hAnsi="Arial" w:cs="Arial"/>
          <w:color w:val="000000" w:themeColor="text1"/>
          <w:sz w:val="22"/>
          <w:szCs w:val="22"/>
          <w:shd w:val="clear" w:color="auto" w:fill="FFFFFF"/>
        </w:rPr>
      </w:pPr>
      <w:r w:rsidRPr="00C33A97">
        <w:rPr>
          <w:rFonts w:ascii="Arial" w:hAnsi="Arial" w:cs="Arial"/>
          <w:color w:val="000000" w:themeColor="text1"/>
          <w:sz w:val="22"/>
          <w:szCs w:val="22"/>
        </w:rPr>
        <w:t>Segundo a Lei Complementa</w:t>
      </w:r>
      <w:r w:rsidR="00763A1C" w:rsidRPr="00C33A97">
        <w:rPr>
          <w:rFonts w:ascii="Arial" w:hAnsi="Arial" w:cs="Arial"/>
          <w:color w:val="000000" w:themeColor="text1"/>
          <w:sz w:val="22"/>
          <w:szCs w:val="22"/>
        </w:rPr>
        <w:t>r</w:t>
      </w:r>
      <w:r w:rsidRPr="00C33A97">
        <w:rPr>
          <w:rFonts w:ascii="Arial" w:hAnsi="Arial" w:cs="Arial"/>
          <w:color w:val="000000" w:themeColor="text1"/>
          <w:sz w:val="22"/>
          <w:szCs w:val="22"/>
        </w:rPr>
        <w:t xml:space="preserve"> </w:t>
      </w:r>
      <w:r w:rsidR="00BC4C03" w:rsidRPr="00C33A97">
        <w:rPr>
          <w:rFonts w:ascii="Arial" w:hAnsi="Arial" w:cs="Arial"/>
          <w:color w:val="000000" w:themeColor="text1"/>
          <w:sz w:val="22"/>
          <w:szCs w:val="22"/>
        </w:rPr>
        <w:t>nº </w:t>
      </w:r>
      <w:r w:rsidRPr="00C33A97">
        <w:rPr>
          <w:rFonts w:ascii="Arial" w:hAnsi="Arial" w:cs="Arial"/>
          <w:color w:val="000000" w:themeColor="text1"/>
          <w:sz w:val="22"/>
          <w:szCs w:val="22"/>
        </w:rPr>
        <w:t>101/2000 - Lei de Responsabilidade Fiscal (LRF), a definição de empresa</w:t>
      </w:r>
      <w:r w:rsidRPr="00C33A97">
        <w:rPr>
          <w:rFonts w:ascii="Arial" w:hAnsi="Arial" w:cs="Arial"/>
          <w:color w:val="000000" w:themeColor="text1"/>
          <w:sz w:val="22"/>
          <w:szCs w:val="22"/>
          <w:shd w:val="clear" w:color="auto" w:fill="FFFFFF"/>
        </w:rPr>
        <w:t xml:space="preserve"> estatal dependente é uma empresa controlada que receb</w:t>
      </w:r>
      <w:r w:rsidR="00D66F1B" w:rsidRPr="00C33A97">
        <w:rPr>
          <w:rFonts w:ascii="Arial" w:hAnsi="Arial" w:cs="Arial"/>
          <w:color w:val="000000" w:themeColor="text1"/>
          <w:sz w:val="22"/>
          <w:szCs w:val="22"/>
          <w:shd w:val="clear" w:color="auto" w:fill="FFFFFF"/>
        </w:rPr>
        <w:t>e</w:t>
      </w:r>
      <w:r w:rsidRPr="00C33A97">
        <w:rPr>
          <w:rFonts w:ascii="Arial" w:hAnsi="Arial" w:cs="Arial"/>
          <w:color w:val="000000" w:themeColor="text1"/>
          <w:sz w:val="22"/>
          <w:szCs w:val="22"/>
          <w:shd w:val="clear" w:color="auto" w:fill="FFFFFF"/>
        </w:rPr>
        <w:t xml:space="preserve"> do ente controlador recursos financeiros para pagamento de despesas com pessoal ou de custeio em geral ou de capital, excluídos, no último caso, aqueles provenientes de aumento de participação acionária</w:t>
      </w:r>
      <w:r w:rsidR="008905D7" w:rsidRPr="00C33A97">
        <w:rPr>
          <w:rFonts w:ascii="Arial" w:hAnsi="Arial" w:cs="Arial"/>
          <w:color w:val="000000" w:themeColor="text1"/>
          <w:sz w:val="22"/>
          <w:szCs w:val="22"/>
          <w:shd w:val="clear" w:color="auto" w:fill="FFFFFF"/>
        </w:rPr>
        <w:t>.</w:t>
      </w:r>
    </w:p>
    <w:p w14:paraId="04D9AD17" w14:textId="77777777" w:rsidR="001B2182" w:rsidRPr="002A36CE" w:rsidRDefault="001B2182" w:rsidP="001B2182">
      <w:pPr>
        <w:pStyle w:val="Corpodetexto"/>
        <w:spacing w:before="0" w:after="0" w:line="276" w:lineRule="auto"/>
        <w:rPr>
          <w:rFonts w:ascii="Arial" w:hAnsi="Arial" w:cs="Arial"/>
        </w:rPr>
      </w:pPr>
    </w:p>
    <w:p w14:paraId="2DD1F7B7" w14:textId="6DC241D5" w:rsidR="001B2182" w:rsidRPr="002A36CE" w:rsidRDefault="001B2182" w:rsidP="001B2182">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Pr>
          <w:rFonts w:ascii="Arial" w:eastAsia="Arial Unicode MS" w:hAnsi="Arial" w:cs="Arial"/>
          <w:iCs/>
        </w:rPr>
        <w:t xml:space="preserve">Renovação do Contrato do </w:t>
      </w:r>
      <w:r w:rsidRPr="00AE13A4">
        <w:rPr>
          <w:rFonts w:ascii="Arial" w:hAnsi="Arial" w:cs="Arial"/>
          <w:color w:val="222222"/>
          <w:sz w:val="24"/>
          <w:szCs w:val="24"/>
          <w:bdr w:val="none" w:sz="0" w:space="0" w:color="auto" w:frame="1"/>
        </w:rPr>
        <w:t xml:space="preserve">Governo Eletrônico - Serviço de Atendimento ao Cidadão </w:t>
      </w:r>
      <w:r>
        <w:rPr>
          <w:rFonts w:ascii="Arial" w:hAnsi="Arial" w:cs="Arial"/>
          <w:color w:val="222222"/>
          <w:sz w:val="24"/>
          <w:szCs w:val="24"/>
          <w:bdr w:val="none" w:sz="0" w:space="0" w:color="auto" w:frame="1"/>
        </w:rPr>
        <w:t xml:space="preserve">- </w:t>
      </w:r>
      <w:r>
        <w:rPr>
          <w:rFonts w:ascii="Arial" w:eastAsia="Arial Unicode MS" w:hAnsi="Arial" w:cs="Arial"/>
          <w:iCs/>
        </w:rPr>
        <w:t>GESAC</w:t>
      </w:r>
    </w:p>
    <w:p w14:paraId="6B18EF56" w14:textId="77777777" w:rsidR="001B2182" w:rsidRPr="003521AA" w:rsidRDefault="001B2182" w:rsidP="001B2182">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3E893AA8" w14:textId="148496DC" w:rsidR="00B5212F" w:rsidRDefault="001B2182" w:rsidP="00BB47E8">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O Ministério das Comunicações (MCom) renovou o contrato com a Telebras para a execução do Governo Eletrônico - Serviço de Atendimento ao Cidadão (GESAC). Ao todo, o contrato prevê 28 mil pontos e serão investidos mais de R$ 3 bilhões de reais ao longo dos próximos 5 anos. O programa leva acesso à internet via satélite para áreas remotas e em vulnerabilidade social, com o objetivo de inclusão digital e prestação de serviços estratégicos a escolas, unidades de saúde, comunidades indígenas rurais e quilombolas, segurança pública, postos de fronteira, programas de monitoramento da Amazônia, Centros de Referência de Assistência Social (CRAS), dentre outros locais.</w:t>
      </w:r>
      <w:r w:rsidRPr="00AE13A4">
        <w:rPr>
          <w:rFonts w:ascii="Arial" w:hAnsi="Arial" w:cs="Arial"/>
          <w:color w:val="000000" w:themeColor="text1"/>
          <w:sz w:val="22"/>
          <w:szCs w:val="22"/>
          <w:lang w:val="pt-BR" w:eastAsia="pt-BR"/>
        </w:rPr>
        <w:br/>
      </w:r>
    </w:p>
    <w:p w14:paraId="3D9C3550" w14:textId="00FEBA67" w:rsidR="001B2182" w:rsidRDefault="001B2182" w:rsidP="00BB47E8">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 xml:space="preserve">A renovação do contrato, publicada </w:t>
      </w:r>
      <w:r w:rsidRPr="001B2182">
        <w:rPr>
          <w:rFonts w:ascii="Arial" w:hAnsi="Arial" w:cs="Arial"/>
          <w:color w:val="000000" w:themeColor="text1"/>
          <w:sz w:val="22"/>
          <w:szCs w:val="22"/>
          <w:lang w:val="pt-BR" w:eastAsia="pt-BR"/>
        </w:rPr>
        <w:t>no dia</w:t>
      </w:r>
      <w:r w:rsidRPr="00AE13A4">
        <w:rPr>
          <w:rFonts w:ascii="Arial" w:hAnsi="Arial" w:cs="Arial"/>
          <w:color w:val="000000" w:themeColor="text1"/>
          <w:sz w:val="22"/>
          <w:szCs w:val="22"/>
          <w:lang w:val="pt-BR" w:eastAsia="pt-BR"/>
        </w:rPr>
        <w:t xml:space="preserve"> 21</w:t>
      </w:r>
      <w:r w:rsidRPr="001B2182">
        <w:rPr>
          <w:rFonts w:ascii="Arial" w:hAnsi="Arial" w:cs="Arial"/>
          <w:color w:val="000000" w:themeColor="text1"/>
          <w:sz w:val="22"/>
          <w:szCs w:val="22"/>
          <w:lang w:val="pt-BR" w:eastAsia="pt-BR"/>
        </w:rPr>
        <w:t xml:space="preserve"> dezembro de 2023</w:t>
      </w:r>
      <w:r w:rsidRPr="00AE13A4">
        <w:rPr>
          <w:rFonts w:ascii="Arial" w:hAnsi="Arial" w:cs="Arial"/>
          <w:color w:val="000000" w:themeColor="text1"/>
          <w:sz w:val="22"/>
          <w:szCs w:val="22"/>
          <w:lang w:val="pt-BR" w:eastAsia="pt-BR"/>
        </w:rPr>
        <w:t>, no Diário Oficial da União (DOU), foi realizada por meio da dispensa de licitação, com base na Lei</w:t>
      </w:r>
      <w:r w:rsidR="00E86800">
        <w:rPr>
          <w:rFonts w:ascii="Arial" w:hAnsi="Arial" w:cs="Arial"/>
          <w:color w:val="000000" w:themeColor="text1"/>
          <w:sz w:val="22"/>
          <w:szCs w:val="22"/>
          <w:lang w:val="pt-BR" w:eastAsia="pt-BR"/>
        </w:rPr>
        <w:t xml:space="preserve"> </w:t>
      </w:r>
      <w:r w:rsidR="00ED021F">
        <w:rPr>
          <w:rFonts w:ascii="Arial" w:hAnsi="Arial" w:cs="Arial"/>
          <w:color w:val="000000" w:themeColor="text1"/>
          <w:sz w:val="22"/>
          <w:szCs w:val="22"/>
          <w:lang w:val="pt-BR" w:eastAsia="pt-BR"/>
        </w:rPr>
        <w:t>nº</w:t>
      </w:r>
      <w:r w:rsidRPr="00AE13A4">
        <w:rPr>
          <w:rFonts w:ascii="Arial" w:hAnsi="Arial" w:cs="Arial"/>
          <w:color w:val="000000" w:themeColor="text1"/>
          <w:sz w:val="22"/>
          <w:szCs w:val="22"/>
          <w:lang w:val="pt-BR" w:eastAsia="pt-BR"/>
        </w:rPr>
        <w:t xml:space="preserve"> 14.744/2023, que estabelece a preferência na contratação direta dos Correios e da Telebras, entidades vinculadas ao MCom, por órgãos públicos da Administração Pública Federal direta e indireta.</w:t>
      </w:r>
    </w:p>
    <w:p w14:paraId="3551EA14" w14:textId="414C4BBD" w:rsidR="001B2182" w:rsidRDefault="001B2182" w:rsidP="00BB47E8">
      <w:pPr>
        <w:pStyle w:val="PargrafodaLista"/>
        <w:spacing w:after="0"/>
        <w:ind w:left="0"/>
        <w:rPr>
          <w:rFonts w:ascii="Arial" w:hAnsi="Arial" w:cs="Arial"/>
          <w:color w:val="000000" w:themeColor="text1"/>
          <w:sz w:val="22"/>
          <w:szCs w:val="22"/>
          <w:lang w:val="pt-BR" w:eastAsia="pt-BR"/>
        </w:rPr>
      </w:pPr>
    </w:p>
    <w:p w14:paraId="3020E380" w14:textId="77777777" w:rsidR="00904E52" w:rsidRDefault="00904E52" w:rsidP="00BB47E8">
      <w:pPr>
        <w:pStyle w:val="PargrafodaLista"/>
        <w:spacing w:after="0"/>
        <w:ind w:left="0"/>
        <w:rPr>
          <w:rFonts w:ascii="Arial" w:hAnsi="Arial" w:cs="Arial"/>
          <w:color w:val="000000" w:themeColor="text1"/>
          <w:sz w:val="22"/>
          <w:szCs w:val="22"/>
          <w:lang w:val="pt-BR" w:eastAsia="pt-BR"/>
        </w:rPr>
      </w:pPr>
    </w:p>
    <w:p w14:paraId="25337FD5" w14:textId="77777777" w:rsidR="00904E52" w:rsidRDefault="00904E52" w:rsidP="00BB47E8">
      <w:pPr>
        <w:pStyle w:val="PargrafodaLista"/>
        <w:spacing w:after="0"/>
        <w:ind w:left="0"/>
        <w:rPr>
          <w:rFonts w:ascii="Arial" w:hAnsi="Arial" w:cs="Arial"/>
          <w:color w:val="000000" w:themeColor="text1"/>
          <w:sz w:val="22"/>
          <w:szCs w:val="22"/>
          <w:lang w:val="pt-BR" w:eastAsia="pt-BR"/>
        </w:rPr>
      </w:pPr>
    </w:p>
    <w:p w14:paraId="16A6AD9C" w14:textId="77777777" w:rsidR="00904E52" w:rsidRDefault="00904E52" w:rsidP="00BB47E8">
      <w:pPr>
        <w:pStyle w:val="PargrafodaLista"/>
        <w:spacing w:after="0"/>
        <w:ind w:left="0"/>
        <w:rPr>
          <w:rFonts w:ascii="Arial" w:hAnsi="Arial" w:cs="Arial"/>
          <w:color w:val="000000" w:themeColor="text1"/>
          <w:sz w:val="22"/>
          <w:szCs w:val="22"/>
          <w:lang w:val="pt-BR" w:eastAsia="pt-BR"/>
        </w:rPr>
      </w:pPr>
    </w:p>
    <w:p w14:paraId="0BEAE348" w14:textId="77777777" w:rsidR="00904E52" w:rsidRPr="00904E52" w:rsidRDefault="00904E52" w:rsidP="001B2182">
      <w:pPr>
        <w:shd w:val="clear" w:color="auto" w:fill="FFFFFF"/>
        <w:jc w:val="both"/>
        <w:textAlignment w:val="baseline"/>
        <w:rPr>
          <w:rFonts w:ascii="Arial" w:hAnsi="Arial" w:cs="Arial"/>
          <w:color w:val="222222"/>
          <w:sz w:val="16"/>
          <w:szCs w:val="16"/>
          <w:bdr w:val="none" w:sz="0" w:space="0" w:color="auto" w:frame="1"/>
        </w:rPr>
      </w:pPr>
    </w:p>
    <w:p w14:paraId="73D77F77" w14:textId="62F5D4A0" w:rsidR="001B2182" w:rsidRPr="001B2182" w:rsidRDefault="001B2182" w:rsidP="001B2182">
      <w:pPr>
        <w:shd w:val="clear" w:color="auto" w:fill="FFFFFF"/>
        <w:jc w:val="both"/>
        <w:textAlignment w:val="baseline"/>
        <w:rPr>
          <w:rFonts w:ascii="Arial" w:hAnsi="Arial" w:cs="Arial"/>
          <w:color w:val="222222"/>
          <w:sz w:val="22"/>
          <w:szCs w:val="22"/>
          <w:bdr w:val="none" w:sz="0" w:space="0" w:color="auto" w:frame="1"/>
        </w:rPr>
      </w:pPr>
      <w:r w:rsidRPr="00AE13A4">
        <w:rPr>
          <w:rFonts w:ascii="Arial" w:hAnsi="Arial" w:cs="Arial"/>
          <w:color w:val="222222"/>
          <w:sz w:val="22"/>
          <w:szCs w:val="22"/>
          <w:bdr w:val="none" w:sz="0" w:space="0" w:color="auto" w:frame="1"/>
        </w:rPr>
        <w:lastRenderedPageBreak/>
        <w:t>No primeiro lote do Novo G</w:t>
      </w:r>
      <w:r w:rsidR="008B685E">
        <w:rPr>
          <w:rFonts w:ascii="Arial" w:hAnsi="Arial" w:cs="Arial"/>
          <w:color w:val="222222"/>
          <w:sz w:val="22"/>
          <w:szCs w:val="22"/>
          <w:bdr w:val="none" w:sz="0" w:space="0" w:color="auto" w:frame="1"/>
        </w:rPr>
        <w:t>ESAC</w:t>
      </w:r>
      <w:r w:rsidRPr="00AE13A4">
        <w:rPr>
          <w:rFonts w:ascii="Arial" w:hAnsi="Arial" w:cs="Arial"/>
          <w:color w:val="222222"/>
          <w:sz w:val="22"/>
          <w:szCs w:val="22"/>
          <w:bdr w:val="none" w:sz="0" w:space="0" w:color="auto" w:frame="1"/>
        </w:rPr>
        <w:t>, está prevista a entrega de:</w:t>
      </w:r>
    </w:p>
    <w:p w14:paraId="0690E3B2" w14:textId="34D6A27D" w:rsidR="001B2182" w:rsidRPr="001B2182" w:rsidRDefault="001B2182" w:rsidP="001B2182">
      <w:pPr>
        <w:shd w:val="clear" w:color="auto" w:fill="FFFFFF"/>
        <w:jc w:val="both"/>
        <w:textAlignment w:val="baseline"/>
        <w:rPr>
          <w:rFonts w:ascii="Arial" w:hAnsi="Arial" w:cs="Arial"/>
          <w:color w:val="222222"/>
          <w:sz w:val="22"/>
          <w:szCs w:val="22"/>
          <w:bdr w:val="none" w:sz="0" w:space="0" w:color="auto" w:frame="1"/>
        </w:rPr>
      </w:pPr>
    </w:p>
    <w:p w14:paraId="292456AD" w14:textId="309DCF43" w:rsidR="001B2182" w:rsidRDefault="001B2182" w:rsidP="001B2182">
      <w:pPr>
        <w:shd w:val="clear" w:color="auto" w:fill="FFFFFF"/>
        <w:jc w:val="both"/>
        <w:textAlignment w:val="baseline"/>
        <w:rPr>
          <w:rFonts w:ascii="Arial" w:hAnsi="Arial" w:cs="Arial"/>
          <w:color w:val="222222"/>
          <w:sz w:val="22"/>
          <w:szCs w:val="22"/>
          <w:bdr w:val="none" w:sz="0" w:space="0" w:color="auto" w:frame="1"/>
        </w:rPr>
      </w:pPr>
      <w:r w:rsidRPr="001B2182">
        <w:rPr>
          <w:rFonts w:ascii="Arial" w:hAnsi="Arial" w:cs="Arial"/>
          <w:color w:val="222222"/>
          <w:sz w:val="22"/>
          <w:szCs w:val="22"/>
          <w:bdr w:val="none" w:sz="0" w:space="0" w:color="auto" w:frame="1"/>
        </w:rPr>
        <w:t>i) 15 mil pontos de acesso à internet de 20 Mbps;</w:t>
      </w:r>
    </w:p>
    <w:p w14:paraId="3124F77C" w14:textId="77777777" w:rsidR="00FC4063" w:rsidRPr="001B2182" w:rsidRDefault="00FC4063" w:rsidP="001B2182">
      <w:pPr>
        <w:shd w:val="clear" w:color="auto" w:fill="FFFFFF"/>
        <w:jc w:val="both"/>
        <w:textAlignment w:val="baseline"/>
        <w:rPr>
          <w:rFonts w:ascii="Arial" w:hAnsi="Arial" w:cs="Arial"/>
          <w:color w:val="222222"/>
          <w:sz w:val="22"/>
          <w:szCs w:val="22"/>
          <w:bdr w:val="none" w:sz="0" w:space="0" w:color="auto" w:frame="1"/>
        </w:rPr>
      </w:pPr>
    </w:p>
    <w:p w14:paraId="166E601D" w14:textId="558CAC4A" w:rsidR="001B2182" w:rsidRDefault="001B2182" w:rsidP="001B2182">
      <w:pPr>
        <w:shd w:val="clear" w:color="auto" w:fill="FFFFFF"/>
        <w:jc w:val="both"/>
        <w:textAlignment w:val="baseline"/>
        <w:rPr>
          <w:rFonts w:ascii="Arial" w:hAnsi="Arial" w:cs="Arial"/>
          <w:color w:val="222222"/>
          <w:sz w:val="22"/>
          <w:szCs w:val="22"/>
        </w:rPr>
      </w:pPr>
      <w:r w:rsidRPr="001B2182">
        <w:rPr>
          <w:rFonts w:ascii="Arial" w:hAnsi="Arial" w:cs="Arial"/>
          <w:color w:val="222222"/>
          <w:sz w:val="22"/>
          <w:szCs w:val="22"/>
        </w:rPr>
        <w:t>ii)</w:t>
      </w:r>
      <w:r>
        <w:rPr>
          <w:rFonts w:ascii="Arial" w:hAnsi="Arial" w:cs="Arial"/>
          <w:color w:val="222222"/>
          <w:sz w:val="22"/>
          <w:szCs w:val="22"/>
        </w:rPr>
        <w:t xml:space="preserve">  3 mil pontos de acesso à internet de 30 Mbps;</w:t>
      </w:r>
    </w:p>
    <w:p w14:paraId="10BA8527" w14:textId="41599241" w:rsidR="001B2182" w:rsidRDefault="001B2182" w:rsidP="001B2182">
      <w:pPr>
        <w:shd w:val="clear" w:color="auto" w:fill="FFFFFF"/>
        <w:jc w:val="both"/>
        <w:textAlignment w:val="baseline"/>
        <w:rPr>
          <w:rFonts w:ascii="Arial" w:hAnsi="Arial" w:cs="Arial"/>
          <w:color w:val="222222"/>
          <w:sz w:val="22"/>
          <w:szCs w:val="22"/>
        </w:rPr>
      </w:pPr>
      <w:r>
        <w:rPr>
          <w:rFonts w:ascii="Arial" w:hAnsi="Arial" w:cs="Arial"/>
          <w:color w:val="222222"/>
          <w:sz w:val="22"/>
          <w:szCs w:val="22"/>
        </w:rPr>
        <w:t>iii) 3 mil pontos de acesso à internet de 40 Mbps;</w:t>
      </w:r>
    </w:p>
    <w:p w14:paraId="3B5619D1" w14:textId="28EB8470" w:rsidR="001B2182" w:rsidRPr="00AE13A4" w:rsidRDefault="0084365F" w:rsidP="001B2182">
      <w:pPr>
        <w:shd w:val="clear" w:color="auto" w:fill="FFFFFF"/>
        <w:jc w:val="both"/>
        <w:textAlignment w:val="baseline"/>
        <w:rPr>
          <w:rFonts w:ascii="Arial" w:hAnsi="Arial" w:cs="Arial"/>
          <w:color w:val="222222"/>
          <w:sz w:val="22"/>
          <w:szCs w:val="22"/>
        </w:rPr>
      </w:pPr>
      <w:r>
        <w:rPr>
          <w:rFonts w:ascii="Arial" w:hAnsi="Arial" w:cs="Arial"/>
          <w:color w:val="222222"/>
          <w:sz w:val="22"/>
          <w:szCs w:val="22"/>
        </w:rPr>
        <w:t>iv) 2 mil pontos de acesso à Internet de 40 Mbps com acesso Wi-Fi externo ao longo de 60 meses.</w:t>
      </w:r>
    </w:p>
    <w:p w14:paraId="27A91560" w14:textId="77777777" w:rsidR="0084365F" w:rsidRPr="00C6073A" w:rsidRDefault="0084365F" w:rsidP="001B2182">
      <w:pPr>
        <w:pStyle w:val="PargrafodaLista"/>
        <w:spacing w:after="0"/>
        <w:ind w:left="0"/>
        <w:rPr>
          <w:rFonts w:ascii="Arial" w:hAnsi="Arial" w:cs="Arial"/>
          <w:color w:val="222222"/>
          <w:sz w:val="24"/>
          <w:szCs w:val="24"/>
          <w:bdr w:val="none" w:sz="0" w:space="0" w:color="auto" w:frame="1"/>
          <w:lang w:val="pt-BR" w:eastAsia="pt-BR"/>
        </w:rPr>
      </w:pPr>
    </w:p>
    <w:p w14:paraId="27027026" w14:textId="72AE30F0" w:rsidR="001B2182" w:rsidRDefault="001B2182" w:rsidP="001B2182">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No segundo lote, está prevista a implantação de 5 mil pontos de acesso à internet de 60 Mbps com acesso Wi-Fi externo, também em 60 meses. </w:t>
      </w:r>
    </w:p>
    <w:p w14:paraId="1F98551C" w14:textId="2B920BF3" w:rsidR="0084365F" w:rsidRDefault="0084365F" w:rsidP="001B2182">
      <w:pPr>
        <w:pStyle w:val="PargrafodaLista"/>
        <w:spacing w:after="0"/>
        <w:ind w:left="0"/>
        <w:rPr>
          <w:rFonts w:ascii="Arial" w:hAnsi="Arial" w:cs="Arial"/>
          <w:color w:val="000000" w:themeColor="text1"/>
          <w:sz w:val="22"/>
          <w:szCs w:val="22"/>
          <w:lang w:val="pt-BR" w:eastAsia="pt-BR"/>
        </w:rPr>
      </w:pPr>
    </w:p>
    <w:p w14:paraId="5BB47446" w14:textId="77777777" w:rsidR="0021280B" w:rsidRDefault="0084365F" w:rsidP="001B2182">
      <w:pPr>
        <w:pStyle w:val="PargrafodaLista"/>
        <w:spacing w:after="0"/>
        <w:ind w:left="0"/>
        <w:rPr>
          <w:rFonts w:ascii="Arial" w:hAnsi="Arial" w:cs="Arial"/>
          <w:color w:val="000000" w:themeColor="text1"/>
          <w:sz w:val="22"/>
          <w:szCs w:val="22"/>
          <w:lang w:val="pt-BR" w:eastAsia="pt-BR"/>
        </w:rPr>
      </w:pPr>
      <w:r w:rsidRPr="00AE13A4">
        <w:rPr>
          <w:rFonts w:ascii="Arial" w:hAnsi="Arial" w:cs="Arial"/>
          <w:color w:val="000000" w:themeColor="text1"/>
          <w:sz w:val="22"/>
          <w:szCs w:val="22"/>
          <w:lang w:val="pt-BR" w:eastAsia="pt-BR"/>
        </w:rPr>
        <w:t>O Novo G</w:t>
      </w:r>
      <w:r>
        <w:rPr>
          <w:rFonts w:ascii="Arial" w:hAnsi="Arial" w:cs="Arial"/>
          <w:color w:val="000000" w:themeColor="text1"/>
          <w:sz w:val="22"/>
          <w:szCs w:val="22"/>
          <w:lang w:val="pt-BR" w:eastAsia="pt-BR"/>
        </w:rPr>
        <w:t>ESAC</w:t>
      </w:r>
      <w:r w:rsidRPr="00AE13A4">
        <w:rPr>
          <w:rFonts w:ascii="Arial" w:hAnsi="Arial" w:cs="Arial"/>
          <w:color w:val="000000" w:themeColor="text1"/>
          <w:sz w:val="22"/>
          <w:szCs w:val="22"/>
          <w:lang w:val="pt-BR" w:eastAsia="pt-BR"/>
        </w:rPr>
        <w:t xml:space="preserve"> é a ampliação do programa, criado em 2002 pela Portaria MC nº 256, que oferece o acesso a serviços de conexão à internet, com o objetivo de promover a inclusão digital e social, com prioridade para regiões remotas e de fronteira; e ampliação do acesso à internet em consonância com o acesso aos serviços do governo eletrônico para a população.</w:t>
      </w:r>
    </w:p>
    <w:p w14:paraId="2FBAB8A5" w14:textId="77777777" w:rsidR="0021280B" w:rsidRDefault="0021280B" w:rsidP="001B2182">
      <w:pPr>
        <w:pStyle w:val="PargrafodaLista"/>
        <w:spacing w:after="0"/>
        <w:ind w:left="0"/>
        <w:rPr>
          <w:rFonts w:ascii="Arial" w:hAnsi="Arial" w:cs="Arial"/>
          <w:color w:val="000000" w:themeColor="text1"/>
          <w:sz w:val="22"/>
          <w:szCs w:val="22"/>
          <w:lang w:val="pt-BR" w:eastAsia="pt-BR"/>
        </w:rPr>
      </w:pPr>
    </w:p>
    <w:p w14:paraId="2BF74C95" w14:textId="40158D5C" w:rsidR="00830364" w:rsidRPr="00520039" w:rsidRDefault="0084365F" w:rsidP="00830364">
      <w:pPr>
        <w:pStyle w:val="PargrafodaLista"/>
        <w:spacing w:after="0"/>
        <w:ind w:left="0"/>
        <w:rPr>
          <w:rFonts w:ascii="Arial" w:hAnsi="Arial" w:cs="Arial"/>
          <w:b/>
          <w:sz w:val="22"/>
          <w:szCs w:val="22"/>
          <w:lang w:val="pt-BR"/>
        </w:rPr>
      </w:pPr>
      <w:r w:rsidRPr="00AE13A4">
        <w:rPr>
          <w:rFonts w:ascii="Arial" w:hAnsi="Arial" w:cs="Arial"/>
          <w:color w:val="000000" w:themeColor="text1"/>
          <w:sz w:val="22"/>
          <w:szCs w:val="22"/>
          <w:lang w:val="pt-BR" w:eastAsia="pt-BR"/>
        </w:rPr>
        <w:t>A Telebras possui a maior operação satelital em Banda Ka do Brasil, envolvendo, em parceria com a Viasat, mais de mil técnicos de instalação e manutenção dos pontos GESAC, que ao todo percorreram mais de 5 milhões de quilômetros para a instalação dos mais de 26 mil pontos demandados no contrato do programa que se encerra dia 28 de dezembro. Além disso, é a única empresa no país que possui o histórico de todos os dados trafegados no programa GESAC, estratificados em quantidades consumidas e nas aplicações utilizadas pelos pontos instalados.</w:t>
      </w:r>
      <w:r w:rsidRPr="00AE13A4">
        <w:rPr>
          <w:rFonts w:ascii="Arial" w:hAnsi="Arial" w:cs="Arial"/>
          <w:color w:val="000000" w:themeColor="text1"/>
          <w:sz w:val="22"/>
          <w:szCs w:val="22"/>
          <w:lang w:val="pt-BR" w:eastAsia="pt-BR"/>
        </w:rPr>
        <w:br/>
      </w:r>
      <w:r w:rsidRPr="00AE13A4">
        <w:rPr>
          <w:rFonts w:ascii="Arial" w:hAnsi="Arial" w:cs="Arial"/>
          <w:color w:val="000000" w:themeColor="text1"/>
          <w:sz w:val="22"/>
          <w:szCs w:val="22"/>
          <w:lang w:val="pt-BR" w:eastAsia="pt-BR"/>
        </w:rPr>
        <w:br/>
        <w:t>Nos últimos 5 anos, o programa alcançou a marca de 55 Petabytes (PB) de dados trafegados na internet desde sua primeira instalação, em 2018, em Pacaraima (RR). Conectados através do Satélite Geoestacionário de Defesa e Comunicação Estratégica (SGDC), os mais de 26 mil pontos distribuídos pelo Brasil mudaram a vida de diversas comunidades distantes dos grandes centros, com conexão à internet de alta qualidade, e garantiram a milhares de famílias o acesso a direitos fundamentais.</w:t>
      </w:r>
      <w:r w:rsidRPr="00AE13A4">
        <w:rPr>
          <w:rFonts w:ascii="Arial" w:hAnsi="Arial" w:cs="Arial"/>
          <w:color w:val="000000" w:themeColor="text1"/>
          <w:sz w:val="22"/>
          <w:szCs w:val="22"/>
          <w:lang w:val="pt-BR" w:eastAsia="pt-BR"/>
        </w:rPr>
        <w:br/>
      </w:r>
    </w:p>
    <w:p w14:paraId="7D97FA3C" w14:textId="15F00E0E" w:rsidR="00F32988" w:rsidRPr="00520039" w:rsidRDefault="00B5313D" w:rsidP="00F32988">
      <w:pPr>
        <w:pStyle w:val="Ttulo2"/>
        <w:numPr>
          <w:ilvl w:val="1"/>
          <w:numId w:val="1"/>
        </w:numPr>
        <w:tabs>
          <w:tab w:val="clear" w:pos="284"/>
          <w:tab w:val="clear" w:pos="340"/>
        </w:tabs>
        <w:spacing w:before="0" w:after="0" w:line="276" w:lineRule="auto"/>
        <w:ind w:left="851" w:hanging="851"/>
        <w:jc w:val="both"/>
        <w:rPr>
          <w:rFonts w:ascii="Arial" w:hAnsi="Arial" w:cs="Arial"/>
        </w:rPr>
      </w:pPr>
      <w:r w:rsidRPr="00520039">
        <w:rPr>
          <w:rFonts w:ascii="Arial" w:hAnsi="Arial" w:cs="Arial"/>
        </w:rPr>
        <w:t>Gestão da Rede Privativa de Comunicação da Administração Pública Federal</w:t>
      </w:r>
    </w:p>
    <w:p w14:paraId="4A67B998" w14:textId="77777777" w:rsidR="00F32988" w:rsidRPr="00520039" w:rsidRDefault="00F32988" w:rsidP="00F32988">
      <w:pPr>
        <w:rPr>
          <w:b/>
        </w:rPr>
      </w:pPr>
    </w:p>
    <w:p w14:paraId="62477DDC" w14:textId="77777777" w:rsidR="00B5313D" w:rsidRPr="00B5313D" w:rsidRDefault="00B5313D" w:rsidP="00B5313D">
      <w:pPr>
        <w:shd w:val="clear" w:color="auto" w:fill="FFFFFF"/>
        <w:spacing w:line="276" w:lineRule="auto"/>
        <w:jc w:val="both"/>
        <w:textAlignment w:val="baseline"/>
        <w:rPr>
          <w:rFonts w:ascii="Arial" w:hAnsi="Arial" w:cs="Arial"/>
          <w:sz w:val="22"/>
          <w:szCs w:val="22"/>
        </w:rPr>
      </w:pPr>
      <w:r w:rsidRPr="00BB4647">
        <w:rPr>
          <w:rFonts w:ascii="Arial" w:hAnsi="Arial" w:cs="Arial"/>
          <w:bCs/>
          <w:color w:val="222222"/>
          <w:sz w:val="22"/>
          <w:szCs w:val="22"/>
        </w:rPr>
        <w:t>O Decreto nº 11.299/2022, publicado no Diário Oficial da União (DOU) no dia 22 de dezembro de 2022, altera o Decreto nº 9.612/ 2018, que dispõe sobre as Políticas Públicas de</w:t>
      </w:r>
      <w:r w:rsidRPr="00DD5255">
        <w:rPr>
          <w:rFonts w:ascii="Arial" w:hAnsi="Arial" w:cs="Arial"/>
          <w:color w:val="222222"/>
          <w:sz w:val="22"/>
          <w:szCs w:val="22"/>
        </w:rPr>
        <w:t xml:space="preserve"> Telecomunicações, e destina à Telebras gestão exclusiva da </w:t>
      </w:r>
      <w:r w:rsidRPr="00B5313D">
        <w:rPr>
          <w:rFonts w:ascii="Arial" w:hAnsi="Arial" w:cs="Arial"/>
          <w:bCs/>
          <w:color w:val="222222"/>
          <w:sz w:val="22"/>
          <w:szCs w:val="22"/>
        </w:rPr>
        <w:t>Rede Privativa de Comunicação da Administração Pública Federal</w:t>
      </w:r>
      <w:r w:rsidRPr="00DD5255">
        <w:rPr>
          <w:rFonts w:ascii="Arial" w:hAnsi="Arial" w:cs="Arial"/>
          <w:color w:val="222222"/>
          <w:sz w:val="22"/>
          <w:szCs w:val="22"/>
        </w:rPr>
        <w:t> (RPCAPF), que será construída pela Entidade Administradora da Frequência (EAF), denominada Siga Antenado, </w:t>
      </w:r>
      <w:hyperlink r:id="rId39" w:tgtFrame="_blank" w:history="1">
        <w:r w:rsidRPr="00B5313D">
          <w:rPr>
            <w:rFonts w:ascii="Arial" w:hAnsi="Arial" w:cs="Arial"/>
            <w:sz w:val="22"/>
            <w:szCs w:val="22"/>
            <w:bdr w:val="none" w:sz="0" w:space="0" w:color="auto" w:frame="1"/>
          </w:rPr>
          <w:t>constituída de acordo com a Portaria 1.924/2021 do Ministério das Com</w:t>
        </w:r>
      </w:hyperlink>
      <w:r w:rsidRPr="00DD5255">
        <w:rPr>
          <w:rFonts w:ascii="Arial" w:hAnsi="Arial" w:cs="Arial"/>
          <w:sz w:val="22"/>
          <w:szCs w:val="22"/>
        </w:rPr>
        <w:t>unicações (MCom), e incorporada no edital do 5G.</w:t>
      </w:r>
    </w:p>
    <w:p w14:paraId="6BB44579" w14:textId="77777777" w:rsidR="00B5313D" w:rsidRPr="00DD5255" w:rsidRDefault="00B5313D" w:rsidP="00B5313D">
      <w:pPr>
        <w:shd w:val="clear" w:color="auto" w:fill="FFFFFF"/>
        <w:spacing w:line="276" w:lineRule="auto"/>
        <w:jc w:val="both"/>
        <w:textAlignment w:val="baseline"/>
        <w:rPr>
          <w:rFonts w:ascii="Arial" w:hAnsi="Arial" w:cs="Arial"/>
          <w:sz w:val="22"/>
          <w:szCs w:val="22"/>
        </w:rPr>
      </w:pPr>
    </w:p>
    <w:p w14:paraId="7DDA2A04" w14:textId="51730519" w:rsidR="00B5313D" w:rsidRDefault="00B5313D" w:rsidP="00B5313D">
      <w:pPr>
        <w:shd w:val="clear" w:color="auto" w:fill="FFFFFF"/>
        <w:spacing w:after="360" w:line="276" w:lineRule="auto"/>
        <w:jc w:val="both"/>
        <w:textAlignment w:val="baseline"/>
        <w:rPr>
          <w:rFonts w:ascii="Arial" w:hAnsi="Arial" w:cs="Arial"/>
          <w:color w:val="222222"/>
          <w:sz w:val="22"/>
          <w:szCs w:val="22"/>
        </w:rPr>
      </w:pPr>
      <w:r w:rsidRPr="00DD5255">
        <w:rPr>
          <w:rFonts w:ascii="Arial" w:hAnsi="Arial" w:cs="Arial"/>
          <w:color w:val="222222"/>
          <w:sz w:val="22"/>
          <w:szCs w:val="22"/>
        </w:rPr>
        <w:t>O novo Decreto também defin</w:t>
      </w:r>
      <w:r w:rsidR="00EE3D24">
        <w:rPr>
          <w:rFonts w:ascii="Arial" w:hAnsi="Arial" w:cs="Arial"/>
          <w:color w:val="222222"/>
          <w:sz w:val="22"/>
          <w:szCs w:val="22"/>
        </w:rPr>
        <w:t>i</w:t>
      </w:r>
      <w:r w:rsidRPr="00B5313D">
        <w:rPr>
          <w:rFonts w:ascii="Arial" w:hAnsi="Arial" w:cs="Arial"/>
          <w:color w:val="222222"/>
          <w:sz w:val="22"/>
          <w:szCs w:val="22"/>
        </w:rPr>
        <w:t>u</w:t>
      </w:r>
      <w:r w:rsidRPr="00DD5255">
        <w:rPr>
          <w:rFonts w:ascii="Arial" w:hAnsi="Arial" w:cs="Arial"/>
          <w:color w:val="222222"/>
          <w:sz w:val="22"/>
          <w:szCs w:val="22"/>
        </w:rPr>
        <w:t xml:space="preserve"> que a Telebras faça uso, em caráter primário, de faixas de radiofrequências que serão designadas pela Anatel para realização das atividades de Segurança Pública, Defesa, serviços de socorro e emergência, resposta a desastres e outras atribuições críticas de Estado, sendo facultado à Telebras “compartilhar infraestruturas passivas e ativas, incluídos os recursos espectrais, com outras redes, observado o incentivo à competição”.</w:t>
      </w:r>
    </w:p>
    <w:p w14:paraId="13E09F32" w14:textId="77777777" w:rsidR="00873160" w:rsidRDefault="00873160" w:rsidP="00B5313D">
      <w:pPr>
        <w:shd w:val="clear" w:color="auto" w:fill="FFFFFF"/>
        <w:spacing w:after="360" w:line="276" w:lineRule="auto"/>
        <w:jc w:val="both"/>
        <w:textAlignment w:val="baseline"/>
        <w:rPr>
          <w:rFonts w:ascii="Arial" w:hAnsi="Arial" w:cs="Arial"/>
          <w:color w:val="222222"/>
          <w:sz w:val="22"/>
          <w:szCs w:val="22"/>
        </w:rPr>
        <w:sectPr w:rsidR="00873160" w:rsidSect="006056D5">
          <w:footerReference w:type="default" r:id="rId40"/>
          <w:type w:val="continuous"/>
          <w:pgSz w:w="11906" w:h="16838" w:code="9"/>
          <w:pgMar w:top="848" w:right="849" w:bottom="993" w:left="1276" w:header="850" w:footer="1134" w:gutter="0"/>
          <w:cols w:space="708"/>
          <w:docGrid w:linePitch="360"/>
        </w:sectPr>
      </w:pPr>
    </w:p>
    <w:p w14:paraId="04BB8BFC" w14:textId="5EB5615F"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lastRenderedPageBreak/>
        <w:t xml:space="preserve">A Telebras objetiva garantir a continuidade dos projetos de investimento que vêm sendo conduzidos pela </w:t>
      </w:r>
      <w:r w:rsidRPr="00B5313D">
        <w:rPr>
          <w:rFonts w:ascii="Arial" w:hAnsi="Arial" w:cs="Arial"/>
          <w:color w:val="222222"/>
          <w:sz w:val="22"/>
          <w:szCs w:val="22"/>
        </w:rPr>
        <w:t>Companhia</w:t>
      </w:r>
      <w:r w:rsidRPr="00DD5255">
        <w:rPr>
          <w:rFonts w:ascii="Arial" w:hAnsi="Arial" w:cs="Arial"/>
          <w:color w:val="222222"/>
          <w:sz w:val="22"/>
          <w:szCs w:val="22"/>
        </w:rPr>
        <w:t xml:space="preserve">, ressaltando o papel fundamental da </w:t>
      </w:r>
      <w:r w:rsidR="00E162C1">
        <w:rPr>
          <w:rFonts w:ascii="Arial" w:hAnsi="Arial" w:cs="Arial"/>
          <w:color w:val="222222"/>
          <w:sz w:val="22"/>
          <w:szCs w:val="22"/>
        </w:rPr>
        <w:t>Companhia</w:t>
      </w:r>
      <w:r w:rsidRPr="00DD5255">
        <w:rPr>
          <w:rFonts w:ascii="Arial" w:hAnsi="Arial" w:cs="Arial"/>
          <w:color w:val="222222"/>
          <w:sz w:val="22"/>
          <w:szCs w:val="22"/>
        </w:rPr>
        <w:t xml:space="preserve"> no desenvolvimento das políticas públicas de telecomunicações em todo o Brasil, especialmente no mercado de atacado e nas áreas carentes de infraestrutura de acesso, bem como na implementação da Rede Privativa de Comunicações da Administração Pública Federal.</w:t>
      </w:r>
    </w:p>
    <w:p w14:paraId="51DB2F82" w14:textId="77777777" w:rsidR="006E1CFD" w:rsidRDefault="006E1CFD" w:rsidP="00491EBC">
      <w:pPr>
        <w:shd w:val="clear" w:color="auto" w:fill="FFFFFF"/>
        <w:spacing w:line="276" w:lineRule="auto"/>
        <w:jc w:val="both"/>
        <w:textAlignment w:val="baseline"/>
        <w:rPr>
          <w:rFonts w:ascii="Arial" w:hAnsi="Arial" w:cs="Arial"/>
          <w:color w:val="222222"/>
          <w:sz w:val="22"/>
          <w:szCs w:val="22"/>
        </w:rPr>
      </w:pPr>
    </w:p>
    <w:p w14:paraId="3C9E0EE7" w14:textId="55C63A8B" w:rsidR="00B5313D" w:rsidRPr="00027D57" w:rsidRDefault="00B5313D" w:rsidP="00B5313D">
      <w:pPr>
        <w:pStyle w:val="Ttulo2"/>
        <w:numPr>
          <w:ilvl w:val="2"/>
          <w:numId w:val="1"/>
        </w:numPr>
        <w:tabs>
          <w:tab w:val="clear" w:pos="284"/>
          <w:tab w:val="clear" w:pos="340"/>
        </w:tabs>
        <w:spacing w:before="0" w:after="0" w:line="276" w:lineRule="auto"/>
        <w:jc w:val="both"/>
        <w:rPr>
          <w:rFonts w:ascii="Arial" w:hAnsi="Arial" w:cs="Arial"/>
        </w:rPr>
      </w:pPr>
      <w:r>
        <w:rPr>
          <w:rFonts w:ascii="Arial" w:hAnsi="Arial" w:cs="Arial"/>
        </w:rPr>
        <w:t>Composição da Rede Privativa</w:t>
      </w:r>
    </w:p>
    <w:p w14:paraId="16AE8ECF" w14:textId="77777777" w:rsidR="00B5313D" w:rsidRPr="00027D57" w:rsidRDefault="00B5313D" w:rsidP="00B5313D"/>
    <w:p w14:paraId="4499A93F" w14:textId="7D7690BA"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A Rede Privativa de Comunicação da Administração Pública Federal, conforme o art. 2ª, Inciso VIII e § 10 da Portaria nº 1.924/2021</w:t>
      </w:r>
      <w:r>
        <w:rPr>
          <w:rFonts w:ascii="Arial" w:hAnsi="Arial" w:cs="Arial"/>
          <w:color w:val="222222"/>
          <w:sz w:val="22"/>
          <w:szCs w:val="22"/>
        </w:rPr>
        <w:t xml:space="preserve"> </w:t>
      </w:r>
      <w:r w:rsidRPr="00DD5255">
        <w:rPr>
          <w:rFonts w:ascii="Arial" w:hAnsi="Arial" w:cs="Arial"/>
          <w:color w:val="222222"/>
          <w:sz w:val="22"/>
          <w:szCs w:val="22"/>
        </w:rPr>
        <w:t>do MCom e o edital do 5G, é composta por:</w:t>
      </w:r>
    </w:p>
    <w:p w14:paraId="489B17DF" w14:textId="77777777" w:rsidR="00491EBC" w:rsidRPr="00B5313D" w:rsidRDefault="00491EBC" w:rsidP="00491EBC">
      <w:pPr>
        <w:shd w:val="clear" w:color="auto" w:fill="FFFFFF"/>
        <w:spacing w:line="276" w:lineRule="auto"/>
        <w:jc w:val="both"/>
        <w:textAlignment w:val="baseline"/>
        <w:rPr>
          <w:rFonts w:ascii="Arial" w:hAnsi="Arial" w:cs="Arial"/>
          <w:color w:val="222222"/>
          <w:sz w:val="22"/>
          <w:szCs w:val="22"/>
        </w:rPr>
      </w:pPr>
    </w:p>
    <w:p w14:paraId="55FEB2F2" w14:textId="3BE39739" w:rsidR="00B5313D" w:rsidRDefault="00B5313D" w:rsidP="00491EBC">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móvel</w:t>
      </w:r>
      <w:r w:rsidRPr="00DD5255">
        <w:rPr>
          <w:rFonts w:ascii="Arial" w:hAnsi="Arial" w:cs="Arial"/>
          <w:color w:val="222222"/>
          <w:sz w:val="22"/>
          <w:szCs w:val="22"/>
        </w:rPr>
        <w:t> - consiste na construção de uma rede de comunicações críticas, com padrão tecnológico igual ou superior ao 4G LTE Release 10 do 3GPP (organização que visa a colaboração entre os vários órgãos de padronização de telecomunicações), utilizando a faixa de radiofrequências que será consignada pela Anatel, para atendimento a atividades de Segurança Pública, Defesa, serviços de socorro e emergência, resposta a desastres e outras atribuições críticas de Estado, incluindo as realizadas pelos entes federados, bem como disponibilizar 150 mil terminais de usuários para os órgãos públicos federais.</w:t>
      </w:r>
    </w:p>
    <w:p w14:paraId="252D2745" w14:textId="77777777" w:rsidR="00491EBC" w:rsidRPr="00DD5255" w:rsidRDefault="00491EBC" w:rsidP="00491EBC">
      <w:pPr>
        <w:shd w:val="clear" w:color="auto" w:fill="FFFFFF"/>
        <w:spacing w:line="276" w:lineRule="auto"/>
        <w:jc w:val="both"/>
        <w:textAlignment w:val="baseline"/>
        <w:rPr>
          <w:rFonts w:ascii="Arial" w:hAnsi="Arial" w:cs="Arial"/>
          <w:color w:val="222222"/>
          <w:sz w:val="22"/>
          <w:szCs w:val="22"/>
        </w:rPr>
      </w:pPr>
    </w:p>
    <w:p w14:paraId="2723DEAF"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r w:rsidRPr="00DD5255">
        <w:rPr>
          <w:rFonts w:ascii="Arial" w:hAnsi="Arial" w:cs="Arial"/>
          <w:color w:val="222222"/>
          <w:sz w:val="22"/>
          <w:szCs w:val="22"/>
        </w:rPr>
        <w:t>Dentre os requisitos estabelecidos, essa rede deve ter cobertura na área urbana do Distrito Federal, nas principais rodovias e aeroporto e permitir a integração com os sistemas legados de Segurança Pública, Forças Armadas e de infraestrutura, quando houver viabilidade técnica e econômica, conforme critérios a serem definidos pelo Gaispi (grupo que faz a coordenação das atividades de limpeza da faixa de 3,5 GHz, entre outras obrigações do edital de 5G).</w:t>
      </w:r>
      <w:r w:rsidRPr="00DD5255">
        <w:rPr>
          <w:rFonts w:ascii="Arial" w:hAnsi="Arial" w:cs="Arial"/>
          <w:color w:val="222222"/>
          <w:sz w:val="22"/>
          <w:szCs w:val="22"/>
          <w:bdr w:val="none" w:sz="0" w:space="0" w:color="auto" w:frame="1"/>
        </w:rPr>
        <w:t> </w:t>
      </w:r>
    </w:p>
    <w:p w14:paraId="2622A137" w14:textId="77777777" w:rsidR="00B5313D" w:rsidRPr="00B5313D" w:rsidRDefault="00B5313D" w:rsidP="00B5313D">
      <w:pPr>
        <w:shd w:val="clear" w:color="auto" w:fill="FFFFFF"/>
        <w:spacing w:line="276" w:lineRule="auto"/>
        <w:jc w:val="both"/>
        <w:textAlignment w:val="baseline"/>
        <w:rPr>
          <w:rFonts w:ascii="Arial" w:hAnsi="Arial" w:cs="Arial"/>
          <w:color w:val="222222"/>
          <w:sz w:val="22"/>
          <w:szCs w:val="22"/>
        </w:rPr>
      </w:pPr>
    </w:p>
    <w:p w14:paraId="198F72F4" w14:textId="77777777" w:rsidR="00B5313D" w:rsidRPr="00DD5255" w:rsidRDefault="00B5313D" w:rsidP="00B5313D">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Rede fixa</w:t>
      </w:r>
      <w:r w:rsidRPr="00DD5255">
        <w:rPr>
          <w:rFonts w:ascii="Arial" w:hAnsi="Arial" w:cs="Arial"/>
          <w:color w:val="222222"/>
          <w:sz w:val="22"/>
          <w:szCs w:val="22"/>
        </w:rPr>
        <w:t> - consiste na implantação de redes terrestres ópticas, complementares à rede de governo já existente (ou seja, à rede terrestre já existente da Telebras), e deve observar, dentre os requisitos estabelecidos, ser composta por backhauls, redes metropolitanas, redes de acesso, pontos de presença de rede e atender pelo menos 6.500 pontos de governo, dos quais ao menos 80% por meio de redes de acesso óptica a serem implantadas. </w:t>
      </w:r>
    </w:p>
    <w:p w14:paraId="2F39C86B" w14:textId="77777777" w:rsidR="00B5313D" w:rsidRPr="00B5313D" w:rsidRDefault="00B5313D" w:rsidP="00B5313D">
      <w:pPr>
        <w:shd w:val="clear" w:color="auto" w:fill="FFFFFF"/>
        <w:spacing w:line="276" w:lineRule="auto"/>
        <w:ind w:right="510"/>
        <w:jc w:val="both"/>
        <w:textAlignment w:val="baseline"/>
        <w:rPr>
          <w:rFonts w:ascii="Arial" w:hAnsi="Arial" w:cs="Arial"/>
          <w:b/>
          <w:bCs/>
          <w:color w:val="222222"/>
          <w:sz w:val="22"/>
          <w:szCs w:val="22"/>
        </w:rPr>
      </w:pPr>
    </w:p>
    <w:p w14:paraId="56CA792D" w14:textId="77777777" w:rsidR="00B5313D" w:rsidRPr="00DD5255" w:rsidRDefault="00B5313D" w:rsidP="00E162C1">
      <w:pPr>
        <w:shd w:val="clear" w:color="auto" w:fill="FFFFFF"/>
        <w:spacing w:line="276" w:lineRule="auto"/>
        <w:jc w:val="both"/>
        <w:textAlignment w:val="baseline"/>
        <w:rPr>
          <w:rFonts w:ascii="Arial" w:hAnsi="Arial" w:cs="Arial"/>
          <w:color w:val="222222"/>
          <w:sz w:val="22"/>
          <w:szCs w:val="22"/>
        </w:rPr>
      </w:pPr>
      <w:r w:rsidRPr="00B5313D">
        <w:rPr>
          <w:rFonts w:ascii="Arial" w:hAnsi="Arial" w:cs="Arial"/>
          <w:b/>
          <w:bCs/>
          <w:color w:val="222222"/>
          <w:sz w:val="22"/>
          <w:szCs w:val="22"/>
        </w:rPr>
        <w:t>Funcionalidade de Criptografia</w:t>
      </w:r>
      <w:r w:rsidRPr="00DD5255">
        <w:rPr>
          <w:rFonts w:ascii="Arial" w:hAnsi="Arial" w:cs="Arial"/>
          <w:color w:val="222222"/>
          <w:sz w:val="22"/>
          <w:szCs w:val="22"/>
        </w:rPr>
        <w:t> – a Rede Privativa de Comunicação da Administração Pública Federal deve ser dimensionada para o atendimento a 80 mil dispositivos de criptografia de dados para usuários da Rede Fixa e para sites da Rede Móvel com plataforma de controle e gerência de criptografia, e permitir a realização de auditoria de segurança de seus elementos de hardware, software e firmware integralmente no Brasil, em laboratórios especializados credenciados. </w:t>
      </w:r>
    </w:p>
    <w:p w14:paraId="68B8B945" w14:textId="77777777" w:rsidR="00873160" w:rsidRDefault="00873160" w:rsidP="00387A39">
      <w:pPr>
        <w:pStyle w:val="PargrafodaLista"/>
        <w:spacing w:after="0"/>
        <w:ind w:left="0"/>
        <w:rPr>
          <w:rFonts w:ascii="Arial" w:hAnsi="Arial" w:cs="Arial"/>
          <w:sz w:val="22"/>
          <w:szCs w:val="22"/>
          <w:lang w:val="pt-BR"/>
        </w:rPr>
        <w:sectPr w:rsidR="00873160" w:rsidSect="006056D5">
          <w:footerReference w:type="default" r:id="rId41"/>
          <w:type w:val="continuous"/>
          <w:pgSz w:w="11906" w:h="16838" w:code="9"/>
          <w:pgMar w:top="848" w:right="849" w:bottom="993" w:left="1276" w:header="850" w:footer="1134" w:gutter="0"/>
          <w:cols w:space="708"/>
          <w:docGrid w:linePitch="360"/>
        </w:sectPr>
      </w:pPr>
    </w:p>
    <w:p w14:paraId="4F1D02BA" w14:textId="77777777" w:rsidR="00CB01B0" w:rsidRDefault="00CB01B0" w:rsidP="00CB01B0">
      <w:pPr>
        <w:pStyle w:val="PargrafodaLista"/>
        <w:spacing w:after="0"/>
        <w:ind w:left="0"/>
        <w:rPr>
          <w:rFonts w:ascii="Arial" w:hAnsi="Arial" w:cs="Arial"/>
          <w:sz w:val="22"/>
          <w:szCs w:val="22"/>
          <w:lang w:val="pt-BR"/>
        </w:rPr>
      </w:pPr>
    </w:p>
    <w:p w14:paraId="60C964A2" w14:textId="38434DAB" w:rsidR="00CB01B0" w:rsidRDefault="00CB01B0" w:rsidP="006B5AB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CB01B0">
        <w:rPr>
          <w:rFonts w:ascii="Arial" w:hAnsi="Arial" w:cs="Arial"/>
        </w:rPr>
        <w:t>Reforma Tributária no Brasil</w:t>
      </w:r>
    </w:p>
    <w:p w14:paraId="09077536" w14:textId="77777777" w:rsidR="00CB01B0" w:rsidRPr="00CB01B0" w:rsidRDefault="00CB01B0" w:rsidP="006B5AB9"/>
    <w:p w14:paraId="0FAFEA54" w14:textId="15A14B29"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Reforma Tributária Brasileira foi recentemente aprovada e promulgada</w:t>
      </w:r>
      <w:r w:rsidR="00A07271">
        <w:rPr>
          <w:rFonts w:ascii="Arial" w:hAnsi="Arial" w:cs="Arial"/>
          <w:color w:val="000000"/>
          <w:sz w:val="22"/>
          <w:szCs w:val="22"/>
        </w:rPr>
        <w:t>,</w:t>
      </w:r>
      <w:r w:rsidRPr="00CB01B0">
        <w:rPr>
          <w:rFonts w:ascii="Arial" w:hAnsi="Arial" w:cs="Arial"/>
          <w:color w:val="000000"/>
          <w:sz w:val="22"/>
          <w:szCs w:val="22"/>
        </w:rPr>
        <w:t xml:space="preserve"> em dezembro de 2023</w:t>
      </w:r>
      <w:r w:rsidR="00A07271">
        <w:rPr>
          <w:rFonts w:ascii="Arial" w:hAnsi="Arial" w:cs="Arial"/>
          <w:color w:val="000000"/>
          <w:sz w:val="22"/>
          <w:szCs w:val="22"/>
        </w:rPr>
        <w:t>,</w:t>
      </w:r>
      <w:r w:rsidRPr="00CB01B0">
        <w:rPr>
          <w:rFonts w:ascii="Arial" w:hAnsi="Arial" w:cs="Arial"/>
          <w:color w:val="000000"/>
          <w:sz w:val="22"/>
          <w:szCs w:val="22"/>
        </w:rPr>
        <w:t xml:space="preserve"> no Congresso Nacional com objetivo de simplificar os tributos sobre </w:t>
      </w:r>
      <w:r w:rsidR="00A07271">
        <w:rPr>
          <w:rFonts w:ascii="Arial" w:hAnsi="Arial" w:cs="Arial"/>
          <w:color w:val="000000"/>
          <w:sz w:val="22"/>
          <w:szCs w:val="22"/>
        </w:rPr>
        <w:t xml:space="preserve">o </w:t>
      </w:r>
      <w:r w:rsidRPr="00CB01B0">
        <w:rPr>
          <w:rFonts w:ascii="Arial" w:hAnsi="Arial" w:cs="Arial"/>
          <w:color w:val="000000"/>
          <w:sz w:val="22"/>
          <w:szCs w:val="22"/>
        </w:rPr>
        <w:t>consumo, acabar com a cumulatividade e unificar a legislação dos novos tributos, sendo um dos pilares da reforma a simplificação e harmonização dos tributos existentes.</w:t>
      </w:r>
    </w:p>
    <w:p w14:paraId="6ABD63AB" w14:textId="5A3848DC"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unificação de impostos federais, estaduais e municipais busca reduzir a burocracia, elimina</w:t>
      </w:r>
      <w:r w:rsidR="00A07271">
        <w:rPr>
          <w:rFonts w:ascii="Arial" w:hAnsi="Arial" w:cs="Arial"/>
          <w:color w:val="000000"/>
          <w:sz w:val="22"/>
          <w:szCs w:val="22"/>
        </w:rPr>
        <w:t>r</w:t>
      </w:r>
      <w:r w:rsidRPr="00CB01B0">
        <w:rPr>
          <w:rFonts w:ascii="Arial" w:hAnsi="Arial" w:cs="Arial"/>
          <w:color w:val="000000"/>
          <w:sz w:val="22"/>
          <w:szCs w:val="22"/>
        </w:rPr>
        <w:t xml:space="preserve"> redundâncias e facilita</w:t>
      </w:r>
      <w:r w:rsidR="00A07271">
        <w:rPr>
          <w:rFonts w:ascii="Arial" w:hAnsi="Arial" w:cs="Arial"/>
          <w:color w:val="000000"/>
          <w:sz w:val="22"/>
          <w:szCs w:val="22"/>
        </w:rPr>
        <w:t>r</w:t>
      </w:r>
      <w:r w:rsidRPr="00CB01B0">
        <w:rPr>
          <w:rFonts w:ascii="Arial" w:hAnsi="Arial" w:cs="Arial"/>
          <w:color w:val="000000"/>
          <w:sz w:val="22"/>
          <w:szCs w:val="22"/>
        </w:rPr>
        <w:t xml:space="preserve"> o cumprimento das obrigações fiscais. A mudança substitui 5 (cinco) tributos </w:t>
      </w:r>
      <w:r w:rsidRPr="00CB01B0">
        <w:rPr>
          <w:rFonts w:ascii="Arial" w:hAnsi="Arial" w:cs="Arial"/>
          <w:color w:val="000000"/>
          <w:sz w:val="22"/>
          <w:szCs w:val="22"/>
        </w:rPr>
        <w:lastRenderedPageBreak/>
        <w:t>vigentes por um Imposto sobre Valor Agregado (IVA dual) composto por: i) Imposto sobre Bens e Serviços, o IBS, de gestão compartilhada entre estados e municípios; ii) Contribuição sobre Bens e Serviços, a CBS é de competência da União. Além disso, cria-se o Imposto Seletivo, IS, que não tem função arrecadatória, pretende desestimular o consumo de produtos e serviços que façam mal à saúde e ao meio ambiente.</w:t>
      </w:r>
    </w:p>
    <w:p w14:paraId="7EA57813" w14:textId="1EC46CE2"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Embora as alíquotas ainda não estejam completamente definidas, isso será feito por Lei Complementar. No entanto, de acordo com um estudo do Ministério da Fazenda, a alíquota padrão está estimada em 27%. O IBS e CBS devem ser regulamentados por Lei Complementar ainda em discussão no Congresso Nacional. Sendo assim, para o ano de 2024, a Companhia não </w:t>
      </w:r>
      <w:r w:rsidRPr="00CB01B0">
        <w:rPr>
          <w:rFonts w:ascii="Arial" w:hAnsi="Arial" w:cs="Arial"/>
          <w:color w:val="336699"/>
          <w:sz w:val="22"/>
          <w:szCs w:val="22"/>
        </w:rPr>
        <w:t>ter</w:t>
      </w:r>
      <w:r w:rsidRPr="00CB01B0">
        <w:rPr>
          <w:rFonts w:ascii="Arial" w:hAnsi="Arial" w:cs="Arial"/>
          <w:color w:val="000000"/>
          <w:sz w:val="22"/>
          <w:szCs w:val="22"/>
        </w:rPr>
        <w:t>á alterações efetivas na forma de apuração e cálculo dos tributos e ainda não é possível estimar os possíveis impactos nos resultados futuros da Companhia com</w:t>
      </w:r>
      <w:r w:rsidR="00F81D03">
        <w:rPr>
          <w:rFonts w:ascii="Arial" w:hAnsi="Arial" w:cs="Arial"/>
          <w:color w:val="000000"/>
          <w:sz w:val="22"/>
          <w:szCs w:val="22"/>
        </w:rPr>
        <w:t xml:space="preserve"> </w:t>
      </w:r>
      <w:r w:rsidRPr="00CB01B0">
        <w:rPr>
          <w:rFonts w:ascii="Arial" w:hAnsi="Arial" w:cs="Arial"/>
          <w:color w:val="000000"/>
          <w:sz w:val="22"/>
          <w:szCs w:val="22"/>
        </w:rPr>
        <w:t>a Reforma Tributária.</w:t>
      </w:r>
    </w:p>
    <w:p w14:paraId="5086E85D" w14:textId="77777777" w:rsidR="00873160" w:rsidRDefault="00873160" w:rsidP="001C1CD4">
      <w:pPr>
        <w:spacing w:line="276" w:lineRule="auto"/>
        <w:jc w:val="both"/>
        <w:rPr>
          <w:rFonts w:ascii="Arial" w:hAnsi="Arial" w:cs="Arial"/>
          <w:sz w:val="22"/>
          <w:szCs w:val="22"/>
        </w:rPr>
      </w:pPr>
    </w:p>
    <w:p w14:paraId="652A69EB" w14:textId="77777777" w:rsidR="00CA5538" w:rsidRPr="00CA5538" w:rsidRDefault="00CA5538" w:rsidP="001C1CD4">
      <w:pPr>
        <w:spacing w:line="276" w:lineRule="auto"/>
        <w:jc w:val="both"/>
        <w:rPr>
          <w:rFonts w:ascii="Arial" w:hAnsi="Arial" w:cs="Arial"/>
          <w:sz w:val="12"/>
          <w:szCs w:val="12"/>
        </w:rPr>
        <w:sectPr w:rsidR="00CA5538" w:rsidRPr="00CA5538" w:rsidSect="006056D5">
          <w:footerReference w:type="default" r:id="rId42"/>
          <w:type w:val="continuous"/>
          <w:pgSz w:w="11906" w:h="16838" w:code="9"/>
          <w:pgMar w:top="848" w:right="849" w:bottom="993" w:left="1276" w:header="850" w:footer="1134" w:gutter="0"/>
          <w:cols w:space="708"/>
          <w:docGrid w:linePitch="360"/>
        </w:sectPr>
      </w:pPr>
    </w:p>
    <w:p w14:paraId="3539DA0C" w14:textId="6B1542EE" w:rsidR="00872CEF" w:rsidRDefault="00872CEF" w:rsidP="00872CEF">
      <w:pPr>
        <w:pStyle w:val="Ttulo2"/>
        <w:numPr>
          <w:ilvl w:val="1"/>
          <w:numId w:val="1"/>
        </w:numPr>
        <w:tabs>
          <w:tab w:val="clear" w:pos="284"/>
          <w:tab w:val="clear" w:pos="340"/>
        </w:tabs>
        <w:spacing w:before="0" w:after="0" w:line="276" w:lineRule="auto"/>
        <w:ind w:left="851" w:hanging="851"/>
        <w:jc w:val="both"/>
        <w:rPr>
          <w:rFonts w:ascii="Arial" w:hAnsi="Arial" w:cs="Arial"/>
        </w:rPr>
      </w:pPr>
      <w:r>
        <w:rPr>
          <w:rFonts w:ascii="Arial" w:hAnsi="Arial" w:cs="Arial"/>
        </w:rPr>
        <w:t>Autorização de Aumento de Capital</w:t>
      </w:r>
    </w:p>
    <w:p w14:paraId="65677FB8" w14:textId="4043FADB" w:rsidR="00F90389" w:rsidRDefault="00F90389" w:rsidP="00F90389">
      <w:pPr>
        <w:jc w:val="both"/>
        <w:rPr>
          <w:rFonts w:ascii="Arial" w:hAnsi="Arial" w:cs="Arial"/>
          <w:sz w:val="22"/>
          <w:szCs w:val="22"/>
        </w:rPr>
      </w:pPr>
    </w:p>
    <w:p w14:paraId="729A5AFD" w14:textId="5FFA124D" w:rsidR="00872CEF" w:rsidRPr="003343A7" w:rsidRDefault="00872CEF" w:rsidP="00872CEF">
      <w:pPr>
        <w:spacing w:line="276" w:lineRule="auto"/>
        <w:jc w:val="both"/>
        <w:rPr>
          <w:rFonts w:ascii="Arial" w:hAnsi="Arial" w:cs="Arial"/>
          <w:sz w:val="22"/>
          <w:szCs w:val="22"/>
        </w:rPr>
      </w:pPr>
      <w:r w:rsidRPr="003343A7">
        <w:rPr>
          <w:rFonts w:ascii="Arial" w:hAnsi="Arial" w:cs="Arial"/>
          <w:sz w:val="22"/>
          <w:szCs w:val="22"/>
        </w:rPr>
        <w:t>Em 13 de junho de 2024, foi publicado o Decreto nº 12.057, que autoriza o aumento de capital na Companhia.</w:t>
      </w:r>
    </w:p>
    <w:p w14:paraId="179D03B2" w14:textId="77777777" w:rsidR="00872CEF" w:rsidRPr="003343A7" w:rsidRDefault="00872CEF" w:rsidP="00872CEF">
      <w:pPr>
        <w:spacing w:line="276" w:lineRule="auto"/>
        <w:jc w:val="both"/>
        <w:rPr>
          <w:rFonts w:ascii="Arial" w:hAnsi="Arial" w:cs="Arial"/>
          <w:sz w:val="22"/>
          <w:szCs w:val="22"/>
        </w:rPr>
      </w:pPr>
    </w:p>
    <w:p w14:paraId="26A18A35" w14:textId="1940EE95" w:rsidR="00872CEF" w:rsidRPr="003343A7" w:rsidRDefault="00872CEF" w:rsidP="00872CEF">
      <w:pPr>
        <w:spacing w:line="276" w:lineRule="auto"/>
        <w:jc w:val="both"/>
        <w:rPr>
          <w:rFonts w:ascii="Arial" w:hAnsi="Arial" w:cs="Arial"/>
          <w:sz w:val="22"/>
          <w:szCs w:val="22"/>
        </w:rPr>
      </w:pPr>
      <w:r w:rsidRPr="003343A7">
        <w:rPr>
          <w:rFonts w:ascii="Arial" w:hAnsi="Arial" w:cs="Arial"/>
          <w:sz w:val="22"/>
          <w:szCs w:val="22"/>
        </w:rPr>
        <w:t>O referido aumento ocorrerá por meio da incorporação da atualização monetária dos valores autorizados pelo Decreto nº 11.046, de 13 de abril de 2022.</w:t>
      </w:r>
    </w:p>
    <w:p w14:paraId="517585F9" w14:textId="77777777" w:rsidR="00872CEF" w:rsidRPr="003343A7" w:rsidRDefault="00872CEF" w:rsidP="00872CEF">
      <w:pPr>
        <w:spacing w:line="276" w:lineRule="auto"/>
        <w:jc w:val="both"/>
        <w:rPr>
          <w:rFonts w:ascii="Arial" w:hAnsi="Arial" w:cs="Arial"/>
          <w:sz w:val="22"/>
          <w:szCs w:val="22"/>
        </w:rPr>
      </w:pPr>
    </w:p>
    <w:p w14:paraId="1E3FD51E" w14:textId="56F75642" w:rsidR="00872CEF" w:rsidRPr="003343A7" w:rsidRDefault="00872CEF" w:rsidP="00872CEF">
      <w:pPr>
        <w:spacing w:line="276" w:lineRule="auto"/>
        <w:jc w:val="both"/>
        <w:rPr>
          <w:rFonts w:ascii="Arial" w:hAnsi="Arial" w:cs="Arial"/>
          <w:sz w:val="22"/>
          <w:szCs w:val="22"/>
        </w:rPr>
      </w:pPr>
      <w:r w:rsidRPr="003343A7">
        <w:rPr>
          <w:rFonts w:ascii="Arial" w:hAnsi="Arial" w:cs="Arial"/>
          <w:sz w:val="22"/>
          <w:szCs w:val="22"/>
        </w:rPr>
        <w:t>A União fica autorizada a subscrever ações, por meio da utilização de créditos relativos aos seus investimentos na Telebras e, na proporção de sua participação no capital da Companhia.</w:t>
      </w:r>
    </w:p>
    <w:p w14:paraId="69B5154A" w14:textId="77777777" w:rsidR="00872CEF" w:rsidRPr="003343A7" w:rsidRDefault="00872CEF" w:rsidP="00872CEF">
      <w:pPr>
        <w:spacing w:line="276" w:lineRule="auto"/>
        <w:jc w:val="both"/>
        <w:rPr>
          <w:rFonts w:ascii="Arial" w:hAnsi="Arial" w:cs="Arial"/>
          <w:sz w:val="22"/>
          <w:szCs w:val="22"/>
        </w:rPr>
      </w:pPr>
    </w:p>
    <w:p w14:paraId="11DFACC7" w14:textId="77777777" w:rsidR="00872CEF" w:rsidRPr="003343A7" w:rsidRDefault="00872CEF" w:rsidP="00872CEF">
      <w:pPr>
        <w:spacing w:line="276" w:lineRule="auto"/>
        <w:jc w:val="both"/>
        <w:rPr>
          <w:rFonts w:ascii="Arial" w:hAnsi="Arial" w:cs="Arial"/>
          <w:sz w:val="22"/>
          <w:szCs w:val="22"/>
        </w:rPr>
      </w:pPr>
      <w:r w:rsidRPr="003343A7">
        <w:rPr>
          <w:rFonts w:ascii="Arial" w:hAnsi="Arial" w:cs="Arial"/>
          <w:sz w:val="22"/>
          <w:szCs w:val="22"/>
        </w:rPr>
        <w:t>As ações dos acionistas, minoritários poderão ser subscritas pela União, caso eles não demonstrem interesse dentro do prazo estabelecidos pela legislação.</w:t>
      </w:r>
    </w:p>
    <w:p w14:paraId="7989A39C" w14:textId="77777777" w:rsidR="00872CEF" w:rsidRDefault="00872CEF" w:rsidP="00F90389">
      <w:pPr>
        <w:jc w:val="both"/>
        <w:rPr>
          <w:rFonts w:ascii="Arial" w:hAnsi="Arial" w:cs="Arial"/>
          <w:sz w:val="22"/>
          <w:szCs w:val="22"/>
        </w:rPr>
      </w:pPr>
    </w:p>
    <w:p w14:paraId="4E9BB17A" w14:textId="77777777" w:rsidR="00F90389" w:rsidRPr="00811304" w:rsidRDefault="00F90389" w:rsidP="00F90389">
      <w:pPr>
        <w:pStyle w:val="Ttulo2"/>
        <w:numPr>
          <w:ilvl w:val="0"/>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BASE DE PREPARAÇÃO DAS DEMONSTRAÇÕES CONTÁBEIS E RESUMO DAS PRINCIPAIS POLÍTICAS CONTÁBEIS</w:t>
      </w:r>
    </w:p>
    <w:p w14:paraId="45F463EC" w14:textId="77777777" w:rsidR="00F90389" w:rsidRPr="00811304" w:rsidRDefault="00F90389" w:rsidP="00F90389">
      <w:pPr>
        <w:spacing w:line="276" w:lineRule="auto"/>
      </w:pPr>
    </w:p>
    <w:p w14:paraId="4BAA1CF7" w14:textId="77777777" w:rsidR="00F90389" w:rsidRPr="00811304" w:rsidRDefault="00F90389" w:rsidP="00F90389">
      <w:pPr>
        <w:spacing w:line="276" w:lineRule="auto"/>
        <w:jc w:val="both"/>
        <w:rPr>
          <w:rFonts w:ascii="Arial" w:hAnsi="Arial" w:cs="Arial"/>
        </w:rPr>
      </w:pPr>
      <w:r w:rsidRPr="00811304">
        <w:rPr>
          <w:rFonts w:ascii="Arial" w:hAnsi="Arial" w:cs="Arial"/>
          <w:sz w:val="22"/>
          <w:szCs w:val="22"/>
        </w:rPr>
        <w:t>As políticas contábeis descritas em detalhes abaixo têm sido aplicadas de maneira consistente</w:t>
      </w:r>
      <w:r>
        <w:rPr>
          <w:rFonts w:ascii="Arial" w:hAnsi="Arial" w:cs="Arial"/>
          <w:sz w:val="22"/>
          <w:szCs w:val="22"/>
        </w:rPr>
        <w:t xml:space="preserve"> pela Companhia </w:t>
      </w:r>
      <w:r w:rsidRPr="00811304">
        <w:rPr>
          <w:rFonts w:ascii="Arial" w:hAnsi="Arial" w:cs="Arial"/>
          <w:sz w:val="22"/>
          <w:szCs w:val="22"/>
        </w:rPr>
        <w:t>a todos os exercícios apresentados nessas Demonstrações Contábeis Individuais</w:t>
      </w:r>
      <w:r>
        <w:rPr>
          <w:rFonts w:ascii="Arial" w:hAnsi="Arial" w:cs="Arial"/>
          <w:sz w:val="22"/>
          <w:szCs w:val="22"/>
        </w:rPr>
        <w:t>.</w:t>
      </w:r>
    </w:p>
    <w:p w14:paraId="58260D77" w14:textId="77777777" w:rsidR="00F90389" w:rsidRPr="00811304" w:rsidRDefault="00F90389" w:rsidP="00F90389">
      <w:pPr>
        <w:pStyle w:val="Corpodetexto"/>
        <w:tabs>
          <w:tab w:val="clear" w:pos="851"/>
          <w:tab w:val="left" w:pos="0"/>
        </w:tabs>
        <w:spacing w:before="0" w:after="0" w:line="276" w:lineRule="auto"/>
        <w:rPr>
          <w:rFonts w:ascii="Arial" w:hAnsi="Arial" w:cs="Arial"/>
        </w:rPr>
      </w:pPr>
    </w:p>
    <w:p w14:paraId="46DF70FC" w14:textId="77777777" w:rsidR="00F90389" w:rsidRPr="00811304" w:rsidRDefault="00F90389" w:rsidP="00F9038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811304">
        <w:rPr>
          <w:rFonts w:ascii="Arial" w:eastAsia="Arial Unicode MS" w:hAnsi="Arial" w:cs="Arial"/>
          <w:bCs w:val="0"/>
          <w:iCs/>
        </w:rPr>
        <w:t>Base de preparação</w:t>
      </w:r>
    </w:p>
    <w:p w14:paraId="04FE5CD3" w14:textId="77777777" w:rsidR="00F90389" w:rsidRPr="00811304" w:rsidRDefault="00F90389" w:rsidP="00F90389">
      <w:pPr>
        <w:spacing w:line="276" w:lineRule="auto"/>
      </w:pPr>
    </w:p>
    <w:p w14:paraId="2D3BC5FF" w14:textId="263E11F6" w:rsidR="00F90389" w:rsidRPr="00065AAA" w:rsidRDefault="00F90389" w:rsidP="00F90389">
      <w:pPr>
        <w:pStyle w:val="PargrafodaLista"/>
        <w:ind w:left="0"/>
        <w:rPr>
          <w:rFonts w:ascii="Arial" w:hAnsi="Arial" w:cs="Arial"/>
          <w:i/>
          <w:iCs/>
          <w:sz w:val="22"/>
          <w:szCs w:val="22"/>
          <w:lang w:val="pt-BR"/>
        </w:rPr>
      </w:pPr>
      <w:r w:rsidRPr="00065AAA">
        <w:rPr>
          <w:rFonts w:ascii="Arial" w:hAnsi="Arial" w:cs="Arial"/>
          <w:color w:val="000000"/>
          <w:sz w:val="22"/>
          <w:szCs w:val="22"/>
          <w:lang w:val="pt-BR"/>
        </w:rPr>
        <w:t>As Informações Contábeis Intermediárias Individuais da Companhia foram preparadas para o período findo em 3</w:t>
      </w:r>
      <w:r w:rsidR="0093475E">
        <w:rPr>
          <w:rFonts w:ascii="Arial" w:hAnsi="Arial" w:cs="Arial"/>
          <w:color w:val="000000"/>
          <w:sz w:val="22"/>
          <w:szCs w:val="22"/>
          <w:lang w:val="pt-BR"/>
        </w:rPr>
        <w:t>0</w:t>
      </w:r>
      <w:r w:rsidRPr="00065AAA">
        <w:rPr>
          <w:rFonts w:ascii="Arial" w:hAnsi="Arial" w:cs="Arial"/>
          <w:color w:val="000000"/>
          <w:sz w:val="22"/>
          <w:szCs w:val="22"/>
          <w:lang w:val="pt-BR"/>
        </w:rPr>
        <w:t xml:space="preserve"> de </w:t>
      </w:r>
      <w:r w:rsidR="0093475E">
        <w:rPr>
          <w:rFonts w:ascii="Arial" w:hAnsi="Arial" w:cs="Arial"/>
          <w:color w:val="000000"/>
          <w:sz w:val="22"/>
          <w:szCs w:val="22"/>
          <w:lang w:val="pt-BR"/>
        </w:rPr>
        <w:t>junho</w:t>
      </w:r>
      <w:r w:rsidRPr="00065AAA">
        <w:rPr>
          <w:rFonts w:ascii="Arial" w:hAnsi="Arial" w:cs="Arial"/>
          <w:color w:val="000000"/>
          <w:sz w:val="22"/>
          <w:szCs w:val="22"/>
          <w:lang w:val="pt-BR"/>
        </w:rPr>
        <w:t xml:space="preserve"> de 202</w:t>
      </w:r>
      <w:r w:rsidR="00391064">
        <w:rPr>
          <w:rFonts w:ascii="Arial" w:hAnsi="Arial" w:cs="Arial"/>
          <w:color w:val="000000"/>
          <w:sz w:val="22"/>
          <w:szCs w:val="22"/>
          <w:lang w:val="pt-BR"/>
        </w:rPr>
        <w:t>4</w:t>
      </w:r>
      <w:r w:rsidRPr="00065AAA">
        <w:rPr>
          <w:rFonts w:ascii="Arial" w:hAnsi="Arial" w:cs="Arial"/>
          <w:color w:val="000000"/>
          <w:sz w:val="22"/>
          <w:szCs w:val="22"/>
          <w:lang w:val="pt-BR"/>
        </w:rPr>
        <w:t xml:space="preserve">, </w:t>
      </w:r>
      <w:r w:rsidRPr="00065AAA">
        <w:rPr>
          <w:rFonts w:ascii="Arial" w:hAnsi="Arial" w:cs="Arial"/>
          <w:sz w:val="22"/>
          <w:szCs w:val="22"/>
          <w:lang w:val="pt-BR"/>
        </w:rPr>
        <w:t xml:space="preserve">de acordo com </w:t>
      </w:r>
      <w:bookmarkStart w:id="9" w:name="_Hlk7528794"/>
      <w:r w:rsidRPr="00065AAA">
        <w:rPr>
          <w:rFonts w:ascii="Arial" w:hAnsi="Arial" w:cs="Arial"/>
          <w:sz w:val="22"/>
          <w:szCs w:val="22"/>
          <w:lang w:val="pt-BR"/>
        </w:rPr>
        <w:t xml:space="preserve">as práticas contábeis adotadas no Brasil (BR GAAP), </w:t>
      </w:r>
      <w:r w:rsidRPr="00065AAA">
        <w:rPr>
          <w:rFonts w:ascii="Arial" w:hAnsi="Arial" w:cs="Arial"/>
          <w:color w:val="000000"/>
          <w:sz w:val="22"/>
          <w:szCs w:val="22"/>
          <w:lang w:val="pt-BR"/>
        </w:rPr>
        <w:t xml:space="preserve">de acordo com os IFRS, bem como estão alinhados com o IAS </w:t>
      </w:r>
      <w:r w:rsidRPr="00065AAA">
        <w:rPr>
          <w:rFonts w:ascii="Arial" w:hAnsi="Arial" w:cs="Arial"/>
          <w:sz w:val="22"/>
          <w:szCs w:val="22"/>
          <w:lang w:val="pt-BR"/>
        </w:rPr>
        <w:t>–</w:t>
      </w:r>
      <w:r w:rsidRPr="00065AAA">
        <w:rPr>
          <w:rFonts w:ascii="Arial" w:hAnsi="Arial" w:cs="Arial"/>
          <w:color w:val="000000"/>
          <w:sz w:val="22"/>
          <w:szCs w:val="22"/>
          <w:lang w:val="pt-BR"/>
        </w:rPr>
        <w:t xml:space="preserve"> “</w:t>
      </w:r>
      <w:r w:rsidRPr="00065AAA">
        <w:rPr>
          <w:rFonts w:ascii="Arial" w:hAnsi="Arial" w:cs="Arial"/>
          <w:i/>
          <w:iCs/>
          <w:color w:val="000000"/>
          <w:sz w:val="22"/>
          <w:szCs w:val="22"/>
          <w:lang w:val="pt-BR"/>
        </w:rPr>
        <w:t xml:space="preserve">International Accounting Standards” </w:t>
      </w:r>
      <w:r w:rsidRPr="00065AAA">
        <w:rPr>
          <w:rFonts w:ascii="Arial" w:hAnsi="Arial" w:cs="Arial"/>
          <w:color w:val="000000"/>
          <w:sz w:val="22"/>
          <w:szCs w:val="22"/>
          <w:lang w:val="pt-BR"/>
        </w:rPr>
        <w:t xml:space="preserve">nº 34 e com o pronunciamento técnico emitido pelo CPC </w:t>
      </w:r>
      <w:r w:rsidRPr="00065AAA">
        <w:rPr>
          <w:rFonts w:ascii="Arial" w:hAnsi="Arial" w:cs="Arial"/>
          <w:sz w:val="22"/>
          <w:szCs w:val="22"/>
          <w:lang w:val="pt-BR"/>
        </w:rPr>
        <w:t>–</w:t>
      </w:r>
      <w:r w:rsidRPr="00065AAA">
        <w:rPr>
          <w:rFonts w:ascii="Arial" w:hAnsi="Arial" w:cs="Arial"/>
          <w:color w:val="000000"/>
          <w:sz w:val="22"/>
          <w:szCs w:val="22"/>
          <w:lang w:val="pt-BR"/>
        </w:rPr>
        <w:t xml:space="preserve"> Comitê de Pronunciamentos Contábeis</w:t>
      </w:r>
      <w:r>
        <w:rPr>
          <w:rFonts w:ascii="Arial" w:hAnsi="Arial" w:cs="Arial"/>
          <w:color w:val="000000"/>
          <w:sz w:val="22"/>
          <w:szCs w:val="22"/>
          <w:lang w:val="pt-BR"/>
        </w:rPr>
        <w:t>,</w:t>
      </w:r>
      <w:r w:rsidRPr="00065AAA">
        <w:rPr>
          <w:rFonts w:ascii="Arial" w:hAnsi="Arial" w:cs="Arial"/>
          <w:color w:val="000000"/>
          <w:sz w:val="22"/>
          <w:szCs w:val="22"/>
          <w:lang w:val="pt-BR"/>
        </w:rPr>
        <w:t xml:space="preserve"> nº 21 (R1), que tratam das demonstrações intermediárias. </w:t>
      </w:r>
      <w:bookmarkEnd w:id="9"/>
    </w:p>
    <w:p w14:paraId="69279C14" w14:textId="77777777" w:rsidR="00F90389" w:rsidRPr="00065AAA" w:rsidRDefault="00F90389" w:rsidP="00F90389">
      <w:pPr>
        <w:spacing w:line="276" w:lineRule="auto"/>
        <w:jc w:val="both"/>
        <w:rPr>
          <w:rFonts w:ascii="Arial" w:hAnsi="Arial" w:cs="Arial"/>
          <w:color w:val="000000"/>
          <w:sz w:val="22"/>
          <w:szCs w:val="22"/>
        </w:rPr>
      </w:pPr>
      <w:r w:rsidRPr="00065AAA">
        <w:rPr>
          <w:rFonts w:ascii="Arial" w:hAnsi="Arial" w:cs="Arial"/>
          <w:color w:val="000000"/>
          <w:sz w:val="22"/>
          <w:szCs w:val="22"/>
        </w:rPr>
        <w:t xml:space="preserve">O CPC 21 (IAS 34) requer o uso de certas estimativas contábeis por parte da Administração da Companhia. As Informações Contábeis Intermediárias foram preparadas com base no custo histórico, exceto para determinados ativos e passivos financeiros que são mensurados a valor justo. </w:t>
      </w:r>
    </w:p>
    <w:p w14:paraId="2F9BA04E" w14:textId="77777777" w:rsidR="00F90389" w:rsidRPr="00065AAA" w:rsidRDefault="00F90389" w:rsidP="00F90389">
      <w:pPr>
        <w:spacing w:line="276" w:lineRule="auto"/>
        <w:ind w:left="426"/>
        <w:jc w:val="both"/>
        <w:rPr>
          <w:rFonts w:ascii="Arial" w:hAnsi="Arial" w:cs="Arial"/>
          <w:color w:val="000000"/>
          <w:sz w:val="22"/>
          <w:szCs w:val="22"/>
        </w:rPr>
      </w:pPr>
    </w:p>
    <w:p w14:paraId="00619F8A" w14:textId="3B063541" w:rsidR="00F90389" w:rsidRPr="00065AAA" w:rsidRDefault="00F90389" w:rsidP="00F90389">
      <w:pPr>
        <w:spacing w:line="276" w:lineRule="auto"/>
        <w:jc w:val="both"/>
        <w:rPr>
          <w:rFonts w:ascii="Arial" w:hAnsi="Arial" w:cs="Arial"/>
          <w:sz w:val="22"/>
          <w:szCs w:val="22"/>
        </w:rPr>
      </w:pPr>
      <w:r w:rsidRPr="00065AAA">
        <w:rPr>
          <w:rFonts w:ascii="Arial" w:hAnsi="Arial" w:cs="Arial"/>
          <w:color w:val="000000"/>
          <w:sz w:val="22"/>
          <w:szCs w:val="22"/>
        </w:rPr>
        <w:lastRenderedPageBreak/>
        <w:t>Estas Informações Contábeis Intermediárias não incluem todas as informações e divulgações requeridas nas Demonstrações Contábeis Anuais, portanto, devem ser lidas em conjunto com as Demonstrações Contábeis referentes ao exercício findo em 31 de dezembro de 202</w:t>
      </w:r>
      <w:r w:rsidR="00391064">
        <w:rPr>
          <w:rFonts w:ascii="Arial" w:hAnsi="Arial" w:cs="Arial"/>
          <w:color w:val="000000"/>
          <w:sz w:val="22"/>
          <w:szCs w:val="22"/>
        </w:rPr>
        <w:t>3</w:t>
      </w:r>
      <w:r w:rsidRPr="00065AAA">
        <w:rPr>
          <w:rFonts w:ascii="Arial" w:hAnsi="Arial" w:cs="Arial"/>
          <w:color w:val="000000"/>
          <w:sz w:val="22"/>
          <w:szCs w:val="22"/>
        </w:rPr>
        <w:t>, arquivadas em 1</w:t>
      </w:r>
      <w:r w:rsidR="00391064">
        <w:rPr>
          <w:rFonts w:ascii="Arial" w:hAnsi="Arial" w:cs="Arial"/>
          <w:color w:val="000000"/>
          <w:sz w:val="22"/>
          <w:szCs w:val="22"/>
        </w:rPr>
        <w:t>9</w:t>
      </w:r>
      <w:r w:rsidRPr="00065AAA">
        <w:rPr>
          <w:rFonts w:ascii="Arial" w:hAnsi="Arial" w:cs="Arial"/>
          <w:color w:val="000000"/>
          <w:sz w:val="22"/>
          <w:szCs w:val="22"/>
        </w:rPr>
        <w:t xml:space="preserve"> de março de 202</w:t>
      </w:r>
      <w:r w:rsidR="00391064">
        <w:rPr>
          <w:rFonts w:ascii="Arial" w:hAnsi="Arial" w:cs="Arial"/>
          <w:color w:val="000000"/>
          <w:sz w:val="22"/>
          <w:szCs w:val="22"/>
        </w:rPr>
        <w:t>4</w:t>
      </w:r>
      <w:r w:rsidRPr="00065AAA">
        <w:rPr>
          <w:rFonts w:ascii="Arial" w:hAnsi="Arial" w:cs="Arial"/>
          <w:color w:val="000000"/>
          <w:sz w:val="22"/>
          <w:szCs w:val="22"/>
        </w:rPr>
        <w:t xml:space="preserve"> na Comissão de Valores Mobiliários – CVM, as quais foram preparadas de acordo com o IFRS – “</w:t>
      </w:r>
      <w:r w:rsidRPr="00065AAA">
        <w:rPr>
          <w:rFonts w:ascii="Arial" w:hAnsi="Arial" w:cs="Arial"/>
          <w:i/>
          <w:color w:val="000000"/>
          <w:sz w:val="22"/>
          <w:szCs w:val="22"/>
        </w:rPr>
        <w:t>International Financial Reporting Standards”</w:t>
      </w:r>
      <w:r w:rsidRPr="00065AAA">
        <w:rPr>
          <w:rFonts w:ascii="Arial" w:hAnsi="Arial" w:cs="Arial"/>
          <w:color w:val="000000"/>
          <w:sz w:val="22"/>
          <w:szCs w:val="22"/>
        </w:rPr>
        <w:t xml:space="preserve"> e em consonância com as práticas contábeis adotadas no Brasil. </w:t>
      </w:r>
      <w:r w:rsidRPr="00065AAA">
        <w:rPr>
          <w:rFonts w:ascii="Arial" w:hAnsi="Arial" w:cs="Arial"/>
          <w:color w:val="000000"/>
          <w:sz w:val="22"/>
          <w:szCs w:val="22"/>
          <w:shd w:val="clear" w:color="auto" w:fill="FDFDFD"/>
        </w:rPr>
        <w:t>As principais políticas contábeis aplicadas na preparação destas informações contábeis intermediárias são consistentes com aquelas adotadas e apresentadas nas Demonstrações Contábeis da Companhia do exercício findo em 31 de dezembro de 202</w:t>
      </w:r>
      <w:r w:rsidR="00391064">
        <w:rPr>
          <w:rFonts w:ascii="Arial" w:hAnsi="Arial" w:cs="Arial"/>
          <w:color w:val="000000"/>
          <w:sz w:val="22"/>
          <w:szCs w:val="22"/>
          <w:shd w:val="clear" w:color="auto" w:fill="FDFDFD"/>
        </w:rPr>
        <w:t>3</w:t>
      </w:r>
      <w:r w:rsidRPr="00065AAA">
        <w:rPr>
          <w:rFonts w:ascii="Arial" w:hAnsi="Arial" w:cs="Arial"/>
          <w:color w:val="000000"/>
          <w:sz w:val="22"/>
          <w:szCs w:val="22"/>
          <w:shd w:val="clear" w:color="auto" w:fill="FDFDFD"/>
        </w:rPr>
        <w:t>.</w:t>
      </w:r>
      <w:r w:rsidRPr="00065AAA">
        <w:rPr>
          <w:rFonts w:ascii="Arial" w:hAnsi="Arial" w:cs="Arial"/>
          <w:color w:val="000000"/>
          <w:sz w:val="22"/>
          <w:szCs w:val="22"/>
        </w:rPr>
        <w:t xml:space="preserve"> </w:t>
      </w:r>
    </w:p>
    <w:p w14:paraId="3C322462" w14:textId="77777777" w:rsidR="00F90389" w:rsidRPr="00065AAA" w:rsidRDefault="00F90389" w:rsidP="00F90389">
      <w:pPr>
        <w:spacing w:line="276" w:lineRule="auto"/>
        <w:jc w:val="both"/>
        <w:rPr>
          <w:rFonts w:ascii="Arial" w:hAnsi="Arial" w:cs="Arial"/>
          <w:sz w:val="22"/>
          <w:szCs w:val="22"/>
        </w:rPr>
      </w:pPr>
    </w:p>
    <w:p w14:paraId="6AAAA6BB" w14:textId="782908D1" w:rsidR="00F90389" w:rsidRPr="00065AAA" w:rsidRDefault="00F90389" w:rsidP="00F90389">
      <w:pPr>
        <w:spacing w:line="276" w:lineRule="auto"/>
        <w:jc w:val="both"/>
        <w:rPr>
          <w:rFonts w:ascii="Arial" w:hAnsi="Arial" w:cs="Arial"/>
          <w:color w:val="000000"/>
          <w:sz w:val="22"/>
          <w:szCs w:val="22"/>
        </w:rPr>
      </w:pPr>
      <w:r w:rsidRPr="00065AAA">
        <w:rPr>
          <w:rFonts w:ascii="Arial" w:hAnsi="Arial" w:cs="Arial"/>
          <w:sz w:val="22"/>
          <w:szCs w:val="22"/>
        </w:rPr>
        <w:t xml:space="preserve">A autorização para a </w:t>
      </w:r>
      <w:r w:rsidRPr="00341ACE">
        <w:rPr>
          <w:rFonts w:ascii="Arial" w:hAnsi="Arial" w:cs="Arial"/>
          <w:sz w:val="22"/>
          <w:szCs w:val="22"/>
        </w:rPr>
        <w:t xml:space="preserve">emissão destas Informações Contábeis Intermediárias ocorreu na Reunião da Diretoria </w:t>
      </w:r>
      <w:r w:rsidRPr="00B21F4D">
        <w:rPr>
          <w:rFonts w:ascii="Arial" w:hAnsi="Arial" w:cs="Arial"/>
          <w:sz w:val="22"/>
          <w:szCs w:val="22"/>
        </w:rPr>
        <w:t xml:space="preserve">realizada </w:t>
      </w:r>
      <w:r w:rsidRPr="009239E4">
        <w:rPr>
          <w:rFonts w:ascii="Arial" w:hAnsi="Arial" w:cs="Arial"/>
          <w:sz w:val="22"/>
          <w:szCs w:val="22"/>
        </w:rPr>
        <w:t xml:space="preserve">em </w:t>
      </w:r>
      <w:r w:rsidR="009239E4" w:rsidRPr="009239E4">
        <w:rPr>
          <w:rFonts w:ascii="Arial" w:hAnsi="Arial" w:cs="Arial"/>
          <w:sz w:val="22"/>
          <w:szCs w:val="22"/>
        </w:rPr>
        <w:t>0</w:t>
      </w:r>
      <w:r w:rsidR="003D1F4F">
        <w:rPr>
          <w:rFonts w:ascii="Arial" w:hAnsi="Arial" w:cs="Arial"/>
          <w:sz w:val="22"/>
          <w:szCs w:val="22"/>
        </w:rPr>
        <w:t>6</w:t>
      </w:r>
      <w:r w:rsidRPr="009239E4">
        <w:rPr>
          <w:rFonts w:ascii="Arial" w:hAnsi="Arial" w:cs="Arial"/>
          <w:sz w:val="22"/>
          <w:szCs w:val="22"/>
        </w:rPr>
        <w:t xml:space="preserve"> de </w:t>
      </w:r>
      <w:r w:rsidR="0093475E" w:rsidRPr="009239E4">
        <w:rPr>
          <w:rFonts w:ascii="Arial" w:hAnsi="Arial" w:cs="Arial"/>
          <w:sz w:val="22"/>
          <w:szCs w:val="22"/>
        </w:rPr>
        <w:t>agosto</w:t>
      </w:r>
      <w:r w:rsidRPr="009239E4">
        <w:rPr>
          <w:rFonts w:ascii="Arial" w:hAnsi="Arial" w:cs="Arial"/>
          <w:sz w:val="22"/>
          <w:szCs w:val="22"/>
        </w:rPr>
        <w:t xml:space="preserve"> de 202</w:t>
      </w:r>
      <w:r w:rsidR="00391064" w:rsidRPr="009239E4">
        <w:rPr>
          <w:rFonts w:ascii="Arial" w:hAnsi="Arial" w:cs="Arial"/>
          <w:sz w:val="22"/>
          <w:szCs w:val="22"/>
        </w:rPr>
        <w:t>4</w:t>
      </w:r>
      <w:r w:rsidRPr="009239E4">
        <w:rPr>
          <w:rFonts w:ascii="Arial" w:hAnsi="Arial" w:cs="Arial"/>
          <w:sz w:val="22"/>
          <w:szCs w:val="22"/>
        </w:rPr>
        <w:t>.</w:t>
      </w:r>
    </w:p>
    <w:p w14:paraId="2FCB4813" w14:textId="77777777" w:rsidR="00F90389" w:rsidRPr="00065AAA" w:rsidRDefault="00F90389" w:rsidP="00F90389">
      <w:pPr>
        <w:pStyle w:val="Corpodetexto"/>
        <w:tabs>
          <w:tab w:val="clear" w:pos="851"/>
          <w:tab w:val="left" w:pos="0"/>
        </w:tabs>
        <w:spacing w:before="0" w:after="0" w:line="276" w:lineRule="auto"/>
        <w:rPr>
          <w:rFonts w:ascii="Arial" w:hAnsi="Arial" w:cs="Arial"/>
        </w:rPr>
      </w:pPr>
    </w:p>
    <w:p w14:paraId="2498C936" w14:textId="77777777" w:rsidR="00F90389" w:rsidRPr="00065AAA" w:rsidRDefault="00F90389" w:rsidP="00F90389">
      <w:pPr>
        <w:pStyle w:val="Ttulo2"/>
        <w:numPr>
          <w:ilvl w:val="1"/>
          <w:numId w:val="1"/>
        </w:numPr>
        <w:tabs>
          <w:tab w:val="clear" w:pos="284"/>
          <w:tab w:val="clear" w:pos="340"/>
        </w:tabs>
        <w:spacing w:before="0" w:after="0"/>
        <w:ind w:left="851" w:hanging="851"/>
        <w:jc w:val="both"/>
        <w:rPr>
          <w:rFonts w:ascii="Arial" w:eastAsia="Arial Unicode MS" w:hAnsi="Arial" w:cs="Arial"/>
          <w:bCs w:val="0"/>
          <w:iCs/>
        </w:rPr>
      </w:pPr>
      <w:r w:rsidRPr="00065AAA">
        <w:rPr>
          <w:rFonts w:ascii="Arial" w:eastAsia="Arial Unicode MS" w:hAnsi="Arial" w:cs="Arial"/>
          <w:bCs w:val="0"/>
          <w:iCs/>
        </w:rPr>
        <w:t xml:space="preserve">Moeda funcional </w:t>
      </w:r>
    </w:p>
    <w:p w14:paraId="146BDAF6" w14:textId="77777777" w:rsidR="00F90389" w:rsidRPr="00065AAA" w:rsidRDefault="00F90389" w:rsidP="00F90389"/>
    <w:p w14:paraId="08BBC7A4" w14:textId="77777777" w:rsidR="00F90389" w:rsidRDefault="00F90389" w:rsidP="00F90389">
      <w:pPr>
        <w:spacing w:after="160"/>
        <w:ind w:right="-81"/>
        <w:jc w:val="both"/>
        <w:rPr>
          <w:rFonts w:ascii="Arial" w:hAnsi="Arial" w:cs="Arial"/>
          <w:color w:val="000000"/>
          <w:sz w:val="22"/>
          <w:szCs w:val="22"/>
        </w:rPr>
      </w:pPr>
      <w:r w:rsidRPr="00065AAA">
        <w:rPr>
          <w:rFonts w:ascii="Arial" w:hAnsi="Arial" w:cs="Arial"/>
          <w:color w:val="000000"/>
          <w:sz w:val="22"/>
          <w:szCs w:val="22"/>
        </w:rPr>
        <w:t xml:space="preserve">A moeda do ambiente econômico principal no qual a Companhia opera, utilizada na preparação das informações contábeis intermediárias, é o Real (R$). </w:t>
      </w:r>
    </w:p>
    <w:p w14:paraId="26E6A1DE" w14:textId="77777777" w:rsidR="00F90389" w:rsidRPr="00C33A97" w:rsidRDefault="00F90389" w:rsidP="00F90389">
      <w:pPr>
        <w:spacing w:after="160"/>
        <w:ind w:right="-81"/>
        <w:jc w:val="both"/>
        <w:rPr>
          <w:rFonts w:ascii="Arial" w:hAnsi="Arial" w:cs="Arial"/>
          <w:color w:val="000000"/>
          <w:sz w:val="6"/>
          <w:szCs w:val="6"/>
        </w:rPr>
      </w:pPr>
    </w:p>
    <w:p w14:paraId="78DC7978" w14:textId="77777777" w:rsidR="00F90389" w:rsidRPr="00065AAA" w:rsidRDefault="00F90389" w:rsidP="00F90389">
      <w:pPr>
        <w:pStyle w:val="Ttulo2"/>
        <w:numPr>
          <w:ilvl w:val="1"/>
          <w:numId w:val="1"/>
        </w:numPr>
        <w:tabs>
          <w:tab w:val="clear" w:pos="284"/>
          <w:tab w:val="clear" w:pos="340"/>
        </w:tabs>
        <w:spacing w:before="0" w:after="0"/>
        <w:ind w:left="851" w:hanging="851"/>
        <w:jc w:val="both"/>
        <w:rPr>
          <w:rFonts w:ascii="Arial" w:hAnsi="Arial" w:cs="Arial"/>
        </w:rPr>
      </w:pPr>
      <w:r w:rsidRPr="00065AAA">
        <w:rPr>
          <w:rFonts w:ascii="Arial" w:eastAsia="Arial Unicode MS" w:hAnsi="Arial" w:cs="Arial"/>
          <w:bCs w:val="0"/>
          <w:iCs/>
        </w:rPr>
        <w:t>Estimativas e julgamentos contábeis críticos</w:t>
      </w:r>
    </w:p>
    <w:p w14:paraId="3D2CD6CC" w14:textId="77777777" w:rsidR="00F90389" w:rsidRPr="00065AAA" w:rsidRDefault="00F90389" w:rsidP="00F90389"/>
    <w:p w14:paraId="7C3920A7" w14:textId="04FCF23B" w:rsidR="00F90389" w:rsidRDefault="00F90389" w:rsidP="00F90389">
      <w:pPr>
        <w:spacing w:line="276" w:lineRule="auto"/>
        <w:jc w:val="both"/>
        <w:rPr>
          <w:rFonts w:ascii="Arial" w:hAnsi="Arial" w:cs="Arial"/>
          <w:sz w:val="22"/>
          <w:szCs w:val="22"/>
        </w:rPr>
      </w:pPr>
      <w:r w:rsidRPr="00065AAA">
        <w:rPr>
          <w:rFonts w:ascii="Arial" w:hAnsi="Arial" w:cs="Arial"/>
          <w:sz w:val="22"/>
          <w:szCs w:val="22"/>
        </w:rPr>
        <w:t>Ao preparar as Informações Contábeis Intermediárias, a Administração se baseia em estimativas e premissas derivadas da experiência histórica e outros fatores, incluindo expectativas de eventos futuros, as quais se consideram razoáveis e relevantes. A aplicação das estimativas e premissas frequentemente requer julgamentos relacionados a assuntos que são incertos, com relação aos resultados das operações e ao valor dos ativos e passivos. Os resultados operacionais e a posição financeira podem diferir se as experiências e premissas utilizadas na mensuração das estimativas forem diferentes dos resultados reais. As estimativas que possuem risco significativo de causar ajustes materiais sobre os saldos contábeis dos ativos e passivos foram divulgadas nas Demonstrações Contábeis Anuais da Companhia, acima mencionadas.  No trimestre findo em 3</w:t>
      </w:r>
      <w:r w:rsidR="0093475E">
        <w:rPr>
          <w:rFonts w:ascii="Arial" w:hAnsi="Arial" w:cs="Arial"/>
          <w:sz w:val="22"/>
          <w:szCs w:val="22"/>
        </w:rPr>
        <w:t>0</w:t>
      </w:r>
      <w:r w:rsidRPr="00065AAA">
        <w:rPr>
          <w:rFonts w:ascii="Arial" w:hAnsi="Arial" w:cs="Arial"/>
          <w:sz w:val="22"/>
          <w:szCs w:val="22"/>
        </w:rPr>
        <w:t xml:space="preserve"> de </w:t>
      </w:r>
      <w:r w:rsidR="0093475E">
        <w:rPr>
          <w:rFonts w:ascii="Arial" w:hAnsi="Arial" w:cs="Arial"/>
          <w:sz w:val="22"/>
          <w:szCs w:val="22"/>
        </w:rPr>
        <w:t>junho</w:t>
      </w:r>
      <w:r w:rsidRPr="00065AAA">
        <w:rPr>
          <w:rFonts w:ascii="Arial" w:hAnsi="Arial" w:cs="Arial"/>
          <w:sz w:val="22"/>
          <w:szCs w:val="22"/>
        </w:rPr>
        <w:t xml:space="preserve"> de 202</w:t>
      </w:r>
      <w:r w:rsidR="00D04B56">
        <w:rPr>
          <w:rFonts w:ascii="Arial" w:hAnsi="Arial" w:cs="Arial"/>
          <w:sz w:val="22"/>
          <w:szCs w:val="22"/>
        </w:rPr>
        <w:t>4</w:t>
      </w:r>
      <w:r w:rsidRPr="00065AAA">
        <w:rPr>
          <w:rFonts w:ascii="Arial" w:hAnsi="Arial" w:cs="Arial"/>
          <w:sz w:val="22"/>
          <w:szCs w:val="22"/>
        </w:rPr>
        <w:t>, não houve mudança relevante nas estimativas contábeis adotadas pela Companhia.</w:t>
      </w:r>
      <w:r w:rsidRPr="002A36CE">
        <w:rPr>
          <w:rFonts w:ascii="Arial" w:hAnsi="Arial" w:cs="Arial"/>
          <w:sz w:val="22"/>
          <w:szCs w:val="22"/>
        </w:rPr>
        <w:t xml:space="preserve"> </w:t>
      </w:r>
    </w:p>
    <w:p w14:paraId="7C2B972C" w14:textId="77777777" w:rsidR="00E01E90" w:rsidRDefault="00E01E90" w:rsidP="00920E84">
      <w:pPr>
        <w:spacing w:line="276" w:lineRule="auto"/>
        <w:jc w:val="both"/>
        <w:rPr>
          <w:rFonts w:ascii="Arial" w:hAnsi="Arial" w:cs="Arial"/>
        </w:rPr>
      </w:pPr>
    </w:p>
    <w:p w14:paraId="3F646688" w14:textId="0BE0CA26" w:rsidR="000F3E3D" w:rsidRDefault="000F3E3D" w:rsidP="00E16B61">
      <w:pPr>
        <w:pStyle w:val="Ttulo2"/>
        <w:numPr>
          <w:ilvl w:val="0"/>
          <w:numId w:val="2"/>
        </w:numPr>
        <w:tabs>
          <w:tab w:val="clear" w:pos="284"/>
          <w:tab w:val="clear" w:pos="340"/>
        </w:tabs>
        <w:spacing w:before="0" w:after="0" w:line="276" w:lineRule="auto"/>
        <w:ind w:left="851" w:hanging="851"/>
        <w:jc w:val="both"/>
        <w:rPr>
          <w:rFonts w:ascii="Arial" w:hAnsi="Arial" w:cs="Arial"/>
        </w:rPr>
      </w:pPr>
      <w:r>
        <w:rPr>
          <w:rFonts w:ascii="Arial" w:hAnsi="Arial" w:cs="Arial"/>
        </w:rPr>
        <w:t xml:space="preserve">RECLASSIFICAÇÃO DOS RECURSOS ORÇAMENTÁRIOS RECEBIDOS PARA INVESTIMENTO (APLICAÇÃO NO ATIVO IMOBILIZADO) E REAPRESENTAÇÃO DAS </w:t>
      </w:r>
      <w:r w:rsidR="005E5641">
        <w:rPr>
          <w:rFonts w:ascii="Arial" w:hAnsi="Arial" w:cs="Arial"/>
        </w:rPr>
        <w:t>INFORMAÇÕES</w:t>
      </w:r>
      <w:r>
        <w:rPr>
          <w:rFonts w:ascii="Arial" w:hAnsi="Arial" w:cs="Arial"/>
        </w:rPr>
        <w:t xml:space="preserve"> CONTÁBEIS </w:t>
      </w:r>
      <w:r w:rsidR="005E5641">
        <w:rPr>
          <w:rFonts w:ascii="Arial" w:hAnsi="Arial" w:cs="Arial"/>
        </w:rPr>
        <w:t xml:space="preserve">INTERMEDIÁRIAS INDIVIDUAIS DO </w:t>
      </w:r>
      <w:r w:rsidR="0093475E">
        <w:rPr>
          <w:rFonts w:ascii="Arial" w:hAnsi="Arial" w:cs="Arial"/>
        </w:rPr>
        <w:t>PRIMEIRO SEMESTRE</w:t>
      </w:r>
      <w:r w:rsidR="005E5641">
        <w:rPr>
          <w:rFonts w:ascii="Arial" w:hAnsi="Arial" w:cs="Arial"/>
        </w:rPr>
        <w:t xml:space="preserve"> DE 2023.</w:t>
      </w:r>
    </w:p>
    <w:p w14:paraId="366413DF" w14:textId="0A41B297" w:rsidR="000F3E3D" w:rsidRDefault="000F3E3D" w:rsidP="000F3E3D"/>
    <w:p w14:paraId="30C78D09" w14:textId="40236E97"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Em fato relevante divulgado em 18</w:t>
      </w:r>
      <w:r w:rsidR="000B50D6">
        <w:rPr>
          <w:rFonts w:ascii="Arial" w:hAnsi="Arial" w:cs="Arial"/>
          <w:sz w:val="22"/>
          <w:szCs w:val="22"/>
        </w:rPr>
        <w:t xml:space="preserve"> de dezembro de </w:t>
      </w:r>
      <w:r w:rsidRPr="00AE2D83">
        <w:rPr>
          <w:rFonts w:ascii="Arial" w:hAnsi="Arial" w:cs="Arial"/>
          <w:sz w:val="22"/>
          <w:szCs w:val="22"/>
        </w:rPr>
        <w:t xml:space="preserve">2019 (Aprovação do Projeto de Lei do Orçamento anual 2020 pelo Congresso Nacional), a Telecomunicações Brasileiras S.A. (“Telebras” ou “Companhia”) (B3: TELB3 &amp; TELB4) informou ao mercado que passaria à condição de empresa estatal dependente do Orçamento Fiscal e da Seguridade Social (OFSS). </w:t>
      </w:r>
    </w:p>
    <w:p w14:paraId="44385D3B" w14:textId="50AA4FE3"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 </w:t>
      </w:r>
    </w:p>
    <w:p w14:paraId="415D7840" w14:textId="696BFC14"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Em 2020, em observância à Lei Orçamentária Anual, às Leis números 4.320/64, 6.404/76, 13.303/16, a </w:t>
      </w:r>
      <w:r w:rsidR="009C4316">
        <w:rPr>
          <w:rFonts w:ascii="Arial" w:hAnsi="Arial" w:cs="Arial"/>
          <w:sz w:val="22"/>
          <w:szCs w:val="22"/>
        </w:rPr>
        <w:t>C</w:t>
      </w:r>
      <w:r w:rsidRPr="00AE2D83">
        <w:rPr>
          <w:rFonts w:ascii="Arial" w:hAnsi="Arial" w:cs="Arial"/>
          <w:sz w:val="22"/>
          <w:szCs w:val="22"/>
        </w:rPr>
        <w:t xml:space="preserve">ompanhia informou ao Acionista Controlador, sem que houvesse contraposição, que, na condição de empresa estatal dependente, contabilizaria os recursos orçamentários recebidos como Outras Receitas Operacionais, nos termos da Norma nº 07 do Comitê de pronunciamentos Contábeis (CPC 07).  </w:t>
      </w:r>
    </w:p>
    <w:p w14:paraId="6D7A8AAB" w14:textId="77777777" w:rsidR="00A44F7A" w:rsidRPr="00AE2D83" w:rsidRDefault="00A44F7A" w:rsidP="00A44F7A">
      <w:pPr>
        <w:spacing w:line="276" w:lineRule="auto"/>
        <w:jc w:val="both"/>
        <w:rPr>
          <w:rFonts w:ascii="Arial" w:hAnsi="Arial" w:cs="Arial"/>
          <w:sz w:val="22"/>
          <w:szCs w:val="22"/>
        </w:rPr>
      </w:pPr>
    </w:p>
    <w:p w14:paraId="39DB0498" w14:textId="40C1A506"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lastRenderedPageBreak/>
        <w:t xml:space="preserve">Assim, em novo Fato Relevante publicado em 25 de maio de 2020, a Telebras comunicou ao mercado que os recursos recebidos na forma de subvenções orçamentárias seriam reconhecidos de acordo com a norma contábil CPC 07, ou seja, no resultado da Companhia, como Outras Receitas Operacionais. </w:t>
      </w:r>
    </w:p>
    <w:p w14:paraId="499F5A2D" w14:textId="77777777" w:rsidR="00A44F7A" w:rsidRPr="00AE2D83" w:rsidRDefault="00A44F7A" w:rsidP="00A44F7A">
      <w:pPr>
        <w:spacing w:line="276" w:lineRule="auto"/>
        <w:jc w:val="both"/>
        <w:rPr>
          <w:rFonts w:ascii="Arial" w:hAnsi="Arial" w:cs="Arial"/>
          <w:sz w:val="22"/>
          <w:szCs w:val="22"/>
        </w:rPr>
      </w:pPr>
    </w:p>
    <w:p w14:paraId="224C10CA" w14:textId="3246C690"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Todavia, no ano de 2023, a União, na qualidade de Acionista Controlador, por meio do parecer da Secretaria de Tesouro Nacional que aprovou as Demonstrações Contábeis</w:t>
      </w:r>
      <w:r w:rsidR="00790AA1">
        <w:rPr>
          <w:rFonts w:ascii="Arial" w:hAnsi="Arial" w:cs="Arial"/>
          <w:sz w:val="22"/>
          <w:szCs w:val="22"/>
        </w:rPr>
        <w:t>,</w:t>
      </w:r>
      <w:r w:rsidRPr="00AE2D83">
        <w:rPr>
          <w:rFonts w:ascii="Arial" w:hAnsi="Arial" w:cs="Arial"/>
          <w:sz w:val="22"/>
          <w:szCs w:val="22"/>
        </w:rPr>
        <w:t xml:space="preserve"> referente</w:t>
      </w:r>
      <w:r w:rsidR="00E56B9B">
        <w:rPr>
          <w:rFonts w:ascii="Arial" w:hAnsi="Arial" w:cs="Arial"/>
          <w:sz w:val="22"/>
          <w:szCs w:val="22"/>
        </w:rPr>
        <w:t>s</w:t>
      </w:r>
      <w:r w:rsidRPr="00AE2D83">
        <w:rPr>
          <w:rFonts w:ascii="Arial" w:hAnsi="Arial" w:cs="Arial"/>
          <w:sz w:val="22"/>
          <w:szCs w:val="22"/>
        </w:rPr>
        <w:t xml:space="preserve"> ao exercício social de 2022, recomendou, para fins </w:t>
      </w:r>
      <w:r w:rsidR="00C378A3" w:rsidRPr="00AE2D83">
        <w:rPr>
          <w:rFonts w:ascii="Arial" w:hAnsi="Arial" w:cs="Arial"/>
          <w:sz w:val="22"/>
          <w:szCs w:val="22"/>
        </w:rPr>
        <w:t xml:space="preserve">de </w:t>
      </w:r>
      <w:r w:rsidRPr="00AE2D83">
        <w:rPr>
          <w:rFonts w:ascii="Arial" w:hAnsi="Arial" w:cs="Arial"/>
          <w:sz w:val="22"/>
          <w:szCs w:val="22"/>
        </w:rPr>
        <w:t>adequação da contabilidade societária e garantir maior precisão na caracterização dos repasses,</w:t>
      </w:r>
      <w:r w:rsidR="00A208BA" w:rsidRPr="00AE2D83">
        <w:rPr>
          <w:rFonts w:ascii="Arial" w:hAnsi="Arial" w:cs="Arial"/>
          <w:sz w:val="22"/>
          <w:szCs w:val="22"/>
        </w:rPr>
        <w:t xml:space="preserve"> </w:t>
      </w:r>
      <w:r w:rsidRPr="00AE2D83">
        <w:rPr>
          <w:rFonts w:ascii="Arial" w:hAnsi="Arial" w:cs="Arial"/>
          <w:sz w:val="22"/>
          <w:szCs w:val="22"/>
        </w:rPr>
        <w:t xml:space="preserve">que a Companhia passasse a </w:t>
      </w:r>
      <w:r w:rsidR="00B2298D">
        <w:rPr>
          <w:rFonts w:ascii="Arial" w:hAnsi="Arial" w:cs="Arial"/>
          <w:sz w:val="22"/>
          <w:szCs w:val="22"/>
        </w:rPr>
        <w:t>reconhecer</w:t>
      </w:r>
      <w:r w:rsidRPr="00AE2D83">
        <w:rPr>
          <w:rFonts w:ascii="Arial" w:hAnsi="Arial" w:cs="Arial"/>
          <w:sz w:val="22"/>
          <w:szCs w:val="22"/>
        </w:rPr>
        <w:t xml:space="preserve"> </w:t>
      </w:r>
      <w:r w:rsidR="007A0829" w:rsidRPr="00AE2D83">
        <w:rPr>
          <w:rFonts w:ascii="Arial" w:hAnsi="Arial" w:cs="Arial"/>
          <w:sz w:val="22"/>
          <w:szCs w:val="22"/>
        </w:rPr>
        <w:t xml:space="preserve">os </w:t>
      </w:r>
      <w:r w:rsidRPr="00AE2D83">
        <w:rPr>
          <w:rFonts w:ascii="Arial" w:hAnsi="Arial" w:cs="Arial"/>
          <w:sz w:val="22"/>
          <w:szCs w:val="22"/>
        </w:rPr>
        <w:t>recursos orçamentários transferidos para fins de investimentos (transferências de capital</w:t>
      </w:r>
      <w:r w:rsidR="002C4996" w:rsidRPr="00AE2D83">
        <w:rPr>
          <w:rFonts w:ascii="Arial" w:hAnsi="Arial" w:cs="Arial"/>
          <w:sz w:val="22"/>
          <w:szCs w:val="22"/>
        </w:rPr>
        <w:t xml:space="preserve"> – ativo imobilizado</w:t>
      </w:r>
      <w:r w:rsidRPr="00AE2D83">
        <w:rPr>
          <w:rFonts w:ascii="Arial" w:hAnsi="Arial" w:cs="Arial"/>
          <w:sz w:val="22"/>
          <w:szCs w:val="22"/>
        </w:rPr>
        <w:t xml:space="preserve">) como Adiantamentos para Futuro Aumento de Capital – AFAC.  </w:t>
      </w:r>
      <w:r w:rsidR="007A0829" w:rsidRPr="00AE2D83">
        <w:rPr>
          <w:rFonts w:ascii="Arial" w:hAnsi="Arial" w:cs="Arial"/>
          <w:sz w:val="22"/>
          <w:szCs w:val="22"/>
        </w:rPr>
        <w:t>A</w:t>
      </w:r>
      <w:r w:rsidR="00A208BA" w:rsidRPr="00AE2D83">
        <w:rPr>
          <w:rFonts w:ascii="Arial" w:hAnsi="Arial" w:cs="Arial"/>
          <w:sz w:val="22"/>
          <w:szCs w:val="22"/>
        </w:rPr>
        <w:t xml:space="preserve"> alteração result</w:t>
      </w:r>
      <w:r w:rsidR="00790AA1">
        <w:rPr>
          <w:rFonts w:ascii="Arial" w:hAnsi="Arial" w:cs="Arial"/>
          <w:sz w:val="22"/>
          <w:szCs w:val="22"/>
        </w:rPr>
        <w:t>ou</w:t>
      </w:r>
      <w:r w:rsidR="00A208BA" w:rsidRPr="00AE2D83">
        <w:rPr>
          <w:rFonts w:ascii="Arial" w:hAnsi="Arial" w:cs="Arial"/>
          <w:sz w:val="22"/>
          <w:szCs w:val="22"/>
        </w:rPr>
        <w:t xml:space="preserve"> em uma informação mais confiável e relevante na</w:t>
      </w:r>
      <w:r w:rsidR="007A0829" w:rsidRPr="00AE2D83">
        <w:rPr>
          <w:rFonts w:ascii="Arial" w:hAnsi="Arial" w:cs="Arial"/>
          <w:sz w:val="22"/>
          <w:szCs w:val="22"/>
        </w:rPr>
        <w:t>s demonstrações contábeis, uma vez</w:t>
      </w:r>
      <w:r w:rsidR="00C378A3" w:rsidRPr="00AE2D83">
        <w:rPr>
          <w:rFonts w:ascii="Arial" w:hAnsi="Arial" w:cs="Arial"/>
          <w:sz w:val="22"/>
          <w:szCs w:val="22"/>
        </w:rPr>
        <w:t xml:space="preserve"> que</w:t>
      </w:r>
      <w:r w:rsidR="007A0829" w:rsidRPr="00AE2D83">
        <w:rPr>
          <w:rFonts w:ascii="Arial" w:hAnsi="Arial" w:cs="Arial"/>
          <w:sz w:val="22"/>
          <w:szCs w:val="22"/>
        </w:rPr>
        <w:t xml:space="preserve"> apresenta de forma mais adequada a essência </w:t>
      </w:r>
      <w:r w:rsidR="008730BF" w:rsidRPr="00AE2D83">
        <w:rPr>
          <w:rFonts w:ascii="Arial" w:hAnsi="Arial" w:cs="Arial"/>
          <w:sz w:val="22"/>
          <w:szCs w:val="22"/>
        </w:rPr>
        <w:t>da</w:t>
      </w:r>
      <w:r w:rsidR="007A0829" w:rsidRPr="00AE2D83">
        <w:rPr>
          <w:rFonts w:ascii="Arial" w:hAnsi="Arial" w:cs="Arial"/>
          <w:sz w:val="22"/>
          <w:szCs w:val="22"/>
        </w:rPr>
        <w:t xml:space="preserve"> operação </w:t>
      </w:r>
      <w:r w:rsidR="001609AD" w:rsidRPr="00AE2D83">
        <w:rPr>
          <w:rFonts w:ascii="Arial" w:hAnsi="Arial" w:cs="Arial"/>
          <w:sz w:val="22"/>
          <w:szCs w:val="22"/>
        </w:rPr>
        <w:t>para a</w:t>
      </w:r>
      <w:r w:rsidR="007A0829" w:rsidRPr="00AE2D83">
        <w:rPr>
          <w:rFonts w:ascii="Arial" w:hAnsi="Arial" w:cs="Arial"/>
          <w:sz w:val="22"/>
          <w:szCs w:val="22"/>
        </w:rPr>
        <w:t xml:space="preserve"> </w:t>
      </w:r>
      <w:r w:rsidR="00A208BA" w:rsidRPr="00AE2D83">
        <w:rPr>
          <w:rFonts w:ascii="Arial" w:hAnsi="Arial" w:cs="Arial"/>
          <w:sz w:val="22"/>
          <w:szCs w:val="22"/>
        </w:rPr>
        <w:t>Companhia.</w:t>
      </w:r>
    </w:p>
    <w:p w14:paraId="198895BB" w14:textId="2E33C4EC" w:rsidR="00A208BA" w:rsidRPr="00AE2D83" w:rsidRDefault="00A208BA" w:rsidP="00A44F7A">
      <w:pPr>
        <w:spacing w:line="276" w:lineRule="auto"/>
        <w:jc w:val="both"/>
        <w:rPr>
          <w:rFonts w:ascii="Arial" w:hAnsi="Arial" w:cs="Arial"/>
          <w:sz w:val="22"/>
          <w:szCs w:val="22"/>
        </w:rPr>
      </w:pPr>
    </w:p>
    <w:p w14:paraId="5B2CD97E" w14:textId="2D8BF07B" w:rsidR="00A44F7A" w:rsidRPr="00AE2D83"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Em decorrência dos eventos acima relatados e após análise da Administração, </w:t>
      </w:r>
      <w:r w:rsidR="002C4996" w:rsidRPr="00AE2D83">
        <w:rPr>
          <w:rFonts w:ascii="Arial" w:hAnsi="Arial" w:cs="Arial"/>
          <w:sz w:val="22"/>
          <w:szCs w:val="22"/>
        </w:rPr>
        <w:t>esta</w:t>
      </w:r>
      <w:r w:rsidRPr="00AE2D83">
        <w:rPr>
          <w:rFonts w:ascii="Arial" w:hAnsi="Arial" w:cs="Arial"/>
          <w:sz w:val="22"/>
          <w:szCs w:val="22"/>
        </w:rPr>
        <w:t xml:space="preserve"> </w:t>
      </w:r>
      <w:r w:rsidR="002C4996" w:rsidRPr="00AE2D83">
        <w:rPr>
          <w:rFonts w:ascii="Arial" w:hAnsi="Arial" w:cs="Arial"/>
          <w:sz w:val="22"/>
          <w:szCs w:val="22"/>
        </w:rPr>
        <w:t xml:space="preserve">decidiu por alterar a política contábil relativa </w:t>
      </w:r>
      <w:r w:rsidR="00C378A3" w:rsidRPr="00AE2D83">
        <w:rPr>
          <w:rFonts w:ascii="Arial" w:hAnsi="Arial" w:cs="Arial"/>
          <w:sz w:val="22"/>
          <w:szCs w:val="22"/>
        </w:rPr>
        <w:t>a</w:t>
      </w:r>
      <w:r w:rsidR="002C4996" w:rsidRPr="00AE2D83">
        <w:rPr>
          <w:rFonts w:ascii="Arial" w:hAnsi="Arial" w:cs="Arial"/>
          <w:sz w:val="22"/>
          <w:szCs w:val="22"/>
        </w:rPr>
        <w:t xml:space="preserve">os recebimentos dos recursos orçamentários destinados à aplicação no pagamento de bens do ativo imobilizado (Subvenções para Investimento), que até o </w:t>
      </w:r>
      <w:r w:rsidR="00B55ACE">
        <w:rPr>
          <w:rFonts w:ascii="Arial" w:hAnsi="Arial" w:cs="Arial"/>
          <w:sz w:val="22"/>
          <w:szCs w:val="22"/>
        </w:rPr>
        <w:t>terceiro</w:t>
      </w:r>
      <w:r w:rsidR="002C4996" w:rsidRPr="00AE2D83">
        <w:rPr>
          <w:rFonts w:ascii="Arial" w:hAnsi="Arial" w:cs="Arial"/>
          <w:sz w:val="22"/>
          <w:szCs w:val="22"/>
        </w:rPr>
        <w:t xml:space="preserve"> trimestre de 2023 vinham sendo reconhecidos no resultado da Telebras</w:t>
      </w:r>
      <w:r w:rsidR="00C378A3" w:rsidRPr="00AE2D83">
        <w:rPr>
          <w:rFonts w:ascii="Arial" w:hAnsi="Arial" w:cs="Arial"/>
          <w:sz w:val="22"/>
          <w:szCs w:val="22"/>
        </w:rPr>
        <w:t>. Tais recebimentos passaram</w:t>
      </w:r>
      <w:r w:rsidR="00932FE4" w:rsidRPr="00AE2D83">
        <w:rPr>
          <w:rFonts w:ascii="Arial" w:hAnsi="Arial" w:cs="Arial"/>
          <w:sz w:val="22"/>
          <w:szCs w:val="22"/>
        </w:rPr>
        <w:t xml:space="preserve"> </w:t>
      </w:r>
      <w:r w:rsidR="00C378A3" w:rsidRPr="00AE2D83">
        <w:rPr>
          <w:rFonts w:ascii="Arial" w:hAnsi="Arial" w:cs="Arial"/>
          <w:sz w:val="22"/>
          <w:szCs w:val="22"/>
        </w:rPr>
        <w:t xml:space="preserve">então </w:t>
      </w:r>
      <w:r w:rsidR="00932FE4" w:rsidRPr="00AE2D83">
        <w:rPr>
          <w:rFonts w:ascii="Arial" w:hAnsi="Arial" w:cs="Arial"/>
          <w:sz w:val="22"/>
          <w:szCs w:val="22"/>
        </w:rPr>
        <w:t xml:space="preserve">a ser reconhecidos como Adiantamento para Futuro Aumento de Capital no </w:t>
      </w:r>
      <w:r w:rsidR="0087245F" w:rsidRPr="00AE2D83">
        <w:rPr>
          <w:rFonts w:ascii="Arial" w:hAnsi="Arial" w:cs="Arial"/>
          <w:sz w:val="22"/>
          <w:szCs w:val="22"/>
        </w:rPr>
        <w:t>“</w:t>
      </w:r>
      <w:r w:rsidR="00932FE4" w:rsidRPr="00AE2D83">
        <w:rPr>
          <w:rFonts w:ascii="Arial" w:hAnsi="Arial" w:cs="Arial"/>
          <w:sz w:val="22"/>
          <w:szCs w:val="22"/>
        </w:rPr>
        <w:t>Passivo Exigível</w:t>
      </w:r>
      <w:r w:rsidR="0087245F" w:rsidRPr="00AE2D83">
        <w:rPr>
          <w:rFonts w:ascii="Arial" w:hAnsi="Arial" w:cs="Arial"/>
          <w:sz w:val="22"/>
          <w:szCs w:val="22"/>
        </w:rPr>
        <w:t>”</w:t>
      </w:r>
      <w:r w:rsidR="00932FE4" w:rsidRPr="00AE2D83">
        <w:rPr>
          <w:rFonts w:ascii="Arial" w:hAnsi="Arial" w:cs="Arial"/>
          <w:sz w:val="22"/>
          <w:szCs w:val="22"/>
        </w:rPr>
        <w:t>. A</w:t>
      </w:r>
      <w:r w:rsidRPr="00AE2D83">
        <w:rPr>
          <w:rFonts w:ascii="Arial" w:hAnsi="Arial" w:cs="Arial"/>
          <w:sz w:val="22"/>
          <w:szCs w:val="22"/>
        </w:rPr>
        <w:t xml:space="preserve">s demais transferências correntes </w:t>
      </w:r>
      <w:r w:rsidR="00932FE4" w:rsidRPr="00AE2D83">
        <w:rPr>
          <w:rFonts w:ascii="Arial" w:hAnsi="Arial" w:cs="Arial"/>
          <w:sz w:val="22"/>
          <w:szCs w:val="22"/>
        </w:rPr>
        <w:t xml:space="preserve">para o pagamento de pessoal e outros custeios, </w:t>
      </w:r>
      <w:r w:rsidRPr="00AE2D83">
        <w:rPr>
          <w:rFonts w:ascii="Arial" w:hAnsi="Arial" w:cs="Arial"/>
          <w:sz w:val="22"/>
          <w:szCs w:val="22"/>
        </w:rPr>
        <w:t>continua</w:t>
      </w:r>
      <w:r w:rsidR="009A619D">
        <w:rPr>
          <w:rFonts w:ascii="Arial" w:hAnsi="Arial" w:cs="Arial"/>
          <w:sz w:val="22"/>
          <w:szCs w:val="22"/>
        </w:rPr>
        <w:t>m</w:t>
      </w:r>
      <w:r w:rsidRPr="00AE2D83">
        <w:rPr>
          <w:rFonts w:ascii="Arial" w:hAnsi="Arial" w:cs="Arial"/>
          <w:sz w:val="22"/>
          <w:szCs w:val="22"/>
        </w:rPr>
        <w:t xml:space="preserve"> </w:t>
      </w:r>
      <w:r w:rsidR="00932FE4" w:rsidRPr="00AE2D83">
        <w:rPr>
          <w:rFonts w:ascii="Arial" w:hAnsi="Arial" w:cs="Arial"/>
          <w:sz w:val="22"/>
          <w:szCs w:val="22"/>
        </w:rPr>
        <w:t xml:space="preserve">sendo </w:t>
      </w:r>
      <w:r w:rsidRPr="00AE2D83">
        <w:rPr>
          <w:rFonts w:ascii="Arial" w:hAnsi="Arial" w:cs="Arial"/>
          <w:sz w:val="22"/>
          <w:szCs w:val="22"/>
        </w:rPr>
        <w:t>classifica</w:t>
      </w:r>
      <w:r w:rsidR="00932FE4" w:rsidRPr="00AE2D83">
        <w:rPr>
          <w:rFonts w:ascii="Arial" w:hAnsi="Arial" w:cs="Arial"/>
          <w:sz w:val="22"/>
          <w:szCs w:val="22"/>
        </w:rPr>
        <w:t>d</w:t>
      </w:r>
      <w:r w:rsidR="00C378A3" w:rsidRPr="00AE2D83">
        <w:rPr>
          <w:rFonts w:ascii="Arial" w:hAnsi="Arial" w:cs="Arial"/>
          <w:sz w:val="22"/>
          <w:szCs w:val="22"/>
        </w:rPr>
        <w:t>a</w:t>
      </w:r>
      <w:r w:rsidR="00932FE4" w:rsidRPr="00AE2D83">
        <w:rPr>
          <w:rFonts w:ascii="Arial" w:hAnsi="Arial" w:cs="Arial"/>
          <w:sz w:val="22"/>
          <w:szCs w:val="22"/>
        </w:rPr>
        <w:t xml:space="preserve">s </w:t>
      </w:r>
      <w:r w:rsidR="0079312E" w:rsidRPr="00AE2D83">
        <w:rPr>
          <w:rFonts w:ascii="Arial" w:hAnsi="Arial" w:cs="Arial"/>
          <w:sz w:val="22"/>
          <w:szCs w:val="22"/>
        </w:rPr>
        <w:t>como “</w:t>
      </w:r>
      <w:r w:rsidRPr="00AE2D83">
        <w:rPr>
          <w:rFonts w:ascii="Arial" w:hAnsi="Arial" w:cs="Arial"/>
          <w:sz w:val="22"/>
          <w:szCs w:val="22"/>
        </w:rPr>
        <w:t>Outras Receitas Operacionais</w:t>
      </w:r>
      <w:r w:rsidR="00932FE4" w:rsidRPr="00AE2D83">
        <w:rPr>
          <w:rFonts w:ascii="Arial" w:hAnsi="Arial" w:cs="Arial"/>
          <w:sz w:val="22"/>
          <w:szCs w:val="22"/>
        </w:rPr>
        <w:t>”</w:t>
      </w:r>
      <w:r w:rsidRPr="00AE2D83">
        <w:rPr>
          <w:rFonts w:ascii="Arial" w:hAnsi="Arial" w:cs="Arial"/>
          <w:sz w:val="22"/>
          <w:szCs w:val="22"/>
        </w:rPr>
        <w:t xml:space="preserve">. </w:t>
      </w:r>
    </w:p>
    <w:p w14:paraId="590A2540" w14:textId="77777777" w:rsidR="00A44F7A" w:rsidRPr="00AE2D83" w:rsidRDefault="00A44F7A" w:rsidP="00A44F7A">
      <w:pPr>
        <w:spacing w:line="276" w:lineRule="auto"/>
        <w:jc w:val="both"/>
        <w:rPr>
          <w:rFonts w:ascii="Arial" w:hAnsi="Arial" w:cs="Arial"/>
          <w:sz w:val="22"/>
          <w:szCs w:val="22"/>
        </w:rPr>
      </w:pPr>
    </w:p>
    <w:p w14:paraId="62A094E2" w14:textId="12EE25A3" w:rsidR="00A44F7A" w:rsidRDefault="00A44F7A" w:rsidP="00A44F7A">
      <w:pPr>
        <w:spacing w:line="276" w:lineRule="auto"/>
        <w:jc w:val="both"/>
        <w:rPr>
          <w:rFonts w:ascii="Arial" w:hAnsi="Arial" w:cs="Arial"/>
          <w:sz w:val="22"/>
          <w:szCs w:val="22"/>
        </w:rPr>
      </w:pPr>
      <w:r w:rsidRPr="00AE2D83">
        <w:rPr>
          <w:rFonts w:ascii="Arial" w:hAnsi="Arial" w:cs="Arial"/>
          <w:sz w:val="22"/>
          <w:szCs w:val="22"/>
        </w:rPr>
        <w:t xml:space="preserve">Considerando o exposto e a recomendação de modificação da política contábil anteriormente adotada, a Companhia informa que </w:t>
      </w:r>
      <w:r w:rsidR="003156E2">
        <w:rPr>
          <w:rFonts w:ascii="Arial" w:hAnsi="Arial" w:cs="Arial"/>
          <w:sz w:val="22"/>
          <w:szCs w:val="22"/>
        </w:rPr>
        <w:t xml:space="preserve">elaborou </w:t>
      </w:r>
      <w:r w:rsidRPr="00AE2D83">
        <w:rPr>
          <w:rFonts w:ascii="Arial" w:hAnsi="Arial" w:cs="Arial"/>
          <w:sz w:val="22"/>
          <w:szCs w:val="22"/>
        </w:rPr>
        <w:t xml:space="preserve">a reapresentação retrospectiva das </w:t>
      </w:r>
      <w:r w:rsidR="005E5641">
        <w:rPr>
          <w:rFonts w:ascii="Arial" w:hAnsi="Arial" w:cs="Arial"/>
          <w:sz w:val="22"/>
          <w:szCs w:val="22"/>
        </w:rPr>
        <w:t xml:space="preserve">Informações Contábeis Intermediárias Individuais do </w:t>
      </w:r>
      <w:r w:rsidR="00C57328">
        <w:rPr>
          <w:rFonts w:ascii="Arial" w:hAnsi="Arial" w:cs="Arial"/>
          <w:sz w:val="22"/>
          <w:szCs w:val="22"/>
        </w:rPr>
        <w:t>segundo</w:t>
      </w:r>
      <w:r w:rsidR="005E5641">
        <w:rPr>
          <w:rFonts w:ascii="Arial" w:hAnsi="Arial" w:cs="Arial"/>
          <w:sz w:val="22"/>
          <w:szCs w:val="22"/>
        </w:rPr>
        <w:t xml:space="preserve"> trimestre de 202</w:t>
      </w:r>
      <w:r w:rsidR="00720EE6">
        <w:rPr>
          <w:rFonts w:ascii="Arial" w:hAnsi="Arial" w:cs="Arial"/>
          <w:sz w:val="22"/>
          <w:szCs w:val="22"/>
        </w:rPr>
        <w:t>3</w:t>
      </w:r>
      <w:r w:rsidRPr="00AE2D83">
        <w:rPr>
          <w:rFonts w:ascii="Arial" w:hAnsi="Arial" w:cs="Arial"/>
          <w:sz w:val="22"/>
          <w:szCs w:val="22"/>
        </w:rPr>
        <w:t>, conforme determina o CPC 23, que trata de Políticas Contábeis, Mudança de Estimativa e Retificação de Erro, de forma a atender as Características qualitativas da informação contábil financeira útil e o melhor entendimento das operações da Companhia</w:t>
      </w:r>
      <w:r w:rsidR="005E5641">
        <w:rPr>
          <w:rFonts w:ascii="Arial" w:hAnsi="Arial" w:cs="Arial"/>
          <w:sz w:val="22"/>
          <w:szCs w:val="22"/>
        </w:rPr>
        <w:t>, bem como para fins de comparabilidade dos números apresentados</w:t>
      </w:r>
      <w:r w:rsidRPr="00AE2D83">
        <w:rPr>
          <w:rFonts w:ascii="Arial" w:hAnsi="Arial" w:cs="Arial"/>
          <w:sz w:val="22"/>
          <w:szCs w:val="22"/>
        </w:rPr>
        <w:t>.</w:t>
      </w:r>
      <w:r w:rsidRPr="00A44F7A">
        <w:rPr>
          <w:rFonts w:ascii="Arial" w:hAnsi="Arial" w:cs="Arial"/>
          <w:sz w:val="22"/>
          <w:szCs w:val="22"/>
        </w:rPr>
        <w:t xml:space="preserve"> </w:t>
      </w:r>
    </w:p>
    <w:p w14:paraId="70805239" w14:textId="77777777" w:rsidR="00BD0D47" w:rsidRPr="00C33A97" w:rsidRDefault="00BD0D47" w:rsidP="00BD0D47">
      <w:pPr>
        <w:spacing w:line="276" w:lineRule="auto"/>
        <w:rPr>
          <w:sz w:val="14"/>
          <w:szCs w:val="14"/>
        </w:rPr>
      </w:pPr>
    </w:p>
    <w:p w14:paraId="05DF56F0" w14:textId="3D5AC5A4" w:rsidR="00BD0D47" w:rsidRPr="002A36CE" w:rsidRDefault="00BD0D47" w:rsidP="00E16B61">
      <w:pPr>
        <w:pStyle w:val="Ttulo2"/>
        <w:numPr>
          <w:ilvl w:val="1"/>
          <w:numId w:val="2"/>
        </w:numPr>
        <w:tabs>
          <w:tab w:val="clear" w:pos="284"/>
          <w:tab w:val="clear" w:pos="340"/>
        </w:tabs>
        <w:spacing w:before="0" w:after="0" w:line="276" w:lineRule="auto"/>
        <w:ind w:left="851" w:hanging="851"/>
        <w:jc w:val="both"/>
        <w:rPr>
          <w:rFonts w:ascii="Arial" w:hAnsi="Arial" w:cs="Arial"/>
        </w:rPr>
      </w:pPr>
      <w:r>
        <w:rPr>
          <w:rFonts w:ascii="Arial" w:hAnsi="Arial" w:cs="Arial"/>
        </w:rPr>
        <w:t xml:space="preserve">Reapresentação das </w:t>
      </w:r>
      <w:r w:rsidR="00720EE6">
        <w:rPr>
          <w:rFonts w:ascii="Arial" w:hAnsi="Arial" w:cs="Arial"/>
        </w:rPr>
        <w:t xml:space="preserve">Informações Contábeis Intermediárias Individuais do </w:t>
      </w:r>
      <w:r w:rsidR="00C57328">
        <w:rPr>
          <w:rFonts w:ascii="Arial" w:hAnsi="Arial" w:cs="Arial"/>
        </w:rPr>
        <w:t>Segundo</w:t>
      </w:r>
      <w:r w:rsidR="00720EE6">
        <w:rPr>
          <w:rFonts w:ascii="Arial" w:hAnsi="Arial" w:cs="Arial"/>
        </w:rPr>
        <w:t xml:space="preserve"> Trimestre de 2023.</w:t>
      </w:r>
    </w:p>
    <w:p w14:paraId="5A424F1D" w14:textId="77777777" w:rsidR="00BD0D47" w:rsidRPr="00873160" w:rsidRDefault="00BD0D47" w:rsidP="00BD0D47">
      <w:pPr>
        <w:widowControl w:val="0"/>
        <w:tabs>
          <w:tab w:val="left" w:pos="1134"/>
        </w:tabs>
        <w:spacing w:line="276" w:lineRule="auto"/>
        <w:jc w:val="both"/>
        <w:rPr>
          <w:rFonts w:ascii="Arial" w:hAnsi="Arial" w:cs="Arial"/>
          <w:sz w:val="20"/>
          <w:szCs w:val="20"/>
        </w:rPr>
      </w:pPr>
    </w:p>
    <w:p w14:paraId="3CE1F629" w14:textId="092FE55D" w:rsidR="00BD0D47" w:rsidRDefault="00BD0D47" w:rsidP="00E16B61">
      <w:pPr>
        <w:pStyle w:val="Ttulo2"/>
        <w:numPr>
          <w:ilvl w:val="2"/>
          <w:numId w:val="7"/>
        </w:numPr>
        <w:tabs>
          <w:tab w:val="clear" w:pos="284"/>
          <w:tab w:val="clear" w:pos="340"/>
        </w:tabs>
        <w:spacing w:before="0" w:after="0" w:line="276" w:lineRule="auto"/>
        <w:ind w:left="851" w:hanging="851"/>
        <w:jc w:val="both"/>
        <w:rPr>
          <w:rFonts w:ascii="Arial" w:hAnsi="Arial" w:cs="Arial"/>
        </w:rPr>
      </w:pPr>
      <w:r>
        <w:rPr>
          <w:rFonts w:ascii="Arial" w:hAnsi="Arial" w:cs="Arial"/>
        </w:rPr>
        <w:t>Balanço Patrimonial</w:t>
      </w:r>
    </w:p>
    <w:p w14:paraId="0D7ECC06" w14:textId="7ABD6BA0" w:rsidR="00B7686C" w:rsidRPr="00CA5538" w:rsidRDefault="00B7686C" w:rsidP="00B7686C">
      <w:pPr>
        <w:rPr>
          <w:sz w:val="14"/>
          <w:szCs w:val="14"/>
        </w:rPr>
      </w:pPr>
    </w:p>
    <w:tbl>
      <w:tblPr>
        <w:tblW w:w="5000" w:type="pct"/>
        <w:tblCellMar>
          <w:left w:w="70" w:type="dxa"/>
          <w:right w:w="70" w:type="dxa"/>
        </w:tblCellMar>
        <w:tblLook w:val="04A0" w:firstRow="1" w:lastRow="0" w:firstColumn="1" w:lastColumn="0" w:noHBand="0" w:noVBand="1"/>
      </w:tblPr>
      <w:tblGrid>
        <w:gridCol w:w="4224"/>
        <w:gridCol w:w="1130"/>
        <w:gridCol w:w="1072"/>
        <w:gridCol w:w="1072"/>
        <w:gridCol w:w="1045"/>
        <w:gridCol w:w="1228"/>
      </w:tblGrid>
      <w:tr w:rsidR="00E54705" w:rsidRPr="002A1585" w14:paraId="0F245FFB" w14:textId="77777777" w:rsidTr="009B188B">
        <w:trPr>
          <w:trHeight w:val="198"/>
          <w:tblHeader/>
        </w:trPr>
        <w:tc>
          <w:tcPr>
            <w:tcW w:w="2174"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FB58CE8" w14:textId="77777777" w:rsidR="00E54705" w:rsidRPr="009B188B" w:rsidRDefault="00E54705" w:rsidP="00E54705">
            <w:pPr>
              <w:jc w:val="center"/>
              <w:rPr>
                <w:rFonts w:ascii="Arial" w:hAnsi="Arial" w:cs="Arial"/>
                <w:b/>
                <w:bCs/>
                <w:sz w:val="13"/>
                <w:szCs w:val="13"/>
              </w:rPr>
            </w:pPr>
            <w:r w:rsidRPr="009B188B">
              <w:rPr>
                <w:rFonts w:ascii="Arial" w:hAnsi="Arial" w:cs="Arial"/>
                <w:b/>
                <w:bCs/>
                <w:sz w:val="13"/>
                <w:szCs w:val="13"/>
              </w:rPr>
              <w:t> </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B898E" w14:textId="77777777" w:rsidR="00E54705" w:rsidRPr="002A1585" w:rsidRDefault="00E54705" w:rsidP="00E54705">
            <w:pPr>
              <w:jc w:val="center"/>
              <w:rPr>
                <w:rFonts w:ascii="Arial" w:hAnsi="Arial" w:cs="Arial"/>
                <w:b/>
                <w:bCs/>
                <w:sz w:val="13"/>
                <w:szCs w:val="13"/>
              </w:rPr>
            </w:pPr>
            <w:r w:rsidRPr="002A1585">
              <w:rPr>
                <w:rFonts w:ascii="Arial" w:hAnsi="Arial" w:cs="Arial"/>
                <w:b/>
                <w:bCs/>
                <w:sz w:val="13"/>
                <w:szCs w:val="13"/>
              </w:rPr>
              <w:t>Saldos Divulgados em 30/06/2023</w:t>
            </w:r>
          </w:p>
        </w:tc>
        <w:tc>
          <w:tcPr>
            <w:tcW w:w="166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1108EE4C" w14:textId="77777777" w:rsidR="00E54705" w:rsidRPr="002A1585" w:rsidRDefault="00E54705" w:rsidP="00E54705">
            <w:pPr>
              <w:jc w:val="center"/>
              <w:rPr>
                <w:rFonts w:ascii="Arial" w:hAnsi="Arial" w:cs="Arial"/>
                <w:b/>
                <w:bCs/>
                <w:color w:val="000000"/>
                <w:sz w:val="13"/>
                <w:szCs w:val="13"/>
              </w:rPr>
            </w:pPr>
            <w:r w:rsidRPr="002A1585">
              <w:rPr>
                <w:rFonts w:ascii="Arial" w:hAnsi="Arial" w:cs="Arial"/>
                <w:b/>
                <w:bCs/>
                <w:color w:val="000000"/>
                <w:sz w:val="13"/>
                <w:szCs w:val="13"/>
              </w:rPr>
              <w:t>Ajustes</w:t>
            </w:r>
          </w:p>
        </w:tc>
        <w:tc>
          <w:tcPr>
            <w:tcW w:w="6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AA87B1" w14:textId="77777777" w:rsidR="00E54705" w:rsidRPr="002A1585" w:rsidRDefault="00E54705" w:rsidP="00E54705">
            <w:pPr>
              <w:jc w:val="center"/>
              <w:rPr>
                <w:rFonts w:ascii="Arial" w:hAnsi="Arial" w:cs="Arial"/>
                <w:b/>
                <w:bCs/>
                <w:sz w:val="13"/>
                <w:szCs w:val="13"/>
              </w:rPr>
            </w:pPr>
            <w:r w:rsidRPr="002A1585">
              <w:rPr>
                <w:rFonts w:ascii="Arial" w:hAnsi="Arial" w:cs="Arial"/>
                <w:b/>
                <w:bCs/>
                <w:sz w:val="13"/>
                <w:szCs w:val="13"/>
              </w:rPr>
              <w:t>Saldos Reapresentados 30/06/2023</w:t>
            </w:r>
          </w:p>
        </w:tc>
      </w:tr>
      <w:tr w:rsidR="00E54705" w:rsidRPr="002A1585" w14:paraId="351F84FB" w14:textId="77777777" w:rsidTr="009B188B">
        <w:trPr>
          <w:trHeight w:val="198"/>
          <w:tblHeader/>
        </w:trPr>
        <w:tc>
          <w:tcPr>
            <w:tcW w:w="2174" w:type="pct"/>
            <w:vMerge/>
            <w:tcBorders>
              <w:top w:val="single" w:sz="4" w:space="0" w:color="auto"/>
              <w:left w:val="single" w:sz="4" w:space="0" w:color="auto"/>
              <w:bottom w:val="single" w:sz="4" w:space="0" w:color="auto"/>
              <w:right w:val="single" w:sz="4" w:space="0" w:color="auto"/>
            </w:tcBorders>
            <w:vAlign w:val="center"/>
            <w:hideMark/>
          </w:tcPr>
          <w:p w14:paraId="0182C906" w14:textId="77777777" w:rsidR="00E54705" w:rsidRPr="002A1585" w:rsidRDefault="00E54705" w:rsidP="00E54705">
            <w:pPr>
              <w:rPr>
                <w:rFonts w:ascii="Arial" w:hAnsi="Arial" w:cs="Arial"/>
                <w:b/>
                <w:bCs/>
                <w:sz w:val="13"/>
                <w:szCs w:val="13"/>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14:paraId="11669E6F" w14:textId="77777777" w:rsidR="00E54705" w:rsidRPr="002A1585" w:rsidRDefault="00E54705" w:rsidP="00E54705">
            <w:pPr>
              <w:rPr>
                <w:rFonts w:ascii="Arial" w:hAnsi="Arial" w:cs="Arial"/>
                <w:b/>
                <w:bCs/>
                <w:sz w:val="13"/>
                <w:szCs w:val="13"/>
              </w:rPr>
            </w:pPr>
          </w:p>
        </w:tc>
        <w:tc>
          <w:tcPr>
            <w:tcW w:w="561" w:type="pct"/>
            <w:tcBorders>
              <w:top w:val="nil"/>
              <w:left w:val="nil"/>
              <w:bottom w:val="single" w:sz="4" w:space="0" w:color="auto"/>
              <w:right w:val="single" w:sz="4" w:space="0" w:color="auto"/>
            </w:tcBorders>
            <w:shd w:val="clear" w:color="auto" w:fill="auto"/>
            <w:vAlign w:val="center"/>
            <w:hideMark/>
          </w:tcPr>
          <w:p w14:paraId="28D8C518" w14:textId="5C8F8640" w:rsidR="00E54705" w:rsidRPr="002A1585" w:rsidRDefault="00E54705" w:rsidP="00E54705">
            <w:pPr>
              <w:jc w:val="center"/>
              <w:rPr>
                <w:rFonts w:ascii="Arial" w:hAnsi="Arial" w:cs="Arial"/>
                <w:b/>
                <w:bCs/>
                <w:sz w:val="13"/>
                <w:szCs w:val="13"/>
              </w:rPr>
            </w:pPr>
            <w:r w:rsidRPr="002A1585">
              <w:rPr>
                <w:rFonts w:ascii="Arial" w:hAnsi="Arial" w:cs="Arial"/>
                <w:b/>
                <w:bCs/>
                <w:sz w:val="13"/>
                <w:szCs w:val="13"/>
              </w:rPr>
              <w:t>Subvenções para Investimento</w:t>
            </w:r>
            <w:r w:rsidR="009B188B" w:rsidRPr="002A1585">
              <w:rPr>
                <w:rFonts w:ascii="Arial" w:hAnsi="Arial" w:cs="Arial"/>
                <w:b/>
                <w:bCs/>
                <w:sz w:val="13"/>
                <w:szCs w:val="13"/>
              </w:rPr>
              <w:t xml:space="preserve"> (i)</w:t>
            </w:r>
            <w:r w:rsidRPr="002A1585">
              <w:rPr>
                <w:rFonts w:ascii="Arial" w:hAnsi="Arial" w:cs="Arial"/>
                <w:b/>
                <w:bCs/>
                <w:sz w:val="13"/>
                <w:szCs w:val="13"/>
              </w:rPr>
              <w:t xml:space="preserve"> </w:t>
            </w:r>
          </w:p>
        </w:tc>
        <w:tc>
          <w:tcPr>
            <w:tcW w:w="561" w:type="pct"/>
            <w:tcBorders>
              <w:top w:val="nil"/>
              <w:left w:val="nil"/>
              <w:bottom w:val="single" w:sz="4" w:space="0" w:color="auto"/>
              <w:right w:val="single" w:sz="4" w:space="0" w:color="auto"/>
            </w:tcBorders>
            <w:shd w:val="clear" w:color="auto" w:fill="auto"/>
            <w:vAlign w:val="center"/>
            <w:hideMark/>
          </w:tcPr>
          <w:p w14:paraId="1F0DF49D" w14:textId="1A64760D" w:rsidR="00E54705" w:rsidRPr="002A1585" w:rsidRDefault="00E54705" w:rsidP="00E54705">
            <w:pPr>
              <w:jc w:val="center"/>
              <w:rPr>
                <w:rFonts w:ascii="Arial" w:hAnsi="Arial" w:cs="Arial"/>
                <w:b/>
                <w:bCs/>
                <w:sz w:val="13"/>
                <w:szCs w:val="13"/>
              </w:rPr>
            </w:pPr>
            <w:r w:rsidRPr="002A1585">
              <w:rPr>
                <w:rFonts w:ascii="Arial" w:hAnsi="Arial" w:cs="Arial"/>
                <w:b/>
                <w:bCs/>
                <w:sz w:val="13"/>
                <w:szCs w:val="13"/>
              </w:rPr>
              <w:t>Juros de Afac</w:t>
            </w:r>
            <w:r w:rsidR="009B188B" w:rsidRPr="002A1585">
              <w:rPr>
                <w:rFonts w:ascii="Arial" w:hAnsi="Arial" w:cs="Arial"/>
                <w:b/>
                <w:bCs/>
                <w:sz w:val="13"/>
                <w:szCs w:val="13"/>
              </w:rPr>
              <w:t xml:space="preserve"> (ii)</w:t>
            </w:r>
          </w:p>
        </w:tc>
        <w:tc>
          <w:tcPr>
            <w:tcW w:w="546" w:type="pct"/>
            <w:tcBorders>
              <w:top w:val="nil"/>
              <w:left w:val="nil"/>
              <w:bottom w:val="single" w:sz="4" w:space="0" w:color="auto"/>
              <w:right w:val="single" w:sz="4" w:space="0" w:color="auto"/>
            </w:tcBorders>
            <w:shd w:val="clear" w:color="auto" w:fill="auto"/>
            <w:vAlign w:val="center"/>
            <w:hideMark/>
          </w:tcPr>
          <w:p w14:paraId="756DE06B" w14:textId="330106C3" w:rsidR="00E54705" w:rsidRPr="002A1585" w:rsidRDefault="00E54705" w:rsidP="00E54705">
            <w:pPr>
              <w:jc w:val="center"/>
              <w:rPr>
                <w:rFonts w:ascii="Arial" w:hAnsi="Arial" w:cs="Arial"/>
                <w:b/>
                <w:bCs/>
                <w:sz w:val="13"/>
                <w:szCs w:val="13"/>
              </w:rPr>
            </w:pPr>
            <w:r w:rsidRPr="002A1585">
              <w:rPr>
                <w:rFonts w:ascii="Arial" w:hAnsi="Arial" w:cs="Arial"/>
                <w:b/>
                <w:bCs/>
                <w:sz w:val="13"/>
                <w:szCs w:val="13"/>
              </w:rPr>
              <w:t>Efeito no Patrimônio Líquido</w:t>
            </w:r>
            <w:r w:rsidR="009B188B" w:rsidRPr="002A1585">
              <w:rPr>
                <w:rFonts w:ascii="Arial" w:hAnsi="Arial" w:cs="Arial"/>
                <w:b/>
                <w:bCs/>
                <w:sz w:val="13"/>
                <w:szCs w:val="13"/>
              </w:rPr>
              <w:t xml:space="preserve"> (iii)</w:t>
            </w:r>
          </w:p>
        </w:tc>
        <w:tc>
          <w:tcPr>
            <w:tcW w:w="640" w:type="pct"/>
            <w:vMerge/>
            <w:tcBorders>
              <w:top w:val="single" w:sz="4" w:space="0" w:color="auto"/>
              <w:left w:val="single" w:sz="4" w:space="0" w:color="auto"/>
              <w:bottom w:val="single" w:sz="4" w:space="0" w:color="000000"/>
              <w:right w:val="single" w:sz="4" w:space="0" w:color="auto"/>
            </w:tcBorders>
            <w:vAlign w:val="center"/>
            <w:hideMark/>
          </w:tcPr>
          <w:p w14:paraId="134765F8" w14:textId="77777777" w:rsidR="00E54705" w:rsidRPr="002A1585" w:rsidRDefault="00E54705" w:rsidP="00E54705">
            <w:pPr>
              <w:rPr>
                <w:rFonts w:ascii="Arial" w:hAnsi="Arial" w:cs="Arial"/>
                <w:b/>
                <w:bCs/>
                <w:sz w:val="13"/>
                <w:szCs w:val="13"/>
              </w:rPr>
            </w:pPr>
          </w:p>
        </w:tc>
      </w:tr>
      <w:tr w:rsidR="00E54705" w:rsidRPr="002A1585" w14:paraId="15AF774E" w14:textId="77777777" w:rsidTr="009B188B">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153D5944" w14:textId="77777777" w:rsidR="00E54705" w:rsidRPr="002A1585" w:rsidRDefault="00E54705" w:rsidP="00E54705">
            <w:pPr>
              <w:rPr>
                <w:rFonts w:ascii="Arial" w:hAnsi="Arial" w:cs="Arial"/>
                <w:b/>
                <w:bCs/>
                <w:color w:val="000000"/>
                <w:sz w:val="13"/>
                <w:szCs w:val="13"/>
              </w:rPr>
            </w:pPr>
            <w:r w:rsidRPr="002A1585">
              <w:rPr>
                <w:rFonts w:ascii="Arial" w:hAnsi="Arial" w:cs="Arial"/>
                <w:b/>
                <w:bCs/>
                <w:color w:val="000000"/>
                <w:sz w:val="13"/>
                <w:szCs w:val="13"/>
              </w:rPr>
              <w:t>Ativo</w:t>
            </w:r>
          </w:p>
        </w:tc>
        <w:tc>
          <w:tcPr>
            <w:tcW w:w="517" w:type="pct"/>
            <w:tcBorders>
              <w:top w:val="nil"/>
              <w:left w:val="nil"/>
              <w:bottom w:val="single" w:sz="4" w:space="0" w:color="auto"/>
              <w:right w:val="single" w:sz="4" w:space="0" w:color="auto"/>
            </w:tcBorders>
            <w:shd w:val="clear" w:color="auto" w:fill="auto"/>
            <w:noWrap/>
            <w:vAlign w:val="bottom"/>
            <w:hideMark/>
          </w:tcPr>
          <w:p w14:paraId="6D965580"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3B5AFA80"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bottom"/>
            <w:hideMark/>
          </w:tcPr>
          <w:p w14:paraId="2C48C2AA"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bottom"/>
            <w:hideMark/>
          </w:tcPr>
          <w:p w14:paraId="7E60B624"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bottom"/>
            <w:hideMark/>
          </w:tcPr>
          <w:p w14:paraId="5F3880BB"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 </w:t>
            </w:r>
          </w:p>
        </w:tc>
      </w:tr>
      <w:tr w:rsidR="00E54705" w:rsidRPr="002A1585" w14:paraId="70B99CA6" w14:textId="77777777" w:rsidTr="009B188B">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078097FF" w14:textId="77777777" w:rsidR="00E54705" w:rsidRPr="002A1585" w:rsidRDefault="00E54705" w:rsidP="00E54705">
            <w:pPr>
              <w:rPr>
                <w:rFonts w:ascii="Arial" w:hAnsi="Arial" w:cs="Arial"/>
                <w:b/>
                <w:bCs/>
                <w:color w:val="000000"/>
                <w:sz w:val="13"/>
                <w:szCs w:val="13"/>
              </w:rPr>
            </w:pPr>
            <w:r w:rsidRPr="002A1585">
              <w:rPr>
                <w:rFonts w:ascii="Arial" w:hAnsi="Arial" w:cs="Arial"/>
                <w:b/>
                <w:bCs/>
                <w:color w:val="000000"/>
                <w:sz w:val="13"/>
                <w:szCs w:val="13"/>
              </w:rPr>
              <w:t>Circulante</w:t>
            </w:r>
          </w:p>
        </w:tc>
        <w:tc>
          <w:tcPr>
            <w:tcW w:w="517" w:type="pct"/>
            <w:tcBorders>
              <w:top w:val="nil"/>
              <w:left w:val="nil"/>
              <w:bottom w:val="single" w:sz="4" w:space="0" w:color="auto"/>
              <w:right w:val="single" w:sz="4" w:space="0" w:color="auto"/>
            </w:tcBorders>
            <w:shd w:val="clear" w:color="auto" w:fill="auto"/>
            <w:noWrap/>
            <w:vAlign w:val="center"/>
            <w:hideMark/>
          </w:tcPr>
          <w:p w14:paraId="6B53CF00"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09392A24"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bottom"/>
            <w:hideMark/>
          </w:tcPr>
          <w:p w14:paraId="7112535C"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bottom"/>
            <w:hideMark/>
          </w:tcPr>
          <w:p w14:paraId="6714D7AC"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bottom"/>
            <w:hideMark/>
          </w:tcPr>
          <w:p w14:paraId="25A2C704"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 </w:t>
            </w:r>
          </w:p>
        </w:tc>
      </w:tr>
      <w:tr w:rsidR="00E54705" w:rsidRPr="002A1585" w14:paraId="1D633044"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1BBB6EFD"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Caixa e Equivalentes de Caixa</w:t>
            </w:r>
          </w:p>
        </w:tc>
        <w:tc>
          <w:tcPr>
            <w:tcW w:w="517" w:type="pct"/>
            <w:tcBorders>
              <w:top w:val="nil"/>
              <w:left w:val="nil"/>
              <w:bottom w:val="single" w:sz="4" w:space="0" w:color="auto"/>
              <w:right w:val="single" w:sz="4" w:space="0" w:color="auto"/>
            </w:tcBorders>
            <w:shd w:val="clear" w:color="auto" w:fill="auto"/>
            <w:noWrap/>
            <w:vAlign w:val="center"/>
            <w:hideMark/>
          </w:tcPr>
          <w:p w14:paraId="009D9BEF" w14:textId="4750497A"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370.345 </w:t>
            </w:r>
          </w:p>
        </w:tc>
        <w:tc>
          <w:tcPr>
            <w:tcW w:w="561" w:type="pct"/>
            <w:tcBorders>
              <w:top w:val="nil"/>
              <w:left w:val="nil"/>
              <w:bottom w:val="single" w:sz="4" w:space="0" w:color="auto"/>
              <w:right w:val="single" w:sz="4" w:space="0" w:color="auto"/>
            </w:tcBorders>
            <w:shd w:val="clear" w:color="auto" w:fill="auto"/>
            <w:noWrap/>
            <w:vAlign w:val="center"/>
            <w:hideMark/>
          </w:tcPr>
          <w:p w14:paraId="3973BFE5"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28958425"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0AFB371E"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627E2BCD" w14:textId="3EE4F0DC"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370.345 </w:t>
            </w:r>
          </w:p>
        </w:tc>
      </w:tr>
      <w:tr w:rsidR="00E54705" w:rsidRPr="002A1585" w14:paraId="385D7303"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013F5D8D"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Contas a Receber de Clientes</w:t>
            </w:r>
          </w:p>
        </w:tc>
        <w:tc>
          <w:tcPr>
            <w:tcW w:w="517" w:type="pct"/>
            <w:tcBorders>
              <w:top w:val="nil"/>
              <w:left w:val="nil"/>
              <w:bottom w:val="single" w:sz="4" w:space="0" w:color="auto"/>
              <w:right w:val="single" w:sz="4" w:space="0" w:color="auto"/>
            </w:tcBorders>
            <w:shd w:val="clear" w:color="auto" w:fill="auto"/>
            <w:noWrap/>
            <w:vAlign w:val="center"/>
            <w:hideMark/>
          </w:tcPr>
          <w:p w14:paraId="76F48A37" w14:textId="366F2682"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163.951 </w:t>
            </w:r>
          </w:p>
        </w:tc>
        <w:tc>
          <w:tcPr>
            <w:tcW w:w="561" w:type="pct"/>
            <w:tcBorders>
              <w:top w:val="nil"/>
              <w:left w:val="nil"/>
              <w:bottom w:val="single" w:sz="4" w:space="0" w:color="auto"/>
              <w:right w:val="single" w:sz="4" w:space="0" w:color="auto"/>
            </w:tcBorders>
            <w:shd w:val="clear" w:color="auto" w:fill="auto"/>
            <w:noWrap/>
            <w:vAlign w:val="center"/>
            <w:hideMark/>
          </w:tcPr>
          <w:p w14:paraId="1E674F54"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7C5B0561"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4AEA5F7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1C5D0A36" w14:textId="7D08C7AC"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163.951 </w:t>
            </w:r>
          </w:p>
        </w:tc>
      </w:tr>
      <w:tr w:rsidR="00E54705" w:rsidRPr="002A1585" w14:paraId="4DAD9F65"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7412192C"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Tributos a Compensar/Recuperar</w:t>
            </w:r>
          </w:p>
        </w:tc>
        <w:tc>
          <w:tcPr>
            <w:tcW w:w="517" w:type="pct"/>
            <w:tcBorders>
              <w:top w:val="nil"/>
              <w:left w:val="nil"/>
              <w:bottom w:val="single" w:sz="4" w:space="0" w:color="auto"/>
              <w:right w:val="single" w:sz="4" w:space="0" w:color="auto"/>
            </w:tcBorders>
            <w:shd w:val="clear" w:color="auto" w:fill="auto"/>
            <w:noWrap/>
            <w:vAlign w:val="center"/>
            <w:hideMark/>
          </w:tcPr>
          <w:p w14:paraId="755C9A14" w14:textId="45FA6A82"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181.911 </w:t>
            </w:r>
          </w:p>
        </w:tc>
        <w:tc>
          <w:tcPr>
            <w:tcW w:w="561" w:type="pct"/>
            <w:tcBorders>
              <w:top w:val="nil"/>
              <w:left w:val="nil"/>
              <w:bottom w:val="single" w:sz="4" w:space="0" w:color="auto"/>
              <w:right w:val="single" w:sz="4" w:space="0" w:color="auto"/>
            </w:tcBorders>
            <w:shd w:val="clear" w:color="auto" w:fill="auto"/>
            <w:noWrap/>
            <w:vAlign w:val="center"/>
            <w:hideMark/>
          </w:tcPr>
          <w:p w14:paraId="7C8FDD1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36217D85"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3DD919C7"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4CBEC58D" w14:textId="5B43D0CC"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181.911 </w:t>
            </w:r>
          </w:p>
        </w:tc>
      </w:tr>
      <w:tr w:rsidR="00E54705" w:rsidRPr="002A1585" w14:paraId="73784AC4"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18C8B21F"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Depósitos Judiciais</w:t>
            </w:r>
          </w:p>
        </w:tc>
        <w:tc>
          <w:tcPr>
            <w:tcW w:w="517" w:type="pct"/>
            <w:tcBorders>
              <w:top w:val="nil"/>
              <w:left w:val="nil"/>
              <w:bottom w:val="single" w:sz="4" w:space="0" w:color="auto"/>
              <w:right w:val="single" w:sz="4" w:space="0" w:color="auto"/>
            </w:tcBorders>
            <w:shd w:val="clear" w:color="auto" w:fill="auto"/>
            <w:noWrap/>
            <w:vAlign w:val="center"/>
            <w:hideMark/>
          </w:tcPr>
          <w:p w14:paraId="66660D3A" w14:textId="07608763"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7.457 </w:t>
            </w:r>
          </w:p>
        </w:tc>
        <w:tc>
          <w:tcPr>
            <w:tcW w:w="561" w:type="pct"/>
            <w:tcBorders>
              <w:top w:val="nil"/>
              <w:left w:val="nil"/>
              <w:bottom w:val="single" w:sz="4" w:space="0" w:color="auto"/>
              <w:right w:val="single" w:sz="4" w:space="0" w:color="auto"/>
            </w:tcBorders>
            <w:shd w:val="clear" w:color="auto" w:fill="auto"/>
            <w:noWrap/>
            <w:vAlign w:val="center"/>
            <w:hideMark/>
          </w:tcPr>
          <w:p w14:paraId="74164C39"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167724F7"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73D1CDC0"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52CF3D87" w14:textId="422F9193"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7.457 </w:t>
            </w:r>
          </w:p>
        </w:tc>
      </w:tr>
      <w:tr w:rsidR="00E54705" w:rsidRPr="002A1585" w14:paraId="16D913AE"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68D94287"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Aplicações Financeiras</w:t>
            </w:r>
          </w:p>
        </w:tc>
        <w:tc>
          <w:tcPr>
            <w:tcW w:w="517" w:type="pct"/>
            <w:tcBorders>
              <w:top w:val="nil"/>
              <w:left w:val="nil"/>
              <w:bottom w:val="single" w:sz="4" w:space="0" w:color="auto"/>
              <w:right w:val="single" w:sz="4" w:space="0" w:color="auto"/>
            </w:tcBorders>
            <w:shd w:val="clear" w:color="auto" w:fill="auto"/>
            <w:noWrap/>
            <w:vAlign w:val="center"/>
            <w:hideMark/>
          </w:tcPr>
          <w:p w14:paraId="71DA22A9" w14:textId="4CF2AD9F"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822.352 </w:t>
            </w:r>
          </w:p>
        </w:tc>
        <w:tc>
          <w:tcPr>
            <w:tcW w:w="561" w:type="pct"/>
            <w:tcBorders>
              <w:top w:val="nil"/>
              <w:left w:val="nil"/>
              <w:bottom w:val="single" w:sz="4" w:space="0" w:color="auto"/>
              <w:right w:val="single" w:sz="4" w:space="0" w:color="auto"/>
            </w:tcBorders>
            <w:shd w:val="clear" w:color="auto" w:fill="auto"/>
            <w:noWrap/>
            <w:vAlign w:val="center"/>
            <w:hideMark/>
          </w:tcPr>
          <w:p w14:paraId="5870A3A1"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7442499A"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2E0E8B4A"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7F02508C" w14:textId="379F2B74"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822.352 </w:t>
            </w:r>
          </w:p>
        </w:tc>
      </w:tr>
      <w:tr w:rsidR="00E54705" w:rsidRPr="002A1585" w14:paraId="7A5C342E" w14:textId="77777777" w:rsidTr="003343A7">
        <w:trPr>
          <w:trHeight w:val="198"/>
        </w:trPr>
        <w:tc>
          <w:tcPr>
            <w:tcW w:w="2174" w:type="pct"/>
            <w:tcBorders>
              <w:top w:val="single" w:sz="4" w:space="0" w:color="auto"/>
              <w:left w:val="single" w:sz="4" w:space="0" w:color="auto"/>
              <w:bottom w:val="single" w:sz="4" w:space="0" w:color="auto"/>
              <w:right w:val="nil"/>
            </w:tcBorders>
            <w:shd w:val="clear" w:color="auto" w:fill="auto"/>
            <w:noWrap/>
            <w:vAlign w:val="bottom"/>
            <w:hideMark/>
          </w:tcPr>
          <w:p w14:paraId="20D4C7C4"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Superávit de Previdência Privada</w:t>
            </w:r>
          </w:p>
        </w:tc>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1E005D9B" w14:textId="20C7F58D"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9.435 </w:t>
            </w:r>
          </w:p>
        </w:tc>
        <w:tc>
          <w:tcPr>
            <w:tcW w:w="561" w:type="pct"/>
            <w:tcBorders>
              <w:top w:val="nil"/>
              <w:left w:val="nil"/>
              <w:bottom w:val="single" w:sz="4" w:space="0" w:color="auto"/>
              <w:right w:val="single" w:sz="4" w:space="0" w:color="auto"/>
            </w:tcBorders>
            <w:shd w:val="clear" w:color="auto" w:fill="auto"/>
            <w:noWrap/>
            <w:vAlign w:val="center"/>
            <w:hideMark/>
          </w:tcPr>
          <w:p w14:paraId="0F13CE04"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05D3269B"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107CAFCD"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1A70F463" w14:textId="624639EB"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9.435 </w:t>
            </w:r>
          </w:p>
        </w:tc>
      </w:tr>
      <w:tr w:rsidR="00E54705" w:rsidRPr="002A1585" w14:paraId="0A8891C2" w14:textId="77777777" w:rsidTr="003343A7">
        <w:trPr>
          <w:trHeight w:val="198"/>
        </w:trPr>
        <w:tc>
          <w:tcPr>
            <w:tcW w:w="21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ACE15"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Valores a Receber de Colaboradores Cedidos</w:t>
            </w:r>
          </w:p>
        </w:tc>
        <w:tc>
          <w:tcPr>
            <w:tcW w:w="517" w:type="pct"/>
            <w:tcBorders>
              <w:top w:val="nil"/>
              <w:left w:val="nil"/>
              <w:bottom w:val="single" w:sz="4" w:space="0" w:color="auto"/>
              <w:right w:val="single" w:sz="4" w:space="0" w:color="auto"/>
            </w:tcBorders>
            <w:shd w:val="clear" w:color="auto" w:fill="auto"/>
            <w:noWrap/>
            <w:vAlign w:val="center"/>
            <w:hideMark/>
          </w:tcPr>
          <w:p w14:paraId="56D0E1C1" w14:textId="5B17ADDE"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1.945 </w:t>
            </w:r>
          </w:p>
        </w:tc>
        <w:tc>
          <w:tcPr>
            <w:tcW w:w="561" w:type="pct"/>
            <w:tcBorders>
              <w:top w:val="nil"/>
              <w:left w:val="nil"/>
              <w:bottom w:val="single" w:sz="4" w:space="0" w:color="auto"/>
              <w:right w:val="single" w:sz="4" w:space="0" w:color="auto"/>
            </w:tcBorders>
            <w:shd w:val="clear" w:color="auto" w:fill="auto"/>
            <w:noWrap/>
            <w:vAlign w:val="center"/>
            <w:hideMark/>
          </w:tcPr>
          <w:p w14:paraId="2671990F"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6F099629"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5DD28832"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70BFD62E" w14:textId="0EDAA07E"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1.945 </w:t>
            </w:r>
          </w:p>
        </w:tc>
      </w:tr>
      <w:tr w:rsidR="00E54705" w:rsidRPr="002A1585" w14:paraId="13224B9E"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344C7A72"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Outros Ativos Realizáveis</w:t>
            </w:r>
          </w:p>
        </w:tc>
        <w:tc>
          <w:tcPr>
            <w:tcW w:w="517" w:type="pct"/>
            <w:tcBorders>
              <w:top w:val="nil"/>
              <w:left w:val="nil"/>
              <w:bottom w:val="single" w:sz="4" w:space="0" w:color="auto"/>
              <w:right w:val="single" w:sz="4" w:space="0" w:color="auto"/>
            </w:tcBorders>
            <w:shd w:val="clear" w:color="auto" w:fill="auto"/>
            <w:noWrap/>
            <w:vAlign w:val="center"/>
            <w:hideMark/>
          </w:tcPr>
          <w:p w14:paraId="75023F61" w14:textId="400B5270"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60.447 </w:t>
            </w:r>
          </w:p>
        </w:tc>
        <w:tc>
          <w:tcPr>
            <w:tcW w:w="561" w:type="pct"/>
            <w:tcBorders>
              <w:top w:val="nil"/>
              <w:left w:val="nil"/>
              <w:bottom w:val="single" w:sz="4" w:space="0" w:color="auto"/>
              <w:right w:val="single" w:sz="4" w:space="0" w:color="auto"/>
            </w:tcBorders>
            <w:shd w:val="clear" w:color="auto" w:fill="auto"/>
            <w:noWrap/>
            <w:vAlign w:val="center"/>
            <w:hideMark/>
          </w:tcPr>
          <w:p w14:paraId="72464F84"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0E656EB8"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645554BF"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38A0FD4D" w14:textId="725951F8"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60.447 </w:t>
            </w:r>
          </w:p>
        </w:tc>
      </w:tr>
      <w:tr w:rsidR="00E54705" w:rsidRPr="002A1585" w14:paraId="0879DBB4"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25BB9B4E" w14:textId="77777777" w:rsidR="00E54705" w:rsidRPr="002A1585" w:rsidRDefault="00E54705" w:rsidP="00E54705">
            <w:pPr>
              <w:rPr>
                <w:rFonts w:ascii="Arial" w:hAnsi="Arial" w:cs="Arial"/>
                <w:b/>
                <w:bCs/>
                <w:color w:val="000000"/>
                <w:sz w:val="13"/>
                <w:szCs w:val="13"/>
              </w:rPr>
            </w:pPr>
            <w:r w:rsidRPr="002A1585">
              <w:rPr>
                <w:rFonts w:ascii="Arial" w:hAnsi="Arial" w:cs="Arial"/>
                <w:b/>
                <w:bCs/>
                <w:color w:val="000000"/>
                <w:sz w:val="13"/>
                <w:szCs w:val="13"/>
              </w:rPr>
              <w:t>Total do Circulante</w:t>
            </w:r>
          </w:p>
        </w:tc>
        <w:tc>
          <w:tcPr>
            <w:tcW w:w="517" w:type="pct"/>
            <w:tcBorders>
              <w:top w:val="nil"/>
              <w:left w:val="nil"/>
              <w:bottom w:val="single" w:sz="4" w:space="0" w:color="auto"/>
              <w:right w:val="single" w:sz="4" w:space="0" w:color="auto"/>
            </w:tcBorders>
            <w:shd w:val="clear" w:color="auto" w:fill="auto"/>
            <w:noWrap/>
            <w:vAlign w:val="center"/>
            <w:hideMark/>
          </w:tcPr>
          <w:p w14:paraId="2941CDF0" w14:textId="0500725B"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1.617.843 </w:t>
            </w:r>
          </w:p>
        </w:tc>
        <w:tc>
          <w:tcPr>
            <w:tcW w:w="561" w:type="pct"/>
            <w:tcBorders>
              <w:top w:val="nil"/>
              <w:left w:val="nil"/>
              <w:bottom w:val="single" w:sz="4" w:space="0" w:color="auto"/>
              <w:right w:val="single" w:sz="4" w:space="0" w:color="auto"/>
            </w:tcBorders>
            <w:shd w:val="clear" w:color="auto" w:fill="auto"/>
            <w:noWrap/>
            <w:vAlign w:val="center"/>
            <w:hideMark/>
          </w:tcPr>
          <w:p w14:paraId="5C86386B"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61" w:type="pct"/>
            <w:tcBorders>
              <w:top w:val="nil"/>
              <w:left w:val="nil"/>
              <w:bottom w:val="single" w:sz="4" w:space="0" w:color="auto"/>
              <w:right w:val="single" w:sz="4" w:space="0" w:color="auto"/>
            </w:tcBorders>
            <w:shd w:val="clear" w:color="auto" w:fill="auto"/>
            <w:noWrap/>
            <w:vAlign w:val="center"/>
            <w:hideMark/>
          </w:tcPr>
          <w:p w14:paraId="242F3E9C"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46" w:type="pct"/>
            <w:tcBorders>
              <w:top w:val="nil"/>
              <w:left w:val="nil"/>
              <w:bottom w:val="single" w:sz="4" w:space="0" w:color="auto"/>
              <w:right w:val="single" w:sz="4" w:space="0" w:color="auto"/>
            </w:tcBorders>
            <w:shd w:val="clear" w:color="auto" w:fill="auto"/>
            <w:noWrap/>
            <w:vAlign w:val="center"/>
            <w:hideMark/>
          </w:tcPr>
          <w:p w14:paraId="4381A310"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640" w:type="pct"/>
            <w:tcBorders>
              <w:top w:val="nil"/>
              <w:left w:val="nil"/>
              <w:bottom w:val="single" w:sz="4" w:space="0" w:color="auto"/>
              <w:right w:val="single" w:sz="4" w:space="0" w:color="auto"/>
            </w:tcBorders>
            <w:shd w:val="clear" w:color="auto" w:fill="auto"/>
            <w:noWrap/>
            <w:vAlign w:val="center"/>
            <w:hideMark/>
          </w:tcPr>
          <w:p w14:paraId="5F598616" w14:textId="7362E6B2"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1.617.843 </w:t>
            </w:r>
          </w:p>
        </w:tc>
      </w:tr>
      <w:tr w:rsidR="00E54705" w:rsidRPr="002A1585" w14:paraId="753B35F4"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45EE3679" w14:textId="77777777" w:rsidR="00E54705" w:rsidRPr="002A1585" w:rsidRDefault="00E54705" w:rsidP="00E54705">
            <w:pPr>
              <w:rPr>
                <w:rFonts w:ascii="Arial" w:hAnsi="Arial" w:cs="Arial"/>
                <w:b/>
                <w:bCs/>
                <w:color w:val="000000"/>
                <w:sz w:val="13"/>
                <w:szCs w:val="13"/>
              </w:rPr>
            </w:pPr>
            <w:r w:rsidRPr="002A1585">
              <w:rPr>
                <w:rFonts w:ascii="Arial" w:hAnsi="Arial" w:cs="Arial"/>
                <w:b/>
                <w:bCs/>
                <w:color w:val="000000"/>
                <w:sz w:val="13"/>
                <w:szCs w:val="13"/>
              </w:rPr>
              <w:t>Não Circulante</w:t>
            </w:r>
          </w:p>
        </w:tc>
        <w:tc>
          <w:tcPr>
            <w:tcW w:w="517" w:type="pct"/>
            <w:tcBorders>
              <w:top w:val="nil"/>
              <w:left w:val="nil"/>
              <w:bottom w:val="single" w:sz="4" w:space="0" w:color="auto"/>
              <w:right w:val="single" w:sz="4" w:space="0" w:color="auto"/>
            </w:tcBorders>
            <w:shd w:val="clear" w:color="auto" w:fill="auto"/>
            <w:noWrap/>
            <w:vAlign w:val="center"/>
            <w:hideMark/>
          </w:tcPr>
          <w:p w14:paraId="5EAC8EA1"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1CE8AC0E"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251D4857"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6F6CEE5F"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41019844"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r>
      <w:tr w:rsidR="00E54705" w:rsidRPr="002A1585" w14:paraId="1EF969E9"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bottom"/>
            <w:hideMark/>
          </w:tcPr>
          <w:p w14:paraId="7B91B5E4"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Aplicações Financeiras</w:t>
            </w:r>
          </w:p>
        </w:tc>
        <w:tc>
          <w:tcPr>
            <w:tcW w:w="517" w:type="pct"/>
            <w:tcBorders>
              <w:top w:val="nil"/>
              <w:left w:val="nil"/>
              <w:bottom w:val="single" w:sz="4" w:space="0" w:color="auto"/>
              <w:right w:val="single" w:sz="4" w:space="0" w:color="auto"/>
            </w:tcBorders>
            <w:shd w:val="clear" w:color="auto" w:fill="auto"/>
            <w:noWrap/>
            <w:vAlign w:val="center"/>
            <w:hideMark/>
          </w:tcPr>
          <w:p w14:paraId="1FFBED88" w14:textId="7B508CA4"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76.446 </w:t>
            </w:r>
          </w:p>
        </w:tc>
        <w:tc>
          <w:tcPr>
            <w:tcW w:w="561" w:type="pct"/>
            <w:tcBorders>
              <w:top w:val="nil"/>
              <w:left w:val="nil"/>
              <w:bottom w:val="single" w:sz="4" w:space="0" w:color="auto"/>
              <w:right w:val="single" w:sz="4" w:space="0" w:color="auto"/>
            </w:tcBorders>
            <w:shd w:val="clear" w:color="auto" w:fill="auto"/>
            <w:noWrap/>
            <w:vAlign w:val="center"/>
            <w:hideMark/>
          </w:tcPr>
          <w:p w14:paraId="1ED43E12"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4F5DECD7"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6153C5B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65D45CCF" w14:textId="39A68E6A"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76.446 </w:t>
            </w:r>
          </w:p>
        </w:tc>
      </w:tr>
      <w:tr w:rsidR="00E54705" w:rsidRPr="002A1585" w14:paraId="3EC5B78C"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6160DB05" w14:textId="77777777" w:rsidR="00E54705" w:rsidRPr="002A1585" w:rsidRDefault="00E54705" w:rsidP="00E54705">
            <w:pPr>
              <w:rPr>
                <w:rFonts w:ascii="Arial" w:hAnsi="Arial" w:cs="Arial"/>
                <w:color w:val="000000"/>
                <w:sz w:val="13"/>
                <w:szCs w:val="13"/>
              </w:rPr>
            </w:pPr>
            <w:r w:rsidRPr="002A1585">
              <w:rPr>
                <w:rFonts w:ascii="Arial" w:hAnsi="Arial" w:cs="Arial"/>
                <w:color w:val="000000"/>
                <w:sz w:val="13"/>
                <w:szCs w:val="13"/>
              </w:rPr>
              <w:t>Tributos a Compensar/Recuperar</w:t>
            </w:r>
          </w:p>
        </w:tc>
        <w:tc>
          <w:tcPr>
            <w:tcW w:w="517" w:type="pct"/>
            <w:tcBorders>
              <w:top w:val="nil"/>
              <w:left w:val="nil"/>
              <w:bottom w:val="single" w:sz="4" w:space="0" w:color="auto"/>
              <w:right w:val="single" w:sz="4" w:space="0" w:color="auto"/>
            </w:tcBorders>
            <w:shd w:val="clear" w:color="auto" w:fill="auto"/>
            <w:noWrap/>
            <w:vAlign w:val="center"/>
            <w:hideMark/>
          </w:tcPr>
          <w:p w14:paraId="5BBF44AD" w14:textId="5A72105C"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8.606 </w:t>
            </w:r>
          </w:p>
        </w:tc>
        <w:tc>
          <w:tcPr>
            <w:tcW w:w="561" w:type="pct"/>
            <w:tcBorders>
              <w:top w:val="nil"/>
              <w:left w:val="nil"/>
              <w:bottom w:val="single" w:sz="4" w:space="0" w:color="auto"/>
              <w:right w:val="single" w:sz="4" w:space="0" w:color="auto"/>
            </w:tcBorders>
            <w:shd w:val="clear" w:color="auto" w:fill="auto"/>
            <w:noWrap/>
            <w:vAlign w:val="center"/>
            <w:hideMark/>
          </w:tcPr>
          <w:p w14:paraId="53BA965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382633E4"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2CA172B8"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48BABBDC" w14:textId="03963ECB"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8.606 </w:t>
            </w:r>
          </w:p>
        </w:tc>
      </w:tr>
      <w:tr w:rsidR="00E54705" w:rsidRPr="002A1585" w14:paraId="129D2BF1"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421F3A6B"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lastRenderedPageBreak/>
              <w:t>Depósitos Judiciais</w:t>
            </w:r>
          </w:p>
        </w:tc>
        <w:tc>
          <w:tcPr>
            <w:tcW w:w="517" w:type="pct"/>
            <w:tcBorders>
              <w:top w:val="nil"/>
              <w:left w:val="nil"/>
              <w:bottom w:val="single" w:sz="4" w:space="0" w:color="auto"/>
              <w:right w:val="single" w:sz="4" w:space="0" w:color="auto"/>
            </w:tcBorders>
            <w:shd w:val="clear" w:color="auto" w:fill="auto"/>
            <w:noWrap/>
            <w:vAlign w:val="center"/>
            <w:hideMark/>
          </w:tcPr>
          <w:p w14:paraId="4310FC6E" w14:textId="71452DF5"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43.933 </w:t>
            </w:r>
          </w:p>
        </w:tc>
        <w:tc>
          <w:tcPr>
            <w:tcW w:w="561" w:type="pct"/>
            <w:tcBorders>
              <w:top w:val="nil"/>
              <w:left w:val="nil"/>
              <w:bottom w:val="single" w:sz="4" w:space="0" w:color="auto"/>
              <w:right w:val="single" w:sz="4" w:space="0" w:color="auto"/>
            </w:tcBorders>
            <w:shd w:val="clear" w:color="auto" w:fill="auto"/>
            <w:noWrap/>
            <w:vAlign w:val="center"/>
            <w:hideMark/>
          </w:tcPr>
          <w:p w14:paraId="7DB0CE77"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02EDA884"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72667809"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6017F84B" w14:textId="0CA6EB96"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43.933 </w:t>
            </w:r>
          </w:p>
        </w:tc>
      </w:tr>
      <w:tr w:rsidR="00E54705" w:rsidRPr="002A1585" w14:paraId="2968D597"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32AB7619"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Dividendos a Receber</w:t>
            </w:r>
          </w:p>
        </w:tc>
        <w:tc>
          <w:tcPr>
            <w:tcW w:w="517" w:type="pct"/>
            <w:tcBorders>
              <w:top w:val="nil"/>
              <w:left w:val="nil"/>
              <w:bottom w:val="single" w:sz="4" w:space="0" w:color="auto"/>
              <w:right w:val="single" w:sz="4" w:space="0" w:color="auto"/>
            </w:tcBorders>
            <w:shd w:val="clear" w:color="auto" w:fill="auto"/>
            <w:noWrap/>
            <w:vAlign w:val="center"/>
            <w:hideMark/>
          </w:tcPr>
          <w:p w14:paraId="76DE63BD" w14:textId="0466989A"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5.456 </w:t>
            </w:r>
          </w:p>
        </w:tc>
        <w:tc>
          <w:tcPr>
            <w:tcW w:w="561" w:type="pct"/>
            <w:tcBorders>
              <w:top w:val="nil"/>
              <w:left w:val="nil"/>
              <w:bottom w:val="single" w:sz="4" w:space="0" w:color="auto"/>
              <w:right w:val="single" w:sz="4" w:space="0" w:color="auto"/>
            </w:tcBorders>
            <w:shd w:val="clear" w:color="auto" w:fill="auto"/>
            <w:noWrap/>
            <w:vAlign w:val="center"/>
            <w:hideMark/>
          </w:tcPr>
          <w:p w14:paraId="4CA52E8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77F6444F"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3DA77A0B"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5D01CED6" w14:textId="0297F175"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5.456 </w:t>
            </w:r>
          </w:p>
        </w:tc>
      </w:tr>
      <w:tr w:rsidR="00E54705" w:rsidRPr="002A1585" w14:paraId="60AE17BF" w14:textId="77777777" w:rsidTr="003343A7">
        <w:trPr>
          <w:trHeight w:val="198"/>
        </w:trPr>
        <w:tc>
          <w:tcPr>
            <w:tcW w:w="2174" w:type="pct"/>
            <w:tcBorders>
              <w:top w:val="single" w:sz="4" w:space="0" w:color="auto"/>
              <w:left w:val="single" w:sz="4" w:space="0" w:color="auto"/>
              <w:bottom w:val="single" w:sz="4" w:space="0" w:color="auto"/>
              <w:right w:val="nil"/>
            </w:tcBorders>
            <w:shd w:val="clear" w:color="auto" w:fill="auto"/>
            <w:noWrap/>
            <w:vAlign w:val="center"/>
            <w:hideMark/>
          </w:tcPr>
          <w:p w14:paraId="35D6C046"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Superávit de Previdência Privada</w:t>
            </w:r>
          </w:p>
        </w:tc>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0A9AFCAC" w14:textId="3F62C43E"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15.047 </w:t>
            </w:r>
          </w:p>
        </w:tc>
        <w:tc>
          <w:tcPr>
            <w:tcW w:w="561" w:type="pct"/>
            <w:tcBorders>
              <w:top w:val="nil"/>
              <w:left w:val="nil"/>
              <w:bottom w:val="single" w:sz="4" w:space="0" w:color="auto"/>
              <w:right w:val="single" w:sz="4" w:space="0" w:color="auto"/>
            </w:tcBorders>
            <w:shd w:val="clear" w:color="auto" w:fill="auto"/>
            <w:noWrap/>
            <w:vAlign w:val="center"/>
            <w:hideMark/>
          </w:tcPr>
          <w:p w14:paraId="76DC11A5"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739DEBDD"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0C6E601E"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016A28DB" w14:textId="5C4E8C52"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15.047 </w:t>
            </w:r>
          </w:p>
        </w:tc>
      </w:tr>
      <w:tr w:rsidR="00E54705" w:rsidRPr="002A1585" w14:paraId="269C9AD6" w14:textId="77777777" w:rsidTr="003343A7">
        <w:trPr>
          <w:trHeight w:val="198"/>
        </w:trPr>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1F174"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Outros Ativos Realizáveis</w:t>
            </w:r>
          </w:p>
        </w:tc>
        <w:tc>
          <w:tcPr>
            <w:tcW w:w="517" w:type="pct"/>
            <w:tcBorders>
              <w:top w:val="nil"/>
              <w:left w:val="nil"/>
              <w:bottom w:val="single" w:sz="4" w:space="0" w:color="auto"/>
              <w:right w:val="single" w:sz="4" w:space="0" w:color="auto"/>
            </w:tcBorders>
            <w:shd w:val="clear" w:color="auto" w:fill="auto"/>
            <w:noWrap/>
            <w:vAlign w:val="center"/>
            <w:hideMark/>
          </w:tcPr>
          <w:p w14:paraId="3E289FC5" w14:textId="49085F34"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21.045 </w:t>
            </w:r>
          </w:p>
        </w:tc>
        <w:tc>
          <w:tcPr>
            <w:tcW w:w="561" w:type="pct"/>
            <w:tcBorders>
              <w:top w:val="nil"/>
              <w:left w:val="nil"/>
              <w:bottom w:val="single" w:sz="4" w:space="0" w:color="auto"/>
              <w:right w:val="single" w:sz="4" w:space="0" w:color="auto"/>
            </w:tcBorders>
            <w:shd w:val="clear" w:color="auto" w:fill="auto"/>
            <w:noWrap/>
            <w:vAlign w:val="center"/>
            <w:hideMark/>
          </w:tcPr>
          <w:p w14:paraId="37861DF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2F39291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3EE9F0FB"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2FCEABAB" w14:textId="29B71D04"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21.045 </w:t>
            </w:r>
          </w:p>
        </w:tc>
      </w:tr>
      <w:tr w:rsidR="00E54705" w:rsidRPr="002A1585" w14:paraId="10D0D6DE"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60ECC3CE"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 </w:t>
            </w:r>
          </w:p>
        </w:tc>
        <w:tc>
          <w:tcPr>
            <w:tcW w:w="517" w:type="pct"/>
            <w:tcBorders>
              <w:top w:val="nil"/>
              <w:left w:val="nil"/>
              <w:bottom w:val="single" w:sz="4" w:space="0" w:color="auto"/>
              <w:right w:val="single" w:sz="4" w:space="0" w:color="auto"/>
            </w:tcBorders>
            <w:shd w:val="clear" w:color="auto" w:fill="auto"/>
            <w:noWrap/>
            <w:vAlign w:val="center"/>
            <w:hideMark/>
          </w:tcPr>
          <w:p w14:paraId="76209B49" w14:textId="12B3A691"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170.533 </w:t>
            </w:r>
          </w:p>
        </w:tc>
        <w:tc>
          <w:tcPr>
            <w:tcW w:w="561" w:type="pct"/>
            <w:tcBorders>
              <w:top w:val="nil"/>
              <w:left w:val="nil"/>
              <w:bottom w:val="single" w:sz="4" w:space="0" w:color="auto"/>
              <w:right w:val="single" w:sz="4" w:space="0" w:color="auto"/>
            </w:tcBorders>
            <w:shd w:val="clear" w:color="auto" w:fill="auto"/>
            <w:noWrap/>
            <w:vAlign w:val="center"/>
            <w:hideMark/>
          </w:tcPr>
          <w:p w14:paraId="5BF23D79"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61" w:type="pct"/>
            <w:tcBorders>
              <w:top w:val="nil"/>
              <w:left w:val="nil"/>
              <w:bottom w:val="single" w:sz="4" w:space="0" w:color="auto"/>
              <w:right w:val="single" w:sz="4" w:space="0" w:color="auto"/>
            </w:tcBorders>
            <w:shd w:val="clear" w:color="auto" w:fill="auto"/>
            <w:noWrap/>
            <w:vAlign w:val="center"/>
            <w:hideMark/>
          </w:tcPr>
          <w:p w14:paraId="772D31D5"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46" w:type="pct"/>
            <w:tcBorders>
              <w:top w:val="nil"/>
              <w:left w:val="nil"/>
              <w:bottom w:val="single" w:sz="4" w:space="0" w:color="auto"/>
              <w:right w:val="single" w:sz="4" w:space="0" w:color="auto"/>
            </w:tcBorders>
            <w:shd w:val="clear" w:color="auto" w:fill="auto"/>
            <w:noWrap/>
            <w:vAlign w:val="center"/>
            <w:hideMark/>
          </w:tcPr>
          <w:p w14:paraId="1BDDA148"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640" w:type="pct"/>
            <w:tcBorders>
              <w:top w:val="nil"/>
              <w:left w:val="nil"/>
              <w:bottom w:val="single" w:sz="4" w:space="0" w:color="auto"/>
              <w:right w:val="single" w:sz="4" w:space="0" w:color="auto"/>
            </w:tcBorders>
            <w:shd w:val="clear" w:color="auto" w:fill="auto"/>
            <w:noWrap/>
            <w:vAlign w:val="center"/>
            <w:hideMark/>
          </w:tcPr>
          <w:p w14:paraId="20810606" w14:textId="7FF7E6FD"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170.533 </w:t>
            </w:r>
          </w:p>
        </w:tc>
      </w:tr>
      <w:tr w:rsidR="00E54705" w:rsidRPr="002A1585" w14:paraId="6A1B8593"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36CFCF73"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Investimentos</w:t>
            </w:r>
          </w:p>
        </w:tc>
        <w:tc>
          <w:tcPr>
            <w:tcW w:w="517" w:type="pct"/>
            <w:tcBorders>
              <w:top w:val="nil"/>
              <w:left w:val="nil"/>
              <w:bottom w:val="single" w:sz="4" w:space="0" w:color="auto"/>
              <w:right w:val="single" w:sz="4" w:space="0" w:color="auto"/>
            </w:tcBorders>
            <w:shd w:val="clear" w:color="auto" w:fill="auto"/>
            <w:noWrap/>
            <w:vAlign w:val="center"/>
            <w:hideMark/>
          </w:tcPr>
          <w:p w14:paraId="5D564F95" w14:textId="0AD300DF"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70.367 </w:t>
            </w:r>
          </w:p>
        </w:tc>
        <w:tc>
          <w:tcPr>
            <w:tcW w:w="561" w:type="pct"/>
            <w:tcBorders>
              <w:top w:val="nil"/>
              <w:left w:val="nil"/>
              <w:bottom w:val="single" w:sz="4" w:space="0" w:color="auto"/>
              <w:right w:val="single" w:sz="4" w:space="0" w:color="auto"/>
            </w:tcBorders>
            <w:shd w:val="clear" w:color="auto" w:fill="auto"/>
            <w:noWrap/>
            <w:vAlign w:val="center"/>
            <w:hideMark/>
          </w:tcPr>
          <w:p w14:paraId="5337FB0B"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25A6AEC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068B398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262B6702" w14:textId="12047266"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70.367 </w:t>
            </w:r>
          </w:p>
        </w:tc>
      </w:tr>
      <w:tr w:rsidR="00E54705" w:rsidRPr="002A1585" w14:paraId="27D2C99B"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3CE04E0A"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Imobilizado</w:t>
            </w:r>
          </w:p>
        </w:tc>
        <w:tc>
          <w:tcPr>
            <w:tcW w:w="517" w:type="pct"/>
            <w:tcBorders>
              <w:top w:val="nil"/>
              <w:left w:val="nil"/>
              <w:bottom w:val="single" w:sz="4" w:space="0" w:color="auto"/>
              <w:right w:val="single" w:sz="4" w:space="0" w:color="auto"/>
            </w:tcBorders>
            <w:shd w:val="clear" w:color="auto" w:fill="auto"/>
            <w:noWrap/>
            <w:vAlign w:val="center"/>
            <w:hideMark/>
          </w:tcPr>
          <w:p w14:paraId="041EB638" w14:textId="7D818AB6"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2.176.391 </w:t>
            </w:r>
          </w:p>
        </w:tc>
        <w:tc>
          <w:tcPr>
            <w:tcW w:w="561" w:type="pct"/>
            <w:tcBorders>
              <w:top w:val="nil"/>
              <w:left w:val="nil"/>
              <w:bottom w:val="single" w:sz="4" w:space="0" w:color="auto"/>
              <w:right w:val="single" w:sz="4" w:space="0" w:color="auto"/>
            </w:tcBorders>
            <w:shd w:val="clear" w:color="auto" w:fill="auto"/>
            <w:noWrap/>
            <w:vAlign w:val="center"/>
            <w:hideMark/>
          </w:tcPr>
          <w:p w14:paraId="29413AFE"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4680E20A"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596C633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2E26F6B2" w14:textId="45EC3BFC"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2.176.391 </w:t>
            </w:r>
          </w:p>
        </w:tc>
      </w:tr>
      <w:tr w:rsidR="00E54705" w:rsidRPr="002A1585" w14:paraId="59453B98"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5C8D08F6"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Intangível</w:t>
            </w:r>
          </w:p>
        </w:tc>
        <w:tc>
          <w:tcPr>
            <w:tcW w:w="517" w:type="pct"/>
            <w:tcBorders>
              <w:top w:val="nil"/>
              <w:left w:val="nil"/>
              <w:bottom w:val="single" w:sz="4" w:space="0" w:color="auto"/>
              <w:right w:val="single" w:sz="4" w:space="0" w:color="auto"/>
            </w:tcBorders>
            <w:shd w:val="clear" w:color="auto" w:fill="auto"/>
            <w:noWrap/>
            <w:vAlign w:val="center"/>
            <w:hideMark/>
          </w:tcPr>
          <w:p w14:paraId="299DB46A" w14:textId="618BE24B"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22.891 </w:t>
            </w:r>
          </w:p>
        </w:tc>
        <w:tc>
          <w:tcPr>
            <w:tcW w:w="561" w:type="pct"/>
            <w:tcBorders>
              <w:top w:val="nil"/>
              <w:left w:val="nil"/>
              <w:bottom w:val="single" w:sz="4" w:space="0" w:color="auto"/>
              <w:right w:val="single" w:sz="4" w:space="0" w:color="auto"/>
            </w:tcBorders>
            <w:shd w:val="clear" w:color="auto" w:fill="auto"/>
            <w:noWrap/>
            <w:vAlign w:val="center"/>
            <w:hideMark/>
          </w:tcPr>
          <w:p w14:paraId="221F0154"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1A82BD8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24AE6905"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51FFB164" w14:textId="7F5EB9C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22.891 </w:t>
            </w:r>
          </w:p>
        </w:tc>
      </w:tr>
      <w:tr w:rsidR="00E54705" w:rsidRPr="002A1585" w14:paraId="17852A46"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500C1022" w14:textId="77777777" w:rsidR="00E54705" w:rsidRPr="002A1585" w:rsidRDefault="00E54705" w:rsidP="003343A7">
            <w:pPr>
              <w:rPr>
                <w:rFonts w:ascii="Arial" w:hAnsi="Arial" w:cs="Arial"/>
                <w:b/>
                <w:bCs/>
                <w:color w:val="000000"/>
                <w:sz w:val="13"/>
                <w:szCs w:val="13"/>
              </w:rPr>
            </w:pPr>
            <w:r w:rsidRPr="002A1585">
              <w:rPr>
                <w:rFonts w:ascii="Arial" w:hAnsi="Arial" w:cs="Arial"/>
                <w:b/>
                <w:bCs/>
                <w:color w:val="000000"/>
                <w:sz w:val="13"/>
                <w:szCs w:val="13"/>
              </w:rPr>
              <w:t>Total do Não Circulante</w:t>
            </w:r>
          </w:p>
        </w:tc>
        <w:tc>
          <w:tcPr>
            <w:tcW w:w="517" w:type="pct"/>
            <w:tcBorders>
              <w:top w:val="nil"/>
              <w:left w:val="nil"/>
              <w:bottom w:val="single" w:sz="4" w:space="0" w:color="auto"/>
              <w:right w:val="single" w:sz="4" w:space="0" w:color="auto"/>
            </w:tcBorders>
            <w:shd w:val="clear" w:color="auto" w:fill="auto"/>
            <w:noWrap/>
            <w:vAlign w:val="center"/>
            <w:hideMark/>
          </w:tcPr>
          <w:p w14:paraId="79D3C0FD" w14:textId="11C72B13"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2.440.182 </w:t>
            </w:r>
          </w:p>
        </w:tc>
        <w:tc>
          <w:tcPr>
            <w:tcW w:w="561" w:type="pct"/>
            <w:tcBorders>
              <w:top w:val="nil"/>
              <w:left w:val="nil"/>
              <w:bottom w:val="single" w:sz="4" w:space="0" w:color="auto"/>
              <w:right w:val="single" w:sz="4" w:space="0" w:color="auto"/>
            </w:tcBorders>
            <w:shd w:val="clear" w:color="auto" w:fill="auto"/>
            <w:noWrap/>
            <w:vAlign w:val="center"/>
            <w:hideMark/>
          </w:tcPr>
          <w:p w14:paraId="4B9FA58B"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61" w:type="pct"/>
            <w:tcBorders>
              <w:top w:val="nil"/>
              <w:left w:val="nil"/>
              <w:bottom w:val="single" w:sz="4" w:space="0" w:color="auto"/>
              <w:right w:val="single" w:sz="4" w:space="0" w:color="auto"/>
            </w:tcBorders>
            <w:shd w:val="clear" w:color="auto" w:fill="auto"/>
            <w:noWrap/>
            <w:vAlign w:val="center"/>
            <w:hideMark/>
          </w:tcPr>
          <w:p w14:paraId="469E943F"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46" w:type="pct"/>
            <w:tcBorders>
              <w:top w:val="nil"/>
              <w:left w:val="nil"/>
              <w:bottom w:val="single" w:sz="4" w:space="0" w:color="auto"/>
              <w:right w:val="single" w:sz="4" w:space="0" w:color="auto"/>
            </w:tcBorders>
            <w:shd w:val="clear" w:color="auto" w:fill="auto"/>
            <w:noWrap/>
            <w:vAlign w:val="center"/>
            <w:hideMark/>
          </w:tcPr>
          <w:p w14:paraId="4CAA0B0E"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640" w:type="pct"/>
            <w:tcBorders>
              <w:top w:val="nil"/>
              <w:left w:val="nil"/>
              <w:bottom w:val="single" w:sz="4" w:space="0" w:color="auto"/>
              <w:right w:val="single" w:sz="4" w:space="0" w:color="auto"/>
            </w:tcBorders>
            <w:shd w:val="clear" w:color="auto" w:fill="auto"/>
            <w:noWrap/>
            <w:vAlign w:val="center"/>
            <w:hideMark/>
          </w:tcPr>
          <w:p w14:paraId="3276ED95" w14:textId="2F6D5710"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2.440.182 </w:t>
            </w:r>
          </w:p>
        </w:tc>
      </w:tr>
      <w:tr w:rsidR="00E54705" w:rsidRPr="002A1585" w14:paraId="0EC2CEA3"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6AB37B4C" w14:textId="77777777" w:rsidR="00E54705" w:rsidRPr="002A1585" w:rsidRDefault="00E54705" w:rsidP="003343A7">
            <w:pPr>
              <w:rPr>
                <w:rFonts w:ascii="Arial" w:hAnsi="Arial" w:cs="Arial"/>
                <w:b/>
                <w:bCs/>
                <w:color w:val="000000"/>
                <w:sz w:val="13"/>
                <w:szCs w:val="13"/>
              </w:rPr>
            </w:pPr>
            <w:r w:rsidRPr="002A1585">
              <w:rPr>
                <w:rFonts w:ascii="Arial" w:hAnsi="Arial" w:cs="Arial"/>
                <w:b/>
                <w:bCs/>
                <w:color w:val="000000"/>
                <w:sz w:val="13"/>
                <w:szCs w:val="13"/>
              </w:rPr>
              <w:t>Total do Ativo</w:t>
            </w:r>
          </w:p>
        </w:tc>
        <w:tc>
          <w:tcPr>
            <w:tcW w:w="517" w:type="pct"/>
            <w:tcBorders>
              <w:top w:val="nil"/>
              <w:left w:val="nil"/>
              <w:bottom w:val="single" w:sz="4" w:space="0" w:color="auto"/>
              <w:right w:val="single" w:sz="4" w:space="0" w:color="auto"/>
            </w:tcBorders>
            <w:shd w:val="clear" w:color="auto" w:fill="auto"/>
            <w:noWrap/>
            <w:vAlign w:val="center"/>
            <w:hideMark/>
          </w:tcPr>
          <w:p w14:paraId="028DF179" w14:textId="6EAD6520"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4.058.025 </w:t>
            </w:r>
          </w:p>
        </w:tc>
        <w:tc>
          <w:tcPr>
            <w:tcW w:w="561" w:type="pct"/>
            <w:tcBorders>
              <w:top w:val="nil"/>
              <w:left w:val="nil"/>
              <w:bottom w:val="single" w:sz="4" w:space="0" w:color="auto"/>
              <w:right w:val="single" w:sz="4" w:space="0" w:color="auto"/>
            </w:tcBorders>
            <w:shd w:val="clear" w:color="auto" w:fill="auto"/>
            <w:noWrap/>
            <w:vAlign w:val="center"/>
            <w:hideMark/>
          </w:tcPr>
          <w:p w14:paraId="1A7560C9"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61" w:type="pct"/>
            <w:tcBorders>
              <w:top w:val="nil"/>
              <w:left w:val="nil"/>
              <w:bottom w:val="single" w:sz="4" w:space="0" w:color="auto"/>
              <w:right w:val="single" w:sz="4" w:space="0" w:color="auto"/>
            </w:tcBorders>
            <w:shd w:val="clear" w:color="auto" w:fill="auto"/>
            <w:noWrap/>
            <w:vAlign w:val="center"/>
            <w:hideMark/>
          </w:tcPr>
          <w:p w14:paraId="240ED0D8"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46" w:type="pct"/>
            <w:tcBorders>
              <w:top w:val="nil"/>
              <w:left w:val="nil"/>
              <w:bottom w:val="single" w:sz="4" w:space="0" w:color="auto"/>
              <w:right w:val="single" w:sz="4" w:space="0" w:color="auto"/>
            </w:tcBorders>
            <w:shd w:val="clear" w:color="auto" w:fill="auto"/>
            <w:noWrap/>
            <w:vAlign w:val="center"/>
            <w:hideMark/>
          </w:tcPr>
          <w:p w14:paraId="676EC66F"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640" w:type="pct"/>
            <w:tcBorders>
              <w:top w:val="nil"/>
              <w:left w:val="nil"/>
              <w:bottom w:val="single" w:sz="4" w:space="0" w:color="auto"/>
              <w:right w:val="single" w:sz="4" w:space="0" w:color="auto"/>
            </w:tcBorders>
            <w:shd w:val="clear" w:color="auto" w:fill="auto"/>
            <w:noWrap/>
            <w:vAlign w:val="center"/>
            <w:hideMark/>
          </w:tcPr>
          <w:p w14:paraId="1FBF739B" w14:textId="345CBE45"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4.058.025 </w:t>
            </w:r>
          </w:p>
        </w:tc>
      </w:tr>
      <w:tr w:rsidR="00E54705" w:rsidRPr="002A1585" w14:paraId="63531383"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627E0812" w14:textId="77777777" w:rsidR="00E54705" w:rsidRPr="002A1585" w:rsidRDefault="00E54705" w:rsidP="003343A7">
            <w:pPr>
              <w:rPr>
                <w:rFonts w:ascii="Arial" w:hAnsi="Arial" w:cs="Arial"/>
                <w:b/>
                <w:bCs/>
                <w:color w:val="000000"/>
                <w:sz w:val="13"/>
                <w:szCs w:val="13"/>
              </w:rPr>
            </w:pPr>
            <w:r w:rsidRPr="002A1585">
              <w:rPr>
                <w:rFonts w:ascii="Arial" w:hAnsi="Arial" w:cs="Arial"/>
                <w:b/>
                <w:bCs/>
                <w:color w:val="000000"/>
                <w:sz w:val="13"/>
                <w:szCs w:val="13"/>
              </w:rPr>
              <w:t>Passivo</w:t>
            </w:r>
          </w:p>
        </w:tc>
        <w:tc>
          <w:tcPr>
            <w:tcW w:w="517" w:type="pct"/>
            <w:tcBorders>
              <w:top w:val="nil"/>
              <w:left w:val="nil"/>
              <w:bottom w:val="single" w:sz="4" w:space="0" w:color="auto"/>
              <w:right w:val="single" w:sz="4" w:space="0" w:color="auto"/>
            </w:tcBorders>
            <w:shd w:val="clear" w:color="auto" w:fill="auto"/>
            <w:noWrap/>
            <w:vAlign w:val="center"/>
            <w:hideMark/>
          </w:tcPr>
          <w:p w14:paraId="180897F9"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1CBAE17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48690419"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7FCF19CE"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471DF529"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r>
      <w:tr w:rsidR="00E54705" w:rsidRPr="002A1585" w14:paraId="7ED47F99"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05207ED5" w14:textId="77777777" w:rsidR="00E54705" w:rsidRPr="002A1585" w:rsidRDefault="00E54705" w:rsidP="003343A7">
            <w:pPr>
              <w:rPr>
                <w:rFonts w:ascii="Arial" w:hAnsi="Arial" w:cs="Arial"/>
                <w:b/>
                <w:bCs/>
                <w:color w:val="000000"/>
                <w:sz w:val="13"/>
                <w:szCs w:val="13"/>
              </w:rPr>
            </w:pPr>
            <w:r w:rsidRPr="002A1585">
              <w:rPr>
                <w:rFonts w:ascii="Arial" w:hAnsi="Arial" w:cs="Arial"/>
                <w:b/>
                <w:bCs/>
                <w:color w:val="000000"/>
                <w:sz w:val="13"/>
                <w:szCs w:val="13"/>
              </w:rPr>
              <w:t>Circulante</w:t>
            </w:r>
          </w:p>
        </w:tc>
        <w:tc>
          <w:tcPr>
            <w:tcW w:w="517" w:type="pct"/>
            <w:tcBorders>
              <w:top w:val="nil"/>
              <w:left w:val="nil"/>
              <w:bottom w:val="single" w:sz="4" w:space="0" w:color="auto"/>
              <w:right w:val="single" w:sz="4" w:space="0" w:color="auto"/>
            </w:tcBorders>
            <w:shd w:val="clear" w:color="auto" w:fill="auto"/>
            <w:noWrap/>
            <w:vAlign w:val="center"/>
            <w:hideMark/>
          </w:tcPr>
          <w:p w14:paraId="4AAE569E"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1D3DCFCE"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6759D498"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7C3DC559"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68C8EA61"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r>
      <w:tr w:rsidR="00E54705" w:rsidRPr="002A1585" w14:paraId="563AC2D3"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39301428"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Pessoal, Encargos e Benefícios Sociais</w:t>
            </w:r>
          </w:p>
        </w:tc>
        <w:tc>
          <w:tcPr>
            <w:tcW w:w="517" w:type="pct"/>
            <w:tcBorders>
              <w:top w:val="nil"/>
              <w:left w:val="nil"/>
              <w:bottom w:val="single" w:sz="4" w:space="0" w:color="auto"/>
              <w:right w:val="single" w:sz="4" w:space="0" w:color="auto"/>
            </w:tcBorders>
            <w:shd w:val="clear" w:color="auto" w:fill="auto"/>
            <w:noWrap/>
            <w:vAlign w:val="center"/>
            <w:hideMark/>
          </w:tcPr>
          <w:p w14:paraId="04821AE0" w14:textId="46A584E2"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14.951 </w:t>
            </w:r>
          </w:p>
        </w:tc>
        <w:tc>
          <w:tcPr>
            <w:tcW w:w="561" w:type="pct"/>
            <w:tcBorders>
              <w:top w:val="nil"/>
              <w:left w:val="nil"/>
              <w:bottom w:val="single" w:sz="4" w:space="0" w:color="auto"/>
              <w:right w:val="single" w:sz="4" w:space="0" w:color="auto"/>
            </w:tcBorders>
            <w:shd w:val="clear" w:color="auto" w:fill="auto"/>
            <w:noWrap/>
            <w:vAlign w:val="center"/>
            <w:hideMark/>
          </w:tcPr>
          <w:p w14:paraId="0E4DBCC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574FB0A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2738BD67"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46C6DDE0" w14:textId="136C388F"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14.951 </w:t>
            </w:r>
          </w:p>
        </w:tc>
      </w:tr>
      <w:tr w:rsidR="00E54705" w:rsidRPr="002A1585" w14:paraId="25411F39"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2750FA70"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Fornecedores</w:t>
            </w:r>
          </w:p>
        </w:tc>
        <w:tc>
          <w:tcPr>
            <w:tcW w:w="517" w:type="pct"/>
            <w:tcBorders>
              <w:top w:val="nil"/>
              <w:left w:val="nil"/>
              <w:bottom w:val="single" w:sz="4" w:space="0" w:color="auto"/>
              <w:right w:val="single" w:sz="4" w:space="0" w:color="auto"/>
            </w:tcBorders>
            <w:shd w:val="clear" w:color="auto" w:fill="auto"/>
            <w:noWrap/>
            <w:vAlign w:val="center"/>
            <w:hideMark/>
          </w:tcPr>
          <w:p w14:paraId="68A44FBC" w14:textId="019BF813"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87.772 </w:t>
            </w:r>
          </w:p>
        </w:tc>
        <w:tc>
          <w:tcPr>
            <w:tcW w:w="561" w:type="pct"/>
            <w:tcBorders>
              <w:top w:val="nil"/>
              <w:left w:val="nil"/>
              <w:bottom w:val="single" w:sz="4" w:space="0" w:color="auto"/>
              <w:right w:val="single" w:sz="4" w:space="0" w:color="auto"/>
            </w:tcBorders>
            <w:shd w:val="clear" w:color="auto" w:fill="auto"/>
            <w:noWrap/>
            <w:vAlign w:val="center"/>
            <w:hideMark/>
          </w:tcPr>
          <w:p w14:paraId="0293D038"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7BA79D8D"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685426AE"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7F5CC6BC" w14:textId="4DB5CFF8"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87.772 </w:t>
            </w:r>
          </w:p>
        </w:tc>
      </w:tr>
      <w:tr w:rsidR="00E54705" w:rsidRPr="002A1585" w14:paraId="2E7CC83E"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4E578A2C"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Receitas Diferidas</w:t>
            </w:r>
          </w:p>
        </w:tc>
        <w:tc>
          <w:tcPr>
            <w:tcW w:w="517" w:type="pct"/>
            <w:tcBorders>
              <w:top w:val="nil"/>
              <w:left w:val="nil"/>
              <w:bottom w:val="single" w:sz="4" w:space="0" w:color="auto"/>
              <w:right w:val="single" w:sz="4" w:space="0" w:color="auto"/>
            </w:tcBorders>
            <w:shd w:val="clear" w:color="auto" w:fill="auto"/>
            <w:noWrap/>
            <w:vAlign w:val="center"/>
            <w:hideMark/>
          </w:tcPr>
          <w:p w14:paraId="0F5CAA3B" w14:textId="64E6FA4D"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72.314 </w:t>
            </w:r>
          </w:p>
        </w:tc>
        <w:tc>
          <w:tcPr>
            <w:tcW w:w="561" w:type="pct"/>
            <w:tcBorders>
              <w:top w:val="nil"/>
              <w:left w:val="nil"/>
              <w:bottom w:val="single" w:sz="4" w:space="0" w:color="auto"/>
              <w:right w:val="single" w:sz="4" w:space="0" w:color="auto"/>
            </w:tcBorders>
            <w:shd w:val="clear" w:color="auto" w:fill="auto"/>
            <w:noWrap/>
            <w:vAlign w:val="center"/>
            <w:hideMark/>
          </w:tcPr>
          <w:p w14:paraId="70FB50A7"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745211D9"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0B83A35A"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541E6E5D" w14:textId="2059FCAD"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72.314 </w:t>
            </w:r>
          </w:p>
        </w:tc>
      </w:tr>
      <w:tr w:rsidR="00E54705" w:rsidRPr="002A1585" w14:paraId="5158F3B0"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041ABFEE"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Tributos Indiretos</w:t>
            </w:r>
          </w:p>
        </w:tc>
        <w:tc>
          <w:tcPr>
            <w:tcW w:w="517" w:type="pct"/>
            <w:tcBorders>
              <w:top w:val="nil"/>
              <w:left w:val="nil"/>
              <w:bottom w:val="single" w:sz="4" w:space="0" w:color="auto"/>
              <w:right w:val="single" w:sz="4" w:space="0" w:color="auto"/>
            </w:tcBorders>
            <w:shd w:val="clear" w:color="auto" w:fill="auto"/>
            <w:noWrap/>
            <w:vAlign w:val="center"/>
            <w:hideMark/>
          </w:tcPr>
          <w:p w14:paraId="1141B2EE" w14:textId="02520A15"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5.295 </w:t>
            </w:r>
          </w:p>
        </w:tc>
        <w:tc>
          <w:tcPr>
            <w:tcW w:w="561" w:type="pct"/>
            <w:tcBorders>
              <w:top w:val="nil"/>
              <w:left w:val="nil"/>
              <w:bottom w:val="single" w:sz="4" w:space="0" w:color="auto"/>
              <w:right w:val="single" w:sz="4" w:space="0" w:color="auto"/>
            </w:tcBorders>
            <w:shd w:val="clear" w:color="auto" w:fill="auto"/>
            <w:noWrap/>
            <w:vAlign w:val="center"/>
            <w:hideMark/>
          </w:tcPr>
          <w:p w14:paraId="207A010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0386DFC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6842EA5E"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6A2610A2" w14:textId="063772F9"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5.295 </w:t>
            </w:r>
          </w:p>
        </w:tc>
      </w:tr>
      <w:tr w:rsidR="00E54705" w:rsidRPr="002A1585" w14:paraId="64758FD9"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5C8982CC"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Empréstimos e Financiamentos</w:t>
            </w:r>
          </w:p>
        </w:tc>
        <w:tc>
          <w:tcPr>
            <w:tcW w:w="517" w:type="pct"/>
            <w:tcBorders>
              <w:top w:val="nil"/>
              <w:left w:val="nil"/>
              <w:bottom w:val="single" w:sz="4" w:space="0" w:color="auto"/>
              <w:right w:val="single" w:sz="4" w:space="0" w:color="auto"/>
            </w:tcBorders>
            <w:shd w:val="clear" w:color="auto" w:fill="auto"/>
            <w:noWrap/>
            <w:vAlign w:val="center"/>
            <w:hideMark/>
          </w:tcPr>
          <w:p w14:paraId="226BC07A" w14:textId="4DC21E25"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46.074 </w:t>
            </w:r>
          </w:p>
        </w:tc>
        <w:tc>
          <w:tcPr>
            <w:tcW w:w="561" w:type="pct"/>
            <w:tcBorders>
              <w:top w:val="nil"/>
              <w:left w:val="nil"/>
              <w:bottom w:val="single" w:sz="4" w:space="0" w:color="auto"/>
              <w:right w:val="single" w:sz="4" w:space="0" w:color="auto"/>
            </w:tcBorders>
            <w:shd w:val="clear" w:color="auto" w:fill="auto"/>
            <w:noWrap/>
            <w:vAlign w:val="center"/>
            <w:hideMark/>
          </w:tcPr>
          <w:p w14:paraId="1AC3BF2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6289ACF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56BD3920"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34455FB6" w14:textId="5DA05DDF"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46.074 </w:t>
            </w:r>
          </w:p>
        </w:tc>
      </w:tr>
      <w:tr w:rsidR="00E54705" w:rsidRPr="002A1585" w14:paraId="57C2E71C"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0D1C63A8"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Operações de Arrendamento Mercantil Financeiro</w:t>
            </w:r>
          </w:p>
        </w:tc>
        <w:tc>
          <w:tcPr>
            <w:tcW w:w="517" w:type="pct"/>
            <w:tcBorders>
              <w:top w:val="nil"/>
              <w:left w:val="nil"/>
              <w:bottom w:val="single" w:sz="4" w:space="0" w:color="auto"/>
              <w:right w:val="single" w:sz="4" w:space="0" w:color="auto"/>
            </w:tcBorders>
            <w:shd w:val="clear" w:color="auto" w:fill="auto"/>
            <w:noWrap/>
            <w:vAlign w:val="center"/>
            <w:hideMark/>
          </w:tcPr>
          <w:p w14:paraId="1527E61F" w14:textId="5359A616"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5.042 </w:t>
            </w:r>
          </w:p>
        </w:tc>
        <w:tc>
          <w:tcPr>
            <w:tcW w:w="561" w:type="pct"/>
            <w:tcBorders>
              <w:top w:val="nil"/>
              <w:left w:val="nil"/>
              <w:bottom w:val="single" w:sz="4" w:space="0" w:color="auto"/>
              <w:right w:val="single" w:sz="4" w:space="0" w:color="auto"/>
            </w:tcBorders>
            <w:shd w:val="clear" w:color="auto" w:fill="auto"/>
            <w:noWrap/>
            <w:vAlign w:val="center"/>
            <w:hideMark/>
          </w:tcPr>
          <w:p w14:paraId="36B3EEAE"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2FD864A0"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1B9918AE"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5B549AC9" w14:textId="523BD51A"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5.042 </w:t>
            </w:r>
          </w:p>
        </w:tc>
      </w:tr>
      <w:tr w:rsidR="00E54705" w:rsidRPr="002A1585" w14:paraId="3AF866AB"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6B29120F"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Provisão para Riscos Trabalhistas, Cíveis e Fiscais</w:t>
            </w:r>
          </w:p>
        </w:tc>
        <w:tc>
          <w:tcPr>
            <w:tcW w:w="517" w:type="pct"/>
            <w:tcBorders>
              <w:top w:val="nil"/>
              <w:left w:val="nil"/>
              <w:bottom w:val="single" w:sz="4" w:space="0" w:color="auto"/>
              <w:right w:val="single" w:sz="4" w:space="0" w:color="auto"/>
            </w:tcBorders>
            <w:shd w:val="clear" w:color="auto" w:fill="auto"/>
            <w:noWrap/>
            <w:vAlign w:val="center"/>
            <w:hideMark/>
          </w:tcPr>
          <w:p w14:paraId="21A6B114" w14:textId="2C98BEA0"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12.841 </w:t>
            </w:r>
          </w:p>
        </w:tc>
        <w:tc>
          <w:tcPr>
            <w:tcW w:w="561" w:type="pct"/>
            <w:tcBorders>
              <w:top w:val="nil"/>
              <w:left w:val="nil"/>
              <w:bottom w:val="single" w:sz="4" w:space="0" w:color="auto"/>
              <w:right w:val="single" w:sz="4" w:space="0" w:color="auto"/>
            </w:tcBorders>
            <w:shd w:val="clear" w:color="auto" w:fill="auto"/>
            <w:noWrap/>
            <w:vAlign w:val="center"/>
            <w:hideMark/>
          </w:tcPr>
          <w:p w14:paraId="12E407D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510D5FBA"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091E4B40"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6A398035" w14:textId="15092BB1"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12.841 </w:t>
            </w:r>
          </w:p>
        </w:tc>
      </w:tr>
      <w:tr w:rsidR="00E54705" w:rsidRPr="002A1585" w14:paraId="1A035215"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668779CC"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Credores por Perdas Judiciais</w:t>
            </w:r>
          </w:p>
        </w:tc>
        <w:tc>
          <w:tcPr>
            <w:tcW w:w="517" w:type="pct"/>
            <w:tcBorders>
              <w:top w:val="nil"/>
              <w:left w:val="nil"/>
              <w:bottom w:val="single" w:sz="4" w:space="0" w:color="auto"/>
              <w:right w:val="single" w:sz="4" w:space="0" w:color="auto"/>
            </w:tcBorders>
            <w:shd w:val="clear" w:color="auto" w:fill="auto"/>
            <w:noWrap/>
            <w:vAlign w:val="center"/>
            <w:hideMark/>
          </w:tcPr>
          <w:p w14:paraId="7658727B" w14:textId="358C89B2"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17.525 </w:t>
            </w:r>
          </w:p>
        </w:tc>
        <w:tc>
          <w:tcPr>
            <w:tcW w:w="561" w:type="pct"/>
            <w:tcBorders>
              <w:top w:val="nil"/>
              <w:left w:val="nil"/>
              <w:bottom w:val="single" w:sz="4" w:space="0" w:color="auto"/>
              <w:right w:val="single" w:sz="4" w:space="0" w:color="auto"/>
            </w:tcBorders>
            <w:shd w:val="clear" w:color="auto" w:fill="auto"/>
            <w:noWrap/>
            <w:vAlign w:val="center"/>
            <w:hideMark/>
          </w:tcPr>
          <w:p w14:paraId="3A2CBDB0"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6175DD15"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01AF47C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3C62166E" w14:textId="275BD03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17.525 </w:t>
            </w:r>
          </w:p>
        </w:tc>
      </w:tr>
      <w:tr w:rsidR="00E54705" w:rsidRPr="002A1585" w14:paraId="1A0C3669"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0C70AB20"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Subvenções Orçamentárias a Realizar</w:t>
            </w:r>
          </w:p>
        </w:tc>
        <w:tc>
          <w:tcPr>
            <w:tcW w:w="517" w:type="pct"/>
            <w:tcBorders>
              <w:top w:val="nil"/>
              <w:left w:val="nil"/>
              <w:bottom w:val="single" w:sz="4" w:space="0" w:color="auto"/>
              <w:right w:val="single" w:sz="4" w:space="0" w:color="auto"/>
            </w:tcBorders>
            <w:shd w:val="clear" w:color="auto" w:fill="auto"/>
            <w:noWrap/>
            <w:vAlign w:val="center"/>
            <w:hideMark/>
          </w:tcPr>
          <w:p w14:paraId="5961A6A4" w14:textId="0132DF3F"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16.454 </w:t>
            </w:r>
          </w:p>
        </w:tc>
        <w:tc>
          <w:tcPr>
            <w:tcW w:w="561" w:type="pct"/>
            <w:tcBorders>
              <w:top w:val="nil"/>
              <w:left w:val="nil"/>
              <w:bottom w:val="single" w:sz="4" w:space="0" w:color="auto"/>
              <w:right w:val="single" w:sz="4" w:space="0" w:color="auto"/>
            </w:tcBorders>
            <w:shd w:val="clear" w:color="auto" w:fill="auto"/>
            <w:noWrap/>
            <w:vAlign w:val="center"/>
            <w:hideMark/>
          </w:tcPr>
          <w:p w14:paraId="1242CE61"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27F408D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58035939"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1382BFFE" w14:textId="65FBD48A"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16.454 </w:t>
            </w:r>
          </w:p>
        </w:tc>
      </w:tr>
      <w:tr w:rsidR="00E54705" w:rsidRPr="002A1585" w14:paraId="1643822E"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61902A64"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Provisão para Programa de Indenização por Serviços Prestados</w:t>
            </w:r>
          </w:p>
        </w:tc>
        <w:tc>
          <w:tcPr>
            <w:tcW w:w="517" w:type="pct"/>
            <w:tcBorders>
              <w:top w:val="nil"/>
              <w:left w:val="nil"/>
              <w:bottom w:val="single" w:sz="4" w:space="0" w:color="auto"/>
              <w:right w:val="single" w:sz="4" w:space="0" w:color="auto"/>
            </w:tcBorders>
            <w:shd w:val="clear" w:color="auto" w:fill="auto"/>
            <w:noWrap/>
            <w:vAlign w:val="center"/>
            <w:hideMark/>
          </w:tcPr>
          <w:p w14:paraId="72B72CC5" w14:textId="647A7DE4"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1.759 </w:t>
            </w:r>
          </w:p>
        </w:tc>
        <w:tc>
          <w:tcPr>
            <w:tcW w:w="561" w:type="pct"/>
            <w:tcBorders>
              <w:top w:val="nil"/>
              <w:left w:val="nil"/>
              <w:bottom w:val="single" w:sz="4" w:space="0" w:color="auto"/>
              <w:right w:val="single" w:sz="4" w:space="0" w:color="auto"/>
            </w:tcBorders>
            <w:shd w:val="clear" w:color="auto" w:fill="auto"/>
            <w:noWrap/>
            <w:vAlign w:val="center"/>
            <w:hideMark/>
          </w:tcPr>
          <w:p w14:paraId="783D77BA"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692705A4"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1910542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2278FB0A" w14:textId="1A3C54CC"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1.759 </w:t>
            </w:r>
          </w:p>
        </w:tc>
      </w:tr>
      <w:tr w:rsidR="00E54705" w:rsidRPr="002A1585" w14:paraId="00F8B889"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vAlign w:val="center"/>
            <w:hideMark/>
          </w:tcPr>
          <w:p w14:paraId="36E5E67E"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Outras Obrigações</w:t>
            </w:r>
          </w:p>
        </w:tc>
        <w:tc>
          <w:tcPr>
            <w:tcW w:w="517" w:type="pct"/>
            <w:tcBorders>
              <w:top w:val="nil"/>
              <w:left w:val="nil"/>
              <w:bottom w:val="single" w:sz="4" w:space="0" w:color="auto"/>
              <w:right w:val="single" w:sz="4" w:space="0" w:color="auto"/>
            </w:tcBorders>
            <w:shd w:val="clear" w:color="auto" w:fill="auto"/>
            <w:noWrap/>
            <w:vAlign w:val="center"/>
            <w:hideMark/>
          </w:tcPr>
          <w:p w14:paraId="2CC84A10" w14:textId="35219A41"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3.691 </w:t>
            </w:r>
          </w:p>
        </w:tc>
        <w:tc>
          <w:tcPr>
            <w:tcW w:w="561" w:type="pct"/>
            <w:tcBorders>
              <w:top w:val="nil"/>
              <w:left w:val="nil"/>
              <w:bottom w:val="single" w:sz="4" w:space="0" w:color="auto"/>
              <w:right w:val="single" w:sz="4" w:space="0" w:color="auto"/>
            </w:tcBorders>
            <w:shd w:val="clear" w:color="auto" w:fill="auto"/>
            <w:noWrap/>
            <w:vAlign w:val="center"/>
            <w:hideMark/>
          </w:tcPr>
          <w:p w14:paraId="1ACE1CEF"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7038BD7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4BCA34E2"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275B9F3D" w14:textId="190305B9"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3.691 </w:t>
            </w:r>
          </w:p>
        </w:tc>
      </w:tr>
      <w:tr w:rsidR="00E54705" w:rsidRPr="002A1585" w14:paraId="061C658E"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60CC1D49" w14:textId="77777777" w:rsidR="00E54705" w:rsidRPr="002A1585" w:rsidRDefault="00E54705" w:rsidP="003343A7">
            <w:pPr>
              <w:rPr>
                <w:rFonts w:ascii="Arial" w:hAnsi="Arial" w:cs="Arial"/>
                <w:b/>
                <w:bCs/>
                <w:color w:val="000000"/>
                <w:sz w:val="13"/>
                <w:szCs w:val="13"/>
              </w:rPr>
            </w:pPr>
            <w:r w:rsidRPr="002A1585">
              <w:rPr>
                <w:rFonts w:ascii="Arial" w:hAnsi="Arial" w:cs="Arial"/>
                <w:b/>
                <w:bCs/>
                <w:color w:val="000000"/>
                <w:sz w:val="13"/>
                <w:szCs w:val="13"/>
              </w:rPr>
              <w:t>Total do Circulante</w:t>
            </w:r>
          </w:p>
        </w:tc>
        <w:tc>
          <w:tcPr>
            <w:tcW w:w="517" w:type="pct"/>
            <w:tcBorders>
              <w:top w:val="nil"/>
              <w:left w:val="nil"/>
              <w:bottom w:val="single" w:sz="4" w:space="0" w:color="auto"/>
              <w:right w:val="single" w:sz="4" w:space="0" w:color="auto"/>
            </w:tcBorders>
            <w:shd w:val="clear" w:color="auto" w:fill="auto"/>
            <w:noWrap/>
            <w:vAlign w:val="center"/>
            <w:hideMark/>
          </w:tcPr>
          <w:p w14:paraId="118C583C" w14:textId="449B992C"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283.718 </w:t>
            </w:r>
          </w:p>
        </w:tc>
        <w:tc>
          <w:tcPr>
            <w:tcW w:w="561" w:type="pct"/>
            <w:tcBorders>
              <w:top w:val="nil"/>
              <w:left w:val="nil"/>
              <w:bottom w:val="single" w:sz="4" w:space="0" w:color="auto"/>
              <w:right w:val="single" w:sz="4" w:space="0" w:color="auto"/>
            </w:tcBorders>
            <w:shd w:val="clear" w:color="auto" w:fill="auto"/>
            <w:noWrap/>
            <w:vAlign w:val="center"/>
            <w:hideMark/>
          </w:tcPr>
          <w:p w14:paraId="5021A527"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61" w:type="pct"/>
            <w:tcBorders>
              <w:top w:val="nil"/>
              <w:left w:val="nil"/>
              <w:bottom w:val="single" w:sz="4" w:space="0" w:color="auto"/>
              <w:right w:val="single" w:sz="4" w:space="0" w:color="auto"/>
            </w:tcBorders>
            <w:shd w:val="clear" w:color="auto" w:fill="auto"/>
            <w:noWrap/>
            <w:vAlign w:val="center"/>
            <w:hideMark/>
          </w:tcPr>
          <w:p w14:paraId="35C99B37"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46" w:type="pct"/>
            <w:tcBorders>
              <w:top w:val="nil"/>
              <w:left w:val="nil"/>
              <w:bottom w:val="single" w:sz="4" w:space="0" w:color="auto"/>
              <w:right w:val="single" w:sz="4" w:space="0" w:color="auto"/>
            </w:tcBorders>
            <w:shd w:val="clear" w:color="auto" w:fill="auto"/>
            <w:noWrap/>
            <w:vAlign w:val="center"/>
            <w:hideMark/>
          </w:tcPr>
          <w:p w14:paraId="125462DA"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640" w:type="pct"/>
            <w:tcBorders>
              <w:top w:val="nil"/>
              <w:left w:val="nil"/>
              <w:bottom w:val="single" w:sz="4" w:space="0" w:color="auto"/>
              <w:right w:val="single" w:sz="4" w:space="0" w:color="auto"/>
            </w:tcBorders>
            <w:shd w:val="clear" w:color="auto" w:fill="auto"/>
            <w:noWrap/>
            <w:vAlign w:val="center"/>
            <w:hideMark/>
          </w:tcPr>
          <w:p w14:paraId="4A60FED1" w14:textId="3C4DFBD0"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283.718 </w:t>
            </w:r>
          </w:p>
        </w:tc>
      </w:tr>
      <w:tr w:rsidR="00E54705" w:rsidRPr="002A1585" w14:paraId="1C65E405"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0A70B2F5" w14:textId="77777777" w:rsidR="00E54705" w:rsidRPr="002A1585" w:rsidRDefault="00E54705" w:rsidP="003343A7">
            <w:pPr>
              <w:rPr>
                <w:rFonts w:ascii="Arial" w:hAnsi="Arial" w:cs="Arial"/>
                <w:b/>
                <w:bCs/>
                <w:color w:val="000000"/>
                <w:sz w:val="13"/>
                <w:szCs w:val="13"/>
              </w:rPr>
            </w:pPr>
            <w:r w:rsidRPr="002A1585">
              <w:rPr>
                <w:rFonts w:ascii="Arial" w:hAnsi="Arial" w:cs="Arial"/>
                <w:b/>
                <w:bCs/>
                <w:color w:val="000000"/>
                <w:sz w:val="13"/>
                <w:szCs w:val="13"/>
              </w:rPr>
              <w:t>Não Circulante</w:t>
            </w:r>
          </w:p>
        </w:tc>
        <w:tc>
          <w:tcPr>
            <w:tcW w:w="517" w:type="pct"/>
            <w:tcBorders>
              <w:top w:val="nil"/>
              <w:left w:val="nil"/>
              <w:bottom w:val="single" w:sz="4" w:space="0" w:color="auto"/>
              <w:right w:val="single" w:sz="4" w:space="0" w:color="auto"/>
            </w:tcBorders>
            <w:shd w:val="clear" w:color="auto" w:fill="auto"/>
            <w:noWrap/>
            <w:vAlign w:val="center"/>
            <w:hideMark/>
          </w:tcPr>
          <w:p w14:paraId="208E2797"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08918362"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5169EA91"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67589DB5"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4DA70B3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r>
      <w:tr w:rsidR="00E54705" w:rsidRPr="002A1585" w14:paraId="6ED6E0C4"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0BE95FA6"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Empréstimos e Financiamentos</w:t>
            </w:r>
          </w:p>
        </w:tc>
        <w:tc>
          <w:tcPr>
            <w:tcW w:w="517" w:type="pct"/>
            <w:tcBorders>
              <w:top w:val="nil"/>
              <w:left w:val="nil"/>
              <w:bottom w:val="single" w:sz="4" w:space="0" w:color="auto"/>
              <w:right w:val="single" w:sz="4" w:space="0" w:color="auto"/>
            </w:tcBorders>
            <w:shd w:val="clear" w:color="auto" w:fill="auto"/>
            <w:noWrap/>
            <w:vAlign w:val="center"/>
            <w:hideMark/>
          </w:tcPr>
          <w:p w14:paraId="13070FE4" w14:textId="7647BB3B"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69.027 </w:t>
            </w:r>
          </w:p>
        </w:tc>
        <w:tc>
          <w:tcPr>
            <w:tcW w:w="561" w:type="pct"/>
            <w:tcBorders>
              <w:top w:val="nil"/>
              <w:left w:val="nil"/>
              <w:bottom w:val="single" w:sz="4" w:space="0" w:color="auto"/>
              <w:right w:val="single" w:sz="4" w:space="0" w:color="auto"/>
            </w:tcBorders>
            <w:shd w:val="clear" w:color="auto" w:fill="auto"/>
            <w:noWrap/>
            <w:vAlign w:val="center"/>
            <w:hideMark/>
          </w:tcPr>
          <w:p w14:paraId="10F9543B"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482109F7"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36881ADA"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1E7AFA09" w14:textId="38244AE1"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69.027 </w:t>
            </w:r>
          </w:p>
        </w:tc>
      </w:tr>
      <w:tr w:rsidR="00E54705" w:rsidRPr="002A1585" w14:paraId="69DAE3E7"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4479B391"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Operações de Arrendamento Mercantil Financeiro</w:t>
            </w:r>
          </w:p>
        </w:tc>
        <w:tc>
          <w:tcPr>
            <w:tcW w:w="517" w:type="pct"/>
            <w:tcBorders>
              <w:top w:val="nil"/>
              <w:left w:val="nil"/>
              <w:bottom w:val="single" w:sz="4" w:space="0" w:color="auto"/>
              <w:right w:val="single" w:sz="4" w:space="0" w:color="auto"/>
            </w:tcBorders>
            <w:shd w:val="clear" w:color="auto" w:fill="auto"/>
            <w:noWrap/>
            <w:vAlign w:val="center"/>
            <w:hideMark/>
          </w:tcPr>
          <w:p w14:paraId="0BEA9EF7" w14:textId="6DC94C41"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10.338 </w:t>
            </w:r>
          </w:p>
        </w:tc>
        <w:tc>
          <w:tcPr>
            <w:tcW w:w="561" w:type="pct"/>
            <w:tcBorders>
              <w:top w:val="nil"/>
              <w:left w:val="nil"/>
              <w:bottom w:val="single" w:sz="4" w:space="0" w:color="auto"/>
              <w:right w:val="single" w:sz="4" w:space="0" w:color="auto"/>
            </w:tcBorders>
            <w:shd w:val="clear" w:color="auto" w:fill="auto"/>
            <w:noWrap/>
            <w:vAlign w:val="center"/>
            <w:hideMark/>
          </w:tcPr>
          <w:p w14:paraId="42E122AD"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51FC227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50C3CE81"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02D61471" w14:textId="3D08E744"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10.338 </w:t>
            </w:r>
          </w:p>
        </w:tc>
      </w:tr>
      <w:tr w:rsidR="00E54705" w:rsidRPr="002A1585" w14:paraId="08065774"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0D65FF3F"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Provisão para Riscos Trabalhistas, Cíveis e Fiscais</w:t>
            </w:r>
          </w:p>
        </w:tc>
        <w:tc>
          <w:tcPr>
            <w:tcW w:w="517" w:type="pct"/>
            <w:tcBorders>
              <w:top w:val="nil"/>
              <w:left w:val="nil"/>
              <w:bottom w:val="single" w:sz="4" w:space="0" w:color="auto"/>
              <w:right w:val="single" w:sz="4" w:space="0" w:color="auto"/>
            </w:tcBorders>
            <w:shd w:val="clear" w:color="auto" w:fill="auto"/>
            <w:noWrap/>
            <w:vAlign w:val="center"/>
            <w:hideMark/>
          </w:tcPr>
          <w:p w14:paraId="1CFDD4B4" w14:textId="6D3CC98A"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54.145 </w:t>
            </w:r>
          </w:p>
        </w:tc>
        <w:tc>
          <w:tcPr>
            <w:tcW w:w="561" w:type="pct"/>
            <w:tcBorders>
              <w:top w:val="nil"/>
              <w:left w:val="nil"/>
              <w:bottom w:val="single" w:sz="4" w:space="0" w:color="auto"/>
              <w:right w:val="single" w:sz="4" w:space="0" w:color="auto"/>
            </w:tcBorders>
            <w:shd w:val="clear" w:color="auto" w:fill="auto"/>
            <w:noWrap/>
            <w:vAlign w:val="center"/>
            <w:hideMark/>
          </w:tcPr>
          <w:p w14:paraId="50D5B570"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319E5E6F"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23998C8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54B03C4E" w14:textId="2D31D3CE"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54.145 </w:t>
            </w:r>
          </w:p>
        </w:tc>
      </w:tr>
      <w:tr w:rsidR="00E54705" w:rsidRPr="002A1585" w14:paraId="4BD94C87"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7655ABD1"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Credores por Perdas Judiciais</w:t>
            </w:r>
          </w:p>
        </w:tc>
        <w:tc>
          <w:tcPr>
            <w:tcW w:w="517" w:type="pct"/>
            <w:tcBorders>
              <w:top w:val="nil"/>
              <w:left w:val="nil"/>
              <w:bottom w:val="single" w:sz="4" w:space="0" w:color="auto"/>
              <w:right w:val="single" w:sz="4" w:space="0" w:color="auto"/>
            </w:tcBorders>
            <w:shd w:val="clear" w:color="auto" w:fill="auto"/>
            <w:noWrap/>
            <w:vAlign w:val="center"/>
            <w:hideMark/>
          </w:tcPr>
          <w:p w14:paraId="4FAD7759" w14:textId="3F72942D"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131.615 </w:t>
            </w:r>
          </w:p>
        </w:tc>
        <w:tc>
          <w:tcPr>
            <w:tcW w:w="561" w:type="pct"/>
            <w:tcBorders>
              <w:top w:val="nil"/>
              <w:left w:val="nil"/>
              <w:bottom w:val="single" w:sz="4" w:space="0" w:color="auto"/>
              <w:right w:val="single" w:sz="4" w:space="0" w:color="auto"/>
            </w:tcBorders>
            <w:shd w:val="clear" w:color="auto" w:fill="auto"/>
            <w:noWrap/>
            <w:vAlign w:val="center"/>
            <w:hideMark/>
          </w:tcPr>
          <w:p w14:paraId="4CC8661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3F00D17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1D700DD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6ED065AB" w14:textId="63E192D0"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131.615 </w:t>
            </w:r>
          </w:p>
        </w:tc>
      </w:tr>
      <w:tr w:rsidR="00E54705" w:rsidRPr="002A1585" w14:paraId="4E88DB3C"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6A59B72C"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Provisão para Programa de Indenização por Serviços Prestados</w:t>
            </w:r>
          </w:p>
        </w:tc>
        <w:tc>
          <w:tcPr>
            <w:tcW w:w="517" w:type="pct"/>
            <w:tcBorders>
              <w:top w:val="nil"/>
              <w:left w:val="nil"/>
              <w:bottom w:val="single" w:sz="4" w:space="0" w:color="auto"/>
              <w:right w:val="single" w:sz="4" w:space="0" w:color="auto"/>
            </w:tcBorders>
            <w:shd w:val="clear" w:color="auto" w:fill="auto"/>
            <w:noWrap/>
            <w:vAlign w:val="center"/>
            <w:hideMark/>
          </w:tcPr>
          <w:p w14:paraId="0ED514EA" w14:textId="1E70DA2C"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24.015 </w:t>
            </w:r>
          </w:p>
        </w:tc>
        <w:tc>
          <w:tcPr>
            <w:tcW w:w="561" w:type="pct"/>
            <w:tcBorders>
              <w:top w:val="nil"/>
              <w:left w:val="nil"/>
              <w:bottom w:val="single" w:sz="4" w:space="0" w:color="auto"/>
              <w:right w:val="single" w:sz="4" w:space="0" w:color="auto"/>
            </w:tcBorders>
            <w:shd w:val="clear" w:color="auto" w:fill="auto"/>
            <w:noWrap/>
            <w:vAlign w:val="center"/>
            <w:hideMark/>
          </w:tcPr>
          <w:p w14:paraId="1F90072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736E910B"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73BF503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0D74A273" w14:textId="7A6BB14D"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24.015 </w:t>
            </w:r>
          </w:p>
        </w:tc>
      </w:tr>
      <w:tr w:rsidR="00E54705" w:rsidRPr="002A1585" w14:paraId="7016B3A6"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734F753E"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Grupamento de Ações</w:t>
            </w:r>
          </w:p>
        </w:tc>
        <w:tc>
          <w:tcPr>
            <w:tcW w:w="517" w:type="pct"/>
            <w:tcBorders>
              <w:top w:val="nil"/>
              <w:left w:val="nil"/>
              <w:bottom w:val="single" w:sz="4" w:space="0" w:color="auto"/>
              <w:right w:val="single" w:sz="4" w:space="0" w:color="auto"/>
            </w:tcBorders>
            <w:shd w:val="clear" w:color="auto" w:fill="auto"/>
            <w:noWrap/>
            <w:vAlign w:val="center"/>
            <w:hideMark/>
          </w:tcPr>
          <w:p w14:paraId="4A51D3AB" w14:textId="5F800E45"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680 </w:t>
            </w:r>
          </w:p>
        </w:tc>
        <w:tc>
          <w:tcPr>
            <w:tcW w:w="561" w:type="pct"/>
            <w:tcBorders>
              <w:top w:val="nil"/>
              <w:left w:val="nil"/>
              <w:bottom w:val="single" w:sz="4" w:space="0" w:color="auto"/>
              <w:right w:val="single" w:sz="4" w:space="0" w:color="auto"/>
            </w:tcBorders>
            <w:shd w:val="clear" w:color="auto" w:fill="auto"/>
            <w:noWrap/>
            <w:vAlign w:val="center"/>
            <w:hideMark/>
          </w:tcPr>
          <w:p w14:paraId="4032229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5E668C31"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1F1D259F"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3C38F4DE" w14:textId="5D20EA1B"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680 </w:t>
            </w:r>
          </w:p>
        </w:tc>
      </w:tr>
      <w:tr w:rsidR="00E54705" w:rsidRPr="002A1585" w14:paraId="4732F5E3"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31F6E0B1"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Receitas Diferidas</w:t>
            </w:r>
          </w:p>
        </w:tc>
        <w:tc>
          <w:tcPr>
            <w:tcW w:w="517" w:type="pct"/>
            <w:tcBorders>
              <w:top w:val="nil"/>
              <w:left w:val="nil"/>
              <w:bottom w:val="single" w:sz="4" w:space="0" w:color="auto"/>
              <w:right w:val="single" w:sz="4" w:space="0" w:color="auto"/>
            </w:tcBorders>
            <w:shd w:val="clear" w:color="auto" w:fill="auto"/>
            <w:noWrap/>
            <w:vAlign w:val="center"/>
            <w:hideMark/>
          </w:tcPr>
          <w:p w14:paraId="6716A3AA" w14:textId="72A4940A"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328.326 </w:t>
            </w:r>
          </w:p>
        </w:tc>
        <w:tc>
          <w:tcPr>
            <w:tcW w:w="561" w:type="pct"/>
            <w:tcBorders>
              <w:top w:val="nil"/>
              <w:left w:val="nil"/>
              <w:bottom w:val="single" w:sz="4" w:space="0" w:color="auto"/>
              <w:right w:val="single" w:sz="4" w:space="0" w:color="auto"/>
            </w:tcBorders>
            <w:shd w:val="clear" w:color="auto" w:fill="auto"/>
            <w:noWrap/>
            <w:vAlign w:val="center"/>
            <w:hideMark/>
          </w:tcPr>
          <w:p w14:paraId="6A91A7E4"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70E2CEAF"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48200F40"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10F5F7E0" w14:textId="22AFFF14"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328.326 </w:t>
            </w:r>
          </w:p>
        </w:tc>
      </w:tr>
      <w:tr w:rsidR="00E54705" w:rsidRPr="002A1585" w14:paraId="227B6D4D"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090FD112"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Recursos Capitalizáveis</w:t>
            </w:r>
          </w:p>
        </w:tc>
        <w:tc>
          <w:tcPr>
            <w:tcW w:w="517" w:type="pct"/>
            <w:tcBorders>
              <w:top w:val="nil"/>
              <w:left w:val="nil"/>
              <w:bottom w:val="single" w:sz="4" w:space="0" w:color="auto"/>
              <w:right w:val="single" w:sz="4" w:space="0" w:color="auto"/>
            </w:tcBorders>
            <w:shd w:val="clear" w:color="auto" w:fill="auto"/>
            <w:noWrap/>
            <w:vAlign w:val="center"/>
            <w:hideMark/>
          </w:tcPr>
          <w:p w14:paraId="3ED45D95" w14:textId="69180D24"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1.479.479 </w:t>
            </w:r>
          </w:p>
        </w:tc>
        <w:tc>
          <w:tcPr>
            <w:tcW w:w="561" w:type="pct"/>
            <w:tcBorders>
              <w:top w:val="nil"/>
              <w:left w:val="nil"/>
              <w:bottom w:val="single" w:sz="4" w:space="0" w:color="auto"/>
              <w:right w:val="single" w:sz="4" w:space="0" w:color="auto"/>
            </w:tcBorders>
            <w:shd w:val="clear" w:color="auto" w:fill="auto"/>
            <w:noWrap/>
            <w:vAlign w:val="center"/>
            <w:hideMark/>
          </w:tcPr>
          <w:p w14:paraId="7416DFE3" w14:textId="293CD343" w:rsidR="00E54705" w:rsidRPr="002A1585" w:rsidRDefault="00A46DE8" w:rsidP="003343A7">
            <w:pPr>
              <w:jc w:val="right"/>
              <w:rPr>
                <w:rFonts w:ascii="Arial" w:hAnsi="Arial" w:cs="Arial"/>
                <w:color w:val="000000"/>
                <w:sz w:val="13"/>
                <w:szCs w:val="13"/>
              </w:rPr>
            </w:pPr>
            <w:r w:rsidRPr="002A1585">
              <w:rPr>
                <w:rFonts w:ascii="Arial" w:hAnsi="Arial" w:cs="Arial"/>
                <w:color w:val="000000"/>
                <w:sz w:val="13"/>
                <w:szCs w:val="13"/>
              </w:rPr>
              <w:t>120,764</w:t>
            </w:r>
            <w:r w:rsidR="00E54705" w:rsidRPr="002A1585">
              <w:rPr>
                <w:rFonts w:ascii="Arial" w:hAnsi="Arial" w:cs="Arial"/>
                <w:color w:val="000000"/>
                <w:sz w:val="13"/>
                <w:szCs w:val="13"/>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14:paraId="2C980199" w14:textId="7302CF4B" w:rsidR="00E54705" w:rsidRPr="002A1585" w:rsidRDefault="00A46DE8" w:rsidP="003343A7">
            <w:pPr>
              <w:jc w:val="right"/>
              <w:rPr>
                <w:rFonts w:ascii="Arial" w:hAnsi="Arial" w:cs="Arial"/>
                <w:color w:val="000000"/>
                <w:sz w:val="13"/>
                <w:szCs w:val="13"/>
              </w:rPr>
            </w:pPr>
            <w:r w:rsidRPr="002A1585">
              <w:rPr>
                <w:rFonts w:ascii="Arial" w:hAnsi="Arial" w:cs="Arial"/>
                <w:color w:val="000000"/>
                <w:sz w:val="13"/>
                <w:szCs w:val="13"/>
              </w:rPr>
              <w:t>20.615</w:t>
            </w:r>
          </w:p>
        </w:tc>
        <w:tc>
          <w:tcPr>
            <w:tcW w:w="546" w:type="pct"/>
            <w:tcBorders>
              <w:top w:val="nil"/>
              <w:left w:val="nil"/>
              <w:bottom w:val="single" w:sz="4" w:space="0" w:color="auto"/>
              <w:right w:val="single" w:sz="4" w:space="0" w:color="auto"/>
            </w:tcBorders>
            <w:shd w:val="clear" w:color="auto" w:fill="auto"/>
            <w:noWrap/>
            <w:vAlign w:val="center"/>
            <w:hideMark/>
          </w:tcPr>
          <w:p w14:paraId="5E82276B"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422F0FBC" w14:textId="0D85B721"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1.620.858 </w:t>
            </w:r>
          </w:p>
        </w:tc>
      </w:tr>
      <w:tr w:rsidR="00E54705" w:rsidRPr="002A1585" w14:paraId="0473DBBB"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741CD9D1" w14:textId="77777777" w:rsidR="00E54705" w:rsidRPr="002A1585" w:rsidRDefault="00E54705" w:rsidP="003343A7">
            <w:pPr>
              <w:rPr>
                <w:rFonts w:ascii="Arial" w:hAnsi="Arial" w:cs="Arial"/>
                <w:b/>
                <w:bCs/>
                <w:color w:val="000000"/>
                <w:sz w:val="13"/>
                <w:szCs w:val="13"/>
              </w:rPr>
            </w:pPr>
            <w:r w:rsidRPr="002A1585">
              <w:rPr>
                <w:rFonts w:ascii="Arial" w:hAnsi="Arial" w:cs="Arial"/>
                <w:b/>
                <w:bCs/>
                <w:color w:val="000000"/>
                <w:sz w:val="13"/>
                <w:szCs w:val="13"/>
              </w:rPr>
              <w:t>Total do Não Circulante</w:t>
            </w:r>
          </w:p>
        </w:tc>
        <w:tc>
          <w:tcPr>
            <w:tcW w:w="517" w:type="pct"/>
            <w:tcBorders>
              <w:top w:val="nil"/>
              <w:left w:val="nil"/>
              <w:bottom w:val="single" w:sz="4" w:space="0" w:color="auto"/>
              <w:right w:val="single" w:sz="4" w:space="0" w:color="auto"/>
            </w:tcBorders>
            <w:shd w:val="clear" w:color="auto" w:fill="auto"/>
            <w:noWrap/>
            <w:vAlign w:val="center"/>
            <w:hideMark/>
          </w:tcPr>
          <w:p w14:paraId="11DD25A2" w14:textId="61FC475A"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2.097.625 </w:t>
            </w:r>
          </w:p>
        </w:tc>
        <w:tc>
          <w:tcPr>
            <w:tcW w:w="561" w:type="pct"/>
            <w:tcBorders>
              <w:top w:val="nil"/>
              <w:left w:val="nil"/>
              <w:bottom w:val="single" w:sz="4" w:space="0" w:color="auto"/>
              <w:right w:val="single" w:sz="4" w:space="0" w:color="auto"/>
            </w:tcBorders>
            <w:shd w:val="clear" w:color="auto" w:fill="auto"/>
            <w:noWrap/>
            <w:vAlign w:val="center"/>
            <w:hideMark/>
          </w:tcPr>
          <w:p w14:paraId="6BF97152" w14:textId="4C434111" w:rsidR="00E54705" w:rsidRPr="002A1585" w:rsidRDefault="0036796C" w:rsidP="003343A7">
            <w:pPr>
              <w:jc w:val="right"/>
              <w:rPr>
                <w:rFonts w:ascii="Arial" w:hAnsi="Arial" w:cs="Arial"/>
                <w:b/>
                <w:bCs/>
                <w:color w:val="000000"/>
                <w:sz w:val="13"/>
                <w:szCs w:val="13"/>
              </w:rPr>
            </w:pPr>
            <w:r w:rsidRPr="002A1585">
              <w:rPr>
                <w:rFonts w:ascii="Arial" w:hAnsi="Arial" w:cs="Arial"/>
                <w:b/>
                <w:bCs/>
                <w:color w:val="000000"/>
                <w:sz w:val="13"/>
                <w:szCs w:val="13"/>
              </w:rPr>
              <w:t>120.764</w:t>
            </w:r>
            <w:r w:rsidR="00E54705" w:rsidRPr="002A1585">
              <w:rPr>
                <w:rFonts w:ascii="Arial" w:hAnsi="Arial" w:cs="Arial"/>
                <w:b/>
                <w:bCs/>
                <w:color w:val="000000"/>
                <w:sz w:val="13"/>
                <w:szCs w:val="13"/>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14:paraId="5B7D3CD7" w14:textId="73D5B432" w:rsidR="00E54705" w:rsidRPr="002A1585" w:rsidRDefault="0036796C" w:rsidP="003343A7">
            <w:pPr>
              <w:jc w:val="right"/>
              <w:rPr>
                <w:rFonts w:ascii="Arial" w:hAnsi="Arial" w:cs="Arial"/>
                <w:b/>
                <w:bCs/>
                <w:color w:val="000000"/>
                <w:sz w:val="13"/>
                <w:szCs w:val="13"/>
              </w:rPr>
            </w:pPr>
            <w:r w:rsidRPr="002A1585">
              <w:rPr>
                <w:rFonts w:ascii="Arial" w:hAnsi="Arial" w:cs="Arial"/>
                <w:b/>
                <w:bCs/>
                <w:color w:val="000000"/>
                <w:sz w:val="13"/>
                <w:szCs w:val="13"/>
              </w:rPr>
              <w:t>20.615</w:t>
            </w:r>
            <w:r w:rsidR="00E54705" w:rsidRPr="002A1585">
              <w:rPr>
                <w:rFonts w:ascii="Arial" w:hAnsi="Arial" w:cs="Arial"/>
                <w:b/>
                <w:bCs/>
                <w:color w:val="000000"/>
                <w:sz w:val="13"/>
                <w:szCs w:val="13"/>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14:paraId="6E93ED3A"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640" w:type="pct"/>
            <w:tcBorders>
              <w:top w:val="nil"/>
              <w:left w:val="nil"/>
              <w:bottom w:val="single" w:sz="4" w:space="0" w:color="auto"/>
              <w:right w:val="single" w:sz="4" w:space="0" w:color="auto"/>
            </w:tcBorders>
            <w:shd w:val="clear" w:color="auto" w:fill="auto"/>
            <w:noWrap/>
            <w:vAlign w:val="center"/>
            <w:hideMark/>
          </w:tcPr>
          <w:p w14:paraId="3C00C434" w14:textId="0C0D5815"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2.239.004 </w:t>
            </w:r>
          </w:p>
        </w:tc>
      </w:tr>
      <w:tr w:rsidR="00E54705" w:rsidRPr="002A1585" w14:paraId="0C32D63F"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vAlign w:val="center"/>
            <w:hideMark/>
          </w:tcPr>
          <w:p w14:paraId="6BC14A6E" w14:textId="77777777" w:rsidR="00E54705" w:rsidRPr="002A1585" w:rsidRDefault="00E54705" w:rsidP="003343A7">
            <w:pPr>
              <w:rPr>
                <w:rFonts w:ascii="Arial" w:hAnsi="Arial" w:cs="Arial"/>
                <w:b/>
                <w:bCs/>
                <w:color w:val="000000"/>
                <w:sz w:val="13"/>
                <w:szCs w:val="13"/>
              </w:rPr>
            </w:pPr>
            <w:r w:rsidRPr="002A1585">
              <w:rPr>
                <w:rFonts w:ascii="Arial" w:hAnsi="Arial" w:cs="Arial"/>
                <w:b/>
                <w:bCs/>
                <w:color w:val="000000"/>
                <w:sz w:val="13"/>
                <w:szCs w:val="13"/>
              </w:rPr>
              <w:t>Patrimônio Líquido</w:t>
            </w:r>
          </w:p>
        </w:tc>
        <w:tc>
          <w:tcPr>
            <w:tcW w:w="517" w:type="pct"/>
            <w:tcBorders>
              <w:top w:val="nil"/>
              <w:left w:val="nil"/>
              <w:bottom w:val="single" w:sz="4" w:space="0" w:color="auto"/>
              <w:right w:val="single" w:sz="4" w:space="0" w:color="auto"/>
            </w:tcBorders>
            <w:shd w:val="clear" w:color="auto" w:fill="auto"/>
            <w:noWrap/>
            <w:vAlign w:val="center"/>
            <w:hideMark/>
          </w:tcPr>
          <w:p w14:paraId="71515252"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57D01770"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65200312"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1822AC26"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0532E2C8" w14:textId="4CE4AD6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w:t>
            </w:r>
          </w:p>
        </w:tc>
      </w:tr>
      <w:tr w:rsidR="00E54705" w:rsidRPr="002A1585" w14:paraId="7A7E6FEE"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1551DC39"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Capital Social</w:t>
            </w:r>
          </w:p>
        </w:tc>
        <w:tc>
          <w:tcPr>
            <w:tcW w:w="517" w:type="pct"/>
            <w:tcBorders>
              <w:top w:val="nil"/>
              <w:left w:val="nil"/>
              <w:bottom w:val="single" w:sz="4" w:space="0" w:color="auto"/>
              <w:right w:val="single" w:sz="4" w:space="0" w:color="auto"/>
            </w:tcBorders>
            <w:shd w:val="clear" w:color="auto" w:fill="auto"/>
            <w:noWrap/>
            <w:vAlign w:val="center"/>
            <w:hideMark/>
          </w:tcPr>
          <w:p w14:paraId="007A2611" w14:textId="57008C7F"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3.474.498 </w:t>
            </w:r>
          </w:p>
        </w:tc>
        <w:tc>
          <w:tcPr>
            <w:tcW w:w="561" w:type="pct"/>
            <w:tcBorders>
              <w:top w:val="nil"/>
              <w:left w:val="nil"/>
              <w:bottom w:val="single" w:sz="4" w:space="0" w:color="auto"/>
              <w:right w:val="single" w:sz="4" w:space="0" w:color="auto"/>
            </w:tcBorders>
            <w:shd w:val="clear" w:color="auto" w:fill="auto"/>
            <w:noWrap/>
            <w:vAlign w:val="center"/>
            <w:hideMark/>
          </w:tcPr>
          <w:p w14:paraId="691305DB"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19D49ECB"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0CDC96D5"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05932EFE" w14:textId="7546070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3.474.498 </w:t>
            </w:r>
          </w:p>
        </w:tc>
      </w:tr>
      <w:tr w:rsidR="00E54705" w:rsidRPr="002A1585" w14:paraId="6D433022"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5F98FD5D"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Prejuízos Acumulados</w:t>
            </w:r>
          </w:p>
        </w:tc>
        <w:tc>
          <w:tcPr>
            <w:tcW w:w="517" w:type="pct"/>
            <w:tcBorders>
              <w:top w:val="nil"/>
              <w:left w:val="nil"/>
              <w:bottom w:val="single" w:sz="4" w:space="0" w:color="auto"/>
              <w:right w:val="single" w:sz="4" w:space="0" w:color="auto"/>
            </w:tcBorders>
            <w:shd w:val="clear" w:color="auto" w:fill="auto"/>
            <w:noWrap/>
            <w:vAlign w:val="center"/>
            <w:hideMark/>
          </w:tcPr>
          <w:p w14:paraId="0B3CB507" w14:textId="6240295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(1.821.510)</w:t>
            </w:r>
          </w:p>
        </w:tc>
        <w:tc>
          <w:tcPr>
            <w:tcW w:w="561" w:type="pct"/>
            <w:tcBorders>
              <w:top w:val="nil"/>
              <w:left w:val="nil"/>
              <w:bottom w:val="single" w:sz="4" w:space="0" w:color="auto"/>
              <w:right w:val="single" w:sz="4" w:space="0" w:color="auto"/>
            </w:tcBorders>
            <w:shd w:val="clear" w:color="auto" w:fill="auto"/>
            <w:noWrap/>
            <w:vAlign w:val="center"/>
            <w:hideMark/>
          </w:tcPr>
          <w:p w14:paraId="32F971A9"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268A2900"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1D53BF37" w14:textId="6BA63062"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(141.379)</w:t>
            </w:r>
          </w:p>
        </w:tc>
        <w:tc>
          <w:tcPr>
            <w:tcW w:w="640" w:type="pct"/>
            <w:tcBorders>
              <w:top w:val="nil"/>
              <w:left w:val="nil"/>
              <w:bottom w:val="single" w:sz="4" w:space="0" w:color="auto"/>
              <w:right w:val="single" w:sz="4" w:space="0" w:color="auto"/>
            </w:tcBorders>
            <w:shd w:val="clear" w:color="auto" w:fill="auto"/>
            <w:noWrap/>
            <w:vAlign w:val="center"/>
            <w:hideMark/>
          </w:tcPr>
          <w:p w14:paraId="30DB6F22" w14:textId="51F0F1EC"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(1.962.889)</w:t>
            </w:r>
          </w:p>
        </w:tc>
      </w:tr>
      <w:tr w:rsidR="00E54705" w:rsidRPr="002A1585" w14:paraId="68806D03"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459A7ED0"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Ajuste de Avaliação Patrimonial</w:t>
            </w:r>
          </w:p>
        </w:tc>
        <w:tc>
          <w:tcPr>
            <w:tcW w:w="517" w:type="pct"/>
            <w:tcBorders>
              <w:top w:val="nil"/>
              <w:left w:val="nil"/>
              <w:bottom w:val="single" w:sz="4" w:space="0" w:color="auto"/>
              <w:right w:val="single" w:sz="4" w:space="0" w:color="auto"/>
            </w:tcBorders>
            <w:shd w:val="clear" w:color="auto" w:fill="auto"/>
            <w:noWrap/>
            <w:vAlign w:val="center"/>
            <w:hideMark/>
          </w:tcPr>
          <w:p w14:paraId="52FFD225" w14:textId="5F4CCBDD"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23.805 </w:t>
            </w:r>
          </w:p>
        </w:tc>
        <w:tc>
          <w:tcPr>
            <w:tcW w:w="561" w:type="pct"/>
            <w:tcBorders>
              <w:top w:val="nil"/>
              <w:left w:val="nil"/>
              <w:bottom w:val="single" w:sz="4" w:space="0" w:color="auto"/>
              <w:right w:val="single" w:sz="4" w:space="0" w:color="auto"/>
            </w:tcBorders>
            <w:shd w:val="clear" w:color="auto" w:fill="auto"/>
            <w:noWrap/>
            <w:vAlign w:val="center"/>
            <w:hideMark/>
          </w:tcPr>
          <w:p w14:paraId="3B2DB47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637085E7"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6ECDDEDC"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6AEB85FF" w14:textId="67C02113"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23.805 </w:t>
            </w:r>
          </w:p>
        </w:tc>
      </w:tr>
      <w:tr w:rsidR="00E54705" w:rsidRPr="002A1585" w14:paraId="74127898"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21E30327" w14:textId="77777777" w:rsidR="00E54705" w:rsidRPr="002A1585" w:rsidRDefault="00E54705" w:rsidP="003343A7">
            <w:pPr>
              <w:rPr>
                <w:rFonts w:ascii="Arial" w:hAnsi="Arial" w:cs="Arial"/>
                <w:color w:val="000000"/>
                <w:sz w:val="13"/>
                <w:szCs w:val="13"/>
              </w:rPr>
            </w:pPr>
            <w:r w:rsidRPr="002A1585">
              <w:rPr>
                <w:rFonts w:ascii="Arial" w:hAnsi="Arial" w:cs="Arial"/>
                <w:color w:val="000000"/>
                <w:sz w:val="13"/>
                <w:szCs w:val="13"/>
              </w:rPr>
              <w:t>Ações em Tesouraria</w:t>
            </w:r>
          </w:p>
        </w:tc>
        <w:tc>
          <w:tcPr>
            <w:tcW w:w="517" w:type="pct"/>
            <w:tcBorders>
              <w:top w:val="nil"/>
              <w:left w:val="nil"/>
              <w:bottom w:val="single" w:sz="4" w:space="0" w:color="auto"/>
              <w:right w:val="single" w:sz="4" w:space="0" w:color="auto"/>
            </w:tcBorders>
            <w:shd w:val="clear" w:color="auto" w:fill="auto"/>
            <w:noWrap/>
            <w:vAlign w:val="center"/>
            <w:hideMark/>
          </w:tcPr>
          <w:p w14:paraId="1CFCBAB3" w14:textId="0E42E3AA"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(111)</w:t>
            </w:r>
          </w:p>
        </w:tc>
        <w:tc>
          <w:tcPr>
            <w:tcW w:w="561" w:type="pct"/>
            <w:tcBorders>
              <w:top w:val="nil"/>
              <w:left w:val="nil"/>
              <w:bottom w:val="single" w:sz="4" w:space="0" w:color="auto"/>
              <w:right w:val="single" w:sz="4" w:space="0" w:color="auto"/>
            </w:tcBorders>
            <w:shd w:val="clear" w:color="auto" w:fill="auto"/>
            <w:noWrap/>
            <w:vAlign w:val="center"/>
            <w:hideMark/>
          </w:tcPr>
          <w:p w14:paraId="26931C1A"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61" w:type="pct"/>
            <w:tcBorders>
              <w:top w:val="nil"/>
              <w:left w:val="nil"/>
              <w:bottom w:val="single" w:sz="4" w:space="0" w:color="auto"/>
              <w:right w:val="single" w:sz="4" w:space="0" w:color="auto"/>
            </w:tcBorders>
            <w:shd w:val="clear" w:color="auto" w:fill="auto"/>
            <w:noWrap/>
            <w:vAlign w:val="center"/>
            <w:hideMark/>
          </w:tcPr>
          <w:p w14:paraId="74A9D853"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546" w:type="pct"/>
            <w:tcBorders>
              <w:top w:val="nil"/>
              <w:left w:val="nil"/>
              <w:bottom w:val="single" w:sz="4" w:space="0" w:color="auto"/>
              <w:right w:val="single" w:sz="4" w:space="0" w:color="auto"/>
            </w:tcBorders>
            <w:shd w:val="clear" w:color="auto" w:fill="auto"/>
            <w:noWrap/>
            <w:vAlign w:val="center"/>
            <w:hideMark/>
          </w:tcPr>
          <w:p w14:paraId="32DCE1E9" w14:textId="77777777"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w:t>
            </w:r>
          </w:p>
        </w:tc>
        <w:tc>
          <w:tcPr>
            <w:tcW w:w="640" w:type="pct"/>
            <w:tcBorders>
              <w:top w:val="nil"/>
              <w:left w:val="nil"/>
              <w:bottom w:val="single" w:sz="4" w:space="0" w:color="auto"/>
              <w:right w:val="single" w:sz="4" w:space="0" w:color="auto"/>
            </w:tcBorders>
            <w:shd w:val="clear" w:color="auto" w:fill="auto"/>
            <w:noWrap/>
            <w:vAlign w:val="center"/>
            <w:hideMark/>
          </w:tcPr>
          <w:p w14:paraId="5ED387ED" w14:textId="4A84A6E9" w:rsidR="00E54705" w:rsidRPr="002A1585" w:rsidRDefault="00E54705" w:rsidP="003343A7">
            <w:pPr>
              <w:jc w:val="right"/>
              <w:rPr>
                <w:rFonts w:ascii="Arial" w:hAnsi="Arial" w:cs="Arial"/>
                <w:color w:val="000000"/>
                <w:sz w:val="13"/>
                <w:szCs w:val="13"/>
              </w:rPr>
            </w:pPr>
            <w:r w:rsidRPr="002A1585">
              <w:rPr>
                <w:rFonts w:ascii="Arial" w:hAnsi="Arial" w:cs="Arial"/>
                <w:color w:val="000000"/>
                <w:sz w:val="13"/>
                <w:szCs w:val="13"/>
              </w:rPr>
              <w:t xml:space="preserve">                   (111)</w:t>
            </w:r>
          </w:p>
        </w:tc>
      </w:tr>
      <w:tr w:rsidR="00E54705" w:rsidRPr="002A1585" w14:paraId="744DB2D1"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03A955D6" w14:textId="77777777" w:rsidR="00E54705" w:rsidRPr="002A1585" w:rsidRDefault="00E54705" w:rsidP="003343A7">
            <w:pPr>
              <w:rPr>
                <w:rFonts w:ascii="Arial" w:hAnsi="Arial" w:cs="Arial"/>
                <w:b/>
                <w:bCs/>
                <w:color w:val="000000"/>
                <w:sz w:val="13"/>
                <w:szCs w:val="13"/>
              </w:rPr>
            </w:pPr>
            <w:r w:rsidRPr="002A1585">
              <w:rPr>
                <w:rFonts w:ascii="Arial" w:hAnsi="Arial" w:cs="Arial"/>
                <w:b/>
                <w:bCs/>
                <w:color w:val="000000"/>
                <w:sz w:val="13"/>
                <w:szCs w:val="13"/>
              </w:rPr>
              <w:t>Total do Patrimônio Líquido</w:t>
            </w:r>
          </w:p>
        </w:tc>
        <w:tc>
          <w:tcPr>
            <w:tcW w:w="517" w:type="pct"/>
            <w:tcBorders>
              <w:top w:val="nil"/>
              <w:left w:val="nil"/>
              <w:bottom w:val="single" w:sz="4" w:space="0" w:color="auto"/>
              <w:right w:val="single" w:sz="4" w:space="0" w:color="auto"/>
            </w:tcBorders>
            <w:shd w:val="clear" w:color="auto" w:fill="auto"/>
            <w:noWrap/>
            <w:vAlign w:val="center"/>
            <w:hideMark/>
          </w:tcPr>
          <w:p w14:paraId="124E948A" w14:textId="179A9ABB"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1.676.682 </w:t>
            </w:r>
          </w:p>
        </w:tc>
        <w:tc>
          <w:tcPr>
            <w:tcW w:w="561" w:type="pct"/>
            <w:tcBorders>
              <w:top w:val="nil"/>
              <w:left w:val="nil"/>
              <w:bottom w:val="single" w:sz="4" w:space="0" w:color="auto"/>
              <w:right w:val="single" w:sz="4" w:space="0" w:color="auto"/>
            </w:tcBorders>
            <w:shd w:val="clear" w:color="auto" w:fill="auto"/>
            <w:noWrap/>
            <w:vAlign w:val="center"/>
            <w:hideMark/>
          </w:tcPr>
          <w:p w14:paraId="6BA52289"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61" w:type="pct"/>
            <w:tcBorders>
              <w:top w:val="nil"/>
              <w:left w:val="nil"/>
              <w:bottom w:val="single" w:sz="4" w:space="0" w:color="auto"/>
              <w:right w:val="single" w:sz="4" w:space="0" w:color="auto"/>
            </w:tcBorders>
            <w:shd w:val="clear" w:color="auto" w:fill="auto"/>
            <w:noWrap/>
            <w:vAlign w:val="center"/>
            <w:hideMark/>
          </w:tcPr>
          <w:p w14:paraId="392AC8A6"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   </w:t>
            </w:r>
          </w:p>
        </w:tc>
        <w:tc>
          <w:tcPr>
            <w:tcW w:w="546" w:type="pct"/>
            <w:tcBorders>
              <w:top w:val="nil"/>
              <w:left w:val="nil"/>
              <w:bottom w:val="single" w:sz="4" w:space="0" w:color="auto"/>
              <w:right w:val="single" w:sz="4" w:space="0" w:color="auto"/>
            </w:tcBorders>
            <w:shd w:val="clear" w:color="auto" w:fill="auto"/>
            <w:noWrap/>
            <w:vAlign w:val="center"/>
            <w:hideMark/>
          </w:tcPr>
          <w:p w14:paraId="39604AEB" w14:textId="3A5FBBC3"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w:t>
            </w:r>
            <w:r w:rsidR="00CD7064" w:rsidRPr="002A1585">
              <w:rPr>
                <w:rFonts w:ascii="Arial" w:hAnsi="Arial" w:cs="Arial"/>
                <w:b/>
                <w:bCs/>
                <w:color w:val="000000"/>
                <w:sz w:val="13"/>
                <w:szCs w:val="13"/>
              </w:rPr>
              <w:t>(</w:t>
            </w:r>
            <w:r w:rsidRPr="002A1585">
              <w:rPr>
                <w:rFonts w:ascii="Arial" w:hAnsi="Arial" w:cs="Arial"/>
                <w:b/>
                <w:bCs/>
                <w:color w:val="000000"/>
                <w:sz w:val="13"/>
                <w:szCs w:val="13"/>
              </w:rPr>
              <w:t>141.379</w:t>
            </w:r>
            <w:r w:rsidR="00CD7064" w:rsidRPr="002A1585">
              <w:rPr>
                <w:rFonts w:ascii="Arial" w:hAnsi="Arial" w:cs="Arial"/>
                <w:b/>
                <w:bCs/>
                <w:color w:val="000000"/>
                <w:sz w:val="13"/>
                <w:szCs w:val="13"/>
              </w:rPr>
              <w:t>)</w:t>
            </w:r>
            <w:r w:rsidRPr="002A1585">
              <w:rPr>
                <w:rFonts w:ascii="Arial" w:hAnsi="Arial" w:cs="Arial"/>
                <w:b/>
                <w:bCs/>
                <w:color w:val="000000"/>
                <w:sz w:val="13"/>
                <w:szCs w:val="13"/>
              </w:rPr>
              <w:t xml:space="preserve"> </w:t>
            </w:r>
          </w:p>
        </w:tc>
        <w:tc>
          <w:tcPr>
            <w:tcW w:w="640" w:type="pct"/>
            <w:tcBorders>
              <w:top w:val="nil"/>
              <w:left w:val="nil"/>
              <w:bottom w:val="single" w:sz="4" w:space="0" w:color="auto"/>
              <w:right w:val="single" w:sz="4" w:space="0" w:color="auto"/>
            </w:tcBorders>
            <w:shd w:val="clear" w:color="auto" w:fill="auto"/>
            <w:noWrap/>
            <w:vAlign w:val="center"/>
            <w:hideMark/>
          </w:tcPr>
          <w:p w14:paraId="3E26DF34" w14:textId="77777777"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1.535.303 </w:t>
            </w:r>
          </w:p>
        </w:tc>
      </w:tr>
      <w:tr w:rsidR="00E54705" w:rsidRPr="009B188B" w14:paraId="216E2341" w14:textId="77777777" w:rsidTr="003343A7">
        <w:trPr>
          <w:trHeight w:val="198"/>
        </w:trPr>
        <w:tc>
          <w:tcPr>
            <w:tcW w:w="2174" w:type="pct"/>
            <w:tcBorders>
              <w:top w:val="nil"/>
              <w:left w:val="single" w:sz="4" w:space="0" w:color="auto"/>
              <w:bottom w:val="single" w:sz="4" w:space="0" w:color="auto"/>
              <w:right w:val="single" w:sz="4" w:space="0" w:color="auto"/>
            </w:tcBorders>
            <w:shd w:val="clear" w:color="auto" w:fill="auto"/>
            <w:noWrap/>
            <w:vAlign w:val="center"/>
            <w:hideMark/>
          </w:tcPr>
          <w:p w14:paraId="63D1EF77" w14:textId="77777777" w:rsidR="00E54705" w:rsidRPr="002A1585" w:rsidRDefault="00E54705" w:rsidP="003343A7">
            <w:pPr>
              <w:rPr>
                <w:rFonts w:ascii="Arial" w:hAnsi="Arial" w:cs="Arial"/>
                <w:b/>
                <w:bCs/>
                <w:color w:val="000000"/>
                <w:sz w:val="13"/>
                <w:szCs w:val="13"/>
              </w:rPr>
            </w:pPr>
            <w:r w:rsidRPr="002A1585">
              <w:rPr>
                <w:rFonts w:ascii="Arial" w:hAnsi="Arial" w:cs="Arial"/>
                <w:b/>
                <w:bCs/>
                <w:color w:val="000000"/>
                <w:sz w:val="13"/>
                <w:szCs w:val="13"/>
              </w:rPr>
              <w:t>Total do Passivo</w:t>
            </w:r>
          </w:p>
        </w:tc>
        <w:tc>
          <w:tcPr>
            <w:tcW w:w="517" w:type="pct"/>
            <w:tcBorders>
              <w:top w:val="nil"/>
              <w:left w:val="nil"/>
              <w:bottom w:val="single" w:sz="4" w:space="0" w:color="auto"/>
              <w:right w:val="single" w:sz="4" w:space="0" w:color="auto"/>
            </w:tcBorders>
            <w:shd w:val="clear" w:color="auto" w:fill="auto"/>
            <w:noWrap/>
            <w:vAlign w:val="center"/>
            <w:hideMark/>
          </w:tcPr>
          <w:p w14:paraId="07DC85AB" w14:textId="366FDCCC"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4.058.025 </w:t>
            </w:r>
          </w:p>
        </w:tc>
        <w:tc>
          <w:tcPr>
            <w:tcW w:w="561" w:type="pct"/>
            <w:tcBorders>
              <w:top w:val="nil"/>
              <w:left w:val="nil"/>
              <w:bottom w:val="single" w:sz="4" w:space="0" w:color="auto"/>
              <w:right w:val="single" w:sz="4" w:space="0" w:color="auto"/>
            </w:tcBorders>
            <w:shd w:val="clear" w:color="auto" w:fill="auto"/>
            <w:noWrap/>
            <w:vAlign w:val="center"/>
            <w:hideMark/>
          </w:tcPr>
          <w:p w14:paraId="3200B801" w14:textId="753D37F9" w:rsidR="00E54705" w:rsidRPr="002A1585" w:rsidRDefault="00CD7064" w:rsidP="003343A7">
            <w:pPr>
              <w:jc w:val="right"/>
              <w:rPr>
                <w:rFonts w:ascii="Arial" w:hAnsi="Arial" w:cs="Arial"/>
                <w:b/>
                <w:bCs/>
                <w:color w:val="000000"/>
                <w:sz w:val="13"/>
                <w:szCs w:val="13"/>
              </w:rPr>
            </w:pPr>
            <w:r w:rsidRPr="002A1585">
              <w:rPr>
                <w:rFonts w:ascii="Arial" w:hAnsi="Arial" w:cs="Arial"/>
                <w:b/>
                <w:bCs/>
                <w:color w:val="000000"/>
                <w:sz w:val="13"/>
                <w:szCs w:val="13"/>
              </w:rPr>
              <w:t>120.764</w:t>
            </w:r>
            <w:r w:rsidR="00E54705" w:rsidRPr="002A1585">
              <w:rPr>
                <w:rFonts w:ascii="Arial" w:hAnsi="Arial" w:cs="Arial"/>
                <w:b/>
                <w:bCs/>
                <w:color w:val="000000"/>
                <w:sz w:val="13"/>
                <w:szCs w:val="13"/>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14:paraId="609FD1C2" w14:textId="5686EDD6" w:rsidR="00E54705" w:rsidRPr="002A1585" w:rsidRDefault="00CD7064" w:rsidP="003343A7">
            <w:pPr>
              <w:jc w:val="right"/>
              <w:rPr>
                <w:rFonts w:ascii="Arial" w:hAnsi="Arial" w:cs="Arial"/>
                <w:b/>
                <w:bCs/>
                <w:color w:val="000000"/>
                <w:sz w:val="13"/>
                <w:szCs w:val="13"/>
              </w:rPr>
            </w:pPr>
            <w:r w:rsidRPr="002A1585">
              <w:rPr>
                <w:rFonts w:ascii="Arial" w:hAnsi="Arial" w:cs="Arial"/>
                <w:b/>
                <w:bCs/>
                <w:color w:val="000000"/>
                <w:sz w:val="13"/>
                <w:szCs w:val="13"/>
              </w:rPr>
              <w:t>20.615</w:t>
            </w:r>
            <w:r w:rsidR="00E54705" w:rsidRPr="002A1585">
              <w:rPr>
                <w:rFonts w:ascii="Arial" w:hAnsi="Arial" w:cs="Arial"/>
                <w:b/>
                <w:bCs/>
                <w:color w:val="000000"/>
                <w:sz w:val="13"/>
                <w:szCs w:val="13"/>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14:paraId="6E3EDFAF" w14:textId="10C7407D" w:rsidR="00E54705" w:rsidRPr="002A1585"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w:t>
            </w:r>
            <w:r w:rsidR="00CD7064" w:rsidRPr="002A1585">
              <w:rPr>
                <w:rFonts w:ascii="Arial" w:hAnsi="Arial" w:cs="Arial"/>
                <w:b/>
                <w:bCs/>
                <w:color w:val="000000"/>
                <w:sz w:val="13"/>
                <w:szCs w:val="13"/>
              </w:rPr>
              <w:t>(</w:t>
            </w:r>
            <w:r w:rsidRPr="002A1585">
              <w:rPr>
                <w:rFonts w:ascii="Arial" w:hAnsi="Arial" w:cs="Arial"/>
                <w:b/>
                <w:bCs/>
                <w:color w:val="000000"/>
                <w:sz w:val="13"/>
                <w:szCs w:val="13"/>
              </w:rPr>
              <w:t>141.379</w:t>
            </w:r>
            <w:r w:rsidR="00CD7064" w:rsidRPr="002A1585">
              <w:rPr>
                <w:rFonts w:ascii="Arial" w:hAnsi="Arial" w:cs="Arial"/>
                <w:b/>
                <w:bCs/>
                <w:color w:val="000000"/>
                <w:sz w:val="13"/>
                <w:szCs w:val="13"/>
              </w:rPr>
              <w:t>)</w:t>
            </w:r>
            <w:r w:rsidRPr="002A1585">
              <w:rPr>
                <w:rFonts w:ascii="Arial" w:hAnsi="Arial" w:cs="Arial"/>
                <w:b/>
                <w:bCs/>
                <w:color w:val="000000"/>
                <w:sz w:val="13"/>
                <w:szCs w:val="13"/>
              </w:rPr>
              <w:t xml:space="preserve"> </w:t>
            </w:r>
          </w:p>
        </w:tc>
        <w:tc>
          <w:tcPr>
            <w:tcW w:w="640" w:type="pct"/>
            <w:tcBorders>
              <w:top w:val="nil"/>
              <w:left w:val="nil"/>
              <w:bottom w:val="single" w:sz="4" w:space="0" w:color="auto"/>
              <w:right w:val="single" w:sz="4" w:space="0" w:color="auto"/>
            </w:tcBorders>
            <w:shd w:val="clear" w:color="auto" w:fill="auto"/>
            <w:noWrap/>
            <w:vAlign w:val="center"/>
            <w:hideMark/>
          </w:tcPr>
          <w:p w14:paraId="7D181F1A" w14:textId="77777777" w:rsidR="00E54705" w:rsidRPr="009B188B" w:rsidRDefault="00E54705" w:rsidP="003343A7">
            <w:pPr>
              <w:jc w:val="right"/>
              <w:rPr>
                <w:rFonts w:ascii="Arial" w:hAnsi="Arial" w:cs="Arial"/>
                <w:b/>
                <w:bCs/>
                <w:color w:val="000000"/>
                <w:sz w:val="13"/>
                <w:szCs w:val="13"/>
              </w:rPr>
            </w:pPr>
            <w:r w:rsidRPr="002A1585">
              <w:rPr>
                <w:rFonts w:ascii="Arial" w:hAnsi="Arial" w:cs="Arial"/>
                <w:b/>
                <w:bCs/>
                <w:color w:val="000000"/>
                <w:sz w:val="13"/>
                <w:szCs w:val="13"/>
              </w:rPr>
              <w:t xml:space="preserve">             4.058.025</w:t>
            </w:r>
            <w:r w:rsidRPr="009B188B">
              <w:rPr>
                <w:rFonts w:ascii="Arial" w:hAnsi="Arial" w:cs="Arial"/>
                <w:b/>
                <w:bCs/>
                <w:color w:val="000000"/>
                <w:sz w:val="13"/>
                <w:szCs w:val="13"/>
              </w:rPr>
              <w:t xml:space="preserve"> </w:t>
            </w:r>
          </w:p>
        </w:tc>
      </w:tr>
    </w:tbl>
    <w:p w14:paraId="4FD6DC2D" w14:textId="1728D83A" w:rsidR="00E54705" w:rsidRDefault="00E54705" w:rsidP="00B7686C"/>
    <w:p w14:paraId="5F340D6A" w14:textId="78277545" w:rsidR="00F575B9" w:rsidRPr="002A5F30" w:rsidRDefault="00F575B9" w:rsidP="00A50A51">
      <w:pPr>
        <w:spacing w:line="276" w:lineRule="auto"/>
        <w:jc w:val="both"/>
        <w:rPr>
          <w:rFonts w:ascii="Arial" w:hAnsi="Arial" w:cs="Arial"/>
          <w:sz w:val="22"/>
          <w:szCs w:val="22"/>
        </w:rPr>
      </w:pPr>
      <w:r w:rsidRPr="002A5F30">
        <w:rPr>
          <w:rFonts w:ascii="Arial" w:hAnsi="Arial" w:cs="Arial"/>
          <w:sz w:val="22"/>
          <w:szCs w:val="22"/>
        </w:rPr>
        <w:t>i) Refere-se aos valores recebidos relativo</w:t>
      </w:r>
      <w:r w:rsidR="00C378A3" w:rsidRPr="002A5F30">
        <w:rPr>
          <w:rFonts w:ascii="Arial" w:hAnsi="Arial" w:cs="Arial"/>
          <w:sz w:val="22"/>
          <w:szCs w:val="22"/>
        </w:rPr>
        <w:t>s</w:t>
      </w:r>
      <w:r w:rsidRPr="002A5F30">
        <w:rPr>
          <w:rFonts w:ascii="Arial" w:hAnsi="Arial" w:cs="Arial"/>
          <w:sz w:val="22"/>
          <w:szCs w:val="22"/>
        </w:rPr>
        <w:t xml:space="preserve"> </w:t>
      </w:r>
      <w:r w:rsidR="00C378A3" w:rsidRPr="002A5F30">
        <w:rPr>
          <w:rFonts w:ascii="Arial" w:hAnsi="Arial" w:cs="Arial"/>
          <w:sz w:val="22"/>
          <w:szCs w:val="22"/>
        </w:rPr>
        <w:t>à</w:t>
      </w:r>
      <w:r w:rsidRPr="002A5F30">
        <w:rPr>
          <w:rFonts w:ascii="Arial" w:hAnsi="Arial" w:cs="Arial"/>
          <w:sz w:val="22"/>
          <w:szCs w:val="22"/>
        </w:rPr>
        <w:t>s Subvenções para Investimento</w:t>
      </w:r>
      <w:r w:rsidR="00EA045C" w:rsidRPr="002A5F30">
        <w:rPr>
          <w:rFonts w:ascii="Arial" w:hAnsi="Arial" w:cs="Arial"/>
          <w:sz w:val="22"/>
          <w:szCs w:val="22"/>
        </w:rPr>
        <w:t>s</w:t>
      </w:r>
      <w:r w:rsidRPr="002A5F30">
        <w:rPr>
          <w:rFonts w:ascii="Arial" w:hAnsi="Arial" w:cs="Arial"/>
          <w:sz w:val="22"/>
          <w:szCs w:val="22"/>
        </w:rPr>
        <w:t xml:space="preserve"> (aplicações no </w:t>
      </w:r>
      <w:r w:rsidR="002A5F30">
        <w:rPr>
          <w:rFonts w:ascii="Arial" w:hAnsi="Arial" w:cs="Arial"/>
          <w:sz w:val="22"/>
          <w:szCs w:val="22"/>
        </w:rPr>
        <w:t>A</w:t>
      </w:r>
      <w:r w:rsidRPr="002A5F30">
        <w:rPr>
          <w:rFonts w:ascii="Arial" w:hAnsi="Arial" w:cs="Arial"/>
          <w:sz w:val="22"/>
          <w:szCs w:val="22"/>
        </w:rPr>
        <w:t xml:space="preserve">tivo </w:t>
      </w:r>
      <w:r w:rsidR="002A5F30">
        <w:rPr>
          <w:rFonts w:ascii="Arial" w:hAnsi="Arial" w:cs="Arial"/>
          <w:sz w:val="22"/>
          <w:szCs w:val="22"/>
        </w:rPr>
        <w:t>I</w:t>
      </w:r>
      <w:r w:rsidRPr="002A5F30">
        <w:rPr>
          <w:rFonts w:ascii="Arial" w:hAnsi="Arial" w:cs="Arial"/>
          <w:sz w:val="22"/>
          <w:szCs w:val="22"/>
        </w:rPr>
        <w:t xml:space="preserve">mobilizado) </w:t>
      </w:r>
      <w:r w:rsidR="00CF1809">
        <w:rPr>
          <w:rFonts w:ascii="Arial" w:hAnsi="Arial" w:cs="Arial"/>
          <w:sz w:val="22"/>
          <w:szCs w:val="22"/>
        </w:rPr>
        <w:t>no período de 1 de janeiro de 2020 a 3</w:t>
      </w:r>
      <w:r w:rsidR="009B188B">
        <w:rPr>
          <w:rFonts w:ascii="Arial" w:hAnsi="Arial" w:cs="Arial"/>
          <w:sz w:val="22"/>
          <w:szCs w:val="22"/>
        </w:rPr>
        <w:t>0</w:t>
      </w:r>
      <w:r w:rsidR="00CF1809">
        <w:rPr>
          <w:rFonts w:ascii="Arial" w:hAnsi="Arial" w:cs="Arial"/>
          <w:sz w:val="22"/>
          <w:szCs w:val="22"/>
        </w:rPr>
        <w:t xml:space="preserve"> de </w:t>
      </w:r>
      <w:r w:rsidR="009B188B">
        <w:rPr>
          <w:rFonts w:ascii="Arial" w:hAnsi="Arial" w:cs="Arial"/>
          <w:sz w:val="22"/>
          <w:szCs w:val="22"/>
        </w:rPr>
        <w:t>junho</w:t>
      </w:r>
      <w:r w:rsidR="00CF1809">
        <w:rPr>
          <w:rFonts w:ascii="Arial" w:hAnsi="Arial" w:cs="Arial"/>
          <w:sz w:val="22"/>
          <w:szCs w:val="22"/>
        </w:rPr>
        <w:t xml:space="preserve"> de 2023</w:t>
      </w:r>
      <w:r w:rsidR="00424C7B" w:rsidRPr="002A5F30">
        <w:rPr>
          <w:rFonts w:ascii="Arial" w:hAnsi="Arial" w:cs="Arial"/>
          <w:sz w:val="22"/>
          <w:szCs w:val="22"/>
        </w:rPr>
        <w:t>,</w:t>
      </w:r>
      <w:r w:rsidR="00EA045C" w:rsidRPr="002A5F30">
        <w:rPr>
          <w:rFonts w:ascii="Arial" w:hAnsi="Arial" w:cs="Arial"/>
          <w:sz w:val="22"/>
          <w:szCs w:val="22"/>
        </w:rPr>
        <w:t xml:space="preserve"> </w:t>
      </w:r>
      <w:r w:rsidRPr="002A5F30">
        <w:rPr>
          <w:rFonts w:ascii="Arial" w:hAnsi="Arial" w:cs="Arial"/>
          <w:sz w:val="22"/>
          <w:szCs w:val="22"/>
        </w:rPr>
        <w:t>que haviam sido reconhecidos em “Outras Receitas Operacionais”</w:t>
      </w:r>
      <w:r w:rsidR="00EA045C" w:rsidRPr="002A5F30">
        <w:rPr>
          <w:rFonts w:ascii="Arial" w:hAnsi="Arial" w:cs="Arial"/>
          <w:sz w:val="22"/>
          <w:szCs w:val="22"/>
        </w:rPr>
        <w:t xml:space="preserve"> naquele ano.</w:t>
      </w:r>
    </w:p>
    <w:p w14:paraId="73FE8F10" w14:textId="2BC7913C" w:rsidR="00F575B9" w:rsidRPr="002A5F30" w:rsidRDefault="00F575B9" w:rsidP="00A50A51">
      <w:pPr>
        <w:spacing w:line="276" w:lineRule="auto"/>
        <w:jc w:val="both"/>
        <w:rPr>
          <w:rFonts w:ascii="Arial" w:hAnsi="Arial" w:cs="Arial"/>
          <w:sz w:val="22"/>
          <w:szCs w:val="22"/>
        </w:rPr>
      </w:pPr>
    </w:p>
    <w:p w14:paraId="221B72A8" w14:textId="70752287" w:rsidR="00F575B9" w:rsidRDefault="00F575B9" w:rsidP="00A50A51">
      <w:pPr>
        <w:spacing w:line="276" w:lineRule="auto"/>
        <w:jc w:val="both"/>
        <w:rPr>
          <w:rFonts w:ascii="Arial" w:hAnsi="Arial" w:cs="Arial"/>
          <w:sz w:val="22"/>
          <w:szCs w:val="22"/>
        </w:rPr>
      </w:pPr>
      <w:r w:rsidRPr="002A5F30">
        <w:rPr>
          <w:rFonts w:ascii="Arial" w:hAnsi="Arial" w:cs="Arial"/>
          <w:sz w:val="22"/>
          <w:szCs w:val="22"/>
        </w:rPr>
        <w:t xml:space="preserve">ii) Representa os Juros reconhecidos quando da </w:t>
      </w:r>
      <w:r w:rsidR="00A2532E" w:rsidRPr="002A5F30">
        <w:rPr>
          <w:rFonts w:ascii="Arial" w:hAnsi="Arial" w:cs="Arial"/>
          <w:sz w:val="22"/>
          <w:szCs w:val="22"/>
        </w:rPr>
        <w:t>adoção da nova política contábil</w:t>
      </w:r>
      <w:r w:rsidR="00C378A3" w:rsidRPr="002A5F30">
        <w:rPr>
          <w:rFonts w:ascii="Arial" w:hAnsi="Arial" w:cs="Arial"/>
          <w:sz w:val="22"/>
          <w:szCs w:val="22"/>
        </w:rPr>
        <w:t>,</w:t>
      </w:r>
      <w:r w:rsidR="00063A65" w:rsidRPr="002A5F30">
        <w:rPr>
          <w:rFonts w:ascii="Arial" w:hAnsi="Arial" w:cs="Arial"/>
          <w:sz w:val="22"/>
          <w:szCs w:val="22"/>
        </w:rPr>
        <w:t xml:space="preserve"> </w:t>
      </w:r>
      <w:r w:rsidR="00C378A3" w:rsidRPr="002A5F30">
        <w:rPr>
          <w:rFonts w:ascii="Arial" w:hAnsi="Arial" w:cs="Arial"/>
          <w:sz w:val="22"/>
          <w:szCs w:val="22"/>
        </w:rPr>
        <w:t>a qual</w:t>
      </w:r>
      <w:r w:rsidR="00F75F0B" w:rsidRPr="002A5F30">
        <w:rPr>
          <w:rFonts w:ascii="Arial" w:hAnsi="Arial" w:cs="Arial"/>
          <w:sz w:val="22"/>
          <w:szCs w:val="22"/>
        </w:rPr>
        <w:t>,</w:t>
      </w:r>
      <w:r w:rsidR="00A2532E" w:rsidRPr="002A5F30">
        <w:rPr>
          <w:rFonts w:ascii="Arial" w:hAnsi="Arial" w:cs="Arial"/>
          <w:sz w:val="22"/>
          <w:szCs w:val="22"/>
        </w:rPr>
        <w:t xml:space="preserve"> alterou a forma de registro </w:t>
      </w:r>
      <w:r w:rsidRPr="002A5F30">
        <w:rPr>
          <w:rFonts w:ascii="Arial" w:hAnsi="Arial" w:cs="Arial"/>
          <w:sz w:val="22"/>
          <w:szCs w:val="22"/>
        </w:rPr>
        <w:t>das Subvenções para Investimento</w:t>
      </w:r>
      <w:r w:rsidR="0094104C" w:rsidRPr="002A5F30">
        <w:rPr>
          <w:rFonts w:ascii="Arial" w:hAnsi="Arial" w:cs="Arial"/>
          <w:sz w:val="22"/>
          <w:szCs w:val="22"/>
        </w:rPr>
        <w:t>s do resultado do exercício</w:t>
      </w:r>
      <w:r w:rsidRPr="002A5F30">
        <w:rPr>
          <w:rFonts w:ascii="Arial" w:hAnsi="Arial" w:cs="Arial"/>
          <w:sz w:val="22"/>
          <w:szCs w:val="22"/>
        </w:rPr>
        <w:t xml:space="preserve"> </w:t>
      </w:r>
      <w:r w:rsidR="00A2532E" w:rsidRPr="002A5F30">
        <w:rPr>
          <w:rFonts w:ascii="Arial" w:hAnsi="Arial" w:cs="Arial"/>
          <w:sz w:val="22"/>
          <w:szCs w:val="22"/>
        </w:rPr>
        <w:t xml:space="preserve">para o Passivo </w:t>
      </w:r>
      <w:r w:rsidR="0094104C" w:rsidRPr="002A5F30">
        <w:rPr>
          <w:rFonts w:ascii="Arial" w:hAnsi="Arial" w:cs="Arial"/>
          <w:sz w:val="22"/>
          <w:szCs w:val="22"/>
        </w:rPr>
        <w:t>Exigível</w:t>
      </w:r>
      <w:r w:rsidR="00063A65" w:rsidRPr="002A5F30">
        <w:rPr>
          <w:rFonts w:ascii="Arial" w:hAnsi="Arial" w:cs="Arial"/>
          <w:sz w:val="22"/>
          <w:szCs w:val="22"/>
        </w:rPr>
        <w:t>,</w:t>
      </w:r>
      <w:r w:rsidR="0094104C" w:rsidRPr="002A5F30">
        <w:rPr>
          <w:rFonts w:ascii="Arial" w:hAnsi="Arial" w:cs="Arial"/>
          <w:sz w:val="22"/>
          <w:szCs w:val="22"/>
        </w:rPr>
        <w:t xml:space="preserve"> a Telebras passou a reconhecer juros sobre aos valores de AFAC.</w:t>
      </w:r>
      <w:r w:rsidRPr="00A2532E">
        <w:rPr>
          <w:rFonts w:ascii="Arial" w:hAnsi="Arial" w:cs="Arial"/>
          <w:sz w:val="22"/>
          <w:szCs w:val="22"/>
        </w:rPr>
        <w:t xml:space="preserve"> </w:t>
      </w:r>
    </w:p>
    <w:p w14:paraId="58BA79BF" w14:textId="379D8AD0" w:rsidR="002A5F30" w:rsidRDefault="002A5F30" w:rsidP="00A50A51">
      <w:pPr>
        <w:spacing w:line="276" w:lineRule="auto"/>
        <w:jc w:val="both"/>
        <w:rPr>
          <w:rFonts w:ascii="Arial" w:hAnsi="Arial" w:cs="Arial"/>
          <w:sz w:val="22"/>
          <w:szCs w:val="22"/>
        </w:rPr>
      </w:pPr>
    </w:p>
    <w:p w14:paraId="31E32FCB" w14:textId="1335793A" w:rsidR="002A5F30" w:rsidRPr="00A2532E" w:rsidRDefault="002A5F30" w:rsidP="00A50A51">
      <w:pPr>
        <w:spacing w:line="276" w:lineRule="auto"/>
        <w:jc w:val="both"/>
        <w:rPr>
          <w:rFonts w:ascii="Arial" w:hAnsi="Arial" w:cs="Arial"/>
          <w:sz w:val="22"/>
          <w:szCs w:val="22"/>
        </w:rPr>
      </w:pPr>
      <w:r>
        <w:rPr>
          <w:rFonts w:ascii="Arial" w:hAnsi="Arial" w:cs="Arial"/>
          <w:sz w:val="22"/>
          <w:szCs w:val="22"/>
        </w:rPr>
        <w:t>ii</w:t>
      </w:r>
      <w:r w:rsidR="00207959">
        <w:rPr>
          <w:rFonts w:ascii="Arial" w:hAnsi="Arial" w:cs="Arial"/>
          <w:sz w:val="22"/>
          <w:szCs w:val="22"/>
        </w:rPr>
        <w:t>i</w:t>
      </w:r>
      <w:r>
        <w:rPr>
          <w:rFonts w:ascii="Arial" w:hAnsi="Arial" w:cs="Arial"/>
          <w:sz w:val="22"/>
          <w:szCs w:val="22"/>
        </w:rPr>
        <w:t xml:space="preserve">) Trata-se do efeito dos recursos recebidos de Subvenções para Investimentos (Aplicação do Ativo Imobilizado) e que foram reclassificados para o Passivo </w:t>
      </w:r>
      <w:r w:rsidR="00FB3B73">
        <w:rPr>
          <w:rFonts w:ascii="Arial" w:hAnsi="Arial" w:cs="Arial"/>
          <w:sz w:val="22"/>
          <w:szCs w:val="22"/>
        </w:rPr>
        <w:t>Não Circulante</w:t>
      </w:r>
      <w:r w:rsidR="00207959">
        <w:rPr>
          <w:rFonts w:ascii="Arial" w:hAnsi="Arial" w:cs="Arial"/>
          <w:sz w:val="22"/>
          <w:szCs w:val="22"/>
        </w:rPr>
        <w:t xml:space="preserve"> (AFAC)</w:t>
      </w:r>
      <w:r>
        <w:rPr>
          <w:rFonts w:ascii="Arial" w:hAnsi="Arial" w:cs="Arial"/>
          <w:sz w:val="22"/>
          <w:szCs w:val="22"/>
        </w:rPr>
        <w:t xml:space="preserve">. </w:t>
      </w:r>
    </w:p>
    <w:p w14:paraId="663BA271" w14:textId="4B58422E" w:rsidR="00F575B9" w:rsidRDefault="00F575B9" w:rsidP="00BD0D47">
      <w:pPr>
        <w:rPr>
          <w:sz w:val="15"/>
          <w:szCs w:val="15"/>
        </w:rPr>
      </w:pPr>
    </w:p>
    <w:p w14:paraId="13EFABD1" w14:textId="7C512184" w:rsidR="002A1585" w:rsidRDefault="002A1585" w:rsidP="00BD0D47">
      <w:pPr>
        <w:rPr>
          <w:sz w:val="15"/>
          <w:szCs w:val="15"/>
        </w:rPr>
      </w:pPr>
    </w:p>
    <w:p w14:paraId="4F7FC5E7" w14:textId="56D50349" w:rsidR="002A1585" w:rsidRDefault="002A1585" w:rsidP="00BD0D47">
      <w:pPr>
        <w:rPr>
          <w:sz w:val="15"/>
          <w:szCs w:val="15"/>
        </w:rPr>
      </w:pPr>
    </w:p>
    <w:p w14:paraId="198AD14C" w14:textId="4C2FB06E" w:rsidR="00BD0D47" w:rsidRDefault="00BD0D47" w:rsidP="00E16B61">
      <w:pPr>
        <w:pStyle w:val="Ttulo2"/>
        <w:numPr>
          <w:ilvl w:val="2"/>
          <w:numId w:val="7"/>
        </w:numPr>
        <w:tabs>
          <w:tab w:val="clear" w:pos="284"/>
          <w:tab w:val="clear" w:pos="340"/>
        </w:tabs>
        <w:spacing w:before="0" w:after="0" w:line="276" w:lineRule="auto"/>
        <w:ind w:left="851" w:hanging="851"/>
        <w:jc w:val="both"/>
        <w:rPr>
          <w:rFonts w:ascii="Arial" w:hAnsi="Arial" w:cs="Arial"/>
        </w:rPr>
      </w:pPr>
      <w:r>
        <w:rPr>
          <w:rFonts w:ascii="Arial" w:hAnsi="Arial" w:cs="Arial"/>
        </w:rPr>
        <w:lastRenderedPageBreak/>
        <w:t>Conciliação do Patrimônio Líquido</w:t>
      </w:r>
    </w:p>
    <w:p w14:paraId="5C90541C" w14:textId="59E7F646" w:rsidR="001307A4" w:rsidRDefault="001307A4" w:rsidP="001307A4"/>
    <w:tbl>
      <w:tblPr>
        <w:tblW w:w="5000" w:type="pct"/>
        <w:tblCellMar>
          <w:left w:w="70" w:type="dxa"/>
          <w:right w:w="70" w:type="dxa"/>
        </w:tblCellMar>
        <w:tblLook w:val="04A0" w:firstRow="1" w:lastRow="0" w:firstColumn="1" w:lastColumn="0" w:noHBand="0" w:noVBand="1"/>
      </w:tblPr>
      <w:tblGrid>
        <w:gridCol w:w="4434"/>
        <w:gridCol w:w="1339"/>
        <w:gridCol w:w="1339"/>
        <w:gridCol w:w="1339"/>
        <w:gridCol w:w="1310"/>
      </w:tblGrid>
      <w:tr w:rsidR="001307A4" w:rsidRPr="002A1585" w14:paraId="43812B20" w14:textId="77777777" w:rsidTr="001307A4">
        <w:trPr>
          <w:trHeight w:val="238"/>
        </w:trPr>
        <w:tc>
          <w:tcPr>
            <w:tcW w:w="2271" w:type="pct"/>
            <w:tcBorders>
              <w:top w:val="single" w:sz="8" w:space="0" w:color="auto"/>
              <w:left w:val="single" w:sz="8" w:space="0" w:color="auto"/>
              <w:bottom w:val="single" w:sz="8" w:space="0" w:color="auto"/>
              <w:right w:val="nil"/>
            </w:tcBorders>
            <w:shd w:val="clear" w:color="auto" w:fill="auto"/>
            <w:noWrap/>
            <w:vAlign w:val="center"/>
            <w:hideMark/>
          </w:tcPr>
          <w:p w14:paraId="42D07D85" w14:textId="77777777" w:rsidR="001307A4" w:rsidRPr="002A1585" w:rsidRDefault="001307A4" w:rsidP="001307A4">
            <w:pPr>
              <w:rPr>
                <w:rFonts w:ascii="Arial" w:hAnsi="Arial" w:cs="Arial"/>
                <w:b/>
                <w:bCs/>
                <w:color w:val="000000"/>
                <w:sz w:val="14"/>
                <w:szCs w:val="14"/>
              </w:rPr>
            </w:pPr>
            <w:r w:rsidRPr="002A1585">
              <w:rPr>
                <w:rFonts w:ascii="Arial" w:hAnsi="Arial" w:cs="Arial"/>
                <w:b/>
                <w:bCs/>
                <w:color w:val="000000"/>
                <w:sz w:val="14"/>
                <w:szCs w:val="14"/>
              </w:rPr>
              <w:t>Patrimônio Líquido Divulgado em 30/06/2023</w:t>
            </w:r>
          </w:p>
        </w:tc>
        <w:tc>
          <w:tcPr>
            <w:tcW w:w="686" w:type="pct"/>
            <w:tcBorders>
              <w:top w:val="single" w:sz="8" w:space="0" w:color="auto"/>
              <w:left w:val="nil"/>
              <w:bottom w:val="single" w:sz="8" w:space="0" w:color="auto"/>
              <w:right w:val="nil"/>
            </w:tcBorders>
            <w:shd w:val="clear" w:color="auto" w:fill="auto"/>
            <w:noWrap/>
            <w:vAlign w:val="center"/>
            <w:hideMark/>
          </w:tcPr>
          <w:p w14:paraId="536C3593" w14:textId="77777777" w:rsidR="001307A4" w:rsidRPr="002A1585" w:rsidRDefault="001307A4" w:rsidP="001307A4">
            <w:pPr>
              <w:rPr>
                <w:rFonts w:ascii="Arial" w:hAnsi="Arial" w:cs="Arial"/>
                <w:b/>
                <w:bCs/>
                <w:color w:val="000000"/>
                <w:sz w:val="14"/>
                <w:szCs w:val="14"/>
              </w:rPr>
            </w:pPr>
            <w:r w:rsidRPr="002A1585">
              <w:rPr>
                <w:rFonts w:ascii="Arial" w:hAnsi="Arial" w:cs="Arial"/>
                <w:b/>
                <w:bCs/>
                <w:color w:val="000000"/>
                <w:sz w:val="14"/>
                <w:szCs w:val="14"/>
              </w:rPr>
              <w:t> </w:t>
            </w:r>
          </w:p>
        </w:tc>
        <w:tc>
          <w:tcPr>
            <w:tcW w:w="686" w:type="pct"/>
            <w:tcBorders>
              <w:top w:val="single" w:sz="8" w:space="0" w:color="auto"/>
              <w:left w:val="nil"/>
              <w:bottom w:val="single" w:sz="8" w:space="0" w:color="auto"/>
              <w:right w:val="nil"/>
            </w:tcBorders>
            <w:shd w:val="clear" w:color="auto" w:fill="auto"/>
            <w:noWrap/>
            <w:vAlign w:val="center"/>
            <w:hideMark/>
          </w:tcPr>
          <w:p w14:paraId="79503592" w14:textId="77777777" w:rsidR="001307A4" w:rsidRPr="002A1585" w:rsidRDefault="001307A4" w:rsidP="001307A4">
            <w:pPr>
              <w:rPr>
                <w:rFonts w:ascii="Arial" w:hAnsi="Arial" w:cs="Arial"/>
                <w:b/>
                <w:bCs/>
                <w:color w:val="000000"/>
                <w:sz w:val="14"/>
                <w:szCs w:val="14"/>
              </w:rPr>
            </w:pPr>
            <w:r w:rsidRPr="002A1585">
              <w:rPr>
                <w:rFonts w:ascii="Arial" w:hAnsi="Arial" w:cs="Arial"/>
                <w:b/>
                <w:bCs/>
                <w:color w:val="000000"/>
                <w:sz w:val="14"/>
                <w:szCs w:val="14"/>
              </w:rPr>
              <w:t> </w:t>
            </w:r>
          </w:p>
        </w:tc>
        <w:tc>
          <w:tcPr>
            <w:tcW w:w="686" w:type="pct"/>
            <w:tcBorders>
              <w:top w:val="single" w:sz="8" w:space="0" w:color="auto"/>
              <w:left w:val="nil"/>
              <w:bottom w:val="single" w:sz="8" w:space="0" w:color="auto"/>
              <w:right w:val="nil"/>
            </w:tcBorders>
            <w:shd w:val="clear" w:color="auto" w:fill="auto"/>
            <w:noWrap/>
            <w:vAlign w:val="center"/>
            <w:hideMark/>
          </w:tcPr>
          <w:p w14:paraId="152414D5" w14:textId="77777777" w:rsidR="001307A4" w:rsidRPr="002A1585" w:rsidRDefault="001307A4" w:rsidP="001307A4">
            <w:pPr>
              <w:rPr>
                <w:rFonts w:ascii="Arial" w:hAnsi="Arial" w:cs="Arial"/>
                <w:b/>
                <w:bCs/>
                <w:color w:val="000000"/>
                <w:sz w:val="14"/>
                <w:szCs w:val="14"/>
              </w:rPr>
            </w:pPr>
            <w:r w:rsidRPr="002A1585">
              <w:rPr>
                <w:rFonts w:ascii="Arial" w:hAnsi="Arial" w:cs="Arial"/>
                <w:b/>
                <w:bCs/>
                <w:color w:val="000000"/>
                <w:sz w:val="14"/>
                <w:szCs w:val="14"/>
              </w:rPr>
              <w:t> </w:t>
            </w:r>
          </w:p>
        </w:tc>
        <w:tc>
          <w:tcPr>
            <w:tcW w:w="67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3FED59" w14:textId="77777777" w:rsidR="001307A4" w:rsidRPr="002A1585" w:rsidRDefault="001307A4" w:rsidP="001307A4">
            <w:pPr>
              <w:jc w:val="right"/>
              <w:rPr>
                <w:rFonts w:ascii="Arial" w:hAnsi="Arial" w:cs="Arial"/>
                <w:b/>
                <w:bCs/>
                <w:color w:val="000000"/>
                <w:sz w:val="14"/>
                <w:szCs w:val="14"/>
              </w:rPr>
            </w:pPr>
            <w:r w:rsidRPr="002A1585">
              <w:rPr>
                <w:rFonts w:ascii="Arial" w:hAnsi="Arial" w:cs="Arial"/>
                <w:b/>
                <w:bCs/>
                <w:color w:val="000000"/>
                <w:sz w:val="14"/>
                <w:szCs w:val="14"/>
              </w:rPr>
              <w:t>1.676.682</w:t>
            </w:r>
          </w:p>
        </w:tc>
      </w:tr>
      <w:tr w:rsidR="001307A4" w:rsidRPr="002A1585" w14:paraId="18F9BBD2" w14:textId="77777777" w:rsidTr="001307A4">
        <w:trPr>
          <w:trHeight w:val="238"/>
        </w:trPr>
        <w:tc>
          <w:tcPr>
            <w:tcW w:w="2271" w:type="pct"/>
            <w:tcBorders>
              <w:top w:val="nil"/>
              <w:left w:val="single" w:sz="8" w:space="0" w:color="auto"/>
              <w:bottom w:val="single" w:sz="8" w:space="0" w:color="auto"/>
              <w:right w:val="nil"/>
            </w:tcBorders>
            <w:shd w:val="clear" w:color="auto" w:fill="auto"/>
            <w:noWrap/>
            <w:vAlign w:val="center"/>
            <w:hideMark/>
          </w:tcPr>
          <w:p w14:paraId="4D604284" w14:textId="77777777" w:rsidR="001307A4" w:rsidRPr="002A1585" w:rsidRDefault="001307A4" w:rsidP="001307A4">
            <w:pPr>
              <w:rPr>
                <w:rFonts w:ascii="Arial" w:hAnsi="Arial" w:cs="Arial"/>
                <w:b/>
                <w:bCs/>
                <w:color w:val="000000"/>
                <w:sz w:val="14"/>
                <w:szCs w:val="14"/>
              </w:rPr>
            </w:pPr>
            <w:r w:rsidRPr="002A1585">
              <w:rPr>
                <w:rFonts w:ascii="Arial" w:hAnsi="Arial" w:cs="Arial"/>
                <w:b/>
                <w:bCs/>
                <w:color w:val="000000"/>
                <w:sz w:val="14"/>
                <w:szCs w:val="14"/>
              </w:rPr>
              <w:t>Ajustes:</w:t>
            </w:r>
          </w:p>
        </w:tc>
        <w:tc>
          <w:tcPr>
            <w:tcW w:w="686" w:type="pct"/>
            <w:tcBorders>
              <w:top w:val="nil"/>
              <w:left w:val="nil"/>
              <w:bottom w:val="single" w:sz="8" w:space="0" w:color="auto"/>
              <w:right w:val="nil"/>
            </w:tcBorders>
            <w:shd w:val="clear" w:color="auto" w:fill="auto"/>
            <w:noWrap/>
            <w:vAlign w:val="center"/>
            <w:hideMark/>
          </w:tcPr>
          <w:p w14:paraId="00E49E45" w14:textId="77777777" w:rsidR="001307A4" w:rsidRPr="002A1585" w:rsidRDefault="001307A4" w:rsidP="001307A4">
            <w:pPr>
              <w:rPr>
                <w:rFonts w:ascii="Arial" w:hAnsi="Arial" w:cs="Arial"/>
                <w:color w:val="000000"/>
                <w:sz w:val="14"/>
                <w:szCs w:val="14"/>
              </w:rPr>
            </w:pPr>
            <w:r w:rsidRPr="002A1585">
              <w:rPr>
                <w:rFonts w:ascii="Arial" w:hAnsi="Arial" w:cs="Arial"/>
                <w:color w:val="000000"/>
                <w:sz w:val="14"/>
                <w:szCs w:val="14"/>
              </w:rPr>
              <w:t> </w:t>
            </w:r>
          </w:p>
        </w:tc>
        <w:tc>
          <w:tcPr>
            <w:tcW w:w="686" w:type="pct"/>
            <w:tcBorders>
              <w:top w:val="nil"/>
              <w:left w:val="nil"/>
              <w:bottom w:val="single" w:sz="8" w:space="0" w:color="auto"/>
              <w:right w:val="nil"/>
            </w:tcBorders>
            <w:shd w:val="clear" w:color="auto" w:fill="auto"/>
            <w:noWrap/>
            <w:vAlign w:val="center"/>
            <w:hideMark/>
          </w:tcPr>
          <w:p w14:paraId="5D986826" w14:textId="77777777" w:rsidR="001307A4" w:rsidRPr="002A1585" w:rsidRDefault="001307A4" w:rsidP="001307A4">
            <w:pPr>
              <w:rPr>
                <w:rFonts w:ascii="Arial" w:hAnsi="Arial" w:cs="Arial"/>
                <w:color w:val="000000"/>
                <w:sz w:val="14"/>
                <w:szCs w:val="14"/>
              </w:rPr>
            </w:pPr>
            <w:r w:rsidRPr="002A1585">
              <w:rPr>
                <w:rFonts w:ascii="Arial" w:hAnsi="Arial" w:cs="Arial"/>
                <w:color w:val="000000"/>
                <w:sz w:val="14"/>
                <w:szCs w:val="14"/>
              </w:rPr>
              <w:t> </w:t>
            </w:r>
          </w:p>
        </w:tc>
        <w:tc>
          <w:tcPr>
            <w:tcW w:w="686" w:type="pct"/>
            <w:tcBorders>
              <w:top w:val="nil"/>
              <w:left w:val="nil"/>
              <w:bottom w:val="single" w:sz="8" w:space="0" w:color="auto"/>
              <w:right w:val="single" w:sz="8" w:space="0" w:color="auto"/>
            </w:tcBorders>
            <w:shd w:val="clear" w:color="auto" w:fill="auto"/>
            <w:noWrap/>
            <w:vAlign w:val="center"/>
            <w:hideMark/>
          </w:tcPr>
          <w:p w14:paraId="3AE064A7" w14:textId="77777777" w:rsidR="001307A4" w:rsidRPr="002A1585" w:rsidRDefault="001307A4" w:rsidP="001307A4">
            <w:pPr>
              <w:rPr>
                <w:rFonts w:ascii="Arial" w:hAnsi="Arial" w:cs="Arial"/>
                <w:color w:val="000000"/>
                <w:sz w:val="14"/>
                <w:szCs w:val="14"/>
              </w:rPr>
            </w:pPr>
            <w:r w:rsidRPr="002A1585">
              <w:rPr>
                <w:rFonts w:ascii="Arial" w:hAnsi="Arial" w:cs="Arial"/>
                <w:color w:val="000000"/>
                <w:sz w:val="14"/>
                <w:szCs w:val="14"/>
              </w:rPr>
              <w:t> </w:t>
            </w:r>
          </w:p>
        </w:tc>
        <w:tc>
          <w:tcPr>
            <w:tcW w:w="672" w:type="pct"/>
            <w:tcBorders>
              <w:top w:val="nil"/>
              <w:left w:val="nil"/>
              <w:bottom w:val="single" w:sz="8" w:space="0" w:color="auto"/>
              <w:right w:val="single" w:sz="8" w:space="0" w:color="auto"/>
            </w:tcBorders>
            <w:shd w:val="clear" w:color="auto" w:fill="auto"/>
            <w:noWrap/>
            <w:vAlign w:val="center"/>
            <w:hideMark/>
          </w:tcPr>
          <w:p w14:paraId="4D8240B8" w14:textId="77777777" w:rsidR="001307A4" w:rsidRPr="002A1585" w:rsidRDefault="001307A4" w:rsidP="001307A4">
            <w:pPr>
              <w:jc w:val="right"/>
              <w:rPr>
                <w:rFonts w:ascii="Arial" w:hAnsi="Arial" w:cs="Arial"/>
                <w:color w:val="000000"/>
                <w:sz w:val="14"/>
                <w:szCs w:val="14"/>
              </w:rPr>
            </w:pPr>
            <w:r w:rsidRPr="002A1585">
              <w:rPr>
                <w:rFonts w:ascii="Arial" w:hAnsi="Arial" w:cs="Arial"/>
                <w:color w:val="000000"/>
                <w:sz w:val="14"/>
                <w:szCs w:val="14"/>
              </w:rPr>
              <w:t> </w:t>
            </w:r>
          </w:p>
        </w:tc>
      </w:tr>
      <w:tr w:rsidR="001307A4" w:rsidRPr="002A1585" w14:paraId="046A9BFB" w14:textId="77777777" w:rsidTr="001307A4">
        <w:trPr>
          <w:trHeight w:val="238"/>
        </w:trPr>
        <w:tc>
          <w:tcPr>
            <w:tcW w:w="4328"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A72D1F" w14:textId="77777777" w:rsidR="001307A4" w:rsidRPr="002A1585" w:rsidRDefault="001307A4" w:rsidP="001307A4">
            <w:pPr>
              <w:rPr>
                <w:rFonts w:ascii="Arial" w:hAnsi="Arial" w:cs="Arial"/>
                <w:color w:val="000000"/>
                <w:sz w:val="14"/>
                <w:szCs w:val="14"/>
              </w:rPr>
            </w:pPr>
            <w:r w:rsidRPr="002A1585">
              <w:rPr>
                <w:rFonts w:ascii="Arial" w:hAnsi="Arial" w:cs="Arial"/>
                <w:color w:val="000000"/>
                <w:sz w:val="14"/>
                <w:szCs w:val="14"/>
              </w:rPr>
              <w:t>Reclassificação de Subvenções para Investimentos recebidas no período 01/01/2020 a 30/06/2023</w:t>
            </w:r>
          </w:p>
        </w:tc>
        <w:tc>
          <w:tcPr>
            <w:tcW w:w="672" w:type="pct"/>
            <w:tcBorders>
              <w:top w:val="nil"/>
              <w:left w:val="nil"/>
              <w:bottom w:val="single" w:sz="8" w:space="0" w:color="auto"/>
              <w:right w:val="single" w:sz="8" w:space="0" w:color="auto"/>
            </w:tcBorders>
            <w:shd w:val="clear" w:color="auto" w:fill="auto"/>
            <w:noWrap/>
            <w:vAlign w:val="center"/>
            <w:hideMark/>
          </w:tcPr>
          <w:p w14:paraId="0B7AE332" w14:textId="77777777" w:rsidR="001307A4" w:rsidRPr="002A1585" w:rsidRDefault="001307A4" w:rsidP="001307A4">
            <w:pPr>
              <w:jc w:val="right"/>
              <w:rPr>
                <w:rFonts w:ascii="Arial" w:hAnsi="Arial" w:cs="Arial"/>
                <w:color w:val="000000"/>
                <w:sz w:val="14"/>
                <w:szCs w:val="14"/>
              </w:rPr>
            </w:pPr>
            <w:r w:rsidRPr="002A1585">
              <w:rPr>
                <w:rFonts w:ascii="Arial" w:hAnsi="Arial" w:cs="Arial"/>
                <w:color w:val="000000"/>
                <w:sz w:val="14"/>
                <w:szCs w:val="14"/>
              </w:rPr>
              <w:t xml:space="preserve">       (120.764)</w:t>
            </w:r>
          </w:p>
        </w:tc>
      </w:tr>
      <w:tr w:rsidR="001307A4" w:rsidRPr="002A1585" w14:paraId="3FE859A5" w14:textId="77777777" w:rsidTr="001307A4">
        <w:trPr>
          <w:trHeight w:val="238"/>
        </w:trPr>
        <w:tc>
          <w:tcPr>
            <w:tcW w:w="2956" w:type="pct"/>
            <w:gridSpan w:val="2"/>
            <w:tcBorders>
              <w:top w:val="single" w:sz="8" w:space="0" w:color="auto"/>
              <w:left w:val="single" w:sz="8" w:space="0" w:color="auto"/>
              <w:bottom w:val="single" w:sz="8" w:space="0" w:color="auto"/>
              <w:right w:val="nil"/>
            </w:tcBorders>
            <w:shd w:val="clear" w:color="auto" w:fill="auto"/>
            <w:noWrap/>
            <w:vAlign w:val="center"/>
            <w:hideMark/>
          </w:tcPr>
          <w:p w14:paraId="08EEA31C" w14:textId="77777777" w:rsidR="001307A4" w:rsidRPr="002A1585" w:rsidRDefault="001307A4" w:rsidP="001307A4">
            <w:pPr>
              <w:rPr>
                <w:rFonts w:ascii="Arial" w:hAnsi="Arial" w:cs="Arial"/>
                <w:color w:val="000000"/>
                <w:sz w:val="14"/>
                <w:szCs w:val="14"/>
              </w:rPr>
            </w:pPr>
            <w:r w:rsidRPr="002A1585">
              <w:rPr>
                <w:rFonts w:ascii="Arial" w:hAnsi="Arial" w:cs="Arial"/>
                <w:color w:val="000000"/>
                <w:sz w:val="14"/>
                <w:szCs w:val="14"/>
              </w:rPr>
              <w:t>Juros sobre Afac no período de 01/01/2020 a 30/06/2023</w:t>
            </w:r>
          </w:p>
        </w:tc>
        <w:tc>
          <w:tcPr>
            <w:tcW w:w="686" w:type="pct"/>
            <w:tcBorders>
              <w:top w:val="nil"/>
              <w:left w:val="nil"/>
              <w:bottom w:val="single" w:sz="8" w:space="0" w:color="auto"/>
              <w:right w:val="nil"/>
            </w:tcBorders>
            <w:shd w:val="clear" w:color="auto" w:fill="auto"/>
            <w:noWrap/>
            <w:vAlign w:val="center"/>
            <w:hideMark/>
          </w:tcPr>
          <w:p w14:paraId="45F4221E" w14:textId="77777777" w:rsidR="001307A4" w:rsidRPr="002A1585" w:rsidRDefault="001307A4" w:rsidP="001307A4">
            <w:pPr>
              <w:rPr>
                <w:rFonts w:ascii="Arial" w:hAnsi="Arial" w:cs="Arial"/>
                <w:color w:val="000000"/>
                <w:sz w:val="14"/>
                <w:szCs w:val="14"/>
              </w:rPr>
            </w:pPr>
            <w:r w:rsidRPr="002A1585">
              <w:rPr>
                <w:rFonts w:ascii="Arial" w:hAnsi="Arial" w:cs="Arial"/>
                <w:color w:val="000000"/>
                <w:sz w:val="14"/>
                <w:szCs w:val="14"/>
              </w:rPr>
              <w:t> </w:t>
            </w:r>
          </w:p>
        </w:tc>
        <w:tc>
          <w:tcPr>
            <w:tcW w:w="686" w:type="pct"/>
            <w:tcBorders>
              <w:top w:val="nil"/>
              <w:left w:val="nil"/>
              <w:bottom w:val="single" w:sz="8" w:space="0" w:color="auto"/>
              <w:right w:val="single" w:sz="8" w:space="0" w:color="auto"/>
            </w:tcBorders>
            <w:shd w:val="clear" w:color="auto" w:fill="auto"/>
            <w:noWrap/>
            <w:vAlign w:val="center"/>
            <w:hideMark/>
          </w:tcPr>
          <w:p w14:paraId="41CDB489" w14:textId="77777777" w:rsidR="001307A4" w:rsidRPr="002A1585" w:rsidRDefault="001307A4" w:rsidP="001307A4">
            <w:pPr>
              <w:rPr>
                <w:rFonts w:ascii="Arial" w:hAnsi="Arial" w:cs="Arial"/>
                <w:color w:val="000000"/>
                <w:sz w:val="14"/>
                <w:szCs w:val="14"/>
              </w:rPr>
            </w:pPr>
            <w:r w:rsidRPr="002A1585">
              <w:rPr>
                <w:rFonts w:ascii="Arial" w:hAnsi="Arial" w:cs="Arial"/>
                <w:color w:val="000000"/>
                <w:sz w:val="14"/>
                <w:szCs w:val="14"/>
              </w:rPr>
              <w:t> </w:t>
            </w:r>
          </w:p>
        </w:tc>
        <w:tc>
          <w:tcPr>
            <w:tcW w:w="672" w:type="pct"/>
            <w:tcBorders>
              <w:top w:val="nil"/>
              <w:left w:val="nil"/>
              <w:bottom w:val="single" w:sz="8" w:space="0" w:color="auto"/>
              <w:right w:val="single" w:sz="8" w:space="0" w:color="auto"/>
            </w:tcBorders>
            <w:shd w:val="clear" w:color="auto" w:fill="auto"/>
            <w:noWrap/>
            <w:vAlign w:val="center"/>
            <w:hideMark/>
          </w:tcPr>
          <w:p w14:paraId="0B93CB3B" w14:textId="77777777" w:rsidR="001307A4" w:rsidRPr="002A1585" w:rsidRDefault="001307A4" w:rsidP="001307A4">
            <w:pPr>
              <w:jc w:val="right"/>
              <w:rPr>
                <w:rFonts w:ascii="Arial" w:hAnsi="Arial" w:cs="Arial"/>
                <w:color w:val="000000"/>
                <w:sz w:val="14"/>
                <w:szCs w:val="14"/>
              </w:rPr>
            </w:pPr>
            <w:r w:rsidRPr="002A1585">
              <w:rPr>
                <w:rFonts w:ascii="Arial" w:hAnsi="Arial" w:cs="Arial"/>
                <w:color w:val="000000"/>
                <w:sz w:val="14"/>
                <w:szCs w:val="14"/>
              </w:rPr>
              <w:t xml:space="preserve">         (20.615)</w:t>
            </w:r>
          </w:p>
        </w:tc>
      </w:tr>
      <w:tr w:rsidR="001307A4" w:rsidRPr="001307A4" w14:paraId="66F06010" w14:textId="77777777" w:rsidTr="001307A4">
        <w:trPr>
          <w:trHeight w:val="238"/>
        </w:trPr>
        <w:tc>
          <w:tcPr>
            <w:tcW w:w="2956" w:type="pct"/>
            <w:gridSpan w:val="2"/>
            <w:tcBorders>
              <w:top w:val="single" w:sz="8" w:space="0" w:color="auto"/>
              <w:left w:val="single" w:sz="8" w:space="0" w:color="auto"/>
              <w:bottom w:val="single" w:sz="8" w:space="0" w:color="auto"/>
              <w:right w:val="nil"/>
            </w:tcBorders>
            <w:shd w:val="clear" w:color="auto" w:fill="auto"/>
            <w:noWrap/>
            <w:vAlign w:val="center"/>
            <w:hideMark/>
          </w:tcPr>
          <w:p w14:paraId="4FC3E628" w14:textId="48E89413" w:rsidR="001307A4" w:rsidRPr="002A1585" w:rsidRDefault="001307A4" w:rsidP="00DE7AE3">
            <w:pPr>
              <w:rPr>
                <w:rFonts w:ascii="Arial" w:hAnsi="Arial" w:cs="Arial"/>
                <w:b/>
                <w:bCs/>
                <w:color w:val="000000"/>
                <w:sz w:val="14"/>
                <w:szCs w:val="14"/>
              </w:rPr>
            </w:pPr>
            <w:r w:rsidRPr="002A1585">
              <w:rPr>
                <w:rFonts w:ascii="Arial" w:hAnsi="Arial" w:cs="Arial"/>
                <w:b/>
                <w:bCs/>
                <w:color w:val="000000"/>
                <w:sz w:val="14"/>
                <w:szCs w:val="14"/>
              </w:rPr>
              <w:t>Patrimônio Líquido Reapresentado em 30/06/2023</w:t>
            </w:r>
          </w:p>
        </w:tc>
        <w:tc>
          <w:tcPr>
            <w:tcW w:w="686" w:type="pct"/>
            <w:tcBorders>
              <w:top w:val="nil"/>
              <w:left w:val="nil"/>
              <w:bottom w:val="single" w:sz="8" w:space="0" w:color="auto"/>
              <w:right w:val="nil"/>
            </w:tcBorders>
            <w:shd w:val="clear" w:color="auto" w:fill="auto"/>
            <w:noWrap/>
            <w:vAlign w:val="center"/>
            <w:hideMark/>
          </w:tcPr>
          <w:p w14:paraId="296176DB" w14:textId="77777777" w:rsidR="001307A4" w:rsidRPr="002A1585" w:rsidRDefault="001307A4" w:rsidP="001307A4">
            <w:pPr>
              <w:rPr>
                <w:rFonts w:ascii="Arial" w:hAnsi="Arial" w:cs="Arial"/>
                <w:b/>
                <w:bCs/>
                <w:color w:val="000000"/>
                <w:sz w:val="14"/>
                <w:szCs w:val="14"/>
              </w:rPr>
            </w:pPr>
            <w:r w:rsidRPr="002A1585">
              <w:rPr>
                <w:rFonts w:ascii="Arial" w:hAnsi="Arial" w:cs="Arial"/>
                <w:b/>
                <w:bCs/>
                <w:color w:val="000000"/>
                <w:sz w:val="14"/>
                <w:szCs w:val="14"/>
              </w:rPr>
              <w:t> </w:t>
            </w:r>
          </w:p>
        </w:tc>
        <w:tc>
          <w:tcPr>
            <w:tcW w:w="686" w:type="pct"/>
            <w:tcBorders>
              <w:top w:val="nil"/>
              <w:left w:val="nil"/>
              <w:bottom w:val="single" w:sz="8" w:space="0" w:color="auto"/>
              <w:right w:val="nil"/>
            </w:tcBorders>
            <w:shd w:val="clear" w:color="auto" w:fill="auto"/>
            <w:noWrap/>
            <w:vAlign w:val="center"/>
            <w:hideMark/>
          </w:tcPr>
          <w:p w14:paraId="1B197FBC" w14:textId="77777777" w:rsidR="001307A4" w:rsidRPr="002A1585" w:rsidRDefault="001307A4" w:rsidP="001307A4">
            <w:pPr>
              <w:rPr>
                <w:rFonts w:ascii="Arial" w:hAnsi="Arial" w:cs="Arial"/>
                <w:b/>
                <w:bCs/>
                <w:color w:val="000000"/>
                <w:sz w:val="14"/>
                <w:szCs w:val="14"/>
              </w:rPr>
            </w:pPr>
            <w:r w:rsidRPr="002A1585">
              <w:rPr>
                <w:rFonts w:ascii="Arial" w:hAnsi="Arial" w:cs="Arial"/>
                <w:b/>
                <w:bCs/>
                <w:color w:val="000000"/>
                <w:sz w:val="14"/>
                <w:szCs w:val="14"/>
              </w:rPr>
              <w:t> </w:t>
            </w:r>
          </w:p>
        </w:tc>
        <w:tc>
          <w:tcPr>
            <w:tcW w:w="672" w:type="pct"/>
            <w:tcBorders>
              <w:top w:val="nil"/>
              <w:left w:val="single" w:sz="8" w:space="0" w:color="auto"/>
              <w:bottom w:val="single" w:sz="8" w:space="0" w:color="auto"/>
              <w:right w:val="single" w:sz="8" w:space="0" w:color="auto"/>
            </w:tcBorders>
            <w:shd w:val="clear" w:color="auto" w:fill="auto"/>
            <w:noWrap/>
            <w:vAlign w:val="center"/>
            <w:hideMark/>
          </w:tcPr>
          <w:p w14:paraId="3C461069" w14:textId="77777777" w:rsidR="001307A4" w:rsidRPr="001307A4" w:rsidRDefault="001307A4" w:rsidP="001307A4">
            <w:pPr>
              <w:jc w:val="right"/>
              <w:rPr>
                <w:rFonts w:ascii="Arial" w:hAnsi="Arial" w:cs="Arial"/>
                <w:b/>
                <w:bCs/>
                <w:color w:val="000000"/>
                <w:sz w:val="14"/>
                <w:szCs w:val="14"/>
              </w:rPr>
            </w:pPr>
            <w:r w:rsidRPr="002A1585">
              <w:rPr>
                <w:rFonts w:ascii="Arial" w:hAnsi="Arial" w:cs="Arial"/>
                <w:b/>
                <w:bCs/>
                <w:color w:val="000000"/>
                <w:sz w:val="14"/>
                <w:szCs w:val="14"/>
              </w:rPr>
              <w:t>1.535.303</w:t>
            </w:r>
          </w:p>
        </w:tc>
      </w:tr>
    </w:tbl>
    <w:p w14:paraId="4C37E12A" w14:textId="5DD2D327" w:rsidR="000C5C47" w:rsidRDefault="000C5C47" w:rsidP="007F1959">
      <w:pPr>
        <w:rPr>
          <w:sz w:val="15"/>
          <w:szCs w:val="15"/>
        </w:rPr>
      </w:pPr>
    </w:p>
    <w:p w14:paraId="33A76250" w14:textId="77777777" w:rsidR="000050D9" w:rsidRPr="00BD0D47" w:rsidRDefault="000050D9" w:rsidP="007F1959">
      <w:pPr>
        <w:rPr>
          <w:sz w:val="15"/>
          <w:szCs w:val="15"/>
        </w:rPr>
      </w:pPr>
    </w:p>
    <w:p w14:paraId="5C7F0A51" w14:textId="4288F9EF" w:rsidR="007F1959" w:rsidRDefault="007F1959" w:rsidP="00E16B61">
      <w:pPr>
        <w:pStyle w:val="Ttulo2"/>
        <w:numPr>
          <w:ilvl w:val="2"/>
          <w:numId w:val="7"/>
        </w:numPr>
        <w:tabs>
          <w:tab w:val="clear" w:pos="284"/>
          <w:tab w:val="clear" w:pos="340"/>
        </w:tabs>
        <w:spacing w:before="0" w:after="0" w:line="276" w:lineRule="auto"/>
        <w:ind w:left="851" w:hanging="851"/>
        <w:jc w:val="both"/>
        <w:rPr>
          <w:rFonts w:ascii="Arial" w:hAnsi="Arial" w:cs="Arial"/>
        </w:rPr>
      </w:pPr>
      <w:r>
        <w:rPr>
          <w:rFonts w:ascii="Arial" w:hAnsi="Arial" w:cs="Arial"/>
        </w:rPr>
        <w:t xml:space="preserve">Demonstração do Resultado do </w:t>
      </w:r>
      <w:r w:rsidR="00284F3F">
        <w:rPr>
          <w:rFonts w:ascii="Arial" w:hAnsi="Arial" w:cs="Arial"/>
        </w:rPr>
        <w:t>Período</w:t>
      </w:r>
    </w:p>
    <w:p w14:paraId="1BE92283" w14:textId="77777777" w:rsidR="00F5024D" w:rsidRPr="00F5024D" w:rsidRDefault="00F5024D" w:rsidP="00F5024D"/>
    <w:p w14:paraId="5216A000" w14:textId="5FA4C04A" w:rsidR="00F5024D" w:rsidRDefault="00F5024D" w:rsidP="00E16B61">
      <w:pPr>
        <w:pStyle w:val="Ttulo2"/>
        <w:numPr>
          <w:ilvl w:val="3"/>
          <w:numId w:val="7"/>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 Resultado do Período de 01 de abril de 2023 a 30 de junho de 2023.</w:t>
      </w:r>
    </w:p>
    <w:p w14:paraId="5073946C" w14:textId="77777777" w:rsidR="00F5024D" w:rsidRPr="00F5024D" w:rsidRDefault="00F5024D" w:rsidP="00F5024D"/>
    <w:tbl>
      <w:tblPr>
        <w:tblW w:w="5000" w:type="pct"/>
        <w:tblCellMar>
          <w:left w:w="70" w:type="dxa"/>
          <w:right w:w="70" w:type="dxa"/>
        </w:tblCellMar>
        <w:tblLook w:val="04A0" w:firstRow="1" w:lastRow="0" w:firstColumn="1" w:lastColumn="0" w:noHBand="0" w:noVBand="1"/>
      </w:tblPr>
      <w:tblGrid>
        <w:gridCol w:w="4667"/>
        <w:gridCol w:w="1277"/>
        <w:gridCol w:w="1275"/>
        <w:gridCol w:w="1273"/>
        <w:gridCol w:w="1269"/>
      </w:tblGrid>
      <w:tr w:rsidR="00F5024D" w:rsidRPr="002A1585" w14:paraId="7389653B" w14:textId="77777777" w:rsidTr="002A1585">
        <w:trPr>
          <w:trHeight w:val="238"/>
        </w:trPr>
        <w:tc>
          <w:tcPr>
            <w:tcW w:w="2391" w:type="pct"/>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684BD4A2" w14:textId="77777777" w:rsidR="00F5024D" w:rsidRPr="00F5024D" w:rsidRDefault="00F5024D" w:rsidP="00F5024D">
            <w:pPr>
              <w:jc w:val="center"/>
              <w:rPr>
                <w:rFonts w:ascii="Arial" w:hAnsi="Arial" w:cs="Arial"/>
                <w:b/>
                <w:bCs/>
                <w:color w:val="000000"/>
                <w:sz w:val="14"/>
                <w:szCs w:val="14"/>
              </w:rPr>
            </w:pPr>
            <w:r w:rsidRPr="00F5024D">
              <w:rPr>
                <w:rFonts w:ascii="Arial" w:hAnsi="Arial" w:cs="Arial"/>
                <w:b/>
                <w:bCs/>
                <w:color w:val="000000"/>
                <w:sz w:val="14"/>
                <w:szCs w:val="14"/>
              </w:rPr>
              <w:t> </w:t>
            </w:r>
          </w:p>
        </w:tc>
        <w:tc>
          <w:tcPr>
            <w:tcW w:w="6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293447" w14:textId="77777777" w:rsidR="00F5024D" w:rsidRPr="002A1585" w:rsidRDefault="00F5024D" w:rsidP="00F5024D">
            <w:pPr>
              <w:jc w:val="center"/>
              <w:rPr>
                <w:rFonts w:ascii="Arial" w:hAnsi="Arial" w:cs="Arial"/>
                <w:b/>
                <w:bCs/>
                <w:color w:val="000000"/>
                <w:sz w:val="14"/>
                <w:szCs w:val="14"/>
              </w:rPr>
            </w:pPr>
            <w:r w:rsidRPr="002A1585">
              <w:rPr>
                <w:rFonts w:ascii="Arial" w:hAnsi="Arial" w:cs="Arial"/>
                <w:b/>
                <w:bCs/>
                <w:color w:val="000000"/>
                <w:sz w:val="14"/>
                <w:szCs w:val="14"/>
              </w:rPr>
              <w:t>Saldos Divulgados em 30/06/2023</w:t>
            </w:r>
          </w:p>
        </w:tc>
        <w:tc>
          <w:tcPr>
            <w:tcW w:w="1305"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07C75114" w14:textId="77777777" w:rsidR="00F5024D" w:rsidRPr="002A1585" w:rsidRDefault="00F5024D" w:rsidP="00F5024D">
            <w:pPr>
              <w:jc w:val="center"/>
              <w:rPr>
                <w:rFonts w:ascii="Arial" w:hAnsi="Arial" w:cs="Arial"/>
                <w:b/>
                <w:bCs/>
                <w:color w:val="000000"/>
                <w:sz w:val="14"/>
                <w:szCs w:val="14"/>
              </w:rPr>
            </w:pPr>
            <w:r w:rsidRPr="002A1585">
              <w:rPr>
                <w:rFonts w:ascii="Arial" w:hAnsi="Arial" w:cs="Arial"/>
                <w:b/>
                <w:bCs/>
                <w:color w:val="000000"/>
                <w:sz w:val="14"/>
                <w:szCs w:val="14"/>
              </w:rPr>
              <w:t>Ajustes</w:t>
            </w:r>
          </w:p>
        </w:tc>
        <w:tc>
          <w:tcPr>
            <w:tcW w:w="6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7E121C" w14:textId="77777777" w:rsidR="00F5024D" w:rsidRPr="002A1585" w:rsidRDefault="00F5024D" w:rsidP="00F5024D">
            <w:pPr>
              <w:jc w:val="center"/>
              <w:rPr>
                <w:rFonts w:ascii="Arial" w:hAnsi="Arial" w:cs="Arial"/>
                <w:b/>
                <w:bCs/>
                <w:color w:val="000000"/>
                <w:sz w:val="14"/>
                <w:szCs w:val="14"/>
              </w:rPr>
            </w:pPr>
            <w:r w:rsidRPr="002A1585">
              <w:rPr>
                <w:rFonts w:ascii="Arial" w:hAnsi="Arial" w:cs="Arial"/>
                <w:b/>
                <w:bCs/>
                <w:color w:val="000000"/>
                <w:sz w:val="14"/>
                <w:szCs w:val="14"/>
              </w:rPr>
              <w:t>Saldos Reapresentados 30/06/2023</w:t>
            </w:r>
          </w:p>
        </w:tc>
      </w:tr>
      <w:tr w:rsidR="00F5024D" w:rsidRPr="002A1585" w14:paraId="1DE26161" w14:textId="77777777" w:rsidTr="002A1585">
        <w:trPr>
          <w:trHeight w:val="238"/>
        </w:trPr>
        <w:tc>
          <w:tcPr>
            <w:tcW w:w="2391" w:type="pct"/>
            <w:vMerge/>
            <w:tcBorders>
              <w:top w:val="single" w:sz="8" w:space="0" w:color="auto"/>
              <w:left w:val="single" w:sz="8" w:space="0" w:color="auto"/>
              <w:bottom w:val="single" w:sz="8" w:space="0" w:color="000000"/>
              <w:right w:val="single" w:sz="8" w:space="0" w:color="auto"/>
            </w:tcBorders>
            <w:vAlign w:val="center"/>
            <w:hideMark/>
          </w:tcPr>
          <w:p w14:paraId="78FD76F3" w14:textId="77777777" w:rsidR="00F5024D" w:rsidRPr="002A1585" w:rsidRDefault="00F5024D" w:rsidP="00F5024D">
            <w:pPr>
              <w:rPr>
                <w:rFonts w:ascii="Arial" w:hAnsi="Arial" w:cs="Arial"/>
                <w:b/>
                <w:bCs/>
                <w:color w:val="000000"/>
                <w:sz w:val="14"/>
                <w:szCs w:val="14"/>
              </w:rPr>
            </w:pPr>
          </w:p>
        </w:tc>
        <w:tc>
          <w:tcPr>
            <w:tcW w:w="654" w:type="pct"/>
            <w:vMerge/>
            <w:tcBorders>
              <w:top w:val="single" w:sz="8" w:space="0" w:color="auto"/>
              <w:left w:val="single" w:sz="8" w:space="0" w:color="auto"/>
              <w:bottom w:val="single" w:sz="8" w:space="0" w:color="000000"/>
              <w:right w:val="single" w:sz="8" w:space="0" w:color="auto"/>
            </w:tcBorders>
            <w:vAlign w:val="center"/>
            <w:hideMark/>
          </w:tcPr>
          <w:p w14:paraId="2EC9457C" w14:textId="77777777" w:rsidR="00F5024D" w:rsidRPr="002A1585" w:rsidRDefault="00F5024D" w:rsidP="00F5024D">
            <w:pPr>
              <w:rPr>
                <w:rFonts w:ascii="Arial" w:hAnsi="Arial" w:cs="Arial"/>
                <w:b/>
                <w:bCs/>
                <w:color w:val="000000"/>
                <w:sz w:val="14"/>
                <w:szCs w:val="14"/>
              </w:rPr>
            </w:pPr>
          </w:p>
        </w:tc>
        <w:tc>
          <w:tcPr>
            <w:tcW w:w="653" w:type="pct"/>
            <w:vMerge w:val="restart"/>
            <w:tcBorders>
              <w:top w:val="nil"/>
              <w:left w:val="single" w:sz="8" w:space="0" w:color="auto"/>
              <w:bottom w:val="single" w:sz="8" w:space="0" w:color="000000"/>
              <w:right w:val="single" w:sz="8" w:space="0" w:color="auto"/>
            </w:tcBorders>
            <w:shd w:val="clear" w:color="auto" w:fill="auto"/>
            <w:vAlign w:val="center"/>
            <w:hideMark/>
          </w:tcPr>
          <w:p w14:paraId="7A7B6D9A" w14:textId="23F255BB" w:rsidR="00F5024D" w:rsidRPr="002A1585" w:rsidRDefault="00F5024D" w:rsidP="002A1585">
            <w:pPr>
              <w:jc w:val="center"/>
              <w:rPr>
                <w:rFonts w:ascii="Arial" w:hAnsi="Arial" w:cs="Arial"/>
                <w:b/>
                <w:bCs/>
                <w:color w:val="000000"/>
                <w:sz w:val="14"/>
                <w:szCs w:val="14"/>
              </w:rPr>
            </w:pPr>
            <w:r w:rsidRPr="002A1585">
              <w:rPr>
                <w:rFonts w:ascii="Arial" w:hAnsi="Arial" w:cs="Arial"/>
                <w:b/>
                <w:bCs/>
                <w:color w:val="000000"/>
                <w:sz w:val="14"/>
                <w:szCs w:val="14"/>
              </w:rPr>
              <w:t xml:space="preserve">Subvenções para Investimento  </w:t>
            </w:r>
          </w:p>
        </w:tc>
        <w:tc>
          <w:tcPr>
            <w:tcW w:w="652" w:type="pct"/>
            <w:tcBorders>
              <w:top w:val="nil"/>
              <w:left w:val="nil"/>
              <w:bottom w:val="nil"/>
              <w:right w:val="single" w:sz="8" w:space="0" w:color="auto"/>
            </w:tcBorders>
            <w:shd w:val="clear" w:color="auto" w:fill="auto"/>
            <w:vAlign w:val="center"/>
            <w:hideMark/>
          </w:tcPr>
          <w:p w14:paraId="6C2898B1" w14:textId="77777777" w:rsidR="00F5024D" w:rsidRPr="002A1585" w:rsidRDefault="00F5024D" w:rsidP="00F5024D">
            <w:pPr>
              <w:jc w:val="center"/>
              <w:rPr>
                <w:rFonts w:ascii="Arial" w:hAnsi="Arial" w:cs="Arial"/>
                <w:b/>
                <w:bCs/>
                <w:color w:val="000000"/>
                <w:sz w:val="14"/>
                <w:szCs w:val="14"/>
              </w:rPr>
            </w:pPr>
            <w:r w:rsidRPr="002A1585">
              <w:rPr>
                <w:rFonts w:ascii="Arial" w:hAnsi="Arial" w:cs="Arial"/>
                <w:b/>
                <w:bCs/>
                <w:color w:val="000000"/>
                <w:sz w:val="14"/>
                <w:szCs w:val="14"/>
              </w:rPr>
              <w:t xml:space="preserve">Juros de Afac </w:t>
            </w:r>
          </w:p>
        </w:tc>
        <w:tc>
          <w:tcPr>
            <w:tcW w:w="650" w:type="pct"/>
            <w:vMerge/>
            <w:tcBorders>
              <w:top w:val="single" w:sz="8" w:space="0" w:color="auto"/>
              <w:left w:val="single" w:sz="8" w:space="0" w:color="auto"/>
              <w:bottom w:val="single" w:sz="8" w:space="0" w:color="000000"/>
              <w:right w:val="single" w:sz="8" w:space="0" w:color="auto"/>
            </w:tcBorders>
            <w:vAlign w:val="center"/>
            <w:hideMark/>
          </w:tcPr>
          <w:p w14:paraId="6C769FEE" w14:textId="77777777" w:rsidR="00F5024D" w:rsidRPr="002A1585" w:rsidRDefault="00F5024D" w:rsidP="00F5024D">
            <w:pPr>
              <w:rPr>
                <w:rFonts w:ascii="Arial" w:hAnsi="Arial" w:cs="Arial"/>
                <w:b/>
                <w:bCs/>
                <w:color w:val="000000"/>
                <w:sz w:val="14"/>
                <w:szCs w:val="14"/>
              </w:rPr>
            </w:pPr>
          </w:p>
        </w:tc>
      </w:tr>
      <w:tr w:rsidR="00F5024D" w:rsidRPr="002A1585" w14:paraId="5EC0512F" w14:textId="77777777" w:rsidTr="002A1585">
        <w:trPr>
          <w:trHeight w:val="238"/>
        </w:trPr>
        <w:tc>
          <w:tcPr>
            <w:tcW w:w="2391" w:type="pct"/>
            <w:vMerge/>
            <w:tcBorders>
              <w:top w:val="single" w:sz="8" w:space="0" w:color="auto"/>
              <w:left w:val="single" w:sz="8" w:space="0" w:color="auto"/>
              <w:bottom w:val="single" w:sz="8" w:space="0" w:color="000000"/>
              <w:right w:val="single" w:sz="8" w:space="0" w:color="auto"/>
            </w:tcBorders>
            <w:vAlign w:val="center"/>
            <w:hideMark/>
          </w:tcPr>
          <w:p w14:paraId="10BE79B8" w14:textId="77777777" w:rsidR="00F5024D" w:rsidRPr="002A1585" w:rsidRDefault="00F5024D" w:rsidP="00F5024D">
            <w:pPr>
              <w:rPr>
                <w:rFonts w:ascii="Arial" w:hAnsi="Arial" w:cs="Arial"/>
                <w:b/>
                <w:bCs/>
                <w:color w:val="000000"/>
                <w:sz w:val="14"/>
                <w:szCs w:val="14"/>
              </w:rPr>
            </w:pPr>
          </w:p>
        </w:tc>
        <w:tc>
          <w:tcPr>
            <w:tcW w:w="654" w:type="pct"/>
            <w:vMerge/>
            <w:tcBorders>
              <w:top w:val="single" w:sz="8" w:space="0" w:color="auto"/>
              <w:left w:val="single" w:sz="8" w:space="0" w:color="auto"/>
              <w:bottom w:val="single" w:sz="8" w:space="0" w:color="000000"/>
              <w:right w:val="single" w:sz="8" w:space="0" w:color="auto"/>
            </w:tcBorders>
            <w:vAlign w:val="center"/>
            <w:hideMark/>
          </w:tcPr>
          <w:p w14:paraId="76503326" w14:textId="77777777" w:rsidR="00F5024D" w:rsidRPr="002A1585" w:rsidRDefault="00F5024D" w:rsidP="00F5024D">
            <w:pPr>
              <w:rPr>
                <w:rFonts w:ascii="Arial" w:hAnsi="Arial" w:cs="Arial"/>
                <w:b/>
                <w:bCs/>
                <w:color w:val="000000"/>
                <w:sz w:val="14"/>
                <w:szCs w:val="14"/>
              </w:rPr>
            </w:pPr>
          </w:p>
        </w:tc>
        <w:tc>
          <w:tcPr>
            <w:tcW w:w="653" w:type="pct"/>
            <w:vMerge/>
            <w:tcBorders>
              <w:top w:val="nil"/>
              <w:left w:val="single" w:sz="8" w:space="0" w:color="auto"/>
              <w:bottom w:val="single" w:sz="8" w:space="0" w:color="000000"/>
              <w:right w:val="single" w:sz="8" w:space="0" w:color="auto"/>
            </w:tcBorders>
            <w:vAlign w:val="center"/>
            <w:hideMark/>
          </w:tcPr>
          <w:p w14:paraId="7DC7388E" w14:textId="77777777" w:rsidR="00F5024D" w:rsidRPr="002A1585" w:rsidRDefault="00F5024D" w:rsidP="00F5024D">
            <w:pPr>
              <w:rPr>
                <w:rFonts w:ascii="Arial" w:hAnsi="Arial" w:cs="Arial"/>
                <w:b/>
                <w:bCs/>
                <w:color w:val="000000"/>
                <w:sz w:val="14"/>
                <w:szCs w:val="14"/>
              </w:rPr>
            </w:pPr>
          </w:p>
        </w:tc>
        <w:tc>
          <w:tcPr>
            <w:tcW w:w="652" w:type="pct"/>
            <w:tcBorders>
              <w:top w:val="nil"/>
              <w:left w:val="nil"/>
              <w:bottom w:val="single" w:sz="8" w:space="0" w:color="auto"/>
              <w:right w:val="single" w:sz="8" w:space="0" w:color="auto"/>
            </w:tcBorders>
            <w:shd w:val="clear" w:color="auto" w:fill="auto"/>
            <w:vAlign w:val="center"/>
            <w:hideMark/>
          </w:tcPr>
          <w:p w14:paraId="5ED1943F" w14:textId="09A588DB" w:rsidR="00F5024D" w:rsidRPr="002A1585" w:rsidRDefault="00F5024D" w:rsidP="00F5024D">
            <w:pPr>
              <w:jc w:val="center"/>
              <w:rPr>
                <w:rFonts w:ascii="Arial" w:hAnsi="Arial" w:cs="Arial"/>
                <w:b/>
                <w:bCs/>
                <w:color w:val="000000"/>
                <w:sz w:val="14"/>
                <w:szCs w:val="14"/>
              </w:rPr>
            </w:pPr>
          </w:p>
        </w:tc>
        <w:tc>
          <w:tcPr>
            <w:tcW w:w="650" w:type="pct"/>
            <w:vMerge/>
            <w:tcBorders>
              <w:top w:val="single" w:sz="8" w:space="0" w:color="auto"/>
              <w:left w:val="single" w:sz="8" w:space="0" w:color="auto"/>
              <w:bottom w:val="single" w:sz="8" w:space="0" w:color="000000"/>
              <w:right w:val="single" w:sz="8" w:space="0" w:color="auto"/>
            </w:tcBorders>
            <w:vAlign w:val="center"/>
            <w:hideMark/>
          </w:tcPr>
          <w:p w14:paraId="29312E0C" w14:textId="77777777" w:rsidR="00F5024D" w:rsidRPr="002A1585" w:rsidRDefault="00F5024D" w:rsidP="00F5024D">
            <w:pPr>
              <w:rPr>
                <w:rFonts w:ascii="Arial" w:hAnsi="Arial" w:cs="Arial"/>
                <w:b/>
                <w:bCs/>
                <w:color w:val="000000"/>
                <w:sz w:val="14"/>
                <w:szCs w:val="14"/>
              </w:rPr>
            </w:pPr>
          </w:p>
        </w:tc>
      </w:tr>
      <w:tr w:rsidR="00F5024D" w:rsidRPr="002A1585" w14:paraId="151A2299"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12F75537" w14:textId="77777777" w:rsidR="00F5024D" w:rsidRPr="002A1585" w:rsidRDefault="00F5024D" w:rsidP="00F5024D">
            <w:pPr>
              <w:rPr>
                <w:rFonts w:ascii="Arial" w:hAnsi="Arial" w:cs="Arial"/>
                <w:b/>
                <w:bCs/>
                <w:color w:val="000000"/>
                <w:sz w:val="14"/>
                <w:szCs w:val="14"/>
              </w:rPr>
            </w:pPr>
            <w:r w:rsidRPr="002A1585">
              <w:rPr>
                <w:rFonts w:ascii="Arial" w:hAnsi="Arial" w:cs="Arial"/>
                <w:b/>
                <w:bCs/>
                <w:color w:val="000000"/>
                <w:sz w:val="14"/>
                <w:szCs w:val="14"/>
              </w:rPr>
              <w:t>RECEITA OPERACIONAL LÍQUIDA</w:t>
            </w:r>
          </w:p>
        </w:tc>
        <w:tc>
          <w:tcPr>
            <w:tcW w:w="654" w:type="pct"/>
            <w:tcBorders>
              <w:top w:val="nil"/>
              <w:left w:val="nil"/>
              <w:bottom w:val="single" w:sz="8" w:space="0" w:color="auto"/>
              <w:right w:val="single" w:sz="8" w:space="0" w:color="auto"/>
            </w:tcBorders>
            <w:shd w:val="clear" w:color="auto" w:fill="auto"/>
            <w:noWrap/>
            <w:vAlign w:val="center"/>
            <w:hideMark/>
          </w:tcPr>
          <w:p w14:paraId="358CC9FE"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101.198 </w:t>
            </w:r>
          </w:p>
        </w:tc>
        <w:tc>
          <w:tcPr>
            <w:tcW w:w="653" w:type="pct"/>
            <w:tcBorders>
              <w:top w:val="nil"/>
              <w:left w:val="nil"/>
              <w:bottom w:val="single" w:sz="8" w:space="0" w:color="auto"/>
              <w:right w:val="single" w:sz="8" w:space="0" w:color="auto"/>
            </w:tcBorders>
            <w:shd w:val="clear" w:color="auto" w:fill="auto"/>
            <w:noWrap/>
            <w:vAlign w:val="center"/>
            <w:hideMark/>
          </w:tcPr>
          <w:p w14:paraId="752DD2C9"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2" w:type="pct"/>
            <w:tcBorders>
              <w:top w:val="nil"/>
              <w:left w:val="nil"/>
              <w:bottom w:val="single" w:sz="8" w:space="0" w:color="auto"/>
              <w:right w:val="single" w:sz="8" w:space="0" w:color="auto"/>
            </w:tcBorders>
            <w:shd w:val="clear" w:color="auto" w:fill="auto"/>
            <w:noWrap/>
            <w:vAlign w:val="center"/>
            <w:hideMark/>
          </w:tcPr>
          <w:p w14:paraId="79FC6E17"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641858F9"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101.198 </w:t>
            </w:r>
          </w:p>
        </w:tc>
      </w:tr>
      <w:tr w:rsidR="00F5024D" w:rsidRPr="002A1585" w14:paraId="450D2249"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26AE0EC4" w14:textId="77777777" w:rsidR="00F5024D" w:rsidRPr="002A1585" w:rsidRDefault="00F5024D" w:rsidP="00F5024D">
            <w:pPr>
              <w:rPr>
                <w:rFonts w:ascii="Arial" w:hAnsi="Arial" w:cs="Arial"/>
                <w:color w:val="000000"/>
                <w:sz w:val="14"/>
                <w:szCs w:val="14"/>
              </w:rPr>
            </w:pPr>
            <w:r w:rsidRPr="002A1585">
              <w:rPr>
                <w:rFonts w:ascii="Arial" w:hAnsi="Arial" w:cs="Arial"/>
                <w:color w:val="000000"/>
                <w:sz w:val="14"/>
                <w:szCs w:val="14"/>
              </w:rPr>
              <w:t xml:space="preserve">Custos dos Serviços Prestados </w:t>
            </w:r>
          </w:p>
        </w:tc>
        <w:tc>
          <w:tcPr>
            <w:tcW w:w="654" w:type="pct"/>
            <w:tcBorders>
              <w:top w:val="nil"/>
              <w:left w:val="nil"/>
              <w:bottom w:val="single" w:sz="8" w:space="0" w:color="auto"/>
              <w:right w:val="single" w:sz="8" w:space="0" w:color="auto"/>
            </w:tcBorders>
            <w:shd w:val="clear" w:color="auto" w:fill="auto"/>
            <w:noWrap/>
            <w:vAlign w:val="center"/>
            <w:hideMark/>
          </w:tcPr>
          <w:p w14:paraId="7E793E1B"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(166.156)</w:t>
            </w:r>
          </w:p>
        </w:tc>
        <w:tc>
          <w:tcPr>
            <w:tcW w:w="653" w:type="pct"/>
            <w:tcBorders>
              <w:top w:val="nil"/>
              <w:left w:val="nil"/>
              <w:bottom w:val="single" w:sz="8" w:space="0" w:color="auto"/>
              <w:right w:val="single" w:sz="8" w:space="0" w:color="auto"/>
            </w:tcBorders>
            <w:shd w:val="clear" w:color="auto" w:fill="auto"/>
            <w:noWrap/>
            <w:vAlign w:val="center"/>
            <w:hideMark/>
          </w:tcPr>
          <w:p w14:paraId="0C5087E6"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2" w:type="pct"/>
            <w:tcBorders>
              <w:top w:val="nil"/>
              <w:left w:val="nil"/>
              <w:bottom w:val="single" w:sz="8" w:space="0" w:color="auto"/>
              <w:right w:val="single" w:sz="8" w:space="0" w:color="auto"/>
            </w:tcBorders>
            <w:shd w:val="clear" w:color="auto" w:fill="auto"/>
            <w:noWrap/>
            <w:vAlign w:val="center"/>
            <w:hideMark/>
          </w:tcPr>
          <w:p w14:paraId="087A4039"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54FE90FD"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(166.156)</w:t>
            </w:r>
          </w:p>
        </w:tc>
      </w:tr>
      <w:tr w:rsidR="00F5024D" w:rsidRPr="002A1585" w14:paraId="129F93F7"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23E92556" w14:textId="77777777" w:rsidR="00F5024D" w:rsidRPr="002A1585" w:rsidRDefault="00F5024D" w:rsidP="00F5024D">
            <w:pPr>
              <w:rPr>
                <w:rFonts w:ascii="Arial" w:hAnsi="Arial" w:cs="Arial"/>
                <w:b/>
                <w:bCs/>
                <w:color w:val="000000"/>
                <w:sz w:val="14"/>
                <w:szCs w:val="14"/>
              </w:rPr>
            </w:pPr>
            <w:r w:rsidRPr="002A1585">
              <w:rPr>
                <w:rFonts w:ascii="Arial" w:hAnsi="Arial" w:cs="Arial"/>
                <w:b/>
                <w:bCs/>
                <w:color w:val="000000"/>
                <w:sz w:val="14"/>
                <w:szCs w:val="14"/>
              </w:rPr>
              <w:t>Lucro Bruto</w:t>
            </w:r>
          </w:p>
        </w:tc>
        <w:tc>
          <w:tcPr>
            <w:tcW w:w="654" w:type="pct"/>
            <w:tcBorders>
              <w:top w:val="nil"/>
              <w:left w:val="nil"/>
              <w:bottom w:val="single" w:sz="8" w:space="0" w:color="auto"/>
              <w:right w:val="single" w:sz="8" w:space="0" w:color="auto"/>
            </w:tcBorders>
            <w:shd w:val="clear" w:color="auto" w:fill="auto"/>
            <w:noWrap/>
            <w:vAlign w:val="center"/>
            <w:hideMark/>
          </w:tcPr>
          <w:p w14:paraId="424A0D6A"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(64.958)</w:t>
            </w:r>
          </w:p>
        </w:tc>
        <w:tc>
          <w:tcPr>
            <w:tcW w:w="653" w:type="pct"/>
            <w:tcBorders>
              <w:top w:val="nil"/>
              <w:left w:val="nil"/>
              <w:bottom w:val="single" w:sz="8" w:space="0" w:color="auto"/>
              <w:right w:val="single" w:sz="8" w:space="0" w:color="auto"/>
            </w:tcBorders>
            <w:shd w:val="clear" w:color="auto" w:fill="auto"/>
            <w:noWrap/>
            <w:vAlign w:val="center"/>
            <w:hideMark/>
          </w:tcPr>
          <w:p w14:paraId="2DF165B0"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   </w:t>
            </w:r>
          </w:p>
        </w:tc>
        <w:tc>
          <w:tcPr>
            <w:tcW w:w="652" w:type="pct"/>
            <w:tcBorders>
              <w:top w:val="nil"/>
              <w:left w:val="nil"/>
              <w:bottom w:val="single" w:sz="8" w:space="0" w:color="auto"/>
              <w:right w:val="single" w:sz="8" w:space="0" w:color="auto"/>
            </w:tcBorders>
            <w:shd w:val="clear" w:color="auto" w:fill="auto"/>
            <w:noWrap/>
            <w:vAlign w:val="center"/>
            <w:hideMark/>
          </w:tcPr>
          <w:p w14:paraId="20D6E409"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6EF6F19A"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(64.958)</w:t>
            </w:r>
          </w:p>
        </w:tc>
      </w:tr>
      <w:tr w:rsidR="00F5024D" w:rsidRPr="002A1585" w14:paraId="497F3692"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0EFC1751" w14:textId="77777777" w:rsidR="00F5024D" w:rsidRPr="002A1585" w:rsidRDefault="00F5024D" w:rsidP="00F5024D">
            <w:pPr>
              <w:rPr>
                <w:rFonts w:ascii="Arial" w:hAnsi="Arial" w:cs="Arial"/>
                <w:b/>
                <w:bCs/>
                <w:color w:val="000000"/>
                <w:sz w:val="14"/>
                <w:szCs w:val="14"/>
              </w:rPr>
            </w:pPr>
            <w:r w:rsidRPr="002A1585">
              <w:rPr>
                <w:rFonts w:ascii="Arial" w:hAnsi="Arial" w:cs="Arial"/>
                <w:b/>
                <w:bCs/>
                <w:color w:val="000000"/>
                <w:sz w:val="14"/>
                <w:szCs w:val="14"/>
              </w:rPr>
              <w:t>Receitas / (Despesas) Operacionais</w:t>
            </w:r>
          </w:p>
        </w:tc>
        <w:tc>
          <w:tcPr>
            <w:tcW w:w="654" w:type="pct"/>
            <w:tcBorders>
              <w:top w:val="nil"/>
              <w:left w:val="nil"/>
              <w:bottom w:val="single" w:sz="8" w:space="0" w:color="auto"/>
              <w:right w:val="single" w:sz="8" w:space="0" w:color="auto"/>
            </w:tcBorders>
            <w:shd w:val="clear" w:color="auto" w:fill="auto"/>
            <w:noWrap/>
            <w:vAlign w:val="center"/>
            <w:hideMark/>
          </w:tcPr>
          <w:p w14:paraId="781734D2"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71.666 </w:t>
            </w:r>
          </w:p>
        </w:tc>
        <w:tc>
          <w:tcPr>
            <w:tcW w:w="653" w:type="pct"/>
            <w:tcBorders>
              <w:top w:val="nil"/>
              <w:left w:val="nil"/>
              <w:bottom w:val="single" w:sz="8" w:space="0" w:color="auto"/>
              <w:right w:val="single" w:sz="8" w:space="0" w:color="auto"/>
            </w:tcBorders>
            <w:shd w:val="clear" w:color="auto" w:fill="auto"/>
            <w:noWrap/>
            <w:vAlign w:val="center"/>
            <w:hideMark/>
          </w:tcPr>
          <w:p w14:paraId="2D52578C"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(11.055)</w:t>
            </w:r>
          </w:p>
        </w:tc>
        <w:tc>
          <w:tcPr>
            <w:tcW w:w="652" w:type="pct"/>
            <w:tcBorders>
              <w:top w:val="nil"/>
              <w:left w:val="nil"/>
              <w:bottom w:val="single" w:sz="8" w:space="0" w:color="auto"/>
              <w:right w:val="single" w:sz="8" w:space="0" w:color="auto"/>
            </w:tcBorders>
            <w:shd w:val="clear" w:color="auto" w:fill="auto"/>
            <w:noWrap/>
            <w:vAlign w:val="center"/>
            <w:hideMark/>
          </w:tcPr>
          <w:p w14:paraId="4AF5680E"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43A5C4E4"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60.611 </w:t>
            </w:r>
          </w:p>
        </w:tc>
      </w:tr>
      <w:tr w:rsidR="00F5024D" w:rsidRPr="002A1585" w14:paraId="75DC7C9E"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05D4D6A" w14:textId="77777777" w:rsidR="00F5024D" w:rsidRPr="002A1585" w:rsidRDefault="00F5024D" w:rsidP="00F5024D">
            <w:pPr>
              <w:rPr>
                <w:rFonts w:ascii="Arial" w:hAnsi="Arial" w:cs="Arial"/>
                <w:color w:val="000000"/>
                <w:sz w:val="14"/>
                <w:szCs w:val="14"/>
              </w:rPr>
            </w:pPr>
            <w:r w:rsidRPr="002A1585">
              <w:rPr>
                <w:rFonts w:ascii="Arial" w:hAnsi="Arial" w:cs="Arial"/>
                <w:color w:val="000000"/>
                <w:sz w:val="14"/>
                <w:szCs w:val="14"/>
              </w:rPr>
              <w:t>Comercialização dos Serviços</w:t>
            </w:r>
          </w:p>
        </w:tc>
        <w:tc>
          <w:tcPr>
            <w:tcW w:w="654" w:type="pct"/>
            <w:tcBorders>
              <w:top w:val="nil"/>
              <w:left w:val="nil"/>
              <w:bottom w:val="single" w:sz="8" w:space="0" w:color="auto"/>
              <w:right w:val="single" w:sz="8" w:space="0" w:color="auto"/>
            </w:tcBorders>
            <w:shd w:val="clear" w:color="auto" w:fill="auto"/>
            <w:noWrap/>
            <w:vAlign w:val="center"/>
            <w:hideMark/>
          </w:tcPr>
          <w:p w14:paraId="066FB533"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(8.435)</w:t>
            </w:r>
          </w:p>
        </w:tc>
        <w:tc>
          <w:tcPr>
            <w:tcW w:w="653" w:type="pct"/>
            <w:tcBorders>
              <w:top w:val="nil"/>
              <w:left w:val="nil"/>
              <w:bottom w:val="single" w:sz="8" w:space="0" w:color="auto"/>
              <w:right w:val="single" w:sz="8" w:space="0" w:color="auto"/>
            </w:tcBorders>
            <w:shd w:val="clear" w:color="auto" w:fill="auto"/>
            <w:noWrap/>
            <w:vAlign w:val="center"/>
            <w:hideMark/>
          </w:tcPr>
          <w:p w14:paraId="06872944"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2" w:type="pct"/>
            <w:tcBorders>
              <w:top w:val="nil"/>
              <w:left w:val="nil"/>
              <w:bottom w:val="single" w:sz="8" w:space="0" w:color="auto"/>
              <w:right w:val="single" w:sz="8" w:space="0" w:color="auto"/>
            </w:tcBorders>
            <w:shd w:val="clear" w:color="auto" w:fill="auto"/>
            <w:noWrap/>
            <w:vAlign w:val="center"/>
            <w:hideMark/>
          </w:tcPr>
          <w:p w14:paraId="0A46D0FA"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59CBADEE"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(8.435)</w:t>
            </w:r>
          </w:p>
        </w:tc>
      </w:tr>
      <w:tr w:rsidR="00F5024D" w:rsidRPr="002A1585" w14:paraId="07097555"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26A5AE97" w14:textId="77777777" w:rsidR="00F5024D" w:rsidRPr="002A1585" w:rsidRDefault="00F5024D" w:rsidP="00F5024D">
            <w:pPr>
              <w:rPr>
                <w:rFonts w:ascii="Arial" w:hAnsi="Arial" w:cs="Arial"/>
                <w:color w:val="000000"/>
                <w:sz w:val="14"/>
                <w:szCs w:val="14"/>
              </w:rPr>
            </w:pPr>
            <w:r w:rsidRPr="002A1585">
              <w:rPr>
                <w:rFonts w:ascii="Arial" w:hAnsi="Arial" w:cs="Arial"/>
                <w:color w:val="000000"/>
                <w:sz w:val="14"/>
                <w:szCs w:val="14"/>
              </w:rPr>
              <w:t>Despesas Gerais e Administrativas</w:t>
            </w:r>
          </w:p>
        </w:tc>
        <w:tc>
          <w:tcPr>
            <w:tcW w:w="654" w:type="pct"/>
            <w:tcBorders>
              <w:top w:val="nil"/>
              <w:left w:val="nil"/>
              <w:bottom w:val="single" w:sz="8" w:space="0" w:color="auto"/>
              <w:right w:val="single" w:sz="8" w:space="0" w:color="auto"/>
            </w:tcBorders>
            <w:shd w:val="clear" w:color="auto" w:fill="auto"/>
            <w:noWrap/>
            <w:vAlign w:val="center"/>
            <w:hideMark/>
          </w:tcPr>
          <w:p w14:paraId="3D278DA1"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(19.834)</w:t>
            </w:r>
          </w:p>
        </w:tc>
        <w:tc>
          <w:tcPr>
            <w:tcW w:w="653" w:type="pct"/>
            <w:tcBorders>
              <w:top w:val="nil"/>
              <w:left w:val="nil"/>
              <w:bottom w:val="single" w:sz="8" w:space="0" w:color="auto"/>
              <w:right w:val="single" w:sz="8" w:space="0" w:color="auto"/>
            </w:tcBorders>
            <w:shd w:val="clear" w:color="auto" w:fill="auto"/>
            <w:noWrap/>
            <w:vAlign w:val="center"/>
            <w:hideMark/>
          </w:tcPr>
          <w:p w14:paraId="31712ADD"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2" w:type="pct"/>
            <w:tcBorders>
              <w:top w:val="nil"/>
              <w:left w:val="nil"/>
              <w:bottom w:val="single" w:sz="8" w:space="0" w:color="auto"/>
              <w:right w:val="single" w:sz="8" w:space="0" w:color="auto"/>
            </w:tcBorders>
            <w:shd w:val="clear" w:color="auto" w:fill="auto"/>
            <w:noWrap/>
            <w:vAlign w:val="center"/>
            <w:hideMark/>
          </w:tcPr>
          <w:p w14:paraId="5D861DCD"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7D32202E"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(19.834)</w:t>
            </w:r>
          </w:p>
        </w:tc>
      </w:tr>
      <w:tr w:rsidR="00F5024D" w:rsidRPr="002A1585" w14:paraId="64DB45E0"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10E6F1A8" w14:textId="77777777" w:rsidR="00F5024D" w:rsidRPr="002A1585" w:rsidRDefault="00F5024D" w:rsidP="00F5024D">
            <w:pPr>
              <w:rPr>
                <w:rFonts w:ascii="Arial" w:hAnsi="Arial" w:cs="Arial"/>
                <w:color w:val="000000"/>
                <w:sz w:val="14"/>
                <w:szCs w:val="14"/>
              </w:rPr>
            </w:pPr>
            <w:r w:rsidRPr="002A1585">
              <w:rPr>
                <w:rFonts w:ascii="Arial" w:hAnsi="Arial" w:cs="Arial"/>
                <w:color w:val="000000"/>
                <w:sz w:val="14"/>
                <w:szCs w:val="14"/>
              </w:rPr>
              <w:t>Resultado de Equivalência Patrimonial</w:t>
            </w:r>
          </w:p>
        </w:tc>
        <w:tc>
          <w:tcPr>
            <w:tcW w:w="654" w:type="pct"/>
            <w:tcBorders>
              <w:top w:val="nil"/>
              <w:left w:val="nil"/>
              <w:bottom w:val="single" w:sz="8" w:space="0" w:color="auto"/>
              <w:right w:val="single" w:sz="8" w:space="0" w:color="auto"/>
            </w:tcBorders>
            <w:shd w:val="clear" w:color="auto" w:fill="auto"/>
            <w:noWrap/>
            <w:vAlign w:val="center"/>
            <w:hideMark/>
          </w:tcPr>
          <w:p w14:paraId="06D18138"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(668)</w:t>
            </w:r>
          </w:p>
        </w:tc>
        <w:tc>
          <w:tcPr>
            <w:tcW w:w="653" w:type="pct"/>
            <w:tcBorders>
              <w:top w:val="nil"/>
              <w:left w:val="nil"/>
              <w:bottom w:val="single" w:sz="8" w:space="0" w:color="auto"/>
              <w:right w:val="single" w:sz="8" w:space="0" w:color="auto"/>
            </w:tcBorders>
            <w:shd w:val="clear" w:color="auto" w:fill="auto"/>
            <w:noWrap/>
            <w:vAlign w:val="center"/>
            <w:hideMark/>
          </w:tcPr>
          <w:p w14:paraId="2E56E3E3"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2" w:type="pct"/>
            <w:tcBorders>
              <w:top w:val="nil"/>
              <w:left w:val="nil"/>
              <w:bottom w:val="single" w:sz="8" w:space="0" w:color="auto"/>
              <w:right w:val="single" w:sz="8" w:space="0" w:color="auto"/>
            </w:tcBorders>
            <w:shd w:val="clear" w:color="auto" w:fill="auto"/>
            <w:noWrap/>
            <w:vAlign w:val="center"/>
            <w:hideMark/>
          </w:tcPr>
          <w:p w14:paraId="56714B30"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535E5477"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(668)</w:t>
            </w:r>
          </w:p>
        </w:tc>
      </w:tr>
      <w:tr w:rsidR="00F5024D" w:rsidRPr="002A1585" w14:paraId="1AB275AA"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B148AC0" w14:textId="77777777" w:rsidR="00F5024D" w:rsidRPr="002A1585" w:rsidRDefault="00F5024D" w:rsidP="00F5024D">
            <w:pPr>
              <w:rPr>
                <w:rFonts w:ascii="Arial" w:hAnsi="Arial" w:cs="Arial"/>
                <w:color w:val="000000"/>
                <w:sz w:val="14"/>
                <w:szCs w:val="14"/>
              </w:rPr>
            </w:pPr>
            <w:r w:rsidRPr="002A1585">
              <w:rPr>
                <w:rFonts w:ascii="Arial" w:hAnsi="Arial" w:cs="Arial"/>
                <w:color w:val="000000"/>
                <w:sz w:val="14"/>
                <w:szCs w:val="14"/>
              </w:rPr>
              <w:t>Outras Receitas / (Despesas) Operacionais</w:t>
            </w:r>
          </w:p>
        </w:tc>
        <w:tc>
          <w:tcPr>
            <w:tcW w:w="654" w:type="pct"/>
            <w:tcBorders>
              <w:top w:val="nil"/>
              <w:left w:val="nil"/>
              <w:bottom w:val="single" w:sz="8" w:space="0" w:color="auto"/>
              <w:right w:val="single" w:sz="8" w:space="0" w:color="auto"/>
            </w:tcBorders>
            <w:shd w:val="clear" w:color="auto" w:fill="auto"/>
            <w:noWrap/>
            <w:vAlign w:val="center"/>
            <w:hideMark/>
          </w:tcPr>
          <w:p w14:paraId="6E1BC290"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100.603 </w:t>
            </w:r>
          </w:p>
        </w:tc>
        <w:tc>
          <w:tcPr>
            <w:tcW w:w="653" w:type="pct"/>
            <w:tcBorders>
              <w:top w:val="nil"/>
              <w:left w:val="nil"/>
              <w:bottom w:val="single" w:sz="8" w:space="0" w:color="auto"/>
              <w:right w:val="single" w:sz="8" w:space="0" w:color="auto"/>
            </w:tcBorders>
            <w:shd w:val="clear" w:color="auto" w:fill="auto"/>
            <w:noWrap/>
            <w:vAlign w:val="center"/>
            <w:hideMark/>
          </w:tcPr>
          <w:p w14:paraId="3A03EDD9"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(11.055)</w:t>
            </w:r>
          </w:p>
        </w:tc>
        <w:tc>
          <w:tcPr>
            <w:tcW w:w="652" w:type="pct"/>
            <w:tcBorders>
              <w:top w:val="nil"/>
              <w:left w:val="nil"/>
              <w:bottom w:val="single" w:sz="8" w:space="0" w:color="auto"/>
              <w:right w:val="single" w:sz="8" w:space="0" w:color="auto"/>
            </w:tcBorders>
            <w:shd w:val="clear" w:color="auto" w:fill="auto"/>
            <w:noWrap/>
            <w:vAlign w:val="center"/>
            <w:hideMark/>
          </w:tcPr>
          <w:p w14:paraId="43C86816"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7A4DEE0E"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89.548 </w:t>
            </w:r>
          </w:p>
        </w:tc>
      </w:tr>
      <w:tr w:rsidR="00F5024D" w:rsidRPr="002A1585" w14:paraId="1FD4744C"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B58C7DC" w14:textId="77777777" w:rsidR="00F5024D" w:rsidRPr="002A1585" w:rsidRDefault="00F5024D" w:rsidP="00F5024D">
            <w:pPr>
              <w:rPr>
                <w:rFonts w:ascii="Arial" w:hAnsi="Arial" w:cs="Arial"/>
                <w:color w:val="000000"/>
                <w:sz w:val="14"/>
                <w:szCs w:val="14"/>
              </w:rPr>
            </w:pPr>
            <w:r w:rsidRPr="002A1585">
              <w:rPr>
                <w:rFonts w:ascii="Arial" w:hAnsi="Arial" w:cs="Arial"/>
                <w:color w:val="000000"/>
                <w:sz w:val="14"/>
                <w:szCs w:val="14"/>
              </w:rPr>
              <w:t xml:space="preserve">   Outras Receitas Operacionais</w:t>
            </w:r>
          </w:p>
        </w:tc>
        <w:tc>
          <w:tcPr>
            <w:tcW w:w="654" w:type="pct"/>
            <w:tcBorders>
              <w:top w:val="nil"/>
              <w:left w:val="nil"/>
              <w:bottom w:val="single" w:sz="8" w:space="0" w:color="auto"/>
              <w:right w:val="single" w:sz="8" w:space="0" w:color="auto"/>
            </w:tcBorders>
            <w:shd w:val="clear" w:color="auto" w:fill="auto"/>
            <w:noWrap/>
            <w:vAlign w:val="center"/>
            <w:hideMark/>
          </w:tcPr>
          <w:p w14:paraId="27F8193E"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109.385 </w:t>
            </w:r>
          </w:p>
        </w:tc>
        <w:tc>
          <w:tcPr>
            <w:tcW w:w="653" w:type="pct"/>
            <w:tcBorders>
              <w:top w:val="nil"/>
              <w:left w:val="nil"/>
              <w:bottom w:val="single" w:sz="8" w:space="0" w:color="auto"/>
              <w:right w:val="single" w:sz="8" w:space="0" w:color="auto"/>
            </w:tcBorders>
            <w:shd w:val="clear" w:color="auto" w:fill="auto"/>
            <w:noWrap/>
            <w:vAlign w:val="center"/>
            <w:hideMark/>
          </w:tcPr>
          <w:p w14:paraId="73ED1C96"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(11.055)</w:t>
            </w:r>
          </w:p>
        </w:tc>
        <w:tc>
          <w:tcPr>
            <w:tcW w:w="652" w:type="pct"/>
            <w:tcBorders>
              <w:top w:val="nil"/>
              <w:left w:val="nil"/>
              <w:bottom w:val="single" w:sz="8" w:space="0" w:color="auto"/>
              <w:right w:val="single" w:sz="8" w:space="0" w:color="auto"/>
            </w:tcBorders>
            <w:shd w:val="clear" w:color="auto" w:fill="auto"/>
            <w:noWrap/>
            <w:vAlign w:val="center"/>
            <w:hideMark/>
          </w:tcPr>
          <w:p w14:paraId="6A6EA81E"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32346A08"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98.330 </w:t>
            </w:r>
          </w:p>
        </w:tc>
      </w:tr>
      <w:tr w:rsidR="00F5024D" w:rsidRPr="002A1585" w14:paraId="0F749C45"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47E54B6" w14:textId="77777777" w:rsidR="00F5024D" w:rsidRPr="002A1585" w:rsidRDefault="00F5024D" w:rsidP="00F5024D">
            <w:pPr>
              <w:rPr>
                <w:rFonts w:ascii="Arial" w:hAnsi="Arial" w:cs="Arial"/>
                <w:color w:val="000000"/>
                <w:sz w:val="14"/>
                <w:szCs w:val="14"/>
              </w:rPr>
            </w:pPr>
            <w:r w:rsidRPr="002A1585">
              <w:rPr>
                <w:rFonts w:ascii="Arial" w:hAnsi="Arial" w:cs="Arial"/>
                <w:color w:val="000000"/>
                <w:sz w:val="14"/>
                <w:szCs w:val="14"/>
              </w:rPr>
              <w:t xml:space="preserve">   Outras Despesas Operacionais</w:t>
            </w:r>
          </w:p>
        </w:tc>
        <w:tc>
          <w:tcPr>
            <w:tcW w:w="654" w:type="pct"/>
            <w:tcBorders>
              <w:top w:val="nil"/>
              <w:left w:val="nil"/>
              <w:bottom w:val="single" w:sz="8" w:space="0" w:color="auto"/>
              <w:right w:val="single" w:sz="8" w:space="0" w:color="auto"/>
            </w:tcBorders>
            <w:shd w:val="clear" w:color="auto" w:fill="auto"/>
            <w:noWrap/>
            <w:vAlign w:val="center"/>
            <w:hideMark/>
          </w:tcPr>
          <w:p w14:paraId="6D84A06F"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(8.782)</w:t>
            </w:r>
          </w:p>
        </w:tc>
        <w:tc>
          <w:tcPr>
            <w:tcW w:w="653" w:type="pct"/>
            <w:tcBorders>
              <w:top w:val="nil"/>
              <w:left w:val="nil"/>
              <w:bottom w:val="single" w:sz="8" w:space="0" w:color="auto"/>
              <w:right w:val="single" w:sz="8" w:space="0" w:color="auto"/>
            </w:tcBorders>
            <w:shd w:val="clear" w:color="auto" w:fill="auto"/>
            <w:noWrap/>
            <w:vAlign w:val="center"/>
            <w:hideMark/>
          </w:tcPr>
          <w:p w14:paraId="140BA5C2"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2" w:type="pct"/>
            <w:tcBorders>
              <w:top w:val="nil"/>
              <w:left w:val="nil"/>
              <w:bottom w:val="single" w:sz="8" w:space="0" w:color="auto"/>
              <w:right w:val="single" w:sz="8" w:space="0" w:color="auto"/>
            </w:tcBorders>
            <w:shd w:val="clear" w:color="auto" w:fill="auto"/>
            <w:noWrap/>
            <w:vAlign w:val="center"/>
            <w:hideMark/>
          </w:tcPr>
          <w:p w14:paraId="1DE2B874"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1DCAFDBA"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(8.782)</w:t>
            </w:r>
          </w:p>
        </w:tc>
      </w:tr>
      <w:tr w:rsidR="00F5024D" w:rsidRPr="002A1585" w14:paraId="6EA35B7C"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079BB26D" w14:textId="77777777" w:rsidR="00F5024D" w:rsidRPr="002A1585" w:rsidRDefault="00F5024D" w:rsidP="00F5024D">
            <w:pPr>
              <w:rPr>
                <w:rFonts w:ascii="Arial" w:hAnsi="Arial" w:cs="Arial"/>
                <w:b/>
                <w:bCs/>
                <w:color w:val="000000"/>
                <w:sz w:val="14"/>
                <w:szCs w:val="14"/>
              </w:rPr>
            </w:pPr>
            <w:r w:rsidRPr="002A1585">
              <w:rPr>
                <w:rFonts w:ascii="Arial" w:hAnsi="Arial" w:cs="Arial"/>
                <w:b/>
                <w:bCs/>
                <w:color w:val="000000"/>
                <w:sz w:val="14"/>
                <w:szCs w:val="14"/>
              </w:rPr>
              <w:t>Lucro/(prejuízo) Operacional antes do Resultado Financeiro</w:t>
            </w:r>
          </w:p>
        </w:tc>
        <w:tc>
          <w:tcPr>
            <w:tcW w:w="654" w:type="pct"/>
            <w:tcBorders>
              <w:top w:val="nil"/>
              <w:left w:val="nil"/>
              <w:bottom w:val="single" w:sz="8" w:space="0" w:color="auto"/>
              <w:right w:val="single" w:sz="8" w:space="0" w:color="auto"/>
            </w:tcBorders>
            <w:shd w:val="clear" w:color="auto" w:fill="auto"/>
            <w:noWrap/>
            <w:vAlign w:val="center"/>
            <w:hideMark/>
          </w:tcPr>
          <w:p w14:paraId="7B18AB47"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6.708 </w:t>
            </w:r>
          </w:p>
        </w:tc>
        <w:tc>
          <w:tcPr>
            <w:tcW w:w="653" w:type="pct"/>
            <w:tcBorders>
              <w:top w:val="nil"/>
              <w:left w:val="nil"/>
              <w:bottom w:val="single" w:sz="8" w:space="0" w:color="auto"/>
              <w:right w:val="single" w:sz="8" w:space="0" w:color="auto"/>
            </w:tcBorders>
            <w:shd w:val="clear" w:color="auto" w:fill="auto"/>
            <w:noWrap/>
            <w:vAlign w:val="center"/>
            <w:hideMark/>
          </w:tcPr>
          <w:p w14:paraId="7C6FBF05"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(11.055)</w:t>
            </w:r>
          </w:p>
        </w:tc>
        <w:tc>
          <w:tcPr>
            <w:tcW w:w="652" w:type="pct"/>
            <w:tcBorders>
              <w:top w:val="nil"/>
              <w:left w:val="nil"/>
              <w:bottom w:val="single" w:sz="8" w:space="0" w:color="auto"/>
              <w:right w:val="single" w:sz="8" w:space="0" w:color="auto"/>
            </w:tcBorders>
            <w:shd w:val="clear" w:color="auto" w:fill="auto"/>
            <w:noWrap/>
            <w:vAlign w:val="center"/>
            <w:hideMark/>
          </w:tcPr>
          <w:p w14:paraId="66002950"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2F3DBDB3"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(4.347)</w:t>
            </w:r>
          </w:p>
        </w:tc>
      </w:tr>
      <w:tr w:rsidR="00F5024D" w:rsidRPr="002A1585" w14:paraId="4995EDE1"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0BF98DA0" w14:textId="77777777" w:rsidR="00F5024D" w:rsidRPr="002A1585" w:rsidRDefault="00F5024D" w:rsidP="00F5024D">
            <w:pPr>
              <w:rPr>
                <w:rFonts w:ascii="Arial" w:hAnsi="Arial" w:cs="Arial"/>
                <w:b/>
                <w:bCs/>
                <w:color w:val="000000"/>
                <w:sz w:val="14"/>
                <w:szCs w:val="14"/>
              </w:rPr>
            </w:pPr>
            <w:r w:rsidRPr="002A1585">
              <w:rPr>
                <w:rFonts w:ascii="Arial" w:hAnsi="Arial" w:cs="Arial"/>
                <w:b/>
                <w:bCs/>
                <w:color w:val="000000"/>
                <w:sz w:val="14"/>
                <w:szCs w:val="14"/>
              </w:rPr>
              <w:t>Resultado Financeiro</w:t>
            </w:r>
          </w:p>
        </w:tc>
        <w:tc>
          <w:tcPr>
            <w:tcW w:w="654" w:type="pct"/>
            <w:tcBorders>
              <w:top w:val="nil"/>
              <w:left w:val="nil"/>
              <w:bottom w:val="single" w:sz="8" w:space="0" w:color="auto"/>
              <w:right w:val="single" w:sz="8" w:space="0" w:color="auto"/>
            </w:tcBorders>
            <w:shd w:val="clear" w:color="auto" w:fill="auto"/>
            <w:noWrap/>
            <w:vAlign w:val="center"/>
            <w:hideMark/>
          </w:tcPr>
          <w:p w14:paraId="7FBAE40D"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(9.457)</w:t>
            </w:r>
          </w:p>
        </w:tc>
        <w:tc>
          <w:tcPr>
            <w:tcW w:w="653" w:type="pct"/>
            <w:tcBorders>
              <w:top w:val="nil"/>
              <w:left w:val="nil"/>
              <w:bottom w:val="single" w:sz="8" w:space="0" w:color="auto"/>
              <w:right w:val="single" w:sz="8" w:space="0" w:color="auto"/>
            </w:tcBorders>
            <w:shd w:val="clear" w:color="auto" w:fill="auto"/>
            <w:noWrap/>
            <w:vAlign w:val="center"/>
            <w:hideMark/>
          </w:tcPr>
          <w:p w14:paraId="3FCBB804"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   </w:t>
            </w:r>
          </w:p>
        </w:tc>
        <w:tc>
          <w:tcPr>
            <w:tcW w:w="652" w:type="pct"/>
            <w:tcBorders>
              <w:top w:val="nil"/>
              <w:left w:val="nil"/>
              <w:bottom w:val="single" w:sz="8" w:space="0" w:color="auto"/>
              <w:right w:val="single" w:sz="8" w:space="0" w:color="auto"/>
            </w:tcBorders>
            <w:shd w:val="clear" w:color="auto" w:fill="auto"/>
            <w:noWrap/>
            <w:vAlign w:val="center"/>
            <w:hideMark/>
          </w:tcPr>
          <w:p w14:paraId="055F3D82"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(4.177)</w:t>
            </w:r>
          </w:p>
        </w:tc>
        <w:tc>
          <w:tcPr>
            <w:tcW w:w="650" w:type="pct"/>
            <w:tcBorders>
              <w:top w:val="nil"/>
              <w:left w:val="nil"/>
              <w:bottom w:val="single" w:sz="8" w:space="0" w:color="auto"/>
              <w:right w:val="single" w:sz="8" w:space="0" w:color="auto"/>
            </w:tcBorders>
            <w:shd w:val="clear" w:color="auto" w:fill="auto"/>
            <w:noWrap/>
            <w:vAlign w:val="center"/>
            <w:hideMark/>
          </w:tcPr>
          <w:p w14:paraId="31C765B7" w14:textId="77777777" w:rsidR="00F5024D" w:rsidRPr="002A1585" w:rsidRDefault="00F5024D" w:rsidP="00F5024D">
            <w:pPr>
              <w:jc w:val="right"/>
              <w:rPr>
                <w:rFonts w:ascii="Arial" w:hAnsi="Arial" w:cs="Arial"/>
                <w:b/>
                <w:bCs/>
                <w:color w:val="000000"/>
                <w:sz w:val="14"/>
                <w:szCs w:val="14"/>
              </w:rPr>
            </w:pPr>
            <w:r w:rsidRPr="002A1585">
              <w:rPr>
                <w:rFonts w:ascii="Arial" w:hAnsi="Arial" w:cs="Arial"/>
                <w:b/>
                <w:bCs/>
                <w:color w:val="000000"/>
                <w:sz w:val="14"/>
                <w:szCs w:val="14"/>
              </w:rPr>
              <w:t xml:space="preserve">         (13.634)</w:t>
            </w:r>
          </w:p>
        </w:tc>
      </w:tr>
      <w:tr w:rsidR="00F5024D" w:rsidRPr="002A1585" w14:paraId="75CE4A2A"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17D3A6C2" w14:textId="77777777" w:rsidR="00F5024D" w:rsidRPr="002A1585" w:rsidRDefault="00F5024D" w:rsidP="00F5024D">
            <w:pPr>
              <w:rPr>
                <w:rFonts w:ascii="Arial" w:hAnsi="Arial" w:cs="Arial"/>
                <w:color w:val="000000"/>
                <w:sz w:val="14"/>
                <w:szCs w:val="14"/>
              </w:rPr>
            </w:pPr>
            <w:r w:rsidRPr="002A1585">
              <w:rPr>
                <w:rFonts w:ascii="Arial" w:hAnsi="Arial" w:cs="Arial"/>
                <w:color w:val="000000"/>
                <w:sz w:val="14"/>
                <w:szCs w:val="14"/>
              </w:rPr>
              <w:t>Receitas Financeiras</w:t>
            </w:r>
          </w:p>
        </w:tc>
        <w:tc>
          <w:tcPr>
            <w:tcW w:w="654" w:type="pct"/>
            <w:tcBorders>
              <w:top w:val="nil"/>
              <w:left w:val="nil"/>
              <w:bottom w:val="single" w:sz="8" w:space="0" w:color="auto"/>
              <w:right w:val="single" w:sz="8" w:space="0" w:color="auto"/>
            </w:tcBorders>
            <w:shd w:val="clear" w:color="auto" w:fill="auto"/>
            <w:noWrap/>
            <w:vAlign w:val="center"/>
            <w:hideMark/>
          </w:tcPr>
          <w:p w14:paraId="2DB12809"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42.679 </w:t>
            </w:r>
          </w:p>
        </w:tc>
        <w:tc>
          <w:tcPr>
            <w:tcW w:w="653" w:type="pct"/>
            <w:tcBorders>
              <w:top w:val="nil"/>
              <w:left w:val="nil"/>
              <w:bottom w:val="single" w:sz="8" w:space="0" w:color="auto"/>
              <w:right w:val="single" w:sz="8" w:space="0" w:color="auto"/>
            </w:tcBorders>
            <w:shd w:val="clear" w:color="auto" w:fill="auto"/>
            <w:noWrap/>
            <w:vAlign w:val="center"/>
            <w:hideMark/>
          </w:tcPr>
          <w:p w14:paraId="0059A6A8"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2" w:type="pct"/>
            <w:tcBorders>
              <w:top w:val="nil"/>
              <w:left w:val="nil"/>
              <w:bottom w:val="single" w:sz="8" w:space="0" w:color="auto"/>
              <w:right w:val="single" w:sz="8" w:space="0" w:color="auto"/>
            </w:tcBorders>
            <w:shd w:val="clear" w:color="auto" w:fill="auto"/>
            <w:noWrap/>
            <w:vAlign w:val="center"/>
            <w:hideMark/>
          </w:tcPr>
          <w:p w14:paraId="0A5B3627"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0" w:type="pct"/>
            <w:tcBorders>
              <w:top w:val="nil"/>
              <w:left w:val="nil"/>
              <w:bottom w:val="single" w:sz="8" w:space="0" w:color="auto"/>
              <w:right w:val="single" w:sz="8" w:space="0" w:color="auto"/>
            </w:tcBorders>
            <w:shd w:val="clear" w:color="auto" w:fill="auto"/>
            <w:noWrap/>
            <w:vAlign w:val="center"/>
            <w:hideMark/>
          </w:tcPr>
          <w:p w14:paraId="683935B5"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42.679 </w:t>
            </w:r>
          </w:p>
        </w:tc>
      </w:tr>
      <w:tr w:rsidR="00F5024D" w:rsidRPr="002A1585" w14:paraId="111F1ED9"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060033FC" w14:textId="77777777" w:rsidR="00F5024D" w:rsidRPr="002A1585" w:rsidRDefault="00F5024D" w:rsidP="00F5024D">
            <w:pPr>
              <w:rPr>
                <w:rFonts w:ascii="Arial" w:hAnsi="Arial" w:cs="Arial"/>
                <w:color w:val="000000"/>
                <w:sz w:val="14"/>
                <w:szCs w:val="14"/>
              </w:rPr>
            </w:pPr>
            <w:r w:rsidRPr="002A1585">
              <w:rPr>
                <w:rFonts w:ascii="Arial" w:hAnsi="Arial" w:cs="Arial"/>
                <w:color w:val="000000"/>
                <w:sz w:val="14"/>
                <w:szCs w:val="14"/>
              </w:rPr>
              <w:t>Despesas Financeiras</w:t>
            </w:r>
          </w:p>
        </w:tc>
        <w:tc>
          <w:tcPr>
            <w:tcW w:w="654" w:type="pct"/>
            <w:tcBorders>
              <w:top w:val="nil"/>
              <w:left w:val="nil"/>
              <w:bottom w:val="single" w:sz="8" w:space="0" w:color="auto"/>
              <w:right w:val="single" w:sz="8" w:space="0" w:color="auto"/>
            </w:tcBorders>
            <w:shd w:val="clear" w:color="auto" w:fill="auto"/>
            <w:noWrap/>
            <w:vAlign w:val="center"/>
            <w:hideMark/>
          </w:tcPr>
          <w:p w14:paraId="50D6EE70"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(52.136)</w:t>
            </w:r>
          </w:p>
        </w:tc>
        <w:tc>
          <w:tcPr>
            <w:tcW w:w="653" w:type="pct"/>
            <w:tcBorders>
              <w:top w:val="nil"/>
              <w:left w:val="nil"/>
              <w:bottom w:val="single" w:sz="8" w:space="0" w:color="auto"/>
              <w:right w:val="single" w:sz="8" w:space="0" w:color="auto"/>
            </w:tcBorders>
            <w:shd w:val="clear" w:color="auto" w:fill="auto"/>
            <w:noWrap/>
            <w:vAlign w:val="center"/>
            <w:hideMark/>
          </w:tcPr>
          <w:p w14:paraId="608618C0"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652" w:type="pct"/>
            <w:tcBorders>
              <w:top w:val="nil"/>
              <w:left w:val="nil"/>
              <w:bottom w:val="single" w:sz="8" w:space="0" w:color="auto"/>
              <w:right w:val="single" w:sz="8" w:space="0" w:color="auto"/>
            </w:tcBorders>
            <w:shd w:val="clear" w:color="auto" w:fill="auto"/>
            <w:noWrap/>
            <w:vAlign w:val="center"/>
            <w:hideMark/>
          </w:tcPr>
          <w:p w14:paraId="13706454"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(4.177)</w:t>
            </w:r>
          </w:p>
        </w:tc>
        <w:tc>
          <w:tcPr>
            <w:tcW w:w="650" w:type="pct"/>
            <w:tcBorders>
              <w:top w:val="nil"/>
              <w:left w:val="nil"/>
              <w:bottom w:val="single" w:sz="8" w:space="0" w:color="auto"/>
              <w:right w:val="single" w:sz="8" w:space="0" w:color="auto"/>
            </w:tcBorders>
            <w:shd w:val="clear" w:color="auto" w:fill="auto"/>
            <w:noWrap/>
            <w:vAlign w:val="center"/>
            <w:hideMark/>
          </w:tcPr>
          <w:p w14:paraId="59C5B78A"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(56.313)</w:t>
            </w:r>
          </w:p>
        </w:tc>
      </w:tr>
      <w:tr w:rsidR="00F5024D" w:rsidRPr="002A1585" w14:paraId="4D5B961D"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1EF2C04" w14:textId="77777777" w:rsidR="00F5024D" w:rsidRPr="002A1585" w:rsidRDefault="00F5024D" w:rsidP="00F5024D">
            <w:pPr>
              <w:rPr>
                <w:rFonts w:ascii="Arial" w:hAnsi="Arial" w:cs="Arial"/>
                <w:b/>
                <w:bCs/>
                <w:color w:val="000000"/>
                <w:sz w:val="14"/>
                <w:szCs w:val="14"/>
              </w:rPr>
            </w:pPr>
            <w:r w:rsidRPr="002A1585">
              <w:rPr>
                <w:rFonts w:ascii="Arial" w:hAnsi="Arial" w:cs="Arial"/>
                <w:b/>
                <w:bCs/>
                <w:color w:val="000000"/>
                <w:sz w:val="14"/>
                <w:szCs w:val="14"/>
              </w:rPr>
              <w:t>Lucro/(prejuízo) Líquido do Período</w:t>
            </w:r>
          </w:p>
        </w:tc>
        <w:tc>
          <w:tcPr>
            <w:tcW w:w="654" w:type="pct"/>
            <w:tcBorders>
              <w:top w:val="nil"/>
              <w:left w:val="nil"/>
              <w:bottom w:val="single" w:sz="8" w:space="0" w:color="auto"/>
              <w:right w:val="single" w:sz="8" w:space="0" w:color="auto"/>
            </w:tcBorders>
            <w:shd w:val="clear" w:color="auto" w:fill="auto"/>
            <w:noWrap/>
            <w:vAlign w:val="center"/>
            <w:hideMark/>
          </w:tcPr>
          <w:p w14:paraId="7F7896B3"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(2.749)</w:t>
            </w:r>
          </w:p>
        </w:tc>
        <w:tc>
          <w:tcPr>
            <w:tcW w:w="653" w:type="pct"/>
            <w:tcBorders>
              <w:top w:val="nil"/>
              <w:left w:val="nil"/>
              <w:bottom w:val="single" w:sz="8" w:space="0" w:color="auto"/>
              <w:right w:val="single" w:sz="8" w:space="0" w:color="auto"/>
            </w:tcBorders>
            <w:shd w:val="clear" w:color="auto" w:fill="auto"/>
            <w:noWrap/>
            <w:vAlign w:val="center"/>
            <w:hideMark/>
          </w:tcPr>
          <w:p w14:paraId="503A5DF8"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(11.055)</w:t>
            </w:r>
          </w:p>
        </w:tc>
        <w:tc>
          <w:tcPr>
            <w:tcW w:w="652" w:type="pct"/>
            <w:tcBorders>
              <w:top w:val="nil"/>
              <w:left w:val="nil"/>
              <w:bottom w:val="single" w:sz="8" w:space="0" w:color="auto"/>
              <w:right w:val="single" w:sz="8" w:space="0" w:color="auto"/>
            </w:tcBorders>
            <w:shd w:val="clear" w:color="auto" w:fill="auto"/>
            <w:noWrap/>
            <w:vAlign w:val="center"/>
            <w:hideMark/>
          </w:tcPr>
          <w:p w14:paraId="6A33C031"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(4.177)</w:t>
            </w:r>
          </w:p>
        </w:tc>
        <w:tc>
          <w:tcPr>
            <w:tcW w:w="650" w:type="pct"/>
            <w:tcBorders>
              <w:top w:val="nil"/>
              <w:left w:val="nil"/>
              <w:bottom w:val="single" w:sz="8" w:space="0" w:color="auto"/>
              <w:right w:val="single" w:sz="8" w:space="0" w:color="auto"/>
            </w:tcBorders>
            <w:shd w:val="clear" w:color="auto" w:fill="auto"/>
            <w:noWrap/>
            <w:vAlign w:val="center"/>
            <w:hideMark/>
          </w:tcPr>
          <w:p w14:paraId="5E61147B"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xml:space="preserve">         (17.981)</w:t>
            </w:r>
          </w:p>
        </w:tc>
      </w:tr>
      <w:tr w:rsidR="00F5024D" w:rsidRPr="002A1585" w14:paraId="6FEEB519"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D9AB1CC" w14:textId="77777777" w:rsidR="00F5024D" w:rsidRPr="002A1585" w:rsidRDefault="00F5024D" w:rsidP="00F5024D">
            <w:pPr>
              <w:rPr>
                <w:rFonts w:ascii="Arial" w:hAnsi="Arial" w:cs="Arial"/>
                <w:b/>
                <w:bCs/>
                <w:color w:val="000000"/>
                <w:sz w:val="14"/>
                <w:szCs w:val="14"/>
              </w:rPr>
            </w:pPr>
            <w:r w:rsidRPr="002A1585">
              <w:rPr>
                <w:rFonts w:ascii="Arial" w:hAnsi="Arial" w:cs="Arial"/>
                <w:b/>
                <w:bCs/>
                <w:color w:val="000000"/>
                <w:sz w:val="14"/>
                <w:szCs w:val="14"/>
              </w:rPr>
              <w:t>Lucro/(prejuízo) Básico e Diluído por Ação em Reais:</w:t>
            </w:r>
          </w:p>
        </w:tc>
        <w:tc>
          <w:tcPr>
            <w:tcW w:w="654" w:type="pct"/>
            <w:tcBorders>
              <w:top w:val="nil"/>
              <w:left w:val="nil"/>
              <w:bottom w:val="single" w:sz="8" w:space="0" w:color="auto"/>
              <w:right w:val="single" w:sz="8" w:space="0" w:color="auto"/>
            </w:tcBorders>
            <w:shd w:val="clear" w:color="auto" w:fill="auto"/>
            <w:noWrap/>
            <w:vAlign w:val="center"/>
            <w:hideMark/>
          </w:tcPr>
          <w:p w14:paraId="42A3C217"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w:t>
            </w:r>
          </w:p>
        </w:tc>
        <w:tc>
          <w:tcPr>
            <w:tcW w:w="653" w:type="pct"/>
            <w:tcBorders>
              <w:top w:val="nil"/>
              <w:left w:val="nil"/>
              <w:bottom w:val="single" w:sz="8" w:space="0" w:color="auto"/>
              <w:right w:val="single" w:sz="8" w:space="0" w:color="auto"/>
            </w:tcBorders>
            <w:shd w:val="clear" w:color="auto" w:fill="auto"/>
            <w:noWrap/>
            <w:vAlign w:val="center"/>
            <w:hideMark/>
          </w:tcPr>
          <w:p w14:paraId="1F59C42C"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w:t>
            </w:r>
          </w:p>
        </w:tc>
        <w:tc>
          <w:tcPr>
            <w:tcW w:w="652" w:type="pct"/>
            <w:tcBorders>
              <w:top w:val="nil"/>
              <w:left w:val="nil"/>
              <w:bottom w:val="single" w:sz="8" w:space="0" w:color="auto"/>
              <w:right w:val="single" w:sz="8" w:space="0" w:color="auto"/>
            </w:tcBorders>
            <w:shd w:val="clear" w:color="auto" w:fill="auto"/>
            <w:noWrap/>
            <w:vAlign w:val="center"/>
            <w:hideMark/>
          </w:tcPr>
          <w:p w14:paraId="51C7A154"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w:t>
            </w:r>
          </w:p>
        </w:tc>
        <w:tc>
          <w:tcPr>
            <w:tcW w:w="650" w:type="pct"/>
            <w:tcBorders>
              <w:top w:val="nil"/>
              <w:left w:val="nil"/>
              <w:bottom w:val="single" w:sz="8" w:space="0" w:color="auto"/>
              <w:right w:val="single" w:sz="8" w:space="0" w:color="auto"/>
            </w:tcBorders>
            <w:shd w:val="clear" w:color="auto" w:fill="auto"/>
            <w:noWrap/>
            <w:vAlign w:val="center"/>
            <w:hideMark/>
          </w:tcPr>
          <w:p w14:paraId="7284E915"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w:t>
            </w:r>
          </w:p>
        </w:tc>
      </w:tr>
      <w:tr w:rsidR="00F5024D" w:rsidRPr="002A1585" w14:paraId="1D233467"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3A684A2" w14:textId="77777777" w:rsidR="00F5024D" w:rsidRPr="002A1585" w:rsidRDefault="00F5024D" w:rsidP="00F5024D">
            <w:pPr>
              <w:rPr>
                <w:rFonts w:ascii="Arial" w:hAnsi="Arial" w:cs="Arial"/>
                <w:color w:val="000000"/>
                <w:sz w:val="14"/>
                <w:szCs w:val="14"/>
              </w:rPr>
            </w:pPr>
            <w:r w:rsidRPr="002A1585">
              <w:rPr>
                <w:rFonts w:ascii="Arial" w:hAnsi="Arial" w:cs="Arial"/>
                <w:color w:val="000000"/>
                <w:sz w:val="14"/>
                <w:szCs w:val="14"/>
              </w:rPr>
              <w:t xml:space="preserve">   Ações Ordinárias – Básicas e diluídas</w:t>
            </w:r>
          </w:p>
        </w:tc>
        <w:tc>
          <w:tcPr>
            <w:tcW w:w="654" w:type="pct"/>
            <w:tcBorders>
              <w:top w:val="nil"/>
              <w:left w:val="nil"/>
              <w:bottom w:val="single" w:sz="8" w:space="0" w:color="auto"/>
              <w:right w:val="single" w:sz="8" w:space="0" w:color="auto"/>
            </w:tcBorders>
            <w:shd w:val="clear" w:color="auto" w:fill="auto"/>
            <w:noWrap/>
            <w:vAlign w:val="center"/>
            <w:hideMark/>
          </w:tcPr>
          <w:p w14:paraId="163AFAC5"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-0,0318</w:t>
            </w:r>
          </w:p>
        </w:tc>
        <w:tc>
          <w:tcPr>
            <w:tcW w:w="653" w:type="pct"/>
            <w:tcBorders>
              <w:top w:val="nil"/>
              <w:left w:val="nil"/>
              <w:bottom w:val="single" w:sz="8" w:space="0" w:color="auto"/>
              <w:right w:val="single" w:sz="8" w:space="0" w:color="auto"/>
            </w:tcBorders>
            <w:shd w:val="clear" w:color="auto" w:fill="auto"/>
            <w:noWrap/>
            <w:vAlign w:val="center"/>
            <w:hideMark/>
          </w:tcPr>
          <w:p w14:paraId="6FB308B7"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w:t>
            </w:r>
          </w:p>
        </w:tc>
        <w:tc>
          <w:tcPr>
            <w:tcW w:w="652" w:type="pct"/>
            <w:tcBorders>
              <w:top w:val="nil"/>
              <w:left w:val="nil"/>
              <w:bottom w:val="single" w:sz="8" w:space="0" w:color="auto"/>
              <w:right w:val="single" w:sz="8" w:space="0" w:color="auto"/>
            </w:tcBorders>
            <w:shd w:val="clear" w:color="auto" w:fill="auto"/>
            <w:noWrap/>
            <w:vAlign w:val="center"/>
            <w:hideMark/>
          </w:tcPr>
          <w:p w14:paraId="42625AAD"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w:t>
            </w:r>
          </w:p>
        </w:tc>
        <w:tc>
          <w:tcPr>
            <w:tcW w:w="650" w:type="pct"/>
            <w:tcBorders>
              <w:top w:val="nil"/>
              <w:left w:val="nil"/>
              <w:bottom w:val="single" w:sz="8" w:space="0" w:color="auto"/>
              <w:right w:val="single" w:sz="8" w:space="0" w:color="auto"/>
            </w:tcBorders>
            <w:shd w:val="clear" w:color="auto" w:fill="auto"/>
            <w:noWrap/>
            <w:vAlign w:val="center"/>
            <w:hideMark/>
          </w:tcPr>
          <w:p w14:paraId="523D84F9"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-0,2650</w:t>
            </w:r>
          </w:p>
        </w:tc>
      </w:tr>
      <w:tr w:rsidR="00F5024D" w:rsidRPr="00F5024D" w14:paraId="2F442B3C" w14:textId="77777777" w:rsidTr="002A1585">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6A9E1521" w14:textId="77777777" w:rsidR="00F5024D" w:rsidRPr="002A1585" w:rsidRDefault="00F5024D" w:rsidP="00F5024D">
            <w:pPr>
              <w:rPr>
                <w:rFonts w:ascii="Arial" w:hAnsi="Arial" w:cs="Arial"/>
                <w:color w:val="000000"/>
                <w:sz w:val="14"/>
                <w:szCs w:val="14"/>
              </w:rPr>
            </w:pPr>
            <w:r w:rsidRPr="002A1585">
              <w:rPr>
                <w:rFonts w:ascii="Arial" w:hAnsi="Arial" w:cs="Arial"/>
                <w:color w:val="000000"/>
                <w:sz w:val="14"/>
                <w:szCs w:val="14"/>
              </w:rPr>
              <w:t xml:space="preserve">   Ações Preferenciais – Básicas e diluídas</w:t>
            </w:r>
          </w:p>
        </w:tc>
        <w:tc>
          <w:tcPr>
            <w:tcW w:w="654" w:type="pct"/>
            <w:tcBorders>
              <w:top w:val="nil"/>
              <w:left w:val="nil"/>
              <w:bottom w:val="single" w:sz="8" w:space="0" w:color="auto"/>
              <w:right w:val="single" w:sz="8" w:space="0" w:color="auto"/>
            </w:tcBorders>
            <w:shd w:val="clear" w:color="auto" w:fill="auto"/>
            <w:noWrap/>
            <w:vAlign w:val="center"/>
            <w:hideMark/>
          </w:tcPr>
          <w:p w14:paraId="4D9D784A"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-0,0318</w:t>
            </w:r>
          </w:p>
        </w:tc>
        <w:tc>
          <w:tcPr>
            <w:tcW w:w="653" w:type="pct"/>
            <w:tcBorders>
              <w:top w:val="nil"/>
              <w:left w:val="nil"/>
              <w:bottom w:val="single" w:sz="8" w:space="0" w:color="auto"/>
              <w:right w:val="single" w:sz="8" w:space="0" w:color="auto"/>
            </w:tcBorders>
            <w:shd w:val="clear" w:color="auto" w:fill="auto"/>
            <w:noWrap/>
            <w:vAlign w:val="center"/>
            <w:hideMark/>
          </w:tcPr>
          <w:p w14:paraId="2D1C9EE7"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w:t>
            </w:r>
          </w:p>
        </w:tc>
        <w:tc>
          <w:tcPr>
            <w:tcW w:w="652" w:type="pct"/>
            <w:tcBorders>
              <w:top w:val="nil"/>
              <w:left w:val="nil"/>
              <w:bottom w:val="single" w:sz="8" w:space="0" w:color="auto"/>
              <w:right w:val="single" w:sz="8" w:space="0" w:color="auto"/>
            </w:tcBorders>
            <w:shd w:val="clear" w:color="auto" w:fill="auto"/>
            <w:noWrap/>
            <w:vAlign w:val="center"/>
            <w:hideMark/>
          </w:tcPr>
          <w:p w14:paraId="3E08CC99" w14:textId="77777777" w:rsidR="00F5024D" w:rsidRPr="002A1585" w:rsidRDefault="00F5024D" w:rsidP="00F5024D">
            <w:pPr>
              <w:jc w:val="right"/>
              <w:rPr>
                <w:rFonts w:ascii="Arial" w:hAnsi="Arial" w:cs="Arial"/>
                <w:color w:val="000000"/>
                <w:sz w:val="14"/>
                <w:szCs w:val="14"/>
              </w:rPr>
            </w:pPr>
            <w:r w:rsidRPr="002A1585">
              <w:rPr>
                <w:rFonts w:ascii="Arial" w:hAnsi="Arial" w:cs="Arial"/>
                <w:color w:val="000000"/>
                <w:sz w:val="14"/>
                <w:szCs w:val="14"/>
              </w:rPr>
              <w:t> </w:t>
            </w:r>
          </w:p>
        </w:tc>
        <w:tc>
          <w:tcPr>
            <w:tcW w:w="650" w:type="pct"/>
            <w:tcBorders>
              <w:top w:val="nil"/>
              <w:left w:val="nil"/>
              <w:bottom w:val="single" w:sz="8" w:space="0" w:color="auto"/>
              <w:right w:val="single" w:sz="8" w:space="0" w:color="auto"/>
            </w:tcBorders>
            <w:shd w:val="clear" w:color="auto" w:fill="auto"/>
            <w:noWrap/>
            <w:vAlign w:val="center"/>
            <w:hideMark/>
          </w:tcPr>
          <w:p w14:paraId="729DEAC3" w14:textId="77777777" w:rsidR="00F5024D" w:rsidRPr="00F5024D" w:rsidRDefault="00F5024D" w:rsidP="00F5024D">
            <w:pPr>
              <w:jc w:val="right"/>
              <w:rPr>
                <w:rFonts w:ascii="Arial" w:hAnsi="Arial" w:cs="Arial"/>
                <w:color w:val="000000"/>
                <w:sz w:val="14"/>
                <w:szCs w:val="14"/>
              </w:rPr>
            </w:pPr>
            <w:r w:rsidRPr="002A1585">
              <w:rPr>
                <w:rFonts w:ascii="Arial" w:hAnsi="Arial" w:cs="Arial"/>
                <w:color w:val="000000"/>
                <w:sz w:val="14"/>
                <w:szCs w:val="14"/>
              </w:rPr>
              <w:t>-0,2650</w:t>
            </w:r>
          </w:p>
        </w:tc>
      </w:tr>
    </w:tbl>
    <w:p w14:paraId="6D52B4C8" w14:textId="77777777" w:rsidR="00F5024D" w:rsidRPr="00F5024D" w:rsidRDefault="00F5024D" w:rsidP="00E16B61">
      <w:pPr>
        <w:ind w:hanging="284"/>
      </w:pPr>
    </w:p>
    <w:p w14:paraId="69279AD0" w14:textId="77777777" w:rsidR="00F5024D" w:rsidRPr="00F5024D" w:rsidRDefault="00F5024D" w:rsidP="00E16B61">
      <w:pPr>
        <w:pStyle w:val="PargrafodaLista"/>
        <w:keepNext/>
        <w:numPr>
          <w:ilvl w:val="0"/>
          <w:numId w:val="15"/>
        </w:numPr>
        <w:suppressAutoHyphens w:val="0"/>
        <w:spacing w:after="0"/>
        <w:ind w:hanging="284"/>
        <w:outlineLvl w:val="1"/>
        <w:rPr>
          <w:rFonts w:ascii="Arial" w:hAnsi="Arial" w:cs="Arial"/>
          <w:b/>
          <w:bCs/>
          <w:vanish/>
          <w:sz w:val="22"/>
          <w:szCs w:val="22"/>
          <w:lang w:val="pt-BR" w:eastAsia="pt-BR"/>
        </w:rPr>
      </w:pPr>
    </w:p>
    <w:p w14:paraId="3A5F0584" w14:textId="77777777" w:rsidR="00F5024D" w:rsidRPr="00F5024D" w:rsidRDefault="00F5024D" w:rsidP="00E16B61">
      <w:pPr>
        <w:pStyle w:val="PargrafodaLista"/>
        <w:keepNext/>
        <w:numPr>
          <w:ilvl w:val="2"/>
          <w:numId w:val="15"/>
        </w:numPr>
        <w:suppressAutoHyphens w:val="0"/>
        <w:spacing w:after="0"/>
        <w:ind w:hanging="284"/>
        <w:outlineLvl w:val="1"/>
        <w:rPr>
          <w:rFonts w:ascii="Arial" w:hAnsi="Arial" w:cs="Arial"/>
          <w:b/>
          <w:bCs/>
          <w:vanish/>
          <w:sz w:val="22"/>
          <w:szCs w:val="22"/>
          <w:lang w:val="pt-BR" w:eastAsia="pt-BR"/>
        </w:rPr>
      </w:pPr>
    </w:p>
    <w:p w14:paraId="023DBE2F" w14:textId="77777777" w:rsidR="00F5024D" w:rsidRPr="00F5024D" w:rsidRDefault="00F5024D" w:rsidP="00E16B61">
      <w:pPr>
        <w:pStyle w:val="PargrafodaLista"/>
        <w:keepNext/>
        <w:numPr>
          <w:ilvl w:val="2"/>
          <w:numId w:val="15"/>
        </w:numPr>
        <w:suppressAutoHyphens w:val="0"/>
        <w:spacing w:after="0"/>
        <w:ind w:hanging="284"/>
        <w:outlineLvl w:val="1"/>
        <w:rPr>
          <w:rFonts w:ascii="Arial" w:hAnsi="Arial" w:cs="Arial"/>
          <w:b/>
          <w:bCs/>
          <w:vanish/>
          <w:sz w:val="22"/>
          <w:szCs w:val="22"/>
          <w:lang w:val="pt-BR" w:eastAsia="pt-BR"/>
        </w:rPr>
      </w:pPr>
    </w:p>
    <w:p w14:paraId="78A6EDE1" w14:textId="77777777" w:rsidR="00F5024D" w:rsidRPr="00F5024D" w:rsidRDefault="00F5024D" w:rsidP="00E16B61">
      <w:pPr>
        <w:pStyle w:val="PargrafodaLista"/>
        <w:keepNext/>
        <w:numPr>
          <w:ilvl w:val="2"/>
          <w:numId w:val="15"/>
        </w:numPr>
        <w:suppressAutoHyphens w:val="0"/>
        <w:spacing w:after="0"/>
        <w:ind w:hanging="284"/>
        <w:outlineLvl w:val="1"/>
        <w:rPr>
          <w:rFonts w:ascii="Arial" w:hAnsi="Arial" w:cs="Arial"/>
          <w:b/>
          <w:bCs/>
          <w:vanish/>
          <w:sz w:val="22"/>
          <w:szCs w:val="22"/>
          <w:lang w:val="pt-BR" w:eastAsia="pt-BR"/>
        </w:rPr>
      </w:pPr>
    </w:p>
    <w:p w14:paraId="31D8C7DA" w14:textId="77777777" w:rsidR="00F5024D" w:rsidRPr="00F5024D" w:rsidRDefault="00F5024D" w:rsidP="00E16B61">
      <w:pPr>
        <w:pStyle w:val="PargrafodaLista"/>
        <w:keepNext/>
        <w:numPr>
          <w:ilvl w:val="3"/>
          <w:numId w:val="15"/>
        </w:numPr>
        <w:suppressAutoHyphens w:val="0"/>
        <w:spacing w:after="0"/>
        <w:ind w:hanging="284"/>
        <w:outlineLvl w:val="1"/>
        <w:rPr>
          <w:rFonts w:ascii="Arial" w:hAnsi="Arial" w:cs="Arial"/>
          <w:b/>
          <w:bCs/>
          <w:vanish/>
          <w:sz w:val="22"/>
          <w:szCs w:val="22"/>
          <w:lang w:val="pt-BR" w:eastAsia="pt-BR"/>
        </w:rPr>
      </w:pPr>
    </w:p>
    <w:p w14:paraId="18EE5B70" w14:textId="3700B97D" w:rsidR="00F5024D" w:rsidRDefault="00F5024D" w:rsidP="00E16B61">
      <w:pPr>
        <w:pStyle w:val="Ttulo2"/>
        <w:numPr>
          <w:ilvl w:val="3"/>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 Resultado do Período de 01 de abril de 2023 a 30 de junho de 2023.</w:t>
      </w:r>
    </w:p>
    <w:p w14:paraId="4D5F9A17" w14:textId="77777777" w:rsidR="00F5024D" w:rsidRDefault="00F5024D" w:rsidP="007F1959"/>
    <w:tbl>
      <w:tblPr>
        <w:tblW w:w="5000" w:type="pct"/>
        <w:tblCellMar>
          <w:left w:w="70" w:type="dxa"/>
          <w:right w:w="70" w:type="dxa"/>
        </w:tblCellMar>
        <w:tblLook w:val="04A0" w:firstRow="1" w:lastRow="0" w:firstColumn="1" w:lastColumn="0" w:noHBand="0" w:noVBand="1"/>
      </w:tblPr>
      <w:tblGrid>
        <w:gridCol w:w="5151"/>
        <w:gridCol w:w="1120"/>
        <w:gridCol w:w="1167"/>
        <w:gridCol w:w="895"/>
        <w:gridCol w:w="1438"/>
      </w:tblGrid>
      <w:tr w:rsidR="00D81464" w:rsidRPr="002A1585" w14:paraId="72386E9F" w14:textId="77777777" w:rsidTr="00D81464">
        <w:trPr>
          <w:trHeight w:val="230"/>
          <w:tblHeader/>
        </w:trPr>
        <w:tc>
          <w:tcPr>
            <w:tcW w:w="2636"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BF94EA" w14:textId="77777777" w:rsidR="00D81464" w:rsidRPr="00D81464" w:rsidRDefault="00D81464" w:rsidP="00D81464">
            <w:pPr>
              <w:jc w:val="center"/>
              <w:rPr>
                <w:rFonts w:ascii="Arial" w:hAnsi="Arial" w:cs="Arial"/>
                <w:b/>
                <w:bCs/>
                <w:sz w:val="14"/>
                <w:szCs w:val="14"/>
              </w:rPr>
            </w:pPr>
            <w:r w:rsidRPr="00D81464">
              <w:rPr>
                <w:rFonts w:ascii="Arial" w:hAnsi="Arial" w:cs="Arial"/>
                <w:b/>
                <w:bCs/>
                <w:sz w:val="14"/>
                <w:szCs w:val="14"/>
              </w:rPr>
              <w:t> </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092F9" w14:textId="77777777" w:rsidR="00D81464" w:rsidRPr="002A1585" w:rsidRDefault="00D81464" w:rsidP="00D81464">
            <w:pPr>
              <w:jc w:val="center"/>
              <w:rPr>
                <w:rFonts w:ascii="Arial" w:hAnsi="Arial" w:cs="Arial"/>
                <w:b/>
                <w:bCs/>
                <w:sz w:val="14"/>
                <w:szCs w:val="14"/>
              </w:rPr>
            </w:pPr>
            <w:r w:rsidRPr="002A1585">
              <w:rPr>
                <w:rFonts w:ascii="Arial" w:hAnsi="Arial" w:cs="Arial"/>
                <w:b/>
                <w:bCs/>
                <w:sz w:val="14"/>
                <w:szCs w:val="14"/>
              </w:rPr>
              <w:t>Saldos Divulgados em 30/06/2023</w:t>
            </w:r>
          </w:p>
        </w:tc>
        <w:tc>
          <w:tcPr>
            <w:tcW w:w="1055" w:type="pct"/>
            <w:gridSpan w:val="2"/>
            <w:tcBorders>
              <w:top w:val="single" w:sz="4" w:space="0" w:color="auto"/>
              <w:left w:val="nil"/>
              <w:bottom w:val="single" w:sz="4" w:space="0" w:color="auto"/>
              <w:right w:val="nil"/>
            </w:tcBorders>
            <w:shd w:val="clear" w:color="auto" w:fill="auto"/>
            <w:noWrap/>
            <w:vAlign w:val="bottom"/>
            <w:hideMark/>
          </w:tcPr>
          <w:p w14:paraId="06D33C9E" w14:textId="77777777" w:rsidR="00D81464" w:rsidRPr="002A1585" w:rsidRDefault="00D81464" w:rsidP="00D81464">
            <w:pPr>
              <w:jc w:val="center"/>
              <w:rPr>
                <w:rFonts w:ascii="Arial" w:hAnsi="Arial" w:cs="Arial"/>
                <w:b/>
                <w:bCs/>
                <w:color w:val="000000"/>
                <w:sz w:val="14"/>
                <w:szCs w:val="14"/>
              </w:rPr>
            </w:pPr>
            <w:r w:rsidRPr="002A1585">
              <w:rPr>
                <w:rFonts w:ascii="Arial" w:hAnsi="Arial" w:cs="Arial"/>
                <w:b/>
                <w:bCs/>
                <w:color w:val="000000"/>
                <w:sz w:val="14"/>
                <w:szCs w:val="14"/>
              </w:rPr>
              <w:t>Ajustes</w:t>
            </w:r>
          </w:p>
        </w:tc>
        <w:tc>
          <w:tcPr>
            <w:tcW w:w="7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C93663" w14:textId="77777777" w:rsidR="00D81464" w:rsidRPr="002A1585" w:rsidRDefault="00D81464" w:rsidP="00D81464">
            <w:pPr>
              <w:jc w:val="center"/>
              <w:rPr>
                <w:rFonts w:ascii="Arial" w:hAnsi="Arial" w:cs="Arial"/>
                <w:b/>
                <w:bCs/>
                <w:sz w:val="14"/>
                <w:szCs w:val="14"/>
              </w:rPr>
            </w:pPr>
            <w:r w:rsidRPr="002A1585">
              <w:rPr>
                <w:rFonts w:ascii="Arial" w:hAnsi="Arial" w:cs="Arial"/>
                <w:b/>
                <w:bCs/>
                <w:sz w:val="14"/>
                <w:szCs w:val="14"/>
              </w:rPr>
              <w:t>Saldos Reapresentados 30/06/2023</w:t>
            </w:r>
          </w:p>
        </w:tc>
      </w:tr>
      <w:tr w:rsidR="00D81464" w:rsidRPr="002A1585" w14:paraId="0E642F7F" w14:textId="77777777" w:rsidTr="00D81464">
        <w:trPr>
          <w:trHeight w:val="920"/>
          <w:tblHeader/>
        </w:trPr>
        <w:tc>
          <w:tcPr>
            <w:tcW w:w="2636" w:type="pct"/>
            <w:vMerge/>
            <w:tcBorders>
              <w:top w:val="single" w:sz="4" w:space="0" w:color="auto"/>
              <w:left w:val="single" w:sz="4" w:space="0" w:color="auto"/>
              <w:bottom w:val="single" w:sz="4" w:space="0" w:color="auto"/>
              <w:right w:val="single" w:sz="4" w:space="0" w:color="auto"/>
            </w:tcBorders>
            <w:vAlign w:val="center"/>
            <w:hideMark/>
          </w:tcPr>
          <w:p w14:paraId="79F8B0EF" w14:textId="77777777" w:rsidR="00D81464" w:rsidRPr="002A1585" w:rsidRDefault="00D81464" w:rsidP="00D81464">
            <w:pPr>
              <w:rPr>
                <w:rFonts w:ascii="Arial" w:hAnsi="Arial" w:cs="Arial"/>
                <w:b/>
                <w:bCs/>
                <w:sz w:val="14"/>
                <w:szCs w:val="14"/>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54A8C5AC" w14:textId="77777777" w:rsidR="00D81464" w:rsidRPr="002A1585" w:rsidRDefault="00D81464" w:rsidP="00D81464">
            <w:pPr>
              <w:rPr>
                <w:rFonts w:ascii="Arial" w:hAnsi="Arial" w:cs="Arial"/>
                <w:b/>
                <w:bCs/>
                <w:sz w:val="14"/>
                <w:szCs w:val="14"/>
              </w:rPr>
            </w:pPr>
          </w:p>
        </w:tc>
        <w:tc>
          <w:tcPr>
            <w:tcW w:w="597" w:type="pct"/>
            <w:tcBorders>
              <w:top w:val="nil"/>
              <w:left w:val="nil"/>
              <w:bottom w:val="single" w:sz="4" w:space="0" w:color="auto"/>
              <w:right w:val="single" w:sz="4" w:space="0" w:color="auto"/>
            </w:tcBorders>
            <w:shd w:val="clear" w:color="auto" w:fill="auto"/>
            <w:vAlign w:val="center"/>
            <w:hideMark/>
          </w:tcPr>
          <w:p w14:paraId="69B43345" w14:textId="7319AF52" w:rsidR="00D81464" w:rsidRPr="002A1585" w:rsidRDefault="00D81464" w:rsidP="00D81464">
            <w:pPr>
              <w:jc w:val="center"/>
              <w:rPr>
                <w:rFonts w:ascii="Arial" w:hAnsi="Arial" w:cs="Arial"/>
                <w:b/>
                <w:bCs/>
                <w:sz w:val="14"/>
                <w:szCs w:val="14"/>
              </w:rPr>
            </w:pPr>
            <w:r w:rsidRPr="002A1585">
              <w:rPr>
                <w:rFonts w:ascii="Arial" w:hAnsi="Arial" w:cs="Arial"/>
                <w:b/>
                <w:bCs/>
                <w:sz w:val="14"/>
                <w:szCs w:val="14"/>
              </w:rPr>
              <w:t xml:space="preserve">Subvenções para Investimento (i) </w:t>
            </w:r>
          </w:p>
        </w:tc>
        <w:tc>
          <w:tcPr>
            <w:tcW w:w="458" w:type="pct"/>
            <w:tcBorders>
              <w:top w:val="nil"/>
              <w:left w:val="nil"/>
              <w:bottom w:val="single" w:sz="4" w:space="0" w:color="auto"/>
              <w:right w:val="single" w:sz="4" w:space="0" w:color="auto"/>
            </w:tcBorders>
            <w:shd w:val="clear" w:color="auto" w:fill="auto"/>
            <w:vAlign w:val="center"/>
            <w:hideMark/>
          </w:tcPr>
          <w:p w14:paraId="563F903D" w14:textId="77777777" w:rsidR="00D81464" w:rsidRPr="002A1585" w:rsidRDefault="00D81464" w:rsidP="00D81464">
            <w:pPr>
              <w:jc w:val="center"/>
              <w:rPr>
                <w:rFonts w:ascii="Arial" w:hAnsi="Arial" w:cs="Arial"/>
                <w:b/>
                <w:bCs/>
                <w:sz w:val="14"/>
                <w:szCs w:val="14"/>
              </w:rPr>
            </w:pPr>
            <w:r w:rsidRPr="002A1585">
              <w:rPr>
                <w:rFonts w:ascii="Arial" w:hAnsi="Arial" w:cs="Arial"/>
                <w:b/>
                <w:bCs/>
                <w:sz w:val="14"/>
                <w:szCs w:val="14"/>
              </w:rPr>
              <w:t xml:space="preserve">Juros de Afac </w:t>
            </w:r>
          </w:p>
          <w:p w14:paraId="411FCB76" w14:textId="48CA9858" w:rsidR="00D81464" w:rsidRPr="002A1585" w:rsidRDefault="00D81464" w:rsidP="00D81464">
            <w:pPr>
              <w:jc w:val="center"/>
              <w:rPr>
                <w:rFonts w:ascii="Arial" w:hAnsi="Arial" w:cs="Arial"/>
                <w:b/>
                <w:bCs/>
                <w:sz w:val="14"/>
                <w:szCs w:val="14"/>
              </w:rPr>
            </w:pPr>
            <w:r w:rsidRPr="002A1585">
              <w:rPr>
                <w:rFonts w:ascii="Arial" w:hAnsi="Arial" w:cs="Arial"/>
                <w:b/>
                <w:bCs/>
                <w:sz w:val="14"/>
                <w:szCs w:val="14"/>
              </w:rPr>
              <w:t>(ii)</w:t>
            </w:r>
          </w:p>
        </w:tc>
        <w:tc>
          <w:tcPr>
            <w:tcW w:w="736" w:type="pct"/>
            <w:vMerge/>
            <w:tcBorders>
              <w:top w:val="single" w:sz="4" w:space="0" w:color="auto"/>
              <w:left w:val="single" w:sz="4" w:space="0" w:color="auto"/>
              <w:bottom w:val="single" w:sz="4" w:space="0" w:color="000000"/>
              <w:right w:val="single" w:sz="4" w:space="0" w:color="auto"/>
            </w:tcBorders>
            <w:vAlign w:val="center"/>
            <w:hideMark/>
          </w:tcPr>
          <w:p w14:paraId="7BCD4F32" w14:textId="77777777" w:rsidR="00D81464" w:rsidRPr="002A1585" w:rsidRDefault="00D81464" w:rsidP="00D81464">
            <w:pPr>
              <w:rPr>
                <w:rFonts w:ascii="Arial" w:hAnsi="Arial" w:cs="Arial"/>
                <w:b/>
                <w:bCs/>
                <w:sz w:val="14"/>
                <w:szCs w:val="14"/>
              </w:rPr>
            </w:pPr>
          </w:p>
        </w:tc>
      </w:tr>
      <w:tr w:rsidR="00D81464" w:rsidRPr="002A1585" w14:paraId="170D3891"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347ED834" w14:textId="77777777" w:rsidR="00D81464" w:rsidRPr="002A1585" w:rsidRDefault="00D81464" w:rsidP="003343A7">
            <w:pPr>
              <w:rPr>
                <w:rFonts w:ascii="Arial" w:hAnsi="Arial" w:cs="Arial"/>
                <w:b/>
                <w:bCs/>
                <w:sz w:val="14"/>
                <w:szCs w:val="14"/>
              </w:rPr>
            </w:pPr>
            <w:r w:rsidRPr="002A1585">
              <w:rPr>
                <w:rFonts w:ascii="Arial" w:hAnsi="Arial" w:cs="Arial"/>
                <w:b/>
                <w:bCs/>
                <w:sz w:val="14"/>
                <w:szCs w:val="14"/>
              </w:rPr>
              <w:t>RECEITA OPERACIONAL LÍQUIDA</w:t>
            </w:r>
          </w:p>
        </w:tc>
        <w:tc>
          <w:tcPr>
            <w:tcW w:w="573" w:type="pct"/>
            <w:tcBorders>
              <w:top w:val="nil"/>
              <w:left w:val="nil"/>
              <w:bottom w:val="single" w:sz="4" w:space="0" w:color="auto"/>
              <w:right w:val="single" w:sz="4" w:space="0" w:color="auto"/>
            </w:tcBorders>
            <w:shd w:val="clear" w:color="auto" w:fill="auto"/>
            <w:noWrap/>
            <w:vAlign w:val="center"/>
            <w:hideMark/>
          </w:tcPr>
          <w:p w14:paraId="01391E28"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198.277 </w:t>
            </w:r>
          </w:p>
        </w:tc>
        <w:tc>
          <w:tcPr>
            <w:tcW w:w="597" w:type="pct"/>
            <w:tcBorders>
              <w:top w:val="nil"/>
              <w:left w:val="nil"/>
              <w:bottom w:val="single" w:sz="4" w:space="0" w:color="auto"/>
              <w:right w:val="single" w:sz="4" w:space="0" w:color="auto"/>
            </w:tcBorders>
            <w:shd w:val="clear" w:color="auto" w:fill="auto"/>
            <w:noWrap/>
            <w:vAlign w:val="center"/>
            <w:hideMark/>
          </w:tcPr>
          <w:p w14:paraId="0746A127"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center"/>
            <w:hideMark/>
          </w:tcPr>
          <w:p w14:paraId="3BA1069F"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center"/>
            <w:hideMark/>
          </w:tcPr>
          <w:p w14:paraId="2B87E29C"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198.277 </w:t>
            </w:r>
          </w:p>
        </w:tc>
      </w:tr>
      <w:tr w:rsidR="00D81464" w:rsidRPr="002A1585" w14:paraId="379DBF6D"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713FC77F" w14:textId="77777777" w:rsidR="00D81464" w:rsidRPr="002A1585" w:rsidRDefault="00D81464" w:rsidP="003343A7">
            <w:pPr>
              <w:rPr>
                <w:rFonts w:ascii="Arial" w:hAnsi="Arial" w:cs="Arial"/>
                <w:sz w:val="14"/>
                <w:szCs w:val="14"/>
              </w:rPr>
            </w:pPr>
            <w:r w:rsidRPr="002A1585">
              <w:rPr>
                <w:rFonts w:ascii="Arial" w:hAnsi="Arial" w:cs="Arial"/>
                <w:sz w:val="14"/>
                <w:szCs w:val="14"/>
              </w:rPr>
              <w:t xml:space="preserve">Custos dos Serviços Prestados </w:t>
            </w:r>
          </w:p>
        </w:tc>
        <w:tc>
          <w:tcPr>
            <w:tcW w:w="573" w:type="pct"/>
            <w:tcBorders>
              <w:top w:val="nil"/>
              <w:left w:val="nil"/>
              <w:bottom w:val="single" w:sz="4" w:space="0" w:color="auto"/>
              <w:right w:val="single" w:sz="4" w:space="0" w:color="auto"/>
            </w:tcBorders>
            <w:shd w:val="clear" w:color="auto" w:fill="auto"/>
            <w:noWrap/>
            <w:vAlign w:val="center"/>
            <w:hideMark/>
          </w:tcPr>
          <w:p w14:paraId="36D55583"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(305.663)</w:t>
            </w:r>
          </w:p>
        </w:tc>
        <w:tc>
          <w:tcPr>
            <w:tcW w:w="597" w:type="pct"/>
            <w:tcBorders>
              <w:top w:val="nil"/>
              <w:left w:val="nil"/>
              <w:bottom w:val="single" w:sz="4" w:space="0" w:color="auto"/>
              <w:right w:val="single" w:sz="4" w:space="0" w:color="auto"/>
            </w:tcBorders>
            <w:shd w:val="clear" w:color="auto" w:fill="auto"/>
            <w:noWrap/>
            <w:vAlign w:val="center"/>
            <w:hideMark/>
          </w:tcPr>
          <w:p w14:paraId="313E5E87"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center"/>
            <w:hideMark/>
          </w:tcPr>
          <w:p w14:paraId="40BD3603"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center"/>
            <w:hideMark/>
          </w:tcPr>
          <w:p w14:paraId="35CDEA2E"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(305.663)</w:t>
            </w:r>
          </w:p>
        </w:tc>
      </w:tr>
      <w:tr w:rsidR="00D81464" w:rsidRPr="002A1585" w14:paraId="63FD8D96"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39C594D6" w14:textId="77777777" w:rsidR="00D81464" w:rsidRPr="002A1585" w:rsidRDefault="00D81464" w:rsidP="003343A7">
            <w:pPr>
              <w:rPr>
                <w:rFonts w:ascii="Arial" w:hAnsi="Arial" w:cs="Arial"/>
                <w:b/>
                <w:bCs/>
                <w:sz w:val="14"/>
                <w:szCs w:val="14"/>
              </w:rPr>
            </w:pPr>
            <w:r w:rsidRPr="002A1585">
              <w:rPr>
                <w:rFonts w:ascii="Arial" w:hAnsi="Arial" w:cs="Arial"/>
                <w:b/>
                <w:bCs/>
                <w:sz w:val="14"/>
                <w:szCs w:val="14"/>
              </w:rPr>
              <w:t>Lucro Bruto</w:t>
            </w:r>
          </w:p>
        </w:tc>
        <w:tc>
          <w:tcPr>
            <w:tcW w:w="573" w:type="pct"/>
            <w:tcBorders>
              <w:top w:val="nil"/>
              <w:left w:val="nil"/>
              <w:bottom w:val="single" w:sz="4" w:space="0" w:color="auto"/>
              <w:right w:val="single" w:sz="4" w:space="0" w:color="auto"/>
            </w:tcBorders>
            <w:shd w:val="clear" w:color="auto" w:fill="auto"/>
            <w:noWrap/>
            <w:vAlign w:val="center"/>
            <w:hideMark/>
          </w:tcPr>
          <w:p w14:paraId="6BEBA038"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(107.386)</w:t>
            </w:r>
          </w:p>
        </w:tc>
        <w:tc>
          <w:tcPr>
            <w:tcW w:w="597" w:type="pct"/>
            <w:tcBorders>
              <w:top w:val="nil"/>
              <w:left w:val="nil"/>
              <w:bottom w:val="single" w:sz="4" w:space="0" w:color="auto"/>
              <w:right w:val="single" w:sz="4" w:space="0" w:color="auto"/>
            </w:tcBorders>
            <w:shd w:val="clear" w:color="auto" w:fill="auto"/>
            <w:noWrap/>
            <w:vAlign w:val="center"/>
            <w:hideMark/>
          </w:tcPr>
          <w:p w14:paraId="496E7350"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  </w:t>
            </w:r>
          </w:p>
        </w:tc>
        <w:tc>
          <w:tcPr>
            <w:tcW w:w="458" w:type="pct"/>
            <w:tcBorders>
              <w:top w:val="nil"/>
              <w:left w:val="nil"/>
              <w:bottom w:val="single" w:sz="4" w:space="0" w:color="auto"/>
              <w:right w:val="single" w:sz="4" w:space="0" w:color="auto"/>
            </w:tcBorders>
            <w:shd w:val="clear" w:color="auto" w:fill="auto"/>
            <w:noWrap/>
            <w:vAlign w:val="center"/>
            <w:hideMark/>
          </w:tcPr>
          <w:p w14:paraId="2D4A9E5A"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  </w:t>
            </w:r>
          </w:p>
        </w:tc>
        <w:tc>
          <w:tcPr>
            <w:tcW w:w="736" w:type="pct"/>
            <w:tcBorders>
              <w:top w:val="nil"/>
              <w:left w:val="nil"/>
              <w:bottom w:val="single" w:sz="4" w:space="0" w:color="auto"/>
              <w:right w:val="single" w:sz="4" w:space="0" w:color="auto"/>
            </w:tcBorders>
            <w:shd w:val="clear" w:color="auto" w:fill="auto"/>
            <w:noWrap/>
            <w:vAlign w:val="center"/>
            <w:hideMark/>
          </w:tcPr>
          <w:p w14:paraId="22A9B7D1"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(107.386)</w:t>
            </w:r>
          </w:p>
        </w:tc>
      </w:tr>
      <w:tr w:rsidR="00D81464" w:rsidRPr="002A1585" w14:paraId="4FAF5D7D"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112DAA55" w14:textId="77777777" w:rsidR="00D81464" w:rsidRPr="002A1585" w:rsidRDefault="00D81464" w:rsidP="003343A7">
            <w:pPr>
              <w:rPr>
                <w:rFonts w:ascii="Arial" w:hAnsi="Arial" w:cs="Arial"/>
                <w:b/>
                <w:bCs/>
                <w:sz w:val="14"/>
                <w:szCs w:val="14"/>
              </w:rPr>
            </w:pPr>
            <w:r w:rsidRPr="002A1585">
              <w:rPr>
                <w:rFonts w:ascii="Arial" w:hAnsi="Arial" w:cs="Arial"/>
                <w:b/>
                <w:bCs/>
                <w:sz w:val="14"/>
                <w:szCs w:val="14"/>
              </w:rPr>
              <w:t>Receitas / (Despesas) Operacionais</w:t>
            </w:r>
          </w:p>
        </w:tc>
        <w:tc>
          <w:tcPr>
            <w:tcW w:w="573" w:type="pct"/>
            <w:tcBorders>
              <w:top w:val="nil"/>
              <w:left w:val="nil"/>
              <w:bottom w:val="single" w:sz="4" w:space="0" w:color="auto"/>
              <w:right w:val="single" w:sz="4" w:space="0" w:color="auto"/>
            </w:tcBorders>
            <w:shd w:val="clear" w:color="auto" w:fill="auto"/>
            <w:noWrap/>
            <w:vAlign w:val="center"/>
            <w:hideMark/>
          </w:tcPr>
          <w:p w14:paraId="1FEC3581"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144.163 </w:t>
            </w:r>
          </w:p>
        </w:tc>
        <w:tc>
          <w:tcPr>
            <w:tcW w:w="597" w:type="pct"/>
            <w:tcBorders>
              <w:top w:val="nil"/>
              <w:left w:val="nil"/>
              <w:bottom w:val="single" w:sz="4" w:space="0" w:color="auto"/>
              <w:right w:val="single" w:sz="4" w:space="0" w:color="auto"/>
            </w:tcBorders>
            <w:shd w:val="clear" w:color="auto" w:fill="auto"/>
            <w:noWrap/>
            <w:vAlign w:val="center"/>
            <w:hideMark/>
          </w:tcPr>
          <w:p w14:paraId="43CD594D"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(25.213)</w:t>
            </w:r>
          </w:p>
        </w:tc>
        <w:tc>
          <w:tcPr>
            <w:tcW w:w="458" w:type="pct"/>
            <w:tcBorders>
              <w:top w:val="nil"/>
              <w:left w:val="nil"/>
              <w:bottom w:val="single" w:sz="4" w:space="0" w:color="auto"/>
              <w:right w:val="single" w:sz="4" w:space="0" w:color="auto"/>
            </w:tcBorders>
            <w:shd w:val="clear" w:color="auto" w:fill="auto"/>
            <w:noWrap/>
            <w:vAlign w:val="center"/>
            <w:hideMark/>
          </w:tcPr>
          <w:p w14:paraId="37E7A4BB"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  </w:t>
            </w:r>
          </w:p>
        </w:tc>
        <w:tc>
          <w:tcPr>
            <w:tcW w:w="736" w:type="pct"/>
            <w:tcBorders>
              <w:top w:val="nil"/>
              <w:left w:val="nil"/>
              <w:bottom w:val="single" w:sz="4" w:space="0" w:color="auto"/>
              <w:right w:val="single" w:sz="4" w:space="0" w:color="auto"/>
            </w:tcBorders>
            <w:shd w:val="clear" w:color="auto" w:fill="auto"/>
            <w:noWrap/>
            <w:vAlign w:val="center"/>
            <w:hideMark/>
          </w:tcPr>
          <w:p w14:paraId="4CA777E5"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118.950 </w:t>
            </w:r>
          </w:p>
        </w:tc>
      </w:tr>
      <w:tr w:rsidR="00D81464" w:rsidRPr="002A1585" w14:paraId="09C7CD4B"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15A26153" w14:textId="77777777" w:rsidR="00D81464" w:rsidRPr="002A1585" w:rsidRDefault="00D81464" w:rsidP="003343A7">
            <w:pPr>
              <w:rPr>
                <w:rFonts w:ascii="Arial" w:hAnsi="Arial" w:cs="Arial"/>
                <w:sz w:val="14"/>
                <w:szCs w:val="14"/>
              </w:rPr>
            </w:pPr>
            <w:r w:rsidRPr="002A1585">
              <w:rPr>
                <w:rFonts w:ascii="Arial" w:hAnsi="Arial" w:cs="Arial"/>
                <w:sz w:val="14"/>
                <w:szCs w:val="14"/>
              </w:rPr>
              <w:t>Comercialização dos Serviços</w:t>
            </w:r>
          </w:p>
        </w:tc>
        <w:tc>
          <w:tcPr>
            <w:tcW w:w="573" w:type="pct"/>
            <w:tcBorders>
              <w:top w:val="nil"/>
              <w:left w:val="nil"/>
              <w:bottom w:val="single" w:sz="4" w:space="0" w:color="auto"/>
              <w:right w:val="single" w:sz="4" w:space="0" w:color="auto"/>
            </w:tcBorders>
            <w:shd w:val="clear" w:color="auto" w:fill="auto"/>
            <w:noWrap/>
            <w:vAlign w:val="center"/>
            <w:hideMark/>
          </w:tcPr>
          <w:p w14:paraId="117C699F"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(14.905)</w:t>
            </w:r>
          </w:p>
        </w:tc>
        <w:tc>
          <w:tcPr>
            <w:tcW w:w="597" w:type="pct"/>
            <w:tcBorders>
              <w:top w:val="nil"/>
              <w:left w:val="nil"/>
              <w:bottom w:val="single" w:sz="4" w:space="0" w:color="auto"/>
              <w:right w:val="single" w:sz="4" w:space="0" w:color="auto"/>
            </w:tcBorders>
            <w:shd w:val="clear" w:color="auto" w:fill="auto"/>
            <w:noWrap/>
            <w:vAlign w:val="center"/>
            <w:hideMark/>
          </w:tcPr>
          <w:p w14:paraId="6CECC2A3"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center"/>
            <w:hideMark/>
          </w:tcPr>
          <w:p w14:paraId="51F3EB2A"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center"/>
            <w:hideMark/>
          </w:tcPr>
          <w:p w14:paraId="15917F28"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(14.905)</w:t>
            </w:r>
          </w:p>
        </w:tc>
      </w:tr>
      <w:tr w:rsidR="00D81464" w:rsidRPr="002A1585" w14:paraId="3A192588"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511B6CB8" w14:textId="77777777" w:rsidR="00D81464" w:rsidRPr="002A1585" w:rsidRDefault="00D81464" w:rsidP="003343A7">
            <w:pPr>
              <w:rPr>
                <w:rFonts w:ascii="Arial" w:hAnsi="Arial" w:cs="Arial"/>
                <w:sz w:val="14"/>
                <w:szCs w:val="14"/>
              </w:rPr>
            </w:pPr>
            <w:r w:rsidRPr="002A1585">
              <w:rPr>
                <w:rFonts w:ascii="Arial" w:hAnsi="Arial" w:cs="Arial"/>
                <w:sz w:val="14"/>
                <w:szCs w:val="14"/>
              </w:rPr>
              <w:t>Despesas Gerais e Administrativas</w:t>
            </w:r>
          </w:p>
        </w:tc>
        <w:tc>
          <w:tcPr>
            <w:tcW w:w="573" w:type="pct"/>
            <w:tcBorders>
              <w:top w:val="nil"/>
              <w:left w:val="nil"/>
              <w:bottom w:val="single" w:sz="4" w:space="0" w:color="auto"/>
              <w:right w:val="single" w:sz="4" w:space="0" w:color="auto"/>
            </w:tcBorders>
            <w:shd w:val="clear" w:color="auto" w:fill="auto"/>
            <w:noWrap/>
            <w:vAlign w:val="center"/>
            <w:hideMark/>
          </w:tcPr>
          <w:p w14:paraId="2426AAB5"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(38.790)</w:t>
            </w:r>
          </w:p>
        </w:tc>
        <w:tc>
          <w:tcPr>
            <w:tcW w:w="597" w:type="pct"/>
            <w:tcBorders>
              <w:top w:val="nil"/>
              <w:left w:val="nil"/>
              <w:bottom w:val="single" w:sz="4" w:space="0" w:color="auto"/>
              <w:right w:val="single" w:sz="4" w:space="0" w:color="auto"/>
            </w:tcBorders>
            <w:shd w:val="clear" w:color="auto" w:fill="auto"/>
            <w:noWrap/>
            <w:vAlign w:val="center"/>
            <w:hideMark/>
          </w:tcPr>
          <w:p w14:paraId="7A6FAFC0"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center"/>
            <w:hideMark/>
          </w:tcPr>
          <w:p w14:paraId="29B65C53"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center"/>
            <w:hideMark/>
          </w:tcPr>
          <w:p w14:paraId="5400B47E"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(38.790)</w:t>
            </w:r>
          </w:p>
        </w:tc>
      </w:tr>
      <w:tr w:rsidR="00D81464" w:rsidRPr="002A1585" w14:paraId="45EEFAC8"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71C1B17D" w14:textId="77777777" w:rsidR="00D81464" w:rsidRPr="002A1585" w:rsidRDefault="00D81464" w:rsidP="003343A7">
            <w:pPr>
              <w:rPr>
                <w:rFonts w:ascii="Arial" w:hAnsi="Arial" w:cs="Arial"/>
                <w:sz w:val="14"/>
                <w:szCs w:val="14"/>
              </w:rPr>
            </w:pPr>
            <w:r w:rsidRPr="002A1585">
              <w:rPr>
                <w:rFonts w:ascii="Arial" w:hAnsi="Arial" w:cs="Arial"/>
                <w:sz w:val="14"/>
                <w:szCs w:val="14"/>
              </w:rPr>
              <w:t>Resultado de Equivalência Patrimonial</w:t>
            </w:r>
          </w:p>
        </w:tc>
        <w:tc>
          <w:tcPr>
            <w:tcW w:w="573" w:type="pct"/>
            <w:tcBorders>
              <w:top w:val="nil"/>
              <w:left w:val="nil"/>
              <w:bottom w:val="single" w:sz="4" w:space="0" w:color="auto"/>
              <w:right w:val="single" w:sz="4" w:space="0" w:color="auto"/>
            </w:tcBorders>
            <w:shd w:val="clear" w:color="auto" w:fill="auto"/>
            <w:noWrap/>
            <w:vAlign w:val="center"/>
            <w:hideMark/>
          </w:tcPr>
          <w:p w14:paraId="2EC2F582"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(1.822)</w:t>
            </w:r>
          </w:p>
        </w:tc>
        <w:tc>
          <w:tcPr>
            <w:tcW w:w="597" w:type="pct"/>
            <w:tcBorders>
              <w:top w:val="nil"/>
              <w:left w:val="nil"/>
              <w:bottom w:val="single" w:sz="4" w:space="0" w:color="auto"/>
              <w:right w:val="single" w:sz="4" w:space="0" w:color="auto"/>
            </w:tcBorders>
            <w:shd w:val="clear" w:color="auto" w:fill="auto"/>
            <w:noWrap/>
            <w:vAlign w:val="center"/>
            <w:hideMark/>
          </w:tcPr>
          <w:p w14:paraId="085141B0"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center"/>
            <w:hideMark/>
          </w:tcPr>
          <w:p w14:paraId="3051BF07"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center"/>
            <w:hideMark/>
          </w:tcPr>
          <w:p w14:paraId="4B1A2AF6"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(1.822)</w:t>
            </w:r>
          </w:p>
        </w:tc>
      </w:tr>
      <w:tr w:rsidR="00D81464" w:rsidRPr="002A1585" w14:paraId="7E79D211"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7C179535" w14:textId="77777777" w:rsidR="00D81464" w:rsidRPr="002A1585" w:rsidRDefault="00D81464" w:rsidP="003343A7">
            <w:pPr>
              <w:rPr>
                <w:rFonts w:ascii="Arial" w:hAnsi="Arial" w:cs="Arial"/>
                <w:sz w:val="14"/>
                <w:szCs w:val="14"/>
              </w:rPr>
            </w:pPr>
            <w:r w:rsidRPr="002A1585">
              <w:rPr>
                <w:rFonts w:ascii="Arial" w:hAnsi="Arial" w:cs="Arial"/>
                <w:sz w:val="14"/>
                <w:szCs w:val="14"/>
              </w:rPr>
              <w:t>Outras Receitas / (Despesas) Operacionais</w:t>
            </w:r>
          </w:p>
        </w:tc>
        <w:tc>
          <w:tcPr>
            <w:tcW w:w="573" w:type="pct"/>
            <w:tcBorders>
              <w:top w:val="nil"/>
              <w:left w:val="nil"/>
              <w:bottom w:val="single" w:sz="4" w:space="0" w:color="auto"/>
              <w:right w:val="single" w:sz="4" w:space="0" w:color="auto"/>
            </w:tcBorders>
            <w:shd w:val="clear" w:color="auto" w:fill="auto"/>
            <w:noWrap/>
            <w:vAlign w:val="center"/>
            <w:hideMark/>
          </w:tcPr>
          <w:p w14:paraId="2FC40831"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199.680 </w:t>
            </w:r>
          </w:p>
        </w:tc>
        <w:tc>
          <w:tcPr>
            <w:tcW w:w="597" w:type="pct"/>
            <w:tcBorders>
              <w:top w:val="nil"/>
              <w:left w:val="nil"/>
              <w:bottom w:val="single" w:sz="4" w:space="0" w:color="auto"/>
              <w:right w:val="single" w:sz="4" w:space="0" w:color="auto"/>
            </w:tcBorders>
            <w:shd w:val="clear" w:color="auto" w:fill="auto"/>
            <w:noWrap/>
            <w:vAlign w:val="center"/>
            <w:hideMark/>
          </w:tcPr>
          <w:p w14:paraId="0E7B160C"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(25.213)</w:t>
            </w:r>
          </w:p>
        </w:tc>
        <w:tc>
          <w:tcPr>
            <w:tcW w:w="458" w:type="pct"/>
            <w:tcBorders>
              <w:top w:val="nil"/>
              <w:left w:val="nil"/>
              <w:bottom w:val="single" w:sz="4" w:space="0" w:color="auto"/>
              <w:right w:val="single" w:sz="4" w:space="0" w:color="auto"/>
            </w:tcBorders>
            <w:shd w:val="clear" w:color="auto" w:fill="auto"/>
            <w:noWrap/>
            <w:vAlign w:val="center"/>
            <w:hideMark/>
          </w:tcPr>
          <w:p w14:paraId="23098076"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  </w:t>
            </w:r>
          </w:p>
        </w:tc>
        <w:tc>
          <w:tcPr>
            <w:tcW w:w="736" w:type="pct"/>
            <w:tcBorders>
              <w:top w:val="nil"/>
              <w:left w:val="nil"/>
              <w:bottom w:val="single" w:sz="4" w:space="0" w:color="auto"/>
              <w:right w:val="single" w:sz="4" w:space="0" w:color="auto"/>
            </w:tcBorders>
            <w:shd w:val="clear" w:color="auto" w:fill="auto"/>
            <w:noWrap/>
            <w:vAlign w:val="center"/>
            <w:hideMark/>
          </w:tcPr>
          <w:p w14:paraId="3E91E7E3"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174.467 </w:t>
            </w:r>
          </w:p>
        </w:tc>
      </w:tr>
      <w:tr w:rsidR="00D81464" w:rsidRPr="002A1585" w14:paraId="7DE9BA4D"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227CD7E1" w14:textId="77777777" w:rsidR="00D81464" w:rsidRPr="002A1585" w:rsidRDefault="00D81464" w:rsidP="003343A7">
            <w:pPr>
              <w:rPr>
                <w:rFonts w:ascii="Arial" w:hAnsi="Arial" w:cs="Arial"/>
                <w:sz w:val="14"/>
                <w:szCs w:val="14"/>
              </w:rPr>
            </w:pPr>
            <w:r w:rsidRPr="002A1585">
              <w:rPr>
                <w:rFonts w:ascii="Arial" w:hAnsi="Arial" w:cs="Arial"/>
                <w:sz w:val="14"/>
                <w:szCs w:val="14"/>
              </w:rPr>
              <w:t xml:space="preserve">   Outras Receitas Operacionais</w:t>
            </w:r>
          </w:p>
        </w:tc>
        <w:tc>
          <w:tcPr>
            <w:tcW w:w="573" w:type="pct"/>
            <w:tcBorders>
              <w:top w:val="nil"/>
              <w:left w:val="nil"/>
              <w:bottom w:val="single" w:sz="4" w:space="0" w:color="auto"/>
              <w:right w:val="single" w:sz="4" w:space="0" w:color="auto"/>
            </w:tcBorders>
            <w:shd w:val="clear" w:color="auto" w:fill="auto"/>
            <w:noWrap/>
            <w:vAlign w:val="center"/>
            <w:hideMark/>
          </w:tcPr>
          <w:p w14:paraId="2A729666"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209.575 </w:t>
            </w:r>
          </w:p>
        </w:tc>
        <w:tc>
          <w:tcPr>
            <w:tcW w:w="597" w:type="pct"/>
            <w:tcBorders>
              <w:top w:val="nil"/>
              <w:left w:val="nil"/>
              <w:bottom w:val="single" w:sz="4" w:space="0" w:color="auto"/>
              <w:right w:val="single" w:sz="4" w:space="0" w:color="auto"/>
            </w:tcBorders>
            <w:shd w:val="clear" w:color="auto" w:fill="auto"/>
            <w:noWrap/>
            <w:vAlign w:val="center"/>
            <w:hideMark/>
          </w:tcPr>
          <w:p w14:paraId="0900A1B9"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(25.213)</w:t>
            </w:r>
          </w:p>
        </w:tc>
        <w:tc>
          <w:tcPr>
            <w:tcW w:w="458" w:type="pct"/>
            <w:tcBorders>
              <w:top w:val="nil"/>
              <w:left w:val="nil"/>
              <w:bottom w:val="single" w:sz="4" w:space="0" w:color="auto"/>
              <w:right w:val="single" w:sz="4" w:space="0" w:color="auto"/>
            </w:tcBorders>
            <w:shd w:val="clear" w:color="auto" w:fill="auto"/>
            <w:noWrap/>
            <w:vAlign w:val="center"/>
            <w:hideMark/>
          </w:tcPr>
          <w:p w14:paraId="7848E170"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center"/>
            <w:hideMark/>
          </w:tcPr>
          <w:p w14:paraId="1EFD7E79"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184.362 </w:t>
            </w:r>
          </w:p>
        </w:tc>
      </w:tr>
      <w:tr w:rsidR="00D81464" w:rsidRPr="002A1585" w14:paraId="1D423468"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0A9D0DB8" w14:textId="77777777" w:rsidR="00D81464" w:rsidRPr="002A1585" w:rsidRDefault="00D81464" w:rsidP="003343A7">
            <w:pPr>
              <w:rPr>
                <w:rFonts w:ascii="Arial" w:hAnsi="Arial" w:cs="Arial"/>
                <w:sz w:val="14"/>
                <w:szCs w:val="14"/>
              </w:rPr>
            </w:pPr>
            <w:r w:rsidRPr="002A1585">
              <w:rPr>
                <w:rFonts w:ascii="Arial" w:hAnsi="Arial" w:cs="Arial"/>
                <w:sz w:val="14"/>
                <w:szCs w:val="14"/>
              </w:rPr>
              <w:t xml:space="preserve">   Outras Despesas Operacionais</w:t>
            </w:r>
          </w:p>
        </w:tc>
        <w:tc>
          <w:tcPr>
            <w:tcW w:w="573" w:type="pct"/>
            <w:tcBorders>
              <w:top w:val="nil"/>
              <w:left w:val="nil"/>
              <w:bottom w:val="single" w:sz="4" w:space="0" w:color="auto"/>
              <w:right w:val="single" w:sz="4" w:space="0" w:color="auto"/>
            </w:tcBorders>
            <w:shd w:val="clear" w:color="auto" w:fill="auto"/>
            <w:noWrap/>
            <w:vAlign w:val="center"/>
            <w:hideMark/>
          </w:tcPr>
          <w:p w14:paraId="4623F521"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(9.895)</w:t>
            </w:r>
          </w:p>
        </w:tc>
        <w:tc>
          <w:tcPr>
            <w:tcW w:w="597" w:type="pct"/>
            <w:tcBorders>
              <w:top w:val="nil"/>
              <w:left w:val="nil"/>
              <w:bottom w:val="single" w:sz="4" w:space="0" w:color="auto"/>
              <w:right w:val="single" w:sz="4" w:space="0" w:color="auto"/>
            </w:tcBorders>
            <w:shd w:val="clear" w:color="auto" w:fill="auto"/>
            <w:noWrap/>
            <w:vAlign w:val="center"/>
            <w:hideMark/>
          </w:tcPr>
          <w:p w14:paraId="6C7FD00C"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center"/>
            <w:hideMark/>
          </w:tcPr>
          <w:p w14:paraId="7E5D4D1F"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center"/>
            <w:hideMark/>
          </w:tcPr>
          <w:p w14:paraId="5C64ACB3"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(9.895)</w:t>
            </w:r>
          </w:p>
        </w:tc>
      </w:tr>
      <w:tr w:rsidR="00D81464" w:rsidRPr="002A1585" w14:paraId="764EFDB5"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0FE14A68" w14:textId="70B2C76B" w:rsidR="00D81464" w:rsidRPr="002A1585" w:rsidRDefault="00D81464" w:rsidP="003343A7">
            <w:pPr>
              <w:rPr>
                <w:rFonts w:ascii="Arial" w:hAnsi="Arial" w:cs="Arial"/>
                <w:b/>
                <w:bCs/>
                <w:sz w:val="14"/>
                <w:szCs w:val="14"/>
              </w:rPr>
            </w:pPr>
            <w:r w:rsidRPr="002A1585">
              <w:rPr>
                <w:rFonts w:ascii="Arial" w:hAnsi="Arial" w:cs="Arial"/>
                <w:b/>
                <w:bCs/>
                <w:sz w:val="14"/>
                <w:szCs w:val="14"/>
              </w:rPr>
              <w:lastRenderedPageBreak/>
              <w:t>Lucro/(prejuízo) Operacional antes do Resultado Financeiro</w:t>
            </w:r>
          </w:p>
        </w:tc>
        <w:tc>
          <w:tcPr>
            <w:tcW w:w="573" w:type="pct"/>
            <w:tcBorders>
              <w:top w:val="nil"/>
              <w:left w:val="nil"/>
              <w:bottom w:val="single" w:sz="4" w:space="0" w:color="auto"/>
              <w:right w:val="single" w:sz="4" w:space="0" w:color="auto"/>
            </w:tcBorders>
            <w:shd w:val="clear" w:color="auto" w:fill="auto"/>
            <w:noWrap/>
            <w:vAlign w:val="center"/>
            <w:hideMark/>
          </w:tcPr>
          <w:p w14:paraId="50F03C57"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36.777 </w:t>
            </w:r>
          </w:p>
        </w:tc>
        <w:tc>
          <w:tcPr>
            <w:tcW w:w="597" w:type="pct"/>
            <w:tcBorders>
              <w:top w:val="nil"/>
              <w:left w:val="nil"/>
              <w:bottom w:val="single" w:sz="4" w:space="0" w:color="auto"/>
              <w:right w:val="single" w:sz="4" w:space="0" w:color="auto"/>
            </w:tcBorders>
            <w:shd w:val="clear" w:color="auto" w:fill="auto"/>
            <w:noWrap/>
            <w:vAlign w:val="center"/>
            <w:hideMark/>
          </w:tcPr>
          <w:p w14:paraId="2B47B72A"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(25.213)</w:t>
            </w:r>
          </w:p>
        </w:tc>
        <w:tc>
          <w:tcPr>
            <w:tcW w:w="458" w:type="pct"/>
            <w:tcBorders>
              <w:top w:val="nil"/>
              <w:left w:val="nil"/>
              <w:bottom w:val="single" w:sz="4" w:space="0" w:color="auto"/>
              <w:right w:val="single" w:sz="4" w:space="0" w:color="auto"/>
            </w:tcBorders>
            <w:shd w:val="clear" w:color="auto" w:fill="auto"/>
            <w:noWrap/>
            <w:vAlign w:val="center"/>
            <w:hideMark/>
          </w:tcPr>
          <w:p w14:paraId="794A8CC3"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  </w:t>
            </w:r>
          </w:p>
        </w:tc>
        <w:tc>
          <w:tcPr>
            <w:tcW w:w="736" w:type="pct"/>
            <w:tcBorders>
              <w:top w:val="nil"/>
              <w:left w:val="nil"/>
              <w:bottom w:val="single" w:sz="4" w:space="0" w:color="auto"/>
              <w:right w:val="single" w:sz="4" w:space="0" w:color="auto"/>
            </w:tcBorders>
            <w:shd w:val="clear" w:color="auto" w:fill="auto"/>
            <w:noWrap/>
            <w:vAlign w:val="center"/>
            <w:hideMark/>
          </w:tcPr>
          <w:p w14:paraId="3C07121F"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11.564 </w:t>
            </w:r>
          </w:p>
        </w:tc>
      </w:tr>
      <w:tr w:rsidR="00D81464" w:rsidRPr="002A1585" w14:paraId="5C61A30B"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4F680FC6" w14:textId="77777777" w:rsidR="00D81464" w:rsidRPr="002A1585" w:rsidRDefault="00D81464" w:rsidP="003343A7">
            <w:pPr>
              <w:rPr>
                <w:rFonts w:ascii="Arial" w:hAnsi="Arial" w:cs="Arial"/>
                <w:b/>
                <w:bCs/>
                <w:sz w:val="14"/>
                <w:szCs w:val="14"/>
              </w:rPr>
            </w:pPr>
            <w:r w:rsidRPr="002A1585">
              <w:rPr>
                <w:rFonts w:ascii="Arial" w:hAnsi="Arial" w:cs="Arial"/>
                <w:b/>
                <w:bCs/>
                <w:sz w:val="14"/>
                <w:szCs w:val="14"/>
              </w:rPr>
              <w:t>Resultado Financeiro</w:t>
            </w:r>
          </w:p>
        </w:tc>
        <w:tc>
          <w:tcPr>
            <w:tcW w:w="573" w:type="pct"/>
            <w:tcBorders>
              <w:top w:val="nil"/>
              <w:left w:val="nil"/>
              <w:bottom w:val="single" w:sz="4" w:space="0" w:color="auto"/>
              <w:right w:val="single" w:sz="4" w:space="0" w:color="auto"/>
            </w:tcBorders>
            <w:shd w:val="clear" w:color="auto" w:fill="auto"/>
            <w:noWrap/>
            <w:vAlign w:val="center"/>
            <w:hideMark/>
          </w:tcPr>
          <w:p w14:paraId="6632050E"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(20.727)</w:t>
            </w:r>
          </w:p>
        </w:tc>
        <w:tc>
          <w:tcPr>
            <w:tcW w:w="597" w:type="pct"/>
            <w:tcBorders>
              <w:top w:val="nil"/>
              <w:left w:val="nil"/>
              <w:bottom w:val="single" w:sz="4" w:space="0" w:color="auto"/>
              <w:right w:val="single" w:sz="4" w:space="0" w:color="auto"/>
            </w:tcBorders>
            <w:shd w:val="clear" w:color="auto" w:fill="auto"/>
            <w:noWrap/>
            <w:vAlign w:val="center"/>
            <w:hideMark/>
          </w:tcPr>
          <w:p w14:paraId="27F8DA08"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  </w:t>
            </w:r>
          </w:p>
        </w:tc>
        <w:tc>
          <w:tcPr>
            <w:tcW w:w="458" w:type="pct"/>
            <w:tcBorders>
              <w:top w:val="nil"/>
              <w:left w:val="nil"/>
              <w:bottom w:val="single" w:sz="4" w:space="0" w:color="auto"/>
              <w:right w:val="single" w:sz="4" w:space="0" w:color="auto"/>
            </w:tcBorders>
            <w:shd w:val="clear" w:color="auto" w:fill="auto"/>
            <w:noWrap/>
            <w:vAlign w:val="center"/>
            <w:hideMark/>
          </w:tcPr>
          <w:p w14:paraId="10D1269F"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(7.871)</w:t>
            </w:r>
          </w:p>
        </w:tc>
        <w:tc>
          <w:tcPr>
            <w:tcW w:w="736" w:type="pct"/>
            <w:tcBorders>
              <w:top w:val="nil"/>
              <w:left w:val="nil"/>
              <w:bottom w:val="single" w:sz="4" w:space="0" w:color="auto"/>
              <w:right w:val="single" w:sz="4" w:space="0" w:color="auto"/>
            </w:tcBorders>
            <w:shd w:val="clear" w:color="auto" w:fill="auto"/>
            <w:noWrap/>
            <w:vAlign w:val="center"/>
            <w:hideMark/>
          </w:tcPr>
          <w:p w14:paraId="42C360B4"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(28.598)</w:t>
            </w:r>
          </w:p>
        </w:tc>
      </w:tr>
      <w:tr w:rsidR="00D81464" w:rsidRPr="002A1585" w14:paraId="5B2257A5"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28B8CC0B" w14:textId="77777777" w:rsidR="00D81464" w:rsidRPr="002A1585" w:rsidRDefault="00D81464" w:rsidP="003343A7">
            <w:pPr>
              <w:rPr>
                <w:rFonts w:ascii="Arial" w:hAnsi="Arial" w:cs="Arial"/>
                <w:sz w:val="14"/>
                <w:szCs w:val="14"/>
              </w:rPr>
            </w:pPr>
            <w:r w:rsidRPr="002A1585">
              <w:rPr>
                <w:rFonts w:ascii="Arial" w:hAnsi="Arial" w:cs="Arial"/>
                <w:sz w:val="14"/>
                <w:szCs w:val="14"/>
              </w:rPr>
              <w:t>Receitas Financeiras</w:t>
            </w:r>
          </w:p>
        </w:tc>
        <w:tc>
          <w:tcPr>
            <w:tcW w:w="573" w:type="pct"/>
            <w:tcBorders>
              <w:top w:val="nil"/>
              <w:left w:val="nil"/>
              <w:bottom w:val="single" w:sz="4" w:space="0" w:color="auto"/>
              <w:right w:val="single" w:sz="4" w:space="0" w:color="auto"/>
            </w:tcBorders>
            <w:shd w:val="clear" w:color="auto" w:fill="auto"/>
            <w:noWrap/>
            <w:vAlign w:val="center"/>
            <w:hideMark/>
          </w:tcPr>
          <w:p w14:paraId="54787CD0"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85.595 </w:t>
            </w:r>
          </w:p>
        </w:tc>
        <w:tc>
          <w:tcPr>
            <w:tcW w:w="597" w:type="pct"/>
            <w:tcBorders>
              <w:top w:val="nil"/>
              <w:left w:val="nil"/>
              <w:bottom w:val="single" w:sz="4" w:space="0" w:color="auto"/>
              <w:right w:val="single" w:sz="4" w:space="0" w:color="auto"/>
            </w:tcBorders>
            <w:shd w:val="clear" w:color="auto" w:fill="auto"/>
            <w:noWrap/>
            <w:vAlign w:val="center"/>
            <w:hideMark/>
          </w:tcPr>
          <w:p w14:paraId="2D5927F5"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center"/>
            <w:hideMark/>
          </w:tcPr>
          <w:p w14:paraId="505EA729"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center"/>
            <w:hideMark/>
          </w:tcPr>
          <w:p w14:paraId="5A3FC2D5"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85.595 </w:t>
            </w:r>
          </w:p>
        </w:tc>
      </w:tr>
      <w:tr w:rsidR="00D81464" w:rsidRPr="002A1585" w14:paraId="1A0D6713"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4F892EDB" w14:textId="77777777" w:rsidR="00D81464" w:rsidRPr="002A1585" w:rsidRDefault="00D81464" w:rsidP="003343A7">
            <w:pPr>
              <w:rPr>
                <w:rFonts w:ascii="Arial" w:hAnsi="Arial" w:cs="Arial"/>
                <w:sz w:val="14"/>
                <w:szCs w:val="14"/>
              </w:rPr>
            </w:pPr>
            <w:r w:rsidRPr="002A1585">
              <w:rPr>
                <w:rFonts w:ascii="Arial" w:hAnsi="Arial" w:cs="Arial"/>
                <w:sz w:val="14"/>
                <w:szCs w:val="14"/>
              </w:rPr>
              <w:t>Despesas Financeiras</w:t>
            </w:r>
          </w:p>
        </w:tc>
        <w:tc>
          <w:tcPr>
            <w:tcW w:w="573" w:type="pct"/>
            <w:tcBorders>
              <w:top w:val="nil"/>
              <w:left w:val="nil"/>
              <w:bottom w:val="single" w:sz="4" w:space="0" w:color="auto"/>
              <w:right w:val="single" w:sz="4" w:space="0" w:color="auto"/>
            </w:tcBorders>
            <w:shd w:val="clear" w:color="auto" w:fill="auto"/>
            <w:noWrap/>
            <w:vAlign w:val="center"/>
            <w:hideMark/>
          </w:tcPr>
          <w:p w14:paraId="5CD76033"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(106.322)</w:t>
            </w:r>
          </w:p>
        </w:tc>
        <w:tc>
          <w:tcPr>
            <w:tcW w:w="597" w:type="pct"/>
            <w:tcBorders>
              <w:top w:val="nil"/>
              <w:left w:val="nil"/>
              <w:bottom w:val="single" w:sz="4" w:space="0" w:color="auto"/>
              <w:right w:val="single" w:sz="4" w:space="0" w:color="auto"/>
            </w:tcBorders>
            <w:shd w:val="clear" w:color="auto" w:fill="auto"/>
            <w:noWrap/>
            <w:vAlign w:val="center"/>
            <w:hideMark/>
          </w:tcPr>
          <w:p w14:paraId="4D9259CC"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center"/>
            <w:hideMark/>
          </w:tcPr>
          <w:p w14:paraId="028BB5B7"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(7.871)</w:t>
            </w:r>
          </w:p>
        </w:tc>
        <w:tc>
          <w:tcPr>
            <w:tcW w:w="736" w:type="pct"/>
            <w:tcBorders>
              <w:top w:val="nil"/>
              <w:left w:val="nil"/>
              <w:bottom w:val="single" w:sz="4" w:space="0" w:color="auto"/>
              <w:right w:val="single" w:sz="4" w:space="0" w:color="auto"/>
            </w:tcBorders>
            <w:shd w:val="clear" w:color="auto" w:fill="auto"/>
            <w:noWrap/>
            <w:vAlign w:val="center"/>
            <w:hideMark/>
          </w:tcPr>
          <w:p w14:paraId="44C6CF59"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xml:space="preserve">   (114.193)</w:t>
            </w:r>
          </w:p>
        </w:tc>
      </w:tr>
      <w:tr w:rsidR="00D81464" w:rsidRPr="002A1585" w14:paraId="6EB125BD"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0F37F0F0" w14:textId="1E731D2C" w:rsidR="00D81464" w:rsidRPr="002A1585" w:rsidRDefault="00D81464" w:rsidP="003343A7">
            <w:pPr>
              <w:rPr>
                <w:rFonts w:ascii="Arial" w:hAnsi="Arial" w:cs="Arial"/>
                <w:b/>
                <w:bCs/>
                <w:sz w:val="14"/>
                <w:szCs w:val="14"/>
              </w:rPr>
            </w:pPr>
            <w:r w:rsidRPr="002A1585">
              <w:rPr>
                <w:rFonts w:ascii="Arial" w:hAnsi="Arial" w:cs="Arial"/>
                <w:b/>
                <w:bCs/>
                <w:sz w:val="14"/>
                <w:szCs w:val="14"/>
              </w:rPr>
              <w:t>Lucro/(prejuízo) Líquido do Período</w:t>
            </w:r>
          </w:p>
        </w:tc>
        <w:tc>
          <w:tcPr>
            <w:tcW w:w="573" w:type="pct"/>
            <w:tcBorders>
              <w:top w:val="nil"/>
              <w:left w:val="nil"/>
              <w:bottom w:val="single" w:sz="4" w:space="0" w:color="auto"/>
              <w:right w:val="single" w:sz="4" w:space="0" w:color="auto"/>
            </w:tcBorders>
            <w:shd w:val="clear" w:color="auto" w:fill="auto"/>
            <w:noWrap/>
            <w:vAlign w:val="center"/>
            <w:hideMark/>
          </w:tcPr>
          <w:p w14:paraId="7022E108"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16.050 </w:t>
            </w:r>
          </w:p>
        </w:tc>
        <w:tc>
          <w:tcPr>
            <w:tcW w:w="597" w:type="pct"/>
            <w:tcBorders>
              <w:top w:val="nil"/>
              <w:left w:val="nil"/>
              <w:bottom w:val="single" w:sz="4" w:space="0" w:color="auto"/>
              <w:right w:val="single" w:sz="4" w:space="0" w:color="auto"/>
            </w:tcBorders>
            <w:shd w:val="clear" w:color="auto" w:fill="auto"/>
            <w:noWrap/>
            <w:vAlign w:val="center"/>
            <w:hideMark/>
          </w:tcPr>
          <w:p w14:paraId="051FD271"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(25.213)</w:t>
            </w:r>
          </w:p>
        </w:tc>
        <w:tc>
          <w:tcPr>
            <w:tcW w:w="458" w:type="pct"/>
            <w:tcBorders>
              <w:top w:val="nil"/>
              <w:left w:val="nil"/>
              <w:bottom w:val="single" w:sz="4" w:space="0" w:color="auto"/>
              <w:right w:val="single" w:sz="4" w:space="0" w:color="auto"/>
            </w:tcBorders>
            <w:shd w:val="clear" w:color="auto" w:fill="auto"/>
            <w:noWrap/>
            <w:vAlign w:val="center"/>
            <w:hideMark/>
          </w:tcPr>
          <w:p w14:paraId="30D8E722"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(7.871)</w:t>
            </w:r>
          </w:p>
        </w:tc>
        <w:tc>
          <w:tcPr>
            <w:tcW w:w="736" w:type="pct"/>
            <w:tcBorders>
              <w:top w:val="nil"/>
              <w:left w:val="nil"/>
              <w:bottom w:val="single" w:sz="4" w:space="0" w:color="auto"/>
              <w:right w:val="single" w:sz="4" w:space="0" w:color="auto"/>
            </w:tcBorders>
            <w:shd w:val="clear" w:color="auto" w:fill="auto"/>
            <w:noWrap/>
            <w:vAlign w:val="center"/>
            <w:hideMark/>
          </w:tcPr>
          <w:p w14:paraId="0C27D208" w14:textId="77777777" w:rsidR="00D81464" w:rsidRPr="002A1585" w:rsidRDefault="00D81464" w:rsidP="003343A7">
            <w:pPr>
              <w:jc w:val="right"/>
              <w:rPr>
                <w:rFonts w:ascii="Arial" w:hAnsi="Arial" w:cs="Arial"/>
                <w:b/>
                <w:bCs/>
                <w:color w:val="000000"/>
                <w:sz w:val="14"/>
                <w:szCs w:val="14"/>
              </w:rPr>
            </w:pPr>
            <w:r w:rsidRPr="002A1585">
              <w:rPr>
                <w:rFonts w:ascii="Arial" w:hAnsi="Arial" w:cs="Arial"/>
                <w:b/>
                <w:bCs/>
                <w:color w:val="000000"/>
                <w:sz w:val="14"/>
                <w:szCs w:val="14"/>
              </w:rPr>
              <w:t xml:space="preserve">     (17.034)</w:t>
            </w:r>
          </w:p>
        </w:tc>
      </w:tr>
      <w:tr w:rsidR="00D81464" w:rsidRPr="002A1585" w14:paraId="67D7CBE2"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1D01C3A4" w14:textId="0F764FEC" w:rsidR="00D81464" w:rsidRPr="002A1585" w:rsidRDefault="00D81464" w:rsidP="003343A7">
            <w:pPr>
              <w:rPr>
                <w:rFonts w:ascii="Arial" w:hAnsi="Arial" w:cs="Arial"/>
                <w:b/>
                <w:bCs/>
                <w:sz w:val="14"/>
                <w:szCs w:val="14"/>
              </w:rPr>
            </w:pPr>
            <w:r w:rsidRPr="002A1585">
              <w:rPr>
                <w:rFonts w:ascii="Arial" w:hAnsi="Arial" w:cs="Arial"/>
                <w:b/>
                <w:bCs/>
                <w:sz w:val="14"/>
                <w:szCs w:val="14"/>
              </w:rPr>
              <w:t>Lucro/(prejuízo) Básico e Diluído por Ação em Reais:</w:t>
            </w:r>
          </w:p>
        </w:tc>
        <w:tc>
          <w:tcPr>
            <w:tcW w:w="573" w:type="pct"/>
            <w:tcBorders>
              <w:top w:val="nil"/>
              <w:left w:val="nil"/>
              <w:bottom w:val="single" w:sz="4" w:space="0" w:color="auto"/>
              <w:right w:val="single" w:sz="4" w:space="0" w:color="auto"/>
            </w:tcBorders>
            <w:shd w:val="clear" w:color="auto" w:fill="auto"/>
            <w:noWrap/>
            <w:vAlign w:val="center"/>
            <w:hideMark/>
          </w:tcPr>
          <w:p w14:paraId="67BB2758"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597" w:type="pct"/>
            <w:tcBorders>
              <w:top w:val="nil"/>
              <w:left w:val="nil"/>
              <w:bottom w:val="single" w:sz="4" w:space="0" w:color="auto"/>
              <w:right w:val="single" w:sz="4" w:space="0" w:color="auto"/>
            </w:tcBorders>
            <w:shd w:val="clear" w:color="auto" w:fill="auto"/>
            <w:noWrap/>
            <w:vAlign w:val="center"/>
            <w:hideMark/>
          </w:tcPr>
          <w:p w14:paraId="11E140B9"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center"/>
            <w:hideMark/>
          </w:tcPr>
          <w:p w14:paraId="097CC650"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center"/>
            <w:hideMark/>
          </w:tcPr>
          <w:p w14:paraId="12D09B05"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r>
      <w:tr w:rsidR="00D81464" w:rsidRPr="002A1585" w14:paraId="5D19057D"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5CB5785D" w14:textId="77777777" w:rsidR="00D81464" w:rsidRPr="002A1585" w:rsidRDefault="00D81464" w:rsidP="003343A7">
            <w:pPr>
              <w:rPr>
                <w:rFonts w:ascii="Arial" w:hAnsi="Arial" w:cs="Arial"/>
                <w:sz w:val="14"/>
                <w:szCs w:val="14"/>
              </w:rPr>
            </w:pPr>
            <w:r w:rsidRPr="002A1585">
              <w:rPr>
                <w:rFonts w:ascii="Arial" w:hAnsi="Arial" w:cs="Arial"/>
                <w:sz w:val="14"/>
                <w:szCs w:val="14"/>
              </w:rPr>
              <w:t xml:space="preserve">   Ações Ordinárias – Básicas e diluídas</w:t>
            </w:r>
          </w:p>
        </w:tc>
        <w:tc>
          <w:tcPr>
            <w:tcW w:w="573" w:type="pct"/>
            <w:tcBorders>
              <w:top w:val="nil"/>
              <w:left w:val="nil"/>
              <w:bottom w:val="single" w:sz="4" w:space="0" w:color="auto"/>
              <w:right w:val="single" w:sz="4" w:space="0" w:color="auto"/>
            </w:tcBorders>
            <w:shd w:val="clear" w:color="auto" w:fill="auto"/>
            <w:noWrap/>
            <w:vAlign w:val="center"/>
            <w:hideMark/>
          </w:tcPr>
          <w:p w14:paraId="38D76AC4" w14:textId="77777777" w:rsidR="00D81464" w:rsidRPr="002A1585" w:rsidRDefault="00D81464" w:rsidP="003343A7">
            <w:pPr>
              <w:jc w:val="right"/>
              <w:rPr>
                <w:rFonts w:ascii="Arial" w:hAnsi="Arial" w:cs="Arial"/>
                <w:sz w:val="14"/>
                <w:szCs w:val="14"/>
              </w:rPr>
            </w:pPr>
            <w:r w:rsidRPr="002A1585">
              <w:rPr>
                <w:rFonts w:ascii="Arial" w:hAnsi="Arial" w:cs="Arial"/>
                <w:sz w:val="14"/>
                <w:szCs w:val="14"/>
              </w:rPr>
              <w:t xml:space="preserve">           0,1858 </w:t>
            </w:r>
          </w:p>
        </w:tc>
        <w:tc>
          <w:tcPr>
            <w:tcW w:w="597" w:type="pct"/>
            <w:tcBorders>
              <w:top w:val="nil"/>
              <w:left w:val="nil"/>
              <w:bottom w:val="single" w:sz="4" w:space="0" w:color="auto"/>
              <w:right w:val="single" w:sz="4" w:space="0" w:color="auto"/>
            </w:tcBorders>
            <w:shd w:val="clear" w:color="auto" w:fill="auto"/>
            <w:noWrap/>
            <w:vAlign w:val="center"/>
            <w:hideMark/>
          </w:tcPr>
          <w:p w14:paraId="3B27B905"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center"/>
            <w:hideMark/>
          </w:tcPr>
          <w:p w14:paraId="7DF1CA28"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center"/>
            <w:hideMark/>
          </w:tcPr>
          <w:p w14:paraId="3FE55C77"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(0,1972)</w:t>
            </w:r>
          </w:p>
        </w:tc>
      </w:tr>
      <w:tr w:rsidR="00D81464" w:rsidRPr="00D81464" w14:paraId="1A472086" w14:textId="77777777" w:rsidTr="003343A7">
        <w:trPr>
          <w:trHeight w:val="230"/>
        </w:trPr>
        <w:tc>
          <w:tcPr>
            <w:tcW w:w="2636" w:type="pct"/>
            <w:tcBorders>
              <w:top w:val="nil"/>
              <w:left w:val="single" w:sz="4" w:space="0" w:color="auto"/>
              <w:bottom w:val="single" w:sz="4" w:space="0" w:color="auto"/>
              <w:right w:val="single" w:sz="4" w:space="0" w:color="auto"/>
            </w:tcBorders>
            <w:shd w:val="clear" w:color="auto" w:fill="auto"/>
            <w:noWrap/>
            <w:vAlign w:val="center"/>
            <w:hideMark/>
          </w:tcPr>
          <w:p w14:paraId="23F47875" w14:textId="77777777" w:rsidR="00D81464" w:rsidRPr="002A1585" w:rsidRDefault="00D81464" w:rsidP="003343A7">
            <w:pPr>
              <w:rPr>
                <w:rFonts w:ascii="Arial" w:hAnsi="Arial" w:cs="Arial"/>
                <w:sz w:val="14"/>
                <w:szCs w:val="14"/>
              </w:rPr>
            </w:pPr>
            <w:r w:rsidRPr="002A1585">
              <w:rPr>
                <w:rFonts w:ascii="Arial" w:hAnsi="Arial" w:cs="Arial"/>
                <w:sz w:val="14"/>
                <w:szCs w:val="14"/>
              </w:rPr>
              <w:t xml:space="preserve">   Ações Preferenciais – Básicas e diluídas</w:t>
            </w:r>
          </w:p>
        </w:tc>
        <w:tc>
          <w:tcPr>
            <w:tcW w:w="573" w:type="pct"/>
            <w:tcBorders>
              <w:top w:val="nil"/>
              <w:left w:val="nil"/>
              <w:bottom w:val="single" w:sz="4" w:space="0" w:color="auto"/>
              <w:right w:val="single" w:sz="4" w:space="0" w:color="auto"/>
            </w:tcBorders>
            <w:shd w:val="clear" w:color="auto" w:fill="auto"/>
            <w:noWrap/>
            <w:vAlign w:val="center"/>
            <w:hideMark/>
          </w:tcPr>
          <w:p w14:paraId="74BDF77E" w14:textId="77777777" w:rsidR="00D81464" w:rsidRPr="002A1585" w:rsidRDefault="00D81464" w:rsidP="003343A7">
            <w:pPr>
              <w:jc w:val="right"/>
              <w:rPr>
                <w:rFonts w:ascii="Arial" w:hAnsi="Arial" w:cs="Arial"/>
                <w:sz w:val="14"/>
                <w:szCs w:val="14"/>
              </w:rPr>
            </w:pPr>
            <w:r w:rsidRPr="002A1585">
              <w:rPr>
                <w:rFonts w:ascii="Arial" w:hAnsi="Arial" w:cs="Arial"/>
                <w:sz w:val="14"/>
                <w:szCs w:val="14"/>
              </w:rPr>
              <w:t xml:space="preserve">           0,1858 </w:t>
            </w:r>
          </w:p>
        </w:tc>
        <w:tc>
          <w:tcPr>
            <w:tcW w:w="597" w:type="pct"/>
            <w:tcBorders>
              <w:top w:val="nil"/>
              <w:left w:val="nil"/>
              <w:bottom w:val="single" w:sz="4" w:space="0" w:color="auto"/>
              <w:right w:val="single" w:sz="4" w:space="0" w:color="auto"/>
            </w:tcBorders>
            <w:shd w:val="clear" w:color="auto" w:fill="auto"/>
            <w:noWrap/>
            <w:vAlign w:val="center"/>
            <w:hideMark/>
          </w:tcPr>
          <w:p w14:paraId="36CC988E"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458" w:type="pct"/>
            <w:tcBorders>
              <w:top w:val="nil"/>
              <w:left w:val="nil"/>
              <w:bottom w:val="single" w:sz="4" w:space="0" w:color="auto"/>
              <w:right w:val="single" w:sz="4" w:space="0" w:color="auto"/>
            </w:tcBorders>
            <w:shd w:val="clear" w:color="auto" w:fill="auto"/>
            <w:noWrap/>
            <w:vAlign w:val="center"/>
            <w:hideMark/>
          </w:tcPr>
          <w:p w14:paraId="62055C1F" w14:textId="77777777" w:rsidR="00D81464" w:rsidRPr="002A1585" w:rsidRDefault="00D81464" w:rsidP="003343A7">
            <w:pPr>
              <w:jc w:val="right"/>
              <w:rPr>
                <w:rFonts w:ascii="Arial" w:hAnsi="Arial" w:cs="Arial"/>
                <w:color w:val="000000"/>
                <w:sz w:val="14"/>
                <w:szCs w:val="14"/>
              </w:rPr>
            </w:pPr>
            <w:r w:rsidRPr="002A1585">
              <w:rPr>
                <w:rFonts w:ascii="Arial" w:hAnsi="Arial" w:cs="Arial"/>
                <w:color w:val="000000"/>
                <w:sz w:val="14"/>
                <w:szCs w:val="14"/>
              </w:rPr>
              <w:t> </w:t>
            </w:r>
          </w:p>
        </w:tc>
        <w:tc>
          <w:tcPr>
            <w:tcW w:w="736" w:type="pct"/>
            <w:tcBorders>
              <w:top w:val="nil"/>
              <w:left w:val="nil"/>
              <w:bottom w:val="single" w:sz="4" w:space="0" w:color="auto"/>
              <w:right w:val="single" w:sz="4" w:space="0" w:color="auto"/>
            </w:tcBorders>
            <w:shd w:val="clear" w:color="auto" w:fill="auto"/>
            <w:noWrap/>
            <w:vAlign w:val="center"/>
            <w:hideMark/>
          </w:tcPr>
          <w:p w14:paraId="02ABF79E" w14:textId="77777777" w:rsidR="00D81464" w:rsidRPr="00D81464" w:rsidRDefault="00D81464" w:rsidP="003343A7">
            <w:pPr>
              <w:jc w:val="right"/>
              <w:rPr>
                <w:rFonts w:ascii="Arial" w:hAnsi="Arial" w:cs="Arial"/>
                <w:color w:val="000000"/>
                <w:sz w:val="14"/>
                <w:szCs w:val="14"/>
              </w:rPr>
            </w:pPr>
            <w:r w:rsidRPr="002A1585">
              <w:rPr>
                <w:rFonts w:ascii="Arial" w:hAnsi="Arial" w:cs="Arial"/>
                <w:color w:val="000000"/>
                <w:sz w:val="14"/>
                <w:szCs w:val="14"/>
              </w:rPr>
              <w:t>(0,1972)</w:t>
            </w:r>
          </w:p>
        </w:tc>
      </w:tr>
    </w:tbl>
    <w:p w14:paraId="5E641DCA" w14:textId="277ED59D" w:rsidR="00BC7C47" w:rsidRDefault="00BC7C47" w:rsidP="00BC7C47">
      <w:pPr>
        <w:rPr>
          <w:sz w:val="15"/>
          <w:szCs w:val="15"/>
        </w:rPr>
      </w:pPr>
    </w:p>
    <w:p w14:paraId="49E12603" w14:textId="428459B9" w:rsidR="00AE2D83" w:rsidRPr="002A5F30" w:rsidRDefault="00AE2D83" w:rsidP="00AE2D83">
      <w:pPr>
        <w:spacing w:line="276" w:lineRule="auto"/>
        <w:jc w:val="both"/>
        <w:rPr>
          <w:rFonts w:ascii="Arial" w:hAnsi="Arial" w:cs="Arial"/>
          <w:sz w:val="22"/>
          <w:szCs w:val="22"/>
        </w:rPr>
      </w:pPr>
      <w:r w:rsidRPr="002A5F30">
        <w:rPr>
          <w:rFonts w:ascii="Arial" w:hAnsi="Arial" w:cs="Arial"/>
          <w:sz w:val="22"/>
          <w:szCs w:val="22"/>
        </w:rPr>
        <w:t xml:space="preserve">i) Refere-se aos valores recebidos relativos às Subvenções para Investimentos (aplicações no </w:t>
      </w:r>
      <w:r w:rsidR="00662043">
        <w:rPr>
          <w:rFonts w:ascii="Arial" w:hAnsi="Arial" w:cs="Arial"/>
          <w:sz w:val="22"/>
          <w:szCs w:val="22"/>
        </w:rPr>
        <w:t>A</w:t>
      </w:r>
      <w:r w:rsidRPr="002A5F30">
        <w:rPr>
          <w:rFonts w:ascii="Arial" w:hAnsi="Arial" w:cs="Arial"/>
          <w:sz w:val="22"/>
          <w:szCs w:val="22"/>
        </w:rPr>
        <w:t xml:space="preserve">tivo </w:t>
      </w:r>
      <w:r w:rsidR="00662043">
        <w:rPr>
          <w:rFonts w:ascii="Arial" w:hAnsi="Arial" w:cs="Arial"/>
          <w:sz w:val="22"/>
          <w:szCs w:val="22"/>
        </w:rPr>
        <w:t>I</w:t>
      </w:r>
      <w:r w:rsidRPr="002A5F30">
        <w:rPr>
          <w:rFonts w:ascii="Arial" w:hAnsi="Arial" w:cs="Arial"/>
          <w:sz w:val="22"/>
          <w:szCs w:val="22"/>
        </w:rPr>
        <w:t xml:space="preserve">mobilizado) no </w:t>
      </w:r>
      <w:r w:rsidR="00E0639D">
        <w:rPr>
          <w:rFonts w:ascii="Arial" w:hAnsi="Arial" w:cs="Arial"/>
          <w:sz w:val="22"/>
          <w:szCs w:val="22"/>
        </w:rPr>
        <w:t xml:space="preserve">primeiro </w:t>
      </w:r>
      <w:r w:rsidR="00D81464">
        <w:rPr>
          <w:rFonts w:ascii="Arial" w:hAnsi="Arial" w:cs="Arial"/>
          <w:sz w:val="22"/>
          <w:szCs w:val="22"/>
        </w:rPr>
        <w:t>semestre</w:t>
      </w:r>
      <w:r w:rsidR="00E0639D">
        <w:rPr>
          <w:rFonts w:ascii="Arial" w:hAnsi="Arial" w:cs="Arial"/>
          <w:sz w:val="22"/>
          <w:szCs w:val="22"/>
        </w:rPr>
        <w:t xml:space="preserve"> de 2023</w:t>
      </w:r>
      <w:r w:rsidRPr="002A5F30">
        <w:rPr>
          <w:rFonts w:ascii="Arial" w:hAnsi="Arial" w:cs="Arial"/>
          <w:sz w:val="22"/>
          <w:szCs w:val="22"/>
        </w:rPr>
        <w:t>, que haviam sido reconhecidos em “Outras Receitas Operacionais” naquele ano.</w:t>
      </w:r>
    </w:p>
    <w:p w14:paraId="5D7C287D" w14:textId="77777777" w:rsidR="00AE2D83" w:rsidRPr="002A5F30" w:rsidRDefault="00AE2D83" w:rsidP="00AE2D83">
      <w:pPr>
        <w:spacing w:line="276" w:lineRule="auto"/>
        <w:jc w:val="both"/>
        <w:rPr>
          <w:rFonts w:ascii="Arial" w:hAnsi="Arial" w:cs="Arial"/>
          <w:sz w:val="22"/>
          <w:szCs w:val="22"/>
        </w:rPr>
      </w:pPr>
    </w:p>
    <w:p w14:paraId="7F2A36B9" w14:textId="51CB9154" w:rsidR="00AE2D83" w:rsidRPr="00A2532E" w:rsidRDefault="00AE2D83" w:rsidP="00AE2D83">
      <w:pPr>
        <w:spacing w:line="276" w:lineRule="auto"/>
        <w:jc w:val="both"/>
        <w:rPr>
          <w:rFonts w:ascii="Arial" w:hAnsi="Arial" w:cs="Arial"/>
          <w:sz w:val="22"/>
          <w:szCs w:val="22"/>
        </w:rPr>
      </w:pPr>
      <w:r w:rsidRPr="002A5F30">
        <w:rPr>
          <w:rFonts w:ascii="Arial" w:hAnsi="Arial" w:cs="Arial"/>
          <w:sz w:val="22"/>
          <w:szCs w:val="22"/>
        </w:rPr>
        <w:t xml:space="preserve">ii) Representa os Juros reconhecidos </w:t>
      </w:r>
      <w:r w:rsidR="00E0639D">
        <w:rPr>
          <w:rFonts w:ascii="Arial" w:hAnsi="Arial" w:cs="Arial"/>
          <w:sz w:val="22"/>
          <w:szCs w:val="22"/>
        </w:rPr>
        <w:t xml:space="preserve">relativo ao primeiro </w:t>
      </w:r>
      <w:r w:rsidR="00D81464">
        <w:rPr>
          <w:rFonts w:ascii="Arial" w:hAnsi="Arial" w:cs="Arial"/>
          <w:sz w:val="22"/>
          <w:szCs w:val="22"/>
        </w:rPr>
        <w:t>semestre</w:t>
      </w:r>
      <w:r w:rsidR="00E0639D">
        <w:rPr>
          <w:rFonts w:ascii="Arial" w:hAnsi="Arial" w:cs="Arial"/>
          <w:sz w:val="22"/>
          <w:szCs w:val="22"/>
        </w:rPr>
        <w:t xml:space="preserve"> de 2023, </w:t>
      </w:r>
      <w:r w:rsidRPr="002A5F30">
        <w:rPr>
          <w:rFonts w:ascii="Arial" w:hAnsi="Arial" w:cs="Arial"/>
          <w:sz w:val="22"/>
          <w:szCs w:val="22"/>
        </w:rPr>
        <w:t xml:space="preserve">quando da adoção da nova política contábil, a qual, alterou a forma de registro das Subvenções para Investimentos do resultado do exercício para o Passivo </w:t>
      </w:r>
      <w:r w:rsidR="007065F1">
        <w:rPr>
          <w:rFonts w:ascii="Arial" w:hAnsi="Arial" w:cs="Arial"/>
          <w:sz w:val="22"/>
          <w:szCs w:val="22"/>
        </w:rPr>
        <w:t>Não Ci</w:t>
      </w:r>
      <w:r w:rsidR="00D81464">
        <w:rPr>
          <w:rFonts w:ascii="Arial" w:hAnsi="Arial" w:cs="Arial"/>
          <w:sz w:val="22"/>
          <w:szCs w:val="22"/>
        </w:rPr>
        <w:t>r</w:t>
      </w:r>
      <w:r w:rsidR="007065F1">
        <w:rPr>
          <w:rFonts w:ascii="Arial" w:hAnsi="Arial" w:cs="Arial"/>
          <w:sz w:val="22"/>
          <w:szCs w:val="22"/>
        </w:rPr>
        <w:t>culante</w:t>
      </w:r>
      <w:r w:rsidRPr="002A5F30">
        <w:rPr>
          <w:rFonts w:ascii="Arial" w:hAnsi="Arial" w:cs="Arial"/>
          <w:sz w:val="22"/>
          <w:szCs w:val="22"/>
        </w:rPr>
        <w:t>, a Telebras passou a reconhecer juros sobre aos valores de AFAC.</w:t>
      </w:r>
      <w:r w:rsidRPr="00A2532E">
        <w:rPr>
          <w:rFonts w:ascii="Arial" w:hAnsi="Arial" w:cs="Arial"/>
          <w:sz w:val="22"/>
          <w:szCs w:val="22"/>
        </w:rPr>
        <w:t xml:space="preserve"> </w:t>
      </w:r>
    </w:p>
    <w:p w14:paraId="67BBABA7" w14:textId="77777777" w:rsidR="00FE0B26" w:rsidRPr="00BD0D47" w:rsidRDefault="00FE0B26" w:rsidP="00BC7C47">
      <w:pPr>
        <w:rPr>
          <w:sz w:val="15"/>
          <w:szCs w:val="15"/>
        </w:rPr>
      </w:pPr>
    </w:p>
    <w:p w14:paraId="41D7B123" w14:textId="220A9C71" w:rsidR="00BC7C47" w:rsidRDefault="00BC7C47" w:rsidP="00E16B61">
      <w:pPr>
        <w:pStyle w:val="Ttulo2"/>
        <w:numPr>
          <w:ilvl w:val="2"/>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 Resultado Abrangente</w:t>
      </w:r>
    </w:p>
    <w:p w14:paraId="0C204DA2" w14:textId="00508D0A" w:rsidR="0091015A" w:rsidRDefault="0091015A" w:rsidP="0091015A"/>
    <w:tbl>
      <w:tblPr>
        <w:tblW w:w="5000" w:type="pct"/>
        <w:tblLayout w:type="fixed"/>
        <w:tblCellMar>
          <w:left w:w="70" w:type="dxa"/>
          <w:right w:w="70" w:type="dxa"/>
        </w:tblCellMar>
        <w:tblLook w:val="04A0" w:firstRow="1" w:lastRow="0" w:firstColumn="1" w:lastColumn="0" w:noHBand="0" w:noVBand="1"/>
      </w:tblPr>
      <w:tblGrid>
        <w:gridCol w:w="5525"/>
        <w:gridCol w:w="995"/>
        <w:gridCol w:w="1135"/>
        <w:gridCol w:w="848"/>
        <w:gridCol w:w="1268"/>
      </w:tblGrid>
      <w:tr w:rsidR="006F5AE4" w:rsidRPr="003F29EF" w14:paraId="6CB50197" w14:textId="77777777" w:rsidTr="006F5AE4">
        <w:trPr>
          <w:trHeight w:val="198"/>
        </w:trPr>
        <w:tc>
          <w:tcPr>
            <w:tcW w:w="2827"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D11690" w14:textId="77777777" w:rsidR="0091015A" w:rsidRPr="0091015A" w:rsidRDefault="0091015A" w:rsidP="0091015A">
            <w:pPr>
              <w:jc w:val="center"/>
              <w:rPr>
                <w:rFonts w:ascii="Arial" w:hAnsi="Arial" w:cs="Arial"/>
                <w:b/>
                <w:bCs/>
                <w:sz w:val="14"/>
                <w:szCs w:val="14"/>
              </w:rPr>
            </w:pPr>
            <w:r w:rsidRPr="0091015A">
              <w:rPr>
                <w:rFonts w:ascii="Arial" w:hAnsi="Arial" w:cs="Arial"/>
                <w:b/>
                <w:bCs/>
                <w:sz w:val="14"/>
                <w:szCs w:val="14"/>
              </w:rPr>
              <w:t> </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5B7AB0" w14:textId="77777777" w:rsidR="0091015A" w:rsidRPr="003F29EF" w:rsidRDefault="0091015A" w:rsidP="0091015A">
            <w:pPr>
              <w:jc w:val="center"/>
              <w:rPr>
                <w:rFonts w:ascii="Arial" w:hAnsi="Arial" w:cs="Arial"/>
                <w:b/>
                <w:bCs/>
                <w:sz w:val="14"/>
                <w:szCs w:val="14"/>
              </w:rPr>
            </w:pPr>
            <w:r w:rsidRPr="003F29EF">
              <w:rPr>
                <w:rFonts w:ascii="Arial" w:hAnsi="Arial" w:cs="Arial"/>
                <w:b/>
                <w:bCs/>
                <w:sz w:val="14"/>
                <w:szCs w:val="14"/>
              </w:rPr>
              <w:t>Saldos Divulgados em 30/06/2023</w:t>
            </w:r>
          </w:p>
        </w:tc>
        <w:tc>
          <w:tcPr>
            <w:tcW w:w="1015" w:type="pct"/>
            <w:gridSpan w:val="2"/>
            <w:tcBorders>
              <w:top w:val="single" w:sz="4" w:space="0" w:color="auto"/>
              <w:left w:val="nil"/>
              <w:bottom w:val="single" w:sz="4" w:space="0" w:color="auto"/>
              <w:right w:val="nil"/>
            </w:tcBorders>
            <w:shd w:val="clear" w:color="auto" w:fill="auto"/>
            <w:noWrap/>
            <w:vAlign w:val="bottom"/>
            <w:hideMark/>
          </w:tcPr>
          <w:p w14:paraId="027E8CD4" w14:textId="77777777" w:rsidR="0091015A" w:rsidRPr="003F29EF" w:rsidRDefault="0091015A" w:rsidP="0091015A">
            <w:pPr>
              <w:jc w:val="center"/>
              <w:rPr>
                <w:rFonts w:ascii="Arial" w:hAnsi="Arial" w:cs="Arial"/>
                <w:b/>
                <w:bCs/>
                <w:color w:val="000000"/>
                <w:sz w:val="14"/>
                <w:szCs w:val="14"/>
              </w:rPr>
            </w:pPr>
            <w:r w:rsidRPr="003F29EF">
              <w:rPr>
                <w:rFonts w:ascii="Arial" w:hAnsi="Arial" w:cs="Arial"/>
                <w:b/>
                <w:bCs/>
                <w:color w:val="000000"/>
                <w:sz w:val="14"/>
                <w:szCs w:val="14"/>
              </w:rPr>
              <w:t>Ajustes</w:t>
            </w:r>
          </w:p>
        </w:tc>
        <w:tc>
          <w:tcPr>
            <w:tcW w:w="6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ED6127" w14:textId="77777777" w:rsidR="0091015A" w:rsidRPr="003F29EF" w:rsidRDefault="0091015A" w:rsidP="0091015A">
            <w:pPr>
              <w:jc w:val="center"/>
              <w:rPr>
                <w:rFonts w:ascii="Arial" w:hAnsi="Arial" w:cs="Arial"/>
                <w:b/>
                <w:bCs/>
                <w:sz w:val="14"/>
                <w:szCs w:val="14"/>
              </w:rPr>
            </w:pPr>
            <w:r w:rsidRPr="003F29EF">
              <w:rPr>
                <w:rFonts w:ascii="Arial" w:hAnsi="Arial" w:cs="Arial"/>
                <w:b/>
                <w:bCs/>
                <w:sz w:val="14"/>
                <w:szCs w:val="14"/>
              </w:rPr>
              <w:t>Saldos Reapresentados 30/06/2023</w:t>
            </w:r>
          </w:p>
        </w:tc>
      </w:tr>
      <w:tr w:rsidR="006F5AE4" w:rsidRPr="003F29EF" w14:paraId="16A9F37D" w14:textId="77777777" w:rsidTr="006F5AE4">
        <w:trPr>
          <w:trHeight w:val="198"/>
        </w:trPr>
        <w:tc>
          <w:tcPr>
            <w:tcW w:w="2827" w:type="pct"/>
            <w:vMerge/>
            <w:tcBorders>
              <w:top w:val="single" w:sz="4" w:space="0" w:color="auto"/>
              <w:left w:val="single" w:sz="4" w:space="0" w:color="auto"/>
              <w:bottom w:val="single" w:sz="4" w:space="0" w:color="auto"/>
              <w:right w:val="single" w:sz="4" w:space="0" w:color="auto"/>
            </w:tcBorders>
            <w:vAlign w:val="center"/>
            <w:hideMark/>
          </w:tcPr>
          <w:p w14:paraId="770AE853" w14:textId="77777777" w:rsidR="0091015A" w:rsidRPr="003F29EF" w:rsidRDefault="0091015A" w:rsidP="0091015A">
            <w:pPr>
              <w:rPr>
                <w:rFonts w:ascii="Arial" w:hAnsi="Arial" w:cs="Arial"/>
                <w:b/>
                <w:bCs/>
                <w:sz w:val="14"/>
                <w:szCs w:val="14"/>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787FBCB3" w14:textId="77777777" w:rsidR="0091015A" w:rsidRPr="003F29EF" w:rsidRDefault="0091015A" w:rsidP="0091015A">
            <w:pPr>
              <w:rPr>
                <w:rFonts w:ascii="Arial" w:hAnsi="Arial" w:cs="Arial"/>
                <w:b/>
                <w:bCs/>
                <w:sz w:val="14"/>
                <w:szCs w:val="14"/>
              </w:rPr>
            </w:pPr>
          </w:p>
        </w:tc>
        <w:tc>
          <w:tcPr>
            <w:tcW w:w="581" w:type="pct"/>
            <w:tcBorders>
              <w:top w:val="nil"/>
              <w:left w:val="nil"/>
              <w:bottom w:val="single" w:sz="4" w:space="0" w:color="auto"/>
              <w:right w:val="single" w:sz="4" w:space="0" w:color="auto"/>
            </w:tcBorders>
            <w:shd w:val="clear" w:color="auto" w:fill="auto"/>
            <w:vAlign w:val="center"/>
            <w:hideMark/>
          </w:tcPr>
          <w:p w14:paraId="5777054E" w14:textId="77777777" w:rsidR="0091015A" w:rsidRPr="003F29EF" w:rsidRDefault="0091015A" w:rsidP="0091015A">
            <w:pPr>
              <w:jc w:val="center"/>
              <w:rPr>
                <w:rFonts w:ascii="Arial" w:hAnsi="Arial" w:cs="Arial"/>
                <w:b/>
                <w:bCs/>
                <w:sz w:val="14"/>
                <w:szCs w:val="14"/>
              </w:rPr>
            </w:pPr>
            <w:r w:rsidRPr="003F29EF">
              <w:rPr>
                <w:rFonts w:ascii="Arial" w:hAnsi="Arial" w:cs="Arial"/>
                <w:b/>
                <w:bCs/>
                <w:sz w:val="14"/>
                <w:szCs w:val="14"/>
              </w:rPr>
              <w:t xml:space="preserve">Subvenções para Investimento </w:t>
            </w:r>
          </w:p>
        </w:tc>
        <w:tc>
          <w:tcPr>
            <w:tcW w:w="434" w:type="pct"/>
            <w:tcBorders>
              <w:top w:val="nil"/>
              <w:left w:val="nil"/>
              <w:bottom w:val="single" w:sz="4" w:space="0" w:color="auto"/>
              <w:right w:val="single" w:sz="4" w:space="0" w:color="auto"/>
            </w:tcBorders>
            <w:shd w:val="clear" w:color="auto" w:fill="auto"/>
            <w:vAlign w:val="center"/>
            <w:hideMark/>
          </w:tcPr>
          <w:p w14:paraId="0C1358EE" w14:textId="77777777" w:rsidR="0091015A" w:rsidRPr="003F29EF" w:rsidRDefault="0091015A" w:rsidP="0091015A">
            <w:pPr>
              <w:jc w:val="center"/>
              <w:rPr>
                <w:rFonts w:ascii="Arial" w:hAnsi="Arial" w:cs="Arial"/>
                <w:b/>
                <w:bCs/>
                <w:sz w:val="14"/>
                <w:szCs w:val="14"/>
              </w:rPr>
            </w:pPr>
            <w:r w:rsidRPr="003F29EF">
              <w:rPr>
                <w:rFonts w:ascii="Arial" w:hAnsi="Arial" w:cs="Arial"/>
                <w:b/>
                <w:bCs/>
                <w:sz w:val="14"/>
                <w:szCs w:val="14"/>
              </w:rPr>
              <w:t>Juros de Afac</w:t>
            </w:r>
          </w:p>
        </w:tc>
        <w:tc>
          <w:tcPr>
            <w:tcW w:w="650" w:type="pct"/>
            <w:vMerge/>
            <w:tcBorders>
              <w:top w:val="single" w:sz="4" w:space="0" w:color="auto"/>
              <w:left w:val="single" w:sz="4" w:space="0" w:color="auto"/>
              <w:bottom w:val="single" w:sz="4" w:space="0" w:color="000000"/>
              <w:right w:val="single" w:sz="4" w:space="0" w:color="auto"/>
            </w:tcBorders>
            <w:vAlign w:val="center"/>
            <w:hideMark/>
          </w:tcPr>
          <w:p w14:paraId="5D4762E6" w14:textId="77777777" w:rsidR="0091015A" w:rsidRPr="003F29EF" w:rsidRDefault="0091015A" w:rsidP="0091015A">
            <w:pPr>
              <w:rPr>
                <w:rFonts w:ascii="Arial" w:hAnsi="Arial" w:cs="Arial"/>
                <w:b/>
                <w:bCs/>
                <w:sz w:val="14"/>
                <w:szCs w:val="14"/>
              </w:rPr>
            </w:pPr>
          </w:p>
        </w:tc>
      </w:tr>
      <w:tr w:rsidR="006F5AE4" w:rsidRPr="003F29EF" w14:paraId="25E725CB" w14:textId="77777777" w:rsidTr="007E7B3D">
        <w:trPr>
          <w:trHeight w:val="198"/>
        </w:trPr>
        <w:tc>
          <w:tcPr>
            <w:tcW w:w="2827" w:type="pct"/>
            <w:tcBorders>
              <w:top w:val="nil"/>
              <w:left w:val="single" w:sz="4" w:space="0" w:color="auto"/>
              <w:bottom w:val="single" w:sz="4" w:space="0" w:color="auto"/>
              <w:right w:val="single" w:sz="4" w:space="0" w:color="auto"/>
            </w:tcBorders>
            <w:shd w:val="clear" w:color="auto" w:fill="auto"/>
            <w:noWrap/>
            <w:vAlign w:val="center"/>
            <w:hideMark/>
          </w:tcPr>
          <w:p w14:paraId="10EEC566" w14:textId="616F6E48" w:rsidR="0091015A" w:rsidRPr="003F29EF" w:rsidRDefault="0091015A" w:rsidP="007E7B3D">
            <w:pPr>
              <w:rPr>
                <w:rFonts w:ascii="Arial" w:hAnsi="Arial" w:cs="Arial"/>
                <w:b/>
                <w:bCs/>
                <w:sz w:val="14"/>
                <w:szCs w:val="14"/>
              </w:rPr>
            </w:pPr>
            <w:r w:rsidRPr="003F29EF">
              <w:rPr>
                <w:rFonts w:ascii="Arial" w:hAnsi="Arial" w:cs="Arial"/>
                <w:b/>
                <w:bCs/>
                <w:sz w:val="14"/>
                <w:szCs w:val="14"/>
              </w:rPr>
              <w:t>Lucro</w:t>
            </w:r>
            <w:r w:rsidR="00F15436" w:rsidRPr="003F29EF">
              <w:rPr>
                <w:rFonts w:ascii="Arial" w:hAnsi="Arial" w:cs="Arial"/>
                <w:b/>
                <w:bCs/>
                <w:sz w:val="14"/>
                <w:szCs w:val="14"/>
              </w:rPr>
              <w:t>/(Prejuízo)</w:t>
            </w:r>
            <w:r w:rsidRPr="003F29EF">
              <w:rPr>
                <w:rFonts w:ascii="Arial" w:hAnsi="Arial" w:cs="Arial"/>
                <w:b/>
                <w:bCs/>
                <w:sz w:val="14"/>
                <w:szCs w:val="14"/>
              </w:rPr>
              <w:t xml:space="preserve"> Líquido do Período</w:t>
            </w:r>
          </w:p>
        </w:tc>
        <w:tc>
          <w:tcPr>
            <w:tcW w:w="509" w:type="pct"/>
            <w:tcBorders>
              <w:top w:val="nil"/>
              <w:left w:val="nil"/>
              <w:bottom w:val="single" w:sz="4" w:space="0" w:color="auto"/>
              <w:right w:val="single" w:sz="4" w:space="0" w:color="auto"/>
            </w:tcBorders>
            <w:shd w:val="clear" w:color="auto" w:fill="auto"/>
            <w:noWrap/>
            <w:vAlign w:val="center"/>
            <w:hideMark/>
          </w:tcPr>
          <w:p w14:paraId="33179C5E" w14:textId="1F58E2D9" w:rsidR="0091015A" w:rsidRPr="003F29EF" w:rsidRDefault="0091015A" w:rsidP="007E7B3D">
            <w:pPr>
              <w:jc w:val="right"/>
              <w:rPr>
                <w:rFonts w:ascii="Arial" w:hAnsi="Arial" w:cs="Arial"/>
                <w:b/>
                <w:bCs/>
                <w:sz w:val="14"/>
                <w:szCs w:val="14"/>
              </w:rPr>
            </w:pPr>
            <w:r w:rsidRPr="003F29EF">
              <w:rPr>
                <w:rFonts w:ascii="Arial" w:hAnsi="Arial" w:cs="Arial"/>
                <w:b/>
                <w:bCs/>
                <w:sz w:val="14"/>
                <w:szCs w:val="14"/>
              </w:rPr>
              <w:t xml:space="preserve">16.050 </w:t>
            </w:r>
          </w:p>
        </w:tc>
        <w:tc>
          <w:tcPr>
            <w:tcW w:w="581" w:type="pct"/>
            <w:tcBorders>
              <w:top w:val="nil"/>
              <w:left w:val="nil"/>
              <w:bottom w:val="single" w:sz="4" w:space="0" w:color="auto"/>
              <w:right w:val="single" w:sz="4" w:space="0" w:color="auto"/>
            </w:tcBorders>
            <w:shd w:val="clear" w:color="auto" w:fill="auto"/>
            <w:noWrap/>
            <w:vAlign w:val="center"/>
            <w:hideMark/>
          </w:tcPr>
          <w:p w14:paraId="2BD69279" w14:textId="77777777" w:rsidR="0091015A" w:rsidRPr="003F29EF" w:rsidRDefault="0091015A" w:rsidP="007E7B3D">
            <w:pPr>
              <w:jc w:val="right"/>
              <w:rPr>
                <w:rFonts w:ascii="Arial" w:hAnsi="Arial" w:cs="Arial"/>
                <w:b/>
                <w:bCs/>
                <w:sz w:val="14"/>
                <w:szCs w:val="14"/>
              </w:rPr>
            </w:pPr>
            <w:r w:rsidRPr="003F29EF">
              <w:rPr>
                <w:rFonts w:ascii="Arial" w:hAnsi="Arial" w:cs="Arial"/>
                <w:b/>
                <w:bCs/>
                <w:sz w:val="14"/>
                <w:szCs w:val="14"/>
              </w:rPr>
              <w:t>(25.213)</w:t>
            </w:r>
          </w:p>
        </w:tc>
        <w:tc>
          <w:tcPr>
            <w:tcW w:w="434" w:type="pct"/>
            <w:tcBorders>
              <w:top w:val="nil"/>
              <w:left w:val="nil"/>
              <w:bottom w:val="single" w:sz="4" w:space="0" w:color="auto"/>
              <w:right w:val="single" w:sz="4" w:space="0" w:color="auto"/>
            </w:tcBorders>
            <w:shd w:val="clear" w:color="auto" w:fill="auto"/>
            <w:noWrap/>
            <w:vAlign w:val="center"/>
            <w:hideMark/>
          </w:tcPr>
          <w:p w14:paraId="61BDFB01" w14:textId="77777777" w:rsidR="0091015A" w:rsidRPr="003F29EF" w:rsidRDefault="0091015A" w:rsidP="007E7B3D">
            <w:pPr>
              <w:jc w:val="right"/>
              <w:rPr>
                <w:rFonts w:ascii="Arial" w:hAnsi="Arial" w:cs="Arial"/>
                <w:b/>
                <w:bCs/>
                <w:sz w:val="14"/>
                <w:szCs w:val="14"/>
              </w:rPr>
            </w:pPr>
            <w:r w:rsidRPr="003F29EF">
              <w:rPr>
                <w:rFonts w:ascii="Arial" w:hAnsi="Arial" w:cs="Arial"/>
                <w:b/>
                <w:bCs/>
                <w:sz w:val="14"/>
                <w:szCs w:val="14"/>
              </w:rPr>
              <w:t>(7.871)</w:t>
            </w:r>
          </w:p>
        </w:tc>
        <w:tc>
          <w:tcPr>
            <w:tcW w:w="650" w:type="pct"/>
            <w:tcBorders>
              <w:top w:val="nil"/>
              <w:left w:val="nil"/>
              <w:bottom w:val="single" w:sz="4" w:space="0" w:color="auto"/>
              <w:right w:val="single" w:sz="4" w:space="0" w:color="auto"/>
            </w:tcBorders>
            <w:shd w:val="clear" w:color="auto" w:fill="auto"/>
            <w:noWrap/>
            <w:vAlign w:val="center"/>
            <w:hideMark/>
          </w:tcPr>
          <w:p w14:paraId="50534767" w14:textId="04F78E99" w:rsidR="0091015A" w:rsidRPr="003F29EF" w:rsidRDefault="006F5AE4" w:rsidP="007E7B3D">
            <w:pPr>
              <w:jc w:val="right"/>
              <w:rPr>
                <w:rFonts w:ascii="Arial" w:hAnsi="Arial" w:cs="Arial"/>
                <w:b/>
                <w:bCs/>
                <w:sz w:val="14"/>
                <w:szCs w:val="14"/>
              </w:rPr>
            </w:pPr>
            <w:r w:rsidRPr="003F29EF">
              <w:rPr>
                <w:rFonts w:ascii="Arial" w:hAnsi="Arial" w:cs="Arial"/>
                <w:b/>
                <w:bCs/>
                <w:sz w:val="14"/>
                <w:szCs w:val="14"/>
              </w:rPr>
              <w:t xml:space="preserve">         </w:t>
            </w:r>
            <w:r w:rsidR="0091015A" w:rsidRPr="003F29EF">
              <w:rPr>
                <w:rFonts w:ascii="Arial" w:hAnsi="Arial" w:cs="Arial"/>
                <w:b/>
                <w:bCs/>
                <w:sz w:val="14"/>
                <w:szCs w:val="14"/>
              </w:rPr>
              <w:t>(17.034)</w:t>
            </w:r>
          </w:p>
        </w:tc>
      </w:tr>
      <w:tr w:rsidR="006F5AE4" w:rsidRPr="003F29EF" w14:paraId="3F1B46D6" w14:textId="77777777" w:rsidTr="007E7B3D">
        <w:trPr>
          <w:trHeight w:val="198"/>
        </w:trPr>
        <w:tc>
          <w:tcPr>
            <w:tcW w:w="2827" w:type="pct"/>
            <w:tcBorders>
              <w:top w:val="nil"/>
              <w:left w:val="single" w:sz="4" w:space="0" w:color="auto"/>
              <w:bottom w:val="single" w:sz="4" w:space="0" w:color="auto"/>
              <w:right w:val="single" w:sz="4" w:space="0" w:color="auto"/>
            </w:tcBorders>
            <w:shd w:val="clear" w:color="auto" w:fill="auto"/>
            <w:noWrap/>
            <w:vAlign w:val="center"/>
            <w:hideMark/>
          </w:tcPr>
          <w:p w14:paraId="2FA19B63" w14:textId="77777777" w:rsidR="0091015A" w:rsidRPr="003F29EF" w:rsidRDefault="0091015A" w:rsidP="007E7B3D">
            <w:pPr>
              <w:rPr>
                <w:rFonts w:ascii="Arial" w:hAnsi="Arial" w:cs="Arial"/>
                <w:b/>
                <w:bCs/>
                <w:sz w:val="14"/>
                <w:szCs w:val="14"/>
              </w:rPr>
            </w:pPr>
            <w:r w:rsidRPr="003F29EF">
              <w:rPr>
                <w:rFonts w:ascii="Arial" w:hAnsi="Arial" w:cs="Arial"/>
                <w:b/>
                <w:bCs/>
                <w:sz w:val="14"/>
                <w:szCs w:val="14"/>
              </w:rPr>
              <w:t>Outros Resultados Abrangentes</w:t>
            </w:r>
          </w:p>
        </w:tc>
        <w:tc>
          <w:tcPr>
            <w:tcW w:w="509" w:type="pct"/>
            <w:tcBorders>
              <w:top w:val="nil"/>
              <w:left w:val="nil"/>
              <w:bottom w:val="single" w:sz="4" w:space="0" w:color="auto"/>
              <w:right w:val="single" w:sz="4" w:space="0" w:color="auto"/>
            </w:tcBorders>
            <w:shd w:val="clear" w:color="auto" w:fill="auto"/>
            <w:noWrap/>
            <w:vAlign w:val="center"/>
            <w:hideMark/>
          </w:tcPr>
          <w:p w14:paraId="65D2F91B" w14:textId="6E372833" w:rsidR="0091015A" w:rsidRPr="003F29EF" w:rsidRDefault="0091015A" w:rsidP="007E7B3D">
            <w:pPr>
              <w:jc w:val="right"/>
              <w:rPr>
                <w:rFonts w:ascii="Arial" w:hAnsi="Arial" w:cs="Arial"/>
                <w:b/>
                <w:bCs/>
                <w:sz w:val="14"/>
                <w:szCs w:val="14"/>
              </w:rPr>
            </w:pPr>
            <w:r w:rsidRPr="003F29EF">
              <w:rPr>
                <w:rFonts w:ascii="Arial" w:hAnsi="Arial" w:cs="Arial"/>
                <w:b/>
                <w:bCs/>
                <w:sz w:val="14"/>
                <w:szCs w:val="14"/>
              </w:rPr>
              <w:t>(2.766)</w:t>
            </w:r>
          </w:p>
        </w:tc>
        <w:tc>
          <w:tcPr>
            <w:tcW w:w="581" w:type="pct"/>
            <w:tcBorders>
              <w:top w:val="nil"/>
              <w:left w:val="nil"/>
              <w:bottom w:val="single" w:sz="4" w:space="0" w:color="auto"/>
              <w:right w:val="single" w:sz="4" w:space="0" w:color="auto"/>
            </w:tcBorders>
            <w:shd w:val="clear" w:color="auto" w:fill="auto"/>
            <w:noWrap/>
            <w:vAlign w:val="center"/>
            <w:hideMark/>
          </w:tcPr>
          <w:p w14:paraId="69AB8056" w14:textId="77777777" w:rsidR="0091015A" w:rsidRPr="003F29EF" w:rsidRDefault="0091015A" w:rsidP="007E7B3D">
            <w:pPr>
              <w:jc w:val="right"/>
              <w:rPr>
                <w:rFonts w:ascii="Arial" w:hAnsi="Arial" w:cs="Arial"/>
                <w:b/>
                <w:bCs/>
                <w:sz w:val="14"/>
                <w:szCs w:val="14"/>
              </w:rPr>
            </w:pPr>
            <w:r w:rsidRPr="003F29EF">
              <w:rPr>
                <w:rFonts w:ascii="Arial" w:hAnsi="Arial" w:cs="Arial"/>
                <w:b/>
                <w:bCs/>
                <w:sz w:val="14"/>
                <w:szCs w:val="14"/>
              </w:rPr>
              <w:t> </w:t>
            </w:r>
          </w:p>
        </w:tc>
        <w:tc>
          <w:tcPr>
            <w:tcW w:w="434" w:type="pct"/>
            <w:tcBorders>
              <w:top w:val="nil"/>
              <w:left w:val="nil"/>
              <w:bottom w:val="single" w:sz="4" w:space="0" w:color="auto"/>
              <w:right w:val="single" w:sz="4" w:space="0" w:color="auto"/>
            </w:tcBorders>
            <w:shd w:val="clear" w:color="auto" w:fill="auto"/>
            <w:noWrap/>
            <w:vAlign w:val="center"/>
            <w:hideMark/>
          </w:tcPr>
          <w:p w14:paraId="736742EC" w14:textId="77777777" w:rsidR="0091015A" w:rsidRPr="003F29EF" w:rsidRDefault="0091015A" w:rsidP="007E7B3D">
            <w:pPr>
              <w:jc w:val="right"/>
              <w:rPr>
                <w:rFonts w:ascii="Arial" w:hAnsi="Arial" w:cs="Arial"/>
                <w:b/>
                <w:bCs/>
                <w:sz w:val="14"/>
                <w:szCs w:val="14"/>
              </w:rPr>
            </w:pPr>
            <w:r w:rsidRPr="003F29EF">
              <w:rPr>
                <w:rFonts w:ascii="Arial" w:hAnsi="Arial" w:cs="Arial"/>
                <w:b/>
                <w:bCs/>
                <w:sz w:val="14"/>
                <w:szCs w:val="14"/>
              </w:rPr>
              <w:t> </w:t>
            </w:r>
          </w:p>
        </w:tc>
        <w:tc>
          <w:tcPr>
            <w:tcW w:w="650" w:type="pct"/>
            <w:tcBorders>
              <w:top w:val="nil"/>
              <w:left w:val="nil"/>
              <w:bottom w:val="single" w:sz="4" w:space="0" w:color="auto"/>
              <w:right w:val="single" w:sz="4" w:space="0" w:color="auto"/>
            </w:tcBorders>
            <w:shd w:val="clear" w:color="auto" w:fill="auto"/>
            <w:noWrap/>
            <w:vAlign w:val="center"/>
            <w:hideMark/>
          </w:tcPr>
          <w:p w14:paraId="5B7F5636" w14:textId="77777777" w:rsidR="0091015A" w:rsidRPr="003F29EF" w:rsidRDefault="0091015A" w:rsidP="007E7B3D">
            <w:pPr>
              <w:jc w:val="right"/>
              <w:rPr>
                <w:rFonts w:ascii="Arial" w:hAnsi="Arial" w:cs="Arial"/>
                <w:sz w:val="14"/>
                <w:szCs w:val="14"/>
              </w:rPr>
            </w:pPr>
            <w:r w:rsidRPr="003F29EF">
              <w:rPr>
                <w:rFonts w:ascii="Arial" w:hAnsi="Arial" w:cs="Arial"/>
                <w:sz w:val="14"/>
                <w:szCs w:val="14"/>
              </w:rPr>
              <w:t xml:space="preserve">            (2.766)</w:t>
            </w:r>
          </w:p>
        </w:tc>
      </w:tr>
      <w:tr w:rsidR="006F5AE4" w:rsidRPr="003F29EF" w14:paraId="511FCABB" w14:textId="77777777" w:rsidTr="007E7B3D">
        <w:trPr>
          <w:trHeight w:val="198"/>
        </w:trPr>
        <w:tc>
          <w:tcPr>
            <w:tcW w:w="2827" w:type="pct"/>
            <w:tcBorders>
              <w:top w:val="nil"/>
              <w:left w:val="single" w:sz="4" w:space="0" w:color="auto"/>
              <w:bottom w:val="single" w:sz="4" w:space="0" w:color="auto"/>
              <w:right w:val="single" w:sz="4" w:space="0" w:color="auto"/>
            </w:tcBorders>
            <w:shd w:val="clear" w:color="auto" w:fill="auto"/>
            <w:noWrap/>
            <w:vAlign w:val="center"/>
            <w:hideMark/>
          </w:tcPr>
          <w:p w14:paraId="147944D4" w14:textId="77777777" w:rsidR="0091015A" w:rsidRPr="003F29EF" w:rsidRDefault="0091015A" w:rsidP="007E7B3D">
            <w:pPr>
              <w:rPr>
                <w:rFonts w:ascii="Arial" w:hAnsi="Arial" w:cs="Arial"/>
                <w:b/>
                <w:bCs/>
                <w:sz w:val="14"/>
                <w:szCs w:val="14"/>
              </w:rPr>
            </w:pPr>
            <w:r w:rsidRPr="003F29EF">
              <w:rPr>
                <w:rFonts w:ascii="Arial" w:hAnsi="Arial" w:cs="Arial"/>
                <w:b/>
                <w:bCs/>
                <w:sz w:val="14"/>
                <w:szCs w:val="14"/>
              </w:rPr>
              <w:t>Itens que poderão ser Reclassificados  para o Resultado:</w:t>
            </w:r>
          </w:p>
        </w:tc>
        <w:tc>
          <w:tcPr>
            <w:tcW w:w="509" w:type="pct"/>
            <w:tcBorders>
              <w:top w:val="nil"/>
              <w:left w:val="nil"/>
              <w:bottom w:val="single" w:sz="4" w:space="0" w:color="auto"/>
              <w:right w:val="single" w:sz="4" w:space="0" w:color="auto"/>
            </w:tcBorders>
            <w:shd w:val="clear" w:color="auto" w:fill="auto"/>
            <w:noWrap/>
            <w:vAlign w:val="center"/>
            <w:hideMark/>
          </w:tcPr>
          <w:p w14:paraId="0B523EA1" w14:textId="04F1E09E" w:rsidR="0091015A" w:rsidRPr="003F29EF" w:rsidRDefault="0091015A" w:rsidP="007E7B3D">
            <w:pPr>
              <w:jc w:val="right"/>
              <w:rPr>
                <w:rFonts w:ascii="Arial" w:hAnsi="Arial" w:cs="Arial"/>
                <w:b/>
                <w:bCs/>
                <w:sz w:val="14"/>
                <w:szCs w:val="14"/>
              </w:rPr>
            </w:pPr>
            <w:r w:rsidRPr="003F29EF">
              <w:rPr>
                <w:rFonts w:ascii="Arial" w:hAnsi="Arial" w:cs="Arial"/>
                <w:b/>
                <w:bCs/>
                <w:sz w:val="14"/>
                <w:szCs w:val="14"/>
              </w:rPr>
              <w:t>(3.006)</w:t>
            </w:r>
          </w:p>
        </w:tc>
        <w:tc>
          <w:tcPr>
            <w:tcW w:w="581" w:type="pct"/>
            <w:tcBorders>
              <w:top w:val="nil"/>
              <w:left w:val="nil"/>
              <w:bottom w:val="single" w:sz="4" w:space="0" w:color="auto"/>
              <w:right w:val="single" w:sz="4" w:space="0" w:color="auto"/>
            </w:tcBorders>
            <w:shd w:val="clear" w:color="auto" w:fill="auto"/>
            <w:noWrap/>
            <w:vAlign w:val="center"/>
          </w:tcPr>
          <w:p w14:paraId="6D395025" w14:textId="43AA41F1" w:rsidR="0091015A" w:rsidRPr="003F29EF" w:rsidRDefault="0091015A" w:rsidP="007E7B3D">
            <w:pPr>
              <w:jc w:val="right"/>
              <w:rPr>
                <w:rFonts w:ascii="Arial" w:hAnsi="Arial" w:cs="Arial"/>
                <w:b/>
                <w:bCs/>
                <w:sz w:val="14"/>
                <w:szCs w:val="14"/>
              </w:rPr>
            </w:pPr>
          </w:p>
        </w:tc>
        <w:tc>
          <w:tcPr>
            <w:tcW w:w="434" w:type="pct"/>
            <w:tcBorders>
              <w:top w:val="nil"/>
              <w:left w:val="nil"/>
              <w:bottom w:val="single" w:sz="4" w:space="0" w:color="auto"/>
              <w:right w:val="single" w:sz="4" w:space="0" w:color="auto"/>
            </w:tcBorders>
            <w:shd w:val="clear" w:color="auto" w:fill="auto"/>
            <w:noWrap/>
            <w:vAlign w:val="center"/>
          </w:tcPr>
          <w:p w14:paraId="4AC49B58" w14:textId="0C5F6B76" w:rsidR="0091015A" w:rsidRPr="003F29EF" w:rsidRDefault="0091015A" w:rsidP="007E7B3D">
            <w:pPr>
              <w:jc w:val="right"/>
              <w:rPr>
                <w:rFonts w:ascii="Arial" w:hAnsi="Arial" w:cs="Arial"/>
                <w:b/>
                <w:bCs/>
                <w:sz w:val="14"/>
                <w:szCs w:val="14"/>
              </w:rPr>
            </w:pPr>
          </w:p>
        </w:tc>
        <w:tc>
          <w:tcPr>
            <w:tcW w:w="650" w:type="pct"/>
            <w:tcBorders>
              <w:top w:val="nil"/>
              <w:left w:val="nil"/>
              <w:bottom w:val="single" w:sz="4" w:space="0" w:color="auto"/>
              <w:right w:val="single" w:sz="4" w:space="0" w:color="auto"/>
            </w:tcBorders>
            <w:shd w:val="clear" w:color="auto" w:fill="auto"/>
            <w:noWrap/>
            <w:vAlign w:val="center"/>
            <w:hideMark/>
          </w:tcPr>
          <w:p w14:paraId="73885B34" w14:textId="7B762D1E" w:rsidR="0091015A" w:rsidRPr="003F29EF" w:rsidRDefault="006F5AE4" w:rsidP="007E7B3D">
            <w:pPr>
              <w:jc w:val="right"/>
              <w:rPr>
                <w:rFonts w:ascii="Arial" w:hAnsi="Arial" w:cs="Arial"/>
                <w:b/>
                <w:bCs/>
                <w:sz w:val="14"/>
                <w:szCs w:val="14"/>
              </w:rPr>
            </w:pPr>
            <w:r w:rsidRPr="003F29EF">
              <w:rPr>
                <w:rFonts w:ascii="Arial" w:hAnsi="Arial" w:cs="Arial"/>
                <w:b/>
                <w:bCs/>
                <w:sz w:val="14"/>
                <w:szCs w:val="14"/>
              </w:rPr>
              <w:t xml:space="preserve">          </w:t>
            </w:r>
            <w:r w:rsidR="0091015A" w:rsidRPr="003F29EF">
              <w:rPr>
                <w:rFonts w:ascii="Arial" w:hAnsi="Arial" w:cs="Arial"/>
                <w:b/>
                <w:bCs/>
                <w:sz w:val="14"/>
                <w:szCs w:val="14"/>
              </w:rPr>
              <w:t xml:space="preserve"> (3.006)</w:t>
            </w:r>
          </w:p>
        </w:tc>
      </w:tr>
      <w:tr w:rsidR="006F5AE4" w:rsidRPr="003F29EF" w14:paraId="570FE4A1" w14:textId="77777777" w:rsidTr="007E7B3D">
        <w:trPr>
          <w:trHeight w:val="198"/>
        </w:trPr>
        <w:tc>
          <w:tcPr>
            <w:tcW w:w="2827" w:type="pct"/>
            <w:tcBorders>
              <w:top w:val="nil"/>
              <w:left w:val="single" w:sz="4" w:space="0" w:color="auto"/>
              <w:bottom w:val="single" w:sz="4" w:space="0" w:color="auto"/>
              <w:right w:val="single" w:sz="4" w:space="0" w:color="auto"/>
            </w:tcBorders>
            <w:shd w:val="clear" w:color="auto" w:fill="auto"/>
            <w:vAlign w:val="center"/>
            <w:hideMark/>
          </w:tcPr>
          <w:p w14:paraId="4BB1570D" w14:textId="77777777" w:rsidR="0091015A" w:rsidRPr="003F29EF" w:rsidRDefault="0091015A" w:rsidP="007E7B3D">
            <w:pPr>
              <w:ind w:firstLineChars="100" w:firstLine="140"/>
              <w:rPr>
                <w:rFonts w:ascii="Arial" w:hAnsi="Arial" w:cs="Arial"/>
                <w:sz w:val="14"/>
                <w:szCs w:val="14"/>
              </w:rPr>
            </w:pPr>
            <w:r w:rsidRPr="003F29EF">
              <w:rPr>
                <w:rFonts w:ascii="Arial" w:hAnsi="Arial" w:cs="Arial"/>
                <w:sz w:val="14"/>
                <w:szCs w:val="14"/>
              </w:rPr>
              <w:t>Equivalência patrimonial sobre Outros Resultados Abrangentes em Coligadas</w:t>
            </w:r>
          </w:p>
        </w:tc>
        <w:tc>
          <w:tcPr>
            <w:tcW w:w="509" w:type="pct"/>
            <w:tcBorders>
              <w:top w:val="nil"/>
              <w:left w:val="nil"/>
              <w:bottom w:val="single" w:sz="4" w:space="0" w:color="auto"/>
              <w:right w:val="single" w:sz="4" w:space="0" w:color="auto"/>
            </w:tcBorders>
            <w:shd w:val="clear" w:color="auto" w:fill="auto"/>
            <w:noWrap/>
            <w:vAlign w:val="center"/>
            <w:hideMark/>
          </w:tcPr>
          <w:p w14:paraId="6D6575DF" w14:textId="4B714136" w:rsidR="0091015A" w:rsidRPr="003F29EF" w:rsidRDefault="006F5AE4" w:rsidP="007E7B3D">
            <w:pPr>
              <w:jc w:val="right"/>
              <w:rPr>
                <w:rFonts w:ascii="Arial" w:hAnsi="Arial" w:cs="Arial"/>
                <w:sz w:val="14"/>
                <w:szCs w:val="14"/>
              </w:rPr>
            </w:pPr>
            <w:r w:rsidRPr="003F29EF">
              <w:rPr>
                <w:rFonts w:ascii="Arial" w:hAnsi="Arial" w:cs="Arial"/>
                <w:sz w:val="14"/>
                <w:szCs w:val="14"/>
              </w:rPr>
              <w:t xml:space="preserve">  </w:t>
            </w:r>
            <w:r w:rsidR="0091015A" w:rsidRPr="003F29EF">
              <w:rPr>
                <w:rFonts w:ascii="Arial" w:hAnsi="Arial" w:cs="Arial"/>
                <w:sz w:val="14"/>
                <w:szCs w:val="14"/>
              </w:rPr>
              <w:t>(3.006)</w:t>
            </w:r>
          </w:p>
        </w:tc>
        <w:tc>
          <w:tcPr>
            <w:tcW w:w="581" w:type="pct"/>
            <w:tcBorders>
              <w:top w:val="nil"/>
              <w:left w:val="nil"/>
              <w:bottom w:val="single" w:sz="4" w:space="0" w:color="auto"/>
              <w:right w:val="single" w:sz="4" w:space="0" w:color="auto"/>
            </w:tcBorders>
            <w:shd w:val="clear" w:color="auto" w:fill="auto"/>
            <w:noWrap/>
            <w:vAlign w:val="center"/>
            <w:hideMark/>
          </w:tcPr>
          <w:p w14:paraId="6867D848" w14:textId="77777777" w:rsidR="0091015A" w:rsidRPr="003F29EF" w:rsidRDefault="0091015A" w:rsidP="007E7B3D">
            <w:pPr>
              <w:jc w:val="right"/>
              <w:rPr>
                <w:rFonts w:ascii="Arial" w:hAnsi="Arial" w:cs="Arial"/>
                <w:sz w:val="14"/>
                <w:szCs w:val="14"/>
              </w:rPr>
            </w:pPr>
            <w:r w:rsidRPr="003F29EF">
              <w:rPr>
                <w:rFonts w:ascii="Arial" w:hAnsi="Arial" w:cs="Arial"/>
                <w:sz w:val="14"/>
                <w:szCs w:val="14"/>
              </w:rPr>
              <w:t> </w:t>
            </w:r>
          </w:p>
        </w:tc>
        <w:tc>
          <w:tcPr>
            <w:tcW w:w="434" w:type="pct"/>
            <w:tcBorders>
              <w:top w:val="nil"/>
              <w:left w:val="nil"/>
              <w:bottom w:val="single" w:sz="4" w:space="0" w:color="auto"/>
              <w:right w:val="single" w:sz="4" w:space="0" w:color="auto"/>
            </w:tcBorders>
            <w:shd w:val="clear" w:color="auto" w:fill="auto"/>
            <w:noWrap/>
            <w:vAlign w:val="center"/>
            <w:hideMark/>
          </w:tcPr>
          <w:p w14:paraId="72E12E20" w14:textId="77777777" w:rsidR="0091015A" w:rsidRPr="003F29EF" w:rsidRDefault="0091015A" w:rsidP="007E7B3D">
            <w:pPr>
              <w:jc w:val="right"/>
              <w:rPr>
                <w:rFonts w:ascii="Arial" w:hAnsi="Arial" w:cs="Arial"/>
                <w:sz w:val="14"/>
                <w:szCs w:val="14"/>
              </w:rPr>
            </w:pPr>
            <w:r w:rsidRPr="003F29EF">
              <w:rPr>
                <w:rFonts w:ascii="Arial" w:hAnsi="Arial" w:cs="Arial"/>
                <w:sz w:val="14"/>
                <w:szCs w:val="14"/>
              </w:rPr>
              <w:t> </w:t>
            </w:r>
          </w:p>
        </w:tc>
        <w:tc>
          <w:tcPr>
            <w:tcW w:w="650" w:type="pct"/>
            <w:tcBorders>
              <w:top w:val="nil"/>
              <w:left w:val="nil"/>
              <w:bottom w:val="single" w:sz="4" w:space="0" w:color="auto"/>
              <w:right w:val="single" w:sz="4" w:space="0" w:color="auto"/>
            </w:tcBorders>
            <w:shd w:val="clear" w:color="auto" w:fill="auto"/>
            <w:noWrap/>
            <w:vAlign w:val="center"/>
            <w:hideMark/>
          </w:tcPr>
          <w:p w14:paraId="43B37803" w14:textId="77777777" w:rsidR="0091015A" w:rsidRPr="003F29EF" w:rsidRDefault="0091015A" w:rsidP="007E7B3D">
            <w:pPr>
              <w:jc w:val="right"/>
              <w:rPr>
                <w:rFonts w:ascii="Arial" w:hAnsi="Arial" w:cs="Arial"/>
                <w:sz w:val="14"/>
                <w:szCs w:val="14"/>
              </w:rPr>
            </w:pPr>
            <w:r w:rsidRPr="003F29EF">
              <w:rPr>
                <w:rFonts w:ascii="Arial" w:hAnsi="Arial" w:cs="Arial"/>
                <w:sz w:val="14"/>
                <w:szCs w:val="14"/>
              </w:rPr>
              <w:t xml:space="preserve">            (3.006)</w:t>
            </w:r>
          </w:p>
        </w:tc>
      </w:tr>
      <w:tr w:rsidR="006F5AE4" w:rsidRPr="003F29EF" w14:paraId="41B4C2DF" w14:textId="77777777" w:rsidTr="007E7B3D">
        <w:trPr>
          <w:trHeight w:val="198"/>
        </w:trPr>
        <w:tc>
          <w:tcPr>
            <w:tcW w:w="2827" w:type="pct"/>
            <w:tcBorders>
              <w:top w:val="nil"/>
              <w:left w:val="single" w:sz="4" w:space="0" w:color="auto"/>
              <w:bottom w:val="single" w:sz="4" w:space="0" w:color="auto"/>
              <w:right w:val="single" w:sz="4" w:space="0" w:color="auto"/>
            </w:tcBorders>
            <w:shd w:val="clear" w:color="auto" w:fill="auto"/>
            <w:noWrap/>
            <w:vAlign w:val="center"/>
            <w:hideMark/>
          </w:tcPr>
          <w:p w14:paraId="17C2D0A7" w14:textId="77777777" w:rsidR="0091015A" w:rsidRPr="003F29EF" w:rsidRDefault="0091015A" w:rsidP="007E7B3D">
            <w:pPr>
              <w:rPr>
                <w:rFonts w:ascii="Arial" w:hAnsi="Arial" w:cs="Arial"/>
                <w:b/>
                <w:bCs/>
                <w:sz w:val="14"/>
                <w:szCs w:val="14"/>
              </w:rPr>
            </w:pPr>
            <w:r w:rsidRPr="003F29EF">
              <w:rPr>
                <w:rFonts w:ascii="Arial" w:hAnsi="Arial" w:cs="Arial"/>
                <w:b/>
                <w:bCs/>
                <w:sz w:val="14"/>
                <w:szCs w:val="14"/>
              </w:rPr>
              <w:t>Itens que não serão Reclassificados  para o Resultado:</w:t>
            </w:r>
          </w:p>
        </w:tc>
        <w:tc>
          <w:tcPr>
            <w:tcW w:w="509" w:type="pct"/>
            <w:tcBorders>
              <w:top w:val="nil"/>
              <w:left w:val="nil"/>
              <w:bottom w:val="single" w:sz="4" w:space="0" w:color="auto"/>
              <w:right w:val="single" w:sz="4" w:space="0" w:color="auto"/>
            </w:tcBorders>
            <w:shd w:val="clear" w:color="auto" w:fill="auto"/>
            <w:noWrap/>
            <w:vAlign w:val="center"/>
            <w:hideMark/>
          </w:tcPr>
          <w:p w14:paraId="27CB5A2E" w14:textId="41286C2F" w:rsidR="0091015A" w:rsidRPr="003F29EF" w:rsidRDefault="0091015A" w:rsidP="007E7B3D">
            <w:pPr>
              <w:jc w:val="right"/>
              <w:rPr>
                <w:rFonts w:ascii="Arial" w:hAnsi="Arial" w:cs="Arial"/>
                <w:b/>
                <w:bCs/>
                <w:sz w:val="14"/>
                <w:szCs w:val="14"/>
              </w:rPr>
            </w:pPr>
            <w:r w:rsidRPr="003F29EF">
              <w:rPr>
                <w:rFonts w:ascii="Arial" w:hAnsi="Arial" w:cs="Arial"/>
                <w:b/>
                <w:bCs/>
                <w:sz w:val="14"/>
                <w:szCs w:val="14"/>
              </w:rPr>
              <w:t xml:space="preserve">240 </w:t>
            </w:r>
          </w:p>
        </w:tc>
        <w:tc>
          <w:tcPr>
            <w:tcW w:w="581" w:type="pct"/>
            <w:tcBorders>
              <w:top w:val="nil"/>
              <w:left w:val="nil"/>
              <w:bottom w:val="single" w:sz="4" w:space="0" w:color="auto"/>
              <w:right w:val="single" w:sz="4" w:space="0" w:color="auto"/>
            </w:tcBorders>
            <w:shd w:val="clear" w:color="auto" w:fill="auto"/>
            <w:noWrap/>
            <w:vAlign w:val="center"/>
          </w:tcPr>
          <w:p w14:paraId="3F4F6370" w14:textId="35048225" w:rsidR="0091015A" w:rsidRPr="003F29EF" w:rsidRDefault="0091015A" w:rsidP="007E7B3D">
            <w:pPr>
              <w:jc w:val="right"/>
              <w:rPr>
                <w:rFonts w:ascii="Arial" w:hAnsi="Arial" w:cs="Arial"/>
                <w:b/>
                <w:bCs/>
                <w:sz w:val="14"/>
                <w:szCs w:val="14"/>
              </w:rPr>
            </w:pPr>
          </w:p>
        </w:tc>
        <w:tc>
          <w:tcPr>
            <w:tcW w:w="434" w:type="pct"/>
            <w:tcBorders>
              <w:top w:val="nil"/>
              <w:left w:val="nil"/>
              <w:bottom w:val="single" w:sz="4" w:space="0" w:color="auto"/>
              <w:right w:val="single" w:sz="4" w:space="0" w:color="auto"/>
            </w:tcBorders>
            <w:shd w:val="clear" w:color="auto" w:fill="auto"/>
            <w:noWrap/>
            <w:vAlign w:val="center"/>
          </w:tcPr>
          <w:p w14:paraId="63A69986" w14:textId="182A978C" w:rsidR="0091015A" w:rsidRPr="003F29EF" w:rsidRDefault="0091015A" w:rsidP="007E7B3D">
            <w:pPr>
              <w:jc w:val="right"/>
              <w:rPr>
                <w:rFonts w:ascii="Arial" w:hAnsi="Arial" w:cs="Arial"/>
                <w:b/>
                <w:bCs/>
                <w:sz w:val="14"/>
                <w:szCs w:val="14"/>
              </w:rPr>
            </w:pPr>
          </w:p>
        </w:tc>
        <w:tc>
          <w:tcPr>
            <w:tcW w:w="650" w:type="pct"/>
            <w:tcBorders>
              <w:top w:val="nil"/>
              <w:left w:val="nil"/>
              <w:bottom w:val="single" w:sz="4" w:space="0" w:color="auto"/>
              <w:right w:val="single" w:sz="4" w:space="0" w:color="auto"/>
            </w:tcBorders>
            <w:shd w:val="clear" w:color="auto" w:fill="auto"/>
            <w:noWrap/>
            <w:vAlign w:val="center"/>
            <w:hideMark/>
          </w:tcPr>
          <w:p w14:paraId="095CA1B8" w14:textId="77777777" w:rsidR="0091015A" w:rsidRPr="003F29EF" w:rsidRDefault="0091015A" w:rsidP="007E7B3D">
            <w:pPr>
              <w:jc w:val="right"/>
              <w:rPr>
                <w:rFonts w:ascii="Arial" w:hAnsi="Arial" w:cs="Arial"/>
                <w:b/>
                <w:bCs/>
                <w:sz w:val="14"/>
                <w:szCs w:val="14"/>
              </w:rPr>
            </w:pPr>
            <w:r w:rsidRPr="003F29EF">
              <w:rPr>
                <w:rFonts w:ascii="Arial" w:hAnsi="Arial" w:cs="Arial"/>
                <w:b/>
                <w:bCs/>
                <w:sz w:val="14"/>
                <w:szCs w:val="14"/>
              </w:rPr>
              <w:t xml:space="preserve">                 240 </w:t>
            </w:r>
          </w:p>
        </w:tc>
      </w:tr>
      <w:tr w:rsidR="006F5AE4" w:rsidRPr="003F29EF" w14:paraId="644A3A53" w14:textId="77777777" w:rsidTr="007E7B3D">
        <w:trPr>
          <w:trHeight w:val="198"/>
        </w:trPr>
        <w:tc>
          <w:tcPr>
            <w:tcW w:w="2827" w:type="pct"/>
            <w:tcBorders>
              <w:top w:val="nil"/>
              <w:left w:val="single" w:sz="4" w:space="0" w:color="auto"/>
              <w:bottom w:val="single" w:sz="4" w:space="0" w:color="auto"/>
              <w:right w:val="single" w:sz="4" w:space="0" w:color="auto"/>
            </w:tcBorders>
            <w:shd w:val="clear" w:color="auto" w:fill="auto"/>
            <w:vAlign w:val="center"/>
            <w:hideMark/>
          </w:tcPr>
          <w:p w14:paraId="4EA4B33C" w14:textId="77777777" w:rsidR="0091015A" w:rsidRPr="003F29EF" w:rsidRDefault="0091015A" w:rsidP="007E7B3D">
            <w:pPr>
              <w:ind w:firstLineChars="100" w:firstLine="140"/>
              <w:rPr>
                <w:rFonts w:ascii="Arial" w:hAnsi="Arial" w:cs="Arial"/>
                <w:sz w:val="14"/>
                <w:szCs w:val="14"/>
              </w:rPr>
            </w:pPr>
            <w:r w:rsidRPr="003F29EF">
              <w:rPr>
                <w:rFonts w:ascii="Arial" w:hAnsi="Arial" w:cs="Arial"/>
                <w:sz w:val="14"/>
                <w:szCs w:val="14"/>
              </w:rPr>
              <w:t>Ganho com Instrumentos Financeiros - Ativos Financeiros Disponíveis para Venda</w:t>
            </w:r>
          </w:p>
        </w:tc>
        <w:tc>
          <w:tcPr>
            <w:tcW w:w="509" w:type="pct"/>
            <w:tcBorders>
              <w:top w:val="nil"/>
              <w:left w:val="nil"/>
              <w:bottom w:val="single" w:sz="4" w:space="0" w:color="auto"/>
              <w:right w:val="single" w:sz="4" w:space="0" w:color="auto"/>
            </w:tcBorders>
            <w:shd w:val="clear" w:color="auto" w:fill="auto"/>
            <w:noWrap/>
            <w:vAlign w:val="center"/>
            <w:hideMark/>
          </w:tcPr>
          <w:p w14:paraId="1F7CF6EA" w14:textId="552F2AC2" w:rsidR="0091015A" w:rsidRPr="003F29EF" w:rsidRDefault="0091015A" w:rsidP="007E7B3D">
            <w:pPr>
              <w:jc w:val="right"/>
              <w:rPr>
                <w:rFonts w:ascii="Arial" w:hAnsi="Arial" w:cs="Arial"/>
                <w:sz w:val="14"/>
                <w:szCs w:val="14"/>
              </w:rPr>
            </w:pPr>
            <w:r w:rsidRPr="003F29EF">
              <w:rPr>
                <w:rFonts w:ascii="Arial" w:hAnsi="Arial" w:cs="Arial"/>
                <w:sz w:val="14"/>
                <w:szCs w:val="14"/>
              </w:rPr>
              <w:t xml:space="preserve">240 </w:t>
            </w:r>
          </w:p>
        </w:tc>
        <w:tc>
          <w:tcPr>
            <w:tcW w:w="581" w:type="pct"/>
            <w:tcBorders>
              <w:top w:val="nil"/>
              <w:left w:val="nil"/>
              <w:bottom w:val="single" w:sz="4" w:space="0" w:color="auto"/>
              <w:right w:val="single" w:sz="4" w:space="0" w:color="auto"/>
            </w:tcBorders>
            <w:shd w:val="clear" w:color="auto" w:fill="auto"/>
            <w:noWrap/>
            <w:vAlign w:val="center"/>
            <w:hideMark/>
          </w:tcPr>
          <w:p w14:paraId="18193AFD" w14:textId="77777777" w:rsidR="0091015A" w:rsidRPr="003F29EF" w:rsidRDefault="0091015A" w:rsidP="007E7B3D">
            <w:pPr>
              <w:jc w:val="right"/>
              <w:rPr>
                <w:rFonts w:ascii="Arial" w:hAnsi="Arial" w:cs="Arial"/>
                <w:sz w:val="14"/>
                <w:szCs w:val="14"/>
              </w:rPr>
            </w:pPr>
            <w:r w:rsidRPr="003F29EF">
              <w:rPr>
                <w:rFonts w:ascii="Arial" w:hAnsi="Arial" w:cs="Arial"/>
                <w:sz w:val="14"/>
                <w:szCs w:val="14"/>
              </w:rPr>
              <w:t> </w:t>
            </w:r>
          </w:p>
        </w:tc>
        <w:tc>
          <w:tcPr>
            <w:tcW w:w="434" w:type="pct"/>
            <w:tcBorders>
              <w:top w:val="nil"/>
              <w:left w:val="nil"/>
              <w:bottom w:val="single" w:sz="4" w:space="0" w:color="auto"/>
              <w:right w:val="single" w:sz="4" w:space="0" w:color="auto"/>
            </w:tcBorders>
            <w:shd w:val="clear" w:color="auto" w:fill="auto"/>
            <w:noWrap/>
            <w:vAlign w:val="center"/>
            <w:hideMark/>
          </w:tcPr>
          <w:p w14:paraId="1AF8B66F" w14:textId="77777777" w:rsidR="0091015A" w:rsidRPr="003F29EF" w:rsidRDefault="0091015A" w:rsidP="007E7B3D">
            <w:pPr>
              <w:jc w:val="right"/>
              <w:rPr>
                <w:rFonts w:ascii="Arial" w:hAnsi="Arial" w:cs="Arial"/>
                <w:sz w:val="14"/>
                <w:szCs w:val="14"/>
              </w:rPr>
            </w:pPr>
            <w:r w:rsidRPr="003F29EF">
              <w:rPr>
                <w:rFonts w:ascii="Arial" w:hAnsi="Arial" w:cs="Arial"/>
                <w:sz w:val="14"/>
                <w:szCs w:val="14"/>
              </w:rPr>
              <w:t> </w:t>
            </w:r>
          </w:p>
        </w:tc>
        <w:tc>
          <w:tcPr>
            <w:tcW w:w="650" w:type="pct"/>
            <w:tcBorders>
              <w:top w:val="nil"/>
              <w:left w:val="nil"/>
              <w:bottom w:val="single" w:sz="4" w:space="0" w:color="auto"/>
              <w:right w:val="single" w:sz="4" w:space="0" w:color="auto"/>
            </w:tcBorders>
            <w:shd w:val="clear" w:color="auto" w:fill="auto"/>
            <w:noWrap/>
            <w:vAlign w:val="center"/>
            <w:hideMark/>
          </w:tcPr>
          <w:p w14:paraId="527B6E7B" w14:textId="77777777" w:rsidR="0091015A" w:rsidRPr="003F29EF" w:rsidRDefault="0091015A" w:rsidP="007E7B3D">
            <w:pPr>
              <w:jc w:val="right"/>
              <w:rPr>
                <w:rFonts w:ascii="Arial" w:hAnsi="Arial" w:cs="Arial"/>
                <w:sz w:val="14"/>
                <w:szCs w:val="14"/>
              </w:rPr>
            </w:pPr>
            <w:r w:rsidRPr="003F29EF">
              <w:rPr>
                <w:rFonts w:ascii="Arial" w:hAnsi="Arial" w:cs="Arial"/>
                <w:sz w:val="14"/>
                <w:szCs w:val="14"/>
              </w:rPr>
              <w:t xml:space="preserve">                 240 </w:t>
            </w:r>
          </w:p>
        </w:tc>
      </w:tr>
      <w:tr w:rsidR="006F5AE4" w:rsidRPr="0091015A" w14:paraId="20F3FAAF" w14:textId="77777777" w:rsidTr="007E7B3D">
        <w:trPr>
          <w:trHeight w:val="198"/>
        </w:trPr>
        <w:tc>
          <w:tcPr>
            <w:tcW w:w="2827" w:type="pct"/>
            <w:tcBorders>
              <w:top w:val="nil"/>
              <w:left w:val="single" w:sz="4" w:space="0" w:color="auto"/>
              <w:bottom w:val="single" w:sz="4" w:space="0" w:color="auto"/>
              <w:right w:val="single" w:sz="4" w:space="0" w:color="auto"/>
            </w:tcBorders>
            <w:shd w:val="clear" w:color="auto" w:fill="auto"/>
            <w:noWrap/>
            <w:vAlign w:val="center"/>
            <w:hideMark/>
          </w:tcPr>
          <w:p w14:paraId="0EAC7399" w14:textId="77777777" w:rsidR="0091015A" w:rsidRPr="003F29EF" w:rsidRDefault="0091015A" w:rsidP="007E7B3D">
            <w:pPr>
              <w:rPr>
                <w:rFonts w:ascii="Arial" w:hAnsi="Arial" w:cs="Arial"/>
                <w:b/>
                <w:bCs/>
                <w:sz w:val="14"/>
                <w:szCs w:val="14"/>
              </w:rPr>
            </w:pPr>
            <w:r w:rsidRPr="003F29EF">
              <w:rPr>
                <w:rFonts w:ascii="Arial" w:hAnsi="Arial" w:cs="Arial"/>
                <w:b/>
                <w:bCs/>
                <w:sz w:val="14"/>
                <w:szCs w:val="14"/>
              </w:rPr>
              <w:t>Resultado Abrangente Total</w:t>
            </w:r>
          </w:p>
        </w:tc>
        <w:tc>
          <w:tcPr>
            <w:tcW w:w="509" w:type="pct"/>
            <w:tcBorders>
              <w:top w:val="nil"/>
              <w:left w:val="nil"/>
              <w:bottom w:val="single" w:sz="4" w:space="0" w:color="auto"/>
              <w:right w:val="single" w:sz="4" w:space="0" w:color="auto"/>
            </w:tcBorders>
            <w:shd w:val="clear" w:color="auto" w:fill="auto"/>
            <w:noWrap/>
            <w:vAlign w:val="center"/>
            <w:hideMark/>
          </w:tcPr>
          <w:p w14:paraId="08DB6836" w14:textId="5A458E25" w:rsidR="0091015A" w:rsidRPr="003F29EF" w:rsidRDefault="0091015A" w:rsidP="007E7B3D">
            <w:pPr>
              <w:jc w:val="right"/>
              <w:rPr>
                <w:rFonts w:ascii="Arial" w:hAnsi="Arial" w:cs="Arial"/>
                <w:b/>
                <w:bCs/>
                <w:sz w:val="14"/>
                <w:szCs w:val="14"/>
              </w:rPr>
            </w:pPr>
            <w:r w:rsidRPr="003F29EF">
              <w:rPr>
                <w:rFonts w:ascii="Arial" w:hAnsi="Arial" w:cs="Arial"/>
                <w:b/>
                <w:bCs/>
                <w:sz w:val="14"/>
                <w:szCs w:val="14"/>
              </w:rPr>
              <w:t xml:space="preserve">13.284 </w:t>
            </w:r>
          </w:p>
        </w:tc>
        <w:tc>
          <w:tcPr>
            <w:tcW w:w="581" w:type="pct"/>
            <w:tcBorders>
              <w:top w:val="nil"/>
              <w:left w:val="nil"/>
              <w:bottom w:val="single" w:sz="4" w:space="0" w:color="auto"/>
              <w:right w:val="single" w:sz="4" w:space="0" w:color="auto"/>
            </w:tcBorders>
            <w:shd w:val="clear" w:color="auto" w:fill="auto"/>
            <w:noWrap/>
            <w:vAlign w:val="center"/>
            <w:hideMark/>
          </w:tcPr>
          <w:p w14:paraId="643998DC" w14:textId="3D00BD9D" w:rsidR="0091015A" w:rsidRPr="003F29EF" w:rsidRDefault="006F5AE4" w:rsidP="007E7B3D">
            <w:pPr>
              <w:jc w:val="right"/>
              <w:rPr>
                <w:rFonts w:ascii="Arial" w:hAnsi="Arial" w:cs="Arial"/>
                <w:b/>
                <w:bCs/>
                <w:sz w:val="14"/>
                <w:szCs w:val="14"/>
              </w:rPr>
            </w:pPr>
            <w:r w:rsidRPr="003F29EF">
              <w:rPr>
                <w:rFonts w:ascii="Arial" w:hAnsi="Arial" w:cs="Arial"/>
                <w:b/>
                <w:bCs/>
                <w:sz w:val="14"/>
                <w:szCs w:val="14"/>
              </w:rPr>
              <w:t xml:space="preserve">      </w:t>
            </w:r>
            <w:r w:rsidR="0091015A" w:rsidRPr="003F29EF">
              <w:rPr>
                <w:rFonts w:ascii="Arial" w:hAnsi="Arial" w:cs="Arial"/>
                <w:b/>
                <w:bCs/>
                <w:sz w:val="14"/>
                <w:szCs w:val="14"/>
              </w:rPr>
              <w:t xml:space="preserve">  (25.213)</w:t>
            </w:r>
          </w:p>
        </w:tc>
        <w:tc>
          <w:tcPr>
            <w:tcW w:w="434" w:type="pct"/>
            <w:tcBorders>
              <w:top w:val="nil"/>
              <w:left w:val="nil"/>
              <w:bottom w:val="single" w:sz="4" w:space="0" w:color="auto"/>
              <w:right w:val="single" w:sz="4" w:space="0" w:color="auto"/>
            </w:tcBorders>
            <w:shd w:val="clear" w:color="auto" w:fill="auto"/>
            <w:noWrap/>
            <w:vAlign w:val="center"/>
            <w:hideMark/>
          </w:tcPr>
          <w:p w14:paraId="10AA2770" w14:textId="49820B3F" w:rsidR="0091015A" w:rsidRPr="003F29EF" w:rsidRDefault="0091015A" w:rsidP="007E7B3D">
            <w:pPr>
              <w:jc w:val="right"/>
              <w:rPr>
                <w:rFonts w:ascii="Arial" w:hAnsi="Arial" w:cs="Arial"/>
                <w:b/>
                <w:bCs/>
                <w:sz w:val="14"/>
                <w:szCs w:val="14"/>
              </w:rPr>
            </w:pPr>
            <w:r w:rsidRPr="003F29EF">
              <w:rPr>
                <w:rFonts w:ascii="Arial" w:hAnsi="Arial" w:cs="Arial"/>
                <w:b/>
                <w:bCs/>
                <w:sz w:val="14"/>
                <w:szCs w:val="14"/>
              </w:rPr>
              <w:t>(7.871)</w:t>
            </w:r>
          </w:p>
        </w:tc>
        <w:tc>
          <w:tcPr>
            <w:tcW w:w="650" w:type="pct"/>
            <w:tcBorders>
              <w:top w:val="nil"/>
              <w:left w:val="nil"/>
              <w:bottom w:val="single" w:sz="4" w:space="0" w:color="auto"/>
              <w:right w:val="single" w:sz="4" w:space="0" w:color="auto"/>
            </w:tcBorders>
            <w:shd w:val="clear" w:color="auto" w:fill="auto"/>
            <w:noWrap/>
            <w:vAlign w:val="center"/>
            <w:hideMark/>
          </w:tcPr>
          <w:p w14:paraId="6AB79C4C" w14:textId="77777777" w:rsidR="0091015A" w:rsidRPr="0091015A" w:rsidRDefault="0091015A" w:rsidP="007E7B3D">
            <w:pPr>
              <w:jc w:val="right"/>
              <w:rPr>
                <w:rFonts w:ascii="Arial" w:hAnsi="Arial" w:cs="Arial"/>
                <w:b/>
                <w:bCs/>
                <w:sz w:val="14"/>
                <w:szCs w:val="14"/>
              </w:rPr>
            </w:pPr>
            <w:r w:rsidRPr="003F29EF">
              <w:rPr>
                <w:rFonts w:ascii="Arial" w:hAnsi="Arial" w:cs="Arial"/>
                <w:b/>
                <w:bCs/>
                <w:sz w:val="14"/>
                <w:szCs w:val="14"/>
              </w:rPr>
              <w:t xml:space="preserve">          (19.800)</w:t>
            </w:r>
          </w:p>
        </w:tc>
      </w:tr>
    </w:tbl>
    <w:p w14:paraId="2D3F691D" w14:textId="007AED5D" w:rsidR="0091015A" w:rsidRDefault="0091015A" w:rsidP="0091015A"/>
    <w:p w14:paraId="202819BA" w14:textId="15BF9776" w:rsidR="001627B9" w:rsidRDefault="001627B9" w:rsidP="00E16B61">
      <w:pPr>
        <w:pStyle w:val="Ttulo2"/>
        <w:numPr>
          <w:ilvl w:val="2"/>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dos Fluxos de Caixa</w:t>
      </w:r>
    </w:p>
    <w:p w14:paraId="70E7453A" w14:textId="63262B18" w:rsidR="00F15436" w:rsidRDefault="00F15436" w:rsidP="00C859B9"/>
    <w:tbl>
      <w:tblPr>
        <w:tblW w:w="5000" w:type="pct"/>
        <w:tblCellMar>
          <w:left w:w="70" w:type="dxa"/>
          <w:right w:w="70" w:type="dxa"/>
        </w:tblCellMar>
        <w:tblLook w:val="04A0" w:firstRow="1" w:lastRow="0" w:firstColumn="1" w:lastColumn="0" w:noHBand="0" w:noVBand="1"/>
      </w:tblPr>
      <w:tblGrid>
        <w:gridCol w:w="5567"/>
        <w:gridCol w:w="1012"/>
        <w:gridCol w:w="1004"/>
        <w:gridCol w:w="958"/>
        <w:gridCol w:w="1230"/>
      </w:tblGrid>
      <w:tr w:rsidR="00F15436" w:rsidRPr="003F29EF" w14:paraId="7314A09E" w14:textId="77777777" w:rsidTr="003F29EF">
        <w:trPr>
          <w:trHeight w:val="180"/>
          <w:tblHeader/>
        </w:trPr>
        <w:tc>
          <w:tcPr>
            <w:tcW w:w="294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7891E3" w14:textId="77777777" w:rsidR="00F15436" w:rsidRPr="00F15436" w:rsidRDefault="00F15436" w:rsidP="00F15436">
            <w:pPr>
              <w:jc w:val="center"/>
              <w:rPr>
                <w:rFonts w:ascii="Arial" w:hAnsi="Arial" w:cs="Arial"/>
                <w:b/>
                <w:bCs/>
                <w:sz w:val="14"/>
                <w:szCs w:val="14"/>
              </w:rPr>
            </w:pPr>
            <w:r w:rsidRPr="00F15436">
              <w:rPr>
                <w:rFonts w:ascii="Arial" w:hAnsi="Arial" w:cs="Arial"/>
                <w:b/>
                <w:bCs/>
                <w:sz w:val="14"/>
                <w:szCs w:val="14"/>
              </w:rPr>
              <w:t> </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18A1A" w14:textId="77777777" w:rsidR="00F15436" w:rsidRPr="003F29EF" w:rsidRDefault="00F15436" w:rsidP="00F15436">
            <w:pPr>
              <w:jc w:val="center"/>
              <w:rPr>
                <w:rFonts w:ascii="Arial" w:hAnsi="Arial" w:cs="Arial"/>
                <w:b/>
                <w:bCs/>
                <w:sz w:val="14"/>
                <w:szCs w:val="14"/>
              </w:rPr>
            </w:pPr>
            <w:r w:rsidRPr="003F29EF">
              <w:rPr>
                <w:rFonts w:ascii="Arial" w:hAnsi="Arial" w:cs="Arial"/>
                <w:b/>
                <w:bCs/>
                <w:sz w:val="14"/>
                <w:szCs w:val="14"/>
              </w:rPr>
              <w:t>Saldos Divulgados em 30/06/2023</w:t>
            </w:r>
          </w:p>
        </w:tc>
        <w:tc>
          <w:tcPr>
            <w:tcW w:w="987" w:type="pct"/>
            <w:gridSpan w:val="2"/>
            <w:tcBorders>
              <w:top w:val="single" w:sz="4" w:space="0" w:color="auto"/>
              <w:left w:val="nil"/>
              <w:bottom w:val="single" w:sz="4" w:space="0" w:color="auto"/>
              <w:right w:val="nil"/>
            </w:tcBorders>
            <w:shd w:val="clear" w:color="auto" w:fill="auto"/>
            <w:noWrap/>
            <w:vAlign w:val="bottom"/>
            <w:hideMark/>
          </w:tcPr>
          <w:p w14:paraId="1D9C0314" w14:textId="77777777" w:rsidR="00F15436" w:rsidRPr="003F29EF" w:rsidRDefault="00F15436" w:rsidP="00F15436">
            <w:pPr>
              <w:jc w:val="center"/>
              <w:rPr>
                <w:rFonts w:ascii="Arial" w:hAnsi="Arial" w:cs="Arial"/>
                <w:b/>
                <w:bCs/>
                <w:color w:val="000000"/>
                <w:sz w:val="14"/>
                <w:szCs w:val="14"/>
              </w:rPr>
            </w:pPr>
            <w:r w:rsidRPr="003F29EF">
              <w:rPr>
                <w:rFonts w:ascii="Arial" w:hAnsi="Arial" w:cs="Arial"/>
                <w:b/>
                <w:bCs/>
                <w:color w:val="000000"/>
                <w:sz w:val="14"/>
                <w:szCs w:val="14"/>
              </w:rPr>
              <w:t>Ajustes</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2EE505" w14:textId="77777777" w:rsidR="00F15436" w:rsidRPr="003F29EF" w:rsidRDefault="00F15436" w:rsidP="00F15436">
            <w:pPr>
              <w:jc w:val="center"/>
              <w:rPr>
                <w:rFonts w:ascii="Arial" w:hAnsi="Arial" w:cs="Arial"/>
                <w:b/>
                <w:bCs/>
                <w:sz w:val="14"/>
                <w:szCs w:val="14"/>
              </w:rPr>
            </w:pPr>
            <w:r w:rsidRPr="003F29EF">
              <w:rPr>
                <w:rFonts w:ascii="Arial" w:hAnsi="Arial" w:cs="Arial"/>
                <w:b/>
                <w:bCs/>
                <w:sz w:val="14"/>
                <w:szCs w:val="14"/>
              </w:rPr>
              <w:t>Saldos Reapresentados 30/06/2023</w:t>
            </w:r>
          </w:p>
        </w:tc>
      </w:tr>
      <w:tr w:rsidR="00F15436" w:rsidRPr="003F29EF" w14:paraId="483F7A93" w14:textId="77777777" w:rsidTr="003F29EF">
        <w:trPr>
          <w:trHeight w:val="720"/>
          <w:tblHeader/>
        </w:trPr>
        <w:tc>
          <w:tcPr>
            <w:tcW w:w="2941" w:type="pct"/>
            <w:vMerge/>
            <w:tcBorders>
              <w:top w:val="single" w:sz="4" w:space="0" w:color="auto"/>
              <w:left w:val="single" w:sz="4" w:space="0" w:color="auto"/>
              <w:bottom w:val="single" w:sz="4" w:space="0" w:color="auto"/>
              <w:right w:val="single" w:sz="4" w:space="0" w:color="auto"/>
            </w:tcBorders>
            <w:vAlign w:val="center"/>
            <w:hideMark/>
          </w:tcPr>
          <w:p w14:paraId="7962C940" w14:textId="77777777" w:rsidR="00F15436" w:rsidRPr="003F29EF" w:rsidRDefault="00F15436" w:rsidP="00F15436">
            <w:pPr>
              <w:rPr>
                <w:rFonts w:ascii="Arial" w:hAnsi="Arial" w:cs="Arial"/>
                <w:b/>
                <w:bCs/>
                <w:sz w:val="14"/>
                <w:szCs w:val="14"/>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5DCFA631" w14:textId="77777777" w:rsidR="00F15436" w:rsidRPr="003F29EF" w:rsidRDefault="00F15436" w:rsidP="00F15436">
            <w:pPr>
              <w:rPr>
                <w:rFonts w:ascii="Arial" w:hAnsi="Arial" w:cs="Arial"/>
                <w:b/>
                <w:bCs/>
                <w:sz w:val="14"/>
                <w:szCs w:val="14"/>
              </w:rPr>
            </w:pPr>
          </w:p>
        </w:tc>
        <w:tc>
          <w:tcPr>
            <w:tcW w:w="505" w:type="pct"/>
            <w:tcBorders>
              <w:top w:val="nil"/>
              <w:left w:val="nil"/>
              <w:bottom w:val="single" w:sz="4" w:space="0" w:color="auto"/>
              <w:right w:val="single" w:sz="4" w:space="0" w:color="auto"/>
            </w:tcBorders>
            <w:shd w:val="clear" w:color="auto" w:fill="auto"/>
            <w:vAlign w:val="center"/>
            <w:hideMark/>
          </w:tcPr>
          <w:p w14:paraId="02278F14" w14:textId="77777777" w:rsidR="00F15436" w:rsidRPr="003F29EF" w:rsidRDefault="00F15436" w:rsidP="00F15436">
            <w:pPr>
              <w:jc w:val="center"/>
              <w:rPr>
                <w:rFonts w:ascii="Arial" w:hAnsi="Arial" w:cs="Arial"/>
                <w:b/>
                <w:bCs/>
                <w:sz w:val="14"/>
                <w:szCs w:val="14"/>
              </w:rPr>
            </w:pPr>
            <w:r w:rsidRPr="003F29EF">
              <w:rPr>
                <w:rFonts w:ascii="Arial" w:hAnsi="Arial" w:cs="Arial"/>
                <w:b/>
                <w:bCs/>
                <w:sz w:val="14"/>
                <w:szCs w:val="14"/>
              </w:rPr>
              <w:t xml:space="preserve">Subvenções para Investimento </w:t>
            </w:r>
          </w:p>
        </w:tc>
        <w:tc>
          <w:tcPr>
            <w:tcW w:w="483" w:type="pct"/>
            <w:tcBorders>
              <w:top w:val="nil"/>
              <w:left w:val="nil"/>
              <w:bottom w:val="single" w:sz="4" w:space="0" w:color="auto"/>
              <w:right w:val="single" w:sz="4" w:space="0" w:color="auto"/>
            </w:tcBorders>
            <w:shd w:val="clear" w:color="auto" w:fill="auto"/>
            <w:vAlign w:val="center"/>
            <w:hideMark/>
          </w:tcPr>
          <w:p w14:paraId="42A8AD9C" w14:textId="77777777" w:rsidR="00F15436" w:rsidRPr="003F29EF" w:rsidRDefault="00F15436" w:rsidP="00F15436">
            <w:pPr>
              <w:jc w:val="center"/>
              <w:rPr>
                <w:rFonts w:ascii="Arial" w:hAnsi="Arial" w:cs="Arial"/>
                <w:b/>
                <w:bCs/>
                <w:sz w:val="14"/>
                <w:szCs w:val="14"/>
              </w:rPr>
            </w:pPr>
            <w:r w:rsidRPr="003F29EF">
              <w:rPr>
                <w:rFonts w:ascii="Arial" w:hAnsi="Arial" w:cs="Arial"/>
                <w:b/>
                <w:bCs/>
                <w:sz w:val="14"/>
                <w:szCs w:val="14"/>
              </w:rPr>
              <w:t>Juros de Afac</w:t>
            </w: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5C190E1E" w14:textId="77777777" w:rsidR="00F15436" w:rsidRPr="003F29EF" w:rsidRDefault="00F15436" w:rsidP="00F15436">
            <w:pPr>
              <w:rPr>
                <w:rFonts w:ascii="Arial" w:hAnsi="Arial" w:cs="Arial"/>
                <w:b/>
                <w:bCs/>
                <w:sz w:val="14"/>
                <w:szCs w:val="14"/>
              </w:rPr>
            </w:pPr>
          </w:p>
        </w:tc>
      </w:tr>
      <w:tr w:rsidR="00F15436" w:rsidRPr="003F29EF" w14:paraId="5F00E0FA"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464E45E6"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Fluxos de Caixa das Atividades Operacionais</w:t>
            </w:r>
          </w:p>
        </w:tc>
        <w:tc>
          <w:tcPr>
            <w:tcW w:w="453" w:type="pct"/>
            <w:tcBorders>
              <w:top w:val="nil"/>
              <w:left w:val="nil"/>
              <w:bottom w:val="single" w:sz="4" w:space="0" w:color="auto"/>
              <w:right w:val="single" w:sz="4" w:space="0" w:color="auto"/>
            </w:tcBorders>
            <w:shd w:val="clear" w:color="auto" w:fill="auto"/>
            <w:noWrap/>
            <w:vAlign w:val="bottom"/>
            <w:hideMark/>
          </w:tcPr>
          <w:p w14:paraId="43DC62FE" w14:textId="77777777" w:rsidR="00F15436" w:rsidRPr="003F29EF" w:rsidRDefault="00F15436" w:rsidP="00F15436">
            <w:pPr>
              <w:rPr>
                <w:rFonts w:ascii="Arial" w:hAnsi="Arial" w:cs="Arial"/>
                <w:sz w:val="14"/>
                <w:szCs w:val="14"/>
              </w:rPr>
            </w:pPr>
            <w:r w:rsidRPr="003F29EF">
              <w:rPr>
                <w:rFonts w:ascii="Arial" w:hAnsi="Arial" w:cs="Arial"/>
                <w:sz w:val="14"/>
                <w:szCs w:val="14"/>
              </w:rPr>
              <w:t> </w:t>
            </w:r>
          </w:p>
        </w:tc>
        <w:tc>
          <w:tcPr>
            <w:tcW w:w="505" w:type="pct"/>
            <w:tcBorders>
              <w:top w:val="nil"/>
              <w:left w:val="nil"/>
              <w:bottom w:val="single" w:sz="4" w:space="0" w:color="auto"/>
              <w:right w:val="single" w:sz="4" w:space="0" w:color="auto"/>
            </w:tcBorders>
            <w:shd w:val="clear" w:color="auto" w:fill="auto"/>
            <w:noWrap/>
            <w:vAlign w:val="bottom"/>
            <w:hideMark/>
          </w:tcPr>
          <w:p w14:paraId="78CE8D53" w14:textId="77777777" w:rsidR="00F15436" w:rsidRPr="003F29EF" w:rsidRDefault="00F15436" w:rsidP="00F15436">
            <w:pPr>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bottom"/>
            <w:hideMark/>
          </w:tcPr>
          <w:p w14:paraId="2710AE4D" w14:textId="77777777" w:rsidR="00F15436" w:rsidRPr="003F29EF" w:rsidRDefault="00F15436" w:rsidP="00F15436">
            <w:pPr>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bottom"/>
            <w:hideMark/>
          </w:tcPr>
          <w:p w14:paraId="45FB9145" w14:textId="77777777" w:rsidR="00F15436" w:rsidRPr="003F29EF" w:rsidRDefault="00F15436" w:rsidP="00F15436">
            <w:pPr>
              <w:rPr>
                <w:rFonts w:ascii="Arial" w:hAnsi="Arial" w:cs="Arial"/>
                <w:sz w:val="14"/>
                <w:szCs w:val="14"/>
              </w:rPr>
            </w:pPr>
            <w:r w:rsidRPr="003F29EF">
              <w:rPr>
                <w:rFonts w:ascii="Arial" w:hAnsi="Arial" w:cs="Arial"/>
                <w:sz w:val="14"/>
                <w:szCs w:val="14"/>
              </w:rPr>
              <w:t> </w:t>
            </w:r>
          </w:p>
        </w:tc>
      </w:tr>
      <w:tr w:rsidR="00F15436" w:rsidRPr="003F29EF" w14:paraId="070FFA3D"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3FC3B9A7"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Prejuízo antes do Imposto de Renda e Contribuição Social</w:t>
            </w:r>
          </w:p>
        </w:tc>
        <w:tc>
          <w:tcPr>
            <w:tcW w:w="453" w:type="pct"/>
            <w:tcBorders>
              <w:top w:val="nil"/>
              <w:left w:val="nil"/>
              <w:bottom w:val="single" w:sz="4" w:space="0" w:color="auto"/>
              <w:right w:val="single" w:sz="4" w:space="0" w:color="auto"/>
            </w:tcBorders>
            <w:shd w:val="clear" w:color="auto" w:fill="auto"/>
            <w:noWrap/>
            <w:vAlign w:val="center"/>
            <w:hideMark/>
          </w:tcPr>
          <w:p w14:paraId="52B6058C"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16.050 </w:t>
            </w:r>
          </w:p>
        </w:tc>
        <w:tc>
          <w:tcPr>
            <w:tcW w:w="505" w:type="pct"/>
            <w:tcBorders>
              <w:top w:val="nil"/>
              <w:left w:val="nil"/>
              <w:bottom w:val="single" w:sz="4" w:space="0" w:color="auto"/>
              <w:right w:val="single" w:sz="4" w:space="0" w:color="auto"/>
            </w:tcBorders>
            <w:shd w:val="clear" w:color="auto" w:fill="auto"/>
            <w:noWrap/>
            <w:vAlign w:val="center"/>
            <w:hideMark/>
          </w:tcPr>
          <w:p w14:paraId="2BFFA972"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0A144F3D"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48307BF3"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(17.034)</w:t>
            </w:r>
          </w:p>
        </w:tc>
      </w:tr>
      <w:tr w:rsidR="00F15436" w:rsidRPr="003F29EF" w14:paraId="35393497"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0AFFAB4A"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 xml:space="preserve"> Ajustes por: </w:t>
            </w:r>
          </w:p>
        </w:tc>
        <w:tc>
          <w:tcPr>
            <w:tcW w:w="453" w:type="pct"/>
            <w:tcBorders>
              <w:top w:val="nil"/>
              <w:left w:val="nil"/>
              <w:bottom w:val="single" w:sz="4" w:space="0" w:color="auto"/>
              <w:right w:val="single" w:sz="4" w:space="0" w:color="auto"/>
            </w:tcBorders>
            <w:shd w:val="clear" w:color="auto" w:fill="auto"/>
            <w:noWrap/>
            <w:vAlign w:val="center"/>
            <w:hideMark/>
          </w:tcPr>
          <w:p w14:paraId="0D5AE10C"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w:t>
            </w:r>
          </w:p>
        </w:tc>
        <w:tc>
          <w:tcPr>
            <w:tcW w:w="505" w:type="pct"/>
            <w:tcBorders>
              <w:top w:val="nil"/>
              <w:left w:val="nil"/>
              <w:bottom w:val="single" w:sz="4" w:space="0" w:color="auto"/>
              <w:right w:val="single" w:sz="4" w:space="0" w:color="auto"/>
            </w:tcBorders>
            <w:shd w:val="clear" w:color="auto" w:fill="auto"/>
            <w:noWrap/>
            <w:vAlign w:val="center"/>
            <w:hideMark/>
          </w:tcPr>
          <w:p w14:paraId="72782E72"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079AC840"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5800E40A"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r>
      <w:tr w:rsidR="00F15436" w:rsidRPr="003F29EF" w14:paraId="0BF0D77B"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6EA36057"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Depreciação e Amortização </w:t>
            </w:r>
          </w:p>
        </w:tc>
        <w:tc>
          <w:tcPr>
            <w:tcW w:w="453" w:type="pct"/>
            <w:tcBorders>
              <w:top w:val="nil"/>
              <w:left w:val="nil"/>
              <w:bottom w:val="single" w:sz="4" w:space="0" w:color="auto"/>
              <w:right w:val="single" w:sz="4" w:space="0" w:color="auto"/>
            </w:tcBorders>
            <w:shd w:val="clear" w:color="auto" w:fill="auto"/>
            <w:noWrap/>
            <w:vAlign w:val="center"/>
            <w:hideMark/>
          </w:tcPr>
          <w:p w14:paraId="0CB3E17F"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121.761 </w:t>
            </w:r>
          </w:p>
        </w:tc>
        <w:tc>
          <w:tcPr>
            <w:tcW w:w="505" w:type="pct"/>
            <w:tcBorders>
              <w:top w:val="nil"/>
              <w:left w:val="nil"/>
              <w:bottom w:val="single" w:sz="4" w:space="0" w:color="auto"/>
              <w:right w:val="single" w:sz="4" w:space="0" w:color="auto"/>
            </w:tcBorders>
            <w:shd w:val="clear" w:color="auto" w:fill="auto"/>
            <w:noWrap/>
            <w:vAlign w:val="center"/>
            <w:hideMark/>
          </w:tcPr>
          <w:p w14:paraId="6BDE6A39"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4E9E0989"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1FE0BE4A"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121.761 </w:t>
            </w:r>
          </w:p>
        </w:tc>
      </w:tr>
      <w:tr w:rsidR="00F15436" w:rsidRPr="003F29EF" w14:paraId="3C272FA5"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31873ECF"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Provisão/Rever. para Riscos Prováveis Trabalhistas, Cíveis e Fiscais </w:t>
            </w:r>
          </w:p>
        </w:tc>
        <w:tc>
          <w:tcPr>
            <w:tcW w:w="453" w:type="pct"/>
            <w:tcBorders>
              <w:top w:val="nil"/>
              <w:left w:val="nil"/>
              <w:bottom w:val="single" w:sz="4" w:space="0" w:color="auto"/>
              <w:right w:val="single" w:sz="4" w:space="0" w:color="auto"/>
            </w:tcBorders>
            <w:shd w:val="clear" w:color="auto" w:fill="auto"/>
            <w:noWrap/>
            <w:vAlign w:val="center"/>
            <w:hideMark/>
          </w:tcPr>
          <w:p w14:paraId="2C815CB9"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(145)</w:t>
            </w:r>
          </w:p>
        </w:tc>
        <w:tc>
          <w:tcPr>
            <w:tcW w:w="505" w:type="pct"/>
            <w:tcBorders>
              <w:top w:val="nil"/>
              <w:left w:val="nil"/>
              <w:bottom w:val="single" w:sz="4" w:space="0" w:color="auto"/>
              <w:right w:val="single" w:sz="4" w:space="0" w:color="auto"/>
            </w:tcBorders>
            <w:shd w:val="clear" w:color="auto" w:fill="auto"/>
            <w:noWrap/>
            <w:vAlign w:val="center"/>
            <w:hideMark/>
          </w:tcPr>
          <w:p w14:paraId="79CEF0A8"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12F359DD"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1CCB3E71"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(145)</w:t>
            </w:r>
          </w:p>
        </w:tc>
      </w:tr>
      <w:tr w:rsidR="00F15436" w:rsidRPr="003F29EF" w14:paraId="2B69FC2E"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465BA86E"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Variação Monetária de Prov. para Riscos Prováveis Trabalhistas, Cíveis e Fiscais </w:t>
            </w:r>
          </w:p>
        </w:tc>
        <w:tc>
          <w:tcPr>
            <w:tcW w:w="453" w:type="pct"/>
            <w:tcBorders>
              <w:top w:val="nil"/>
              <w:left w:val="nil"/>
              <w:bottom w:val="single" w:sz="4" w:space="0" w:color="auto"/>
              <w:right w:val="single" w:sz="4" w:space="0" w:color="auto"/>
            </w:tcBorders>
            <w:shd w:val="clear" w:color="auto" w:fill="auto"/>
            <w:noWrap/>
            <w:vAlign w:val="center"/>
            <w:hideMark/>
          </w:tcPr>
          <w:p w14:paraId="4559557C"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4.063 </w:t>
            </w:r>
          </w:p>
        </w:tc>
        <w:tc>
          <w:tcPr>
            <w:tcW w:w="505" w:type="pct"/>
            <w:tcBorders>
              <w:top w:val="nil"/>
              <w:left w:val="nil"/>
              <w:bottom w:val="single" w:sz="4" w:space="0" w:color="auto"/>
              <w:right w:val="single" w:sz="4" w:space="0" w:color="auto"/>
            </w:tcBorders>
            <w:shd w:val="clear" w:color="auto" w:fill="auto"/>
            <w:noWrap/>
            <w:vAlign w:val="center"/>
            <w:hideMark/>
          </w:tcPr>
          <w:p w14:paraId="0F314181"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6FAAA1F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0014721A"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4.063 </w:t>
            </w:r>
          </w:p>
        </w:tc>
      </w:tr>
      <w:tr w:rsidR="00F15436" w:rsidRPr="003F29EF" w14:paraId="1136A08D"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1BFC350D"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Receita Diferida </w:t>
            </w:r>
          </w:p>
        </w:tc>
        <w:tc>
          <w:tcPr>
            <w:tcW w:w="453" w:type="pct"/>
            <w:tcBorders>
              <w:top w:val="nil"/>
              <w:left w:val="nil"/>
              <w:bottom w:val="single" w:sz="4" w:space="0" w:color="auto"/>
              <w:right w:val="single" w:sz="4" w:space="0" w:color="auto"/>
            </w:tcBorders>
            <w:shd w:val="clear" w:color="auto" w:fill="auto"/>
            <w:noWrap/>
            <w:vAlign w:val="center"/>
            <w:hideMark/>
          </w:tcPr>
          <w:p w14:paraId="358BE7A6"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(55.983)</w:t>
            </w:r>
          </w:p>
        </w:tc>
        <w:tc>
          <w:tcPr>
            <w:tcW w:w="505" w:type="pct"/>
            <w:tcBorders>
              <w:top w:val="nil"/>
              <w:left w:val="nil"/>
              <w:bottom w:val="single" w:sz="4" w:space="0" w:color="auto"/>
              <w:right w:val="single" w:sz="4" w:space="0" w:color="auto"/>
            </w:tcBorders>
            <w:shd w:val="clear" w:color="auto" w:fill="auto"/>
            <w:noWrap/>
            <w:vAlign w:val="center"/>
            <w:hideMark/>
          </w:tcPr>
          <w:p w14:paraId="5342A06C"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3E11364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355B78D0"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(55.983)</w:t>
            </w:r>
          </w:p>
        </w:tc>
      </w:tr>
      <w:tr w:rsidR="00F15436" w:rsidRPr="003F29EF" w14:paraId="4948ADBC"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77BA04A8"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Equivalência Patrimonial </w:t>
            </w:r>
          </w:p>
        </w:tc>
        <w:tc>
          <w:tcPr>
            <w:tcW w:w="453" w:type="pct"/>
            <w:tcBorders>
              <w:top w:val="nil"/>
              <w:left w:val="nil"/>
              <w:bottom w:val="single" w:sz="4" w:space="0" w:color="auto"/>
              <w:right w:val="single" w:sz="4" w:space="0" w:color="auto"/>
            </w:tcBorders>
            <w:shd w:val="clear" w:color="auto" w:fill="auto"/>
            <w:noWrap/>
            <w:vAlign w:val="center"/>
            <w:hideMark/>
          </w:tcPr>
          <w:p w14:paraId="36518D2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1.822 </w:t>
            </w:r>
          </w:p>
        </w:tc>
        <w:tc>
          <w:tcPr>
            <w:tcW w:w="505" w:type="pct"/>
            <w:tcBorders>
              <w:top w:val="nil"/>
              <w:left w:val="nil"/>
              <w:bottom w:val="single" w:sz="4" w:space="0" w:color="auto"/>
              <w:right w:val="single" w:sz="4" w:space="0" w:color="auto"/>
            </w:tcBorders>
            <w:shd w:val="clear" w:color="auto" w:fill="auto"/>
            <w:noWrap/>
            <w:vAlign w:val="center"/>
            <w:hideMark/>
          </w:tcPr>
          <w:p w14:paraId="71A0EF3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46057628"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5A92B578"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1.822 </w:t>
            </w:r>
          </w:p>
        </w:tc>
      </w:tr>
      <w:tr w:rsidR="00F15436" w:rsidRPr="003F29EF" w14:paraId="7004591E"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043DE9C8"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Encargos Financeiros sobre Adiantamento para Aumento de Capital </w:t>
            </w:r>
          </w:p>
        </w:tc>
        <w:tc>
          <w:tcPr>
            <w:tcW w:w="453" w:type="pct"/>
            <w:tcBorders>
              <w:top w:val="nil"/>
              <w:left w:val="nil"/>
              <w:bottom w:val="single" w:sz="4" w:space="0" w:color="auto"/>
              <w:right w:val="single" w:sz="4" w:space="0" w:color="auto"/>
            </w:tcBorders>
            <w:shd w:val="clear" w:color="auto" w:fill="auto"/>
            <w:noWrap/>
            <w:vAlign w:val="center"/>
            <w:hideMark/>
          </w:tcPr>
          <w:p w14:paraId="563E4105"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90.278 </w:t>
            </w:r>
          </w:p>
        </w:tc>
        <w:tc>
          <w:tcPr>
            <w:tcW w:w="505" w:type="pct"/>
            <w:tcBorders>
              <w:top w:val="nil"/>
              <w:left w:val="nil"/>
              <w:bottom w:val="single" w:sz="4" w:space="0" w:color="auto"/>
              <w:right w:val="single" w:sz="4" w:space="0" w:color="auto"/>
            </w:tcBorders>
            <w:shd w:val="clear" w:color="auto" w:fill="auto"/>
            <w:noWrap/>
            <w:vAlign w:val="center"/>
            <w:hideMark/>
          </w:tcPr>
          <w:p w14:paraId="2D5152D4"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23E36C14"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7.871 </w:t>
            </w:r>
          </w:p>
        </w:tc>
        <w:tc>
          <w:tcPr>
            <w:tcW w:w="618" w:type="pct"/>
            <w:tcBorders>
              <w:top w:val="nil"/>
              <w:left w:val="nil"/>
              <w:bottom w:val="single" w:sz="4" w:space="0" w:color="auto"/>
              <w:right w:val="single" w:sz="4" w:space="0" w:color="auto"/>
            </w:tcBorders>
            <w:shd w:val="clear" w:color="auto" w:fill="auto"/>
            <w:noWrap/>
            <w:vAlign w:val="center"/>
            <w:hideMark/>
          </w:tcPr>
          <w:p w14:paraId="66B605AB"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98.149 </w:t>
            </w:r>
          </w:p>
        </w:tc>
      </w:tr>
      <w:tr w:rsidR="00F15436" w:rsidRPr="003F29EF" w14:paraId="7B333F08"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71DBD898"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Provisão para Programa de Indenização por Serviços Prestados </w:t>
            </w:r>
          </w:p>
        </w:tc>
        <w:tc>
          <w:tcPr>
            <w:tcW w:w="453" w:type="pct"/>
            <w:tcBorders>
              <w:top w:val="nil"/>
              <w:left w:val="nil"/>
              <w:bottom w:val="single" w:sz="4" w:space="0" w:color="auto"/>
              <w:right w:val="single" w:sz="4" w:space="0" w:color="auto"/>
            </w:tcBorders>
            <w:shd w:val="clear" w:color="auto" w:fill="auto"/>
            <w:noWrap/>
            <w:vAlign w:val="center"/>
            <w:hideMark/>
          </w:tcPr>
          <w:p w14:paraId="1A11336F"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117 </w:t>
            </w:r>
          </w:p>
        </w:tc>
        <w:tc>
          <w:tcPr>
            <w:tcW w:w="505" w:type="pct"/>
            <w:tcBorders>
              <w:top w:val="nil"/>
              <w:left w:val="nil"/>
              <w:bottom w:val="single" w:sz="4" w:space="0" w:color="auto"/>
              <w:right w:val="single" w:sz="4" w:space="0" w:color="auto"/>
            </w:tcBorders>
            <w:shd w:val="clear" w:color="auto" w:fill="auto"/>
            <w:noWrap/>
            <w:vAlign w:val="center"/>
            <w:hideMark/>
          </w:tcPr>
          <w:p w14:paraId="20EEF8AD"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0AC6C60A"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06A82229"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117 </w:t>
            </w:r>
          </w:p>
        </w:tc>
      </w:tr>
      <w:tr w:rsidR="00F15436" w:rsidRPr="003F29EF" w14:paraId="76BB2532"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78060253"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Variação Monetária/Juros de Credores por Perdas Judiciais </w:t>
            </w:r>
          </w:p>
        </w:tc>
        <w:tc>
          <w:tcPr>
            <w:tcW w:w="453" w:type="pct"/>
            <w:tcBorders>
              <w:top w:val="nil"/>
              <w:left w:val="nil"/>
              <w:bottom w:val="single" w:sz="4" w:space="0" w:color="auto"/>
              <w:right w:val="single" w:sz="4" w:space="0" w:color="auto"/>
            </w:tcBorders>
            <w:shd w:val="clear" w:color="auto" w:fill="auto"/>
            <w:noWrap/>
            <w:vAlign w:val="center"/>
            <w:hideMark/>
          </w:tcPr>
          <w:p w14:paraId="19942410"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8.257 </w:t>
            </w:r>
          </w:p>
        </w:tc>
        <w:tc>
          <w:tcPr>
            <w:tcW w:w="505" w:type="pct"/>
            <w:tcBorders>
              <w:top w:val="nil"/>
              <w:left w:val="nil"/>
              <w:bottom w:val="single" w:sz="4" w:space="0" w:color="auto"/>
              <w:right w:val="single" w:sz="4" w:space="0" w:color="auto"/>
            </w:tcBorders>
            <w:shd w:val="clear" w:color="auto" w:fill="auto"/>
            <w:noWrap/>
            <w:vAlign w:val="center"/>
            <w:hideMark/>
          </w:tcPr>
          <w:p w14:paraId="633841AB"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003C1E62"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1D66403D"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8.257 </w:t>
            </w:r>
          </w:p>
        </w:tc>
      </w:tr>
      <w:tr w:rsidR="00F15436" w:rsidRPr="003F29EF" w14:paraId="288A5C41"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048EF0DE"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Variação Monetária de Depósitos Judiciais </w:t>
            </w:r>
          </w:p>
        </w:tc>
        <w:tc>
          <w:tcPr>
            <w:tcW w:w="453" w:type="pct"/>
            <w:tcBorders>
              <w:top w:val="nil"/>
              <w:left w:val="nil"/>
              <w:bottom w:val="single" w:sz="4" w:space="0" w:color="auto"/>
              <w:right w:val="single" w:sz="4" w:space="0" w:color="auto"/>
            </w:tcBorders>
            <w:shd w:val="clear" w:color="auto" w:fill="auto"/>
            <w:noWrap/>
            <w:vAlign w:val="center"/>
            <w:hideMark/>
          </w:tcPr>
          <w:p w14:paraId="7ABB384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(2.033)</w:t>
            </w:r>
          </w:p>
        </w:tc>
        <w:tc>
          <w:tcPr>
            <w:tcW w:w="505" w:type="pct"/>
            <w:tcBorders>
              <w:top w:val="nil"/>
              <w:left w:val="nil"/>
              <w:bottom w:val="single" w:sz="4" w:space="0" w:color="auto"/>
              <w:right w:val="single" w:sz="4" w:space="0" w:color="auto"/>
            </w:tcBorders>
            <w:shd w:val="clear" w:color="auto" w:fill="auto"/>
            <w:noWrap/>
            <w:vAlign w:val="center"/>
            <w:hideMark/>
          </w:tcPr>
          <w:p w14:paraId="7B6C095C"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7AB0068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4DF76FD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(2.033)</w:t>
            </w:r>
          </w:p>
        </w:tc>
      </w:tr>
      <w:tr w:rsidR="00F15436" w:rsidRPr="003F29EF" w14:paraId="17AE71F7"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5F01F896"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Despesas Financeiras - Juros a Apropriar CPC (R2)/IFRS 16 </w:t>
            </w:r>
          </w:p>
        </w:tc>
        <w:tc>
          <w:tcPr>
            <w:tcW w:w="453" w:type="pct"/>
            <w:tcBorders>
              <w:top w:val="nil"/>
              <w:left w:val="nil"/>
              <w:bottom w:val="single" w:sz="4" w:space="0" w:color="auto"/>
              <w:right w:val="single" w:sz="4" w:space="0" w:color="auto"/>
            </w:tcBorders>
            <w:shd w:val="clear" w:color="auto" w:fill="auto"/>
            <w:noWrap/>
            <w:vAlign w:val="center"/>
            <w:hideMark/>
          </w:tcPr>
          <w:p w14:paraId="69AA7D90"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485 </w:t>
            </w:r>
          </w:p>
        </w:tc>
        <w:tc>
          <w:tcPr>
            <w:tcW w:w="505" w:type="pct"/>
            <w:tcBorders>
              <w:top w:val="nil"/>
              <w:left w:val="nil"/>
              <w:bottom w:val="single" w:sz="4" w:space="0" w:color="auto"/>
              <w:right w:val="single" w:sz="4" w:space="0" w:color="auto"/>
            </w:tcBorders>
            <w:shd w:val="clear" w:color="auto" w:fill="auto"/>
            <w:noWrap/>
            <w:vAlign w:val="center"/>
            <w:hideMark/>
          </w:tcPr>
          <w:p w14:paraId="4C9FECC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2E4C7F7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47C2CFE5"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485 </w:t>
            </w:r>
          </w:p>
        </w:tc>
      </w:tr>
      <w:tr w:rsidR="00F15436" w:rsidRPr="003F29EF" w14:paraId="45F8601D"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1A56C82E"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Apropriação de Juros - Empréstimos e Financiamentos </w:t>
            </w:r>
          </w:p>
        </w:tc>
        <w:tc>
          <w:tcPr>
            <w:tcW w:w="453" w:type="pct"/>
            <w:tcBorders>
              <w:top w:val="nil"/>
              <w:left w:val="nil"/>
              <w:bottom w:val="single" w:sz="4" w:space="0" w:color="auto"/>
              <w:right w:val="single" w:sz="4" w:space="0" w:color="auto"/>
            </w:tcBorders>
            <w:shd w:val="clear" w:color="auto" w:fill="auto"/>
            <w:noWrap/>
            <w:vAlign w:val="center"/>
            <w:hideMark/>
          </w:tcPr>
          <w:p w14:paraId="0E4A501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3.081 </w:t>
            </w:r>
          </w:p>
        </w:tc>
        <w:tc>
          <w:tcPr>
            <w:tcW w:w="505" w:type="pct"/>
            <w:tcBorders>
              <w:top w:val="nil"/>
              <w:left w:val="nil"/>
              <w:bottom w:val="single" w:sz="4" w:space="0" w:color="auto"/>
              <w:right w:val="single" w:sz="4" w:space="0" w:color="auto"/>
            </w:tcBorders>
            <w:shd w:val="clear" w:color="auto" w:fill="auto"/>
            <w:noWrap/>
            <w:vAlign w:val="center"/>
            <w:hideMark/>
          </w:tcPr>
          <w:p w14:paraId="53EEA7B1"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05A4136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0288678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3.081 </w:t>
            </w:r>
          </w:p>
        </w:tc>
      </w:tr>
      <w:tr w:rsidR="00F15436" w:rsidRPr="003F29EF" w14:paraId="783393FF" w14:textId="77777777" w:rsidTr="007E7B3D">
        <w:trPr>
          <w:trHeight w:val="200"/>
        </w:trPr>
        <w:tc>
          <w:tcPr>
            <w:tcW w:w="2941" w:type="pct"/>
            <w:tcBorders>
              <w:top w:val="nil"/>
              <w:left w:val="nil"/>
              <w:bottom w:val="nil"/>
              <w:right w:val="nil"/>
            </w:tcBorders>
            <w:shd w:val="clear" w:color="auto" w:fill="auto"/>
            <w:noWrap/>
            <w:vAlign w:val="center"/>
            <w:hideMark/>
          </w:tcPr>
          <w:p w14:paraId="648C099C" w14:textId="77777777" w:rsidR="00F15436" w:rsidRPr="003F29EF" w:rsidRDefault="00F15436" w:rsidP="007E7B3D">
            <w:pPr>
              <w:ind w:firstLineChars="200" w:firstLine="320"/>
              <w:rPr>
                <w:rFonts w:ascii="Arial" w:hAnsi="Arial" w:cs="Arial"/>
                <w:sz w:val="16"/>
                <w:szCs w:val="16"/>
              </w:rPr>
            </w:pPr>
            <w:r w:rsidRPr="003F29EF">
              <w:rPr>
                <w:rFonts w:ascii="Arial" w:hAnsi="Arial" w:cs="Arial"/>
                <w:sz w:val="16"/>
                <w:szCs w:val="16"/>
              </w:rPr>
              <w:t xml:space="preserve"> Superávit de Previdência Privada </w:t>
            </w:r>
          </w:p>
        </w:tc>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6B5984A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(26.491)</w:t>
            </w:r>
          </w:p>
        </w:tc>
        <w:tc>
          <w:tcPr>
            <w:tcW w:w="505" w:type="pct"/>
            <w:tcBorders>
              <w:top w:val="nil"/>
              <w:left w:val="nil"/>
              <w:bottom w:val="single" w:sz="4" w:space="0" w:color="auto"/>
              <w:right w:val="single" w:sz="4" w:space="0" w:color="auto"/>
            </w:tcBorders>
            <w:shd w:val="clear" w:color="auto" w:fill="auto"/>
            <w:noWrap/>
            <w:vAlign w:val="center"/>
            <w:hideMark/>
          </w:tcPr>
          <w:p w14:paraId="6443ED56"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1CF4EC4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7B188F04"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(26.491)</w:t>
            </w:r>
          </w:p>
        </w:tc>
      </w:tr>
      <w:tr w:rsidR="00F15436" w:rsidRPr="003F29EF" w14:paraId="2EB13E45" w14:textId="77777777" w:rsidTr="007E7B3D">
        <w:trPr>
          <w:trHeight w:val="180"/>
        </w:trPr>
        <w:tc>
          <w:tcPr>
            <w:tcW w:w="2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18E1A"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Perdas Estimadas com Créditos de Liquidação Duvidosa </w:t>
            </w:r>
          </w:p>
        </w:tc>
        <w:tc>
          <w:tcPr>
            <w:tcW w:w="453" w:type="pct"/>
            <w:tcBorders>
              <w:top w:val="nil"/>
              <w:left w:val="nil"/>
              <w:bottom w:val="single" w:sz="4" w:space="0" w:color="auto"/>
              <w:right w:val="single" w:sz="4" w:space="0" w:color="auto"/>
            </w:tcBorders>
            <w:shd w:val="clear" w:color="auto" w:fill="auto"/>
            <w:noWrap/>
            <w:vAlign w:val="center"/>
            <w:hideMark/>
          </w:tcPr>
          <w:p w14:paraId="35756E0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3.913 </w:t>
            </w:r>
          </w:p>
        </w:tc>
        <w:tc>
          <w:tcPr>
            <w:tcW w:w="505" w:type="pct"/>
            <w:tcBorders>
              <w:top w:val="nil"/>
              <w:left w:val="nil"/>
              <w:bottom w:val="single" w:sz="4" w:space="0" w:color="auto"/>
              <w:right w:val="single" w:sz="4" w:space="0" w:color="auto"/>
            </w:tcBorders>
            <w:shd w:val="clear" w:color="auto" w:fill="auto"/>
            <w:noWrap/>
            <w:vAlign w:val="center"/>
            <w:hideMark/>
          </w:tcPr>
          <w:p w14:paraId="750A3896"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2429C7FB"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71E9BAD4"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3.913 </w:t>
            </w:r>
          </w:p>
        </w:tc>
      </w:tr>
      <w:tr w:rsidR="00F15436" w:rsidRPr="003F29EF" w14:paraId="38E89F18"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bottom"/>
            <w:hideMark/>
          </w:tcPr>
          <w:p w14:paraId="60AE9C3B" w14:textId="77777777" w:rsidR="00F15436" w:rsidRPr="003F29EF" w:rsidRDefault="00F15436" w:rsidP="00F15436">
            <w:pPr>
              <w:rPr>
                <w:rFonts w:ascii="Arial" w:hAnsi="Arial" w:cs="Arial"/>
                <w:sz w:val="14"/>
                <w:szCs w:val="14"/>
              </w:rPr>
            </w:pPr>
            <w:r w:rsidRPr="003F29EF">
              <w:rPr>
                <w:rFonts w:ascii="Arial" w:hAnsi="Arial" w:cs="Arial"/>
                <w:sz w:val="14"/>
                <w:szCs w:val="14"/>
              </w:rPr>
              <w:lastRenderedPageBreak/>
              <w:t> </w:t>
            </w:r>
          </w:p>
        </w:tc>
        <w:tc>
          <w:tcPr>
            <w:tcW w:w="453" w:type="pct"/>
            <w:tcBorders>
              <w:top w:val="nil"/>
              <w:left w:val="nil"/>
              <w:bottom w:val="single" w:sz="4" w:space="0" w:color="auto"/>
              <w:right w:val="single" w:sz="4" w:space="0" w:color="auto"/>
            </w:tcBorders>
            <w:shd w:val="clear" w:color="auto" w:fill="auto"/>
            <w:noWrap/>
            <w:vAlign w:val="center"/>
            <w:hideMark/>
          </w:tcPr>
          <w:p w14:paraId="25AC61FF"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149.125 </w:t>
            </w:r>
          </w:p>
        </w:tc>
        <w:tc>
          <w:tcPr>
            <w:tcW w:w="505" w:type="pct"/>
            <w:tcBorders>
              <w:top w:val="nil"/>
              <w:left w:val="nil"/>
              <w:bottom w:val="single" w:sz="4" w:space="0" w:color="auto"/>
              <w:right w:val="single" w:sz="4" w:space="0" w:color="auto"/>
            </w:tcBorders>
            <w:shd w:val="clear" w:color="auto" w:fill="auto"/>
            <w:noWrap/>
            <w:vAlign w:val="center"/>
            <w:hideMark/>
          </w:tcPr>
          <w:p w14:paraId="61382FF4"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center"/>
            <w:hideMark/>
          </w:tcPr>
          <w:p w14:paraId="439485F2"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7.871 </w:t>
            </w:r>
          </w:p>
        </w:tc>
        <w:tc>
          <w:tcPr>
            <w:tcW w:w="618" w:type="pct"/>
            <w:tcBorders>
              <w:top w:val="nil"/>
              <w:left w:val="nil"/>
              <w:bottom w:val="single" w:sz="4" w:space="0" w:color="auto"/>
              <w:right w:val="single" w:sz="4" w:space="0" w:color="auto"/>
            </w:tcBorders>
            <w:shd w:val="clear" w:color="auto" w:fill="auto"/>
            <w:noWrap/>
            <w:vAlign w:val="center"/>
            <w:hideMark/>
          </w:tcPr>
          <w:p w14:paraId="33E37ABE"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156.996 </w:t>
            </w:r>
          </w:p>
        </w:tc>
      </w:tr>
      <w:tr w:rsidR="00F15436" w:rsidRPr="003F29EF" w14:paraId="6C5B2FC5"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4F2C2DEA"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Mutações Patrimoniais:</w:t>
            </w:r>
          </w:p>
        </w:tc>
        <w:tc>
          <w:tcPr>
            <w:tcW w:w="453" w:type="pct"/>
            <w:tcBorders>
              <w:top w:val="nil"/>
              <w:left w:val="nil"/>
              <w:bottom w:val="single" w:sz="4" w:space="0" w:color="auto"/>
              <w:right w:val="single" w:sz="4" w:space="0" w:color="auto"/>
            </w:tcBorders>
            <w:shd w:val="clear" w:color="auto" w:fill="auto"/>
            <w:noWrap/>
            <w:vAlign w:val="center"/>
            <w:hideMark/>
          </w:tcPr>
          <w:p w14:paraId="6CEA4DCF"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505" w:type="pct"/>
            <w:tcBorders>
              <w:top w:val="nil"/>
              <w:left w:val="nil"/>
              <w:bottom w:val="single" w:sz="4" w:space="0" w:color="auto"/>
              <w:right w:val="single" w:sz="4" w:space="0" w:color="auto"/>
            </w:tcBorders>
            <w:shd w:val="clear" w:color="auto" w:fill="auto"/>
            <w:noWrap/>
            <w:vAlign w:val="center"/>
            <w:hideMark/>
          </w:tcPr>
          <w:p w14:paraId="73B7FC4D"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74570AC8"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4A45A1C0"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r>
      <w:tr w:rsidR="00F15436" w:rsidRPr="003F29EF" w14:paraId="007DA28C"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01447D6D"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Contas a Receber de Clientes </w:t>
            </w:r>
          </w:p>
        </w:tc>
        <w:tc>
          <w:tcPr>
            <w:tcW w:w="453" w:type="pct"/>
            <w:tcBorders>
              <w:top w:val="nil"/>
              <w:left w:val="nil"/>
              <w:bottom w:val="single" w:sz="4" w:space="0" w:color="auto"/>
              <w:right w:val="single" w:sz="4" w:space="0" w:color="auto"/>
            </w:tcBorders>
            <w:shd w:val="clear" w:color="auto" w:fill="auto"/>
            <w:noWrap/>
            <w:vAlign w:val="center"/>
            <w:hideMark/>
          </w:tcPr>
          <w:p w14:paraId="3B8C5E98"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(61.995)</w:t>
            </w:r>
          </w:p>
        </w:tc>
        <w:tc>
          <w:tcPr>
            <w:tcW w:w="505" w:type="pct"/>
            <w:tcBorders>
              <w:top w:val="nil"/>
              <w:left w:val="nil"/>
              <w:bottom w:val="single" w:sz="4" w:space="0" w:color="auto"/>
              <w:right w:val="single" w:sz="4" w:space="0" w:color="auto"/>
            </w:tcBorders>
            <w:shd w:val="clear" w:color="auto" w:fill="auto"/>
            <w:noWrap/>
            <w:vAlign w:val="center"/>
            <w:hideMark/>
          </w:tcPr>
          <w:p w14:paraId="1315B634"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42FBA4AF"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4AE9A57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(61.995)</w:t>
            </w:r>
          </w:p>
        </w:tc>
      </w:tr>
      <w:tr w:rsidR="00F15436" w:rsidRPr="003F29EF" w14:paraId="135BB838"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6ED17FF1"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Tributos a Recuperar </w:t>
            </w:r>
          </w:p>
        </w:tc>
        <w:tc>
          <w:tcPr>
            <w:tcW w:w="453" w:type="pct"/>
            <w:tcBorders>
              <w:top w:val="nil"/>
              <w:left w:val="nil"/>
              <w:bottom w:val="single" w:sz="4" w:space="0" w:color="auto"/>
              <w:right w:val="single" w:sz="4" w:space="0" w:color="auto"/>
            </w:tcBorders>
            <w:shd w:val="clear" w:color="auto" w:fill="auto"/>
            <w:noWrap/>
            <w:vAlign w:val="center"/>
            <w:hideMark/>
          </w:tcPr>
          <w:p w14:paraId="76262B66"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(6.186)</w:t>
            </w:r>
          </w:p>
        </w:tc>
        <w:tc>
          <w:tcPr>
            <w:tcW w:w="505" w:type="pct"/>
            <w:tcBorders>
              <w:top w:val="nil"/>
              <w:left w:val="nil"/>
              <w:bottom w:val="single" w:sz="4" w:space="0" w:color="auto"/>
              <w:right w:val="single" w:sz="4" w:space="0" w:color="auto"/>
            </w:tcBorders>
            <w:shd w:val="clear" w:color="auto" w:fill="auto"/>
            <w:noWrap/>
            <w:vAlign w:val="center"/>
            <w:hideMark/>
          </w:tcPr>
          <w:p w14:paraId="315BCE2F"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2A01AABB"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1CFF909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(6.186)</w:t>
            </w:r>
          </w:p>
        </w:tc>
      </w:tr>
      <w:tr w:rsidR="00F15436" w:rsidRPr="003F29EF" w14:paraId="11CEDD43"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40B70660"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Depósitos Judiciais </w:t>
            </w:r>
          </w:p>
        </w:tc>
        <w:tc>
          <w:tcPr>
            <w:tcW w:w="453" w:type="pct"/>
            <w:tcBorders>
              <w:top w:val="nil"/>
              <w:left w:val="nil"/>
              <w:bottom w:val="single" w:sz="4" w:space="0" w:color="auto"/>
              <w:right w:val="single" w:sz="4" w:space="0" w:color="auto"/>
            </w:tcBorders>
            <w:shd w:val="clear" w:color="auto" w:fill="auto"/>
            <w:noWrap/>
            <w:vAlign w:val="center"/>
            <w:hideMark/>
          </w:tcPr>
          <w:p w14:paraId="487C5609"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(932)</w:t>
            </w:r>
          </w:p>
        </w:tc>
        <w:tc>
          <w:tcPr>
            <w:tcW w:w="505" w:type="pct"/>
            <w:tcBorders>
              <w:top w:val="nil"/>
              <w:left w:val="nil"/>
              <w:bottom w:val="single" w:sz="4" w:space="0" w:color="auto"/>
              <w:right w:val="single" w:sz="4" w:space="0" w:color="auto"/>
            </w:tcBorders>
            <w:shd w:val="clear" w:color="auto" w:fill="auto"/>
            <w:noWrap/>
            <w:vAlign w:val="center"/>
            <w:hideMark/>
          </w:tcPr>
          <w:p w14:paraId="64FD63D8"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67EC47BB"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6E88D135"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(932)</w:t>
            </w:r>
          </w:p>
        </w:tc>
      </w:tr>
      <w:tr w:rsidR="00F15436" w:rsidRPr="003F29EF" w14:paraId="63A9121B"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480B0252"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Pessoal, Encargos e Benefícios Sociais </w:t>
            </w:r>
          </w:p>
        </w:tc>
        <w:tc>
          <w:tcPr>
            <w:tcW w:w="453" w:type="pct"/>
            <w:tcBorders>
              <w:top w:val="nil"/>
              <w:left w:val="nil"/>
              <w:bottom w:val="single" w:sz="4" w:space="0" w:color="auto"/>
              <w:right w:val="single" w:sz="4" w:space="0" w:color="auto"/>
            </w:tcBorders>
            <w:shd w:val="clear" w:color="auto" w:fill="auto"/>
            <w:noWrap/>
            <w:vAlign w:val="center"/>
            <w:hideMark/>
          </w:tcPr>
          <w:p w14:paraId="6964D95B"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2.533 </w:t>
            </w:r>
          </w:p>
        </w:tc>
        <w:tc>
          <w:tcPr>
            <w:tcW w:w="505" w:type="pct"/>
            <w:tcBorders>
              <w:top w:val="nil"/>
              <w:left w:val="nil"/>
              <w:bottom w:val="single" w:sz="4" w:space="0" w:color="auto"/>
              <w:right w:val="single" w:sz="4" w:space="0" w:color="auto"/>
            </w:tcBorders>
            <w:shd w:val="clear" w:color="auto" w:fill="auto"/>
            <w:noWrap/>
            <w:vAlign w:val="center"/>
            <w:hideMark/>
          </w:tcPr>
          <w:p w14:paraId="5CF36288"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0017D985"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2E007C30"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2.533 </w:t>
            </w:r>
          </w:p>
        </w:tc>
      </w:tr>
      <w:tr w:rsidR="00F15436" w:rsidRPr="003F29EF" w14:paraId="30852E63"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68288706"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Fornecedores </w:t>
            </w:r>
          </w:p>
        </w:tc>
        <w:tc>
          <w:tcPr>
            <w:tcW w:w="453" w:type="pct"/>
            <w:tcBorders>
              <w:top w:val="nil"/>
              <w:left w:val="nil"/>
              <w:bottom w:val="single" w:sz="4" w:space="0" w:color="auto"/>
              <w:right w:val="single" w:sz="4" w:space="0" w:color="auto"/>
            </w:tcBorders>
            <w:shd w:val="clear" w:color="auto" w:fill="auto"/>
            <w:noWrap/>
            <w:vAlign w:val="center"/>
            <w:hideMark/>
          </w:tcPr>
          <w:p w14:paraId="75D0DCA0"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(28.496)</w:t>
            </w:r>
          </w:p>
        </w:tc>
        <w:tc>
          <w:tcPr>
            <w:tcW w:w="505" w:type="pct"/>
            <w:tcBorders>
              <w:top w:val="nil"/>
              <w:left w:val="nil"/>
              <w:bottom w:val="single" w:sz="4" w:space="0" w:color="auto"/>
              <w:right w:val="single" w:sz="4" w:space="0" w:color="auto"/>
            </w:tcBorders>
            <w:shd w:val="clear" w:color="auto" w:fill="auto"/>
            <w:noWrap/>
            <w:vAlign w:val="center"/>
            <w:hideMark/>
          </w:tcPr>
          <w:p w14:paraId="68ACD218"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4904D92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5A0C9A38"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(28.496)</w:t>
            </w:r>
          </w:p>
        </w:tc>
      </w:tr>
      <w:tr w:rsidR="00F15436" w:rsidRPr="003F29EF" w14:paraId="47463402"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00514FDB"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Outras Contas Ativas e Passivas </w:t>
            </w:r>
          </w:p>
        </w:tc>
        <w:tc>
          <w:tcPr>
            <w:tcW w:w="453" w:type="pct"/>
            <w:tcBorders>
              <w:top w:val="nil"/>
              <w:left w:val="nil"/>
              <w:bottom w:val="single" w:sz="4" w:space="0" w:color="auto"/>
              <w:right w:val="single" w:sz="4" w:space="0" w:color="auto"/>
            </w:tcBorders>
            <w:shd w:val="clear" w:color="auto" w:fill="auto"/>
            <w:noWrap/>
            <w:vAlign w:val="center"/>
            <w:hideMark/>
          </w:tcPr>
          <w:p w14:paraId="4A712766"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28.917 </w:t>
            </w:r>
          </w:p>
        </w:tc>
        <w:tc>
          <w:tcPr>
            <w:tcW w:w="505" w:type="pct"/>
            <w:tcBorders>
              <w:top w:val="nil"/>
              <w:left w:val="nil"/>
              <w:bottom w:val="single" w:sz="4" w:space="0" w:color="auto"/>
              <w:right w:val="single" w:sz="4" w:space="0" w:color="auto"/>
            </w:tcBorders>
            <w:shd w:val="clear" w:color="auto" w:fill="auto"/>
            <w:noWrap/>
            <w:vAlign w:val="center"/>
            <w:hideMark/>
          </w:tcPr>
          <w:p w14:paraId="72015FA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39BF6B9A"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7F8FB601"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28.917 </w:t>
            </w:r>
          </w:p>
        </w:tc>
      </w:tr>
      <w:tr w:rsidR="00F15436" w:rsidRPr="003F29EF" w14:paraId="297F1841"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6B45FD14"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w:t>
            </w:r>
          </w:p>
        </w:tc>
        <w:tc>
          <w:tcPr>
            <w:tcW w:w="453" w:type="pct"/>
            <w:tcBorders>
              <w:top w:val="nil"/>
              <w:left w:val="nil"/>
              <w:bottom w:val="single" w:sz="4" w:space="0" w:color="auto"/>
              <w:right w:val="single" w:sz="4" w:space="0" w:color="auto"/>
            </w:tcBorders>
            <w:shd w:val="clear" w:color="auto" w:fill="auto"/>
            <w:noWrap/>
            <w:vAlign w:val="center"/>
            <w:hideMark/>
          </w:tcPr>
          <w:p w14:paraId="770AC5A0"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(66.159)</w:t>
            </w:r>
          </w:p>
        </w:tc>
        <w:tc>
          <w:tcPr>
            <w:tcW w:w="505" w:type="pct"/>
            <w:tcBorders>
              <w:top w:val="nil"/>
              <w:left w:val="nil"/>
              <w:bottom w:val="single" w:sz="4" w:space="0" w:color="auto"/>
              <w:right w:val="single" w:sz="4" w:space="0" w:color="auto"/>
            </w:tcBorders>
            <w:shd w:val="clear" w:color="auto" w:fill="auto"/>
            <w:noWrap/>
            <w:vAlign w:val="center"/>
            <w:hideMark/>
          </w:tcPr>
          <w:p w14:paraId="734C718D"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center"/>
            <w:hideMark/>
          </w:tcPr>
          <w:p w14:paraId="56AD13C0"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   </w:t>
            </w:r>
          </w:p>
        </w:tc>
        <w:tc>
          <w:tcPr>
            <w:tcW w:w="618" w:type="pct"/>
            <w:tcBorders>
              <w:top w:val="nil"/>
              <w:left w:val="nil"/>
              <w:bottom w:val="single" w:sz="4" w:space="0" w:color="auto"/>
              <w:right w:val="single" w:sz="4" w:space="0" w:color="auto"/>
            </w:tcBorders>
            <w:shd w:val="clear" w:color="auto" w:fill="auto"/>
            <w:noWrap/>
            <w:vAlign w:val="center"/>
            <w:hideMark/>
          </w:tcPr>
          <w:p w14:paraId="48DB8B62"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(66.159)</w:t>
            </w:r>
          </w:p>
        </w:tc>
      </w:tr>
      <w:tr w:rsidR="00F15436" w:rsidRPr="003F29EF" w14:paraId="50E60BF2"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0BD22D70"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Caixa Proveniente das Atividades Operacionais</w:t>
            </w:r>
          </w:p>
        </w:tc>
        <w:tc>
          <w:tcPr>
            <w:tcW w:w="453" w:type="pct"/>
            <w:tcBorders>
              <w:top w:val="nil"/>
              <w:left w:val="nil"/>
              <w:bottom w:val="single" w:sz="4" w:space="0" w:color="auto"/>
              <w:right w:val="single" w:sz="4" w:space="0" w:color="auto"/>
            </w:tcBorders>
            <w:shd w:val="clear" w:color="auto" w:fill="auto"/>
            <w:noWrap/>
            <w:vAlign w:val="center"/>
            <w:hideMark/>
          </w:tcPr>
          <w:p w14:paraId="1925E187"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w:t>
            </w:r>
          </w:p>
        </w:tc>
        <w:tc>
          <w:tcPr>
            <w:tcW w:w="505" w:type="pct"/>
            <w:tcBorders>
              <w:top w:val="nil"/>
              <w:left w:val="nil"/>
              <w:bottom w:val="single" w:sz="4" w:space="0" w:color="auto"/>
              <w:right w:val="single" w:sz="4" w:space="0" w:color="auto"/>
            </w:tcBorders>
            <w:shd w:val="clear" w:color="auto" w:fill="auto"/>
            <w:noWrap/>
            <w:vAlign w:val="center"/>
            <w:hideMark/>
          </w:tcPr>
          <w:p w14:paraId="5D49C89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72A12CCF"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2C40E6E1"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r>
      <w:tr w:rsidR="00F15436" w:rsidRPr="003F29EF" w14:paraId="6C9BB53B"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24652453"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Pagamento de Juros de Arrendamento Mercantil Financeiro</w:t>
            </w:r>
          </w:p>
        </w:tc>
        <w:tc>
          <w:tcPr>
            <w:tcW w:w="453" w:type="pct"/>
            <w:tcBorders>
              <w:top w:val="nil"/>
              <w:left w:val="nil"/>
              <w:bottom w:val="single" w:sz="4" w:space="0" w:color="auto"/>
              <w:right w:val="single" w:sz="4" w:space="0" w:color="auto"/>
            </w:tcBorders>
            <w:shd w:val="clear" w:color="auto" w:fill="auto"/>
            <w:noWrap/>
            <w:vAlign w:val="center"/>
            <w:hideMark/>
          </w:tcPr>
          <w:p w14:paraId="572F3CB9"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(485)</w:t>
            </w:r>
          </w:p>
        </w:tc>
        <w:tc>
          <w:tcPr>
            <w:tcW w:w="505" w:type="pct"/>
            <w:tcBorders>
              <w:top w:val="nil"/>
              <w:left w:val="nil"/>
              <w:bottom w:val="single" w:sz="4" w:space="0" w:color="auto"/>
              <w:right w:val="single" w:sz="4" w:space="0" w:color="auto"/>
            </w:tcBorders>
            <w:shd w:val="clear" w:color="auto" w:fill="auto"/>
            <w:noWrap/>
            <w:vAlign w:val="center"/>
            <w:hideMark/>
          </w:tcPr>
          <w:p w14:paraId="4A39645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16CC37DA"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33876789"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(485)</w:t>
            </w:r>
          </w:p>
        </w:tc>
      </w:tr>
      <w:tr w:rsidR="00F15436" w:rsidRPr="003F29EF" w14:paraId="62D915CF"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2C8476B2" w14:textId="77777777" w:rsidR="00F15436" w:rsidRPr="003F29EF" w:rsidRDefault="00F15436" w:rsidP="007E7B3D">
            <w:pPr>
              <w:ind w:firstLineChars="100" w:firstLine="140"/>
              <w:rPr>
                <w:rFonts w:ascii="Arial" w:hAnsi="Arial" w:cs="Arial"/>
                <w:sz w:val="14"/>
                <w:szCs w:val="14"/>
              </w:rPr>
            </w:pPr>
            <w:r w:rsidRPr="003F29EF">
              <w:rPr>
                <w:rFonts w:ascii="Arial" w:hAnsi="Arial" w:cs="Arial"/>
                <w:sz w:val="14"/>
                <w:szCs w:val="14"/>
              </w:rPr>
              <w:t xml:space="preserve">    Pagamento de Juros de Empréstimos e Financiamentos</w:t>
            </w:r>
          </w:p>
        </w:tc>
        <w:tc>
          <w:tcPr>
            <w:tcW w:w="453" w:type="pct"/>
            <w:tcBorders>
              <w:top w:val="nil"/>
              <w:left w:val="nil"/>
              <w:bottom w:val="single" w:sz="4" w:space="0" w:color="auto"/>
              <w:right w:val="single" w:sz="4" w:space="0" w:color="auto"/>
            </w:tcBorders>
            <w:shd w:val="clear" w:color="auto" w:fill="auto"/>
            <w:noWrap/>
            <w:vAlign w:val="center"/>
            <w:hideMark/>
          </w:tcPr>
          <w:p w14:paraId="70CA519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(1.883)</w:t>
            </w:r>
          </w:p>
        </w:tc>
        <w:tc>
          <w:tcPr>
            <w:tcW w:w="505" w:type="pct"/>
            <w:tcBorders>
              <w:top w:val="nil"/>
              <w:left w:val="nil"/>
              <w:bottom w:val="single" w:sz="4" w:space="0" w:color="auto"/>
              <w:right w:val="single" w:sz="4" w:space="0" w:color="auto"/>
            </w:tcBorders>
            <w:shd w:val="clear" w:color="auto" w:fill="auto"/>
            <w:noWrap/>
            <w:vAlign w:val="center"/>
            <w:hideMark/>
          </w:tcPr>
          <w:p w14:paraId="1CAA1B21"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44DF76DD"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4BDFC6C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(1.883)</w:t>
            </w:r>
          </w:p>
        </w:tc>
      </w:tr>
      <w:tr w:rsidR="00F15436" w:rsidRPr="003F29EF" w14:paraId="3AD324CC"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3D26806A" w14:textId="77777777" w:rsidR="00F15436" w:rsidRPr="003F29EF" w:rsidRDefault="00F15436" w:rsidP="007E7B3D">
            <w:pPr>
              <w:ind w:firstLineChars="100" w:firstLine="140"/>
              <w:rPr>
                <w:rFonts w:ascii="Arial" w:hAnsi="Arial" w:cs="Arial"/>
                <w:sz w:val="14"/>
                <w:szCs w:val="14"/>
              </w:rPr>
            </w:pPr>
            <w:r w:rsidRPr="003F29EF">
              <w:rPr>
                <w:rFonts w:ascii="Arial" w:hAnsi="Arial" w:cs="Arial"/>
                <w:sz w:val="14"/>
                <w:szCs w:val="14"/>
              </w:rPr>
              <w:t xml:space="preserve">    Pagamento de Compensação Financeira - Financiamento FINEP</w:t>
            </w:r>
          </w:p>
        </w:tc>
        <w:tc>
          <w:tcPr>
            <w:tcW w:w="453" w:type="pct"/>
            <w:tcBorders>
              <w:top w:val="nil"/>
              <w:left w:val="nil"/>
              <w:bottom w:val="single" w:sz="4" w:space="0" w:color="auto"/>
              <w:right w:val="single" w:sz="4" w:space="0" w:color="auto"/>
            </w:tcBorders>
            <w:shd w:val="clear" w:color="auto" w:fill="auto"/>
            <w:noWrap/>
            <w:vAlign w:val="center"/>
            <w:hideMark/>
          </w:tcPr>
          <w:p w14:paraId="091930A9"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(366)</w:t>
            </w:r>
          </w:p>
        </w:tc>
        <w:tc>
          <w:tcPr>
            <w:tcW w:w="505" w:type="pct"/>
            <w:tcBorders>
              <w:top w:val="nil"/>
              <w:left w:val="nil"/>
              <w:bottom w:val="single" w:sz="4" w:space="0" w:color="auto"/>
              <w:right w:val="single" w:sz="4" w:space="0" w:color="auto"/>
            </w:tcBorders>
            <w:shd w:val="clear" w:color="auto" w:fill="auto"/>
            <w:noWrap/>
            <w:vAlign w:val="center"/>
            <w:hideMark/>
          </w:tcPr>
          <w:p w14:paraId="266C882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2CB11CD0"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21AB11B6"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(366)</w:t>
            </w:r>
          </w:p>
        </w:tc>
      </w:tr>
      <w:tr w:rsidR="00F15436" w:rsidRPr="003F29EF" w14:paraId="1CD34963"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513769FE" w14:textId="77777777" w:rsidR="00F15436" w:rsidRPr="003F29EF" w:rsidRDefault="00F15436" w:rsidP="007E7B3D">
            <w:pPr>
              <w:ind w:firstLineChars="100" w:firstLine="140"/>
              <w:rPr>
                <w:rFonts w:ascii="Arial" w:hAnsi="Arial" w:cs="Arial"/>
                <w:sz w:val="14"/>
                <w:szCs w:val="14"/>
              </w:rPr>
            </w:pPr>
            <w:r w:rsidRPr="003F29EF">
              <w:rPr>
                <w:rFonts w:ascii="Arial" w:hAnsi="Arial" w:cs="Arial"/>
                <w:sz w:val="14"/>
                <w:szCs w:val="14"/>
              </w:rPr>
              <w:t xml:space="preserve">    Pagamento de Causas Judiciais - Trabalhistas, Cíveis e Fiscais</w:t>
            </w:r>
          </w:p>
        </w:tc>
        <w:tc>
          <w:tcPr>
            <w:tcW w:w="453" w:type="pct"/>
            <w:tcBorders>
              <w:top w:val="nil"/>
              <w:left w:val="nil"/>
              <w:bottom w:val="single" w:sz="4" w:space="0" w:color="auto"/>
              <w:right w:val="single" w:sz="4" w:space="0" w:color="auto"/>
            </w:tcBorders>
            <w:shd w:val="clear" w:color="auto" w:fill="auto"/>
            <w:noWrap/>
            <w:vAlign w:val="center"/>
            <w:hideMark/>
          </w:tcPr>
          <w:p w14:paraId="55EA24D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(783)</w:t>
            </w:r>
          </w:p>
        </w:tc>
        <w:tc>
          <w:tcPr>
            <w:tcW w:w="505" w:type="pct"/>
            <w:tcBorders>
              <w:top w:val="nil"/>
              <w:left w:val="nil"/>
              <w:bottom w:val="single" w:sz="4" w:space="0" w:color="auto"/>
              <w:right w:val="single" w:sz="4" w:space="0" w:color="auto"/>
            </w:tcBorders>
            <w:shd w:val="clear" w:color="auto" w:fill="auto"/>
            <w:noWrap/>
            <w:vAlign w:val="center"/>
            <w:hideMark/>
          </w:tcPr>
          <w:p w14:paraId="129437B5"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5B29C7EF"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6CE809F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(783)</w:t>
            </w:r>
          </w:p>
        </w:tc>
      </w:tr>
      <w:tr w:rsidR="00F15436" w:rsidRPr="003F29EF" w14:paraId="2AC51B6C" w14:textId="77777777" w:rsidTr="007E7B3D">
        <w:trPr>
          <w:trHeight w:val="200"/>
        </w:trPr>
        <w:tc>
          <w:tcPr>
            <w:tcW w:w="2941" w:type="pct"/>
            <w:tcBorders>
              <w:top w:val="nil"/>
              <w:left w:val="nil"/>
              <w:bottom w:val="nil"/>
              <w:right w:val="nil"/>
            </w:tcBorders>
            <w:shd w:val="clear" w:color="auto" w:fill="auto"/>
            <w:noWrap/>
            <w:vAlign w:val="center"/>
            <w:hideMark/>
          </w:tcPr>
          <w:p w14:paraId="70B309CB" w14:textId="77777777" w:rsidR="00F15436" w:rsidRPr="003F29EF" w:rsidRDefault="00F15436" w:rsidP="007E7B3D">
            <w:pPr>
              <w:ind w:firstLineChars="100" w:firstLine="160"/>
              <w:rPr>
                <w:rFonts w:ascii="Arial" w:hAnsi="Arial" w:cs="Arial"/>
                <w:sz w:val="16"/>
                <w:szCs w:val="16"/>
              </w:rPr>
            </w:pPr>
            <w:r w:rsidRPr="003F29EF">
              <w:rPr>
                <w:rFonts w:ascii="Arial" w:hAnsi="Arial" w:cs="Arial"/>
                <w:sz w:val="16"/>
                <w:szCs w:val="16"/>
              </w:rPr>
              <w:t xml:space="preserve">    Pagamento de IRPJ/CSLL Estimados</w:t>
            </w:r>
          </w:p>
        </w:tc>
        <w:tc>
          <w:tcPr>
            <w:tcW w:w="453" w:type="pct"/>
            <w:tcBorders>
              <w:top w:val="nil"/>
              <w:left w:val="single" w:sz="4" w:space="0" w:color="auto"/>
              <w:bottom w:val="single" w:sz="4" w:space="0" w:color="auto"/>
              <w:right w:val="single" w:sz="4" w:space="0" w:color="auto"/>
            </w:tcBorders>
            <w:shd w:val="clear" w:color="auto" w:fill="auto"/>
            <w:noWrap/>
            <w:vAlign w:val="center"/>
            <w:hideMark/>
          </w:tcPr>
          <w:p w14:paraId="1F8B9EB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(6.017)</w:t>
            </w:r>
          </w:p>
        </w:tc>
        <w:tc>
          <w:tcPr>
            <w:tcW w:w="505" w:type="pct"/>
            <w:tcBorders>
              <w:top w:val="nil"/>
              <w:left w:val="nil"/>
              <w:bottom w:val="single" w:sz="4" w:space="0" w:color="auto"/>
              <w:right w:val="single" w:sz="4" w:space="0" w:color="auto"/>
            </w:tcBorders>
            <w:shd w:val="clear" w:color="auto" w:fill="auto"/>
            <w:noWrap/>
            <w:vAlign w:val="center"/>
            <w:hideMark/>
          </w:tcPr>
          <w:p w14:paraId="4A55AB60"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539C5F3C"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30FE671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(6.017)</w:t>
            </w:r>
          </w:p>
        </w:tc>
      </w:tr>
      <w:tr w:rsidR="00F15436" w:rsidRPr="003F29EF" w14:paraId="63B674E7" w14:textId="77777777" w:rsidTr="007E7B3D">
        <w:trPr>
          <w:trHeight w:val="180"/>
        </w:trPr>
        <w:tc>
          <w:tcPr>
            <w:tcW w:w="2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9B7B4" w14:textId="77777777" w:rsidR="00F15436" w:rsidRPr="003F29EF" w:rsidRDefault="00F15436" w:rsidP="007E7B3D">
            <w:pPr>
              <w:ind w:firstLineChars="100" w:firstLine="140"/>
              <w:rPr>
                <w:rFonts w:ascii="Arial" w:hAnsi="Arial" w:cs="Arial"/>
                <w:sz w:val="14"/>
                <w:szCs w:val="14"/>
              </w:rPr>
            </w:pPr>
            <w:r w:rsidRPr="003F29EF">
              <w:rPr>
                <w:rFonts w:ascii="Arial" w:hAnsi="Arial" w:cs="Arial"/>
                <w:sz w:val="14"/>
                <w:szCs w:val="14"/>
              </w:rPr>
              <w:t xml:space="preserve">    Pagamento de Acordos Judiciais - Encargos</w:t>
            </w:r>
          </w:p>
        </w:tc>
        <w:tc>
          <w:tcPr>
            <w:tcW w:w="453" w:type="pct"/>
            <w:tcBorders>
              <w:top w:val="nil"/>
              <w:left w:val="nil"/>
              <w:bottom w:val="single" w:sz="4" w:space="0" w:color="auto"/>
              <w:right w:val="single" w:sz="4" w:space="0" w:color="auto"/>
            </w:tcBorders>
            <w:shd w:val="clear" w:color="auto" w:fill="auto"/>
            <w:noWrap/>
            <w:vAlign w:val="center"/>
            <w:hideMark/>
          </w:tcPr>
          <w:p w14:paraId="7DC95A71"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(8.321)</w:t>
            </w:r>
          </w:p>
        </w:tc>
        <w:tc>
          <w:tcPr>
            <w:tcW w:w="505" w:type="pct"/>
            <w:tcBorders>
              <w:top w:val="nil"/>
              <w:left w:val="nil"/>
              <w:bottom w:val="single" w:sz="4" w:space="0" w:color="auto"/>
              <w:right w:val="single" w:sz="4" w:space="0" w:color="auto"/>
            </w:tcBorders>
            <w:shd w:val="clear" w:color="auto" w:fill="auto"/>
            <w:noWrap/>
            <w:vAlign w:val="center"/>
            <w:hideMark/>
          </w:tcPr>
          <w:p w14:paraId="309F8A0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737EF47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6874CBAC"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(8.321)</w:t>
            </w:r>
          </w:p>
        </w:tc>
      </w:tr>
      <w:tr w:rsidR="00F15436" w:rsidRPr="003F29EF" w14:paraId="378FD3B5"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69AF9F93" w14:textId="77777777" w:rsidR="00F15436" w:rsidRPr="003F29EF" w:rsidRDefault="00F15436" w:rsidP="007E7B3D">
            <w:pPr>
              <w:rPr>
                <w:rFonts w:ascii="Arial" w:hAnsi="Arial" w:cs="Arial"/>
                <w:sz w:val="14"/>
                <w:szCs w:val="14"/>
              </w:rPr>
            </w:pPr>
            <w:r w:rsidRPr="003F29EF">
              <w:rPr>
                <w:rFonts w:ascii="Arial" w:hAnsi="Arial" w:cs="Arial"/>
                <w:sz w:val="14"/>
                <w:szCs w:val="14"/>
              </w:rPr>
              <w:t> </w:t>
            </w:r>
          </w:p>
        </w:tc>
        <w:tc>
          <w:tcPr>
            <w:tcW w:w="453" w:type="pct"/>
            <w:tcBorders>
              <w:top w:val="nil"/>
              <w:left w:val="nil"/>
              <w:bottom w:val="single" w:sz="4" w:space="0" w:color="auto"/>
              <w:right w:val="single" w:sz="4" w:space="0" w:color="auto"/>
            </w:tcBorders>
            <w:shd w:val="clear" w:color="auto" w:fill="auto"/>
            <w:noWrap/>
            <w:vAlign w:val="center"/>
            <w:hideMark/>
          </w:tcPr>
          <w:p w14:paraId="1189CC8E"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(17.855)</w:t>
            </w:r>
          </w:p>
        </w:tc>
        <w:tc>
          <w:tcPr>
            <w:tcW w:w="505" w:type="pct"/>
            <w:tcBorders>
              <w:top w:val="nil"/>
              <w:left w:val="nil"/>
              <w:bottom w:val="single" w:sz="4" w:space="0" w:color="auto"/>
              <w:right w:val="single" w:sz="4" w:space="0" w:color="auto"/>
            </w:tcBorders>
            <w:shd w:val="clear" w:color="auto" w:fill="auto"/>
            <w:noWrap/>
            <w:vAlign w:val="center"/>
            <w:hideMark/>
          </w:tcPr>
          <w:p w14:paraId="6E792A9E"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center"/>
            <w:hideMark/>
          </w:tcPr>
          <w:p w14:paraId="3964D0BB"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   </w:t>
            </w:r>
          </w:p>
        </w:tc>
        <w:tc>
          <w:tcPr>
            <w:tcW w:w="618" w:type="pct"/>
            <w:tcBorders>
              <w:top w:val="nil"/>
              <w:left w:val="nil"/>
              <w:bottom w:val="single" w:sz="4" w:space="0" w:color="auto"/>
              <w:right w:val="single" w:sz="4" w:space="0" w:color="auto"/>
            </w:tcBorders>
            <w:shd w:val="clear" w:color="auto" w:fill="auto"/>
            <w:noWrap/>
            <w:vAlign w:val="center"/>
            <w:hideMark/>
          </w:tcPr>
          <w:p w14:paraId="6BA86DF9"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(17.855)</w:t>
            </w:r>
          </w:p>
        </w:tc>
      </w:tr>
      <w:tr w:rsidR="00F15436" w:rsidRPr="003F29EF" w14:paraId="4993C24E"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23B9901C"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 xml:space="preserve">Caixa Líquido Gerado/(Consumido) pelas Atividades Operacionais </w:t>
            </w:r>
          </w:p>
        </w:tc>
        <w:tc>
          <w:tcPr>
            <w:tcW w:w="453" w:type="pct"/>
            <w:tcBorders>
              <w:top w:val="nil"/>
              <w:left w:val="nil"/>
              <w:bottom w:val="single" w:sz="4" w:space="0" w:color="auto"/>
              <w:right w:val="single" w:sz="4" w:space="0" w:color="auto"/>
            </w:tcBorders>
            <w:shd w:val="clear" w:color="auto" w:fill="auto"/>
            <w:noWrap/>
            <w:vAlign w:val="center"/>
            <w:hideMark/>
          </w:tcPr>
          <w:p w14:paraId="20DA5558"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81.161 </w:t>
            </w:r>
          </w:p>
        </w:tc>
        <w:tc>
          <w:tcPr>
            <w:tcW w:w="505" w:type="pct"/>
            <w:tcBorders>
              <w:top w:val="nil"/>
              <w:left w:val="nil"/>
              <w:bottom w:val="single" w:sz="4" w:space="0" w:color="auto"/>
              <w:right w:val="single" w:sz="4" w:space="0" w:color="auto"/>
            </w:tcBorders>
            <w:shd w:val="clear" w:color="auto" w:fill="auto"/>
            <w:noWrap/>
            <w:vAlign w:val="center"/>
            <w:hideMark/>
          </w:tcPr>
          <w:p w14:paraId="7308DC45"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center"/>
            <w:hideMark/>
          </w:tcPr>
          <w:p w14:paraId="35F731F6"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7.871 </w:t>
            </w:r>
          </w:p>
        </w:tc>
        <w:tc>
          <w:tcPr>
            <w:tcW w:w="618" w:type="pct"/>
            <w:tcBorders>
              <w:top w:val="nil"/>
              <w:left w:val="nil"/>
              <w:bottom w:val="single" w:sz="4" w:space="0" w:color="auto"/>
              <w:right w:val="single" w:sz="4" w:space="0" w:color="auto"/>
            </w:tcBorders>
            <w:shd w:val="clear" w:color="auto" w:fill="auto"/>
            <w:noWrap/>
            <w:vAlign w:val="center"/>
            <w:hideMark/>
          </w:tcPr>
          <w:p w14:paraId="67447D9C"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55.948 </w:t>
            </w:r>
          </w:p>
        </w:tc>
      </w:tr>
      <w:tr w:rsidR="00F15436" w:rsidRPr="003F29EF" w14:paraId="4177EF85"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4492151C"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Fluxos de Caixa das Atividades de Investimento</w:t>
            </w:r>
          </w:p>
        </w:tc>
        <w:tc>
          <w:tcPr>
            <w:tcW w:w="453" w:type="pct"/>
            <w:tcBorders>
              <w:top w:val="nil"/>
              <w:left w:val="nil"/>
              <w:bottom w:val="single" w:sz="4" w:space="0" w:color="auto"/>
              <w:right w:val="single" w:sz="4" w:space="0" w:color="auto"/>
            </w:tcBorders>
            <w:shd w:val="clear" w:color="auto" w:fill="auto"/>
            <w:noWrap/>
            <w:vAlign w:val="center"/>
            <w:hideMark/>
          </w:tcPr>
          <w:p w14:paraId="3340A6CB"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505" w:type="pct"/>
            <w:tcBorders>
              <w:top w:val="nil"/>
              <w:left w:val="nil"/>
              <w:bottom w:val="single" w:sz="4" w:space="0" w:color="auto"/>
              <w:right w:val="single" w:sz="4" w:space="0" w:color="auto"/>
            </w:tcBorders>
            <w:shd w:val="clear" w:color="auto" w:fill="auto"/>
            <w:noWrap/>
            <w:vAlign w:val="center"/>
            <w:hideMark/>
          </w:tcPr>
          <w:p w14:paraId="524B887F"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36C0464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0955F3D5"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r>
      <w:tr w:rsidR="00F15436" w:rsidRPr="003F29EF" w14:paraId="6F863E8E"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312CA38C"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Aquisição de Imobilizado / Intangível </w:t>
            </w:r>
          </w:p>
        </w:tc>
        <w:tc>
          <w:tcPr>
            <w:tcW w:w="453" w:type="pct"/>
            <w:tcBorders>
              <w:top w:val="nil"/>
              <w:left w:val="nil"/>
              <w:bottom w:val="single" w:sz="4" w:space="0" w:color="auto"/>
              <w:right w:val="single" w:sz="4" w:space="0" w:color="auto"/>
            </w:tcBorders>
            <w:shd w:val="clear" w:color="auto" w:fill="auto"/>
            <w:noWrap/>
            <w:vAlign w:val="center"/>
            <w:hideMark/>
          </w:tcPr>
          <w:p w14:paraId="188B10B9"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(35.519)</w:t>
            </w:r>
          </w:p>
        </w:tc>
        <w:tc>
          <w:tcPr>
            <w:tcW w:w="505" w:type="pct"/>
            <w:tcBorders>
              <w:top w:val="nil"/>
              <w:left w:val="nil"/>
              <w:bottom w:val="single" w:sz="4" w:space="0" w:color="auto"/>
              <w:right w:val="single" w:sz="4" w:space="0" w:color="auto"/>
            </w:tcBorders>
            <w:shd w:val="clear" w:color="auto" w:fill="auto"/>
            <w:noWrap/>
            <w:vAlign w:val="center"/>
            <w:hideMark/>
          </w:tcPr>
          <w:p w14:paraId="2A0D3B09"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589E9A1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578A4BA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(35.519)</w:t>
            </w:r>
          </w:p>
        </w:tc>
      </w:tr>
      <w:tr w:rsidR="00F15436" w:rsidRPr="003F29EF" w14:paraId="1A2202E9"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0C1AC074"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 xml:space="preserve">Caixa Líquido Consumido pelas Atividades de Investimento </w:t>
            </w:r>
          </w:p>
        </w:tc>
        <w:tc>
          <w:tcPr>
            <w:tcW w:w="453" w:type="pct"/>
            <w:tcBorders>
              <w:top w:val="nil"/>
              <w:left w:val="nil"/>
              <w:bottom w:val="single" w:sz="4" w:space="0" w:color="auto"/>
              <w:right w:val="single" w:sz="4" w:space="0" w:color="auto"/>
            </w:tcBorders>
            <w:shd w:val="clear" w:color="auto" w:fill="auto"/>
            <w:noWrap/>
            <w:vAlign w:val="center"/>
            <w:hideMark/>
          </w:tcPr>
          <w:p w14:paraId="7955E725"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(35.519)</w:t>
            </w:r>
          </w:p>
        </w:tc>
        <w:tc>
          <w:tcPr>
            <w:tcW w:w="505" w:type="pct"/>
            <w:tcBorders>
              <w:top w:val="nil"/>
              <w:left w:val="nil"/>
              <w:bottom w:val="single" w:sz="4" w:space="0" w:color="auto"/>
              <w:right w:val="single" w:sz="4" w:space="0" w:color="auto"/>
            </w:tcBorders>
            <w:shd w:val="clear" w:color="auto" w:fill="auto"/>
            <w:noWrap/>
            <w:vAlign w:val="center"/>
            <w:hideMark/>
          </w:tcPr>
          <w:p w14:paraId="6F9181CE"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center"/>
            <w:hideMark/>
          </w:tcPr>
          <w:p w14:paraId="3C2DB658"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   </w:t>
            </w:r>
          </w:p>
        </w:tc>
        <w:tc>
          <w:tcPr>
            <w:tcW w:w="618" w:type="pct"/>
            <w:tcBorders>
              <w:top w:val="nil"/>
              <w:left w:val="nil"/>
              <w:bottom w:val="single" w:sz="4" w:space="0" w:color="auto"/>
              <w:right w:val="single" w:sz="4" w:space="0" w:color="auto"/>
            </w:tcBorders>
            <w:shd w:val="clear" w:color="auto" w:fill="auto"/>
            <w:noWrap/>
            <w:vAlign w:val="center"/>
            <w:hideMark/>
          </w:tcPr>
          <w:p w14:paraId="40B92735"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(35.519)</w:t>
            </w:r>
          </w:p>
        </w:tc>
      </w:tr>
      <w:tr w:rsidR="00F15436" w:rsidRPr="003F29EF" w14:paraId="026BEB01"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25D65247"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Fluxos de Caixa das Atividades de Financiamento</w:t>
            </w:r>
          </w:p>
        </w:tc>
        <w:tc>
          <w:tcPr>
            <w:tcW w:w="453" w:type="pct"/>
            <w:tcBorders>
              <w:top w:val="nil"/>
              <w:left w:val="nil"/>
              <w:bottom w:val="single" w:sz="4" w:space="0" w:color="auto"/>
              <w:right w:val="single" w:sz="4" w:space="0" w:color="auto"/>
            </w:tcBorders>
            <w:shd w:val="clear" w:color="auto" w:fill="auto"/>
            <w:noWrap/>
            <w:vAlign w:val="center"/>
            <w:hideMark/>
          </w:tcPr>
          <w:p w14:paraId="2A1F3906"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505" w:type="pct"/>
            <w:tcBorders>
              <w:top w:val="nil"/>
              <w:left w:val="nil"/>
              <w:bottom w:val="single" w:sz="4" w:space="0" w:color="auto"/>
              <w:right w:val="single" w:sz="4" w:space="0" w:color="auto"/>
            </w:tcBorders>
            <w:shd w:val="clear" w:color="auto" w:fill="auto"/>
            <w:noWrap/>
            <w:vAlign w:val="center"/>
            <w:hideMark/>
          </w:tcPr>
          <w:p w14:paraId="0ADB5CBF"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1C81BC64"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38251A3A"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r>
      <w:tr w:rsidR="00F15436" w:rsidRPr="003F29EF" w14:paraId="5E169232"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0123473B" w14:textId="77777777" w:rsidR="00F15436" w:rsidRPr="003F29EF" w:rsidRDefault="00F15436" w:rsidP="007E7B3D">
            <w:pPr>
              <w:ind w:firstLineChars="200" w:firstLine="280"/>
              <w:rPr>
                <w:rFonts w:ascii="Arial" w:hAnsi="Arial" w:cs="Arial"/>
                <w:sz w:val="14"/>
                <w:szCs w:val="14"/>
              </w:rPr>
            </w:pPr>
            <w:r w:rsidRPr="003F29EF">
              <w:rPr>
                <w:rFonts w:ascii="Arial" w:hAnsi="Arial" w:cs="Arial"/>
                <w:sz w:val="14"/>
                <w:szCs w:val="14"/>
              </w:rPr>
              <w:t xml:space="preserve"> Pagamento de Principal - Arrendamento Mercantil Financeiro </w:t>
            </w:r>
          </w:p>
        </w:tc>
        <w:tc>
          <w:tcPr>
            <w:tcW w:w="453" w:type="pct"/>
            <w:tcBorders>
              <w:top w:val="nil"/>
              <w:left w:val="nil"/>
              <w:bottom w:val="single" w:sz="4" w:space="0" w:color="auto"/>
              <w:right w:val="single" w:sz="4" w:space="0" w:color="auto"/>
            </w:tcBorders>
            <w:shd w:val="clear" w:color="auto" w:fill="auto"/>
            <w:noWrap/>
            <w:vAlign w:val="center"/>
            <w:hideMark/>
          </w:tcPr>
          <w:p w14:paraId="417048F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(2.496)</w:t>
            </w:r>
          </w:p>
        </w:tc>
        <w:tc>
          <w:tcPr>
            <w:tcW w:w="505" w:type="pct"/>
            <w:tcBorders>
              <w:top w:val="nil"/>
              <w:left w:val="nil"/>
              <w:bottom w:val="single" w:sz="4" w:space="0" w:color="auto"/>
              <w:right w:val="single" w:sz="4" w:space="0" w:color="auto"/>
            </w:tcBorders>
            <w:shd w:val="clear" w:color="auto" w:fill="auto"/>
            <w:noWrap/>
            <w:vAlign w:val="center"/>
            <w:hideMark/>
          </w:tcPr>
          <w:p w14:paraId="0BAB6AB1"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4A28B58F"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16C9FDB4"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(2.496)</w:t>
            </w:r>
          </w:p>
        </w:tc>
      </w:tr>
      <w:tr w:rsidR="00F15436" w:rsidRPr="003F29EF" w14:paraId="596FAD3F"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22F35DA9" w14:textId="77777777" w:rsidR="00F15436" w:rsidRPr="003F29EF" w:rsidRDefault="00F15436" w:rsidP="007E7B3D">
            <w:pPr>
              <w:ind w:firstLineChars="100" w:firstLine="140"/>
              <w:rPr>
                <w:rFonts w:ascii="Arial" w:hAnsi="Arial" w:cs="Arial"/>
                <w:sz w:val="14"/>
                <w:szCs w:val="14"/>
              </w:rPr>
            </w:pPr>
            <w:r w:rsidRPr="003F29EF">
              <w:rPr>
                <w:rFonts w:ascii="Arial" w:hAnsi="Arial" w:cs="Arial"/>
                <w:sz w:val="14"/>
                <w:szCs w:val="14"/>
              </w:rPr>
              <w:t xml:space="preserve">    Pagamento de Principal de Acordos Judiciais</w:t>
            </w:r>
          </w:p>
        </w:tc>
        <w:tc>
          <w:tcPr>
            <w:tcW w:w="453" w:type="pct"/>
            <w:tcBorders>
              <w:top w:val="nil"/>
              <w:left w:val="nil"/>
              <w:bottom w:val="single" w:sz="4" w:space="0" w:color="auto"/>
              <w:right w:val="single" w:sz="4" w:space="0" w:color="auto"/>
            </w:tcBorders>
            <w:shd w:val="clear" w:color="auto" w:fill="auto"/>
            <w:noWrap/>
            <w:vAlign w:val="center"/>
            <w:hideMark/>
          </w:tcPr>
          <w:p w14:paraId="6D5CD989"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(5.218)</w:t>
            </w:r>
          </w:p>
        </w:tc>
        <w:tc>
          <w:tcPr>
            <w:tcW w:w="505" w:type="pct"/>
            <w:tcBorders>
              <w:top w:val="nil"/>
              <w:left w:val="nil"/>
              <w:bottom w:val="single" w:sz="4" w:space="0" w:color="auto"/>
              <w:right w:val="single" w:sz="4" w:space="0" w:color="auto"/>
            </w:tcBorders>
            <w:shd w:val="clear" w:color="auto" w:fill="auto"/>
            <w:noWrap/>
            <w:vAlign w:val="center"/>
            <w:hideMark/>
          </w:tcPr>
          <w:p w14:paraId="1E123F01"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3D07C1EF"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6DA7CCFB"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(5.218)</w:t>
            </w:r>
          </w:p>
        </w:tc>
      </w:tr>
      <w:tr w:rsidR="00F15436" w:rsidRPr="003F29EF" w14:paraId="4B82B518"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2C5631AA" w14:textId="77777777" w:rsidR="00F15436" w:rsidRPr="003F29EF" w:rsidRDefault="00F15436" w:rsidP="007E7B3D">
            <w:pPr>
              <w:ind w:firstLineChars="100" w:firstLine="140"/>
              <w:rPr>
                <w:rFonts w:ascii="Arial" w:hAnsi="Arial" w:cs="Arial"/>
                <w:sz w:val="14"/>
                <w:szCs w:val="14"/>
              </w:rPr>
            </w:pPr>
            <w:r w:rsidRPr="003F29EF">
              <w:rPr>
                <w:rFonts w:ascii="Arial" w:hAnsi="Arial" w:cs="Arial"/>
                <w:sz w:val="14"/>
                <w:szCs w:val="14"/>
              </w:rPr>
              <w:t xml:space="preserve">    Pagamentos - Financiamento - Finep - Principal</w:t>
            </w:r>
          </w:p>
        </w:tc>
        <w:tc>
          <w:tcPr>
            <w:tcW w:w="453" w:type="pct"/>
            <w:tcBorders>
              <w:top w:val="nil"/>
              <w:left w:val="nil"/>
              <w:bottom w:val="single" w:sz="4" w:space="0" w:color="auto"/>
              <w:right w:val="single" w:sz="4" w:space="0" w:color="auto"/>
            </w:tcBorders>
            <w:shd w:val="clear" w:color="auto" w:fill="auto"/>
            <w:noWrap/>
            <w:vAlign w:val="center"/>
            <w:hideMark/>
          </w:tcPr>
          <w:p w14:paraId="01BC1031"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(22.540)</w:t>
            </w:r>
          </w:p>
        </w:tc>
        <w:tc>
          <w:tcPr>
            <w:tcW w:w="505" w:type="pct"/>
            <w:tcBorders>
              <w:top w:val="nil"/>
              <w:left w:val="nil"/>
              <w:bottom w:val="single" w:sz="4" w:space="0" w:color="auto"/>
              <w:right w:val="single" w:sz="4" w:space="0" w:color="auto"/>
            </w:tcBorders>
            <w:shd w:val="clear" w:color="auto" w:fill="auto"/>
            <w:noWrap/>
            <w:vAlign w:val="center"/>
            <w:hideMark/>
          </w:tcPr>
          <w:p w14:paraId="26C5DB94"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0F8583F4"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1023E130"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(22.540)</w:t>
            </w:r>
          </w:p>
        </w:tc>
      </w:tr>
      <w:tr w:rsidR="00F15436" w:rsidRPr="003F29EF" w14:paraId="5DC16FD7"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706A3E92" w14:textId="77777777" w:rsidR="00F15436" w:rsidRPr="003F29EF" w:rsidRDefault="00F15436" w:rsidP="007E7B3D">
            <w:pPr>
              <w:ind w:firstLineChars="100" w:firstLine="140"/>
              <w:rPr>
                <w:rFonts w:ascii="Arial" w:hAnsi="Arial" w:cs="Arial"/>
                <w:sz w:val="14"/>
                <w:szCs w:val="14"/>
              </w:rPr>
            </w:pPr>
            <w:r w:rsidRPr="003F29EF">
              <w:rPr>
                <w:rFonts w:ascii="Arial" w:hAnsi="Arial" w:cs="Arial"/>
                <w:sz w:val="14"/>
                <w:szCs w:val="14"/>
              </w:rPr>
              <w:t xml:space="preserve">    Recebimento de Adiantamento para Futuro Aumento </w:t>
            </w:r>
          </w:p>
        </w:tc>
        <w:tc>
          <w:tcPr>
            <w:tcW w:w="453" w:type="pct"/>
            <w:tcBorders>
              <w:top w:val="nil"/>
              <w:left w:val="nil"/>
              <w:bottom w:val="single" w:sz="4" w:space="0" w:color="auto"/>
              <w:right w:val="single" w:sz="4" w:space="0" w:color="auto"/>
            </w:tcBorders>
            <w:shd w:val="clear" w:color="auto" w:fill="auto"/>
            <w:noWrap/>
            <w:vAlign w:val="center"/>
            <w:hideMark/>
          </w:tcPr>
          <w:p w14:paraId="36EF539C"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  </w:t>
            </w:r>
          </w:p>
        </w:tc>
        <w:tc>
          <w:tcPr>
            <w:tcW w:w="505" w:type="pct"/>
            <w:tcBorders>
              <w:top w:val="nil"/>
              <w:left w:val="nil"/>
              <w:bottom w:val="single" w:sz="4" w:space="0" w:color="auto"/>
              <w:right w:val="single" w:sz="4" w:space="0" w:color="auto"/>
            </w:tcBorders>
            <w:shd w:val="clear" w:color="auto" w:fill="auto"/>
            <w:noWrap/>
            <w:vAlign w:val="center"/>
            <w:hideMark/>
          </w:tcPr>
          <w:p w14:paraId="16676928"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25.213 </w:t>
            </w:r>
          </w:p>
        </w:tc>
        <w:tc>
          <w:tcPr>
            <w:tcW w:w="483" w:type="pct"/>
            <w:tcBorders>
              <w:top w:val="nil"/>
              <w:left w:val="nil"/>
              <w:bottom w:val="single" w:sz="4" w:space="0" w:color="auto"/>
              <w:right w:val="single" w:sz="4" w:space="0" w:color="auto"/>
            </w:tcBorders>
            <w:shd w:val="clear" w:color="auto" w:fill="auto"/>
            <w:noWrap/>
            <w:vAlign w:val="center"/>
            <w:hideMark/>
          </w:tcPr>
          <w:p w14:paraId="1839E31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7FC9049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25.213 </w:t>
            </w:r>
          </w:p>
        </w:tc>
      </w:tr>
      <w:tr w:rsidR="00F15436" w:rsidRPr="003F29EF" w14:paraId="58BFB7F2"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60EC6F6F" w14:textId="77777777" w:rsidR="00F15436" w:rsidRPr="003F29EF" w:rsidRDefault="00F15436" w:rsidP="007E7B3D">
            <w:pPr>
              <w:ind w:firstLineChars="100" w:firstLine="140"/>
              <w:rPr>
                <w:rFonts w:ascii="Arial" w:hAnsi="Arial" w:cs="Arial"/>
                <w:sz w:val="14"/>
                <w:szCs w:val="14"/>
              </w:rPr>
            </w:pPr>
            <w:r w:rsidRPr="003F29EF">
              <w:rPr>
                <w:rFonts w:ascii="Arial" w:hAnsi="Arial" w:cs="Arial"/>
                <w:sz w:val="14"/>
                <w:szCs w:val="14"/>
              </w:rPr>
              <w:t xml:space="preserve">    Recebimento Parcela - Superávit Previdência Privada</w:t>
            </w:r>
          </w:p>
        </w:tc>
        <w:tc>
          <w:tcPr>
            <w:tcW w:w="453" w:type="pct"/>
            <w:tcBorders>
              <w:top w:val="nil"/>
              <w:left w:val="nil"/>
              <w:bottom w:val="single" w:sz="4" w:space="0" w:color="auto"/>
              <w:right w:val="single" w:sz="4" w:space="0" w:color="auto"/>
            </w:tcBorders>
            <w:shd w:val="clear" w:color="auto" w:fill="auto"/>
            <w:noWrap/>
            <w:vAlign w:val="center"/>
            <w:hideMark/>
          </w:tcPr>
          <w:p w14:paraId="697BD77A"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2.346 </w:t>
            </w:r>
          </w:p>
        </w:tc>
        <w:tc>
          <w:tcPr>
            <w:tcW w:w="505" w:type="pct"/>
            <w:tcBorders>
              <w:top w:val="nil"/>
              <w:left w:val="nil"/>
              <w:bottom w:val="single" w:sz="4" w:space="0" w:color="auto"/>
              <w:right w:val="single" w:sz="4" w:space="0" w:color="auto"/>
            </w:tcBorders>
            <w:shd w:val="clear" w:color="auto" w:fill="auto"/>
            <w:noWrap/>
            <w:vAlign w:val="center"/>
            <w:hideMark/>
          </w:tcPr>
          <w:p w14:paraId="4F06619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42DA20B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4525DDED"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2.346 </w:t>
            </w:r>
          </w:p>
        </w:tc>
      </w:tr>
      <w:tr w:rsidR="00F15436" w:rsidRPr="003F29EF" w14:paraId="2C43B8BF"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4E009980"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Caixa Líquido Gerado pelas Atividades de Financiamento</w:t>
            </w:r>
          </w:p>
        </w:tc>
        <w:tc>
          <w:tcPr>
            <w:tcW w:w="453" w:type="pct"/>
            <w:tcBorders>
              <w:top w:val="nil"/>
              <w:left w:val="nil"/>
              <w:bottom w:val="single" w:sz="4" w:space="0" w:color="auto"/>
              <w:right w:val="single" w:sz="4" w:space="0" w:color="auto"/>
            </w:tcBorders>
            <w:shd w:val="clear" w:color="auto" w:fill="auto"/>
            <w:noWrap/>
            <w:vAlign w:val="center"/>
            <w:hideMark/>
          </w:tcPr>
          <w:p w14:paraId="080DB47F"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(27.908)</w:t>
            </w:r>
          </w:p>
        </w:tc>
        <w:tc>
          <w:tcPr>
            <w:tcW w:w="505" w:type="pct"/>
            <w:tcBorders>
              <w:top w:val="nil"/>
              <w:left w:val="nil"/>
              <w:bottom w:val="single" w:sz="4" w:space="0" w:color="auto"/>
              <w:right w:val="single" w:sz="4" w:space="0" w:color="auto"/>
            </w:tcBorders>
            <w:shd w:val="clear" w:color="auto" w:fill="auto"/>
            <w:noWrap/>
            <w:vAlign w:val="center"/>
            <w:hideMark/>
          </w:tcPr>
          <w:p w14:paraId="10D21C52"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25.213 </w:t>
            </w:r>
          </w:p>
        </w:tc>
        <w:tc>
          <w:tcPr>
            <w:tcW w:w="483" w:type="pct"/>
            <w:tcBorders>
              <w:top w:val="nil"/>
              <w:left w:val="nil"/>
              <w:bottom w:val="single" w:sz="4" w:space="0" w:color="auto"/>
              <w:right w:val="single" w:sz="4" w:space="0" w:color="auto"/>
            </w:tcBorders>
            <w:shd w:val="clear" w:color="auto" w:fill="auto"/>
            <w:noWrap/>
            <w:vAlign w:val="center"/>
            <w:hideMark/>
          </w:tcPr>
          <w:p w14:paraId="67952165"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  </w:t>
            </w:r>
          </w:p>
        </w:tc>
        <w:tc>
          <w:tcPr>
            <w:tcW w:w="618" w:type="pct"/>
            <w:tcBorders>
              <w:top w:val="nil"/>
              <w:left w:val="nil"/>
              <w:bottom w:val="single" w:sz="4" w:space="0" w:color="auto"/>
              <w:right w:val="single" w:sz="4" w:space="0" w:color="auto"/>
            </w:tcBorders>
            <w:shd w:val="clear" w:color="auto" w:fill="auto"/>
            <w:noWrap/>
            <w:vAlign w:val="center"/>
            <w:hideMark/>
          </w:tcPr>
          <w:p w14:paraId="5F2F14F4"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(2.695)</w:t>
            </w:r>
          </w:p>
        </w:tc>
      </w:tr>
      <w:tr w:rsidR="00F15436" w:rsidRPr="003F29EF" w14:paraId="0434D76C"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3D1344A3"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Variação Líquida de Caixa e Equivalentes de Caixa</w:t>
            </w:r>
          </w:p>
        </w:tc>
        <w:tc>
          <w:tcPr>
            <w:tcW w:w="453" w:type="pct"/>
            <w:tcBorders>
              <w:top w:val="nil"/>
              <w:left w:val="nil"/>
              <w:bottom w:val="single" w:sz="4" w:space="0" w:color="auto"/>
              <w:right w:val="single" w:sz="4" w:space="0" w:color="auto"/>
            </w:tcBorders>
            <w:shd w:val="clear" w:color="auto" w:fill="auto"/>
            <w:noWrap/>
            <w:vAlign w:val="center"/>
            <w:hideMark/>
          </w:tcPr>
          <w:p w14:paraId="273D0579"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17.734 </w:t>
            </w:r>
          </w:p>
        </w:tc>
        <w:tc>
          <w:tcPr>
            <w:tcW w:w="505" w:type="pct"/>
            <w:tcBorders>
              <w:top w:val="nil"/>
              <w:left w:val="nil"/>
              <w:bottom w:val="single" w:sz="4" w:space="0" w:color="auto"/>
              <w:right w:val="single" w:sz="4" w:space="0" w:color="auto"/>
            </w:tcBorders>
            <w:shd w:val="clear" w:color="auto" w:fill="auto"/>
            <w:noWrap/>
            <w:vAlign w:val="center"/>
            <w:hideMark/>
          </w:tcPr>
          <w:p w14:paraId="6B07A7C7"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25.213 </w:t>
            </w:r>
          </w:p>
        </w:tc>
        <w:tc>
          <w:tcPr>
            <w:tcW w:w="483" w:type="pct"/>
            <w:tcBorders>
              <w:top w:val="nil"/>
              <w:left w:val="nil"/>
              <w:bottom w:val="single" w:sz="4" w:space="0" w:color="auto"/>
              <w:right w:val="single" w:sz="4" w:space="0" w:color="auto"/>
            </w:tcBorders>
            <w:shd w:val="clear" w:color="auto" w:fill="auto"/>
            <w:noWrap/>
            <w:vAlign w:val="center"/>
            <w:hideMark/>
          </w:tcPr>
          <w:p w14:paraId="1FBC7FAC"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7.871 </w:t>
            </w:r>
          </w:p>
        </w:tc>
        <w:tc>
          <w:tcPr>
            <w:tcW w:w="618" w:type="pct"/>
            <w:tcBorders>
              <w:top w:val="nil"/>
              <w:left w:val="nil"/>
              <w:bottom w:val="single" w:sz="4" w:space="0" w:color="auto"/>
              <w:right w:val="single" w:sz="4" w:space="0" w:color="auto"/>
            </w:tcBorders>
            <w:shd w:val="clear" w:color="auto" w:fill="auto"/>
            <w:noWrap/>
            <w:vAlign w:val="center"/>
            <w:hideMark/>
          </w:tcPr>
          <w:p w14:paraId="1D7A9F0F"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17.734 </w:t>
            </w:r>
          </w:p>
        </w:tc>
      </w:tr>
      <w:tr w:rsidR="00F15436" w:rsidRPr="003F29EF" w14:paraId="206C4B53"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7A38FCF5"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Demonstração da Variação de Caixa e Equivalentes de Caixa</w:t>
            </w:r>
          </w:p>
        </w:tc>
        <w:tc>
          <w:tcPr>
            <w:tcW w:w="453" w:type="pct"/>
            <w:tcBorders>
              <w:top w:val="nil"/>
              <w:left w:val="nil"/>
              <w:bottom w:val="single" w:sz="4" w:space="0" w:color="auto"/>
              <w:right w:val="single" w:sz="4" w:space="0" w:color="auto"/>
            </w:tcBorders>
            <w:shd w:val="clear" w:color="auto" w:fill="auto"/>
            <w:noWrap/>
            <w:vAlign w:val="center"/>
            <w:hideMark/>
          </w:tcPr>
          <w:p w14:paraId="774D4214"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w:t>
            </w:r>
          </w:p>
        </w:tc>
        <w:tc>
          <w:tcPr>
            <w:tcW w:w="505" w:type="pct"/>
            <w:tcBorders>
              <w:top w:val="nil"/>
              <w:left w:val="nil"/>
              <w:bottom w:val="single" w:sz="4" w:space="0" w:color="auto"/>
              <w:right w:val="single" w:sz="4" w:space="0" w:color="auto"/>
            </w:tcBorders>
            <w:shd w:val="clear" w:color="auto" w:fill="auto"/>
            <w:noWrap/>
            <w:vAlign w:val="center"/>
            <w:hideMark/>
          </w:tcPr>
          <w:p w14:paraId="69ECFBDD"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43873E34"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366A2077"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r>
      <w:tr w:rsidR="00F15436" w:rsidRPr="003F29EF" w14:paraId="3C43E94D"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75927DAD" w14:textId="77777777" w:rsidR="00F15436" w:rsidRPr="003F29EF" w:rsidRDefault="00F15436" w:rsidP="007E7B3D">
            <w:pPr>
              <w:ind w:firstLineChars="100" w:firstLine="140"/>
              <w:rPr>
                <w:rFonts w:ascii="Arial" w:hAnsi="Arial" w:cs="Arial"/>
                <w:sz w:val="14"/>
                <w:szCs w:val="14"/>
              </w:rPr>
            </w:pPr>
            <w:r w:rsidRPr="003F29EF">
              <w:rPr>
                <w:rFonts w:ascii="Arial" w:hAnsi="Arial" w:cs="Arial"/>
                <w:sz w:val="14"/>
                <w:szCs w:val="14"/>
              </w:rPr>
              <w:t xml:space="preserve">   Caixa e Equivalentes de Caixa no Final do Período</w:t>
            </w:r>
          </w:p>
        </w:tc>
        <w:tc>
          <w:tcPr>
            <w:tcW w:w="453" w:type="pct"/>
            <w:tcBorders>
              <w:top w:val="nil"/>
              <w:left w:val="nil"/>
              <w:bottom w:val="single" w:sz="4" w:space="0" w:color="auto"/>
              <w:right w:val="single" w:sz="4" w:space="0" w:color="auto"/>
            </w:tcBorders>
            <w:shd w:val="clear" w:color="auto" w:fill="auto"/>
            <w:noWrap/>
            <w:vAlign w:val="center"/>
            <w:hideMark/>
          </w:tcPr>
          <w:p w14:paraId="0FEC3D7A"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370.345 </w:t>
            </w:r>
          </w:p>
        </w:tc>
        <w:tc>
          <w:tcPr>
            <w:tcW w:w="505" w:type="pct"/>
            <w:tcBorders>
              <w:top w:val="nil"/>
              <w:left w:val="nil"/>
              <w:bottom w:val="single" w:sz="4" w:space="0" w:color="auto"/>
              <w:right w:val="single" w:sz="4" w:space="0" w:color="auto"/>
            </w:tcBorders>
            <w:shd w:val="clear" w:color="auto" w:fill="auto"/>
            <w:noWrap/>
            <w:vAlign w:val="center"/>
            <w:hideMark/>
          </w:tcPr>
          <w:p w14:paraId="74FF2CE3"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7C69E9D0"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063BB964"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370.345 </w:t>
            </w:r>
          </w:p>
        </w:tc>
      </w:tr>
      <w:tr w:rsidR="00F15436" w:rsidRPr="003F29EF" w14:paraId="183EC9A3"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1459FCC0" w14:textId="77777777" w:rsidR="00F15436" w:rsidRPr="003F29EF" w:rsidRDefault="00F15436" w:rsidP="007E7B3D">
            <w:pPr>
              <w:ind w:firstLineChars="100" w:firstLine="140"/>
              <w:rPr>
                <w:rFonts w:ascii="Arial" w:hAnsi="Arial" w:cs="Arial"/>
                <w:sz w:val="14"/>
                <w:szCs w:val="14"/>
              </w:rPr>
            </w:pPr>
            <w:r w:rsidRPr="003F29EF">
              <w:rPr>
                <w:rFonts w:ascii="Arial" w:hAnsi="Arial" w:cs="Arial"/>
                <w:sz w:val="14"/>
                <w:szCs w:val="14"/>
              </w:rPr>
              <w:t xml:space="preserve">   Caixa e Equivalentes de Caixa no Início do Período</w:t>
            </w:r>
          </w:p>
        </w:tc>
        <w:tc>
          <w:tcPr>
            <w:tcW w:w="453" w:type="pct"/>
            <w:tcBorders>
              <w:top w:val="nil"/>
              <w:left w:val="nil"/>
              <w:bottom w:val="single" w:sz="4" w:space="0" w:color="auto"/>
              <w:right w:val="single" w:sz="4" w:space="0" w:color="auto"/>
            </w:tcBorders>
            <w:shd w:val="clear" w:color="auto" w:fill="auto"/>
            <w:noWrap/>
            <w:vAlign w:val="center"/>
            <w:hideMark/>
          </w:tcPr>
          <w:p w14:paraId="5B421A0E"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352.611 </w:t>
            </w:r>
          </w:p>
        </w:tc>
        <w:tc>
          <w:tcPr>
            <w:tcW w:w="505" w:type="pct"/>
            <w:tcBorders>
              <w:top w:val="nil"/>
              <w:left w:val="nil"/>
              <w:bottom w:val="single" w:sz="4" w:space="0" w:color="auto"/>
              <w:right w:val="single" w:sz="4" w:space="0" w:color="auto"/>
            </w:tcBorders>
            <w:shd w:val="clear" w:color="auto" w:fill="auto"/>
            <w:noWrap/>
            <w:vAlign w:val="center"/>
            <w:hideMark/>
          </w:tcPr>
          <w:p w14:paraId="11EE6FCB"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483" w:type="pct"/>
            <w:tcBorders>
              <w:top w:val="nil"/>
              <w:left w:val="nil"/>
              <w:bottom w:val="single" w:sz="4" w:space="0" w:color="auto"/>
              <w:right w:val="single" w:sz="4" w:space="0" w:color="auto"/>
            </w:tcBorders>
            <w:shd w:val="clear" w:color="auto" w:fill="auto"/>
            <w:noWrap/>
            <w:vAlign w:val="center"/>
            <w:hideMark/>
          </w:tcPr>
          <w:p w14:paraId="03437705"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w:t>
            </w:r>
          </w:p>
        </w:tc>
        <w:tc>
          <w:tcPr>
            <w:tcW w:w="618" w:type="pct"/>
            <w:tcBorders>
              <w:top w:val="nil"/>
              <w:left w:val="nil"/>
              <w:bottom w:val="single" w:sz="4" w:space="0" w:color="auto"/>
              <w:right w:val="single" w:sz="4" w:space="0" w:color="auto"/>
            </w:tcBorders>
            <w:shd w:val="clear" w:color="auto" w:fill="auto"/>
            <w:noWrap/>
            <w:vAlign w:val="center"/>
            <w:hideMark/>
          </w:tcPr>
          <w:p w14:paraId="4E39BE1A" w14:textId="77777777" w:rsidR="00F15436" w:rsidRPr="003F29EF" w:rsidRDefault="00F15436" w:rsidP="007E7B3D">
            <w:pPr>
              <w:jc w:val="right"/>
              <w:rPr>
                <w:rFonts w:ascii="Arial" w:hAnsi="Arial" w:cs="Arial"/>
                <w:sz w:val="14"/>
                <w:szCs w:val="14"/>
              </w:rPr>
            </w:pPr>
            <w:r w:rsidRPr="003F29EF">
              <w:rPr>
                <w:rFonts w:ascii="Arial" w:hAnsi="Arial" w:cs="Arial"/>
                <w:sz w:val="14"/>
                <w:szCs w:val="14"/>
              </w:rPr>
              <w:t xml:space="preserve">        352.611 </w:t>
            </w:r>
          </w:p>
        </w:tc>
      </w:tr>
      <w:tr w:rsidR="00F15436" w:rsidRPr="00F15436" w14:paraId="6A82619C" w14:textId="77777777" w:rsidTr="007E7B3D">
        <w:trPr>
          <w:trHeight w:val="180"/>
        </w:trPr>
        <w:tc>
          <w:tcPr>
            <w:tcW w:w="2941" w:type="pct"/>
            <w:tcBorders>
              <w:top w:val="nil"/>
              <w:left w:val="single" w:sz="4" w:space="0" w:color="auto"/>
              <w:bottom w:val="single" w:sz="4" w:space="0" w:color="auto"/>
              <w:right w:val="single" w:sz="4" w:space="0" w:color="auto"/>
            </w:tcBorders>
            <w:shd w:val="clear" w:color="auto" w:fill="auto"/>
            <w:noWrap/>
            <w:vAlign w:val="center"/>
            <w:hideMark/>
          </w:tcPr>
          <w:p w14:paraId="3BCA22B2" w14:textId="77777777" w:rsidR="00F15436" w:rsidRPr="003F29EF" w:rsidRDefault="00F15436" w:rsidP="007E7B3D">
            <w:pPr>
              <w:rPr>
                <w:rFonts w:ascii="Arial" w:hAnsi="Arial" w:cs="Arial"/>
                <w:b/>
                <w:bCs/>
                <w:sz w:val="14"/>
                <w:szCs w:val="14"/>
              </w:rPr>
            </w:pPr>
            <w:r w:rsidRPr="003F29EF">
              <w:rPr>
                <w:rFonts w:ascii="Arial" w:hAnsi="Arial" w:cs="Arial"/>
                <w:b/>
                <w:bCs/>
                <w:sz w:val="14"/>
                <w:szCs w:val="14"/>
              </w:rPr>
              <w:t>Variação de Caixa e Equivalentes de Caixa</w:t>
            </w:r>
          </w:p>
        </w:tc>
        <w:tc>
          <w:tcPr>
            <w:tcW w:w="453" w:type="pct"/>
            <w:tcBorders>
              <w:top w:val="nil"/>
              <w:left w:val="nil"/>
              <w:bottom w:val="single" w:sz="4" w:space="0" w:color="auto"/>
              <w:right w:val="single" w:sz="4" w:space="0" w:color="auto"/>
            </w:tcBorders>
            <w:shd w:val="clear" w:color="auto" w:fill="auto"/>
            <w:noWrap/>
            <w:vAlign w:val="center"/>
            <w:hideMark/>
          </w:tcPr>
          <w:p w14:paraId="54A1CE25"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17.734 </w:t>
            </w:r>
          </w:p>
        </w:tc>
        <w:tc>
          <w:tcPr>
            <w:tcW w:w="505" w:type="pct"/>
            <w:tcBorders>
              <w:top w:val="nil"/>
              <w:left w:val="nil"/>
              <w:bottom w:val="single" w:sz="4" w:space="0" w:color="auto"/>
              <w:right w:val="single" w:sz="4" w:space="0" w:color="auto"/>
            </w:tcBorders>
            <w:shd w:val="clear" w:color="auto" w:fill="auto"/>
            <w:noWrap/>
            <w:vAlign w:val="center"/>
            <w:hideMark/>
          </w:tcPr>
          <w:p w14:paraId="5E6E4638"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  </w:t>
            </w:r>
          </w:p>
        </w:tc>
        <w:tc>
          <w:tcPr>
            <w:tcW w:w="483" w:type="pct"/>
            <w:tcBorders>
              <w:top w:val="nil"/>
              <w:left w:val="nil"/>
              <w:bottom w:val="single" w:sz="4" w:space="0" w:color="auto"/>
              <w:right w:val="single" w:sz="4" w:space="0" w:color="auto"/>
            </w:tcBorders>
            <w:shd w:val="clear" w:color="auto" w:fill="auto"/>
            <w:noWrap/>
            <w:vAlign w:val="center"/>
            <w:hideMark/>
          </w:tcPr>
          <w:p w14:paraId="4788B7F2" w14:textId="77777777" w:rsidR="00F15436" w:rsidRPr="003F29EF" w:rsidRDefault="00F15436" w:rsidP="007E7B3D">
            <w:pPr>
              <w:jc w:val="right"/>
              <w:rPr>
                <w:rFonts w:ascii="Arial" w:hAnsi="Arial" w:cs="Arial"/>
                <w:b/>
                <w:bCs/>
                <w:sz w:val="14"/>
                <w:szCs w:val="14"/>
              </w:rPr>
            </w:pPr>
            <w:r w:rsidRPr="003F29EF">
              <w:rPr>
                <w:rFonts w:ascii="Arial" w:hAnsi="Arial" w:cs="Arial"/>
                <w:b/>
                <w:bCs/>
                <w:sz w:val="14"/>
                <w:szCs w:val="14"/>
              </w:rPr>
              <w:t xml:space="preserve">                   -  </w:t>
            </w:r>
          </w:p>
        </w:tc>
        <w:tc>
          <w:tcPr>
            <w:tcW w:w="618" w:type="pct"/>
            <w:tcBorders>
              <w:top w:val="nil"/>
              <w:left w:val="nil"/>
              <w:bottom w:val="single" w:sz="4" w:space="0" w:color="auto"/>
              <w:right w:val="single" w:sz="4" w:space="0" w:color="auto"/>
            </w:tcBorders>
            <w:shd w:val="clear" w:color="auto" w:fill="auto"/>
            <w:noWrap/>
            <w:vAlign w:val="center"/>
            <w:hideMark/>
          </w:tcPr>
          <w:p w14:paraId="6305A471" w14:textId="77777777" w:rsidR="00F15436" w:rsidRPr="00F15436" w:rsidRDefault="00F15436" w:rsidP="007E7B3D">
            <w:pPr>
              <w:jc w:val="right"/>
              <w:rPr>
                <w:rFonts w:ascii="Arial" w:hAnsi="Arial" w:cs="Arial"/>
                <w:b/>
                <w:bCs/>
                <w:sz w:val="14"/>
                <w:szCs w:val="14"/>
              </w:rPr>
            </w:pPr>
            <w:r w:rsidRPr="003F29EF">
              <w:rPr>
                <w:rFonts w:ascii="Arial" w:hAnsi="Arial" w:cs="Arial"/>
                <w:b/>
                <w:bCs/>
                <w:sz w:val="14"/>
                <w:szCs w:val="14"/>
              </w:rPr>
              <w:t xml:space="preserve">          17.734</w:t>
            </w:r>
            <w:r w:rsidRPr="00F15436">
              <w:rPr>
                <w:rFonts w:ascii="Arial" w:hAnsi="Arial" w:cs="Arial"/>
                <w:b/>
                <w:bCs/>
                <w:sz w:val="14"/>
                <w:szCs w:val="14"/>
              </w:rPr>
              <w:t xml:space="preserve"> </w:t>
            </w:r>
          </w:p>
        </w:tc>
      </w:tr>
    </w:tbl>
    <w:p w14:paraId="45DC7663" w14:textId="77777777" w:rsidR="00594E25" w:rsidRDefault="00594E25" w:rsidP="00C859B9"/>
    <w:p w14:paraId="4C488BE4" w14:textId="35AAC7B0" w:rsidR="006603AB" w:rsidRDefault="006603AB" w:rsidP="00E16B61">
      <w:pPr>
        <w:pStyle w:val="Ttulo2"/>
        <w:numPr>
          <w:ilvl w:val="2"/>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Demonstração do Valor Adicionado</w:t>
      </w:r>
    </w:p>
    <w:p w14:paraId="73BB7424" w14:textId="3647631D" w:rsidR="006603AB" w:rsidRDefault="006603AB" w:rsidP="006603AB"/>
    <w:tbl>
      <w:tblPr>
        <w:tblW w:w="5000" w:type="pct"/>
        <w:tblCellMar>
          <w:left w:w="70" w:type="dxa"/>
          <w:right w:w="70" w:type="dxa"/>
        </w:tblCellMar>
        <w:tblLook w:val="04A0" w:firstRow="1" w:lastRow="0" w:firstColumn="1" w:lastColumn="0" w:noHBand="0" w:noVBand="1"/>
      </w:tblPr>
      <w:tblGrid>
        <w:gridCol w:w="4856"/>
        <w:gridCol w:w="1202"/>
        <w:gridCol w:w="1159"/>
        <w:gridCol w:w="1159"/>
        <w:gridCol w:w="1395"/>
      </w:tblGrid>
      <w:tr w:rsidR="00594E25" w:rsidRPr="003F29EF" w14:paraId="7A7DA385" w14:textId="77777777" w:rsidTr="003F29EF">
        <w:trPr>
          <w:trHeight w:val="180"/>
          <w:tblHeader/>
        </w:trPr>
        <w:tc>
          <w:tcPr>
            <w:tcW w:w="2485"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17E0DB" w14:textId="77777777" w:rsidR="00594E25" w:rsidRPr="00594E25" w:rsidRDefault="00594E25" w:rsidP="00594E25">
            <w:pPr>
              <w:jc w:val="center"/>
              <w:rPr>
                <w:rFonts w:ascii="Arial" w:hAnsi="Arial" w:cs="Arial"/>
                <w:b/>
                <w:bCs/>
                <w:sz w:val="14"/>
                <w:szCs w:val="14"/>
              </w:rPr>
            </w:pPr>
            <w:r w:rsidRPr="00594E25">
              <w:rPr>
                <w:rFonts w:ascii="Arial" w:hAnsi="Arial" w:cs="Arial"/>
                <w:b/>
                <w:bCs/>
                <w:sz w:val="14"/>
                <w:szCs w:val="14"/>
              </w:rPr>
              <w:t> </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A0B18" w14:textId="77777777" w:rsidR="00594E25" w:rsidRPr="003F29EF" w:rsidRDefault="00594E25" w:rsidP="00594E25">
            <w:pPr>
              <w:jc w:val="center"/>
              <w:rPr>
                <w:rFonts w:ascii="Arial" w:hAnsi="Arial" w:cs="Arial"/>
                <w:b/>
                <w:bCs/>
                <w:sz w:val="14"/>
                <w:szCs w:val="14"/>
              </w:rPr>
            </w:pPr>
            <w:r w:rsidRPr="003F29EF">
              <w:rPr>
                <w:rFonts w:ascii="Arial" w:hAnsi="Arial" w:cs="Arial"/>
                <w:b/>
                <w:bCs/>
                <w:sz w:val="14"/>
                <w:szCs w:val="14"/>
              </w:rPr>
              <w:t>Saldos Divulgados em 30/06/2023</w:t>
            </w:r>
          </w:p>
        </w:tc>
        <w:tc>
          <w:tcPr>
            <w:tcW w:w="1185" w:type="pct"/>
            <w:gridSpan w:val="2"/>
            <w:tcBorders>
              <w:top w:val="single" w:sz="4" w:space="0" w:color="auto"/>
              <w:left w:val="nil"/>
              <w:bottom w:val="single" w:sz="4" w:space="0" w:color="auto"/>
              <w:right w:val="nil"/>
            </w:tcBorders>
            <w:shd w:val="clear" w:color="auto" w:fill="auto"/>
            <w:noWrap/>
            <w:vAlign w:val="bottom"/>
            <w:hideMark/>
          </w:tcPr>
          <w:p w14:paraId="55289A3E" w14:textId="77777777" w:rsidR="00594E25" w:rsidRPr="003F29EF" w:rsidRDefault="00594E25" w:rsidP="00594E25">
            <w:pPr>
              <w:jc w:val="center"/>
              <w:rPr>
                <w:rFonts w:ascii="Arial" w:hAnsi="Arial" w:cs="Arial"/>
                <w:b/>
                <w:bCs/>
                <w:color w:val="000000"/>
                <w:sz w:val="14"/>
                <w:szCs w:val="14"/>
              </w:rPr>
            </w:pPr>
            <w:r w:rsidRPr="003F29EF">
              <w:rPr>
                <w:rFonts w:ascii="Arial" w:hAnsi="Arial" w:cs="Arial"/>
                <w:b/>
                <w:bCs/>
                <w:color w:val="000000"/>
                <w:sz w:val="14"/>
                <w:szCs w:val="14"/>
              </w:rPr>
              <w:t>Ajustes</w:t>
            </w:r>
          </w:p>
        </w:tc>
        <w:tc>
          <w:tcPr>
            <w:tcW w:w="715" w:type="pct"/>
            <w:vMerge w:val="restart"/>
            <w:tcBorders>
              <w:top w:val="single" w:sz="4" w:space="0" w:color="auto"/>
              <w:left w:val="single" w:sz="4" w:space="0" w:color="auto"/>
              <w:bottom w:val="nil"/>
              <w:right w:val="single" w:sz="4" w:space="0" w:color="auto"/>
            </w:tcBorders>
            <w:shd w:val="clear" w:color="auto" w:fill="auto"/>
            <w:vAlign w:val="center"/>
            <w:hideMark/>
          </w:tcPr>
          <w:p w14:paraId="11B2268D" w14:textId="77777777" w:rsidR="00594E25" w:rsidRPr="003F29EF" w:rsidRDefault="00594E25" w:rsidP="00594E25">
            <w:pPr>
              <w:jc w:val="center"/>
              <w:rPr>
                <w:rFonts w:ascii="Arial" w:hAnsi="Arial" w:cs="Arial"/>
                <w:b/>
                <w:bCs/>
                <w:sz w:val="14"/>
                <w:szCs w:val="14"/>
              </w:rPr>
            </w:pPr>
            <w:r w:rsidRPr="003F29EF">
              <w:rPr>
                <w:rFonts w:ascii="Arial" w:hAnsi="Arial" w:cs="Arial"/>
                <w:b/>
                <w:bCs/>
                <w:sz w:val="14"/>
                <w:szCs w:val="14"/>
              </w:rPr>
              <w:t>Saldos Reapresentados 30/06/2023</w:t>
            </w:r>
          </w:p>
        </w:tc>
      </w:tr>
      <w:tr w:rsidR="00594E25" w:rsidRPr="003F29EF" w14:paraId="31CD74CC" w14:textId="77777777" w:rsidTr="003F29EF">
        <w:trPr>
          <w:trHeight w:val="540"/>
          <w:tblHeader/>
        </w:trPr>
        <w:tc>
          <w:tcPr>
            <w:tcW w:w="2485" w:type="pct"/>
            <w:vMerge/>
            <w:tcBorders>
              <w:top w:val="single" w:sz="4" w:space="0" w:color="auto"/>
              <w:left w:val="single" w:sz="4" w:space="0" w:color="auto"/>
              <w:bottom w:val="single" w:sz="4" w:space="0" w:color="auto"/>
              <w:right w:val="single" w:sz="4" w:space="0" w:color="auto"/>
            </w:tcBorders>
            <w:vAlign w:val="center"/>
            <w:hideMark/>
          </w:tcPr>
          <w:p w14:paraId="40F71D47" w14:textId="77777777" w:rsidR="00594E25" w:rsidRPr="003F29EF" w:rsidRDefault="00594E25" w:rsidP="00594E25">
            <w:pPr>
              <w:rPr>
                <w:rFonts w:ascii="Arial" w:hAnsi="Arial" w:cs="Arial"/>
                <w:b/>
                <w:bCs/>
                <w:sz w:val="14"/>
                <w:szCs w:val="14"/>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632AFF4A" w14:textId="77777777" w:rsidR="00594E25" w:rsidRPr="003F29EF" w:rsidRDefault="00594E25" w:rsidP="00594E25">
            <w:pPr>
              <w:rPr>
                <w:rFonts w:ascii="Arial" w:hAnsi="Arial" w:cs="Arial"/>
                <w:b/>
                <w:bCs/>
                <w:sz w:val="14"/>
                <w:szCs w:val="14"/>
              </w:rPr>
            </w:pPr>
          </w:p>
        </w:tc>
        <w:tc>
          <w:tcPr>
            <w:tcW w:w="593" w:type="pct"/>
            <w:tcBorders>
              <w:top w:val="nil"/>
              <w:left w:val="single" w:sz="4" w:space="0" w:color="auto"/>
              <w:bottom w:val="nil"/>
              <w:right w:val="single" w:sz="4" w:space="0" w:color="auto"/>
            </w:tcBorders>
            <w:shd w:val="clear" w:color="auto" w:fill="auto"/>
            <w:vAlign w:val="center"/>
            <w:hideMark/>
          </w:tcPr>
          <w:p w14:paraId="03909334" w14:textId="77777777" w:rsidR="00594E25" w:rsidRPr="003F29EF" w:rsidRDefault="00594E25" w:rsidP="00594E25">
            <w:pPr>
              <w:jc w:val="center"/>
              <w:rPr>
                <w:rFonts w:ascii="Arial" w:hAnsi="Arial" w:cs="Arial"/>
                <w:b/>
                <w:bCs/>
                <w:sz w:val="14"/>
                <w:szCs w:val="14"/>
              </w:rPr>
            </w:pPr>
            <w:r w:rsidRPr="003F29EF">
              <w:rPr>
                <w:rFonts w:ascii="Arial" w:hAnsi="Arial" w:cs="Arial"/>
                <w:b/>
                <w:bCs/>
                <w:sz w:val="14"/>
                <w:szCs w:val="14"/>
              </w:rPr>
              <w:t xml:space="preserve">Subvenções para Investimento </w:t>
            </w:r>
          </w:p>
        </w:tc>
        <w:tc>
          <w:tcPr>
            <w:tcW w:w="593" w:type="pct"/>
            <w:tcBorders>
              <w:top w:val="nil"/>
              <w:left w:val="nil"/>
              <w:bottom w:val="nil"/>
              <w:right w:val="single" w:sz="4" w:space="0" w:color="auto"/>
            </w:tcBorders>
            <w:shd w:val="clear" w:color="auto" w:fill="auto"/>
            <w:vAlign w:val="center"/>
            <w:hideMark/>
          </w:tcPr>
          <w:p w14:paraId="5C6BD2C8" w14:textId="77777777" w:rsidR="00594E25" w:rsidRPr="003F29EF" w:rsidRDefault="00594E25" w:rsidP="00594E25">
            <w:pPr>
              <w:jc w:val="center"/>
              <w:rPr>
                <w:rFonts w:ascii="Arial" w:hAnsi="Arial" w:cs="Arial"/>
                <w:b/>
                <w:bCs/>
                <w:sz w:val="14"/>
                <w:szCs w:val="14"/>
              </w:rPr>
            </w:pPr>
            <w:r w:rsidRPr="003F29EF">
              <w:rPr>
                <w:rFonts w:ascii="Arial" w:hAnsi="Arial" w:cs="Arial"/>
                <w:b/>
                <w:bCs/>
                <w:sz w:val="14"/>
                <w:szCs w:val="14"/>
              </w:rPr>
              <w:t>Juros de Afac</w:t>
            </w:r>
          </w:p>
        </w:tc>
        <w:tc>
          <w:tcPr>
            <w:tcW w:w="715" w:type="pct"/>
            <w:vMerge/>
            <w:tcBorders>
              <w:top w:val="single" w:sz="4" w:space="0" w:color="auto"/>
              <w:left w:val="single" w:sz="4" w:space="0" w:color="auto"/>
              <w:bottom w:val="nil"/>
              <w:right w:val="single" w:sz="4" w:space="0" w:color="auto"/>
            </w:tcBorders>
            <w:vAlign w:val="center"/>
            <w:hideMark/>
          </w:tcPr>
          <w:p w14:paraId="2F8238E5" w14:textId="77777777" w:rsidR="00594E25" w:rsidRPr="003F29EF" w:rsidRDefault="00594E25" w:rsidP="00594E25">
            <w:pPr>
              <w:rPr>
                <w:rFonts w:ascii="Arial" w:hAnsi="Arial" w:cs="Arial"/>
                <w:b/>
                <w:bCs/>
                <w:sz w:val="14"/>
                <w:szCs w:val="14"/>
              </w:rPr>
            </w:pPr>
          </w:p>
        </w:tc>
      </w:tr>
      <w:tr w:rsidR="00594E25" w:rsidRPr="003F29EF" w14:paraId="1D1CB6AF" w14:textId="77777777" w:rsidTr="007E7B3D">
        <w:trPr>
          <w:trHeight w:val="180"/>
        </w:trPr>
        <w:tc>
          <w:tcPr>
            <w:tcW w:w="24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67427" w14:textId="77777777" w:rsidR="00594E25" w:rsidRPr="003F29EF" w:rsidRDefault="00594E25" w:rsidP="007E7B3D">
            <w:pPr>
              <w:rPr>
                <w:rFonts w:ascii="Arial" w:hAnsi="Arial" w:cs="Arial"/>
                <w:b/>
                <w:bCs/>
                <w:sz w:val="14"/>
                <w:szCs w:val="14"/>
              </w:rPr>
            </w:pPr>
            <w:r w:rsidRPr="003F29EF">
              <w:rPr>
                <w:rFonts w:ascii="Arial" w:hAnsi="Arial" w:cs="Arial"/>
                <w:b/>
                <w:bCs/>
                <w:sz w:val="14"/>
                <w:szCs w:val="14"/>
              </w:rPr>
              <w:t>Receitas</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3CA2BEEE"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395.639 </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4A83843B"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(25.213)</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3274A81F"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14:paraId="40627B30"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370.426 </w:t>
            </w:r>
          </w:p>
        </w:tc>
      </w:tr>
      <w:tr w:rsidR="00594E25" w:rsidRPr="003F29EF" w14:paraId="254631F8"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71990DAB"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Prestação de Serviços</w:t>
            </w:r>
          </w:p>
        </w:tc>
        <w:tc>
          <w:tcPr>
            <w:tcW w:w="615" w:type="pct"/>
            <w:tcBorders>
              <w:top w:val="nil"/>
              <w:left w:val="nil"/>
              <w:bottom w:val="single" w:sz="4" w:space="0" w:color="auto"/>
              <w:right w:val="single" w:sz="4" w:space="0" w:color="auto"/>
            </w:tcBorders>
            <w:shd w:val="clear" w:color="auto" w:fill="auto"/>
            <w:noWrap/>
            <w:vAlign w:val="center"/>
            <w:hideMark/>
          </w:tcPr>
          <w:p w14:paraId="17AE5EDF"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183.037 </w:t>
            </w:r>
          </w:p>
        </w:tc>
        <w:tc>
          <w:tcPr>
            <w:tcW w:w="593" w:type="pct"/>
            <w:tcBorders>
              <w:top w:val="nil"/>
              <w:left w:val="nil"/>
              <w:bottom w:val="single" w:sz="4" w:space="0" w:color="auto"/>
              <w:right w:val="single" w:sz="4" w:space="0" w:color="auto"/>
            </w:tcBorders>
            <w:shd w:val="clear" w:color="auto" w:fill="auto"/>
            <w:noWrap/>
            <w:vAlign w:val="center"/>
            <w:hideMark/>
          </w:tcPr>
          <w:p w14:paraId="177A4D55"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49F571D2"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681C6B1D"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183.037 </w:t>
            </w:r>
          </w:p>
        </w:tc>
      </w:tr>
      <w:tr w:rsidR="00594E25" w:rsidRPr="003F29EF" w14:paraId="68EB3DCF"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10F7C94B"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Subvenções Orçamentárias Recebidas</w:t>
            </w:r>
          </w:p>
        </w:tc>
        <w:tc>
          <w:tcPr>
            <w:tcW w:w="615" w:type="pct"/>
            <w:tcBorders>
              <w:top w:val="nil"/>
              <w:left w:val="nil"/>
              <w:bottom w:val="single" w:sz="4" w:space="0" w:color="auto"/>
              <w:right w:val="single" w:sz="4" w:space="0" w:color="auto"/>
            </w:tcBorders>
            <w:shd w:val="clear" w:color="auto" w:fill="auto"/>
            <w:noWrap/>
            <w:vAlign w:val="center"/>
            <w:hideMark/>
          </w:tcPr>
          <w:p w14:paraId="0CF1FFB1"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177.287 </w:t>
            </w:r>
          </w:p>
        </w:tc>
        <w:tc>
          <w:tcPr>
            <w:tcW w:w="593" w:type="pct"/>
            <w:tcBorders>
              <w:top w:val="nil"/>
              <w:left w:val="nil"/>
              <w:bottom w:val="single" w:sz="4" w:space="0" w:color="auto"/>
              <w:right w:val="single" w:sz="4" w:space="0" w:color="auto"/>
            </w:tcBorders>
            <w:shd w:val="clear" w:color="auto" w:fill="auto"/>
            <w:noWrap/>
            <w:vAlign w:val="center"/>
            <w:hideMark/>
          </w:tcPr>
          <w:p w14:paraId="3AEADAAE"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(25.213)</w:t>
            </w:r>
          </w:p>
        </w:tc>
        <w:tc>
          <w:tcPr>
            <w:tcW w:w="593" w:type="pct"/>
            <w:tcBorders>
              <w:top w:val="nil"/>
              <w:left w:val="nil"/>
              <w:bottom w:val="single" w:sz="4" w:space="0" w:color="auto"/>
              <w:right w:val="single" w:sz="4" w:space="0" w:color="auto"/>
            </w:tcBorders>
            <w:shd w:val="clear" w:color="auto" w:fill="auto"/>
            <w:noWrap/>
            <w:vAlign w:val="center"/>
            <w:hideMark/>
          </w:tcPr>
          <w:p w14:paraId="5ED41396"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09003B2F"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152.074 </w:t>
            </w:r>
          </w:p>
        </w:tc>
      </w:tr>
      <w:tr w:rsidR="00594E25" w:rsidRPr="003F29EF" w14:paraId="5AA4EC88"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23AF0FD5"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Outras Receitas</w:t>
            </w:r>
          </w:p>
        </w:tc>
        <w:tc>
          <w:tcPr>
            <w:tcW w:w="615" w:type="pct"/>
            <w:tcBorders>
              <w:top w:val="nil"/>
              <w:left w:val="nil"/>
              <w:bottom w:val="single" w:sz="4" w:space="0" w:color="auto"/>
              <w:right w:val="single" w:sz="4" w:space="0" w:color="auto"/>
            </w:tcBorders>
            <w:shd w:val="clear" w:color="auto" w:fill="auto"/>
            <w:noWrap/>
            <w:vAlign w:val="center"/>
            <w:hideMark/>
          </w:tcPr>
          <w:p w14:paraId="0DFF2BDC"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30.087 </w:t>
            </w:r>
          </w:p>
        </w:tc>
        <w:tc>
          <w:tcPr>
            <w:tcW w:w="593" w:type="pct"/>
            <w:tcBorders>
              <w:top w:val="nil"/>
              <w:left w:val="nil"/>
              <w:bottom w:val="single" w:sz="4" w:space="0" w:color="auto"/>
              <w:right w:val="single" w:sz="4" w:space="0" w:color="auto"/>
            </w:tcBorders>
            <w:shd w:val="clear" w:color="auto" w:fill="auto"/>
            <w:noWrap/>
            <w:vAlign w:val="center"/>
            <w:hideMark/>
          </w:tcPr>
          <w:p w14:paraId="1142435C"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361EC8E2"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560D633D"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30.087 </w:t>
            </w:r>
          </w:p>
        </w:tc>
      </w:tr>
      <w:tr w:rsidR="00594E25" w:rsidRPr="003F29EF" w14:paraId="01DBE38A"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0413014A"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Construção de Ativo Próprio</w:t>
            </w:r>
          </w:p>
        </w:tc>
        <w:tc>
          <w:tcPr>
            <w:tcW w:w="615" w:type="pct"/>
            <w:tcBorders>
              <w:top w:val="nil"/>
              <w:left w:val="nil"/>
              <w:bottom w:val="single" w:sz="4" w:space="0" w:color="auto"/>
              <w:right w:val="single" w:sz="4" w:space="0" w:color="auto"/>
            </w:tcBorders>
            <w:shd w:val="clear" w:color="auto" w:fill="auto"/>
            <w:noWrap/>
            <w:vAlign w:val="center"/>
            <w:hideMark/>
          </w:tcPr>
          <w:p w14:paraId="68252C3A"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9.141 </w:t>
            </w:r>
          </w:p>
        </w:tc>
        <w:tc>
          <w:tcPr>
            <w:tcW w:w="593" w:type="pct"/>
            <w:tcBorders>
              <w:top w:val="nil"/>
              <w:left w:val="nil"/>
              <w:bottom w:val="single" w:sz="4" w:space="0" w:color="auto"/>
              <w:right w:val="single" w:sz="4" w:space="0" w:color="auto"/>
            </w:tcBorders>
            <w:shd w:val="clear" w:color="auto" w:fill="auto"/>
            <w:noWrap/>
            <w:vAlign w:val="center"/>
            <w:hideMark/>
          </w:tcPr>
          <w:p w14:paraId="751E9DAF"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32944301"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7CDB3DB9"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9.141 </w:t>
            </w:r>
          </w:p>
        </w:tc>
      </w:tr>
      <w:tr w:rsidR="00594E25" w:rsidRPr="003F29EF" w14:paraId="0DA2BB16"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6BB4C606"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Perdas Estimadas com Créditos de Liquidação Duvidosa</w:t>
            </w:r>
          </w:p>
        </w:tc>
        <w:tc>
          <w:tcPr>
            <w:tcW w:w="615" w:type="pct"/>
            <w:tcBorders>
              <w:top w:val="nil"/>
              <w:left w:val="nil"/>
              <w:bottom w:val="single" w:sz="4" w:space="0" w:color="auto"/>
              <w:right w:val="single" w:sz="4" w:space="0" w:color="auto"/>
            </w:tcBorders>
            <w:shd w:val="clear" w:color="auto" w:fill="auto"/>
            <w:noWrap/>
            <w:vAlign w:val="center"/>
            <w:hideMark/>
          </w:tcPr>
          <w:p w14:paraId="111DCA6C"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(3.913)</w:t>
            </w:r>
          </w:p>
        </w:tc>
        <w:tc>
          <w:tcPr>
            <w:tcW w:w="593" w:type="pct"/>
            <w:tcBorders>
              <w:top w:val="nil"/>
              <w:left w:val="nil"/>
              <w:bottom w:val="single" w:sz="4" w:space="0" w:color="auto"/>
              <w:right w:val="single" w:sz="4" w:space="0" w:color="auto"/>
            </w:tcBorders>
            <w:shd w:val="clear" w:color="auto" w:fill="auto"/>
            <w:noWrap/>
            <w:vAlign w:val="center"/>
            <w:hideMark/>
          </w:tcPr>
          <w:p w14:paraId="3EEB4D8D"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640AFC87"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1486ACE0"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(3.913)</w:t>
            </w:r>
          </w:p>
        </w:tc>
      </w:tr>
      <w:tr w:rsidR="00594E25" w:rsidRPr="003F29EF" w14:paraId="2172F163"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36EFE6D3" w14:textId="77777777" w:rsidR="00594E25" w:rsidRPr="003F29EF" w:rsidRDefault="00594E25" w:rsidP="007E7B3D">
            <w:pPr>
              <w:rPr>
                <w:rFonts w:ascii="Arial" w:hAnsi="Arial" w:cs="Arial"/>
                <w:b/>
                <w:bCs/>
                <w:sz w:val="14"/>
                <w:szCs w:val="14"/>
              </w:rPr>
            </w:pPr>
            <w:r w:rsidRPr="003F29EF">
              <w:rPr>
                <w:rFonts w:ascii="Arial" w:hAnsi="Arial" w:cs="Arial"/>
                <w:b/>
                <w:bCs/>
                <w:sz w:val="14"/>
                <w:szCs w:val="14"/>
              </w:rPr>
              <w:t>Insumos Adquiridos de Terceiros</w:t>
            </w:r>
          </w:p>
        </w:tc>
        <w:tc>
          <w:tcPr>
            <w:tcW w:w="615" w:type="pct"/>
            <w:tcBorders>
              <w:top w:val="nil"/>
              <w:left w:val="nil"/>
              <w:bottom w:val="single" w:sz="4" w:space="0" w:color="auto"/>
              <w:right w:val="single" w:sz="4" w:space="0" w:color="auto"/>
            </w:tcBorders>
            <w:shd w:val="clear" w:color="auto" w:fill="auto"/>
            <w:noWrap/>
            <w:vAlign w:val="center"/>
            <w:hideMark/>
          </w:tcPr>
          <w:p w14:paraId="2C771075"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(154.389)</w:t>
            </w:r>
          </w:p>
        </w:tc>
        <w:tc>
          <w:tcPr>
            <w:tcW w:w="593" w:type="pct"/>
            <w:tcBorders>
              <w:top w:val="nil"/>
              <w:left w:val="nil"/>
              <w:bottom w:val="single" w:sz="4" w:space="0" w:color="auto"/>
              <w:right w:val="single" w:sz="4" w:space="0" w:color="auto"/>
            </w:tcBorders>
            <w:shd w:val="clear" w:color="auto" w:fill="auto"/>
            <w:noWrap/>
            <w:vAlign w:val="center"/>
            <w:hideMark/>
          </w:tcPr>
          <w:p w14:paraId="6EBF303E"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593" w:type="pct"/>
            <w:tcBorders>
              <w:top w:val="nil"/>
              <w:left w:val="nil"/>
              <w:bottom w:val="single" w:sz="4" w:space="0" w:color="auto"/>
              <w:right w:val="single" w:sz="4" w:space="0" w:color="auto"/>
            </w:tcBorders>
            <w:shd w:val="clear" w:color="auto" w:fill="auto"/>
            <w:noWrap/>
            <w:vAlign w:val="center"/>
            <w:hideMark/>
          </w:tcPr>
          <w:p w14:paraId="37AAAF43"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center"/>
            <w:hideMark/>
          </w:tcPr>
          <w:p w14:paraId="2A12772E"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(154.389)</w:t>
            </w:r>
          </w:p>
        </w:tc>
      </w:tr>
      <w:tr w:rsidR="00594E25" w:rsidRPr="003F29EF" w14:paraId="63819011"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51A315FE"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Custos dos Serviços Vendidos</w:t>
            </w:r>
          </w:p>
        </w:tc>
        <w:tc>
          <w:tcPr>
            <w:tcW w:w="615" w:type="pct"/>
            <w:tcBorders>
              <w:top w:val="nil"/>
              <w:left w:val="nil"/>
              <w:bottom w:val="single" w:sz="4" w:space="0" w:color="auto"/>
              <w:right w:val="single" w:sz="4" w:space="0" w:color="auto"/>
            </w:tcBorders>
            <w:shd w:val="clear" w:color="auto" w:fill="auto"/>
            <w:noWrap/>
            <w:vAlign w:val="center"/>
            <w:hideMark/>
          </w:tcPr>
          <w:p w14:paraId="788F7F7F"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(144.823)</w:t>
            </w:r>
          </w:p>
        </w:tc>
        <w:tc>
          <w:tcPr>
            <w:tcW w:w="593" w:type="pct"/>
            <w:tcBorders>
              <w:top w:val="nil"/>
              <w:left w:val="nil"/>
              <w:bottom w:val="single" w:sz="4" w:space="0" w:color="auto"/>
              <w:right w:val="single" w:sz="4" w:space="0" w:color="auto"/>
            </w:tcBorders>
            <w:shd w:val="clear" w:color="auto" w:fill="auto"/>
            <w:noWrap/>
            <w:vAlign w:val="center"/>
            <w:hideMark/>
          </w:tcPr>
          <w:p w14:paraId="341B1D41"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0F3E12AB"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5B5EEB9B"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(144.823)</w:t>
            </w:r>
          </w:p>
        </w:tc>
      </w:tr>
      <w:tr w:rsidR="00594E25" w:rsidRPr="003F29EF" w14:paraId="32A09CD2"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7C80D88E"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Materiais</w:t>
            </w:r>
          </w:p>
        </w:tc>
        <w:tc>
          <w:tcPr>
            <w:tcW w:w="615" w:type="pct"/>
            <w:tcBorders>
              <w:top w:val="nil"/>
              <w:left w:val="nil"/>
              <w:bottom w:val="single" w:sz="4" w:space="0" w:color="auto"/>
              <w:right w:val="single" w:sz="4" w:space="0" w:color="auto"/>
            </w:tcBorders>
            <w:shd w:val="clear" w:color="auto" w:fill="auto"/>
            <w:noWrap/>
            <w:vAlign w:val="center"/>
            <w:hideMark/>
          </w:tcPr>
          <w:p w14:paraId="7600AD81"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(69)</w:t>
            </w:r>
          </w:p>
        </w:tc>
        <w:tc>
          <w:tcPr>
            <w:tcW w:w="593" w:type="pct"/>
            <w:tcBorders>
              <w:top w:val="nil"/>
              <w:left w:val="nil"/>
              <w:bottom w:val="single" w:sz="4" w:space="0" w:color="auto"/>
              <w:right w:val="single" w:sz="4" w:space="0" w:color="auto"/>
            </w:tcBorders>
            <w:shd w:val="clear" w:color="auto" w:fill="auto"/>
            <w:noWrap/>
            <w:vAlign w:val="center"/>
            <w:hideMark/>
          </w:tcPr>
          <w:p w14:paraId="130D19B0"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789F3719"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0F11A2D6"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(69)</w:t>
            </w:r>
          </w:p>
        </w:tc>
      </w:tr>
      <w:tr w:rsidR="00594E25" w:rsidRPr="003F29EF" w14:paraId="14600FC6"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56ACFD27"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Serviços de Terceiros</w:t>
            </w:r>
          </w:p>
        </w:tc>
        <w:tc>
          <w:tcPr>
            <w:tcW w:w="615" w:type="pct"/>
            <w:tcBorders>
              <w:top w:val="nil"/>
              <w:left w:val="nil"/>
              <w:bottom w:val="single" w:sz="4" w:space="0" w:color="auto"/>
              <w:right w:val="single" w:sz="4" w:space="0" w:color="auto"/>
            </w:tcBorders>
            <w:shd w:val="clear" w:color="auto" w:fill="auto"/>
            <w:noWrap/>
            <w:vAlign w:val="center"/>
            <w:hideMark/>
          </w:tcPr>
          <w:p w14:paraId="4578AB57"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(3.951)</w:t>
            </w:r>
          </w:p>
        </w:tc>
        <w:tc>
          <w:tcPr>
            <w:tcW w:w="593" w:type="pct"/>
            <w:tcBorders>
              <w:top w:val="nil"/>
              <w:left w:val="nil"/>
              <w:bottom w:val="single" w:sz="4" w:space="0" w:color="auto"/>
              <w:right w:val="single" w:sz="4" w:space="0" w:color="auto"/>
            </w:tcBorders>
            <w:shd w:val="clear" w:color="auto" w:fill="auto"/>
            <w:noWrap/>
            <w:vAlign w:val="center"/>
            <w:hideMark/>
          </w:tcPr>
          <w:p w14:paraId="41521135"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046AE79D"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14441ED8"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(3.951)</w:t>
            </w:r>
          </w:p>
        </w:tc>
      </w:tr>
      <w:tr w:rsidR="00594E25" w:rsidRPr="003F29EF" w14:paraId="2F27A700"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4449E776"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Serviços Técnicos Administrativos</w:t>
            </w:r>
          </w:p>
        </w:tc>
        <w:tc>
          <w:tcPr>
            <w:tcW w:w="615" w:type="pct"/>
            <w:tcBorders>
              <w:top w:val="nil"/>
              <w:left w:val="nil"/>
              <w:bottom w:val="single" w:sz="4" w:space="0" w:color="auto"/>
              <w:right w:val="single" w:sz="4" w:space="0" w:color="auto"/>
            </w:tcBorders>
            <w:shd w:val="clear" w:color="auto" w:fill="auto"/>
            <w:noWrap/>
            <w:vAlign w:val="center"/>
            <w:hideMark/>
          </w:tcPr>
          <w:p w14:paraId="62416D1C"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(3.828)</w:t>
            </w:r>
          </w:p>
        </w:tc>
        <w:tc>
          <w:tcPr>
            <w:tcW w:w="593" w:type="pct"/>
            <w:tcBorders>
              <w:top w:val="nil"/>
              <w:left w:val="nil"/>
              <w:bottom w:val="single" w:sz="4" w:space="0" w:color="auto"/>
              <w:right w:val="single" w:sz="4" w:space="0" w:color="auto"/>
            </w:tcBorders>
            <w:shd w:val="clear" w:color="auto" w:fill="auto"/>
            <w:noWrap/>
            <w:vAlign w:val="center"/>
            <w:hideMark/>
          </w:tcPr>
          <w:p w14:paraId="0303C3CF"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427BA09C"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1BCD544C"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(3.828)</w:t>
            </w:r>
          </w:p>
        </w:tc>
      </w:tr>
      <w:tr w:rsidR="00594E25" w:rsidRPr="003F29EF" w14:paraId="010465F5"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1F3E781B"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Outras Despesas</w:t>
            </w:r>
          </w:p>
        </w:tc>
        <w:tc>
          <w:tcPr>
            <w:tcW w:w="615" w:type="pct"/>
            <w:tcBorders>
              <w:top w:val="nil"/>
              <w:left w:val="nil"/>
              <w:bottom w:val="single" w:sz="4" w:space="0" w:color="auto"/>
              <w:right w:val="single" w:sz="4" w:space="0" w:color="auto"/>
            </w:tcBorders>
            <w:shd w:val="clear" w:color="auto" w:fill="auto"/>
            <w:noWrap/>
            <w:vAlign w:val="center"/>
            <w:hideMark/>
          </w:tcPr>
          <w:p w14:paraId="3A9253C3"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(1.718)</w:t>
            </w:r>
          </w:p>
        </w:tc>
        <w:tc>
          <w:tcPr>
            <w:tcW w:w="593" w:type="pct"/>
            <w:tcBorders>
              <w:top w:val="nil"/>
              <w:left w:val="nil"/>
              <w:bottom w:val="single" w:sz="4" w:space="0" w:color="auto"/>
              <w:right w:val="single" w:sz="4" w:space="0" w:color="auto"/>
            </w:tcBorders>
            <w:shd w:val="clear" w:color="auto" w:fill="auto"/>
            <w:noWrap/>
            <w:vAlign w:val="center"/>
            <w:hideMark/>
          </w:tcPr>
          <w:p w14:paraId="1AA44346"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2AB58955"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11623E80"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(1.718)</w:t>
            </w:r>
          </w:p>
        </w:tc>
      </w:tr>
      <w:tr w:rsidR="00594E25" w:rsidRPr="003F29EF" w14:paraId="0CD357A3"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20C816FC" w14:textId="77777777" w:rsidR="00594E25" w:rsidRPr="003F29EF" w:rsidRDefault="00594E25" w:rsidP="007E7B3D">
            <w:pPr>
              <w:rPr>
                <w:rFonts w:ascii="Arial" w:hAnsi="Arial" w:cs="Arial"/>
                <w:b/>
                <w:bCs/>
                <w:sz w:val="14"/>
                <w:szCs w:val="14"/>
              </w:rPr>
            </w:pPr>
            <w:r w:rsidRPr="003F29EF">
              <w:rPr>
                <w:rFonts w:ascii="Arial" w:hAnsi="Arial" w:cs="Arial"/>
                <w:b/>
                <w:bCs/>
                <w:sz w:val="14"/>
                <w:szCs w:val="14"/>
              </w:rPr>
              <w:t>Valor Adicionado Bruto</w:t>
            </w:r>
          </w:p>
        </w:tc>
        <w:tc>
          <w:tcPr>
            <w:tcW w:w="615" w:type="pct"/>
            <w:tcBorders>
              <w:top w:val="nil"/>
              <w:left w:val="nil"/>
              <w:bottom w:val="single" w:sz="4" w:space="0" w:color="auto"/>
              <w:right w:val="single" w:sz="4" w:space="0" w:color="auto"/>
            </w:tcBorders>
            <w:shd w:val="clear" w:color="auto" w:fill="auto"/>
            <w:noWrap/>
            <w:vAlign w:val="center"/>
            <w:hideMark/>
          </w:tcPr>
          <w:p w14:paraId="3726971E"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241.250 </w:t>
            </w:r>
          </w:p>
        </w:tc>
        <w:tc>
          <w:tcPr>
            <w:tcW w:w="593" w:type="pct"/>
            <w:tcBorders>
              <w:top w:val="nil"/>
              <w:left w:val="nil"/>
              <w:bottom w:val="single" w:sz="4" w:space="0" w:color="auto"/>
              <w:right w:val="single" w:sz="4" w:space="0" w:color="auto"/>
            </w:tcBorders>
            <w:shd w:val="clear" w:color="auto" w:fill="auto"/>
            <w:noWrap/>
            <w:vAlign w:val="center"/>
            <w:hideMark/>
          </w:tcPr>
          <w:p w14:paraId="5E802982"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(25.213)</w:t>
            </w:r>
          </w:p>
        </w:tc>
        <w:tc>
          <w:tcPr>
            <w:tcW w:w="593" w:type="pct"/>
            <w:tcBorders>
              <w:top w:val="nil"/>
              <w:left w:val="nil"/>
              <w:bottom w:val="single" w:sz="4" w:space="0" w:color="auto"/>
              <w:right w:val="single" w:sz="4" w:space="0" w:color="auto"/>
            </w:tcBorders>
            <w:shd w:val="clear" w:color="auto" w:fill="auto"/>
            <w:noWrap/>
            <w:vAlign w:val="center"/>
            <w:hideMark/>
          </w:tcPr>
          <w:p w14:paraId="75C54D05"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center"/>
            <w:hideMark/>
          </w:tcPr>
          <w:p w14:paraId="2D28AF21"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216.037 </w:t>
            </w:r>
          </w:p>
        </w:tc>
      </w:tr>
      <w:tr w:rsidR="00594E25" w:rsidRPr="003F29EF" w14:paraId="35DF7C1F"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22D5C91B" w14:textId="77777777" w:rsidR="00594E25" w:rsidRPr="003F29EF" w:rsidRDefault="00594E25" w:rsidP="007E7B3D">
            <w:pPr>
              <w:rPr>
                <w:rFonts w:ascii="Arial" w:hAnsi="Arial" w:cs="Arial"/>
                <w:b/>
                <w:bCs/>
                <w:sz w:val="14"/>
                <w:szCs w:val="14"/>
              </w:rPr>
            </w:pPr>
            <w:r w:rsidRPr="003F29EF">
              <w:rPr>
                <w:rFonts w:ascii="Arial" w:hAnsi="Arial" w:cs="Arial"/>
                <w:b/>
                <w:bCs/>
                <w:sz w:val="14"/>
                <w:szCs w:val="14"/>
              </w:rPr>
              <w:t>Retenções</w:t>
            </w:r>
          </w:p>
        </w:tc>
        <w:tc>
          <w:tcPr>
            <w:tcW w:w="615" w:type="pct"/>
            <w:tcBorders>
              <w:top w:val="nil"/>
              <w:left w:val="nil"/>
              <w:bottom w:val="single" w:sz="4" w:space="0" w:color="auto"/>
              <w:right w:val="single" w:sz="4" w:space="0" w:color="auto"/>
            </w:tcBorders>
            <w:shd w:val="clear" w:color="auto" w:fill="auto"/>
            <w:noWrap/>
            <w:vAlign w:val="center"/>
            <w:hideMark/>
          </w:tcPr>
          <w:p w14:paraId="7E90CFD2"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(121.761)</w:t>
            </w:r>
          </w:p>
        </w:tc>
        <w:tc>
          <w:tcPr>
            <w:tcW w:w="593" w:type="pct"/>
            <w:tcBorders>
              <w:top w:val="nil"/>
              <w:left w:val="nil"/>
              <w:bottom w:val="single" w:sz="4" w:space="0" w:color="auto"/>
              <w:right w:val="single" w:sz="4" w:space="0" w:color="auto"/>
            </w:tcBorders>
            <w:shd w:val="clear" w:color="auto" w:fill="auto"/>
            <w:noWrap/>
            <w:vAlign w:val="center"/>
            <w:hideMark/>
          </w:tcPr>
          <w:p w14:paraId="1481A247"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593" w:type="pct"/>
            <w:tcBorders>
              <w:top w:val="nil"/>
              <w:left w:val="nil"/>
              <w:bottom w:val="single" w:sz="4" w:space="0" w:color="auto"/>
              <w:right w:val="single" w:sz="4" w:space="0" w:color="auto"/>
            </w:tcBorders>
            <w:shd w:val="clear" w:color="auto" w:fill="auto"/>
            <w:noWrap/>
            <w:vAlign w:val="center"/>
            <w:hideMark/>
          </w:tcPr>
          <w:p w14:paraId="4C3B425A"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center"/>
            <w:hideMark/>
          </w:tcPr>
          <w:p w14:paraId="186D5841"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(121.761)</w:t>
            </w:r>
          </w:p>
        </w:tc>
      </w:tr>
      <w:tr w:rsidR="00594E25" w:rsidRPr="003F29EF" w14:paraId="7F90A2B8"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59A9882D"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Depreciação</w:t>
            </w:r>
          </w:p>
        </w:tc>
        <w:tc>
          <w:tcPr>
            <w:tcW w:w="615" w:type="pct"/>
            <w:tcBorders>
              <w:top w:val="nil"/>
              <w:left w:val="nil"/>
              <w:bottom w:val="single" w:sz="4" w:space="0" w:color="auto"/>
              <w:right w:val="single" w:sz="4" w:space="0" w:color="auto"/>
            </w:tcBorders>
            <w:shd w:val="clear" w:color="auto" w:fill="auto"/>
            <w:noWrap/>
            <w:vAlign w:val="center"/>
            <w:hideMark/>
          </w:tcPr>
          <w:p w14:paraId="57DA1B29"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(118.621)</w:t>
            </w:r>
          </w:p>
        </w:tc>
        <w:tc>
          <w:tcPr>
            <w:tcW w:w="593" w:type="pct"/>
            <w:tcBorders>
              <w:top w:val="nil"/>
              <w:left w:val="nil"/>
              <w:bottom w:val="single" w:sz="4" w:space="0" w:color="auto"/>
              <w:right w:val="single" w:sz="4" w:space="0" w:color="auto"/>
            </w:tcBorders>
            <w:shd w:val="clear" w:color="auto" w:fill="auto"/>
            <w:noWrap/>
            <w:vAlign w:val="center"/>
            <w:hideMark/>
          </w:tcPr>
          <w:p w14:paraId="6550D48D"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68F70B33"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68758588"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(118.621)</w:t>
            </w:r>
          </w:p>
        </w:tc>
      </w:tr>
      <w:tr w:rsidR="00594E25" w:rsidRPr="003F29EF" w14:paraId="6D31C778"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6ABF77C2"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Amortização</w:t>
            </w:r>
          </w:p>
        </w:tc>
        <w:tc>
          <w:tcPr>
            <w:tcW w:w="615" w:type="pct"/>
            <w:tcBorders>
              <w:top w:val="nil"/>
              <w:left w:val="nil"/>
              <w:bottom w:val="single" w:sz="4" w:space="0" w:color="auto"/>
              <w:right w:val="single" w:sz="4" w:space="0" w:color="auto"/>
            </w:tcBorders>
            <w:shd w:val="clear" w:color="auto" w:fill="auto"/>
            <w:noWrap/>
            <w:vAlign w:val="center"/>
            <w:hideMark/>
          </w:tcPr>
          <w:p w14:paraId="4E6244B0"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(3.140)</w:t>
            </w:r>
          </w:p>
        </w:tc>
        <w:tc>
          <w:tcPr>
            <w:tcW w:w="593" w:type="pct"/>
            <w:tcBorders>
              <w:top w:val="nil"/>
              <w:left w:val="nil"/>
              <w:bottom w:val="single" w:sz="4" w:space="0" w:color="auto"/>
              <w:right w:val="single" w:sz="4" w:space="0" w:color="auto"/>
            </w:tcBorders>
            <w:shd w:val="clear" w:color="auto" w:fill="auto"/>
            <w:noWrap/>
            <w:vAlign w:val="center"/>
            <w:hideMark/>
          </w:tcPr>
          <w:p w14:paraId="2AF1ED67"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1E2D5D9D"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4D6D17AB"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(3.140)</w:t>
            </w:r>
          </w:p>
        </w:tc>
      </w:tr>
      <w:tr w:rsidR="00594E25" w:rsidRPr="003F29EF" w14:paraId="01314735"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29BE4A52" w14:textId="77777777" w:rsidR="00594E25" w:rsidRPr="003F29EF" w:rsidRDefault="00594E25" w:rsidP="007E7B3D">
            <w:pPr>
              <w:rPr>
                <w:rFonts w:ascii="Arial" w:hAnsi="Arial" w:cs="Arial"/>
                <w:b/>
                <w:bCs/>
                <w:sz w:val="14"/>
                <w:szCs w:val="14"/>
              </w:rPr>
            </w:pPr>
            <w:r w:rsidRPr="003F29EF">
              <w:rPr>
                <w:rFonts w:ascii="Arial" w:hAnsi="Arial" w:cs="Arial"/>
                <w:b/>
                <w:bCs/>
                <w:sz w:val="14"/>
                <w:szCs w:val="14"/>
              </w:rPr>
              <w:t xml:space="preserve"> Valor Adicionado Líquido Produzido</w:t>
            </w:r>
          </w:p>
        </w:tc>
        <w:tc>
          <w:tcPr>
            <w:tcW w:w="615" w:type="pct"/>
            <w:tcBorders>
              <w:top w:val="nil"/>
              <w:left w:val="nil"/>
              <w:bottom w:val="single" w:sz="4" w:space="0" w:color="auto"/>
              <w:right w:val="single" w:sz="4" w:space="0" w:color="auto"/>
            </w:tcBorders>
            <w:shd w:val="clear" w:color="auto" w:fill="auto"/>
            <w:noWrap/>
            <w:vAlign w:val="center"/>
            <w:hideMark/>
          </w:tcPr>
          <w:p w14:paraId="0435EBDB"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119.489 </w:t>
            </w:r>
          </w:p>
        </w:tc>
        <w:tc>
          <w:tcPr>
            <w:tcW w:w="593" w:type="pct"/>
            <w:tcBorders>
              <w:top w:val="nil"/>
              <w:left w:val="nil"/>
              <w:bottom w:val="single" w:sz="4" w:space="0" w:color="auto"/>
              <w:right w:val="single" w:sz="4" w:space="0" w:color="auto"/>
            </w:tcBorders>
            <w:shd w:val="clear" w:color="auto" w:fill="auto"/>
            <w:noWrap/>
            <w:vAlign w:val="center"/>
            <w:hideMark/>
          </w:tcPr>
          <w:p w14:paraId="23A5EFA6"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(25.213)</w:t>
            </w:r>
          </w:p>
        </w:tc>
        <w:tc>
          <w:tcPr>
            <w:tcW w:w="593" w:type="pct"/>
            <w:tcBorders>
              <w:top w:val="nil"/>
              <w:left w:val="nil"/>
              <w:bottom w:val="single" w:sz="4" w:space="0" w:color="auto"/>
              <w:right w:val="single" w:sz="4" w:space="0" w:color="auto"/>
            </w:tcBorders>
            <w:shd w:val="clear" w:color="auto" w:fill="auto"/>
            <w:noWrap/>
            <w:vAlign w:val="center"/>
            <w:hideMark/>
          </w:tcPr>
          <w:p w14:paraId="2FE78AE6"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center"/>
            <w:hideMark/>
          </w:tcPr>
          <w:p w14:paraId="60C859FE"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94.276 </w:t>
            </w:r>
          </w:p>
        </w:tc>
      </w:tr>
      <w:tr w:rsidR="00594E25" w:rsidRPr="003F29EF" w14:paraId="1857C1C9"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5A857F3D" w14:textId="77777777" w:rsidR="00594E25" w:rsidRPr="003F29EF" w:rsidRDefault="00594E25" w:rsidP="007E7B3D">
            <w:pPr>
              <w:rPr>
                <w:rFonts w:ascii="Arial" w:hAnsi="Arial" w:cs="Arial"/>
                <w:b/>
                <w:bCs/>
                <w:sz w:val="14"/>
                <w:szCs w:val="14"/>
              </w:rPr>
            </w:pPr>
            <w:r w:rsidRPr="003F29EF">
              <w:rPr>
                <w:rFonts w:ascii="Arial" w:hAnsi="Arial" w:cs="Arial"/>
                <w:b/>
                <w:bCs/>
                <w:sz w:val="14"/>
                <w:szCs w:val="14"/>
              </w:rPr>
              <w:t xml:space="preserve"> Valor Adicionado Recebido em Transferência</w:t>
            </w:r>
          </w:p>
        </w:tc>
        <w:tc>
          <w:tcPr>
            <w:tcW w:w="615" w:type="pct"/>
            <w:tcBorders>
              <w:top w:val="nil"/>
              <w:left w:val="nil"/>
              <w:bottom w:val="single" w:sz="4" w:space="0" w:color="auto"/>
              <w:right w:val="single" w:sz="4" w:space="0" w:color="auto"/>
            </w:tcBorders>
            <w:shd w:val="clear" w:color="auto" w:fill="auto"/>
            <w:noWrap/>
            <w:vAlign w:val="center"/>
            <w:hideMark/>
          </w:tcPr>
          <w:p w14:paraId="4E6F2FD6"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123.172 </w:t>
            </w:r>
          </w:p>
        </w:tc>
        <w:tc>
          <w:tcPr>
            <w:tcW w:w="593" w:type="pct"/>
            <w:tcBorders>
              <w:top w:val="nil"/>
              <w:left w:val="nil"/>
              <w:bottom w:val="single" w:sz="4" w:space="0" w:color="auto"/>
              <w:right w:val="single" w:sz="4" w:space="0" w:color="auto"/>
            </w:tcBorders>
            <w:shd w:val="clear" w:color="auto" w:fill="auto"/>
            <w:noWrap/>
            <w:vAlign w:val="center"/>
            <w:hideMark/>
          </w:tcPr>
          <w:p w14:paraId="1A8B0088"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593" w:type="pct"/>
            <w:tcBorders>
              <w:top w:val="nil"/>
              <w:left w:val="nil"/>
              <w:bottom w:val="single" w:sz="4" w:space="0" w:color="auto"/>
              <w:right w:val="single" w:sz="4" w:space="0" w:color="auto"/>
            </w:tcBorders>
            <w:shd w:val="clear" w:color="auto" w:fill="auto"/>
            <w:noWrap/>
            <w:vAlign w:val="center"/>
            <w:hideMark/>
          </w:tcPr>
          <w:p w14:paraId="61A02870"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center"/>
            <w:hideMark/>
          </w:tcPr>
          <w:p w14:paraId="583C3205"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123.172 </w:t>
            </w:r>
          </w:p>
        </w:tc>
      </w:tr>
      <w:tr w:rsidR="00594E25" w:rsidRPr="003F29EF" w14:paraId="5C9EDFCA"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79B1F8EF"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Resultado de Equivalência Patrimonial sobre Resultado</w:t>
            </w:r>
          </w:p>
        </w:tc>
        <w:tc>
          <w:tcPr>
            <w:tcW w:w="615" w:type="pct"/>
            <w:tcBorders>
              <w:top w:val="nil"/>
              <w:left w:val="nil"/>
              <w:bottom w:val="single" w:sz="4" w:space="0" w:color="auto"/>
              <w:right w:val="single" w:sz="4" w:space="0" w:color="auto"/>
            </w:tcBorders>
            <w:shd w:val="clear" w:color="auto" w:fill="auto"/>
            <w:noWrap/>
            <w:vAlign w:val="center"/>
            <w:hideMark/>
          </w:tcPr>
          <w:p w14:paraId="3BA7DC84"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(1.822)</w:t>
            </w:r>
          </w:p>
        </w:tc>
        <w:tc>
          <w:tcPr>
            <w:tcW w:w="593" w:type="pct"/>
            <w:tcBorders>
              <w:top w:val="nil"/>
              <w:left w:val="nil"/>
              <w:bottom w:val="single" w:sz="4" w:space="0" w:color="auto"/>
              <w:right w:val="single" w:sz="4" w:space="0" w:color="auto"/>
            </w:tcBorders>
            <w:shd w:val="clear" w:color="auto" w:fill="auto"/>
            <w:noWrap/>
            <w:vAlign w:val="center"/>
            <w:hideMark/>
          </w:tcPr>
          <w:p w14:paraId="31C378D0"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32FE9AA1"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6C7EEEDF"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(1.822)</w:t>
            </w:r>
          </w:p>
        </w:tc>
      </w:tr>
      <w:tr w:rsidR="00594E25" w:rsidRPr="003F29EF" w14:paraId="015C73B0"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55FC2F1C"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Receitas Financeiras</w:t>
            </w:r>
          </w:p>
        </w:tc>
        <w:tc>
          <w:tcPr>
            <w:tcW w:w="615" w:type="pct"/>
            <w:tcBorders>
              <w:top w:val="nil"/>
              <w:left w:val="nil"/>
              <w:bottom w:val="single" w:sz="4" w:space="0" w:color="auto"/>
              <w:right w:val="single" w:sz="4" w:space="0" w:color="auto"/>
            </w:tcBorders>
            <w:shd w:val="clear" w:color="auto" w:fill="auto"/>
            <w:noWrap/>
            <w:vAlign w:val="center"/>
            <w:hideMark/>
          </w:tcPr>
          <w:p w14:paraId="46A82022"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82.873 </w:t>
            </w:r>
          </w:p>
        </w:tc>
        <w:tc>
          <w:tcPr>
            <w:tcW w:w="593" w:type="pct"/>
            <w:tcBorders>
              <w:top w:val="nil"/>
              <w:left w:val="nil"/>
              <w:bottom w:val="single" w:sz="4" w:space="0" w:color="auto"/>
              <w:right w:val="single" w:sz="4" w:space="0" w:color="auto"/>
            </w:tcBorders>
            <w:shd w:val="clear" w:color="auto" w:fill="auto"/>
            <w:noWrap/>
            <w:vAlign w:val="center"/>
            <w:hideMark/>
          </w:tcPr>
          <w:p w14:paraId="3AE5A5D3"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17175198"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74A1E1B3"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82.873 </w:t>
            </w:r>
          </w:p>
        </w:tc>
      </w:tr>
      <w:tr w:rsidR="00594E25" w:rsidRPr="003F29EF" w14:paraId="513A87FF"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52CECA87"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Aluguéis</w:t>
            </w:r>
          </w:p>
        </w:tc>
        <w:tc>
          <w:tcPr>
            <w:tcW w:w="615" w:type="pct"/>
            <w:tcBorders>
              <w:top w:val="nil"/>
              <w:left w:val="nil"/>
              <w:bottom w:val="single" w:sz="4" w:space="0" w:color="auto"/>
              <w:right w:val="single" w:sz="4" w:space="0" w:color="auto"/>
            </w:tcBorders>
            <w:shd w:val="clear" w:color="auto" w:fill="auto"/>
            <w:noWrap/>
            <w:vAlign w:val="center"/>
            <w:hideMark/>
          </w:tcPr>
          <w:p w14:paraId="623C8199"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42.121 </w:t>
            </w:r>
          </w:p>
        </w:tc>
        <w:tc>
          <w:tcPr>
            <w:tcW w:w="593" w:type="pct"/>
            <w:tcBorders>
              <w:top w:val="nil"/>
              <w:left w:val="nil"/>
              <w:bottom w:val="single" w:sz="4" w:space="0" w:color="auto"/>
              <w:right w:val="single" w:sz="4" w:space="0" w:color="auto"/>
            </w:tcBorders>
            <w:shd w:val="clear" w:color="auto" w:fill="auto"/>
            <w:noWrap/>
            <w:vAlign w:val="center"/>
            <w:hideMark/>
          </w:tcPr>
          <w:p w14:paraId="4644A6BE"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52BDB0E5"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52383448"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42.121 </w:t>
            </w:r>
          </w:p>
        </w:tc>
      </w:tr>
      <w:tr w:rsidR="00594E25" w:rsidRPr="003F29EF" w14:paraId="04848027"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4D80134F" w14:textId="77777777" w:rsidR="00594E25" w:rsidRPr="003F29EF" w:rsidRDefault="00594E25" w:rsidP="007E7B3D">
            <w:pPr>
              <w:rPr>
                <w:rFonts w:ascii="Arial" w:hAnsi="Arial" w:cs="Arial"/>
                <w:b/>
                <w:bCs/>
                <w:sz w:val="14"/>
                <w:szCs w:val="14"/>
              </w:rPr>
            </w:pPr>
            <w:r w:rsidRPr="003F29EF">
              <w:rPr>
                <w:rFonts w:ascii="Arial" w:hAnsi="Arial" w:cs="Arial"/>
                <w:b/>
                <w:bCs/>
                <w:sz w:val="14"/>
                <w:szCs w:val="14"/>
              </w:rPr>
              <w:t xml:space="preserve"> Valor Adicionado Total a Distribuir</w:t>
            </w:r>
          </w:p>
        </w:tc>
        <w:tc>
          <w:tcPr>
            <w:tcW w:w="615" w:type="pct"/>
            <w:tcBorders>
              <w:top w:val="nil"/>
              <w:left w:val="nil"/>
              <w:bottom w:val="single" w:sz="4" w:space="0" w:color="auto"/>
              <w:right w:val="single" w:sz="4" w:space="0" w:color="auto"/>
            </w:tcBorders>
            <w:shd w:val="clear" w:color="auto" w:fill="auto"/>
            <w:noWrap/>
            <w:vAlign w:val="center"/>
            <w:hideMark/>
          </w:tcPr>
          <w:p w14:paraId="45719717"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242.661 </w:t>
            </w:r>
          </w:p>
        </w:tc>
        <w:tc>
          <w:tcPr>
            <w:tcW w:w="593" w:type="pct"/>
            <w:tcBorders>
              <w:top w:val="nil"/>
              <w:left w:val="nil"/>
              <w:bottom w:val="single" w:sz="4" w:space="0" w:color="auto"/>
              <w:right w:val="single" w:sz="4" w:space="0" w:color="auto"/>
            </w:tcBorders>
            <w:shd w:val="clear" w:color="auto" w:fill="auto"/>
            <w:noWrap/>
            <w:vAlign w:val="center"/>
            <w:hideMark/>
          </w:tcPr>
          <w:p w14:paraId="31BE1B95"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(25.213)</w:t>
            </w:r>
          </w:p>
        </w:tc>
        <w:tc>
          <w:tcPr>
            <w:tcW w:w="593" w:type="pct"/>
            <w:tcBorders>
              <w:top w:val="nil"/>
              <w:left w:val="nil"/>
              <w:bottom w:val="single" w:sz="4" w:space="0" w:color="auto"/>
              <w:right w:val="single" w:sz="4" w:space="0" w:color="auto"/>
            </w:tcBorders>
            <w:shd w:val="clear" w:color="auto" w:fill="auto"/>
            <w:noWrap/>
            <w:vAlign w:val="center"/>
            <w:hideMark/>
          </w:tcPr>
          <w:p w14:paraId="6534EEE1"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center"/>
            <w:hideMark/>
          </w:tcPr>
          <w:p w14:paraId="3ABD2014"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217.448 </w:t>
            </w:r>
          </w:p>
        </w:tc>
      </w:tr>
      <w:tr w:rsidR="00594E25" w:rsidRPr="003F29EF" w14:paraId="5FCE5A66"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6A350652" w14:textId="77777777" w:rsidR="00594E25" w:rsidRPr="003F29EF" w:rsidRDefault="00594E25" w:rsidP="007E7B3D">
            <w:pPr>
              <w:rPr>
                <w:rFonts w:ascii="Arial" w:hAnsi="Arial" w:cs="Arial"/>
                <w:b/>
                <w:bCs/>
                <w:sz w:val="14"/>
                <w:szCs w:val="14"/>
              </w:rPr>
            </w:pPr>
            <w:r w:rsidRPr="003F29EF">
              <w:rPr>
                <w:rFonts w:ascii="Arial" w:hAnsi="Arial" w:cs="Arial"/>
                <w:b/>
                <w:bCs/>
                <w:sz w:val="14"/>
                <w:szCs w:val="14"/>
              </w:rPr>
              <w:t>Distribuição do Valor Adicionado</w:t>
            </w:r>
          </w:p>
        </w:tc>
        <w:tc>
          <w:tcPr>
            <w:tcW w:w="615" w:type="pct"/>
            <w:tcBorders>
              <w:top w:val="nil"/>
              <w:left w:val="nil"/>
              <w:bottom w:val="single" w:sz="4" w:space="0" w:color="auto"/>
              <w:right w:val="single" w:sz="4" w:space="0" w:color="auto"/>
            </w:tcBorders>
            <w:shd w:val="clear" w:color="auto" w:fill="auto"/>
            <w:noWrap/>
            <w:vAlign w:val="center"/>
            <w:hideMark/>
          </w:tcPr>
          <w:p w14:paraId="0F4073CC"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242.661 </w:t>
            </w:r>
          </w:p>
        </w:tc>
        <w:tc>
          <w:tcPr>
            <w:tcW w:w="593" w:type="pct"/>
            <w:tcBorders>
              <w:top w:val="nil"/>
              <w:left w:val="nil"/>
              <w:bottom w:val="single" w:sz="4" w:space="0" w:color="auto"/>
              <w:right w:val="single" w:sz="4" w:space="0" w:color="auto"/>
            </w:tcBorders>
            <w:shd w:val="clear" w:color="auto" w:fill="auto"/>
            <w:noWrap/>
            <w:vAlign w:val="center"/>
            <w:hideMark/>
          </w:tcPr>
          <w:p w14:paraId="36A72430"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(25.213)</w:t>
            </w:r>
          </w:p>
        </w:tc>
        <w:tc>
          <w:tcPr>
            <w:tcW w:w="593" w:type="pct"/>
            <w:tcBorders>
              <w:top w:val="nil"/>
              <w:left w:val="nil"/>
              <w:bottom w:val="single" w:sz="4" w:space="0" w:color="auto"/>
              <w:right w:val="single" w:sz="4" w:space="0" w:color="auto"/>
            </w:tcBorders>
            <w:shd w:val="clear" w:color="auto" w:fill="auto"/>
            <w:noWrap/>
            <w:vAlign w:val="center"/>
            <w:hideMark/>
          </w:tcPr>
          <w:p w14:paraId="45241F6D"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center"/>
            <w:hideMark/>
          </w:tcPr>
          <w:p w14:paraId="15D67836"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217.448 </w:t>
            </w:r>
          </w:p>
        </w:tc>
      </w:tr>
      <w:tr w:rsidR="00594E25" w:rsidRPr="003F29EF" w14:paraId="0D8F23AD"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0A6EF065" w14:textId="77777777" w:rsidR="00594E25" w:rsidRPr="003F29EF" w:rsidRDefault="00594E25" w:rsidP="007E7B3D">
            <w:pPr>
              <w:ind w:firstLineChars="200" w:firstLine="281"/>
              <w:rPr>
                <w:rFonts w:ascii="Arial" w:hAnsi="Arial" w:cs="Arial"/>
                <w:b/>
                <w:bCs/>
                <w:sz w:val="14"/>
                <w:szCs w:val="14"/>
              </w:rPr>
            </w:pPr>
            <w:r w:rsidRPr="003F29EF">
              <w:rPr>
                <w:rFonts w:ascii="Arial" w:hAnsi="Arial" w:cs="Arial"/>
                <w:b/>
                <w:bCs/>
                <w:sz w:val="14"/>
                <w:szCs w:val="14"/>
              </w:rPr>
              <w:t>Empregados</w:t>
            </w:r>
          </w:p>
        </w:tc>
        <w:tc>
          <w:tcPr>
            <w:tcW w:w="615" w:type="pct"/>
            <w:tcBorders>
              <w:top w:val="nil"/>
              <w:left w:val="nil"/>
              <w:bottom w:val="single" w:sz="4" w:space="0" w:color="auto"/>
              <w:right w:val="single" w:sz="4" w:space="0" w:color="auto"/>
            </w:tcBorders>
            <w:shd w:val="clear" w:color="auto" w:fill="auto"/>
            <w:noWrap/>
            <w:vAlign w:val="center"/>
            <w:hideMark/>
          </w:tcPr>
          <w:p w14:paraId="5D091766"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50.411 </w:t>
            </w:r>
          </w:p>
        </w:tc>
        <w:tc>
          <w:tcPr>
            <w:tcW w:w="593" w:type="pct"/>
            <w:tcBorders>
              <w:top w:val="nil"/>
              <w:left w:val="nil"/>
              <w:bottom w:val="single" w:sz="4" w:space="0" w:color="auto"/>
              <w:right w:val="single" w:sz="4" w:space="0" w:color="auto"/>
            </w:tcBorders>
            <w:shd w:val="clear" w:color="auto" w:fill="auto"/>
            <w:noWrap/>
            <w:vAlign w:val="center"/>
            <w:hideMark/>
          </w:tcPr>
          <w:p w14:paraId="40D3938C"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593" w:type="pct"/>
            <w:tcBorders>
              <w:top w:val="nil"/>
              <w:left w:val="nil"/>
              <w:bottom w:val="single" w:sz="4" w:space="0" w:color="auto"/>
              <w:right w:val="single" w:sz="4" w:space="0" w:color="auto"/>
            </w:tcBorders>
            <w:shd w:val="clear" w:color="auto" w:fill="auto"/>
            <w:noWrap/>
            <w:vAlign w:val="center"/>
            <w:hideMark/>
          </w:tcPr>
          <w:p w14:paraId="0FD0467E"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center"/>
            <w:hideMark/>
          </w:tcPr>
          <w:p w14:paraId="442D0114"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50.411 </w:t>
            </w:r>
          </w:p>
        </w:tc>
      </w:tr>
      <w:tr w:rsidR="00594E25" w:rsidRPr="003F29EF" w14:paraId="34DB9AE3" w14:textId="77777777" w:rsidTr="007E7B3D">
        <w:trPr>
          <w:trHeight w:val="71"/>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47585B4B"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lastRenderedPageBreak/>
              <w:t>Remuneração Direta</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335F9"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31.732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A5040"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562F8"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29505"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31.732 </w:t>
            </w:r>
          </w:p>
        </w:tc>
      </w:tr>
      <w:tr w:rsidR="00594E25" w:rsidRPr="003F29EF" w14:paraId="5BDA8129"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67D1C789"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FGTS</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75E0C123"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2.874 </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4A5E4AE8"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1E6C9567"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14:paraId="46AC5234"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2.874 </w:t>
            </w:r>
          </w:p>
        </w:tc>
      </w:tr>
      <w:tr w:rsidR="00594E25" w:rsidRPr="003F29EF" w14:paraId="4BC72228"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6899EDCA"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Benefícios Sociais</w:t>
            </w:r>
          </w:p>
        </w:tc>
        <w:tc>
          <w:tcPr>
            <w:tcW w:w="615" w:type="pct"/>
            <w:tcBorders>
              <w:top w:val="single" w:sz="4" w:space="0" w:color="auto"/>
              <w:left w:val="nil"/>
              <w:bottom w:val="single" w:sz="4" w:space="0" w:color="auto"/>
              <w:right w:val="single" w:sz="4" w:space="0" w:color="auto"/>
            </w:tcBorders>
            <w:shd w:val="clear" w:color="auto" w:fill="auto"/>
            <w:noWrap/>
            <w:vAlign w:val="center"/>
            <w:hideMark/>
          </w:tcPr>
          <w:p w14:paraId="74444DCC"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6.672 </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7B698F21"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1BA4E74B"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single" w:sz="4" w:space="0" w:color="auto"/>
              <w:left w:val="nil"/>
              <w:bottom w:val="single" w:sz="4" w:space="0" w:color="auto"/>
              <w:right w:val="single" w:sz="4" w:space="0" w:color="auto"/>
            </w:tcBorders>
            <w:shd w:val="clear" w:color="auto" w:fill="auto"/>
            <w:noWrap/>
            <w:vAlign w:val="center"/>
            <w:hideMark/>
          </w:tcPr>
          <w:p w14:paraId="2049D6EE"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6.672 </w:t>
            </w:r>
          </w:p>
        </w:tc>
      </w:tr>
      <w:tr w:rsidR="00594E25" w:rsidRPr="003F29EF" w14:paraId="04620F82"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31762D20"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Outros Encargos Sociais</w:t>
            </w:r>
          </w:p>
        </w:tc>
        <w:tc>
          <w:tcPr>
            <w:tcW w:w="615" w:type="pct"/>
            <w:tcBorders>
              <w:top w:val="nil"/>
              <w:left w:val="nil"/>
              <w:bottom w:val="single" w:sz="4" w:space="0" w:color="auto"/>
              <w:right w:val="single" w:sz="4" w:space="0" w:color="auto"/>
            </w:tcBorders>
            <w:shd w:val="clear" w:color="auto" w:fill="auto"/>
            <w:noWrap/>
            <w:vAlign w:val="center"/>
            <w:hideMark/>
          </w:tcPr>
          <w:p w14:paraId="1DAE013D"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8.405 </w:t>
            </w:r>
          </w:p>
        </w:tc>
        <w:tc>
          <w:tcPr>
            <w:tcW w:w="593" w:type="pct"/>
            <w:tcBorders>
              <w:top w:val="nil"/>
              <w:left w:val="nil"/>
              <w:bottom w:val="single" w:sz="4" w:space="0" w:color="auto"/>
              <w:right w:val="single" w:sz="4" w:space="0" w:color="auto"/>
            </w:tcBorders>
            <w:shd w:val="clear" w:color="auto" w:fill="auto"/>
            <w:noWrap/>
            <w:vAlign w:val="center"/>
            <w:hideMark/>
          </w:tcPr>
          <w:p w14:paraId="3772481E"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36458143"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237CC36E"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8.405 </w:t>
            </w:r>
          </w:p>
        </w:tc>
      </w:tr>
      <w:tr w:rsidR="00594E25" w:rsidRPr="003F29EF" w14:paraId="039F7BE0"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40F998B6"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Programa de Indenização por Serviços Prestados - PISP</w:t>
            </w:r>
          </w:p>
        </w:tc>
        <w:tc>
          <w:tcPr>
            <w:tcW w:w="615" w:type="pct"/>
            <w:tcBorders>
              <w:top w:val="nil"/>
              <w:left w:val="nil"/>
              <w:bottom w:val="single" w:sz="4" w:space="0" w:color="auto"/>
              <w:right w:val="single" w:sz="4" w:space="0" w:color="auto"/>
            </w:tcBorders>
            <w:shd w:val="clear" w:color="auto" w:fill="auto"/>
            <w:noWrap/>
            <w:vAlign w:val="center"/>
            <w:hideMark/>
          </w:tcPr>
          <w:p w14:paraId="42645795"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116 </w:t>
            </w:r>
          </w:p>
        </w:tc>
        <w:tc>
          <w:tcPr>
            <w:tcW w:w="593" w:type="pct"/>
            <w:tcBorders>
              <w:top w:val="nil"/>
              <w:left w:val="nil"/>
              <w:bottom w:val="single" w:sz="4" w:space="0" w:color="auto"/>
              <w:right w:val="single" w:sz="4" w:space="0" w:color="auto"/>
            </w:tcBorders>
            <w:shd w:val="clear" w:color="auto" w:fill="auto"/>
            <w:noWrap/>
            <w:vAlign w:val="center"/>
            <w:hideMark/>
          </w:tcPr>
          <w:p w14:paraId="1E80C453"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4CF86BC9"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714BCA5E"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116 </w:t>
            </w:r>
          </w:p>
        </w:tc>
      </w:tr>
      <w:tr w:rsidR="00594E25" w:rsidRPr="003F29EF" w14:paraId="008CB61C"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18600071"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Mão-de-Obra Temporária - Serviços Prestados - PF</w:t>
            </w:r>
          </w:p>
        </w:tc>
        <w:tc>
          <w:tcPr>
            <w:tcW w:w="615" w:type="pct"/>
            <w:tcBorders>
              <w:top w:val="nil"/>
              <w:left w:val="nil"/>
              <w:bottom w:val="single" w:sz="4" w:space="0" w:color="auto"/>
              <w:right w:val="single" w:sz="4" w:space="0" w:color="auto"/>
            </w:tcBorders>
            <w:shd w:val="clear" w:color="auto" w:fill="auto"/>
            <w:noWrap/>
            <w:vAlign w:val="center"/>
            <w:hideMark/>
          </w:tcPr>
          <w:p w14:paraId="35FDAE24"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612 </w:t>
            </w:r>
          </w:p>
        </w:tc>
        <w:tc>
          <w:tcPr>
            <w:tcW w:w="593" w:type="pct"/>
            <w:tcBorders>
              <w:top w:val="nil"/>
              <w:left w:val="nil"/>
              <w:bottom w:val="single" w:sz="4" w:space="0" w:color="auto"/>
              <w:right w:val="single" w:sz="4" w:space="0" w:color="auto"/>
            </w:tcBorders>
            <w:shd w:val="clear" w:color="auto" w:fill="auto"/>
            <w:noWrap/>
            <w:vAlign w:val="center"/>
            <w:hideMark/>
          </w:tcPr>
          <w:p w14:paraId="600E72AB"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2551F0ED"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53946FAA"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612 </w:t>
            </w:r>
          </w:p>
        </w:tc>
      </w:tr>
      <w:tr w:rsidR="00594E25" w:rsidRPr="003F29EF" w14:paraId="3A70A480"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3133127C" w14:textId="77777777" w:rsidR="00594E25" w:rsidRPr="003F29EF" w:rsidRDefault="00594E25" w:rsidP="007E7B3D">
            <w:pPr>
              <w:ind w:firstLineChars="200" w:firstLine="281"/>
              <w:rPr>
                <w:rFonts w:ascii="Arial" w:hAnsi="Arial" w:cs="Arial"/>
                <w:b/>
                <w:bCs/>
                <w:sz w:val="14"/>
                <w:szCs w:val="14"/>
              </w:rPr>
            </w:pPr>
            <w:r w:rsidRPr="003F29EF">
              <w:rPr>
                <w:rFonts w:ascii="Arial" w:hAnsi="Arial" w:cs="Arial"/>
                <w:b/>
                <w:bCs/>
                <w:sz w:val="14"/>
                <w:szCs w:val="14"/>
              </w:rPr>
              <w:t>Impostos, Taxas e Contribuições</w:t>
            </w:r>
          </w:p>
        </w:tc>
        <w:tc>
          <w:tcPr>
            <w:tcW w:w="615" w:type="pct"/>
            <w:tcBorders>
              <w:top w:val="nil"/>
              <w:left w:val="nil"/>
              <w:bottom w:val="single" w:sz="4" w:space="0" w:color="auto"/>
              <w:right w:val="single" w:sz="4" w:space="0" w:color="auto"/>
            </w:tcBorders>
            <w:shd w:val="clear" w:color="auto" w:fill="auto"/>
            <w:noWrap/>
            <w:vAlign w:val="center"/>
            <w:hideMark/>
          </w:tcPr>
          <w:p w14:paraId="0F58EF60"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40.245 </w:t>
            </w:r>
          </w:p>
        </w:tc>
        <w:tc>
          <w:tcPr>
            <w:tcW w:w="593" w:type="pct"/>
            <w:tcBorders>
              <w:top w:val="nil"/>
              <w:left w:val="nil"/>
              <w:bottom w:val="single" w:sz="4" w:space="0" w:color="auto"/>
              <w:right w:val="single" w:sz="4" w:space="0" w:color="auto"/>
            </w:tcBorders>
            <w:shd w:val="clear" w:color="auto" w:fill="auto"/>
            <w:noWrap/>
            <w:vAlign w:val="center"/>
            <w:hideMark/>
          </w:tcPr>
          <w:p w14:paraId="61E3EA10"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593" w:type="pct"/>
            <w:tcBorders>
              <w:top w:val="nil"/>
              <w:left w:val="nil"/>
              <w:bottom w:val="single" w:sz="4" w:space="0" w:color="auto"/>
              <w:right w:val="single" w:sz="4" w:space="0" w:color="auto"/>
            </w:tcBorders>
            <w:shd w:val="clear" w:color="auto" w:fill="auto"/>
            <w:noWrap/>
            <w:vAlign w:val="center"/>
            <w:hideMark/>
          </w:tcPr>
          <w:p w14:paraId="7F974223"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715" w:type="pct"/>
            <w:tcBorders>
              <w:top w:val="nil"/>
              <w:left w:val="nil"/>
              <w:bottom w:val="single" w:sz="4" w:space="0" w:color="auto"/>
              <w:right w:val="single" w:sz="4" w:space="0" w:color="auto"/>
            </w:tcBorders>
            <w:shd w:val="clear" w:color="auto" w:fill="auto"/>
            <w:noWrap/>
            <w:vAlign w:val="center"/>
            <w:hideMark/>
          </w:tcPr>
          <w:p w14:paraId="68D12476"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40.245 </w:t>
            </w:r>
          </w:p>
        </w:tc>
      </w:tr>
      <w:tr w:rsidR="00594E25" w:rsidRPr="003F29EF" w14:paraId="069F55DC"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0E638FFB"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Federais</w:t>
            </w:r>
          </w:p>
        </w:tc>
        <w:tc>
          <w:tcPr>
            <w:tcW w:w="615" w:type="pct"/>
            <w:tcBorders>
              <w:top w:val="nil"/>
              <w:left w:val="nil"/>
              <w:bottom w:val="single" w:sz="4" w:space="0" w:color="auto"/>
              <w:right w:val="single" w:sz="4" w:space="0" w:color="auto"/>
            </w:tcBorders>
            <w:shd w:val="clear" w:color="auto" w:fill="auto"/>
            <w:noWrap/>
            <w:vAlign w:val="center"/>
            <w:hideMark/>
          </w:tcPr>
          <w:p w14:paraId="1C973C9E"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15.970 </w:t>
            </w:r>
          </w:p>
        </w:tc>
        <w:tc>
          <w:tcPr>
            <w:tcW w:w="593" w:type="pct"/>
            <w:tcBorders>
              <w:top w:val="nil"/>
              <w:left w:val="nil"/>
              <w:bottom w:val="single" w:sz="4" w:space="0" w:color="auto"/>
              <w:right w:val="single" w:sz="4" w:space="0" w:color="auto"/>
            </w:tcBorders>
            <w:shd w:val="clear" w:color="auto" w:fill="auto"/>
            <w:noWrap/>
            <w:vAlign w:val="center"/>
            <w:hideMark/>
          </w:tcPr>
          <w:p w14:paraId="70FD4838"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3FC88FD8"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0C4322EB"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15.970 </w:t>
            </w:r>
          </w:p>
        </w:tc>
      </w:tr>
      <w:tr w:rsidR="00594E25" w:rsidRPr="003F29EF" w14:paraId="10E6ECCD"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29AD8D26"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Estaduais</w:t>
            </w:r>
          </w:p>
        </w:tc>
        <w:tc>
          <w:tcPr>
            <w:tcW w:w="615" w:type="pct"/>
            <w:tcBorders>
              <w:top w:val="nil"/>
              <w:left w:val="nil"/>
              <w:bottom w:val="single" w:sz="4" w:space="0" w:color="auto"/>
              <w:right w:val="single" w:sz="4" w:space="0" w:color="auto"/>
            </w:tcBorders>
            <w:shd w:val="clear" w:color="auto" w:fill="auto"/>
            <w:noWrap/>
            <w:vAlign w:val="center"/>
            <w:hideMark/>
          </w:tcPr>
          <w:p w14:paraId="020CB570"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23.904 </w:t>
            </w:r>
          </w:p>
        </w:tc>
        <w:tc>
          <w:tcPr>
            <w:tcW w:w="593" w:type="pct"/>
            <w:tcBorders>
              <w:top w:val="nil"/>
              <w:left w:val="nil"/>
              <w:bottom w:val="single" w:sz="4" w:space="0" w:color="auto"/>
              <w:right w:val="single" w:sz="4" w:space="0" w:color="auto"/>
            </w:tcBorders>
            <w:shd w:val="clear" w:color="auto" w:fill="auto"/>
            <w:noWrap/>
            <w:vAlign w:val="center"/>
            <w:hideMark/>
          </w:tcPr>
          <w:p w14:paraId="3C9939DE"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5D4DCB9F"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0C8978AB"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23.904 </w:t>
            </w:r>
          </w:p>
        </w:tc>
      </w:tr>
      <w:tr w:rsidR="00594E25" w:rsidRPr="003F29EF" w14:paraId="75955CA8"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06171C30"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Municipais</w:t>
            </w:r>
          </w:p>
        </w:tc>
        <w:tc>
          <w:tcPr>
            <w:tcW w:w="615" w:type="pct"/>
            <w:tcBorders>
              <w:top w:val="nil"/>
              <w:left w:val="nil"/>
              <w:bottom w:val="single" w:sz="4" w:space="0" w:color="auto"/>
              <w:right w:val="single" w:sz="4" w:space="0" w:color="auto"/>
            </w:tcBorders>
            <w:shd w:val="clear" w:color="auto" w:fill="auto"/>
            <w:noWrap/>
            <w:vAlign w:val="center"/>
            <w:hideMark/>
          </w:tcPr>
          <w:p w14:paraId="3FA11B41"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371 </w:t>
            </w:r>
          </w:p>
        </w:tc>
        <w:tc>
          <w:tcPr>
            <w:tcW w:w="593" w:type="pct"/>
            <w:tcBorders>
              <w:top w:val="nil"/>
              <w:left w:val="nil"/>
              <w:bottom w:val="single" w:sz="4" w:space="0" w:color="auto"/>
              <w:right w:val="single" w:sz="4" w:space="0" w:color="auto"/>
            </w:tcBorders>
            <w:shd w:val="clear" w:color="auto" w:fill="auto"/>
            <w:noWrap/>
            <w:vAlign w:val="center"/>
            <w:hideMark/>
          </w:tcPr>
          <w:p w14:paraId="229F60D6"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5752AB83"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198A9C28"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371 </w:t>
            </w:r>
          </w:p>
        </w:tc>
      </w:tr>
      <w:tr w:rsidR="00594E25" w:rsidRPr="003F29EF" w14:paraId="4EABA3DD"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7E1086B9" w14:textId="77777777" w:rsidR="00594E25" w:rsidRPr="003F29EF" w:rsidRDefault="00594E25" w:rsidP="007E7B3D">
            <w:pPr>
              <w:ind w:firstLineChars="200" w:firstLine="281"/>
              <w:rPr>
                <w:rFonts w:ascii="Arial" w:hAnsi="Arial" w:cs="Arial"/>
                <w:b/>
                <w:bCs/>
                <w:sz w:val="14"/>
                <w:szCs w:val="14"/>
              </w:rPr>
            </w:pPr>
            <w:r w:rsidRPr="003F29EF">
              <w:rPr>
                <w:rFonts w:ascii="Arial" w:hAnsi="Arial" w:cs="Arial"/>
                <w:b/>
                <w:bCs/>
                <w:sz w:val="14"/>
                <w:szCs w:val="14"/>
              </w:rPr>
              <w:t>Remuneração de Capitais de Terceiros</w:t>
            </w:r>
          </w:p>
        </w:tc>
        <w:tc>
          <w:tcPr>
            <w:tcW w:w="615" w:type="pct"/>
            <w:tcBorders>
              <w:top w:val="nil"/>
              <w:left w:val="nil"/>
              <w:bottom w:val="single" w:sz="4" w:space="0" w:color="auto"/>
              <w:right w:val="single" w:sz="4" w:space="0" w:color="auto"/>
            </w:tcBorders>
            <w:shd w:val="clear" w:color="auto" w:fill="auto"/>
            <w:noWrap/>
            <w:vAlign w:val="center"/>
            <w:hideMark/>
          </w:tcPr>
          <w:p w14:paraId="5B0D6469"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135.955 </w:t>
            </w:r>
          </w:p>
        </w:tc>
        <w:tc>
          <w:tcPr>
            <w:tcW w:w="593" w:type="pct"/>
            <w:tcBorders>
              <w:top w:val="nil"/>
              <w:left w:val="nil"/>
              <w:bottom w:val="single" w:sz="4" w:space="0" w:color="auto"/>
              <w:right w:val="single" w:sz="4" w:space="0" w:color="auto"/>
            </w:tcBorders>
            <w:shd w:val="clear" w:color="auto" w:fill="auto"/>
            <w:noWrap/>
            <w:vAlign w:val="center"/>
            <w:hideMark/>
          </w:tcPr>
          <w:p w14:paraId="2BD1FE11"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   </w:t>
            </w:r>
          </w:p>
        </w:tc>
        <w:tc>
          <w:tcPr>
            <w:tcW w:w="593" w:type="pct"/>
            <w:tcBorders>
              <w:top w:val="nil"/>
              <w:left w:val="nil"/>
              <w:bottom w:val="single" w:sz="4" w:space="0" w:color="auto"/>
              <w:right w:val="single" w:sz="4" w:space="0" w:color="auto"/>
            </w:tcBorders>
            <w:shd w:val="clear" w:color="auto" w:fill="auto"/>
            <w:noWrap/>
            <w:vAlign w:val="center"/>
            <w:hideMark/>
          </w:tcPr>
          <w:p w14:paraId="320C9790"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7.871 </w:t>
            </w:r>
          </w:p>
        </w:tc>
        <w:tc>
          <w:tcPr>
            <w:tcW w:w="715" w:type="pct"/>
            <w:tcBorders>
              <w:top w:val="nil"/>
              <w:left w:val="nil"/>
              <w:bottom w:val="single" w:sz="4" w:space="0" w:color="auto"/>
              <w:right w:val="single" w:sz="4" w:space="0" w:color="auto"/>
            </w:tcBorders>
            <w:shd w:val="clear" w:color="auto" w:fill="auto"/>
            <w:noWrap/>
            <w:vAlign w:val="center"/>
            <w:hideMark/>
          </w:tcPr>
          <w:p w14:paraId="281F2A6F"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143.826 </w:t>
            </w:r>
          </w:p>
        </w:tc>
      </w:tr>
      <w:tr w:rsidR="00594E25" w:rsidRPr="003F29EF" w14:paraId="67794421"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29BA3053"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Remuneração do Capital de Terceiros</w:t>
            </w:r>
          </w:p>
        </w:tc>
        <w:tc>
          <w:tcPr>
            <w:tcW w:w="615" w:type="pct"/>
            <w:tcBorders>
              <w:top w:val="nil"/>
              <w:left w:val="nil"/>
              <w:bottom w:val="single" w:sz="4" w:space="0" w:color="auto"/>
              <w:right w:val="single" w:sz="4" w:space="0" w:color="auto"/>
            </w:tcBorders>
            <w:shd w:val="clear" w:color="auto" w:fill="auto"/>
            <w:noWrap/>
            <w:vAlign w:val="center"/>
            <w:hideMark/>
          </w:tcPr>
          <w:p w14:paraId="66DCAE3A"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106.281 </w:t>
            </w:r>
          </w:p>
        </w:tc>
        <w:tc>
          <w:tcPr>
            <w:tcW w:w="593" w:type="pct"/>
            <w:tcBorders>
              <w:top w:val="nil"/>
              <w:left w:val="nil"/>
              <w:bottom w:val="single" w:sz="4" w:space="0" w:color="auto"/>
              <w:right w:val="single" w:sz="4" w:space="0" w:color="auto"/>
            </w:tcBorders>
            <w:shd w:val="clear" w:color="auto" w:fill="auto"/>
            <w:noWrap/>
            <w:vAlign w:val="center"/>
            <w:hideMark/>
          </w:tcPr>
          <w:p w14:paraId="3B14CB40"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27C62A79"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7.871 </w:t>
            </w:r>
          </w:p>
        </w:tc>
        <w:tc>
          <w:tcPr>
            <w:tcW w:w="715" w:type="pct"/>
            <w:tcBorders>
              <w:top w:val="nil"/>
              <w:left w:val="nil"/>
              <w:bottom w:val="single" w:sz="4" w:space="0" w:color="auto"/>
              <w:right w:val="single" w:sz="4" w:space="0" w:color="auto"/>
            </w:tcBorders>
            <w:shd w:val="clear" w:color="auto" w:fill="auto"/>
            <w:noWrap/>
            <w:vAlign w:val="center"/>
            <w:hideMark/>
          </w:tcPr>
          <w:p w14:paraId="78581DB9"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114.152 </w:t>
            </w:r>
          </w:p>
        </w:tc>
      </w:tr>
      <w:tr w:rsidR="00594E25" w:rsidRPr="003F29EF" w14:paraId="18D69DDE"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3237A4FE"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Aluguéis, Locações e Licença de Uso</w:t>
            </w:r>
          </w:p>
        </w:tc>
        <w:tc>
          <w:tcPr>
            <w:tcW w:w="615" w:type="pct"/>
            <w:tcBorders>
              <w:top w:val="nil"/>
              <w:left w:val="nil"/>
              <w:bottom w:val="single" w:sz="4" w:space="0" w:color="auto"/>
              <w:right w:val="single" w:sz="4" w:space="0" w:color="auto"/>
            </w:tcBorders>
            <w:shd w:val="clear" w:color="auto" w:fill="auto"/>
            <w:noWrap/>
            <w:vAlign w:val="center"/>
            <w:hideMark/>
          </w:tcPr>
          <w:p w14:paraId="1BC1798B"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18.926 </w:t>
            </w:r>
          </w:p>
        </w:tc>
        <w:tc>
          <w:tcPr>
            <w:tcW w:w="593" w:type="pct"/>
            <w:tcBorders>
              <w:top w:val="nil"/>
              <w:left w:val="nil"/>
              <w:bottom w:val="single" w:sz="4" w:space="0" w:color="auto"/>
              <w:right w:val="single" w:sz="4" w:space="0" w:color="auto"/>
            </w:tcBorders>
            <w:shd w:val="clear" w:color="auto" w:fill="auto"/>
            <w:noWrap/>
            <w:vAlign w:val="center"/>
            <w:hideMark/>
          </w:tcPr>
          <w:p w14:paraId="68609818"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5CB7BF50"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10333DCD"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18.926 </w:t>
            </w:r>
          </w:p>
        </w:tc>
      </w:tr>
      <w:tr w:rsidR="00594E25" w:rsidRPr="003F29EF" w14:paraId="2EB1565C"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7C73108E" w14:textId="77777777"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Seguros</w:t>
            </w:r>
          </w:p>
        </w:tc>
        <w:tc>
          <w:tcPr>
            <w:tcW w:w="615" w:type="pct"/>
            <w:tcBorders>
              <w:top w:val="nil"/>
              <w:left w:val="nil"/>
              <w:bottom w:val="single" w:sz="4" w:space="0" w:color="auto"/>
              <w:right w:val="single" w:sz="4" w:space="0" w:color="auto"/>
            </w:tcBorders>
            <w:shd w:val="clear" w:color="auto" w:fill="auto"/>
            <w:noWrap/>
            <w:vAlign w:val="center"/>
            <w:hideMark/>
          </w:tcPr>
          <w:p w14:paraId="654F1FA7"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10.748 </w:t>
            </w:r>
          </w:p>
        </w:tc>
        <w:tc>
          <w:tcPr>
            <w:tcW w:w="593" w:type="pct"/>
            <w:tcBorders>
              <w:top w:val="nil"/>
              <w:left w:val="nil"/>
              <w:bottom w:val="single" w:sz="4" w:space="0" w:color="auto"/>
              <w:right w:val="single" w:sz="4" w:space="0" w:color="auto"/>
            </w:tcBorders>
            <w:shd w:val="clear" w:color="auto" w:fill="auto"/>
            <w:noWrap/>
            <w:vAlign w:val="center"/>
            <w:hideMark/>
          </w:tcPr>
          <w:p w14:paraId="277E447A"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593" w:type="pct"/>
            <w:tcBorders>
              <w:top w:val="nil"/>
              <w:left w:val="nil"/>
              <w:bottom w:val="single" w:sz="4" w:space="0" w:color="auto"/>
              <w:right w:val="single" w:sz="4" w:space="0" w:color="auto"/>
            </w:tcBorders>
            <w:shd w:val="clear" w:color="auto" w:fill="auto"/>
            <w:noWrap/>
            <w:vAlign w:val="center"/>
            <w:hideMark/>
          </w:tcPr>
          <w:p w14:paraId="3215CAFF"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w:t>
            </w:r>
          </w:p>
        </w:tc>
        <w:tc>
          <w:tcPr>
            <w:tcW w:w="715" w:type="pct"/>
            <w:tcBorders>
              <w:top w:val="nil"/>
              <w:left w:val="nil"/>
              <w:bottom w:val="single" w:sz="4" w:space="0" w:color="auto"/>
              <w:right w:val="single" w:sz="4" w:space="0" w:color="auto"/>
            </w:tcBorders>
            <w:shd w:val="clear" w:color="auto" w:fill="auto"/>
            <w:noWrap/>
            <w:vAlign w:val="center"/>
            <w:hideMark/>
          </w:tcPr>
          <w:p w14:paraId="091967D7"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10.748 </w:t>
            </w:r>
          </w:p>
        </w:tc>
      </w:tr>
      <w:tr w:rsidR="00594E25" w:rsidRPr="003F29EF" w14:paraId="17A84C56"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644AC430" w14:textId="77777777" w:rsidR="00594E25" w:rsidRPr="003F29EF" w:rsidRDefault="00594E25" w:rsidP="007E7B3D">
            <w:pPr>
              <w:ind w:firstLineChars="200" w:firstLine="281"/>
              <w:rPr>
                <w:rFonts w:ascii="Arial" w:hAnsi="Arial" w:cs="Arial"/>
                <w:b/>
                <w:bCs/>
                <w:sz w:val="14"/>
                <w:szCs w:val="14"/>
              </w:rPr>
            </w:pPr>
            <w:r w:rsidRPr="003F29EF">
              <w:rPr>
                <w:rFonts w:ascii="Arial" w:hAnsi="Arial" w:cs="Arial"/>
                <w:b/>
                <w:bCs/>
                <w:sz w:val="14"/>
                <w:szCs w:val="14"/>
              </w:rPr>
              <w:t>Remuneração de Capitais Próprios</w:t>
            </w:r>
          </w:p>
        </w:tc>
        <w:tc>
          <w:tcPr>
            <w:tcW w:w="615" w:type="pct"/>
            <w:tcBorders>
              <w:top w:val="nil"/>
              <w:left w:val="nil"/>
              <w:bottom w:val="single" w:sz="4" w:space="0" w:color="auto"/>
              <w:right w:val="single" w:sz="4" w:space="0" w:color="auto"/>
            </w:tcBorders>
            <w:shd w:val="clear" w:color="auto" w:fill="auto"/>
            <w:noWrap/>
            <w:vAlign w:val="center"/>
            <w:hideMark/>
          </w:tcPr>
          <w:p w14:paraId="23554B31"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16.050 </w:t>
            </w:r>
          </w:p>
        </w:tc>
        <w:tc>
          <w:tcPr>
            <w:tcW w:w="593" w:type="pct"/>
            <w:tcBorders>
              <w:top w:val="nil"/>
              <w:left w:val="nil"/>
              <w:bottom w:val="single" w:sz="4" w:space="0" w:color="auto"/>
              <w:right w:val="single" w:sz="4" w:space="0" w:color="auto"/>
            </w:tcBorders>
            <w:shd w:val="clear" w:color="auto" w:fill="auto"/>
            <w:noWrap/>
            <w:vAlign w:val="center"/>
            <w:hideMark/>
          </w:tcPr>
          <w:p w14:paraId="1A3263E8"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(25.213)</w:t>
            </w:r>
          </w:p>
        </w:tc>
        <w:tc>
          <w:tcPr>
            <w:tcW w:w="593" w:type="pct"/>
            <w:tcBorders>
              <w:top w:val="nil"/>
              <w:left w:val="nil"/>
              <w:bottom w:val="single" w:sz="4" w:space="0" w:color="auto"/>
              <w:right w:val="single" w:sz="4" w:space="0" w:color="auto"/>
            </w:tcBorders>
            <w:shd w:val="clear" w:color="auto" w:fill="auto"/>
            <w:noWrap/>
            <w:vAlign w:val="center"/>
            <w:hideMark/>
          </w:tcPr>
          <w:p w14:paraId="1A2F6B3D"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(7.871)</w:t>
            </w:r>
          </w:p>
        </w:tc>
        <w:tc>
          <w:tcPr>
            <w:tcW w:w="715" w:type="pct"/>
            <w:tcBorders>
              <w:top w:val="nil"/>
              <w:left w:val="nil"/>
              <w:bottom w:val="single" w:sz="4" w:space="0" w:color="auto"/>
              <w:right w:val="single" w:sz="4" w:space="0" w:color="auto"/>
            </w:tcBorders>
            <w:shd w:val="clear" w:color="auto" w:fill="auto"/>
            <w:noWrap/>
            <w:vAlign w:val="center"/>
            <w:hideMark/>
          </w:tcPr>
          <w:p w14:paraId="2831C03A" w14:textId="77777777" w:rsidR="00594E25" w:rsidRPr="003F29EF" w:rsidRDefault="00594E25" w:rsidP="007E7B3D">
            <w:pPr>
              <w:jc w:val="right"/>
              <w:rPr>
                <w:rFonts w:ascii="Arial" w:hAnsi="Arial" w:cs="Arial"/>
                <w:b/>
                <w:bCs/>
                <w:sz w:val="14"/>
                <w:szCs w:val="14"/>
              </w:rPr>
            </w:pPr>
            <w:r w:rsidRPr="003F29EF">
              <w:rPr>
                <w:rFonts w:ascii="Arial" w:hAnsi="Arial" w:cs="Arial"/>
                <w:b/>
                <w:bCs/>
                <w:sz w:val="14"/>
                <w:szCs w:val="14"/>
              </w:rPr>
              <w:t xml:space="preserve">          (17.034)</w:t>
            </w:r>
          </w:p>
        </w:tc>
      </w:tr>
      <w:tr w:rsidR="00594E25" w:rsidRPr="00594E25" w14:paraId="71B6EBEE" w14:textId="77777777" w:rsidTr="007E7B3D">
        <w:trPr>
          <w:trHeight w:val="180"/>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14:paraId="2E853BDC" w14:textId="0466646D" w:rsidR="00594E25" w:rsidRPr="003F29EF" w:rsidRDefault="00594E25" w:rsidP="007E7B3D">
            <w:pPr>
              <w:ind w:firstLineChars="200" w:firstLine="280"/>
              <w:rPr>
                <w:rFonts w:ascii="Arial" w:hAnsi="Arial" w:cs="Arial"/>
                <w:sz w:val="14"/>
                <w:szCs w:val="14"/>
              </w:rPr>
            </w:pPr>
            <w:r w:rsidRPr="003F29EF">
              <w:rPr>
                <w:rFonts w:ascii="Arial" w:hAnsi="Arial" w:cs="Arial"/>
                <w:sz w:val="14"/>
                <w:szCs w:val="14"/>
              </w:rPr>
              <w:t>Lucro/(Prejuízo) Liquido do Período</w:t>
            </w:r>
          </w:p>
        </w:tc>
        <w:tc>
          <w:tcPr>
            <w:tcW w:w="615" w:type="pct"/>
            <w:tcBorders>
              <w:top w:val="nil"/>
              <w:left w:val="nil"/>
              <w:bottom w:val="single" w:sz="4" w:space="0" w:color="auto"/>
              <w:right w:val="single" w:sz="4" w:space="0" w:color="auto"/>
            </w:tcBorders>
            <w:shd w:val="clear" w:color="auto" w:fill="auto"/>
            <w:noWrap/>
            <w:vAlign w:val="center"/>
            <w:hideMark/>
          </w:tcPr>
          <w:p w14:paraId="48563EBD"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16.050 </w:t>
            </w:r>
          </w:p>
        </w:tc>
        <w:tc>
          <w:tcPr>
            <w:tcW w:w="593" w:type="pct"/>
            <w:tcBorders>
              <w:top w:val="nil"/>
              <w:left w:val="nil"/>
              <w:bottom w:val="single" w:sz="4" w:space="0" w:color="auto"/>
              <w:right w:val="single" w:sz="4" w:space="0" w:color="auto"/>
            </w:tcBorders>
            <w:shd w:val="clear" w:color="auto" w:fill="auto"/>
            <w:noWrap/>
            <w:vAlign w:val="center"/>
            <w:hideMark/>
          </w:tcPr>
          <w:p w14:paraId="2FB1AE01"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(25.213)</w:t>
            </w:r>
          </w:p>
        </w:tc>
        <w:tc>
          <w:tcPr>
            <w:tcW w:w="593" w:type="pct"/>
            <w:tcBorders>
              <w:top w:val="nil"/>
              <w:left w:val="nil"/>
              <w:bottom w:val="single" w:sz="4" w:space="0" w:color="auto"/>
              <w:right w:val="single" w:sz="4" w:space="0" w:color="auto"/>
            </w:tcBorders>
            <w:shd w:val="clear" w:color="auto" w:fill="auto"/>
            <w:noWrap/>
            <w:vAlign w:val="center"/>
            <w:hideMark/>
          </w:tcPr>
          <w:p w14:paraId="4E6D31EE" w14:textId="77777777" w:rsidR="00594E25" w:rsidRPr="003F29EF" w:rsidRDefault="00594E25" w:rsidP="007E7B3D">
            <w:pPr>
              <w:jc w:val="right"/>
              <w:rPr>
                <w:rFonts w:ascii="Arial" w:hAnsi="Arial" w:cs="Arial"/>
                <w:sz w:val="14"/>
                <w:szCs w:val="14"/>
              </w:rPr>
            </w:pPr>
            <w:r w:rsidRPr="003F29EF">
              <w:rPr>
                <w:rFonts w:ascii="Arial" w:hAnsi="Arial" w:cs="Arial"/>
                <w:sz w:val="14"/>
                <w:szCs w:val="14"/>
              </w:rPr>
              <w:t xml:space="preserve">            (7.871)</w:t>
            </w:r>
          </w:p>
        </w:tc>
        <w:tc>
          <w:tcPr>
            <w:tcW w:w="715" w:type="pct"/>
            <w:tcBorders>
              <w:top w:val="nil"/>
              <w:left w:val="nil"/>
              <w:bottom w:val="single" w:sz="4" w:space="0" w:color="auto"/>
              <w:right w:val="single" w:sz="4" w:space="0" w:color="auto"/>
            </w:tcBorders>
            <w:shd w:val="clear" w:color="auto" w:fill="auto"/>
            <w:noWrap/>
            <w:vAlign w:val="center"/>
            <w:hideMark/>
          </w:tcPr>
          <w:p w14:paraId="4E2161EF" w14:textId="77777777" w:rsidR="00594E25" w:rsidRPr="00594E25" w:rsidRDefault="00594E25" w:rsidP="007E7B3D">
            <w:pPr>
              <w:jc w:val="right"/>
              <w:rPr>
                <w:rFonts w:ascii="Arial" w:hAnsi="Arial" w:cs="Arial"/>
                <w:sz w:val="14"/>
                <w:szCs w:val="14"/>
              </w:rPr>
            </w:pPr>
            <w:r w:rsidRPr="003F29EF">
              <w:rPr>
                <w:rFonts w:ascii="Arial" w:hAnsi="Arial" w:cs="Arial"/>
                <w:sz w:val="14"/>
                <w:szCs w:val="14"/>
              </w:rPr>
              <w:t xml:space="preserve">          (17.034)</w:t>
            </w:r>
          </w:p>
        </w:tc>
      </w:tr>
    </w:tbl>
    <w:p w14:paraId="6BB23297" w14:textId="4003669C" w:rsidR="00594E25" w:rsidRDefault="00594E25" w:rsidP="006603AB"/>
    <w:p w14:paraId="5A52F945" w14:textId="77777777" w:rsidR="00AB540F" w:rsidRPr="002A36CE" w:rsidRDefault="00AB540F" w:rsidP="00696808">
      <w:pPr>
        <w:pStyle w:val="Ttulo2"/>
        <w:numPr>
          <w:ilvl w:val="0"/>
          <w:numId w:val="15"/>
        </w:numPr>
        <w:tabs>
          <w:tab w:val="clear" w:pos="284"/>
          <w:tab w:val="clear" w:pos="340"/>
        </w:tabs>
        <w:spacing w:before="0" w:after="0" w:line="276" w:lineRule="auto"/>
        <w:ind w:hanging="502"/>
        <w:jc w:val="both"/>
        <w:rPr>
          <w:rFonts w:ascii="Arial" w:hAnsi="Arial" w:cs="Arial"/>
        </w:rPr>
      </w:pPr>
      <w:r w:rsidRPr="002A36CE">
        <w:rPr>
          <w:rFonts w:ascii="Arial" w:hAnsi="Arial" w:cs="Arial"/>
        </w:rPr>
        <w:t>GESTÃO DE RISCO E INSTRUMENTOS FINANCEIROS</w:t>
      </w:r>
    </w:p>
    <w:p w14:paraId="3C31A9CD" w14:textId="77777777" w:rsidR="00AB540F" w:rsidRPr="00C33A97" w:rsidRDefault="00AB540F" w:rsidP="00AB540F">
      <w:pPr>
        <w:spacing w:line="276" w:lineRule="auto"/>
        <w:rPr>
          <w:sz w:val="14"/>
          <w:szCs w:val="14"/>
        </w:rPr>
      </w:pPr>
    </w:p>
    <w:p w14:paraId="584C003A" w14:textId="77777777" w:rsidR="00AB540F" w:rsidRPr="002A36CE" w:rsidRDefault="00AB540F" w:rsidP="00696808">
      <w:pPr>
        <w:pStyle w:val="Ttulo2"/>
        <w:numPr>
          <w:ilvl w:val="1"/>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Fatores de risco</w:t>
      </w:r>
    </w:p>
    <w:p w14:paraId="76B19A57" w14:textId="77777777" w:rsidR="00AB540F" w:rsidRPr="002A36CE" w:rsidRDefault="00AB540F" w:rsidP="00AB540F">
      <w:pPr>
        <w:spacing w:line="276" w:lineRule="auto"/>
      </w:pPr>
    </w:p>
    <w:p w14:paraId="167B03AE" w14:textId="41AC16F2" w:rsidR="00AB540F" w:rsidRPr="002A36CE" w:rsidRDefault="00AB540F" w:rsidP="00AB540F">
      <w:pPr>
        <w:widowControl w:val="0"/>
        <w:tabs>
          <w:tab w:val="left" w:pos="1134"/>
        </w:tabs>
        <w:spacing w:line="276" w:lineRule="auto"/>
        <w:ind w:left="2" w:hanging="2"/>
        <w:jc w:val="both"/>
        <w:rPr>
          <w:rFonts w:ascii="Arial" w:hAnsi="Arial" w:cs="Arial"/>
          <w:sz w:val="22"/>
          <w:szCs w:val="22"/>
        </w:rPr>
      </w:pPr>
      <w:r w:rsidRPr="003B7080">
        <w:rPr>
          <w:rFonts w:ascii="Arial" w:hAnsi="Arial" w:cs="Arial"/>
          <w:sz w:val="22"/>
          <w:szCs w:val="22"/>
        </w:rPr>
        <w:t xml:space="preserve">A </w:t>
      </w:r>
      <w:r w:rsidR="00FA0374" w:rsidRPr="003B7080">
        <w:rPr>
          <w:rFonts w:ascii="Arial" w:hAnsi="Arial" w:cs="Arial"/>
          <w:sz w:val="22"/>
          <w:szCs w:val="22"/>
        </w:rPr>
        <w:t>a</w:t>
      </w:r>
      <w:r w:rsidRPr="003B7080">
        <w:rPr>
          <w:rFonts w:ascii="Arial" w:hAnsi="Arial" w:cs="Arial"/>
          <w:sz w:val="22"/>
          <w:szCs w:val="22"/>
        </w:rPr>
        <w:t>dministração</w:t>
      </w:r>
      <w:r w:rsidRPr="002A36CE">
        <w:rPr>
          <w:rFonts w:ascii="Arial" w:hAnsi="Arial" w:cs="Arial"/>
          <w:sz w:val="22"/>
          <w:szCs w:val="22"/>
        </w:rPr>
        <w:t xml:space="preserve"> tem total responsabilidade pelo estabelecimento e </w:t>
      </w:r>
      <w:r w:rsidR="008D2DD8">
        <w:rPr>
          <w:rFonts w:ascii="Arial" w:hAnsi="Arial" w:cs="Arial"/>
          <w:sz w:val="22"/>
          <w:szCs w:val="22"/>
        </w:rPr>
        <w:t xml:space="preserve">a </w:t>
      </w:r>
      <w:r w:rsidRPr="002A36CE">
        <w:rPr>
          <w:rFonts w:ascii="Arial" w:hAnsi="Arial" w:cs="Arial"/>
          <w:sz w:val="22"/>
          <w:szCs w:val="22"/>
        </w:rPr>
        <w:t xml:space="preserve">supervisão da estrutura de gerenciamento de seus riscos, observando, para tanto, as avaliações técnicas corporativas realizadas pela Companhia. </w:t>
      </w:r>
    </w:p>
    <w:p w14:paraId="0848D84C" w14:textId="77777777" w:rsidR="00AB540F" w:rsidRPr="00C33A97" w:rsidRDefault="00AB540F" w:rsidP="00AB540F">
      <w:pPr>
        <w:spacing w:line="276" w:lineRule="auto"/>
        <w:rPr>
          <w:rFonts w:ascii="Arial" w:hAnsi="Arial" w:cs="Arial"/>
          <w:sz w:val="14"/>
          <w:szCs w:val="14"/>
        </w:rPr>
      </w:pPr>
    </w:p>
    <w:p w14:paraId="6D9E83EB" w14:textId="67067454"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políticas de gerenciamento de risco são estabelecidas para dar previsibilidade a eventuais riscos, objetivando definir limites e controles apropriados, de forma a propiciar monitoração permanente e aderência aos limites operativos estabelecidos a cada empresa. A </w:t>
      </w:r>
      <w:r w:rsidR="00FA0374">
        <w:rPr>
          <w:rFonts w:ascii="Arial" w:hAnsi="Arial" w:cs="Arial"/>
          <w:sz w:val="22"/>
          <w:szCs w:val="22"/>
        </w:rPr>
        <w:t>a</w:t>
      </w:r>
      <w:r w:rsidRPr="002A36CE">
        <w:rPr>
          <w:rFonts w:ascii="Arial" w:hAnsi="Arial" w:cs="Arial"/>
          <w:sz w:val="22"/>
          <w:szCs w:val="22"/>
        </w:rPr>
        <w:t xml:space="preserve">dministração busca, efetivamente, a previsibilidade com vistas ao acompanhamento de operações que porventura possam comprometer a liquidez e </w:t>
      </w:r>
      <w:r w:rsidR="00B475F5">
        <w:rPr>
          <w:rFonts w:ascii="Arial" w:hAnsi="Arial" w:cs="Arial"/>
          <w:sz w:val="22"/>
          <w:szCs w:val="22"/>
        </w:rPr>
        <w:t xml:space="preserve">a </w:t>
      </w:r>
      <w:r w:rsidRPr="002A36CE">
        <w:rPr>
          <w:rFonts w:ascii="Arial" w:hAnsi="Arial" w:cs="Arial"/>
          <w:sz w:val="22"/>
          <w:szCs w:val="22"/>
        </w:rPr>
        <w:t xml:space="preserve">rentabilidade da Companhia. </w:t>
      </w:r>
    </w:p>
    <w:p w14:paraId="7537C3EE" w14:textId="77777777" w:rsidR="00AB540F" w:rsidRPr="00BB0290" w:rsidRDefault="00AB540F" w:rsidP="00AB540F">
      <w:pPr>
        <w:widowControl w:val="0"/>
        <w:tabs>
          <w:tab w:val="left" w:pos="1134"/>
        </w:tabs>
        <w:spacing w:line="276" w:lineRule="auto"/>
        <w:jc w:val="both"/>
        <w:rPr>
          <w:rFonts w:ascii="Arial" w:hAnsi="Arial" w:cs="Arial"/>
          <w:sz w:val="14"/>
          <w:szCs w:val="14"/>
        </w:rPr>
      </w:pPr>
    </w:p>
    <w:p w14:paraId="77648183" w14:textId="77777777"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Essa política trata da revisão periódica dos riscos financeiros associados às captações, de modo a antecipar eventuais mudanças nas condições de mercado e seus reflexos nas atividades da Companhia. </w:t>
      </w:r>
    </w:p>
    <w:p w14:paraId="65C968C3" w14:textId="77777777" w:rsidR="00AB540F" w:rsidRPr="00BB0290" w:rsidRDefault="00AB540F" w:rsidP="00AB540F">
      <w:pPr>
        <w:widowControl w:val="0"/>
        <w:tabs>
          <w:tab w:val="left" w:pos="1134"/>
        </w:tabs>
        <w:spacing w:line="276" w:lineRule="auto"/>
        <w:jc w:val="both"/>
        <w:rPr>
          <w:rFonts w:ascii="Arial" w:hAnsi="Arial" w:cs="Arial"/>
          <w:sz w:val="16"/>
          <w:szCs w:val="16"/>
        </w:rPr>
      </w:pPr>
    </w:p>
    <w:p w14:paraId="7AC4E983" w14:textId="683249CC" w:rsidR="00AB540F"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 Companhia mantém operações com instrumentos financeiros, cujos limites de exposição aos riscos de crédito são aprovados e revisados periodicamente pela </w:t>
      </w:r>
      <w:r w:rsidR="00B47943">
        <w:rPr>
          <w:rFonts w:ascii="Arial" w:hAnsi="Arial" w:cs="Arial"/>
          <w:sz w:val="22"/>
          <w:szCs w:val="22"/>
        </w:rPr>
        <w:t>A</w:t>
      </w:r>
      <w:r w:rsidRPr="002A36CE">
        <w:rPr>
          <w:rFonts w:ascii="Arial" w:hAnsi="Arial" w:cs="Arial"/>
          <w:sz w:val="22"/>
          <w:szCs w:val="22"/>
        </w:rPr>
        <w:t>dministração. Todos os instrumentos financeiros são inerentes à atividade operacional da Companhia, que não opera com instrumentos financeiros derivativos.</w:t>
      </w:r>
    </w:p>
    <w:p w14:paraId="487A5BD4" w14:textId="77777777" w:rsidR="00830364" w:rsidRPr="00C33A97" w:rsidRDefault="00830364" w:rsidP="00D976BF">
      <w:pPr>
        <w:spacing w:line="276" w:lineRule="auto"/>
        <w:rPr>
          <w:sz w:val="14"/>
          <w:szCs w:val="14"/>
        </w:rPr>
      </w:pPr>
    </w:p>
    <w:p w14:paraId="7B162457" w14:textId="00AD5636" w:rsidR="00D976BF" w:rsidRPr="002A36CE" w:rsidRDefault="00D976BF"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t>Gestão de capital</w:t>
      </w:r>
    </w:p>
    <w:p w14:paraId="1B7D053C" w14:textId="77777777" w:rsidR="00D976BF" w:rsidRPr="002A36CE" w:rsidRDefault="00D976BF" w:rsidP="00D976BF">
      <w:pPr>
        <w:spacing w:line="276" w:lineRule="auto"/>
      </w:pPr>
    </w:p>
    <w:p w14:paraId="2C304BB0" w14:textId="52585776"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Ao administrar seu capital, a Companhia busca salvaguardar a capacidade de continuidade para oferecer retorno aos acionistas e benefícios às outras partes interessadas, monitorando os níveis de capital de giro líquido.</w:t>
      </w:r>
    </w:p>
    <w:p w14:paraId="47A76893" w14:textId="505A6B7E" w:rsidR="00D976BF" w:rsidRDefault="00D976BF" w:rsidP="00D976BF">
      <w:pPr>
        <w:spacing w:line="276" w:lineRule="auto"/>
        <w:rPr>
          <w:sz w:val="14"/>
          <w:szCs w:val="14"/>
        </w:rPr>
      </w:pPr>
    </w:p>
    <w:p w14:paraId="37DA9EBC" w14:textId="42C51506" w:rsidR="003F29EF" w:rsidRDefault="003F29EF" w:rsidP="00D976BF">
      <w:pPr>
        <w:spacing w:line="276" w:lineRule="auto"/>
        <w:rPr>
          <w:sz w:val="14"/>
          <w:szCs w:val="14"/>
        </w:rPr>
      </w:pPr>
    </w:p>
    <w:p w14:paraId="1DC44E24" w14:textId="7C128BC5" w:rsidR="003F29EF" w:rsidRDefault="003F29EF" w:rsidP="00D976BF">
      <w:pPr>
        <w:spacing w:line="276" w:lineRule="auto"/>
        <w:rPr>
          <w:sz w:val="14"/>
          <w:szCs w:val="14"/>
        </w:rPr>
      </w:pPr>
    </w:p>
    <w:p w14:paraId="6E88ED8A" w14:textId="65C740D8" w:rsidR="003F29EF" w:rsidRDefault="003F29EF" w:rsidP="00D976BF">
      <w:pPr>
        <w:spacing w:line="276" w:lineRule="auto"/>
        <w:rPr>
          <w:sz w:val="14"/>
          <w:szCs w:val="14"/>
        </w:rPr>
      </w:pPr>
    </w:p>
    <w:p w14:paraId="280F9262" w14:textId="33FAE8AB" w:rsidR="003F29EF" w:rsidRDefault="003F29EF" w:rsidP="00D976BF">
      <w:pPr>
        <w:spacing w:line="276" w:lineRule="auto"/>
        <w:rPr>
          <w:sz w:val="14"/>
          <w:szCs w:val="14"/>
        </w:rPr>
      </w:pPr>
    </w:p>
    <w:p w14:paraId="2D8A0F2F" w14:textId="77777777" w:rsidR="007E7B3D" w:rsidRDefault="007E7B3D" w:rsidP="00D976BF">
      <w:pPr>
        <w:spacing w:line="276" w:lineRule="auto"/>
        <w:rPr>
          <w:sz w:val="14"/>
          <w:szCs w:val="14"/>
        </w:rPr>
      </w:pPr>
    </w:p>
    <w:p w14:paraId="3BBCBED0" w14:textId="77777777" w:rsidR="003F29EF" w:rsidRPr="00C33A97" w:rsidRDefault="003F29EF" w:rsidP="00D976BF">
      <w:pPr>
        <w:spacing w:line="276" w:lineRule="auto"/>
        <w:rPr>
          <w:sz w:val="14"/>
          <w:szCs w:val="14"/>
        </w:rPr>
      </w:pPr>
    </w:p>
    <w:p w14:paraId="7C63B65A" w14:textId="3CD201EF" w:rsidR="00D976BF" w:rsidRPr="002A36CE" w:rsidRDefault="00D976BF"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lastRenderedPageBreak/>
        <w:t>Risco de crédito</w:t>
      </w:r>
    </w:p>
    <w:p w14:paraId="18578A91" w14:textId="77777777" w:rsidR="00D976BF" w:rsidRPr="002A36CE" w:rsidRDefault="00D976BF" w:rsidP="00D976BF">
      <w:pPr>
        <w:spacing w:line="276" w:lineRule="auto"/>
      </w:pPr>
    </w:p>
    <w:p w14:paraId="02F3C88F"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O risco de crédito é o risco de uma operação negociada entre contrapartes de não cumprir uma obrigação prevista em um instrumento financeiro ou na negociação de venda ao cliente, que levaria ao prejuízo financeiro. A Companhia está exposta a risco de crédito em suas atividades operacionais e nos depósitos mantidos em bancos e outros investimentos em instrumentos financeiros em instituições financeiras.</w:t>
      </w:r>
    </w:p>
    <w:p w14:paraId="4CC0DE9E" w14:textId="77777777" w:rsidR="00BA2304" w:rsidRPr="002A36CE" w:rsidRDefault="00BA2304" w:rsidP="00AB540F">
      <w:pPr>
        <w:autoSpaceDE w:val="0"/>
        <w:autoSpaceDN w:val="0"/>
        <w:adjustRightInd w:val="0"/>
        <w:spacing w:line="276" w:lineRule="auto"/>
        <w:jc w:val="both"/>
        <w:rPr>
          <w:rFonts w:ascii="Arial" w:hAnsi="Arial" w:cs="Arial"/>
          <w:sz w:val="22"/>
          <w:szCs w:val="22"/>
          <w:lang w:eastAsia="en-US"/>
        </w:rPr>
        <w:sectPr w:rsidR="00BA2304" w:rsidRPr="002A36CE" w:rsidSect="006056D5">
          <w:footerReference w:type="default" r:id="rId43"/>
          <w:type w:val="continuous"/>
          <w:pgSz w:w="11906" w:h="16838" w:code="9"/>
          <w:pgMar w:top="848" w:right="849" w:bottom="993" w:left="1276" w:header="850" w:footer="964" w:gutter="0"/>
          <w:cols w:space="708"/>
          <w:docGrid w:linePitch="360"/>
        </w:sectPr>
      </w:pPr>
    </w:p>
    <w:p w14:paraId="04A90831" w14:textId="77777777" w:rsidR="00D976BF" w:rsidRPr="00C33A97" w:rsidRDefault="00D976BF" w:rsidP="00D976BF">
      <w:pPr>
        <w:spacing w:line="276" w:lineRule="auto"/>
        <w:rPr>
          <w:sz w:val="14"/>
          <w:szCs w:val="14"/>
        </w:rPr>
      </w:pPr>
    </w:p>
    <w:p w14:paraId="63ABE2CA" w14:textId="4F93C5FF" w:rsidR="00D976BF" w:rsidRPr="002A36CE" w:rsidRDefault="00D976BF" w:rsidP="00696808">
      <w:pPr>
        <w:pStyle w:val="Ttulo2"/>
        <w:numPr>
          <w:ilvl w:val="3"/>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Risco de crédito Inadimplência das contas a receber de clientes</w:t>
      </w:r>
    </w:p>
    <w:p w14:paraId="2B822A7D" w14:textId="77777777" w:rsidR="00D976BF" w:rsidRDefault="00D976BF" w:rsidP="00BB0290">
      <w:pPr>
        <w:pStyle w:val="Corpodetexto"/>
        <w:tabs>
          <w:tab w:val="clear" w:pos="851"/>
        </w:tabs>
        <w:spacing w:before="0" w:after="0" w:line="276" w:lineRule="auto"/>
        <w:rPr>
          <w:rFonts w:ascii="Arial" w:hAnsi="Arial" w:cs="Arial"/>
        </w:rPr>
      </w:pPr>
    </w:p>
    <w:p w14:paraId="061ACBC3" w14:textId="2CF76FA0" w:rsidR="00581A61" w:rsidRDefault="00AB540F" w:rsidP="00BB0290">
      <w:pPr>
        <w:pStyle w:val="Corpodetexto"/>
        <w:tabs>
          <w:tab w:val="clear" w:pos="851"/>
        </w:tabs>
        <w:spacing w:before="0" w:after="0" w:line="276" w:lineRule="auto"/>
        <w:rPr>
          <w:rFonts w:ascii="Arial" w:hAnsi="Arial" w:cs="Arial"/>
        </w:rPr>
      </w:pPr>
      <w:r w:rsidRPr="002A36CE">
        <w:rPr>
          <w:rFonts w:ascii="Arial" w:hAnsi="Arial" w:cs="Arial"/>
        </w:rPr>
        <w:t>Para recuperação da inadimplência, a Companhia atua tempestivamente da seguinte forma: notificações de débito e de cobrança</w:t>
      </w:r>
      <w:r w:rsidR="00D772F3">
        <w:rPr>
          <w:rFonts w:ascii="Arial" w:hAnsi="Arial" w:cs="Arial"/>
        </w:rPr>
        <w:t>,</w:t>
      </w:r>
      <w:r w:rsidRPr="002A36CE">
        <w:rPr>
          <w:rFonts w:ascii="Arial" w:hAnsi="Arial" w:cs="Arial"/>
        </w:rPr>
        <w:t xml:space="preserve"> política de negociação de débitos</w:t>
      </w:r>
      <w:r w:rsidR="00D772F3">
        <w:rPr>
          <w:rFonts w:ascii="Arial" w:hAnsi="Arial" w:cs="Arial"/>
        </w:rPr>
        <w:t>,</w:t>
      </w:r>
      <w:r w:rsidRPr="002A36CE">
        <w:rPr>
          <w:rFonts w:ascii="Arial" w:hAnsi="Arial" w:cs="Arial"/>
        </w:rPr>
        <w:t xml:space="preserve"> interrupção dos serviços e negativação do cliente</w:t>
      </w:r>
      <w:r w:rsidR="00D772F3">
        <w:rPr>
          <w:rFonts w:ascii="Arial" w:hAnsi="Arial" w:cs="Arial"/>
        </w:rPr>
        <w:t>,</w:t>
      </w:r>
      <w:r w:rsidRPr="002A36CE">
        <w:rPr>
          <w:rFonts w:ascii="Arial" w:hAnsi="Arial" w:cs="Arial"/>
        </w:rPr>
        <w:t xml:space="preserve"> inclusão no Cadastro Informativo de Créditos não Quitados do Setor Público Federal – CADIN</w:t>
      </w:r>
      <w:r w:rsidR="00D772F3">
        <w:rPr>
          <w:rFonts w:ascii="Arial" w:hAnsi="Arial" w:cs="Arial"/>
        </w:rPr>
        <w:t>,</w:t>
      </w:r>
      <w:r w:rsidRPr="002A36CE">
        <w:rPr>
          <w:rFonts w:ascii="Arial" w:hAnsi="Arial" w:cs="Arial"/>
        </w:rPr>
        <w:t xml:space="preserve"> e cobrança Judicial.</w:t>
      </w:r>
    </w:p>
    <w:p w14:paraId="045E33E1" w14:textId="77777777" w:rsidR="00D976BF" w:rsidRPr="00C33A97" w:rsidRDefault="00D976BF" w:rsidP="00D976BF">
      <w:pPr>
        <w:spacing w:line="276" w:lineRule="auto"/>
        <w:rPr>
          <w:sz w:val="14"/>
          <w:szCs w:val="14"/>
        </w:rPr>
      </w:pPr>
    </w:p>
    <w:p w14:paraId="2CF8DFC8" w14:textId="402EEEDE" w:rsidR="00D976BF" w:rsidRPr="002A36CE" w:rsidRDefault="00D976BF" w:rsidP="00696808">
      <w:pPr>
        <w:pStyle w:val="Ttulo2"/>
        <w:numPr>
          <w:ilvl w:val="3"/>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Caixa e equivalentes de caixa e investimentos financeiros</w:t>
      </w:r>
    </w:p>
    <w:p w14:paraId="62ADD977" w14:textId="77777777" w:rsidR="00D976BF" w:rsidRDefault="00D976BF" w:rsidP="00D976BF">
      <w:pPr>
        <w:pStyle w:val="Corpodetexto"/>
        <w:tabs>
          <w:tab w:val="clear" w:pos="851"/>
        </w:tabs>
        <w:spacing w:before="0" w:after="0" w:line="276" w:lineRule="auto"/>
        <w:rPr>
          <w:rFonts w:ascii="Arial" w:hAnsi="Arial" w:cs="Arial"/>
        </w:rPr>
      </w:pPr>
    </w:p>
    <w:p w14:paraId="0455A33F" w14:textId="663B20D9" w:rsidR="00AB540F" w:rsidRPr="00B96D6F" w:rsidRDefault="00AB540F" w:rsidP="00AB540F">
      <w:pPr>
        <w:pStyle w:val="Corpodetexto"/>
        <w:tabs>
          <w:tab w:val="clear" w:pos="851"/>
        </w:tabs>
        <w:spacing w:before="0" w:after="0" w:line="276" w:lineRule="auto"/>
        <w:rPr>
          <w:rFonts w:ascii="Arial" w:hAnsi="Arial" w:cs="Arial"/>
          <w:color w:val="000000" w:themeColor="text1"/>
        </w:rPr>
      </w:pPr>
      <w:r w:rsidRPr="00B96D6F">
        <w:rPr>
          <w:rFonts w:ascii="Arial" w:hAnsi="Arial" w:cs="Arial"/>
          <w:color w:val="000000" w:themeColor="text1"/>
        </w:rPr>
        <w:t xml:space="preserve">O risco de crédito dos saldos de caixa e dos investimentos financeiros, que é </w:t>
      </w:r>
      <w:r w:rsidR="00552527" w:rsidRPr="00B96D6F">
        <w:rPr>
          <w:rFonts w:ascii="Arial" w:hAnsi="Arial" w:cs="Arial"/>
          <w:color w:val="000000" w:themeColor="text1"/>
        </w:rPr>
        <w:t>gerido</w:t>
      </w:r>
      <w:r w:rsidRPr="00B96D6F">
        <w:rPr>
          <w:rFonts w:ascii="Arial" w:hAnsi="Arial" w:cs="Arial"/>
          <w:color w:val="000000" w:themeColor="text1"/>
        </w:rPr>
        <w:t xml:space="preserve"> pela </w:t>
      </w:r>
      <w:r w:rsidR="007D124B" w:rsidRPr="00B96D6F">
        <w:rPr>
          <w:rFonts w:ascii="Arial" w:hAnsi="Arial" w:cs="Arial"/>
          <w:color w:val="000000" w:themeColor="text1"/>
        </w:rPr>
        <w:t>A</w:t>
      </w:r>
      <w:r w:rsidR="00BD42FF" w:rsidRPr="00B96D6F">
        <w:rPr>
          <w:rFonts w:ascii="Arial" w:hAnsi="Arial" w:cs="Arial"/>
          <w:color w:val="000000" w:themeColor="text1"/>
        </w:rPr>
        <w:t xml:space="preserve">dministração </w:t>
      </w:r>
      <w:r w:rsidRPr="00B96D6F">
        <w:rPr>
          <w:rFonts w:ascii="Arial" w:hAnsi="Arial" w:cs="Arial"/>
          <w:color w:val="000000" w:themeColor="text1"/>
        </w:rPr>
        <w:t>da Companhia, é mitigado pela seleção dos investimentos considerados de baixo risco pelo mercado financeiro e investimentos vinculados a títulos de bancos públicos, principalmente devido às restrições impostas pelos órgãos reguladores (Conselho Monetário Nacional e Banco Central do Brasil), que definem, através da Resolução nº 3.284/2005</w:t>
      </w:r>
      <w:r w:rsidR="00235FA8">
        <w:rPr>
          <w:rFonts w:ascii="Arial" w:hAnsi="Arial" w:cs="Arial"/>
          <w:color w:val="000000" w:themeColor="text1"/>
        </w:rPr>
        <w:t xml:space="preserve"> (alterada pela Resolução nº 4034/2011)</w:t>
      </w:r>
      <w:r w:rsidR="007D124B" w:rsidRPr="00B96D6F">
        <w:rPr>
          <w:rFonts w:ascii="Arial" w:hAnsi="Arial" w:cs="Arial"/>
          <w:color w:val="000000" w:themeColor="text1"/>
        </w:rPr>
        <w:t>,</w:t>
      </w:r>
      <w:r w:rsidRPr="00B96D6F">
        <w:rPr>
          <w:rFonts w:ascii="Arial" w:hAnsi="Arial" w:cs="Arial"/>
          <w:color w:val="000000" w:themeColor="text1"/>
        </w:rPr>
        <w:t xml:space="preserve"> do Banco Central do Brasil, que as disponibilidades oriundas de receitas próprias das empresas públicas e das sociedades de economia mista integrantes da Administração Federal Indireta sejam aplicadas em fundos ou por instituição integrante do conglomerado financeiro por eles liderados, constituídos com observância do disposto nesta Resolução. Neste sentindo, as disponibilidades da Companhia são aplicadas em fundos de investimento extramercado administrados pela Caixa Econômica Federal e pelo Banco do Brasil S.A.</w:t>
      </w:r>
    </w:p>
    <w:p w14:paraId="63E13E69" w14:textId="77777777" w:rsidR="00D976BF" w:rsidRPr="00C33A97" w:rsidRDefault="00D976BF" w:rsidP="00D976BF">
      <w:pPr>
        <w:spacing w:line="276" w:lineRule="auto"/>
        <w:rPr>
          <w:sz w:val="14"/>
          <w:szCs w:val="14"/>
        </w:rPr>
      </w:pPr>
    </w:p>
    <w:p w14:paraId="532421FA" w14:textId="57F1EFFF" w:rsidR="00D976BF" w:rsidRPr="002A36CE" w:rsidRDefault="00D976BF"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t>Risco de liquidez</w:t>
      </w:r>
    </w:p>
    <w:p w14:paraId="2C3859E0" w14:textId="77777777" w:rsidR="00D976BF" w:rsidRPr="002A36CE" w:rsidRDefault="00D976BF" w:rsidP="00D976BF">
      <w:pPr>
        <w:spacing w:line="276" w:lineRule="auto"/>
      </w:pPr>
    </w:p>
    <w:p w14:paraId="3C2F8A77"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É o risco de a Companhia não dispor de recursos líquidos suficientes para honrar seus compromissos financeiros, em decorrência do descasamento de prazo ou volume entre os recebimentos e pagamentos previstos.</w:t>
      </w:r>
    </w:p>
    <w:p w14:paraId="06DFC6E2" w14:textId="77777777" w:rsidR="00AB540F" w:rsidRPr="002A36CE" w:rsidRDefault="00AB540F" w:rsidP="00AB540F">
      <w:pPr>
        <w:pStyle w:val="Corpodetexto"/>
        <w:tabs>
          <w:tab w:val="clear" w:pos="851"/>
        </w:tabs>
        <w:spacing w:before="0" w:after="0" w:line="276" w:lineRule="auto"/>
        <w:rPr>
          <w:rFonts w:ascii="Arial" w:hAnsi="Arial" w:cs="Arial"/>
        </w:rPr>
      </w:pPr>
    </w:p>
    <w:p w14:paraId="51DD82CC" w14:textId="2CBB1FF8"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Para administrar a liquidez do caixa são estabelecidas projeções baseadas em contratos e premissas de desembolsos e recebimentos futuros, sendo monitorados diariamente pela Companhia</w:t>
      </w:r>
      <w:r w:rsidR="009A4FBE">
        <w:rPr>
          <w:rFonts w:ascii="Arial" w:hAnsi="Arial" w:cs="Arial"/>
        </w:rPr>
        <w:t>. P</w:t>
      </w:r>
      <w:r w:rsidRPr="002A36CE">
        <w:rPr>
          <w:rFonts w:ascii="Arial" w:hAnsi="Arial" w:cs="Arial"/>
        </w:rPr>
        <w:t>ossíveis reduções são detectadas com antecedência</w:t>
      </w:r>
      <w:r w:rsidR="008D2DD8">
        <w:rPr>
          <w:rFonts w:ascii="Arial" w:hAnsi="Arial" w:cs="Arial"/>
        </w:rPr>
        <w:t>,</w:t>
      </w:r>
      <w:r w:rsidRPr="002A36CE">
        <w:rPr>
          <w:rFonts w:ascii="Arial" w:hAnsi="Arial" w:cs="Arial"/>
        </w:rPr>
        <w:t xml:space="preserve"> permitindo que a Companhia adote medidas </w:t>
      </w:r>
      <w:r w:rsidR="009A4FBE">
        <w:rPr>
          <w:rFonts w:ascii="Arial" w:hAnsi="Arial" w:cs="Arial"/>
        </w:rPr>
        <w:t>visando mitigar</w:t>
      </w:r>
      <w:r w:rsidRPr="002A36CE">
        <w:rPr>
          <w:rFonts w:ascii="Arial" w:hAnsi="Arial" w:cs="Arial"/>
        </w:rPr>
        <w:t xml:space="preserve"> o risco e o custo financeiro.</w:t>
      </w:r>
    </w:p>
    <w:p w14:paraId="563D9CF6" w14:textId="77777777" w:rsidR="00CA4B8C" w:rsidRPr="002A36CE" w:rsidRDefault="00CA4B8C" w:rsidP="00AB540F">
      <w:pPr>
        <w:pStyle w:val="Corpodetexto"/>
        <w:tabs>
          <w:tab w:val="clear" w:pos="851"/>
        </w:tabs>
        <w:spacing w:before="0" w:after="0" w:line="276" w:lineRule="auto"/>
        <w:rPr>
          <w:rFonts w:ascii="Arial" w:hAnsi="Arial" w:cs="Arial"/>
        </w:rPr>
      </w:pPr>
    </w:p>
    <w:p w14:paraId="3D2DC560" w14:textId="77777777" w:rsidR="00AB540F" w:rsidRPr="002A36CE" w:rsidRDefault="00AB540F" w:rsidP="00AB540F">
      <w:pPr>
        <w:spacing w:line="276" w:lineRule="auto"/>
        <w:jc w:val="both"/>
        <w:rPr>
          <w:rFonts w:ascii="Arial" w:hAnsi="Arial" w:cs="Arial"/>
          <w:color w:val="000000"/>
          <w:sz w:val="22"/>
          <w:szCs w:val="22"/>
        </w:rPr>
      </w:pPr>
      <w:r w:rsidRPr="002A36CE">
        <w:rPr>
          <w:rFonts w:ascii="Arial" w:hAnsi="Arial" w:cs="Arial"/>
          <w:color w:val="000000"/>
          <w:sz w:val="22"/>
          <w:szCs w:val="22"/>
        </w:rPr>
        <w:t>A seguir, estão demonstrados os fluxos de caixa contratuais dos passivos financeiros:</w:t>
      </w:r>
    </w:p>
    <w:p w14:paraId="5D2E1EE3" w14:textId="5EDB2A72" w:rsidR="003A72DB" w:rsidRDefault="003A72DB" w:rsidP="00AB540F">
      <w:pPr>
        <w:spacing w:line="276" w:lineRule="auto"/>
        <w:jc w:val="both"/>
        <w:rPr>
          <w:rFonts w:ascii="Arial" w:hAnsi="Arial" w:cs="Arial"/>
          <w:color w:val="000000"/>
          <w:sz w:val="22"/>
          <w:szCs w:val="22"/>
        </w:rPr>
      </w:pPr>
    </w:p>
    <w:p w14:paraId="18F83FB8" w14:textId="6BF6387D" w:rsidR="003F29EF" w:rsidRDefault="003F29EF" w:rsidP="00AB540F">
      <w:pPr>
        <w:spacing w:line="276" w:lineRule="auto"/>
        <w:jc w:val="both"/>
        <w:rPr>
          <w:rFonts w:ascii="Arial" w:hAnsi="Arial" w:cs="Arial"/>
          <w:color w:val="000000"/>
          <w:sz w:val="22"/>
          <w:szCs w:val="22"/>
        </w:rPr>
      </w:pPr>
    </w:p>
    <w:p w14:paraId="5FE1F4F7" w14:textId="7D4E7E49" w:rsidR="003F29EF" w:rsidRDefault="003F29EF" w:rsidP="00AB540F">
      <w:pPr>
        <w:spacing w:line="276" w:lineRule="auto"/>
        <w:jc w:val="both"/>
        <w:rPr>
          <w:rFonts w:ascii="Arial" w:hAnsi="Arial" w:cs="Arial"/>
          <w:color w:val="000000"/>
          <w:sz w:val="22"/>
          <w:szCs w:val="22"/>
        </w:rPr>
      </w:pPr>
    </w:p>
    <w:p w14:paraId="474FAE7B" w14:textId="35E1235E" w:rsidR="003F29EF" w:rsidRDefault="003F29EF" w:rsidP="00AB540F">
      <w:pPr>
        <w:spacing w:line="276" w:lineRule="auto"/>
        <w:jc w:val="both"/>
        <w:rPr>
          <w:rFonts w:ascii="Arial" w:hAnsi="Arial" w:cs="Arial"/>
          <w:color w:val="000000"/>
          <w:sz w:val="22"/>
          <w:szCs w:val="22"/>
        </w:rPr>
      </w:pPr>
    </w:p>
    <w:p w14:paraId="19168E0A" w14:textId="77777777" w:rsidR="003F29EF" w:rsidRPr="002A36CE" w:rsidRDefault="003F29EF" w:rsidP="00AB540F">
      <w:pPr>
        <w:spacing w:line="276" w:lineRule="auto"/>
        <w:jc w:val="both"/>
        <w:rPr>
          <w:rFonts w:ascii="Arial" w:hAnsi="Arial" w:cs="Arial"/>
          <w:color w:val="000000"/>
          <w:sz w:val="22"/>
          <w:szCs w:val="22"/>
        </w:rPr>
      </w:pPr>
    </w:p>
    <w:tbl>
      <w:tblPr>
        <w:tblW w:w="5000" w:type="pct"/>
        <w:tblCellMar>
          <w:left w:w="70" w:type="dxa"/>
          <w:right w:w="70" w:type="dxa"/>
        </w:tblCellMar>
        <w:tblLook w:val="04A0" w:firstRow="1" w:lastRow="0" w:firstColumn="1" w:lastColumn="0" w:noHBand="0" w:noVBand="1"/>
      </w:tblPr>
      <w:tblGrid>
        <w:gridCol w:w="4037"/>
        <w:gridCol w:w="1123"/>
        <w:gridCol w:w="1240"/>
        <w:gridCol w:w="1115"/>
        <w:gridCol w:w="1123"/>
        <w:gridCol w:w="1123"/>
      </w:tblGrid>
      <w:tr w:rsidR="009474D7" w:rsidRPr="003F29EF" w14:paraId="05BA9A64" w14:textId="77777777" w:rsidTr="008A6A4D">
        <w:trPr>
          <w:trHeight w:val="238"/>
          <w:tblHeader/>
        </w:trPr>
        <w:tc>
          <w:tcPr>
            <w:tcW w:w="206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46DFD97" w14:textId="08C0A44D" w:rsidR="009474D7" w:rsidRPr="003F29EF" w:rsidRDefault="009474D7" w:rsidP="009474D7">
            <w:pPr>
              <w:rPr>
                <w:rFonts w:ascii="Arial" w:hAnsi="Arial" w:cs="Arial"/>
                <w:color w:val="000000"/>
                <w:sz w:val="18"/>
                <w:szCs w:val="18"/>
              </w:rPr>
            </w:pPr>
            <w:r w:rsidRPr="003F29EF">
              <w:rPr>
                <w:rFonts w:ascii="Arial" w:hAnsi="Arial" w:cs="Arial"/>
                <w:b/>
                <w:bCs/>
                <w:color w:val="000000"/>
                <w:sz w:val="18"/>
                <w:szCs w:val="18"/>
              </w:rPr>
              <w:lastRenderedPageBreak/>
              <w:t>Passivos Financeiros não Derivativos</w:t>
            </w:r>
            <w:r w:rsidRPr="003F29EF">
              <w:rPr>
                <w:rFonts w:ascii="Arial" w:hAnsi="Arial" w:cs="Arial"/>
                <w:color w:val="000000"/>
                <w:sz w:val="18"/>
                <w:szCs w:val="18"/>
              </w:rPr>
              <w:t> </w:t>
            </w:r>
          </w:p>
        </w:tc>
        <w:tc>
          <w:tcPr>
            <w:tcW w:w="575" w:type="pct"/>
            <w:tcBorders>
              <w:top w:val="single" w:sz="8" w:space="0" w:color="auto"/>
              <w:left w:val="nil"/>
              <w:bottom w:val="single" w:sz="8" w:space="0" w:color="auto"/>
              <w:right w:val="single" w:sz="8" w:space="0" w:color="auto"/>
            </w:tcBorders>
            <w:shd w:val="clear" w:color="auto" w:fill="auto"/>
            <w:vAlign w:val="center"/>
            <w:hideMark/>
          </w:tcPr>
          <w:p w14:paraId="6AA688DB" w14:textId="77777777" w:rsidR="009474D7" w:rsidRPr="003F29EF" w:rsidRDefault="009474D7" w:rsidP="009474D7">
            <w:pPr>
              <w:jc w:val="center"/>
              <w:rPr>
                <w:rFonts w:ascii="Arial" w:hAnsi="Arial" w:cs="Arial"/>
                <w:b/>
                <w:bCs/>
                <w:color w:val="000000"/>
                <w:sz w:val="18"/>
                <w:szCs w:val="18"/>
              </w:rPr>
            </w:pPr>
            <w:r w:rsidRPr="003F29EF">
              <w:rPr>
                <w:rFonts w:ascii="Arial" w:hAnsi="Arial" w:cs="Arial"/>
                <w:b/>
                <w:bCs/>
                <w:color w:val="000000"/>
                <w:sz w:val="18"/>
                <w:szCs w:val="18"/>
              </w:rPr>
              <w:t>Valor</w:t>
            </w:r>
          </w:p>
        </w:tc>
        <w:tc>
          <w:tcPr>
            <w:tcW w:w="635" w:type="pct"/>
            <w:tcBorders>
              <w:top w:val="single" w:sz="8" w:space="0" w:color="auto"/>
              <w:left w:val="nil"/>
              <w:bottom w:val="single" w:sz="8" w:space="0" w:color="auto"/>
              <w:right w:val="single" w:sz="8" w:space="0" w:color="auto"/>
            </w:tcBorders>
            <w:shd w:val="clear" w:color="auto" w:fill="auto"/>
            <w:vAlign w:val="center"/>
            <w:hideMark/>
          </w:tcPr>
          <w:p w14:paraId="11DD3532" w14:textId="77777777" w:rsidR="009474D7" w:rsidRPr="003F29EF" w:rsidRDefault="009474D7" w:rsidP="009474D7">
            <w:pPr>
              <w:jc w:val="center"/>
              <w:rPr>
                <w:rFonts w:ascii="Arial" w:hAnsi="Arial" w:cs="Arial"/>
                <w:b/>
                <w:bCs/>
                <w:color w:val="000000"/>
                <w:sz w:val="18"/>
                <w:szCs w:val="18"/>
              </w:rPr>
            </w:pPr>
            <w:r w:rsidRPr="003F29EF">
              <w:rPr>
                <w:rFonts w:ascii="Arial" w:hAnsi="Arial" w:cs="Arial"/>
                <w:b/>
                <w:bCs/>
                <w:color w:val="000000"/>
                <w:sz w:val="18"/>
                <w:szCs w:val="18"/>
              </w:rPr>
              <w:t>Até 1 ano</w:t>
            </w:r>
          </w:p>
        </w:tc>
        <w:tc>
          <w:tcPr>
            <w:tcW w:w="571" w:type="pct"/>
            <w:tcBorders>
              <w:top w:val="single" w:sz="8" w:space="0" w:color="auto"/>
              <w:left w:val="nil"/>
              <w:bottom w:val="single" w:sz="8" w:space="0" w:color="auto"/>
              <w:right w:val="single" w:sz="8" w:space="0" w:color="auto"/>
            </w:tcBorders>
            <w:shd w:val="clear" w:color="auto" w:fill="auto"/>
            <w:vAlign w:val="center"/>
            <w:hideMark/>
          </w:tcPr>
          <w:p w14:paraId="6E4E6766" w14:textId="77777777" w:rsidR="009474D7" w:rsidRPr="003F29EF" w:rsidRDefault="009474D7" w:rsidP="009474D7">
            <w:pPr>
              <w:jc w:val="center"/>
              <w:rPr>
                <w:rFonts w:ascii="Arial" w:hAnsi="Arial" w:cs="Arial"/>
                <w:b/>
                <w:bCs/>
                <w:color w:val="000000"/>
                <w:sz w:val="18"/>
                <w:szCs w:val="18"/>
              </w:rPr>
            </w:pPr>
            <w:r w:rsidRPr="003F29EF">
              <w:rPr>
                <w:rFonts w:ascii="Arial" w:hAnsi="Arial" w:cs="Arial"/>
                <w:b/>
                <w:bCs/>
                <w:color w:val="000000"/>
                <w:sz w:val="18"/>
                <w:szCs w:val="18"/>
              </w:rPr>
              <w:t>De 1 a 2 anos</w:t>
            </w:r>
          </w:p>
        </w:tc>
        <w:tc>
          <w:tcPr>
            <w:tcW w:w="575" w:type="pct"/>
            <w:tcBorders>
              <w:top w:val="single" w:sz="8" w:space="0" w:color="auto"/>
              <w:left w:val="nil"/>
              <w:bottom w:val="single" w:sz="8" w:space="0" w:color="auto"/>
              <w:right w:val="single" w:sz="8" w:space="0" w:color="auto"/>
            </w:tcBorders>
            <w:shd w:val="clear" w:color="auto" w:fill="auto"/>
            <w:vAlign w:val="center"/>
            <w:hideMark/>
          </w:tcPr>
          <w:p w14:paraId="50E1A2A6" w14:textId="77777777" w:rsidR="009474D7" w:rsidRPr="003F29EF" w:rsidRDefault="009474D7" w:rsidP="009474D7">
            <w:pPr>
              <w:jc w:val="center"/>
              <w:rPr>
                <w:rFonts w:ascii="Arial" w:hAnsi="Arial" w:cs="Arial"/>
                <w:b/>
                <w:bCs/>
                <w:color w:val="000000"/>
                <w:sz w:val="18"/>
                <w:szCs w:val="18"/>
              </w:rPr>
            </w:pPr>
            <w:r w:rsidRPr="003F29EF">
              <w:rPr>
                <w:rFonts w:ascii="Arial" w:hAnsi="Arial" w:cs="Arial"/>
                <w:b/>
                <w:bCs/>
                <w:color w:val="000000"/>
                <w:sz w:val="18"/>
                <w:szCs w:val="18"/>
              </w:rPr>
              <w:t>De 2 a 5 anos</w:t>
            </w:r>
          </w:p>
        </w:tc>
        <w:tc>
          <w:tcPr>
            <w:tcW w:w="575" w:type="pct"/>
            <w:tcBorders>
              <w:top w:val="single" w:sz="8" w:space="0" w:color="auto"/>
              <w:left w:val="nil"/>
              <w:bottom w:val="single" w:sz="8" w:space="0" w:color="auto"/>
              <w:right w:val="single" w:sz="8" w:space="0" w:color="auto"/>
            </w:tcBorders>
            <w:shd w:val="clear" w:color="auto" w:fill="auto"/>
            <w:vAlign w:val="center"/>
            <w:hideMark/>
          </w:tcPr>
          <w:p w14:paraId="7B299809" w14:textId="77777777" w:rsidR="009474D7" w:rsidRPr="003F29EF" w:rsidRDefault="009474D7" w:rsidP="009474D7">
            <w:pPr>
              <w:jc w:val="center"/>
              <w:rPr>
                <w:rFonts w:ascii="Arial" w:hAnsi="Arial" w:cs="Arial"/>
                <w:b/>
                <w:bCs/>
                <w:color w:val="000000"/>
                <w:sz w:val="18"/>
                <w:szCs w:val="18"/>
              </w:rPr>
            </w:pPr>
            <w:r w:rsidRPr="003F29EF">
              <w:rPr>
                <w:rFonts w:ascii="Arial" w:hAnsi="Arial" w:cs="Arial"/>
                <w:b/>
                <w:bCs/>
                <w:color w:val="000000"/>
                <w:sz w:val="18"/>
                <w:szCs w:val="18"/>
              </w:rPr>
              <w:t>Mais de 5 anos</w:t>
            </w:r>
          </w:p>
        </w:tc>
      </w:tr>
      <w:tr w:rsidR="003977CA" w:rsidRPr="003F29EF" w14:paraId="76D1CD62" w14:textId="77777777" w:rsidTr="009474D7">
        <w:trPr>
          <w:trHeight w:val="238"/>
        </w:trPr>
        <w:tc>
          <w:tcPr>
            <w:tcW w:w="2068" w:type="pct"/>
            <w:tcBorders>
              <w:top w:val="nil"/>
              <w:left w:val="single" w:sz="8" w:space="0" w:color="auto"/>
              <w:bottom w:val="single" w:sz="8" w:space="0" w:color="auto"/>
              <w:right w:val="single" w:sz="8" w:space="0" w:color="auto"/>
            </w:tcBorders>
            <w:shd w:val="clear" w:color="auto" w:fill="auto"/>
            <w:noWrap/>
            <w:vAlign w:val="center"/>
            <w:hideMark/>
          </w:tcPr>
          <w:p w14:paraId="1683450E" w14:textId="77777777" w:rsidR="003977CA" w:rsidRPr="003F29EF" w:rsidRDefault="003977CA" w:rsidP="003977CA">
            <w:pPr>
              <w:rPr>
                <w:rFonts w:ascii="Arial" w:hAnsi="Arial" w:cs="Arial"/>
                <w:color w:val="000000"/>
                <w:sz w:val="18"/>
                <w:szCs w:val="18"/>
              </w:rPr>
            </w:pPr>
            <w:r w:rsidRPr="003F29EF">
              <w:rPr>
                <w:rFonts w:ascii="Arial" w:hAnsi="Arial" w:cs="Arial"/>
                <w:color w:val="000000"/>
                <w:sz w:val="18"/>
                <w:szCs w:val="18"/>
              </w:rPr>
              <w:t>Fornecedores</w:t>
            </w:r>
          </w:p>
        </w:tc>
        <w:tc>
          <w:tcPr>
            <w:tcW w:w="575" w:type="pct"/>
            <w:tcBorders>
              <w:top w:val="nil"/>
              <w:left w:val="nil"/>
              <w:bottom w:val="single" w:sz="8" w:space="0" w:color="auto"/>
              <w:right w:val="single" w:sz="8" w:space="0" w:color="auto"/>
            </w:tcBorders>
            <w:shd w:val="clear" w:color="auto" w:fill="auto"/>
            <w:noWrap/>
            <w:vAlign w:val="center"/>
            <w:hideMark/>
          </w:tcPr>
          <w:p w14:paraId="44FCE0B5" w14:textId="7A4E6334"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180.547</w:t>
            </w:r>
          </w:p>
        </w:tc>
        <w:tc>
          <w:tcPr>
            <w:tcW w:w="635" w:type="pct"/>
            <w:tcBorders>
              <w:top w:val="nil"/>
              <w:left w:val="nil"/>
              <w:bottom w:val="single" w:sz="8" w:space="0" w:color="auto"/>
              <w:right w:val="single" w:sz="8" w:space="0" w:color="auto"/>
            </w:tcBorders>
            <w:shd w:val="clear" w:color="auto" w:fill="auto"/>
            <w:noWrap/>
            <w:vAlign w:val="center"/>
            <w:hideMark/>
          </w:tcPr>
          <w:p w14:paraId="3445698E" w14:textId="4C9676B4"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180.547</w:t>
            </w:r>
          </w:p>
        </w:tc>
        <w:tc>
          <w:tcPr>
            <w:tcW w:w="571" w:type="pct"/>
            <w:tcBorders>
              <w:top w:val="nil"/>
              <w:left w:val="nil"/>
              <w:bottom w:val="single" w:sz="8" w:space="0" w:color="auto"/>
              <w:right w:val="single" w:sz="8" w:space="0" w:color="auto"/>
            </w:tcBorders>
            <w:shd w:val="clear" w:color="auto" w:fill="auto"/>
            <w:noWrap/>
            <w:vAlign w:val="center"/>
            <w:hideMark/>
          </w:tcPr>
          <w:p w14:paraId="65EF3258" w14:textId="224E1F8C"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 xml:space="preserve">  - </w:t>
            </w:r>
          </w:p>
        </w:tc>
        <w:tc>
          <w:tcPr>
            <w:tcW w:w="575" w:type="pct"/>
            <w:tcBorders>
              <w:top w:val="nil"/>
              <w:left w:val="nil"/>
              <w:bottom w:val="single" w:sz="8" w:space="0" w:color="auto"/>
              <w:right w:val="single" w:sz="8" w:space="0" w:color="auto"/>
            </w:tcBorders>
            <w:shd w:val="clear" w:color="auto" w:fill="auto"/>
            <w:noWrap/>
            <w:vAlign w:val="center"/>
            <w:hideMark/>
          </w:tcPr>
          <w:p w14:paraId="246B37EE" w14:textId="3828EAF4"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 xml:space="preserve"> -  </w:t>
            </w:r>
          </w:p>
        </w:tc>
        <w:tc>
          <w:tcPr>
            <w:tcW w:w="575" w:type="pct"/>
            <w:tcBorders>
              <w:top w:val="nil"/>
              <w:left w:val="nil"/>
              <w:bottom w:val="single" w:sz="8" w:space="0" w:color="auto"/>
              <w:right w:val="single" w:sz="8" w:space="0" w:color="auto"/>
            </w:tcBorders>
            <w:shd w:val="clear" w:color="auto" w:fill="auto"/>
            <w:noWrap/>
            <w:vAlign w:val="center"/>
            <w:hideMark/>
          </w:tcPr>
          <w:p w14:paraId="404D76C2" w14:textId="30DC4875"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 xml:space="preserve"> -  </w:t>
            </w:r>
          </w:p>
        </w:tc>
      </w:tr>
      <w:tr w:rsidR="003977CA" w:rsidRPr="003F29EF" w14:paraId="45FDB9CE" w14:textId="77777777" w:rsidTr="009474D7">
        <w:trPr>
          <w:trHeight w:val="238"/>
        </w:trPr>
        <w:tc>
          <w:tcPr>
            <w:tcW w:w="2068" w:type="pct"/>
            <w:tcBorders>
              <w:top w:val="nil"/>
              <w:left w:val="single" w:sz="8" w:space="0" w:color="auto"/>
              <w:bottom w:val="single" w:sz="8" w:space="0" w:color="auto"/>
              <w:right w:val="single" w:sz="8" w:space="0" w:color="auto"/>
            </w:tcBorders>
            <w:shd w:val="clear" w:color="auto" w:fill="auto"/>
            <w:noWrap/>
            <w:vAlign w:val="center"/>
            <w:hideMark/>
          </w:tcPr>
          <w:p w14:paraId="69C131CB" w14:textId="74272336" w:rsidR="003977CA" w:rsidRPr="003F29EF" w:rsidRDefault="003977CA" w:rsidP="003977CA">
            <w:pPr>
              <w:rPr>
                <w:rFonts w:ascii="Arial" w:hAnsi="Arial" w:cs="Arial"/>
                <w:color w:val="000000"/>
                <w:sz w:val="18"/>
                <w:szCs w:val="18"/>
              </w:rPr>
            </w:pPr>
            <w:r w:rsidRPr="003F29EF">
              <w:rPr>
                <w:rFonts w:ascii="Arial" w:hAnsi="Arial" w:cs="Arial"/>
                <w:color w:val="000000"/>
                <w:sz w:val="18"/>
                <w:szCs w:val="18"/>
              </w:rPr>
              <w:t>Empréstimos e Financiamentos</w:t>
            </w:r>
          </w:p>
        </w:tc>
        <w:tc>
          <w:tcPr>
            <w:tcW w:w="575" w:type="pct"/>
            <w:tcBorders>
              <w:top w:val="nil"/>
              <w:left w:val="nil"/>
              <w:bottom w:val="single" w:sz="8" w:space="0" w:color="auto"/>
              <w:right w:val="single" w:sz="8" w:space="0" w:color="auto"/>
            </w:tcBorders>
            <w:shd w:val="clear" w:color="auto" w:fill="auto"/>
            <w:noWrap/>
            <w:vAlign w:val="center"/>
            <w:hideMark/>
          </w:tcPr>
          <w:p w14:paraId="33A02911" w14:textId="2B9B9CDC"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68.394</w:t>
            </w:r>
          </w:p>
        </w:tc>
        <w:tc>
          <w:tcPr>
            <w:tcW w:w="635" w:type="pct"/>
            <w:tcBorders>
              <w:top w:val="nil"/>
              <w:left w:val="nil"/>
              <w:bottom w:val="single" w:sz="8" w:space="0" w:color="auto"/>
              <w:right w:val="single" w:sz="8" w:space="0" w:color="auto"/>
            </w:tcBorders>
            <w:shd w:val="clear" w:color="auto" w:fill="auto"/>
            <w:noWrap/>
            <w:vAlign w:val="center"/>
            <w:hideMark/>
          </w:tcPr>
          <w:p w14:paraId="22542F5E" w14:textId="4ACF97C7"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45.667</w:t>
            </w:r>
          </w:p>
        </w:tc>
        <w:tc>
          <w:tcPr>
            <w:tcW w:w="571" w:type="pct"/>
            <w:tcBorders>
              <w:top w:val="nil"/>
              <w:left w:val="nil"/>
              <w:bottom w:val="single" w:sz="8" w:space="0" w:color="auto"/>
              <w:right w:val="single" w:sz="8" w:space="0" w:color="auto"/>
            </w:tcBorders>
            <w:shd w:val="clear" w:color="auto" w:fill="auto"/>
            <w:noWrap/>
            <w:vAlign w:val="center"/>
            <w:hideMark/>
          </w:tcPr>
          <w:p w14:paraId="12A9F9D9" w14:textId="7AA3B1B7"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22.727</w:t>
            </w:r>
          </w:p>
        </w:tc>
        <w:tc>
          <w:tcPr>
            <w:tcW w:w="575" w:type="pct"/>
            <w:tcBorders>
              <w:top w:val="nil"/>
              <w:left w:val="nil"/>
              <w:bottom w:val="single" w:sz="8" w:space="0" w:color="auto"/>
              <w:right w:val="single" w:sz="8" w:space="0" w:color="auto"/>
            </w:tcBorders>
            <w:shd w:val="clear" w:color="auto" w:fill="auto"/>
            <w:noWrap/>
            <w:vAlign w:val="center"/>
            <w:hideMark/>
          </w:tcPr>
          <w:p w14:paraId="1DE2C55D" w14:textId="2A1FF6C5"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 xml:space="preserve">            -   </w:t>
            </w:r>
          </w:p>
        </w:tc>
        <w:tc>
          <w:tcPr>
            <w:tcW w:w="575" w:type="pct"/>
            <w:tcBorders>
              <w:top w:val="nil"/>
              <w:left w:val="nil"/>
              <w:bottom w:val="single" w:sz="8" w:space="0" w:color="auto"/>
              <w:right w:val="single" w:sz="8" w:space="0" w:color="auto"/>
            </w:tcBorders>
            <w:shd w:val="clear" w:color="auto" w:fill="auto"/>
            <w:noWrap/>
            <w:vAlign w:val="center"/>
            <w:hideMark/>
          </w:tcPr>
          <w:p w14:paraId="1FBA37DC" w14:textId="78F51497"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 xml:space="preserve">               -   </w:t>
            </w:r>
          </w:p>
        </w:tc>
      </w:tr>
      <w:tr w:rsidR="003977CA" w:rsidRPr="003F29EF" w14:paraId="57F440DB" w14:textId="77777777" w:rsidTr="009474D7">
        <w:trPr>
          <w:trHeight w:val="238"/>
        </w:trPr>
        <w:tc>
          <w:tcPr>
            <w:tcW w:w="2068" w:type="pct"/>
            <w:tcBorders>
              <w:top w:val="nil"/>
              <w:left w:val="single" w:sz="8" w:space="0" w:color="auto"/>
              <w:bottom w:val="single" w:sz="8" w:space="0" w:color="auto"/>
              <w:right w:val="single" w:sz="8" w:space="0" w:color="auto"/>
            </w:tcBorders>
            <w:shd w:val="clear" w:color="auto" w:fill="auto"/>
            <w:noWrap/>
            <w:vAlign w:val="bottom"/>
            <w:hideMark/>
          </w:tcPr>
          <w:p w14:paraId="31CDE73B" w14:textId="77777777" w:rsidR="003977CA" w:rsidRPr="003F29EF" w:rsidRDefault="003977CA" w:rsidP="003977CA">
            <w:pPr>
              <w:rPr>
                <w:rFonts w:ascii="Arial" w:hAnsi="Arial" w:cs="Arial"/>
                <w:color w:val="000000"/>
                <w:sz w:val="18"/>
                <w:szCs w:val="18"/>
              </w:rPr>
            </w:pPr>
            <w:r w:rsidRPr="003F29EF">
              <w:rPr>
                <w:rFonts w:ascii="Arial" w:hAnsi="Arial" w:cs="Arial"/>
                <w:color w:val="000000"/>
                <w:sz w:val="18"/>
                <w:szCs w:val="18"/>
              </w:rPr>
              <w:t>Arrendamento Mercantil Financeiro</w:t>
            </w:r>
          </w:p>
        </w:tc>
        <w:tc>
          <w:tcPr>
            <w:tcW w:w="575" w:type="pct"/>
            <w:tcBorders>
              <w:top w:val="nil"/>
              <w:left w:val="nil"/>
              <w:bottom w:val="single" w:sz="8" w:space="0" w:color="auto"/>
              <w:right w:val="single" w:sz="8" w:space="0" w:color="auto"/>
            </w:tcBorders>
            <w:shd w:val="clear" w:color="auto" w:fill="auto"/>
            <w:noWrap/>
            <w:vAlign w:val="center"/>
            <w:hideMark/>
          </w:tcPr>
          <w:p w14:paraId="432CA2A4" w14:textId="11CA2839"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11.853</w:t>
            </w:r>
          </w:p>
        </w:tc>
        <w:tc>
          <w:tcPr>
            <w:tcW w:w="635" w:type="pct"/>
            <w:tcBorders>
              <w:top w:val="nil"/>
              <w:left w:val="nil"/>
              <w:bottom w:val="single" w:sz="8" w:space="0" w:color="auto"/>
              <w:right w:val="single" w:sz="8" w:space="0" w:color="auto"/>
            </w:tcBorders>
            <w:shd w:val="clear" w:color="auto" w:fill="auto"/>
            <w:noWrap/>
            <w:vAlign w:val="center"/>
            <w:hideMark/>
          </w:tcPr>
          <w:p w14:paraId="2268501C" w14:textId="26D69B0B"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5.483</w:t>
            </w:r>
          </w:p>
        </w:tc>
        <w:tc>
          <w:tcPr>
            <w:tcW w:w="571" w:type="pct"/>
            <w:tcBorders>
              <w:top w:val="nil"/>
              <w:left w:val="nil"/>
              <w:bottom w:val="single" w:sz="8" w:space="0" w:color="auto"/>
              <w:right w:val="single" w:sz="8" w:space="0" w:color="auto"/>
            </w:tcBorders>
            <w:shd w:val="clear" w:color="auto" w:fill="auto"/>
            <w:noWrap/>
            <w:vAlign w:val="center"/>
            <w:hideMark/>
          </w:tcPr>
          <w:p w14:paraId="16D6168B" w14:textId="277C58F9"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4.552</w:t>
            </w:r>
          </w:p>
        </w:tc>
        <w:tc>
          <w:tcPr>
            <w:tcW w:w="575" w:type="pct"/>
            <w:tcBorders>
              <w:top w:val="nil"/>
              <w:left w:val="nil"/>
              <w:bottom w:val="single" w:sz="8" w:space="0" w:color="auto"/>
              <w:right w:val="single" w:sz="8" w:space="0" w:color="auto"/>
            </w:tcBorders>
            <w:shd w:val="clear" w:color="auto" w:fill="auto"/>
            <w:noWrap/>
            <w:vAlign w:val="center"/>
            <w:hideMark/>
          </w:tcPr>
          <w:p w14:paraId="2E2B9A34" w14:textId="5F8C044E"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1.771</w:t>
            </w:r>
          </w:p>
        </w:tc>
        <w:tc>
          <w:tcPr>
            <w:tcW w:w="575" w:type="pct"/>
            <w:tcBorders>
              <w:top w:val="nil"/>
              <w:left w:val="nil"/>
              <w:bottom w:val="single" w:sz="8" w:space="0" w:color="auto"/>
              <w:right w:val="single" w:sz="8" w:space="0" w:color="auto"/>
            </w:tcBorders>
            <w:shd w:val="clear" w:color="auto" w:fill="auto"/>
            <w:noWrap/>
            <w:vAlign w:val="center"/>
            <w:hideMark/>
          </w:tcPr>
          <w:p w14:paraId="59C79036" w14:textId="778AD3F2"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47</w:t>
            </w:r>
          </w:p>
        </w:tc>
      </w:tr>
      <w:tr w:rsidR="003977CA" w:rsidRPr="003F29EF" w14:paraId="102F3F9F" w14:textId="77777777" w:rsidTr="009474D7">
        <w:trPr>
          <w:trHeight w:val="238"/>
        </w:trPr>
        <w:tc>
          <w:tcPr>
            <w:tcW w:w="2068" w:type="pct"/>
            <w:tcBorders>
              <w:top w:val="nil"/>
              <w:left w:val="single" w:sz="8" w:space="0" w:color="auto"/>
              <w:bottom w:val="single" w:sz="8" w:space="0" w:color="auto"/>
              <w:right w:val="single" w:sz="8" w:space="0" w:color="auto"/>
            </w:tcBorders>
            <w:shd w:val="clear" w:color="auto" w:fill="auto"/>
            <w:noWrap/>
            <w:vAlign w:val="center"/>
            <w:hideMark/>
          </w:tcPr>
          <w:p w14:paraId="5068F836" w14:textId="1B468B2D" w:rsidR="003977CA" w:rsidRPr="003F29EF" w:rsidRDefault="003977CA" w:rsidP="003977CA">
            <w:pPr>
              <w:rPr>
                <w:rFonts w:ascii="Arial" w:hAnsi="Arial" w:cs="Arial"/>
                <w:color w:val="000000"/>
                <w:sz w:val="18"/>
                <w:szCs w:val="18"/>
              </w:rPr>
            </w:pPr>
            <w:r w:rsidRPr="003F29EF">
              <w:rPr>
                <w:rFonts w:ascii="Arial" w:hAnsi="Arial" w:cs="Arial"/>
                <w:color w:val="000000"/>
                <w:sz w:val="18"/>
                <w:szCs w:val="18"/>
              </w:rPr>
              <w:t>Credores por Perdas Judiciais – FUNCEF</w:t>
            </w:r>
          </w:p>
        </w:tc>
        <w:tc>
          <w:tcPr>
            <w:tcW w:w="575" w:type="pct"/>
            <w:tcBorders>
              <w:top w:val="nil"/>
              <w:left w:val="nil"/>
              <w:bottom w:val="single" w:sz="8" w:space="0" w:color="auto"/>
              <w:right w:val="single" w:sz="8" w:space="0" w:color="auto"/>
            </w:tcBorders>
            <w:shd w:val="clear" w:color="auto" w:fill="auto"/>
            <w:noWrap/>
            <w:vAlign w:val="center"/>
            <w:hideMark/>
          </w:tcPr>
          <w:p w14:paraId="6607039C" w14:textId="14625DCD"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55.102</w:t>
            </w:r>
          </w:p>
        </w:tc>
        <w:tc>
          <w:tcPr>
            <w:tcW w:w="635" w:type="pct"/>
            <w:tcBorders>
              <w:top w:val="nil"/>
              <w:left w:val="nil"/>
              <w:bottom w:val="single" w:sz="8" w:space="0" w:color="auto"/>
              <w:right w:val="single" w:sz="8" w:space="0" w:color="auto"/>
            </w:tcBorders>
            <w:shd w:val="clear" w:color="auto" w:fill="auto"/>
            <w:noWrap/>
            <w:vAlign w:val="center"/>
            <w:hideMark/>
          </w:tcPr>
          <w:p w14:paraId="36226944" w14:textId="70B9E90E"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6.112</w:t>
            </w:r>
          </w:p>
        </w:tc>
        <w:tc>
          <w:tcPr>
            <w:tcW w:w="571" w:type="pct"/>
            <w:tcBorders>
              <w:top w:val="nil"/>
              <w:left w:val="nil"/>
              <w:bottom w:val="single" w:sz="8" w:space="0" w:color="auto"/>
              <w:right w:val="single" w:sz="8" w:space="0" w:color="auto"/>
            </w:tcBorders>
            <w:shd w:val="clear" w:color="auto" w:fill="auto"/>
            <w:noWrap/>
            <w:vAlign w:val="center"/>
            <w:hideMark/>
          </w:tcPr>
          <w:p w14:paraId="612D1744" w14:textId="47219063"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12.224</w:t>
            </w:r>
          </w:p>
        </w:tc>
        <w:tc>
          <w:tcPr>
            <w:tcW w:w="575" w:type="pct"/>
            <w:tcBorders>
              <w:top w:val="nil"/>
              <w:left w:val="nil"/>
              <w:bottom w:val="single" w:sz="8" w:space="0" w:color="auto"/>
              <w:right w:val="single" w:sz="8" w:space="0" w:color="auto"/>
            </w:tcBorders>
            <w:shd w:val="clear" w:color="auto" w:fill="auto"/>
            <w:noWrap/>
            <w:vAlign w:val="center"/>
            <w:hideMark/>
          </w:tcPr>
          <w:p w14:paraId="19E26312" w14:textId="1F6B8431"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18.336</w:t>
            </w:r>
          </w:p>
        </w:tc>
        <w:tc>
          <w:tcPr>
            <w:tcW w:w="575" w:type="pct"/>
            <w:tcBorders>
              <w:top w:val="nil"/>
              <w:left w:val="nil"/>
              <w:bottom w:val="single" w:sz="8" w:space="0" w:color="auto"/>
              <w:right w:val="single" w:sz="8" w:space="0" w:color="auto"/>
            </w:tcBorders>
            <w:shd w:val="clear" w:color="auto" w:fill="auto"/>
            <w:noWrap/>
            <w:vAlign w:val="center"/>
            <w:hideMark/>
          </w:tcPr>
          <w:p w14:paraId="1CFF7B70" w14:textId="77BFA056"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18.430</w:t>
            </w:r>
          </w:p>
        </w:tc>
      </w:tr>
      <w:tr w:rsidR="003977CA" w:rsidRPr="003F29EF" w14:paraId="276614CD" w14:textId="77777777" w:rsidTr="009474D7">
        <w:trPr>
          <w:trHeight w:val="238"/>
        </w:trPr>
        <w:tc>
          <w:tcPr>
            <w:tcW w:w="2068" w:type="pct"/>
            <w:tcBorders>
              <w:top w:val="nil"/>
              <w:left w:val="single" w:sz="8" w:space="0" w:color="auto"/>
              <w:bottom w:val="single" w:sz="8" w:space="0" w:color="auto"/>
              <w:right w:val="single" w:sz="8" w:space="0" w:color="auto"/>
            </w:tcBorders>
            <w:shd w:val="clear" w:color="auto" w:fill="auto"/>
            <w:noWrap/>
            <w:vAlign w:val="center"/>
            <w:hideMark/>
          </w:tcPr>
          <w:p w14:paraId="7FA8789F" w14:textId="18723B16" w:rsidR="003977CA" w:rsidRPr="003F29EF" w:rsidRDefault="003977CA" w:rsidP="003977CA">
            <w:pPr>
              <w:rPr>
                <w:rFonts w:ascii="Arial" w:hAnsi="Arial" w:cs="Arial"/>
                <w:color w:val="000000"/>
                <w:sz w:val="18"/>
                <w:szCs w:val="18"/>
              </w:rPr>
            </w:pPr>
            <w:r w:rsidRPr="003F29EF">
              <w:rPr>
                <w:rFonts w:ascii="Arial" w:hAnsi="Arial" w:cs="Arial"/>
                <w:color w:val="000000"/>
                <w:sz w:val="18"/>
                <w:szCs w:val="18"/>
              </w:rPr>
              <w:t>Credores por Perdas Judiciais – PREVI</w:t>
            </w:r>
          </w:p>
        </w:tc>
        <w:tc>
          <w:tcPr>
            <w:tcW w:w="575" w:type="pct"/>
            <w:tcBorders>
              <w:top w:val="nil"/>
              <w:left w:val="nil"/>
              <w:bottom w:val="single" w:sz="8" w:space="0" w:color="auto"/>
              <w:right w:val="single" w:sz="8" w:space="0" w:color="auto"/>
            </w:tcBorders>
            <w:shd w:val="clear" w:color="auto" w:fill="auto"/>
            <w:noWrap/>
            <w:vAlign w:val="center"/>
            <w:hideMark/>
          </w:tcPr>
          <w:p w14:paraId="7D285EFF" w14:textId="2628A810"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68.860</w:t>
            </w:r>
          </w:p>
        </w:tc>
        <w:tc>
          <w:tcPr>
            <w:tcW w:w="635" w:type="pct"/>
            <w:tcBorders>
              <w:top w:val="nil"/>
              <w:left w:val="nil"/>
              <w:bottom w:val="single" w:sz="8" w:space="0" w:color="auto"/>
              <w:right w:val="single" w:sz="8" w:space="0" w:color="auto"/>
            </w:tcBorders>
            <w:shd w:val="clear" w:color="auto" w:fill="auto"/>
            <w:noWrap/>
            <w:vAlign w:val="center"/>
            <w:hideMark/>
          </w:tcPr>
          <w:p w14:paraId="10D16AEE" w14:textId="04D84506"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10.594</w:t>
            </w:r>
          </w:p>
        </w:tc>
        <w:tc>
          <w:tcPr>
            <w:tcW w:w="571" w:type="pct"/>
            <w:tcBorders>
              <w:top w:val="nil"/>
              <w:left w:val="nil"/>
              <w:bottom w:val="single" w:sz="8" w:space="0" w:color="auto"/>
              <w:right w:val="single" w:sz="8" w:space="0" w:color="auto"/>
            </w:tcBorders>
            <w:shd w:val="clear" w:color="auto" w:fill="auto"/>
            <w:noWrap/>
            <w:vAlign w:val="center"/>
            <w:hideMark/>
          </w:tcPr>
          <w:p w14:paraId="4CFFDD8A" w14:textId="69C212B8"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21.188</w:t>
            </w:r>
          </w:p>
        </w:tc>
        <w:tc>
          <w:tcPr>
            <w:tcW w:w="575" w:type="pct"/>
            <w:tcBorders>
              <w:top w:val="nil"/>
              <w:left w:val="nil"/>
              <w:bottom w:val="single" w:sz="8" w:space="0" w:color="auto"/>
              <w:right w:val="single" w:sz="8" w:space="0" w:color="auto"/>
            </w:tcBorders>
            <w:shd w:val="clear" w:color="auto" w:fill="auto"/>
            <w:noWrap/>
            <w:vAlign w:val="center"/>
            <w:hideMark/>
          </w:tcPr>
          <w:p w14:paraId="0EE2D000" w14:textId="3D596641"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31.782</w:t>
            </w:r>
          </w:p>
        </w:tc>
        <w:tc>
          <w:tcPr>
            <w:tcW w:w="575" w:type="pct"/>
            <w:tcBorders>
              <w:top w:val="nil"/>
              <w:left w:val="nil"/>
              <w:bottom w:val="single" w:sz="8" w:space="0" w:color="auto"/>
              <w:right w:val="single" w:sz="8" w:space="0" w:color="auto"/>
            </w:tcBorders>
            <w:shd w:val="clear" w:color="auto" w:fill="auto"/>
            <w:noWrap/>
            <w:vAlign w:val="center"/>
            <w:hideMark/>
          </w:tcPr>
          <w:p w14:paraId="2E5253D0" w14:textId="14360E0E" w:rsidR="003977CA" w:rsidRPr="003F29EF" w:rsidRDefault="003977CA" w:rsidP="003977CA">
            <w:pPr>
              <w:jc w:val="right"/>
              <w:rPr>
                <w:rFonts w:ascii="Arial" w:hAnsi="Arial" w:cs="Arial"/>
                <w:color w:val="000000"/>
                <w:sz w:val="18"/>
                <w:szCs w:val="18"/>
              </w:rPr>
            </w:pPr>
            <w:r w:rsidRPr="003F29EF">
              <w:rPr>
                <w:rFonts w:ascii="Arial" w:hAnsi="Arial" w:cs="Arial"/>
                <w:color w:val="000000"/>
                <w:sz w:val="18"/>
                <w:szCs w:val="18"/>
              </w:rPr>
              <w:t>5.296</w:t>
            </w:r>
          </w:p>
        </w:tc>
      </w:tr>
      <w:tr w:rsidR="003977CA" w:rsidRPr="009D3DD0" w14:paraId="733BD413" w14:textId="77777777" w:rsidTr="00DF182D">
        <w:trPr>
          <w:trHeight w:val="238"/>
        </w:trPr>
        <w:tc>
          <w:tcPr>
            <w:tcW w:w="2068" w:type="pct"/>
            <w:tcBorders>
              <w:top w:val="nil"/>
              <w:left w:val="single" w:sz="8" w:space="0" w:color="auto"/>
              <w:bottom w:val="single" w:sz="8" w:space="0" w:color="auto"/>
              <w:right w:val="single" w:sz="8" w:space="0" w:color="auto"/>
            </w:tcBorders>
            <w:shd w:val="clear" w:color="auto" w:fill="auto"/>
            <w:noWrap/>
            <w:vAlign w:val="center"/>
            <w:hideMark/>
          </w:tcPr>
          <w:p w14:paraId="1238C5D5" w14:textId="77777777" w:rsidR="003977CA" w:rsidRPr="003F29EF" w:rsidRDefault="003977CA" w:rsidP="003977CA">
            <w:pPr>
              <w:rPr>
                <w:rFonts w:ascii="Arial" w:hAnsi="Arial" w:cs="Arial"/>
                <w:b/>
                <w:bCs/>
                <w:color w:val="000000"/>
                <w:sz w:val="18"/>
                <w:szCs w:val="18"/>
              </w:rPr>
            </w:pPr>
            <w:r w:rsidRPr="003F29EF">
              <w:rPr>
                <w:rFonts w:ascii="Arial" w:hAnsi="Arial" w:cs="Arial"/>
                <w:b/>
                <w:bCs/>
                <w:color w:val="000000"/>
                <w:sz w:val="18"/>
                <w:szCs w:val="18"/>
              </w:rPr>
              <w:t>Total</w:t>
            </w:r>
          </w:p>
        </w:tc>
        <w:tc>
          <w:tcPr>
            <w:tcW w:w="575" w:type="pct"/>
            <w:tcBorders>
              <w:top w:val="nil"/>
              <w:left w:val="nil"/>
              <w:bottom w:val="single" w:sz="8" w:space="0" w:color="auto"/>
              <w:right w:val="single" w:sz="8" w:space="0" w:color="auto"/>
            </w:tcBorders>
            <w:shd w:val="clear" w:color="auto" w:fill="auto"/>
            <w:noWrap/>
            <w:vAlign w:val="center"/>
            <w:hideMark/>
          </w:tcPr>
          <w:p w14:paraId="270A2930" w14:textId="5B0A3A8D" w:rsidR="003977CA" w:rsidRPr="003F29EF" w:rsidRDefault="003977CA" w:rsidP="003977CA">
            <w:pPr>
              <w:jc w:val="right"/>
              <w:rPr>
                <w:rFonts w:ascii="Arial" w:hAnsi="Arial" w:cs="Arial"/>
                <w:b/>
                <w:bCs/>
                <w:color w:val="000000"/>
                <w:sz w:val="18"/>
                <w:szCs w:val="18"/>
              </w:rPr>
            </w:pPr>
            <w:r w:rsidRPr="003F29EF">
              <w:rPr>
                <w:rFonts w:ascii="Arial" w:hAnsi="Arial" w:cs="Arial"/>
                <w:b/>
                <w:bCs/>
                <w:color w:val="000000"/>
                <w:sz w:val="18"/>
                <w:szCs w:val="18"/>
              </w:rPr>
              <w:t>384.756</w:t>
            </w:r>
          </w:p>
        </w:tc>
        <w:tc>
          <w:tcPr>
            <w:tcW w:w="635" w:type="pct"/>
            <w:tcBorders>
              <w:top w:val="nil"/>
              <w:left w:val="nil"/>
              <w:bottom w:val="single" w:sz="8" w:space="0" w:color="auto"/>
              <w:right w:val="single" w:sz="8" w:space="0" w:color="auto"/>
            </w:tcBorders>
            <w:shd w:val="clear" w:color="auto" w:fill="auto"/>
            <w:noWrap/>
            <w:vAlign w:val="center"/>
            <w:hideMark/>
          </w:tcPr>
          <w:p w14:paraId="4BDAE1BD" w14:textId="524050EE" w:rsidR="003977CA" w:rsidRPr="003F29EF" w:rsidRDefault="003977CA" w:rsidP="003977CA">
            <w:pPr>
              <w:jc w:val="right"/>
              <w:rPr>
                <w:rFonts w:ascii="Arial" w:hAnsi="Arial" w:cs="Arial"/>
                <w:b/>
                <w:bCs/>
                <w:color w:val="000000"/>
                <w:sz w:val="18"/>
                <w:szCs w:val="18"/>
              </w:rPr>
            </w:pPr>
            <w:r w:rsidRPr="003F29EF">
              <w:rPr>
                <w:rFonts w:ascii="Arial" w:hAnsi="Arial" w:cs="Arial"/>
                <w:b/>
                <w:bCs/>
                <w:color w:val="000000"/>
                <w:sz w:val="18"/>
                <w:szCs w:val="18"/>
              </w:rPr>
              <w:t>248.403</w:t>
            </w:r>
          </w:p>
        </w:tc>
        <w:tc>
          <w:tcPr>
            <w:tcW w:w="571" w:type="pct"/>
            <w:tcBorders>
              <w:top w:val="nil"/>
              <w:left w:val="nil"/>
              <w:bottom w:val="single" w:sz="8" w:space="0" w:color="auto"/>
              <w:right w:val="single" w:sz="8" w:space="0" w:color="auto"/>
            </w:tcBorders>
            <w:shd w:val="clear" w:color="auto" w:fill="auto"/>
            <w:noWrap/>
            <w:vAlign w:val="center"/>
            <w:hideMark/>
          </w:tcPr>
          <w:p w14:paraId="2712FE8E" w14:textId="6D976E63" w:rsidR="003977CA" w:rsidRPr="003F29EF" w:rsidRDefault="003977CA" w:rsidP="003977CA">
            <w:pPr>
              <w:jc w:val="right"/>
              <w:rPr>
                <w:rFonts w:ascii="Arial" w:hAnsi="Arial" w:cs="Arial"/>
                <w:b/>
                <w:bCs/>
                <w:color w:val="000000"/>
                <w:sz w:val="18"/>
                <w:szCs w:val="18"/>
              </w:rPr>
            </w:pPr>
            <w:r w:rsidRPr="003F29EF">
              <w:rPr>
                <w:rFonts w:ascii="Arial" w:hAnsi="Arial" w:cs="Arial"/>
                <w:b/>
                <w:bCs/>
                <w:color w:val="000000"/>
                <w:sz w:val="18"/>
                <w:szCs w:val="18"/>
              </w:rPr>
              <w:t>60.691</w:t>
            </w:r>
          </w:p>
        </w:tc>
        <w:tc>
          <w:tcPr>
            <w:tcW w:w="575" w:type="pct"/>
            <w:tcBorders>
              <w:top w:val="nil"/>
              <w:left w:val="nil"/>
              <w:bottom w:val="single" w:sz="8" w:space="0" w:color="auto"/>
              <w:right w:val="single" w:sz="8" w:space="0" w:color="auto"/>
            </w:tcBorders>
            <w:shd w:val="clear" w:color="auto" w:fill="auto"/>
            <w:noWrap/>
            <w:vAlign w:val="center"/>
            <w:hideMark/>
          </w:tcPr>
          <w:p w14:paraId="1EBC60D5" w14:textId="7BA8920F" w:rsidR="003977CA" w:rsidRPr="003F29EF" w:rsidRDefault="003977CA" w:rsidP="003977CA">
            <w:pPr>
              <w:jc w:val="right"/>
              <w:rPr>
                <w:rFonts w:ascii="Arial" w:hAnsi="Arial" w:cs="Arial"/>
                <w:b/>
                <w:bCs/>
                <w:color w:val="000000"/>
                <w:sz w:val="18"/>
                <w:szCs w:val="18"/>
              </w:rPr>
            </w:pPr>
            <w:r w:rsidRPr="003F29EF">
              <w:rPr>
                <w:rFonts w:ascii="Arial" w:hAnsi="Arial" w:cs="Arial"/>
                <w:b/>
                <w:bCs/>
                <w:color w:val="000000"/>
                <w:sz w:val="18"/>
                <w:szCs w:val="18"/>
              </w:rPr>
              <w:t>51.889</w:t>
            </w:r>
          </w:p>
        </w:tc>
        <w:tc>
          <w:tcPr>
            <w:tcW w:w="575" w:type="pct"/>
            <w:tcBorders>
              <w:top w:val="nil"/>
              <w:left w:val="nil"/>
              <w:bottom w:val="single" w:sz="8" w:space="0" w:color="auto"/>
              <w:right w:val="single" w:sz="8" w:space="0" w:color="auto"/>
            </w:tcBorders>
            <w:shd w:val="clear" w:color="auto" w:fill="auto"/>
            <w:noWrap/>
            <w:vAlign w:val="center"/>
            <w:hideMark/>
          </w:tcPr>
          <w:p w14:paraId="3BDB9DA7" w14:textId="2DC96AFF" w:rsidR="003977CA" w:rsidRPr="003F29EF" w:rsidRDefault="003977CA" w:rsidP="003977CA">
            <w:pPr>
              <w:jc w:val="right"/>
              <w:rPr>
                <w:rFonts w:ascii="Arial" w:hAnsi="Arial" w:cs="Arial"/>
                <w:b/>
                <w:bCs/>
                <w:color w:val="000000"/>
                <w:sz w:val="18"/>
                <w:szCs w:val="18"/>
              </w:rPr>
            </w:pPr>
            <w:r w:rsidRPr="003F29EF">
              <w:rPr>
                <w:rFonts w:ascii="Arial" w:hAnsi="Arial" w:cs="Arial"/>
                <w:b/>
                <w:bCs/>
                <w:color w:val="000000"/>
                <w:sz w:val="18"/>
                <w:szCs w:val="18"/>
              </w:rPr>
              <w:t>23.773</w:t>
            </w:r>
          </w:p>
        </w:tc>
      </w:tr>
    </w:tbl>
    <w:p w14:paraId="175C9671" w14:textId="0AC5A5A2" w:rsidR="00340DB3" w:rsidRDefault="00340DB3" w:rsidP="00AB540F">
      <w:pPr>
        <w:pStyle w:val="Corpodetexto"/>
        <w:tabs>
          <w:tab w:val="clear" w:pos="851"/>
        </w:tabs>
        <w:spacing w:before="0" w:after="0" w:line="276" w:lineRule="auto"/>
        <w:rPr>
          <w:rFonts w:ascii="Arial" w:hAnsi="Arial" w:cs="Arial"/>
        </w:rPr>
      </w:pPr>
    </w:p>
    <w:p w14:paraId="1BEEEB46" w14:textId="7A3491C5" w:rsidR="00D976BF" w:rsidRDefault="00D976BF"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t>Risco de mercado</w:t>
      </w:r>
    </w:p>
    <w:p w14:paraId="4DC92EDF" w14:textId="786A1594" w:rsidR="00D976BF" w:rsidRDefault="00D976BF" w:rsidP="00D976BF"/>
    <w:p w14:paraId="4F393440" w14:textId="548739B6" w:rsidR="00D976BF" w:rsidRPr="002A36CE" w:rsidRDefault="00D976BF" w:rsidP="00696808">
      <w:pPr>
        <w:pStyle w:val="Ttulo2"/>
        <w:numPr>
          <w:ilvl w:val="3"/>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Risco de taxa de juros</w:t>
      </w:r>
    </w:p>
    <w:p w14:paraId="45EA99E7" w14:textId="77777777" w:rsidR="00D976BF" w:rsidRDefault="00D976BF" w:rsidP="00AB540F">
      <w:pPr>
        <w:pStyle w:val="Corpodetexto"/>
        <w:tabs>
          <w:tab w:val="clear" w:pos="851"/>
        </w:tabs>
        <w:spacing w:before="0" w:after="0" w:line="276" w:lineRule="auto"/>
        <w:rPr>
          <w:rFonts w:ascii="Arial" w:hAnsi="Arial" w:cs="Arial"/>
        </w:rPr>
      </w:pPr>
    </w:p>
    <w:p w14:paraId="3C903B8C" w14:textId="77EC78FE"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Consiste na possibilidade de a Companhia vir a incorrer em perdas por conta de flutuações nas taxas de juros, fazendo com que aumentem as despesas financeiras relativas a passivos sujeitos a juros </w:t>
      </w:r>
      <w:r w:rsidRPr="00430B26">
        <w:rPr>
          <w:rFonts w:ascii="Arial" w:hAnsi="Arial" w:cs="Arial"/>
        </w:rPr>
        <w:t>flutuantes, que reduzem o rendimento dos ativos sujeitos a juros flutuantes e/ou quando a flutuação do valor justo na apuração de preço de ativos e passivos, que estejam marcados a mercado, sejam corrigidos com taxas pr</w:t>
      </w:r>
      <w:r w:rsidR="00FA0374" w:rsidRPr="00430B26">
        <w:rPr>
          <w:rFonts w:ascii="Arial" w:hAnsi="Arial" w:cs="Arial"/>
        </w:rPr>
        <w:t>e</w:t>
      </w:r>
      <w:r w:rsidRPr="00430B26">
        <w:rPr>
          <w:rFonts w:ascii="Arial" w:hAnsi="Arial" w:cs="Arial"/>
        </w:rPr>
        <w:t>fixadas.</w:t>
      </w:r>
    </w:p>
    <w:p w14:paraId="74A40DCB" w14:textId="77777777" w:rsidR="00430B26" w:rsidRPr="00F01F07" w:rsidRDefault="00430B26" w:rsidP="00AB540F">
      <w:pPr>
        <w:pStyle w:val="Corpodetexto"/>
        <w:tabs>
          <w:tab w:val="clear" w:pos="851"/>
        </w:tabs>
        <w:spacing w:before="0" w:after="0" w:line="276" w:lineRule="auto"/>
        <w:rPr>
          <w:rFonts w:ascii="Arial" w:hAnsi="Arial" w:cs="Arial"/>
          <w:color w:val="FF0000"/>
        </w:rPr>
      </w:pPr>
    </w:p>
    <w:p w14:paraId="0449438D" w14:textId="5A5D6A9D"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As principais </w:t>
      </w:r>
      <w:r w:rsidR="00BB4B61" w:rsidRPr="002A36CE">
        <w:rPr>
          <w:rFonts w:ascii="Arial" w:hAnsi="Arial" w:cs="Arial"/>
        </w:rPr>
        <w:t>rubricas</w:t>
      </w:r>
      <w:r w:rsidRPr="002A36CE">
        <w:rPr>
          <w:rFonts w:ascii="Arial" w:hAnsi="Arial" w:cs="Arial"/>
        </w:rPr>
        <w:t xml:space="preserve"> das </w:t>
      </w:r>
      <w:r w:rsidR="00CE78C6" w:rsidRPr="002A36CE">
        <w:rPr>
          <w:rFonts w:ascii="Arial" w:hAnsi="Arial" w:cs="Arial"/>
        </w:rPr>
        <w:t xml:space="preserve">informações </w:t>
      </w:r>
      <w:r w:rsidRPr="002A36CE">
        <w:rPr>
          <w:rFonts w:ascii="Arial" w:hAnsi="Arial" w:cs="Arial"/>
        </w:rPr>
        <w:t>contábeis</w:t>
      </w:r>
      <w:r w:rsidR="00CE78C6" w:rsidRPr="002A36CE">
        <w:rPr>
          <w:rFonts w:ascii="Arial" w:hAnsi="Arial" w:cs="Arial"/>
        </w:rPr>
        <w:t xml:space="preserve"> intermediárias</w:t>
      </w:r>
      <w:r w:rsidRPr="002A36CE">
        <w:rPr>
          <w:rFonts w:ascii="Arial" w:hAnsi="Arial" w:cs="Arial"/>
        </w:rPr>
        <w:t xml:space="preserve"> sujeitas a risco de taxa de juros são:</w:t>
      </w:r>
    </w:p>
    <w:p w14:paraId="6F5607A2" w14:textId="3180BA83" w:rsidR="00AB540F" w:rsidRPr="002A36CE" w:rsidRDefault="00D6094C" w:rsidP="00AB540F">
      <w:pPr>
        <w:pStyle w:val="Corpodetexto"/>
        <w:tabs>
          <w:tab w:val="clear" w:pos="851"/>
        </w:tabs>
        <w:spacing w:before="0" w:after="0" w:line="276" w:lineRule="auto"/>
        <w:rPr>
          <w:rFonts w:ascii="Arial" w:hAnsi="Arial" w:cs="Arial"/>
        </w:rPr>
      </w:pPr>
      <w:r>
        <w:rPr>
          <w:rFonts w:ascii="Arial" w:hAnsi="Arial" w:cs="Arial"/>
        </w:rPr>
        <w:t>c</w:t>
      </w:r>
      <w:r w:rsidR="00AB540F" w:rsidRPr="002A36CE">
        <w:rPr>
          <w:rFonts w:ascii="Arial" w:hAnsi="Arial" w:cs="Arial"/>
        </w:rPr>
        <w:t xml:space="preserve">aixa, equivalentes de caixa e investimentos </w:t>
      </w:r>
      <w:r w:rsidR="00AB540F" w:rsidRPr="00430B26">
        <w:rPr>
          <w:rFonts w:ascii="Arial" w:hAnsi="Arial" w:cs="Arial"/>
        </w:rPr>
        <w:t>financeiros</w:t>
      </w:r>
      <w:r w:rsidR="00AB13B2" w:rsidRPr="00430B26">
        <w:rPr>
          <w:rFonts w:ascii="Arial" w:hAnsi="Arial" w:cs="Arial"/>
        </w:rPr>
        <w:t xml:space="preserve">, pois são </w:t>
      </w:r>
      <w:r w:rsidR="00B03544" w:rsidRPr="00430B26">
        <w:rPr>
          <w:rFonts w:ascii="Arial" w:hAnsi="Arial" w:cs="Arial"/>
        </w:rPr>
        <w:t>d</w:t>
      </w:r>
      <w:r w:rsidR="00AB540F" w:rsidRPr="00430B26">
        <w:rPr>
          <w:rFonts w:ascii="Arial" w:hAnsi="Arial" w:cs="Arial"/>
        </w:rPr>
        <w:t xml:space="preserve">evido </w:t>
      </w:r>
      <w:r w:rsidR="00CD76AD">
        <w:rPr>
          <w:rFonts w:ascii="Arial" w:hAnsi="Arial" w:cs="Arial"/>
        </w:rPr>
        <w:t>às</w:t>
      </w:r>
      <w:r w:rsidR="00AB540F" w:rsidRPr="002A36CE">
        <w:rPr>
          <w:rFonts w:ascii="Arial" w:hAnsi="Arial" w:cs="Arial"/>
        </w:rPr>
        <w:t xml:space="preserve"> limitações impostas pelo Conselho Monetário Nacional e </w:t>
      </w:r>
      <w:r w:rsidR="00B03544">
        <w:rPr>
          <w:rFonts w:ascii="Arial" w:hAnsi="Arial" w:cs="Arial"/>
        </w:rPr>
        <w:t xml:space="preserve">pelo </w:t>
      </w:r>
      <w:r w:rsidR="00AB540F" w:rsidRPr="002A36CE">
        <w:rPr>
          <w:rFonts w:ascii="Arial" w:hAnsi="Arial" w:cs="Arial"/>
        </w:rPr>
        <w:t xml:space="preserve">Banco Central do </w:t>
      </w:r>
      <w:r w:rsidR="00AB540F" w:rsidRPr="0017025B">
        <w:rPr>
          <w:rFonts w:ascii="Arial" w:hAnsi="Arial" w:cs="Arial"/>
        </w:rPr>
        <w:t>Brasil</w:t>
      </w:r>
      <w:r w:rsidR="007D124B" w:rsidRPr="0017025B">
        <w:rPr>
          <w:rFonts w:ascii="Arial" w:hAnsi="Arial" w:cs="Arial"/>
        </w:rPr>
        <w:t>,</w:t>
      </w:r>
      <w:r w:rsidR="00AB540F" w:rsidRPr="0017025B">
        <w:rPr>
          <w:rFonts w:ascii="Arial" w:hAnsi="Arial" w:cs="Arial"/>
        </w:rPr>
        <w:t xml:space="preserve"> através da Resolução nº</w:t>
      </w:r>
      <w:r w:rsidR="006821AB" w:rsidRPr="0017025B">
        <w:rPr>
          <w:rFonts w:ascii="Arial" w:hAnsi="Arial" w:cs="Arial"/>
        </w:rPr>
        <w:t> </w:t>
      </w:r>
      <w:r w:rsidR="00AB540F" w:rsidRPr="0017025B">
        <w:rPr>
          <w:rFonts w:ascii="Arial" w:hAnsi="Arial" w:cs="Arial"/>
        </w:rPr>
        <w:t>3.284/2005</w:t>
      </w:r>
      <w:r w:rsidR="006F683E">
        <w:rPr>
          <w:rFonts w:ascii="Arial" w:hAnsi="Arial" w:cs="Arial"/>
        </w:rPr>
        <w:t xml:space="preserve"> </w:t>
      </w:r>
      <w:r w:rsidR="006F683E">
        <w:rPr>
          <w:rFonts w:ascii="Arial" w:hAnsi="Arial" w:cs="Arial"/>
          <w:color w:val="000000" w:themeColor="text1"/>
        </w:rPr>
        <w:t>(alterada pela Resolução nº 4034/2011)</w:t>
      </w:r>
      <w:r w:rsidR="007D124B" w:rsidRPr="0017025B">
        <w:rPr>
          <w:rFonts w:ascii="Arial" w:hAnsi="Arial" w:cs="Arial"/>
        </w:rPr>
        <w:t>,</w:t>
      </w:r>
      <w:r w:rsidR="00AB540F" w:rsidRPr="002A36CE">
        <w:rPr>
          <w:rFonts w:ascii="Arial" w:hAnsi="Arial" w:cs="Arial"/>
        </w:rPr>
        <w:t xml:space="preserve"> para aplicação de recursos disponíveis para investimentos, </w:t>
      </w:r>
      <w:r w:rsidR="00B03544">
        <w:rPr>
          <w:rFonts w:ascii="Arial" w:hAnsi="Arial" w:cs="Arial"/>
        </w:rPr>
        <w:t xml:space="preserve">tornando </w:t>
      </w:r>
      <w:r w:rsidR="00AB540F" w:rsidRPr="002A36CE">
        <w:rPr>
          <w:rFonts w:ascii="Arial" w:hAnsi="Arial" w:cs="Arial"/>
        </w:rPr>
        <w:t>a exposição da Companhia para este tipo de risco baix</w:t>
      </w:r>
      <w:r>
        <w:rPr>
          <w:rFonts w:ascii="Arial" w:hAnsi="Arial" w:cs="Arial"/>
        </w:rPr>
        <w:t>o</w:t>
      </w:r>
      <w:r w:rsidR="00AB540F" w:rsidRPr="002A36CE">
        <w:rPr>
          <w:rFonts w:ascii="Arial" w:hAnsi="Arial" w:cs="Arial"/>
        </w:rPr>
        <w:t>. Os investimentos financeiros são realizados em fundos de investimento extramercado administrados pela Caixa Econômica Federal e pelo Banco</w:t>
      </w:r>
      <w:r w:rsidR="001C2D77" w:rsidRPr="002A36CE">
        <w:rPr>
          <w:rFonts w:ascii="Arial" w:hAnsi="Arial" w:cs="Arial"/>
        </w:rPr>
        <w:t xml:space="preserve"> do</w:t>
      </w:r>
      <w:r w:rsidR="00AB540F" w:rsidRPr="002A36CE">
        <w:rPr>
          <w:rFonts w:ascii="Arial" w:hAnsi="Arial" w:cs="Arial"/>
        </w:rPr>
        <w:t xml:space="preserve"> Brasil S.A.</w:t>
      </w:r>
    </w:p>
    <w:p w14:paraId="25A0C58A" w14:textId="77777777" w:rsidR="00D976BF" w:rsidRPr="00C33A97" w:rsidRDefault="00D976BF" w:rsidP="00D976BF">
      <w:pPr>
        <w:spacing w:line="276" w:lineRule="auto"/>
        <w:rPr>
          <w:sz w:val="14"/>
          <w:szCs w:val="14"/>
        </w:rPr>
      </w:pPr>
    </w:p>
    <w:p w14:paraId="23C707B4" w14:textId="427D6F22" w:rsidR="00D976BF" w:rsidRDefault="00D976BF"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t>Risco de operacional</w:t>
      </w:r>
    </w:p>
    <w:p w14:paraId="25719E6B" w14:textId="77777777" w:rsidR="00D976BF" w:rsidRDefault="00D976BF" w:rsidP="00350C3D">
      <w:pPr>
        <w:pStyle w:val="Corpodetexto"/>
        <w:tabs>
          <w:tab w:val="clear" w:pos="851"/>
        </w:tabs>
        <w:spacing w:before="0" w:after="0" w:line="276" w:lineRule="auto"/>
        <w:rPr>
          <w:rFonts w:ascii="Arial" w:hAnsi="Arial" w:cs="Arial"/>
          <w:lang w:eastAsia="en-US"/>
        </w:rPr>
      </w:pPr>
    </w:p>
    <w:p w14:paraId="2D2EE095" w14:textId="4CE26CB8" w:rsidR="00350C3D" w:rsidRPr="002A36CE" w:rsidRDefault="00350C3D" w:rsidP="00350C3D">
      <w:pPr>
        <w:pStyle w:val="Corpodetexto"/>
        <w:tabs>
          <w:tab w:val="clear" w:pos="851"/>
        </w:tabs>
        <w:spacing w:before="0" w:after="0" w:line="276" w:lineRule="auto"/>
        <w:rPr>
          <w:rFonts w:ascii="Arial" w:hAnsi="Arial" w:cs="Arial"/>
          <w:lang w:eastAsia="en-US"/>
        </w:rPr>
      </w:pPr>
      <w:r w:rsidRPr="002A36CE">
        <w:rPr>
          <w:rFonts w:ascii="Arial" w:hAnsi="Arial" w:cs="Arial"/>
          <w:lang w:eastAsia="en-US"/>
        </w:rPr>
        <w:t xml:space="preserve">Risco operacional é o risco de prejuízos diretos ou indiretos decorrentes de uma variedade de causas associadas a processos, pessoal, tecnologia e </w:t>
      </w:r>
      <w:r w:rsidRPr="00D11033">
        <w:rPr>
          <w:rFonts w:ascii="Arial" w:hAnsi="Arial" w:cs="Arial"/>
          <w:lang w:eastAsia="en-US"/>
        </w:rPr>
        <w:t>infraestrutura</w:t>
      </w:r>
      <w:r w:rsidR="00AB13B2" w:rsidRPr="00D11033">
        <w:rPr>
          <w:rFonts w:ascii="Arial" w:hAnsi="Arial" w:cs="Arial"/>
          <w:lang w:eastAsia="en-US"/>
        </w:rPr>
        <w:t>, como também</w:t>
      </w:r>
      <w:r w:rsidRPr="00D11033">
        <w:rPr>
          <w:rFonts w:ascii="Arial" w:hAnsi="Arial" w:cs="Arial"/>
          <w:lang w:eastAsia="en-US"/>
        </w:rPr>
        <w:t xml:space="preserve"> a </w:t>
      </w:r>
      <w:r w:rsidRPr="002A36CE">
        <w:rPr>
          <w:rFonts w:ascii="Arial" w:hAnsi="Arial" w:cs="Arial"/>
          <w:lang w:eastAsia="en-US"/>
        </w:rPr>
        <w:t>fatores externos, exceto riscos de crédito, mercado e liquidez, como aqueles decorrentes de exigências legais e regulatórias e de padrões geralmente aceitos de comportamento empresarial. Os riscos operacionais surgem de todas as operações da Companhia.</w:t>
      </w:r>
    </w:p>
    <w:p w14:paraId="7A6A7CCE" w14:textId="77777777"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p>
    <w:p w14:paraId="6242F261" w14:textId="0E3025AF"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O objetivo da </w:t>
      </w:r>
      <w:r w:rsidR="00CA4495">
        <w:rPr>
          <w:rFonts w:ascii="Arial" w:hAnsi="Arial" w:cs="Arial"/>
          <w:sz w:val="22"/>
          <w:szCs w:val="22"/>
          <w:lang w:eastAsia="en-US"/>
        </w:rPr>
        <w:t>A</w:t>
      </w:r>
      <w:r w:rsidRPr="002A36CE">
        <w:rPr>
          <w:rFonts w:ascii="Arial" w:hAnsi="Arial" w:cs="Arial"/>
          <w:sz w:val="22"/>
          <w:szCs w:val="22"/>
          <w:lang w:eastAsia="en-US"/>
        </w:rPr>
        <w:t xml:space="preserve">dministração é </w:t>
      </w:r>
      <w:r w:rsidR="006E50AC">
        <w:rPr>
          <w:rFonts w:ascii="Arial" w:hAnsi="Arial" w:cs="Arial"/>
          <w:sz w:val="22"/>
          <w:szCs w:val="22"/>
          <w:lang w:eastAsia="en-US"/>
        </w:rPr>
        <w:t>gerenciar</w:t>
      </w:r>
      <w:r w:rsidRPr="002A36CE">
        <w:rPr>
          <w:rFonts w:ascii="Arial" w:hAnsi="Arial" w:cs="Arial"/>
          <w:sz w:val="22"/>
          <w:szCs w:val="22"/>
          <w:lang w:eastAsia="en-US"/>
        </w:rPr>
        <w:t xml:space="preserve"> o risco operacional</w:t>
      </w:r>
      <w:r w:rsidR="00C10A74">
        <w:rPr>
          <w:rFonts w:ascii="Arial" w:hAnsi="Arial" w:cs="Arial"/>
          <w:sz w:val="22"/>
          <w:szCs w:val="22"/>
          <w:lang w:eastAsia="en-US"/>
        </w:rPr>
        <w:t>,</w:t>
      </w:r>
      <w:r w:rsidRPr="002A36CE">
        <w:rPr>
          <w:rFonts w:ascii="Arial" w:hAnsi="Arial" w:cs="Arial"/>
          <w:sz w:val="22"/>
          <w:szCs w:val="22"/>
          <w:lang w:eastAsia="en-US"/>
        </w:rPr>
        <w:t xml:space="preserve"> para evitar a ocorrência de prejuízos operacionais ou financeiros e danos à reputação da Companhia,</w:t>
      </w:r>
      <w:r w:rsidR="00C10A74">
        <w:rPr>
          <w:rFonts w:ascii="Arial" w:hAnsi="Arial" w:cs="Arial"/>
          <w:sz w:val="22"/>
          <w:szCs w:val="22"/>
          <w:lang w:eastAsia="en-US"/>
        </w:rPr>
        <w:t xml:space="preserve"> além de</w:t>
      </w:r>
      <w:r w:rsidRPr="002A36CE">
        <w:rPr>
          <w:rFonts w:ascii="Arial" w:hAnsi="Arial" w:cs="Arial"/>
          <w:sz w:val="22"/>
          <w:szCs w:val="22"/>
          <w:lang w:eastAsia="en-US"/>
        </w:rPr>
        <w:t xml:space="preserve"> buscar eficácia de custos e evitar procedimentos de controle que restrinjam a iniciativa e a criatividade.</w:t>
      </w:r>
    </w:p>
    <w:p w14:paraId="3B6F0EDB" w14:textId="77777777" w:rsidR="00E63C4F" w:rsidRPr="002A36CE" w:rsidRDefault="00E63C4F" w:rsidP="00350C3D">
      <w:pPr>
        <w:autoSpaceDE w:val="0"/>
        <w:autoSpaceDN w:val="0"/>
        <w:adjustRightInd w:val="0"/>
        <w:spacing w:line="276" w:lineRule="auto"/>
        <w:jc w:val="both"/>
        <w:rPr>
          <w:rFonts w:ascii="Arial" w:hAnsi="Arial" w:cs="Arial"/>
          <w:sz w:val="22"/>
          <w:szCs w:val="22"/>
          <w:lang w:eastAsia="en-US"/>
        </w:rPr>
      </w:pPr>
    </w:p>
    <w:p w14:paraId="2952E2E2" w14:textId="6B775825"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Nesse sentido, a Companhia vem trabalha</w:t>
      </w:r>
      <w:r w:rsidR="00D6094C">
        <w:rPr>
          <w:rFonts w:ascii="Arial" w:hAnsi="Arial" w:cs="Arial"/>
          <w:sz w:val="22"/>
          <w:szCs w:val="22"/>
          <w:lang w:eastAsia="en-US"/>
        </w:rPr>
        <w:t>n</w:t>
      </w:r>
      <w:r w:rsidRPr="002A36CE">
        <w:rPr>
          <w:rFonts w:ascii="Arial" w:hAnsi="Arial" w:cs="Arial"/>
          <w:sz w:val="22"/>
          <w:szCs w:val="22"/>
          <w:lang w:eastAsia="en-US"/>
        </w:rPr>
        <w:t>do para ampliar e melhorar a infraestrutura de rede de fibras ópticas (</w:t>
      </w:r>
      <w:r w:rsidR="00D6094C" w:rsidRPr="00D11033">
        <w:rPr>
          <w:rFonts w:ascii="Arial" w:hAnsi="Arial" w:cs="Arial"/>
          <w:i/>
          <w:iCs/>
          <w:sz w:val="22"/>
          <w:szCs w:val="22"/>
          <w:lang w:eastAsia="en-US"/>
        </w:rPr>
        <w:t>b</w:t>
      </w:r>
      <w:r w:rsidRPr="00D11033">
        <w:rPr>
          <w:rFonts w:ascii="Arial" w:hAnsi="Arial" w:cs="Arial"/>
          <w:i/>
          <w:sz w:val="22"/>
          <w:szCs w:val="22"/>
          <w:lang w:eastAsia="en-US"/>
        </w:rPr>
        <w:t>ackbone</w:t>
      </w:r>
      <w:r w:rsidRPr="00D11033">
        <w:rPr>
          <w:rFonts w:ascii="Arial" w:hAnsi="Arial" w:cs="Arial"/>
          <w:sz w:val="22"/>
          <w:szCs w:val="22"/>
          <w:lang w:eastAsia="en-US"/>
        </w:rPr>
        <w:t>)</w:t>
      </w:r>
      <w:r w:rsidR="00C10A74" w:rsidRPr="00D11033">
        <w:rPr>
          <w:rFonts w:ascii="Arial" w:hAnsi="Arial" w:cs="Arial"/>
          <w:sz w:val="22"/>
          <w:szCs w:val="22"/>
          <w:lang w:eastAsia="en-US"/>
        </w:rPr>
        <w:t>,</w:t>
      </w:r>
      <w:r w:rsidRPr="00D11033">
        <w:rPr>
          <w:rFonts w:ascii="Arial" w:hAnsi="Arial" w:cs="Arial"/>
          <w:sz w:val="22"/>
          <w:szCs w:val="22"/>
          <w:lang w:eastAsia="en-US"/>
        </w:rPr>
        <w:t xml:space="preserve"> </w:t>
      </w:r>
      <w:r w:rsidR="00AB13B2" w:rsidRPr="00D11033">
        <w:rPr>
          <w:rFonts w:ascii="Arial" w:hAnsi="Arial" w:cs="Arial"/>
          <w:sz w:val="22"/>
          <w:szCs w:val="22"/>
          <w:lang w:eastAsia="en-US"/>
        </w:rPr>
        <w:t>visando</w:t>
      </w:r>
      <w:r w:rsidRPr="00D11033">
        <w:rPr>
          <w:rFonts w:ascii="Arial" w:hAnsi="Arial" w:cs="Arial"/>
          <w:sz w:val="22"/>
          <w:szCs w:val="22"/>
          <w:lang w:eastAsia="en-US"/>
        </w:rPr>
        <w:t xml:space="preserve"> </w:t>
      </w:r>
      <w:r w:rsidR="006E50AC">
        <w:rPr>
          <w:rFonts w:ascii="Arial" w:hAnsi="Arial" w:cs="Arial"/>
          <w:sz w:val="22"/>
          <w:szCs w:val="22"/>
          <w:lang w:eastAsia="en-US"/>
        </w:rPr>
        <w:t>aumentar</w:t>
      </w:r>
      <w:r w:rsidRPr="002A36CE">
        <w:rPr>
          <w:rFonts w:ascii="Arial" w:hAnsi="Arial" w:cs="Arial"/>
          <w:sz w:val="22"/>
          <w:szCs w:val="22"/>
          <w:lang w:eastAsia="en-US"/>
        </w:rPr>
        <w:t xml:space="preserve"> sua área de atuação, bem como a carteira de clientes corporativos. Além da rede terrestre, a Telebras também viabilizou o segmento satelital com a utilização do Satélite Geoestacionário de Defesa e Comunicações Estratégicas (SGDC), o qual </w:t>
      </w:r>
      <w:r w:rsidR="00B16A32">
        <w:rPr>
          <w:rFonts w:ascii="Arial" w:hAnsi="Arial" w:cs="Arial"/>
          <w:sz w:val="22"/>
          <w:szCs w:val="22"/>
          <w:lang w:eastAsia="en-US"/>
        </w:rPr>
        <w:t xml:space="preserve">tem </w:t>
      </w:r>
      <w:r w:rsidRPr="002A36CE">
        <w:rPr>
          <w:rFonts w:ascii="Arial" w:hAnsi="Arial" w:cs="Arial"/>
          <w:sz w:val="22"/>
          <w:szCs w:val="22"/>
          <w:lang w:eastAsia="en-US"/>
        </w:rPr>
        <w:t>potencializa</w:t>
      </w:r>
      <w:r w:rsidR="001F692B">
        <w:rPr>
          <w:rFonts w:ascii="Arial" w:hAnsi="Arial" w:cs="Arial"/>
          <w:sz w:val="22"/>
          <w:szCs w:val="22"/>
          <w:lang w:eastAsia="en-US"/>
        </w:rPr>
        <w:t>do</w:t>
      </w:r>
      <w:r w:rsidRPr="002A36CE">
        <w:rPr>
          <w:rFonts w:ascii="Arial" w:hAnsi="Arial" w:cs="Arial"/>
          <w:sz w:val="22"/>
          <w:szCs w:val="22"/>
          <w:lang w:eastAsia="en-US"/>
        </w:rPr>
        <w:t xml:space="preserve"> </w:t>
      </w:r>
      <w:r w:rsidR="001F692B">
        <w:rPr>
          <w:rFonts w:ascii="Arial" w:hAnsi="Arial" w:cs="Arial"/>
          <w:sz w:val="22"/>
          <w:szCs w:val="22"/>
          <w:lang w:eastAsia="en-US"/>
        </w:rPr>
        <w:t>à</w:t>
      </w:r>
      <w:r w:rsidRPr="002A36CE">
        <w:rPr>
          <w:rFonts w:ascii="Arial" w:hAnsi="Arial" w:cs="Arial"/>
          <w:sz w:val="22"/>
          <w:szCs w:val="22"/>
          <w:lang w:eastAsia="en-US"/>
        </w:rPr>
        <w:t xml:space="preserve"> geração de receita através da prestação de serviços neste segmento. </w:t>
      </w:r>
    </w:p>
    <w:p w14:paraId="6BD6C08E" w14:textId="77777777" w:rsidR="00350C3D" w:rsidRPr="002A36CE" w:rsidRDefault="00350C3D" w:rsidP="00350C3D">
      <w:pPr>
        <w:autoSpaceDE w:val="0"/>
        <w:autoSpaceDN w:val="0"/>
        <w:adjustRightInd w:val="0"/>
        <w:spacing w:line="276" w:lineRule="auto"/>
        <w:jc w:val="both"/>
        <w:rPr>
          <w:rFonts w:ascii="Arial" w:hAnsi="Arial" w:cs="Arial"/>
          <w:sz w:val="22"/>
          <w:szCs w:val="22"/>
          <w:lang w:eastAsia="en-US"/>
        </w:rPr>
      </w:pPr>
    </w:p>
    <w:p w14:paraId="1DE3AE02" w14:textId="5EDF29DE" w:rsidR="00350C3D" w:rsidRDefault="00350C3D" w:rsidP="00350C3D">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Todas essas ações aliadas às de </w:t>
      </w:r>
      <w:r w:rsidRPr="00CD76AD">
        <w:rPr>
          <w:rFonts w:ascii="Arial" w:hAnsi="Arial" w:cs="Arial"/>
          <w:iCs/>
          <w:sz w:val="22"/>
          <w:szCs w:val="22"/>
          <w:lang w:eastAsia="en-US"/>
        </w:rPr>
        <w:t>marketing</w:t>
      </w:r>
      <w:r w:rsidRPr="002A36CE">
        <w:rPr>
          <w:rFonts w:ascii="Arial" w:hAnsi="Arial" w:cs="Arial"/>
          <w:sz w:val="22"/>
          <w:szCs w:val="22"/>
          <w:lang w:eastAsia="en-US"/>
        </w:rPr>
        <w:t xml:space="preserve"> têm por objetivo </w:t>
      </w:r>
      <w:r w:rsidR="006E50AC">
        <w:rPr>
          <w:rFonts w:ascii="Arial" w:hAnsi="Arial" w:cs="Arial"/>
          <w:sz w:val="22"/>
          <w:szCs w:val="22"/>
          <w:lang w:eastAsia="en-US"/>
        </w:rPr>
        <w:t>proporcionar</w:t>
      </w:r>
      <w:r w:rsidRPr="002A36CE">
        <w:rPr>
          <w:rFonts w:ascii="Arial" w:hAnsi="Arial" w:cs="Arial"/>
          <w:sz w:val="22"/>
          <w:szCs w:val="22"/>
          <w:lang w:eastAsia="en-US"/>
        </w:rPr>
        <w:t xml:space="preserve"> à Telebrás o reconhecimento de uma empresa forte e competitiva no cenário nacional de telecomunicações, </w:t>
      </w:r>
      <w:r w:rsidRPr="002A36CE">
        <w:rPr>
          <w:rFonts w:ascii="Arial" w:hAnsi="Arial" w:cs="Arial"/>
          <w:sz w:val="22"/>
          <w:szCs w:val="22"/>
          <w:lang w:eastAsia="en-US"/>
        </w:rPr>
        <w:lastRenderedPageBreak/>
        <w:t xml:space="preserve">detentora de um </w:t>
      </w:r>
      <w:r w:rsidRPr="00D6094C">
        <w:rPr>
          <w:rFonts w:ascii="Arial" w:hAnsi="Arial" w:cs="Arial"/>
          <w:i/>
          <w:iCs/>
          <w:sz w:val="22"/>
          <w:szCs w:val="22"/>
          <w:lang w:eastAsia="en-US"/>
        </w:rPr>
        <w:t>backbone</w:t>
      </w:r>
      <w:r w:rsidRPr="002A36CE">
        <w:rPr>
          <w:rFonts w:ascii="Arial" w:hAnsi="Arial" w:cs="Arial"/>
          <w:sz w:val="22"/>
          <w:szCs w:val="22"/>
          <w:lang w:eastAsia="en-US"/>
        </w:rPr>
        <w:t xml:space="preserve"> nacional de qualidade e de tecnologias modernas, promovendo o acesso aos melhores serviços de telecomunicações com qualidade e melhor relação custo/benefício. A conquista de novos mercados terá como consequência o expressivo aumento da receita operacional, a curto e médio prazos, com impactos positivos para o resultado da </w:t>
      </w:r>
      <w:r w:rsidR="00B475F5">
        <w:rPr>
          <w:rFonts w:ascii="Arial" w:hAnsi="Arial" w:cs="Arial"/>
          <w:sz w:val="22"/>
          <w:szCs w:val="22"/>
          <w:lang w:eastAsia="en-US"/>
        </w:rPr>
        <w:t>C</w:t>
      </w:r>
      <w:r w:rsidRPr="002A36CE">
        <w:rPr>
          <w:rFonts w:ascii="Arial" w:hAnsi="Arial" w:cs="Arial"/>
          <w:sz w:val="22"/>
          <w:szCs w:val="22"/>
          <w:lang w:eastAsia="en-US"/>
        </w:rPr>
        <w:t>ompanhia.</w:t>
      </w:r>
    </w:p>
    <w:p w14:paraId="376E9282" w14:textId="77777777" w:rsidR="00D976BF" w:rsidRPr="00C33A97" w:rsidRDefault="00D976BF" w:rsidP="00D976BF">
      <w:pPr>
        <w:spacing w:line="276" w:lineRule="auto"/>
        <w:rPr>
          <w:sz w:val="14"/>
          <w:szCs w:val="14"/>
        </w:rPr>
      </w:pPr>
    </w:p>
    <w:p w14:paraId="27F74DC3" w14:textId="646F531E" w:rsidR="00D976BF" w:rsidRPr="002A36CE" w:rsidRDefault="00D976BF" w:rsidP="00696808">
      <w:pPr>
        <w:pStyle w:val="Ttulo2"/>
        <w:numPr>
          <w:ilvl w:val="1"/>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Análise de sensibilidade</w:t>
      </w:r>
    </w:p>
    <w:p w14:paraId="556EF5B9" w14:textId="77777777" w:rsidR="00D976BF" w:rsidRPr="002A36CE" w:rsidRDefault="00D976BF" w:rsidP="00D976BF">
      <w:pPr>
        <w:spacing w:line="276" w:lineRule="auto"/>
      </w:pPr>
    </w:p>
    <w:p w14:paraId="66A18120" w14:textId="7B1F3201" w:rsidR="00AB540F" w:rsidRPr="002A36CE" w:rsidRDefault="00AB540F" w:rsidP="00AB540F">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w:t>
      </w:r>
      <w:r w:rsidR="006C089C">
        <w:rPr>
          <w:rFonts w:ascii="Arial" w:hAnsi="Arial" w:cs="Arial"/>
          <w:sz w:val="22"/>
          <w:szCs w:val="22"/>
          <w:lang w:eastAsia="en-US"/>
        </w:rPr>
        <w:t>Resolução</w:t>
      </w:r>
      <w:r w:rsidRPr="002A36CE">
        <w:rPr>
          <w:rFonts w:ascii="Arial" w:hAnsi="Arial" w:cs="Arial"/>
          <w:sz w:val="22"/>
          <w:szCs w:val="22"/>
          <w:lang w:eastAsia="en-US"/>
        </w:rPr>
        <w:t xml:space="preserve"> CVM </w:t>
      </w:r>
      <w:r w:rsidR="006C089C">
        <w:rPr>
          <w:rFonts w:ascii="Arial" w:hAnsi="Arial" w:cs="Arial"/>
          <w:sz w:val="22"/>
          <w:szCs w:val="22"/>
          <w:lang w:eastAsia="en-US"/>
        </w:rPr>
        <w:t>121</w:t>
      </w:r>
      <w:r w:rsidRPr="002A36CE">
        <w:rPr>
          <w:rFonts w:ascii="Arial" w:hAnsi="Arial" w:cs="Arial"/>
          <w:sz w:val="22"/>
          <w:szCs w:val="22"/>
          <w:lang w:eastAsia="en-US"/>
        </w:rPr>
        <w:t>/</w:t>
      </w:r>
      <w:r w:rsidR="006C089C">
        <w:rPr>
          <w:rFonts w:ascii="Arial" w:hAnsi="Arial" w:cs="Arial"/>
          <w:sz w:val="22"/>
          <w:szCs w:val="22"/>
          <w:lang w:eastAsia="en-US"/>
        </w:rPr>
        <w:t>22</w:t>
      </w:r>
      <w:r w:rsidRPr="002A36CE">
        <w:rPr>
          <w:rFonts w:ascii="Arial" w:hAnsi="Arial" w:cs="Arial"/>
          <w:sz w:val="22"/>
          <w:szCs w:val="22"/>
          <w:lang w:eastAsia="en-US"/>
        </w:rPr>
        <w:t xml:space="preserve"> estabelece que as companhias abertas, em complemento ao disposto no CPC 40 (R1) Instrumentos Financeiros: Evidenciação </w:t>
      </w:r>
      <w:r w:rsidRPr="002A36CE">
        <w:rPr>
          <w:rFonts w:ascii="Arial" w:hAnsi="Arial" w:cs="Arial"/>
          <w:color w:val="000000"/>
          <w:sz w:val="22"/>
          <w:szCs w:val="22"/>
        </w:rPr>
        <w:t>–</w:t>
      </w:r>
      <w:r w:rsidRPr="002A36CE">
        <w:rPr>
          <w:rFonts w:ascii="Arial" w:hAnsi="Arial" w:cs="Arial"/>
          <w:sz w:val="22"/>
          <w:szCs w:val="22"/>
          <w:lang w:eastAsia="en-US"/>
        </w:rPr>
        <w:t xml:space="preserve"> (IFRS 7 - IASB), devem divulgar quadro demonstrativo de análise de sensibilidade para cada tipo de risco de mercado considerado relevante pela </w:t>
      </w:r>
      <w:r w:rsidR="00D6094C">
        <w:rPr>
          <w:rFonts w:ascii="Arial" w:hAnsi="Arial" w:cs="Arial"/>
          <w:sz w:val="22"/>
          <w:szCs w:val="22"/>
          <w:lang w:eastAsia="en-US"/>
        </w:rPr>
        <w:t>a</w:t>
      </w:r>
      <w:r w:rsidRPr="002A36CE">
        <w:rPr>
          <w:rFonts w:ascii="Arial" w:hAnsi="Arial" w:cs="Arial"/>
          <w:sz w:val="22"/>
          <w:szCs w:val="22"/>
          <w:lang w:eastAsia="en-US"/>
        </w:rPr>
        <w:t>dministração, originado por instrumentos financeiros, ao qual a entidade esteja exposta na data de encerramento de cada período, incluídas todas as operações com instrumentos financeiros derivativos.</w:t>
      </w:r>
    </w:p>
    <w:p w14:paraId="5CE3A66E" w14:textId="77777777" w:rsidR="00AB540F" w:rsidRPr="002A36CE" w:rsidRDefault="00AB540F" w:rsidP="00AB540F">
      <w:pPr>
        <w:autoSpaceDE w:val="0"/>
        <w:autoSpaceDN w:val="0"/>
        <w:adjustRightInd w:val="0"/>
        <w:spacing w:line="276" w:lineRule="auto"/>
        <w:jc w:val="both"/>
        <w:rPr>
          <w:rFonts w:ascii="Arial" w:hAnsi="Arial" w:cs="Arial"/>
          <w:sz w:val="22"/>
          <w:szCs w:val="22"/>
          <w:lang w:eastAsia="en-US"/>
        </w:rPr>
      </w:pPr>
    </w:p>
    <w:p w14:paraId="2474A2D4" w14:textId="24A0CF30" w:rsidR="00AB540F" w:rsidRPr="002A36CE" w:rsidRDefault="00AB540F" w:rsidP="00AB540F">
      <w:pPr>
        <w:spacing w:line="276" w:lineRule="auto"/>
        <w:jc w:val="both"/>
        <w:rPr>
          <w:rFonts w:ascii="Arial" w:hAnsi="Arial" w:cs="Arial"/>
          <w:sz w:val="22"/>
          <w:szCs w:val="22"/>
        </w:rPr>
      </w:pPr>
      <w:r w:rsidRPr="002A36CE">
        <w:rPr>
          <w:rFonts w:ascii="Arial" w:hAnsi="Arial" w:cs="Arial"/>
          <w:sz w:val="22"/>
          <w:szCs w:val="22"/>
        </w:rPr>
        <w:t xml:space="preserve">A </w:t>
      </w:r>
      <w:r w:rsidR="006E50AC">
        <w:rPr>
          <w:rFonts w:ascii="Arial" w:hAnsi="Arial" w:cs="Arial"/>
          <w:sz w:val="22"/>
          <w:szCs w:val="22"/>
        </w:rPr>
        <w:t>A</w:t>
      </w:r>
      <w:r w:rsidRPr="002A36CE">
        <w:rPr>
          <w:rFonts w:ascii="Arial" w:hAnsi="Arial" w:cs="Arial"/>
          <w:sz w:val="22"/>
          <w:szCs w:val="22"/>
        </w:rPr>
        <w:t>dministração realizou a análise de sensibilidade apenas para o instrumento financeiro de Credores por Perdas Judiciais, pois</w:t>
      </w:r>
      <w:r w:rsidR="00CB6598">
        <w:rPr>
          <w:rFonts w:ascii="Arial" w:hAnsi="Arial" w:cs="Arial"/>
          <w:sz w:val="22"/>
          <w:szCs w:val="22"/>
        </w:rPr>
        <w:t>,</w:t>
      </w:r>
      <w:r w:rsidRPr="002A36CE">
        <w:rPr>
          <w:rFonts w:ascii="Arial" w:hAnsi="Arial" w:cs="Arial"/>
          <w:sz w:val="22"/>
          <w:szCs w:val="22"/>
        </w:rPr>
        <w:t xml:space="preserve"> quanto aos demais, entende</w:t>
      </w:r>
      <w:r w:rsidR="006E50AC">
        <w:rPr>
          <w:rFonts w:ascii="Arial" w:hAnsi="Arial" w:cs="Arial"/>
          <w:sz w:val="22"/>
          <w:szCs w:val="22"/>
        </w:rPr>
        <w:t>-se</w:t>
      </w:r>
      <w:r w:rsidRPr="002A36CE">
        <w:rPr>
          <w:rFonts w:ascii="Arial" w:hAnsi="Arial" w:cs="Arial"/>
          <w:sz w:val="22"/>
          <w:szCs w:val="22"/>
        </w:rPr>
        <w:t xml:space="preserve"> que a Companhia não está exposta a riscos significativos que possam impactar de forma relevan</w:t>
      </w:r>
      <w:r w:rsidR="00CB6598">
        <w:rPr>
          <w:rFonts w:ascii="Arial" w:hAnsi="Arial" w:cs="Arial"/>
          <w:sz w:val="22"/>
          <w:szCs w:val="22"/>
        </w:rPr>
        <w:t>te os negócios da Telebras, conforme</w:t>
      </w:r>
      <w:r w:rsidRPr="002A36CE">
        <w:rPr>
          <w:rFonts w:ascii="Arial" w:hAnsi="Arial" w:cs="Arial"/>
          <w:sz w:val="22"/>
          <w:szCs w:val="22"/>
        </w:rPr>
        <w:t xml:space="preserve"> exposto nos itens acima.</w:t>
      </w:r>
    </w:p>
    <w:p w14:paraId="299762D4" w14:textId="77777777" w:rsidR="00AB540F" w:rsidRPr="002A36CE" w:rsidRDefault="00AB540F" w:rsidP="00AB540F">
      <w:pPr>
        <w:spacing w:line="276" w:lineRule="auto"/>
        <w:jc w:val="both"/>
        <w:rPr>
          <w:rFonts w:ascii="Arial" w:hAnsi="Arial" w:cs="Arial"/>
          <w:sz w:val="22"/>
          <w:szCs w:val="22"/>
        </w:rPr>
      </w:pPr>
    </w:p>
    <w:p w14:paraId="2FB72141" w14:textId="7C9D5F97" w:rsidR="00AB540F" w:rsidRDefault="00AB540F" w:rsidP="00AB540F">
      <w:pPr>
        <w:spacing w:line="276" w:lineRule="auto"/>
        <w:jc w:val="both"/>
        <w:rPr>
          <w:rFonts w:ascii="Arial" w:hAnsi="Arial" w:cs="Arial"/>
          <w:sz w:val="22"/>
          <w:szCs w:val="22"/>
        </w:rPr>
      </w:pPr>
      <w:r w:rsidRPr="002A36CE">
        <w:rPr>
          <w:rFonts w:ascii="Arial" w:hAnsi="Arial" w:cs="Arial"/>
          <w:sz w:val="22"/>
          <w:szCs w:val="22"/>
        </w:rPr>
        <w:t>Des</w:t>
      </w:r>
      <w:r w:rsidR="00D6094C">
        <w:rPr>
          <w:rFonts w:ascii="Arial" w:hAnsi="Arial" w:cs="Arial"/>
          <w:sz w:val="22"/>
          <w:szCs w:val="22"/>
        </w:rPr>
        <w:t>s</w:t>
      </w:r>
      <w:r w:rsidRPr="002A36CE">
        <w:rPr>
          <w:rFonts w:ascii="Arial" w:hAnsi="Arial" w:cs="Arial"/>
          <w:sz w:val="22"/>
          <w:szCs w:val="22"/>
        </w:rPr>
        <w:t xml:space="preserve">a forma, no que se refere ao risco de elevação da inflação, a </w:t>
      </w:r>
      <w:r w:rsidR="006E50AC">
        <w:rPr>
          <w:rFonts w:ascii="Arial" w:hAnsi="Arial" w:cs="Arial"/>
          <w:sz w:val="22"/>
          <w:szCs w:val="22"/>
        </w:rPr>
        <w:t>Administração</w:t>
      </w:r>
      <w:r w:rsidRPr="002A36CE">
        <w:rPr>
          <w:rFonts w:ascii="Arial" w:hAnsi="Arial" w:cs="Arial"/>
          <w:sz w:val="22"/>
          <w:szCs w:val="22"/>
        </w:rPr>
        <w:t xml:space="preserve"> estima que</w:t>
      </w:r>
      <w:r w:rsidR="005E09E7">
        <w:rPr>
          <w:rFonts w:ascii="Arial" w:hAnsi="Arial" w:cs="Arial"/>
          <w:sz w:val="22"/>
          <w:szCs w:val="22"/>
        </w:rPr>
        <w:t>,</w:t>
      </w:r>
      <w:r w:rsidRPr="002A36CE">
        <w:rPr>
          <w:rFonts w:ascii="Arial" w:hAnsi="Arial" w:cs="Arial"/>
          <w:sz w:val="22"/>
          <w:szCs w:val="22"/>
        </w:rPr>
        <w:t xml:space="preserve"> em um cenário provável em 3</w:t>
      </w:r>
      <w:r w:rsidR="00704D1C">
        <w:rPr>
          <w:rFonts w:ascii="Arial" w:hAnsi="Arial" w:cs="Arial"/>
          <w:sz w:val="22"/>
          <w:szCs w:val="22"/>
        </w:rPr>
        <w:t>0</w:t>
      </w:r>
      <w:r w:rsidRPr="002A36CE">
        <w:rPr>
          <w:rFonts w:ascii="Arial" w:hAnsi="Arial" w:cs="Arial"/>
          <w:sz w:val="22"/>
          <w:szCs w:val="22"/>
        </w:rPr>
        <w:t xml:space="preserve"> de </w:t>
      </w:r>
      <w:r w:rsidR="00704D1C">
        <w:rPr>
          <w:rFonts w:ascii="Arial" w:hAnsi="Arial" w:cs="Arial"/>
          <w:sz w:val="22"/>
          <w:szCs w:val="22"/>
        </w:rPr>
        <w:t>junho</w:t>
      </w:r>
      <w:r w:rsidRPr="002A36CE">
        <w:rPr>
          <w:rFonts w:ascii="Arial" w:hAnsi="Arial" w:cs="Arial"/>
          <w:sz w:val="22"/>
          <w:szCs w:val="22"/>
        </w:rPr>
        <w:t xml:space="preserve"> de 20</w:t>
      </w:r>
      <w:r w:rsidR="001A3C0C" w:rsidRPr="002A36CE">
        <w:rPr>
          <w:rFonts w:ascii="Arial" w:hAnsi="Arial" w:cs="Arial"/>
          <w:sz w:val="22"/>
          <w:szCs w:val="22"/>
        </w:rPr>
        <w:t>2</w:t>
      </w:r>
      <w:r w:rsidR="00B90A2B">
        <w:rPr>
          <w:rFonts w:ascii="Arial" w:hAnsi="Arial" w:cs="Arial"/>
          <w:sz w:val="22"/>
          <w:szCs w:val="22"/>
        </w:rPr>
        <w:t>5</w:t>
      </w:r>
      <w:r w:rsidRPr="002A36CE">
        <w:rPr>
          <w:rFonts w:ascii="Arial" w:hAnsi="Arial" w:cs="Arial"/>
          <w:sz w:val="22"/>
          <w:szCs w:val="22"/>
        </w:rPr>
        <w:t xml:space="preserve">, o INPC será de </w:t>
      </w:r>
      <w:r w:rsidR="00721BF0">
        <w:rPr>
          <w:rFonts w:ascii="Arial" w:hAnsi="Arial" w:cs="Arial"/>
          <w:sz w:val="22"/>
          <w:szCs w:val="22"/>
        </w:rPr>
        <w:t>3,80</w:t>
      </w:r>
      <w:r w:rsidRPr="002A36CE">
        <w:rPr>
          <w:rFonts w:ascii="Arial" w:hAnsi="Arial" w:cs="Arial"/>
          <w:sz w:val="22"/>
          <w:szCs w:val="22"/>
        </w:rPr>
        <w:t>%</w:t>
      </w:r>
      <w:r w:rsidR="00D80A18" w:rsidRPr="002A36CE">
        <w:rPr>
          <w:rFonts w:ascii="Arial" w:hAnsi="Arial" w:cs="Arial"/>
          <w:sz w:val="22"/>
          <w:szCs w:val="22"/>
        </w:rPr>
        <w:t>,</w:t>
      </w:r>
      <w:r w:rsidRPr="002A36CE">
        <w:rPr>
          <w:rFonts w:ascii="Arial" w:hAnsi="Arial" w:cs="Arial"/>
          <w:sz w:val="22"/>
          <w:szCs w:val="22"/>
        </w:rPr>
        <w:t xml:space="preserve"> conforme </w:t>
      </w:r>
      <w:r w:rsidR="00D63DEC">
        <w:rPr>
          <w:rFonts w:ascii="Arial" w:hAnsi="Arial" w:cs="Arial"/>
          <w:sz w:val="22"/>
          <w:szCs w:val="22"/>
        </w:rPr>
        <w:t>projeção divulgada em publicação do IPEA</w:t>
      </w:r>
      <w:r w:rsidR="00C35057">
        <w:rPr>
          <w:rFonts w:ascii="Arial" w:hAnsi="Arial" w:cs="Arial"/>
          <w:sz w:val="22"/>
          <w:szCs w:val="22"/>
        </w:rPr>
        <w:t xml:space="preserve"> -</w:t>
      </w:r>
      <w:r w:rsidR="00D63DEC">
        <w:rPr>
          <w:rFonts w:ascii="Arial" w:hAnsi="Arial" w:cs="Arial"/>
          <w:sz w:val="22"/>
          <w:szCs w:val="22"/>
        </w:rPr>
        <w:t xml:space="preserve"> </w:t>
      </w:r>
      <w:r w:rsidR="0094692E">
        <w:rPr>
          <w:rFonts w:ascii="Arial" w:hAnsi="Arial" w:cs="Arial"/>
          <w:sz w:val="22"/>
          <w:szCs w:val="22"/>
        </w:rPr>
        <w:t>Carta Conjuntura nº 6</w:t>
      </w:r>
      <w:r w:rsidR="00704D1C">
        <w:rPr>
          <w:rFonts w:ascii="Arial" w:hAnsi="Arial" w:cs="Arial"/>
          <w:sz w:val="22"/>
          <w:szCs w:val="22"/>
        </w:rPr>
        <w:t>3</w:t>
      </w:r>
      <w:r w:rsidR="0094692E">
        <w:rPr>
          <w:rFonts w:ascii="Arial" w:hAnsi="Arial" w:cs="Arial"/>
          <w:sz w:val="22"/>
          <w:szCs w:val="22"/>
        </w:rPr>
        <w:t xml:space="preserve"> do </w:t>
      </w:r>
      <w:r w:rsidR="00704D1C">
        <w:rPr>
          <w:rFonts w:ascii="Arial" w:hAnsi="Arial" w:cs="Arial"/>
          <w:sz w:val="22"/>
          <w:szCs w:val="22"/>
        </w:rPr>
        <w:t>segundo</w:t>
      </w:r>
      <w:r w:rsidR="0094692E">
        <w:rPr>
          <w:rFonts w:ascii="Arial" w:hAnsi="Arial" w:cs="Arial"/>
          <w:sz w:val="22"/>
          <w:szCs w:val="22"/>
        </w:rPr>
        <w:t xml:space="preserve"> trimestre de 202</w:t>
      </w:r>
      <w:r w:rsidR="001F55BF">
        <w:rPr>
          <w:rFonts w:ascii="Arial" w:hAnsi="Arial" w:cs="Arial"/>
          <w:sz w:val="22"/>
          <w:szCs w:val="22"/>
        </w:rPr>
        <w:t>4</w:t>
      </w:r>
      <w:r w:rsidRPr="00D11033">
        <w:rPr>
          <w:rFonts w:ascii="Arial" w:hAnsi="Arial" w:cs="Arial"/>
          <w:sz w:val="22"/>
          <w:szCs w:val="22"/>
        </w:rPr>
        <w:t xml:space="preserve">. </w:t>
      </w:r>
      <w:r w:rsidR="005E09E7" w:rsidRPr="00D11033">
        <w:rPr>
          <w:rFonts w:ascii="Arial" w:hAnsi="Arial" w:cs="Arial"/>
          <w:sz w:val="22"/>
          <w:szCs w:val="22"/>
        </w:rPr>
        <w:t>Assim,</w:t>
      </w:r>
      <w:r w:rsidR="00894EF6" w:rsidRPr="00D11033">
        <w:rPr>
          <w:rFonts w:ascii="Arial" w:hAnsi="Arial" w:cs="Arial"/>
          <w:sz w:val="22"/>
          <w:szCs w:val="22"/>
        </w:rPr>
        <w:t xml:space="preserve"> f</w:t>
      </w:r>
      <w:r w:rsidR="006E50AC" w:rsidRPr="00D11033">
        <w:rPr>
          <w:rFonts w:ascii="Arial" w:hAnsi="Arial" w:cs="Arial"/>
          <w:sz w:val="22"/>
          <w:szCs w:val="22"/>
        </w:rPr>
        <w:t xml:space="preserve">oi </w:t>
      </w:r>
      <w:r w:rsidR="006E50AC">
        <w:rPr>
          <w:rFonts w:ascii="Arial" w:hAnsi="Arial" w:cs="Arial"/>
          <w:sz w:val="22"/>
          <w:szCs w:val="22"/>
        </w:rPr>
        <w:t>realizad</w:t>
      </w:r>
      <w:r w:rsidR="00CD76AD">
        <w:rPr>
          <w:rFonts w:ascii="Arial" w:hAnsi="Arial" w:cs="Arial"/>
          <w:sz w:val="22"/>
          <w:szCs w:val="22"/>
        </w:rPr>
        <w:t>a</w:t>
      </w:r>
      <w:r w:rsidRPr="002A36CE">
        <w:rPr>
          <w:rFonts w:ascii="Arial" w:hAnsi="Arial" w:cs="Arial"/>
          <w:sz w:val="22"/>
          <w:szCs w:val="22"/>
        </w:rPr>
        <w:t xml:space="preserve"> análise de sensibilidade dos efeitos nos resultados advindos de uma elevação na inflação de 25% e 50% em relação ao cenário provável, considerados como possível e remoto, respectivamente.</w:t>
      </w:r>
    </w:p>
    <w:p w14:paraId="62FE90D5" w14:textId="3F98E070" w:rsidR="00704D1C" w:rsidRDefault="00704D1C" w:rsidP="00AB540F">
      <w:pPr>
        <w:spacing w:line="276" w:lineRule="auto"/>
        <w:jc w:val="both"/>
        <w:rPr>
          <w:rFonts w:ascii="Arial" w:hAnsi="Arial"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5098"/>
        <w:gridCol w:w="993"/>
        <w:gridCol w:w="850"/>
        <w:gridCol w:w="1004"/>
        <w:gridCol w:w="915"/>
        <w:gridCol w:w="911"/>
      </w:tblGrid>
      <w:tr w:rsidR="003977CA" w:rsidRPr="00F87E0E" w14:paraId="40F8B338" w14:textId="77777777" w:rsidTr="003977CA">
        <w:trPr>
          <w:trHeight w:val="238"/>
        </w:trPr>
        <w:tc>
          <w:tcPr>
            <w:tcW w:w="260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F3778BC" w14:textId="77777777" w:rsidR="003977CA" w:rsidRPr="00F87E0E" w:rsidRDefault="003977CA" w:rsidP="003977CA">
            <w:pPr>
              <w:rPr>
                <w:rFonts w:ascii="Arial" w:hAnsi="Arial" w:cs="Arial"/>
                <w:b/>
                <w:bCs/>
                <w:color w:val="000000"/>
                <w:sz w:val="17"/>
                <w:szCs w:val="17"/>
              </w:rPr>
            </w:pPr>
            <w:r w:rsidRPr="00F87E0E">
              <w:rPr>
                <w:rFonts w:ascii="Arial" w:hAnsi="Arial" w:cs="Arial"/>
                <w:b/>
                <w:bCs/>
                <w:color w:val="000000"/>
                <w:sz w:val="17"/>
                <w:szCs w:val="17"/>
              </w:rPr>
              <w:t>Risco - Elevação da Inflação</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FC135" w14:textId="77777777" w:rsidR="003977CA" w:rsidRPr="00F87E0E" w:rsidRDefault="003977CA" w:rsidP="003977CA">
            <w:pPr>
              <w:jc w:val="center"/>
              <w:rPr>
                <w:rFonts w:ascii="Arial" w:hAnsi="Arial" w:cs="Arial"/>
                <w:b/>
                <w:bCs/>
                <w:color w:val="000000"/>
                <w:sz w:val="17"/>
                <w:szCs w:val="17"/>
              </w:rPr>
            </w:pPr>
            <w:r w:rsidRPr="00F87E0E">
              <w:rPr>
                <w:rFonts w:ascii="Arial" w:hAnsi="Arial" w:cs="Arial"/>
                <w:b/>
                <w:bCs/>
                <w:color w:val="000000"/>
                <w:sz w:val="17"/>
                <w:szCs w:val="17"/>
              </w:rPr>
              <w:t>Indexador</w:t>
            </w:r>
          </w:p>
        </w:tc>
        <w:tc>
          <w:tcPr>
            <w:tcW w:w="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43B9EF" w14:textId="77777777" w:rsidR="003977CA" w:rsidRPr="00F87E0E" w:rsidRDefault="003977CA" w:rsidP="003977CA">
            <w:pPr>
              <w:jc w:val="center"/>
              <w:rPr>
                <w:rFonts w:ascii="Arial" w:hAnsi="Arial" w:cs="Arial"/>
                <w:b/>
                <w:bCs/>
                <w:color w:val="000000"/>
                <w:sz w:val="17"/>
                <w:szCs w:val="17"/>
              </w:rPr>
            </w:pPr>
            <w:r w:rsidRPr="00F87E0E">
              <w:rPr>
                <w:rFonts w:ascii="Arial" w:hAnsi="Arial" w:cs="Arial"/>
                <w:b/>
                <w:bCs/>
                <w:color w:val="000000"/>
                <w:sz w:val="17"/>
                <w:szCs w:val="17"/>
              </w:rPr>
              <w:t>Valor Contábil</w:t>
            </w:r>
          </w:p>
        </w:tc>
        <w:tc>
          <w:tcPr>
            <w:tcW w:w="1448" w:type="pct"/>
            <w:gridSpan w:val="3"/>
            <w:tcBorders>
              <w:top w:val="single" w:sz="4" w:space="0" w:color="auto"/>
              <w:left w:val="nil"/>
              <w:bottom w:val="single" w:sz="4" w:space="0" w:color="auto"/>
              <w:right w:val="single" w:sz="4" w:space="0" w:color="auto"/>
            </w:tcBorders>
            <w:shd w:val="clear" w:color="auto" w:fill="auto"/>
            <w:noWrap/>
            <w:vAlign w:val="center"/>
            <w:hideMark/>
          </w:tcPr>
          <w:p w14:paraId="0841020F" w14:textId="77777777" w:rsidR="003977CA" w:rsidRPr="00F87E0E" w:rsidRDefault="003977CA" w:rsidP="003977CA">
            <w:pPr>
              <w:jc w:val="center"/>
              <w:rPr>
                <w:rFonts w:ascii="Arial" w:hAnsi="Arial" w:cs="Arial"/>
                <w:b/>
                <w:bCs/>
                <w:color w:val="000000"/>
                <w:sz w:val="17"/>
                <w:szCs w:val="17"/>
              </w:rPr>
            </w:pPr>
            <w:r w:rsidRPr="00F87E0E">
              <w:rPr>
                <w:rFonts w:ascii="Arial" w:hAnsi="Arial" w:cs="Arial"/>
                <w:b/>
                <w:bCs/>
                <w:color w:val="000000"/>
                <w:sz w:val="17"/>
                <w:szCs w:val="17"/>
              </w:rPr>
              <w:t>Cenários Projetados - 30/06/2025</w:t>
            </w:r>
          </w:p>
        </w:tc>
      </w:tr>
      <w:tr w:rsidR="003977CA" w:rsidRPr="00F87E0E" w14:paraId="78583D63" w14:textId="77777777" w:rsidTr="003977CA">
        <w:trPr>
          <w:trHeight w:val="238"/>
        </w:trPr>
        <w:tc>
          <w:tcPr>
            <w:tcW w:w="2609" w:type="pct"/>
            <w:vMerge/>
            <w:tcBorders>
              <w:top w:val="single" w:sz="4" w:space="0" w:color="auto"/>
              <w:left w:val="single" w:sz="4" w:space="0" w:color="auto"/>
              <w:bottom w:val="single" w:sz="4" w:space="0" w:color="auto"/>
              <w:right w:val="single" w:sz="4" w:space="0" w:color="auto"/>
            </w:tcBorders>
            <w:vAlign w:val="center"/>
            <w:hideMark/>
          </w:tcPr>
          <w:p w14:paraId="200046E9" w14:textId="77777777" w:rsidR="003977CA" w:rsidRPr="00F87E0E" w:rsidRDefault="003977CA" w:rsidP="003977CA">
            <w:pPr>
              <w:rPr>
                <w:rFonts w:ascii="Arial" w:hAnsi="Arial" w:cs="Arial"/>
                <w:b/>
                <w:bCs/>
                <w:color w:val="000000"/>
                <w:sz w:val="17"/>
                <w:szCs w:val="17"/>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45AD0AC6" w14:textId="77777777" w:rsidR="003977CA" w:rsidRPr="00F87E0E" w:rsidRDefault="003977CA" w:rsidP="003977CA">
            <w:pPr>
              <w:rPr>
                <w:rFonts w:ascii="Arial" w:hAnsi="Arial" w:cs="Arial"/>
                <w:b/>
                <w:bCs/>
                <w:color w:val="000000"/>
                <w:sz w:val="17"/>
                <w:szCs w:val="17"/>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1A831544" w14:textId="77777777" w:rsidR="003977CA" w:rsidRPr="00F87E0E" w:rsidRDefault="003977CA" w:rsidP="003977CA">
            <w:pPr>
              <w:rPr>
                <w:rFonts w:ascii="Arial" w:hAnsi="Arial" w:cs="Arial"/>
                <w:b/>
                <w:bCs/>
                <w:color w:val="000000"/>
                <w:sz w:val="17"/>
                <w:szCs w:val="17"/>
              </w:rPr>
            </w:pPr>
          </w:p>
        </w:tc>
        <w:tc>
          <w:tcPr>
            <w:tcW w:w="514" w:type="pct"/>
            <w:tcBorders>
              <w:top w:val="nil"/>
              <w:left w:val="nil"/>
              <w:bottom w:val="single" w:sz="4" w:space="0" w:color="auto"/>
              <w:right w:val="single" w:sz="4" w:space="0" w:color="auto"/>
            </w:tcBorders>
            <w:shd w:val="clear" w:color="auto" w:fill="auto"/>
            <w:vAlign w:val="center"/>
            <w:hideMark/>
          </w:tcPr>
          <w:p w14:paraId="31D3822F" w14:textId="77777777" w:rsidR="003977CA" w:rsidRPr="00F87E0E" w:rsidRDefault="003977CA" w:rsidP="003977CA">
            <w:pPr>
              <w:jc w:val="center"/>
              <w:rPr>
                <w:rFonts w:ascii="Arial" w:hAnsi="Arial" w:cs="Arial"/>
                <w:b/>
                <w:bCs/>
                <w:color w:val="000000"/>
                <w:sz w:val="17"/>
                <w:szCs w:val="17"/>
              </w:rPr>
            </w:pPr>
            <w:r w:rsidRPr="00F87E0E">
              <w:rPr>
                <w:rFonts w:ascii="Arial" w:hAnsi="Arial" w:cs="Arial"/>
                <w:b/>
                <w:bCs/>
                <w:color w:val="000000"/>
                <w:sz w:val="17"/>
                <w:szCs w:val="17"/>
              </w:rPr>
              <w:t>Provável</w:t>
            </w:r>
          </w:p>
        </w:tc>
        <w:tc>
          <w:tcPr>
            <w:tcW w:w="468" w:type="pct"/>
            <w:tcBorders>
              <w:top w:val="nil"/>
              <w:left w:val="nil"/>
              <w:bottom w:val="single" w:sz="4" w:space="0" w:color="auto"/>
              <w:right w:val="single" w:sz="4" w:space="0" w:color="auto"/>
            </w:tcBorders>
            <w:shd w:val="clear" w:color="auto" w:fill="auto"/>
            <w:vAlign w:val="center"/>
            <w:hideMark/>
          </w:tcPr>
          <w:p w14:paraId="1A360C8F" w14:textId="77777777" w:rsidR="003977CA" w:rsidRPr="00F87E0E" w:rsidRDefault="003977CA" w:rsidP="003977CA">
            <w:pPr>
              <w:jc w:val="center"/>
              <w:rPr>
                <w:rFonts w:ascii="Arial" w:hAnsi="Arial" w:cs="Arial"/>
                <w:b/>
                <w:bCs/>
                <w:color w:val="000000"/>
                <w:sz w:val="17"/>
                <w:szCs w:val="17"/>
              </w:rPr>
            </w:pPr>
            <w:r w:rsidRPr="00F87E0E">
              <w:rPr>
                <w:rFonts w:ascii="Arial" w:hAnsi="Arial" w:cs="Arial"/>
                <w:b/>
                <w:bCs/>
                <w:color w:val="000000"/>
                <w:sz w:val="17"/>
                <w:szCs w:val="17"/>
              </w:rPr>
              <w:t>Possível   25%</w:t>
            </w:r>
          </w:p>
        </w:tc>
        <w:tc>
          <w:tcPr>
            <w:tcW w:w="466" w:type="pct"/>
            <w:tcBorders>
              <w:top w:val="nil"/>
              <w:left w:val="nil"/>
              <w:bottom w:val="single" w:sz="4" w:space="0" w:color="auto"/>
              <w:right w:val="single" w:sz="4" w:space="0" w:color="auto"/>
            </w:tcBorders>
            <w:shd w:val="clear" w:color="auto" w:fill="auto"/>
            <w:vAlign w:val="center"/>
            <w:hideMark/>
          </w:tcPr>
          <w:p w14:paraId="268C885E" w14:textId="77777777" w:rsidR="003977CA" w:rsidRPr="00F87E0E" w:rsidRDefault="003977CA" w:rsidP="003977CA">
            <w:pPr>
              <w:jc w:val="center"/>
              <w:rPr>
                <w:rFonts w:ascii="Arial" w:hAnsi="Arial" w:cs="Arial"/>
                <w:b/>
                <w:bCs/>
                <w:color w:val="000000"/>
                <w:sz w:val="17"/>
                <w:szCs w:val="17"/>
              </w:rPr>
            </w:pPr>
            <w:r w:rsidRPr="00F87E0E">
              <w:rPr>
                <w:rFonts w:ascii="Arial" w:hAnsi="Arial" w:cs="Arial"/>
                <w:b/>
                <w:bCs/>
                <w:color w:val="000000"/>
                <w:sz w:val="17"/>
                <w:szCs w:val="17"/>
              </w:rPr>
              <w:t>Remoto 50%</w:t>
            </w:r>
          </w:p>
        </w:tc>
      </w:tr>
      <w:tr w:rsidR="003977CA" w:rsidRPr="00F87E0E" w14:paraId="3820C6BC" w14:textId="77777777" w:rsidTr="003977CA">
        <w:trPr>
          <w:trHeight w:val="238"/>
        </w:trPr>
        <w:tc>
          <w:tcPr>
            <w:tcW w:w="2609" w:type="pct"/>
            <w:vMerge/>
            <w:tcBorders>
              <w:top w:val="single" w:sz="4" w:space="0" w:color="auto"/>
              <w:left w:val="single" w:sz="4" w:space="0" w:color="auto"/>
              <w:bottom w:val="single" w:sz="4" w:space="0" w:color="auto"/>
              <w:right w:val="single" w:sz="4" w:space="0" w:color="auto"/>
            </w:tcBorders>
            <w:vAlign w:val="center"/>
            <w:hideMark/>
          </w:tcPr>
          <w:p w14:paraId="6C37E47E" w14:textId="77777777" w:rsidR="003977CA" w:rsidRPr="00F87E0E" w:rsidRDefault="003977CA" w:rsidP="003977CA">
            <w:pPr>
              <w:rPr>
                <w:rFonts w:ascii="Arial" w:hAnsi="Arial" w:cs="Arial"/>
                <w:b/>
                <w:bCs/>
                <w:color w:val="000000"/>
                <w:sz w:val="17"/>
                <w:szCs w:val="17"/>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37459469" w14:textId="77777777" w:rsidR="003977CA" w:rsidRPr="00F87E0E" w:rsidRDefault="003977CA" w:rsidP="003977CA">
            <w:pPr>
              <w:rPr>
                <w:rFonts w:ascii="Arial" w:hAnsi="Arial" w:cs="Arial"/>
                <w:b/>
                <w:bCs/>
                <w:color w:val="000000"/>
                <w:sz w:val="17"/>
                <w:szCs w:val="17"/>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035B4382" w14:textId="77777777" w:rsidR="003977CA" w:rsidRPr="00F87E0E" w:rsidRDefault="003977CA" w:rsidP="003977CA">
            <w:pPr>
              <w:rPr>
                <w:rFonts w:ascii="Arial" w:hAnsi="Arial" w:cs="Arial"/>
                <w:b/>
                <w:bCs/>
                <w:color w:val="000000"/>
                <w:sz w:val="17"/>
                <w:szCs w:val="17"/>
              </w:rPr>
            </w:pPr>
          </w:p>
        </w:tc>
        <w:tc>
          <w:tcPr>
            <w:tcW w:w="514" w:type="pct"/>
            <w:tcBorders>
              <w:top w:val="nil"/>
              <w:left w:val="nil"/>
              <w:bottom w:val="single" w:sz="4" w:space="0" w:color="auto"/>
              <w:right w:val="single" w:sz="4" w:space="0" w:color="auto"/>
            </w:tcBorders>
            <w:shd w:val="clear" w:color="auto" w:fill="auto"/>
            <w:noWrap/>
            <w:vAlign w:val="center"/>
            <w:hideMark/>
          </w:tcPr>
          <w:p w14:paraId="5F399104" w14:textId="77777777" w:rsidR="003977CA" w:rsidRPr="00F87E0E" w:rsidRDefault="003977CA" w:rsidP="003977CA">
            <w:pPr>
              <w:jc w:val="right"/>
              <w:rPr>
                <w:rFonts w:ascii="Arial" w:hAnsi="Arial" w:cs="Arial"/>
                <w:b/>
                <w:bCs/>
                <w:color w:val="000000"/>
                <w:sz w:val="18"/>
                <w:szCs w:val="18"/>
              </w:rPr>
            </w:pPr>
            <w:r w:rsidRPr="00F87E0E">
              <w:rPr>
                <w:rFonts w:ascii="Arial" w:hAnsi="Arial" w:cs="Arial"/>
                <w:b/>
                <w:bCs/>
                <w:color w:val="000000"/>
                <w:sz w:val="18"/>
                <w:szCs w:val="18"/>
              </w:rPr>
              <w:t>3,80%</w:t>
            </w:r>
          </w:p>
        </w:tc>
        <w:tc>
          <w:tcPr>
            <w:tcW w:w="468" w:type="pct"/>
            <w:tcBorders>
              <w:top w:val="nil"/>
              <w:left w:val="nil"/>
              <w:bottom w:val="single" w:sz="4" w:space="0" w:color="auto"/>
              <w:right w:val="single" w:sz="4" w:space="0" w:color="auto"/>
            </w:tcBorders>
            <w:shd w:val="clear" w:color="auto" w:fill="auto"/>
            <w:noWrap/>
            <w:vAlign w:val="center"/>
            <w:hideMark/>
          </w:tcPr>
          <w:p w14:paraId="3E7D2889" w14:textId="77777777" w:rsidR="003977CA" w:rsidRPr="00F87E0E" w:rsidRDefault="003977CA" w:rsidP="003977CA">
            <w:pPr>
              <w:jc w:val="right"/>
              <w:rPr>
                <w:rFonts w:ascii="Arial" w:hAnsi="Arial" w:cs="Arial"/>
                <w:b/>
                <w:bCs/>
                <w:color w:val="000000"/>
                <w:sz w:val="18"/>
                <w:szCs w:val="18"/>
              </w:rPr>
            </w:pPr>
            <w:r w:rsidRPr="00F87E0E">
              <w:rPr>
                <w:rFonts w:ascii="Arial" w:hAnsi="Arial" w:cs="Arial"/>
                <w:b/>
                <w:bCs/>
                <w:color w:val="000000"/>
                <w:sz w:val="18"/>
                <w:szCs w:val="18"/>
              </w:rPr>
              <w:t>4,75%</w:t>
            </w:r>
          </w:p>
        </w:tc>
        <w:tc>
          <w:tcPr>
            <w:tcW w:w="466" w:type="pct"/>
            <w:tcBorders>
              <w:top w:val="nil"/>
              <w:left w:val="nil"/>
              <w:bottom w:val="single" w:sz="4" w:space="0" w:color="auto"/>
              <w:right w:val="single" w:sz="4" w:space="0" w:color="auto"/>
            </w:tcBorders>
            <w:shd w:val="clear" w:color="auto" w:fill="auto"/>
            <w:noWrap/>
            <w:vAlign w:val="center"/>
            <w:hideMark/>
          </w:tcPr>
          <w:p w14:paraId="6288E0B1" w14:textId="77777777" w:rsidR="003977CA" w:rsidRPr="00F87E0E" w:rsidRDefault="003977CA" w:rsidP="003977CA">
            <w:pPr>
              <w:jc w:val="right"/>
              <w:rPr>
                <w:rFonts w:ascii="Arial" w:hAnsi="Arial" w:cs="Arial"/>
                <w:b/>
                <w:bCs/>
                <w:color w:val="000000"/>
                <w:sz w:val="18"/>
                <w:szCs w:val="18"/>
              </w:rPr>
            </w:pPr>
            <w:r w:rsidRPr="00F87E0E">
              <w:rPr>
                <w:rFonts w:ascii="Arial" w:hAnsi="Arial" w:cs="Arial"/>
                <w:b/>
                <w:bCs/>
                <w:color w:val="000000"/>
                <w:sz w:val="18"/>
                <w:szCs w:val="18"/>
              </w:rPr>
              <w:t>5,70%</w:t>
            </w:r>
          </w:p>
        </w:tc>
      </w:tr>
      <w:tr w:rsidR="003977CA" w:rsidRPr="00F87E0E" w14:paraId="334E7D98" w14:textId="77777777" w:rsidTr="003977CA">
        <w:trPr>
          <w:trHeight w:val="238"/>
        </w:trPr>
        <w:tc>
          <w:tcPr>
            <w:tcW w:w="2609" w:type="pct"/>
            <w:tcBorders>
              <w:top w:val="nil"/>
              <w:left w:val="single" w:sz="4" w:space="0" w:color="auto"/>
              <w:bottom w:val="single" w:sz="4" w:space="0" w:color="auto"/>
              <w:right w:val="single" w:sz="4" w:space="0" w:color="auto"/>
            </w:tcBorders>
            <w:shd w:val="clear" w:color="auto" w:fill="auto"/>
            <w:vAlign w:val="center"/>
            <w:hideMark/>
          </w:tcPr>
          <w:p w14:paraId="5C74EB5E" w14:textId="77777777" w:rsidR="003977CA" w:rsidRPr="00F87E0E" w:rsidRDefault="003977CA" w:rsidP="003977CA">
            <w:pPr>
              <w:rPr>
                <w:rFonts w:ascii="Arial" w:hAnsi="Arial" w:cs="Arial"/>
                <w:b/>
                <w:bCs/>
                <w:color w:val="000000"/>
                <w:sz w:val="17"/>
                <w:szCs w:val="17"/>
              </w:rPr>
            </w:pPr>
            <w:r w:rsidRPr="00F87E0E">
              <w:rPr>
                <w:rFonts w:ascii="Arial" w:hAnsi="Arial" w:cs="Arial"/>
                <w:b/>
                <w:bCs/>
                <w:color w:val="000000"/>
                <w:sz w:val="17"/>
                <w:szCs w:val="17"/>
              </w:rPr>
              <w:t>Credores por Perdas Judiciais</w:t>
            </w:r>
          </w:p>
        </w:tc>
        <w:tc>
          <w:tcPr>
            <w:tcW w:w="508" w:type="pct"/>
            <w:tcBorders>
              <w:top w:val="nil"/>
              <w:left w:val="nil"/>
              <w:bottom w:val="single" w:sz="4" w:space="0" w:color="auto"/>
              <w:right w:val="single" w:sz="4" w:space="0" w:color="auto"/>
            </w:tcBorders>
            <w:shd w:val="clear" w:color="auto" w:fill="auto"/>
            <w:noWrap/>
            <w:vAlign w:val="center"/>
            <w:hideMark/>
          </w:tcPr>
          <w:p w14:paraId="0C766385" w14:textId="77777777" w:rsidR="003977CA" w:rsidRPr="00F87E0E" w:rsidRDefault="003977CA" w:rsidP="003977CA">
            <w:pPr>
              <w:rPr>
                <w:rFonts w:ascii="Arial" w:hAnsi="Arial" w:cs="Arial"/>
                <w:color w:val="000000"/>
                <w:sz w:val="17"/>
                <w:szCs w:val="17"/>
              </w:rPr>
            </w:pPr>
            <w:r w:rsidRPr="00F87E0E">
              <w:rPr>
                <w:rFonts w:ascii="Arial" w:hAnsi="Arial" w:cs="Arial"/>
                <w:color w:val="000000"/>
                <w:sz w:val="17"/>
                <w:szCs w:val="17"/>
              </w:rPr>
              <w:t> </w:t>
            </w:r>
          </w:p>
        </w:tc>
        <w:tc>
          <w:tcPr>
            <w:tcW w:w="435" w:type="pct"/>
            <w:tcBorders>
              <w:top w:val="nil"/>
              <w:left w:val="nil"/>
              <w:bottom w:val="single" w:sz="4" w:space="0" w:color="auto"/>
              <w:right w:val="single" w:sz="4" w:space="0" w:color="auto"/>
            </w:tcBorders>
            <w:shd w:val="clear" w:color="auto" w:fill="auto"/>
            <w:noWrap/>
            <w:vAlign w:val="center"/>
            <w:hideMark/>
          </w:tcPr>
          <w:p w14:paraId="34D4AE26" w14:textId="77777777" w:rsidR="003977CA" w:rsidRPr="00F87E0E" w:rsidRDefault="003977CA" w:rsidP="003977CA">
            <w:pPr>
              <w:rPr>
                <w:rFonts w:ascii="Arial" w:hAnsi="Arial" w:cs="Arial"/>
                <w:color w:val="000000"/>
                <w:sz w:val="17"/>
                <w:szCs w:val="17"/>
              </w:rPr>
            </w:pPr>
            <w:r w:rsidRPr="00F87E0E">
              <w:rPr>
                <w:rFonts w:ascii="Arial" w:hAnsi="Arial" w:cs="Arial"/>
                <w:color w:val="000000"/>
                <w:sz w:val="17"/>
                <w:szCs w:val="17"/>
              </w:rPr>
              <w:t> </w:t>
            </w:r>
          </w:p>
        </w:tc>
        <w:tc>
          <w:tcPr>
            <w:tcW w:w="514" w:type="pct"/>
            <w:tcBorders>
              <w:top w:val="nil"/>
              <w:left w:val="nil"/>
              <w:bottom w:val="single" w:sz="4" w:space="0" w:color="auto"/>
              <w:right w:val="single" w:sz="4" w:space="0" w:color="auto"/>
            </w:tcBorders>
            <w:shd w:val="clear" w:color="auto" w:fill="auto"/>
            <w:noWrap/>
            <w:vAlign w:val="center"/>
            <w:hideMark/>
          </w:tcPr>
          <w:p w14:paraId="5E29B08F" w14:textId="77777777" w:rsidR="003977CA" w:rsidRPr="00F87E0E" w:rsidRDefault="003977CA" w:rsidP="003977CA">
            <w:pPr>
              <w:rPr>
                <w:rFonts w:ascii="Arial" w:hAnsi="Arial" w:cs="Arial"/>
                <w:color w:val="000000"/>
                <w:sz w:val="17"/>
                <w:szCs w:val="17"/>
              </w:rPr>
            </w:pPr>
            <w:r w:rsidRPr="00F87E0E">
              <w:rPr>
                <w:rFonts w:ascii="Arial" w:hAnsi="Arial" w:cs="Arial"/>
                <w:color w:val="000000"/>
                <w:sz w:val="17"/>
                <w:szCs w:val="17"/>
              </w:rPr>
              <w:t> </w:t>
            </w:r>
          </w:p>
        </w:tc>
        <w:tc>
          <w:tcPr>
            <w:tcW w:w="468" w:type="pct"/>
            <w:tcBorders>
              <w:top w:val="nil"/>
              <w:left w:val="nil"/>
              <w:bottom w:val="single" w:sz="4" w:space="0" w:color="auto"/>
              <w:right w:val="single" w:sz="4" w:space="0" w:color="auto"/>
            </w:tcBorders>
            <w:shd w:val="clear" w:color="auto" w:fill="auto"/>
            <w:noWrap/>
            <w:vAlign w:val="center"/>
            <w:hideMark/>
          </w:tcPr>
          <w:p w14:paraId="0067461B" w14:textId="77777777" w:rsidR="003977CA" w:rsidRPr="00F87E0E" w:rsidRDefault="003977CA" w:rsidP="003977CA">
            <w:pPr>
              <w:rPr>
                <w:rFonts w:ascii="Arial" w:hAnsi="Arial" w:cs="Arial"/>
                <w:color w:val="000000"/>
                <w:sz w:val="17"/>
                <w:szCs w:val="17"/>
              </w:rPr>
            </w:pPr>
            <w:r w:rsidRPr="00F87E0E">
              <w:rPr>
                <w:rFonts w:ascii="Arial" w:hAnsi="Arial" w:cs="Arial"/>
                <w:color w:val="000000"/>
                <w:sz w:val="17"/>
                <w:szCs w:val="17"/>
              </w:rPr>
              <w:t> </w:t>
            </w:r>
          </w:p>
        </w:tc>
        <w:tc>
          <w:tcPr>
            <w:tcW w:w="466" w:type="pct"/>
            <w:tcBorders>
              <w:top w:val="nil"/>
              <w:left w:val="nil"/>
              <w:bottom w:val="single" w:sz="4" w:space="0" w:color="auto"/>
              <w:right w:val="single" w:sz="4" w:space="0" w:color="auto"/>
            </w:tcBorders>
            <w:shd w:val="clear" w:color="auto" w:fill="auto"/>
            <w:noWrap/>
            <w:vAlign w:val="center"/>
            <w:hideMark/>
          </w:tcPr>
          <w:p w14:paraId="14F9195B" w14:textId="77777777" w:rsidR="003977CA" w:rsidRPr="00F87E0E" w:rsidRDefault="003977CA" w:rsidP="003977CA">
            <w:pPr>
              <w:rPr>
                <w:rFonts w:ascii="Arial" w:hAnsi="Arial" w:cs="Arial"/>
                <w:color w:val="000000"/>
                <w:sz w:val="17"/>
                <w:szCs w:val="17"/>
              </w:rPr>
            </w:pPr>
            <w:r w:rsidRPr="00F87E0E">
              <w:rPr>
                <w:rFonts w:ascii="Arial" w:hAnsi="Arial" w:cs="Arial"/>
                <w:color w:val="000000"/>
                <w:sz w:val="17"/>
                <w:szCs w:val="17"/>
              </w:rPr>
              <w:t> </w:t>
            </w:r>
          </w:p>
        </w:tc>
      </w:tr>
      <w:tr w:rsidR="003977CA" w:rsidRPr="00F87E0E" w14:paraId="24B48F75" w14:textId="77777777" w:rsidTr="003977CA">
        <w:trPr>
          <w:trHeight w:val="238"/>
        </w:trPr>
        <w:tc>
          <w:tcPr>
            <w:tcW w:w="2609" w:type="pct"/>
            <w:tcBorders>
              <w:top w:val="nil"/>
              <w:left w:val="single" w:sz="4" w:space="0" w:color="auto"/>
              <w:bottom w:val="single" w:sz="4" w:space="0" w:color="auto"/>
              <w:right w:val="single" w:sz="4" w:space="0" w:color="auto"/>
            </w:tcBorders>
            <w:shd w:val="clear" w:color="auto" w:fill="auto"/>
            <w:noWrap/>
            <w:vAlign w:val="center"/>
            <w:hideMark/>
          </w:tcPr>
          <w:p w14:paraId="653507A4" w14:textId="77777777" w:rsidR="003977CA" w:rsidRPr="00F87E0E" w:rsidRDefault="003977CA" w:rsidP="003977CA">
            <w:pPr>
              <w:rPr>
                <w:rFonts w:ascii="Arial" w:hAnsi="Arial" w:cs="Arial"/>
                <w:color w:val="000000"/>
                <w:sz w:val="17"/>
                <w:szCs w:val="17"/>
              </w:rPr>
            </w:pPr>
            <w:r w:rsidRPr="00F87E0E">
              <w:rPr>
                <w:rFonts w:ascii="Arial" w:hAnsi="Arial" w:cs="Arial"/>
                <w:color w:val="000000"/>
                <w:sz w:val="17"/>
                <w:szCs w:val="17"/>
              </w:rPr>
              <w:t xml:space="preserve"> PREVI</w:t>
            </w:r>
          </w:p>
        </w:tc>
        <w:tc>
          <w:tcPr>
            <w:tcW w:w="508" w:type="pct"/>
            <w:tcBorders>
              <w:top w:val="nil"/>
              <w:left w:val="nil"/>
              <w:bottom w:val="single" w:sz="4" w:space="0" w:color="auto"/>
              <w:right w:val="single" w:sz="4" w:space="0" w:color="auto"/>
            </w:tcBorders>
            <w:shd w:val="clear" w:color="auto" w:fill="auto"/>
            <w:noWrap/>
            <w:vAlign w:val="center"/>
            <w:hideMark/>
          </w:tcPr>
          <w:p w14:paraId="3E72FF50" w14:textId="77777777" w:rsidR="003977CA" w:rsidRPr="00F87E0E" w:rsidRDefault="003977CA" w:rsidP="003977CA">
            <w:pPr>
              <w:jc w:val="center"/>
              <w:rPr>
                <w:rFonts w:ascii="Arial" w:hAnsi="Arial" w:cs="Arial"/>
                <w:color w:val="000000"/>
                <w:sz w:val="17"/>
                <w:szCs w:val="17"/>
              </w:rPr>
            </w:pPr>
            <w:r w:rsidRPr="00F87E0E">
              <w:rPr>
                <w:rFonts w:ascii="Arial" w:hAnsi="Arial" w:cs="Arial"/>
                <w:color w:val="000000"/>
                <w:sz w:val="17"/>
                <w:szCs w:val="17"/>
              </w:rPr>
              <w:t>INPC</w:t>
            </w:r>
          </w:p>
        </w:tc>
        <w:tc>
          <w:tcPr>
            <w:tcW w:w="435" w:type="pct"/>
            <w:tcBorders>
              <w:top w:val="nil"/>
              <w:left w:val="nil"/>
              <w:bottom w:val="single" w:sz="4" w:space="0" w:color="auto"/>
              <w:right w:val="single" w:sz="4" w:space="0" w:color="auto"/>
            </w:tcBorders>
            <w:shd w:val="clear" w:color="auto" w:fill="auto"/>
            <w:noWrap/>
            <w:vAlign w:val="center"/>
            <w:hideMark/>
          </w:tcPr>
          <w:p w14:paraId="5CB966A5" w14:textId="77777777" w:rsidR="003977CA" w:rsidRPr="00F87E0E" w:rsidRDefault="003977CA" w:rsidP="003977CA">
            <w:pPr>
              <w:jc w:val="right"/>
              <w:rPr>
                <w:rFonts w:ascii="Arial" w:hAnsi="Arial" w:cs="Arial"/>
                <w:color w:val="000000"/>
                <w:sz w:val="18"/>
                <w:szCs w:val="18"/>
              </w:rPr>
            </w:pPr>
            <w:r w:rsidRPr="00F87E0E">
              <w:rPr>
                <w:rFonts w:ascii="Arial" w:hAnsi="Arial" w:cs="Arial"/>
                <w:color w:val="000000"/>
                <w:sz w:val="18"/>
                <w:szCs w:val="18"/>
              </w:rPr>
              <w:t>68.860</w:t>
            </w:r>
          </w:p>
        </w:tc>
        <w:tc>
          <w:tcPr>
            <w:tcW w:w="514" w:type="pct"/>
            <w:tcBorders>
              <w:top w:val="nil"/>
              <w:left w:val="nil"/>
              <w:bottom w:val="single" w:sz="4" w:space="0" w:color="auto"/>
              <w:right w:val="single" w:sz="4" w:space="0" w:color="auto"/>
            </w:tcBorders>
            <w:shd w:val="clear" w:color="auto" w:fill="auto"/>
            <w:noWrap/>
            <w:vAlign w:val="center"/>
            <w:hideMark/>
          </w:tcPr>
          <w:p w14:paraId="4FA3A5D3" w14:textId="77777777" w:rsidR="003977CA" w:rsidRPr="00F87E0E" w:rsidRDefault="003977CA" w:rsidP="003977CA">
            <w:pPr>
              <w:jc w:val="right"/>
              <w:rPr>
                <w:rFonts w:ascii="Arial" w:hAnsi="Arial" w:cs="Arial"/>
                <w:color w:val="000000"/>
                <w:sz w:val="18"/>
                <w:szCs w:val="18"/>
              </w:rPr>
            </w:pPr>
            <w:r w:rsidRPr="00F87E0E">
              <w:rPr>
                <w:rFonts w:ascii="Arial" w:hAnsi="Arial" w:cs="Arial"/>
                <w:color w:val="000000"/>
                <w:sz w:val="18"/>
                <w:szCs w:val="18"/>
              </w:rPr>
              <w:t>71.476</w:t>
            </w:r>
          </w:p>
        </w:tc>
        <w:tc>
          <w:tcPr>
            <w:tcW w:w="468" w:type="pct"/>
            <w:tcBorders>
              <w:top w:val="nil"/>
              <w:left w:val="nil"/>
              <w:bottom w:val="single" w:sz="4" w:space="0" w:color="auto"/>
              <w:right w:val="single" w:sz="4" w:space="0" w:color="auto"/>
            </w:tcBorders>
            <w:shd w:val="clear" w:color="auto" w:fill="auto"/>
            <w:noWrap/>
            <w:vAlign w:val="center"/>
            <w:hideMark/>
          </w:tcPr>
          <w:p w14:paraId="541D8058" w14:textId="77777777" w:rsidR="003977CA" w:rsidRPr="00F87E0E" w:rsidRDefault="003977CA" w:rsidP="003977CA">
            <w:pPr>
              <w:jc w:val="right"/>
              <w:rPr>
                <w:rFonts w:ascii="Arial" w:hAnsi="Arial" w:cs="Arial"/>
                <w:color w:val="000000"/>
                <w:sz w:val="18"/>
                <w:szCs w:val="18"/>
              </w:rPr>
            </w:pPr>
            <w:r w:rsidRPr="00F87E0E">
              <w:rPr>
                <w:rFonts w:ascii="Arial" w:hAnsi="Arial" w:cs="Arial"/>
                <w:color w:val="000000"/>
                <w:sz w:val="18"/>
                <w:szCs w:val="18"/>
              </w:rPr>
              <w:t>72.131</w:t>
            </w:r>
          </w:p>
        </w:tc>
        <w:tc>
          <w:tcPr>
            <w:tcW w:w="466" w:type="pct"/>
            <w:tcBorders>
              <w:top w:val="nil"/>
              <w:left w:val="nil"/>
              <w:bottom w:val="single" w:sz="4" w:space="0" w:color="auto"/>
              <w:right w:val="single" w:sz="4" w:space="0" w:color="auto"/>
            </w:tcBorders>
            <w:shd w:val="clear" w:color="auto" w:fill="auto"/>
            <w:noWrap/>
            <w:vAlign w:val="center"/>
            <w:hideMark/>
          </w:tcPr>
          <w:p w14:paraId="0AD19101" w14:textId="77777777" w:rsidR="003977CA" w:rsidRPr="00F87E0E" w:rsidRDefault="003977CA" w:rsidP="003977CA">
            <w:pPr>
              <w:jc w:val="right"/>
              <w:rPr>
                <w:rFonts w:ascii="Arial" w:hAnsi="Arial" w:cs="Arial"/>
                <w:color w:val="000000"/>
                <w:sz w:val="18"/>
                <w:szCs w:val="18"/>
              </w:rPr>
            </w:pPr>
            <w:r w:rsidRPr="00F87E0E">
              <w:rPr>
                <w:rFonts w:ascii="Arial" w:hAnsi="Arial" w:cs="Arial"/>
                <w:color w:val="000000"/>
                <w:sz w:val="18"/>
                <w:szCs w:val="18"/>
              </w:rPr>
              <w:t>72.785</w:t>
            </w:r>
          </w:p>
        </w:tc>
      </w:tr>
      <w:tr w:rsidR="003977CA" w:rsidRPr="00F87E0E" w14:paraId="24E64434" w14:textId="77777777" w:rsidTr="003977CA">
        <w:trPr>
          <w:trHeight w:val="238"/>
        </w:trPr>
        <w:tc>
          <w:tcPr>
            <w:tcW w:w="2609" w:type="pct"/>
            <w:tcBorders>
              <w:top w:val="nil"/>
              <w:left w:val="single" w:sz="4" w:space="0" w:color="auto"/>
              <w:bottom w:val="single" w:sz="4" w:space="0" w:color="auto"/>
              <w:right w:val="single" w:sz="4" w:space="0" w:color="auto"/>
            </w:tcBorders>
            <w:shd w:val="clear" w:color="auto" w:fill="auto"/>
            <w:noWrap/>
            <w:vAlign w:val="center"/>
            <w:hideMark/>
          </w:tcPr>
          <w:p w14:paraId="3DF048E8" w14:textId="77777777" w:rsidR="003977CA" w:rsidRPr="00F87E0E" w:rsidRDefault="003977CA" w:rsidP="003977CA">
            <w:pPr>
              <w:rPr>
                <w:rFonts w:ascii="Arial" w:hAnsi="Arial" w:cs="Arial"/>
                <w:color w:val="000000"/>
                <w:sz w:val="17"/>
                <w:szCs w:val="17"/>
              </w:rPr>
            </w:pPr>
            <w:r w:rsidRPr="00F87E0E">
              <w:rPr>
                <w:rFonts w:ascii="Arial" w:hAnsi="Arial" w:cs="Arial"/>
                <w:color w:val="000000"/>
                <w:sz w:val="17"/>
                <w:szCs w:val="17"/>
              </w:rPr>
              <w:t xml:space="preserve"> FUNCEF</w:t>
            </w:r>
          </w:p>
        </w:tc>
        <w:tc>
          <w:tcPr>
            <w:tcW w:w="508" w:type="pct"/>
            <w:tcBorders>
              <w:top w:val="nil"/>
              <w:left w:val="nil"/>
              <w:bottom w:val="single" w:sz="4" w:space="0" w:color="auto"/>
              <w:right w:val="single" w:sz="4" w:space="0" w:color="auto"/>
            </w:tcBorders>
            <w:shd w:val="clear" w:color="auto" w:fill="auto"/>
            <w:noWrap/>
            <w:vAlign w:val="center"/>
            <w:hideMark/>
          </w:tcPr>
          <w:p w14:paraId="4629B81C" w14:textId="77777777" w:rsidR="003977CA" w:rsidRPr="00F87E0E" w:rsidRDefault="003977CA" w:rsidP="003977CA">
            <w:pPr>
              <w:jc w:val="center"/>
              <w:rPr>
                <w:rFonts w:ascii="Arial" w:hAnsi="Arial" w:cs="Arial"/>
                <w:color w:val="000000"/>
                <w:sz w:val="17"/>
                <w:szCs w:val="17"/>
              </w:rPr>
            </w:pPr>
            <w:r w:rsidRPr="00F87E0E">
              <w:rPr>
                <w:rFonts w:ascii="Arial" w:hAnsi="Arial" w:cs="Arial"/>
                <w:color w:val="000000"/>
                <w:sz w:val="17"/>
                <w:szCs w:val="17"/>
              </w:rPr>
              <w:t>INPC</w:t>
            </w:r>
          </w:p>
        </w:tc>
        <w:tc>
          <w:tcPr>
            <w:tcW w:w="435" w:type="pct"/>
            <w:tcBorders>
              <w:top w:val="nil"/>
              <w:left w:val="nil"/>
              <w:bottom w:val="single" w:sz="4" w:space="0" w:color="auto"/>
              <w:right w:val="single" w:sz="4" w:space="0" w:color="auto"/>
            </w:tcBorders>
            <w:shd w:val="clear" w:color="auto" w:fill="auto"/>
            <w:noWrap/>
            <w:vAlign w:val="center"/>
            <w:hideMark/>
          </w:tcPr>
          <w:p w14:paraId="4988DD1E" w14:textId="77777777" w:rsidR="003977CA" w:rsidRPr="00F87E0E" w:rsidRDefault="003977CA" w:rsidP="003977CA">
            <w:pPr>
              <w:jc w:val="right"/>
              <w:rPr>
                <w:rFonts w:ascii="Arial" w:hAnsi="Arial" w:cs="Arial"/>
                <w:color w:val="000000"/>
                <w:sz w:val="18"/>
                <w:szCs w:val="18"/>
              </w:rPr>
            </w:pPr>
            <w:r w:rsidRPr="00F87E0E">
              <w:rPr>
                <w:rFonts w:ascii="Arial" w:hAnsi="Arial" w:cs="Arial"/>
                <w:color w:val="000000"/>
                <w:sz w:val="18"/>
                <w:szCs w:val="18"/>
              </w:rPr>
              <w:t>55.102</w:t>
            </w:r>
          </w:p>
        </w:tc>
        <w:tc>
          <w:tcPr>
            <w:tcW w:w="514" w:type="pct"/>
            <w:tcBorders>
              <w:top w:val="nil"/>
              <w:left w:val="nil"/>
              <w:bottom w:val="single" w:sz="4" w:space="0" w:color="auto"/>
              <w:right w:val="single" w:sz="4" w:space="0" w:color="auto"/>
            </w:tcBorders>
            <w:shd w:val="clear" w:color="auto" w:fill="auto"/>
            <w:noWrap/>
            <w:vAlign w:val="center"/>
            <w:hideMark/>
          </w:tcPr>
          <w:p w14:paraId="2297A4A9" w14:textId="77777777" w:rsidR="003977CA" w:rsidRPr="00F87E0E" w:rsidRDefault="003977CA" w:rsidP="003977CA">
            <w:pPr>
              <w:jc w:val="right"/>
              <w:rPr>
                <w:rFonts w:ascii="Arial" w:hAnsi="Arial" w:cs="Arial"/>
                <w:color w:val="000000"/>
                <w:sz w:val="18"/>
                <w:szCs w:val="18"/>
              </w:rPr>
            </w:pPr>
            <w:r w:rsidRPr="00F87E0E">
              <w:rPr>
                <w:rFonts w:ascii="Arial" w:hAnsi="Arial" w:cs="Arial"/>
                <w:color w:val="000000"/>
                <w:sz w:val="18"/>
                <w:szCs w:val="18"/>
              </w:rPr>
              <w:t>57.196</w:t>
            </w:r>
          </w:p>
        </w:tc>
        <w:tc>
          <w:tcPr>
            <w:tcW w:w="468" w:type="pct"/>
            <w:tcBorders>
              <w:top w:val="nil"/>
              <w:left w:val="nil"/>
              <w:bottom w:val="single" w:sz="4" w:space="0" w:color="auto"/>
              <w:right w:val="single" w:sz="4" w:space="0" w:color="auto"/>
            </w:tcBorders>
            <w:shd w:val="clear" w:color="auto" w:fill="auto"/>
            <w:noWrap/>
            <w:vAlign w:val="center"/>
            <w:hideMark/>
          </w:tcPr>
          <w:p w14:paraId="2E94BC4A" w14:textId="77777777" w:rsidR="003977CA" w:rsidRPr="00F87E0E" w:rsidRDefault="003977CA" w:rsidP="003977CA">
            <w:pPr>
              <w:jc w:val="right"/>
              <w:rPr>
                <w:rFonts w:ascii="Arial" w:hAnsi="Arial" w:cs="Arial"/>
                <w:color w:val="000000"/>
                <w:sz w:val="18"/>
                <w:szCs w:val="18"/>
              </w:rPr>
            </w:pPr>
            <w:r w:rsidRPr="00F87E0E">
              <w:rPr>
                <w:rFonts w:ascii="Arial" w:hAnsi="Arial" w:cs="Arial"/>
                <w:color w:val="000000"/>
                <w:sz w:val="18"/>
                <w:szCs w:val="18"/>
              </w:rPr>
              <w:t>57.719</w:t>
            </w:r>
          </w:p>
        </w:tc>
        <w:tc>
          <w:tcPr>
            <w:tcW w:w="466" w:type="pct"/>
            <w:tcBorders>
              <w:top w:val="nil"/>
              <w:left w:val="nil"/>
              <w:bottom w:val="single" w:sz="4" w:space="0" w:color="auto"/>
              <w:right w:val="single" w:sz="4" w:space="0" w:color="auto"/>
            </w:tcBorders>
            <w:shd w:val="clear" w:color="auto" w:fill="auto"/>
            <w:noWrap/>
            <w:vAlign w:val="center"/>
            <w:hideMark/>
          </w:tcPr>
          <w:p w14:paraId="1B083502" w14:textId="77777777" w:rsidR="003977CA" w:rsidRPr="00F87E0E" w:rsidRDefault="003977CA" w:rsidP="003977CA">
            <w:pPr>
              <w:jc w:val="right"/>
              <w:rPr>
                <w:rFonts w:ascii="Arial" w:hAnsi="Arial" w:cs="Arial"/>
                <w:color w:val="000000"/>
                <w:sz w:val="18"/>
                <w:szCs w:val="18"/>
              </w:rPr>
            </w:pPr>
            <w:r w:rsidRPr="00F87E0E">
              <w:rPr>
                <w:rFonts w:ascii="Arial" w:hAnsi="Arial" w:cs="Arial"/>
                <w:color w:val="000000"/>
                <w:sz w:val="18"/>
                <w:szCs w:val="18"/>
              </w:rPr>
              <w:t>58.243</w:t>
            </w:r>
          </w:p>
        </w:tc>
      </w:tr>
      <w:tr w:rsidR="003977CA" w:rsidRPr="00F87E0E" w14:paraId="176597AC" w14:textId="77777777" w:rsidTr="003977CA">
        <w:trPr>
          <w:trHeight w:val="238"/>
        </w:trPr>
        <w:tc>
          <w:tcPr>
            <w:tcW w:w="2609" w:type="pct"/>
            <w:tcBorders>
              <w:top w:val="nil"/>
              <w:left w:val="single" w:sz="4" w:space="0" w:color="auto"/>
              <w:bottom w:val="single" w:sz="4" w:space="0" w:color="auto"/>
              <w:right w:val="single" w:sz="4" w:space="0" w:color="auto"/>
            </w:tcBorders>
            <w:shd w:val="clear" w:color="auto" w:fill="auto"/>
            <w:noWrap/>
            <w:vAlign w:val="center"/>
            <w:hideMark/>
          </w:tcPr>
          <w:p w14:paraId="30D33464" w14:textId="77777777" w:rsidR="003977CA" w:rsidRPr="00F87E0E" w:rsidRDefault="003977CA" w:rsidP="003977CA">
            <w:pPr>
              <w:rPr>
                <w:rFonts w:ascii="Arial" w:hAnsi="Arial" w:cs="Arial"/>
                <w:b/>
                <w:bCs/>
                <w:color w:val="000000"/>
                <w:sz w:val="17"/>
                <w:szCs w:val="17"/>
              </w:rPr>
            </w:pPr>
            <w:r w:rsidRPr="00F87E0E">
              <w:rPr>
                <w:rFonts w:ascii="Arial" w:hAnsi="Arial" w:cs="Arial"/>
                <w:b/>
                <w:bCs/>
                <w:color w:val="000000"/>
                <w:sz w:val="17"/>
                <w:szCs w:val="17"/>
              </w:rPr>
              <w:t>Passivo Exposto</w:t>
            </w:r>
          </w:p>
        </w:tc>
        <w:tc>
          <w:tcPr>
            <w:tcW w:w="508" w:type="pct"/>
            <w:vMerge w:val="restart"/>
            <w:tcBorders>
              <w:top w:val="nil"/>
              <w:left w:val="single" w:sz="4" w:space="0" w:color="auto"/>
              <w:bottom w:val="single" w:sz="4" w:space="0" w:color="auto"/>
              <w:right w:val="single" w:sz="4" w:space="0" w:color="auto"/>
            </w:tcBorders>
            <w:shd w:val="clear" w:color="000000" w:fill="D9D9D9"/>
            <w:noWrap/>
            <w:vAlign w:val="center"/>
            <w:hideMark/>
          </w:tcPr>
          <w:p w14:paraId="318DAE54" w14:textId="77777777" w:rsidR="003977CA" w:rsidRPr="00F87E0E" w:rsidRDefault="003977CA" w:rsidP="003977CA">
            <w:pPr>
              <w:jc w:val="center"/>
              <w:rPr>
                <w:rFonts w:ascii="Arial" w:hAnsi="Arial" w:cs="Arial"/>
                <w:b/>
                <w:bCs/>
                <w:color w:val="000000"/>
                <w:sz w:val="17"/>
                <w:szCs w:val="17"/>
              </w:rPr>
            </w:pPr>
            <w:r w:rsidRPr="00F87E0E">
              <w:rPr>
                <w:rFonts w:ascii="Arial" w:hAnsi="Arial" w:cs="Arial"/>
                <w:b/>
                <w:bCs/>
                <w:color w:val="000000"/>
                <w:sz w:val="17"/>
                <w:szCs w:val="17"/>
              </w:rPr>
              <w:t> </w:t>
            </w:r>
          </w:p>
        </w:tc>
        <w:tc>
          <w:tcPr>
            <w:tcW w:w="435" w:type="pct"/>
            <w:tcBorders>
              <w:top w:val="nil"/>
              <w:left w:val="nil"/>
              <w:bottom w:val="single" w:sz="4" w:space="0" w:color="auto"/>
              <w:right w:val="single" w:sz="4" w:space="0" w:color="auto"/>
            </w:tcBorders>
            <w:shd w:val="clear" w:color="auto" w:fill="auto"/>
            <w:noWrap/>
            <w:vAlign w:val="center"/>
            <w:hideMark/>
          </w:tcPr>
          <w:p w14:paraId="2365A9BA" w14:textId="77777777" w:rsidR="003977CA" w:rsidRPr="00F87E0E" w:rsidRDefault="003977CA" w:rsidP="003977CA">
            <w:pPr>
              <w:jc w:val="right"/>
              <w:rPr>
                <w:rFonts w:ascii="Arial" w:hAnsi="Arial" w:cs="Arial"/>
                <w:b/>
                <w:bCs/>
                <w:color w:val="000000"/>
                <w:sz w:val="18"/>
                <w:szCs w:val="18"/>
              </w:rPr>
            </w:pPr>
            <w:r w:rsidRPr="00F87E0E">
              <w:rPr>
                <w:rFonts w:ascii="Arial" w:hAnsi="Arial" w:cs="Arial"/>
                <w:b/>
                <w:bCs/>
                <w:color w:val="000000"/>
                <w:sz w:val="18"/>
                <w:szCs w:val="18"/>
              </w:rPr>
              <w:t>123.962</w:t>
            </w:r>
          </w:p>
        </w:tc>
        <w:tc>
          <w:tcPr>
            <w:tcW w:w="514" w:type="pct"/>
            <w:tcBorders>
              <w:top w:val="nil"/>
              <w:left w:val="nil"/>
              <w:bottom w:val="single" w:sz="4" w:space="0" w:color="auto"/>
              <w:right w:val="single" w:sz="4" w:space="0" w:color="auto"/>
            </w:tcBorders>
            <w:shd w:val="clear" w:color="auto" w:fill="auto"/>
            <w:noWrap/>
            <w:vAlign w:val="center"/>
            <w:hideMark/>
          </w:tcPr>
          <w:p w14:paraId="0E2D1CEA" w14:textId="77777777" w:rsidR="003977CA" w:rsidRPr="00F87E0E" w:rsidRDefault="003977CA" w:rsidP="003977CA">
            <w:pPr>
              <w:jc w:val="right"/>
              <w:rPr>
                <w:rFonts w:ascii="Arial" w:hAnsi="Arial" w:cs="Arial"/>
                <w:b/>
                <w:bCs/>
                <w:color w:val="000000"/>
                <w:sz w:val="18"/>
                <w:szCs w:val="18"/>
              </w:rPr>
            </w:pPr>
            <w:r w:rsidRPr="00F87E0E">
              <w:rPr>
                <w:rFonts w:ascii="Arial" w:hAnsi="Arial" w:cs="Arial"/>
                <w:b/>
                <w:bCs/>
                <w:color w:val="000000"/>
                <w:sz w:val="18"/>
                <w:szCs w:val="18"/>
              </w:rPr>
              <w:t>128.672</w:t>
            </w:r>
          </w:p>
        </w:tc>
        <w:tc>
          <w:tcPr>
            <w:tcW w:w="468" w:type="pct"/>
            <w:tcBorders>
              <w:top w:val="nil"/>
              <w:left w:val="nil"/>
              <w:bottom w:val="single" w:sz="4" w:space="0" w:color="auto"/>
              <w:right w:val="single" w:sz="4" w:space="0" w:color="auto"/>
            </w:tcBorders>
            <w:shd w:val="clear" w:color="auto" w:fill="auto"/>
            <w:noWrap/>
            <w:vAlign w:val="center"/>
            <w:hideMark/>
          </w:tcPr>
          <w:p w14:paraId="73BAF666" w14:textId="77777777" w:rsidR="003977CA" w:rsidRPr="00F87E0E" w:rsidRDefault="003977CA" w:rsidP="003977CA">
            <w:pPr>
              <w:jc w:val="right"/>
              <w:rPr>
                <w:rFonts w:ascii="Arial" w:hAnsi="Arial" w:cs="Arial"/>
                <w:b/>
                <w:bCs/>
                <w:color w:val="000000"/>
                <w:sz w:val="18"/>
                <w:szCs w:val="18"/>
              </w:rPr>
            </w:pPr>
            <w:r w:rsidRPr="00F87E0E">
              <w:rPr>
                <w:rFonts w:ascii="Arial" w:hAnsi="Arial" w:cs="Arial"/>
                <w:b/>
                <w:bCs/>
                <w:color w:val="000000"/>
                <w:sz w:val="18"/>
                <w:szCs w:val="18"/>
              </w:rPr>
              <w:t>129.850</w:t>
            </w:r>
          </w:p>
        </w:tc>
        <w:tc>
          <w:tcPr>
            <w:tcW w:w="466" w:type="pct"/>
            <w:tcBorders>
              <w:top w:val="nil"/>
              <w:left w:val="nil"/>
              <w:bottom w:val="single" w:sz="4" w:space="0" w:color="auto"/>
              <w:right w:val="single" w:sz="4" w:space="0" w:color="auto"/>
            </w:tcBorders>
            <w:shd w:val="clear" w:color="auto" w:fill="auto"/>
            <w:noWrap/>
            <w:vAlign w:val="center"/>
            <w:hideMark/>
          </w:tcPr>
          <w:p w14:paraId="668BAC80" w14:textId="77777777" w:rsidR="003977CA" w:rsidRPr="00F87E0E" w:rsidRDefault="003977CA" w:rsidP="003977CA">
            <w:pPr>
              <w:jc w:val="right"/>
              <w:rPr>
                <w:rFonts w:ascii="Arial" w:hAnsi="Arial" w:cs="Arial"/>
                <w:b/>
                <w:bCs/>
                <w:color w:val="000000"/>
                <w:sz w:val="18"/>
                <w:szCs w:val="18"/>
              </w:rPr>
            </w:pPr>
            <w:r w:rsidRPr="00F87E0E">
              <w:rPr>
                <w:rFonts w:ascii="Arial" w:hAnsi="Arial" w:cs="Arial"/>
                <w:b/>
                <w:bCs/>
                <w:color w:val="000000"/>
                <w:sz w:val="18"/>
                <w:szCs w:val="18"/>
              </w:rPr>
              <w:t>131.028</w:t>
            </w:r>
          </w:p>
        </w:tc>
      </w:tr>
      <w:tr w:rsidR="003977CA" w:rsidRPr="003977CA" w14:paraId="596727B4" w14:textId="77777777" w:rsidTr="003977CA">
        <w:trPr>
          <w:trHeight w:val="238"/>
        </w:trPr>
        <w:tc>
          <w:tcPr>
            <w:tcW w:w="2609" w:type="pct"/>
            <w:tcBorders>
              <w:top w:val="nil"/>
              <w:left w:val="single" w:sz="4" w:space="0" w:color="auto"/>
              <w:bottom w:val="single" w:sz="4" w:space="0" w:color="auto"/>
              <w:right w:val="single" w:sz="4" w:space="0" w:color="auto"/>
            </w:tcBorders>
            <w:shd w:val="clear" w:color="auto" w:fill="auto"/>
            <w:noWrap/>
            <w:vAlign w:val="center"/>
            <w:hideMark/>
          </w:tcPr>
          <w:p w14:paraId="2F786DEA" w14:textId="77777777" w:rsidR="003977CA" w:rsidRPr="00F87E0E" w:rsidRDefault="003977CA" w:rsidP="003977CA">
            <w:pPr>
              <w:rPr>
                <w:rFonts w:ascii="Arial" w:hAnsi="Arial" w:cs="Arial"/>
                <w:b/>
                <w:bCs/>
                <w:color w:val="000000"/>
                <w:sz w:val="17"/>
                <w:szCs w:val="17"/>
              </w:rPr>
            </w:pPr>
            <w:r w:rsidRPr="00F87E0E">
              <w:rPr>
                <w:rFonts w:ascii="Arial" w:hAnsi="Arial" w:cs="Arial"/>
                <w:b/>
                <w:bCs/>
                <w:color w:val="000000"/>
                <w:sz w:val="17"/>
                <w:szCs w:val="17"/>
              </w:rPr>
              <w:t>Efeito da Variação do INPC</w:t>
            </w:r>
          </w:p>
        </w:tc>
        <w:tc>
          <w:tcPr>
            <w:tcW w:w="508" w:type="pct"/>
            <w:vMerge/>
            <w:tcBorders>
              <w:top w:val="nil"/>
              <w:left w:val="single" w:sz="4" w:space="0" w:color="auto"/>
              <w:bottom w:val="single" w:sz="4" w:space="0" w:color="auto"/>
              <w:right w:val="single" w:sz="4" w:space="0" w:color="auto"/>
            </w:tcBorders>
            <w:vAlign w:val="center"/>
            <w:hideMark/>
          </w:tcPr>
          <w:p w14:paraId="3A1D67F9" w14:textId="77777777" w:rsidR="003977CA" w:rsidRPr="00F87E0E" w:rsidRDefault="003977CA" w:rsidP="003977CA">
            <w:pPr>
              <w:rPr>
                <w:rFonts w:ascii="Arial" w:hAnsi="Arial" w:cs="Arial"/>
                <w:b/>
                <w:bCs/>
                <w:color w:val="000000"/>
                <w:sz w:val="17"/>
                <w:szCs w:val="17"/>
              </w:rPr>
            </w:pPr>
          </w:p>
        </w:tc>
        <w:tc>
          <w:tcPr>
            <w:tcW w:w="435" w:type="pct"/>
            <w:tcBorders>
              <w:top w:val="nil"/>
              <w:left w:val="nil"/>
              <w:bottom w:val="single" w:sz="4" w:space="0" w:color="auto"/>
              <w:right w:val="single" w:sz="4" w:space="0" w:color="auto"/>
            </w:tcBorders>
            <w:shd w:val="clear" w:color="000000" w:fill="D9D9D9"/>
            <w:noWrap/>
            <w:vAlign w:val="center"/>
            <w:hideMark/>
          </w:tcPr>
          <w:p w14:paraId="152A9D9E" w14:textId="77777777" w:rsidR="003977CA" w:rsidRPr="00F87E0E" w:rsidRDefault="003977CA" w:rsidP="003977CA">
            <w:pPr>
              <w:rPr>
                <w:rFonts w:ascii="Calibri" w:hAnsi="Calibri" w:cs="Calibri"/>
                <w:color w:val="000000"/>
                <w:sz w:val="17"/>
                <w:szCs w:val="17"/>
              </w:rPr>
            </w:pPr>
            <w:r w:rsidRPr="00F87E0E">
              <w:rPr>
                <w:rFonts w:ascii="Calibri" w:hAnsi="Calibri" w:cs="Calibri"/>
                <w:color w:val="000000"/>
                <w:sz w:val="17"/>
                <w:szCs w:val="17"/>
              </w:rPr>
              <w:t> </w:t>
            </w:r>
          </w:p>
        </w:tc>
        <w:tc>
          <w:tcPr>
            <w:tcW w:w="514" w:type="pct"/>
            <w:tcBorders>
              <w:top w:val="nil"/>
              <w:left w:val="nil"/>
              <w:bottom w:val="single" w:sz="4" w:space="0" w:color="auto"/>
              <w:right w:val="single" w:sz="4" w:space="0" w:color="auto"/>
            </w:tcBorders>
            <w:shd w:val="clear" w:color="auto" w:fill="auto"/>
            <w:noWrap/>
            <w:vAlign w:val="center"/>
            <w:hideMark/>
          </w:tcPr>
          <w:p w14:paraId="1EED67EE" w14:textId="16BBF660" w:rsidR="003977CA" w:rsidRPr="00F87E0E" w:rsidRDefault="00E25D8B" w:rsidP="003977CA">
            <w:pPr>
              <w:jc w:val="right"/>
              <w:rPr>
                <w:rFonts w:ascii="Arial" w:hAnsi="Arial" w:cs="Arial"/>
                <w:b/>
                <w:bCs/>
                <w:color w:val="000000"/>
                <w:sz w:val="18"/>
                <w:szCs w:val="18"/>
              </w:rPr>
            </w:pPr>
            <w:r w:rsidRPr="00F87E0E">
              <w:rPr>
                <w:rFonts w:ascii="Arial" w:hAnsi="Arial" w:cs="Arial"/>
                <w:b/>
                <w:bCs/>
                <w:color w:val="000000"/>
                <w:sz w:val="18"/>
                <w:szCs w:val="18"/>
              </w:rPr>
              <w:t>(</w:t>
            </w:r>
            <w:r w:rsidR="003977CA" w:rsidRPr="00F87E0E">
              <w:rPr>
                <w:rFonts w:ascii="Arial" w:hAnsi="Arial" w:cs="Arial"/>
                <w:b/>
                <w:bCs/>
                <w:color w:val="000000"/>
                <w:sz w:val="18"/>
                <w:szCs w:val="18"/>
              </w:rPr>
              <w:t>4.710</w:t>
            </w:r>
            <w:r w:rsidRPr="00F87E0E">
              <w:rPr>
                <w:rFonts w:ascii="Arial" w:hAnsi="Arial" w:cs="Arial"/>
                <w:b/>
                <w:bCs/>
                <w:color w:val="000000"/>
                <w:sz w:val="18"/>
                <w:szCs w:val="18"/>
              </w:rPr>
              <w:t>)</w:t>
            </w:r>
          </w:p>
        </w:tc>
        <w:tc>
          <w:tcPr>
            <w:tcW w:w="468" w:type="pct"/>
            <w:tcBorders>
              <w:top w:val="nil"/>
              <w:left w:val="nil"/>
              <w:bottom w:val="single" w:sz="4" w:space="0" w:color="auto"/>
              <w:right w:val="single" w:sz="4" w:space="0" w:color="auto"/>
            </w:tcBorders>
            <w:shd w:val="clear" w:color="auto" w:fill="auto"/>
            <w:noWrap/>
            <w:vAlign w:val="center"/>
            <w:hideMark/>
          </w:tcPr>
          <w:p w14:paraId="14B8CB6A" w14:textId="3AFA3F8A" w:rsidR="003977CA" w:rsidRPr="00F87E0E" w:rsidRDefault="00E25D8B" w:rsidP="003977CA">
            <w:pPr>
              <w:jc w:val="right"/>
              <w:rPr>
                <w:rFonts w:ascii="Arial" w:hAnsi="Arial" w:cs="Arial"/>
                <w:b/>
                <w:bCs/>
                <w:color w:val="000000"/>
                <w:sz w:val="18"/>
                <w:szCs w:val="18"/>
              </w:rPr>
            </w:pPr>
            <w:r w:rsidRPr="00F87E0E">
              <w:rPr>
                <w:rFonts w:ascii="Arial" w:hAnsi="Arial" w:cs="Arial"/>
                <w:b/>
                <w:bCs/>
                <w:color w:val="000000"/>
                <w:sz w:val="18"/>
                <w:szCs w:val="18"/>
              </w:rPr>
              <w:t>(</w:t>
            </w:r>
            <w:r w:rsidR="003977CA" w:rsidRPr="00F87E0E">
              <w:rPr>
                <w:rFonts w:ascii="Arial" w:hAnsi="Arial" w:cs="Arial"/>
                <w:b/>
                <w:bCs/>
                <w:color w:val="000000"/>
                <w:sz w:val="18"/>
                <w:szCs w:val="18"/>
              </w:rPr>
              <w:t>5.888</w:t>
            </w:r>
            <w:r w:rsidRPr="00F87E0E">
              <w:rPr>
                <w:rFonts w:ascii="Arial" w:hAnsi="Arial" w:cs="Arial"/>
                <w:b/>
                <w:bCs/>
                <w:color w:val="000000"/>
                <w:sz w:val="18"/>
                <w:szCs w:val="18"/>
              </w:rPr>
              <w:t>)</w:t>
            </w:r>
          </w:p>
        </w:tc>
        <w:tc>
          <w:tcPr>
            <w:tcW w:w="466" w:type="pct"/>
            <w:tcBorders>
              <w:top w:val="nil"/>
              <w:left w:val="nil"/>
              <w:bottom w:val="single" w:sz="4" w:space="0" w:color="auto"/>
              <w:right w:val="single" w:sz="4" w:space="0" w:color="auto"/>
            </w:tcBorders>
            <w:shd w:val="clear" w:color="auto" w:fill="auto"/>
            <w:noWrap/>
            <w:vAlign w:val="center"/>
            <w:hideMark/>
          </w:tcPr>
          <w:p w14:paraId="10604C98" w14:textId="7241FD40" w:rsidR="003977CA" w:rsidRPr="003977CA" w:rsidRDefault="00E25D8B" w:rsidP="003977CA">
            <w:pPr>
              <w:jc w:val="right"/>
              <w:rPr>
                <w:rFonts w:ascii="Arial" w:hAnsi="Arial" w:cs="Arial"/>
                <w:b/>
                <w:bCs/>
                <w:color w:val="000000"/>
                <w:sz w:val="18"/>
                <w:szCs w:val="18"/>
              </w:rPr>
            </w:pPr>
            <w:r w:rsidRPr="00F87E0E">
              <w:rPr>
                <w:rFonts w:ascii="Arial" w:hAnsi="Arial" w:cs="Arial"/>
                <w:b/>
                <w:bCs/>
                <w:color w:val="000000"/>
                <w:sz w:val="18"/>
                <w:szCs w:val="18"/>
              </w:rPr>
              <w:t>(</w:t>
            </w:r>
            <w:r w:rsidR="003977CA" w:rsidRPr="00F87E0E">
              <w:rPr>
                <w:rFonts w:ascii="Arial" w:hAnsi="Arial" w:cs="Arial"/>
                <w:b/>
                <w:bCs/>
                <w:color w:val="000000"/>
                <w:sz w:val="18"/>
                <w:szCs w:val="18"/>
              </w:rPr>
              <w:t>7.066</w:t>
            </w:r>
            <w:r w:rsidRPr="00F87E0E">
              <w:rPr>
                <w:rFonts w:ascii="Arial" w:hAnsi="Arial" w:cs="Arial"/>
                <w:b/>
                <w:bCs/>
                <w:color w:val="000000"/>
                <w:sz w:val="18"/>
                <w:szCs w:val="18"/>
              </w:rPr>
              <w:t>)</w:t>
            </w:r>
          </w:p>
        </w:tc>
      </w:tr>
    </w:tbl>
    <w:p w14:paraId="04215397" w14:textId="77777777" w:rsidR="00B45C00" w:rsidRPr="00C33A97" w:rsidRDefault="00B45C00" w:rsidP="00B45C00">
      <w:pPr>
        <w:spacing w:line="276" w:lineRule="auto"/>
        <w:rPr>
          <w:sz w:val="14"/>
          <w:szCs w:val="14"/>
        </w:rPr>
      </w:pPr>
    </w:p>
    <w:p w14:paraId="0D9086B9" w14:textId="2712C88E" w:rsidR="00B45C00" w:rsidRPr="002A36CE" w:rsidRDefault="00B45C00" w:rsidP="00696808">
      <w:pPr>
        <w:pStyle w:val="Ttulo2"/>
        <w:numPr>
          <w:ilvl w:val="1"/>
          <w:numId w:val="15"/>
        </w:numPr>
        <w:tabs>
          <w:tab w:val="clear" w:pos="284"/>
          <w:tab w:val="clear" w:pos="340"/>
        </w:tabs>
        <w:spacing w:before="0" w:after="0" w:line="276" w:lineRule="auto"/>
        <w:ind w:left="851" w:hanging="851"/>
        <w:jc w:val="both"/>
        <w:rPr>
          <w:rFonts w:ascii="Arial" w:hAnsi="Arial" w:cs="Arial"/>
        </w:rPr>
      </w:pPr>
      <w:r>
        <w:rPr>
          <w:rFonts w:ascii="Arial" w:hAnsi="Arial" w:cs="Arial"/>
        </w:rPr>
        <w:t>Estimativa de valor justo</w:t>
      </w:r>
    </w:p>
    <w:p w14:paraId="7C8D29E4" w14:textId="77777777" w:rsidR="00B45C00" w:rsidRPr="002A36CE" w:rsidRDefault="00B45C00" w:rsidP="00B45C00">
      <w:pPr>
        <w:spacing w:line="276" w:lineRule="auto"/>
      </w:pPr>
    </w:p>
    <w:p w14:paraId="28DF30D0"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Os instrumentos financeiros ativos e passivos são registrados, inicialmente, pelo valor justo das transações que lhes deram origem e são atualizados, quando aplicável, com base nos encargos contratuais e ajustados pelas estimativas de perda. A Administração avalia que os valores apurados com base nesses critérios podem ser considerados a melhor estimativa para apuração do valor justo dos instrumentos financeiros detidos pela Companhia.</w:t>
      </w:r>
    </w:p>
    <w:p w14:paraId="6485A60F" w14:textId="77777777" w:rsidR="00B45C00" w:rsidRPr="00C33A97" w:rsidRDefault="00B45C00" w:rsidP="00B45C00">
      <w:pPr>
        <w:spacing w:line="276" w:lineRule="auto"/>
        <w:rPr>
          <w:sz w:val="14"/>
          <w:szCs w:val="14"/>
        </w:rPr>
      </w:pPr>
    </w:p>
    <w:p w14:paraId="76408601" w14:textId="5389D82E" w:rsidR="00B45C00" w:rsidRDefault="00B45C00" w:rsidP="00696808">
      <w:pPr>
        <w:pStyle w:val="Ttulo2"/>
        <w:numPr>
          <w:ilvl w:val="2"/>
          <w:numId w:val="15"/>
        </w:numPr>
        <w:tabs>
          <w:tab w:val="clear" w:pos="284"/>
          <w:tab w:val="clear" w:pos="340"/>
        </w:tabs>
        <w:spacing w:before="0" w:after="0" w:line="276" w:lineRule="auto"/>
        <w:ind w:left="709" w:hanging="709"/>
        <w:jc w:val="both"/>
        <w:rPr>
          <w:rFonts w:ascii="Arial" w:hAnsi="Arial" w:cs="Arial"/>
        </w:rPr>
      </w:pPr>
      <w:r>
        <w:rPr>
          <w:rFonts w:ascii="Arial" w:hAnsi="Arial" w:cs="Arial"/>
        </w:rPr>
        <w:t>Hierarquia do valor justo</w:t>
      </w:r>
    </w:p>
    <w:p w14:paraId="2461DE88" w14:textId="77777777" w:rsidR="00B45C00" w:rsidRDefault="00B45C00" w:rsidP="00B45C00">
      <w:pPr>
        <w:pStyle w:val="Corpodetexto"/>
        <w:tabs>
          <w:tab w:val="clear" w:pos="851"/>
        </w:tabs>
        <w:spacing w:before="0" w:after="0" w:line="276" w:lineRule="auto"/>
        <w:rPr>
          <w:rFonts w:ascii="Arial" w:hAnsi="Arial" w:cs="Arial"/>
          <w:lang w:eastAsia="en-US"/>
        </w:rPr>
      </w:pPr>
    </w:p>
    <w:p w14:paraId="4BC33008"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O CPC 40 / IFRS 7 define valor justo como o valor/preço que seria recebido na venda de um ativo ou pago na transferência de um passivo em uma transação ordinária entre participantes de um mercado na data de sua mensuração. A norma esclarece que o valor justo deve ser fundamentado nas </w:t>
      </w:r>
      <w:r w:rsidRPr="002A36CE">
        <w:rPr>
          <w:rFonts w:ascii="Arial" w:hAnsi="Arial" w:cs="Arial"/>
          <w:sz w:val="22"/>
          <w:szCs w:val="22"/>
        </w:rPr>
        <w:lastRenderedPageBreak/>
        <w:t>premissas que os participantes de um mercado utilizam quando atribuem um valor/preço a um ativo ou passivo e estabelece uma hierarquia que prioriza a informação utilizada para desenvolver essas premissas. A hierarquia do valor justo atribui maior peso às informações de mercado disponíveis (ou seja, dados observáveis) e menor peso às informações relacionadas a dados sem transparência (ou</w:t>
      </w:r>
      <w:r>
        <w:rPr>
          <w:rFonts w:ascii="Arial" w:hAnsi="Arial" w:cs="Arial"/>
          <w:sz w:val="22"/>
          <w:szCs w:val="22"/>
        </w:rPr>
        <w:t xml:space="preserve"> </w:t>
      </w:r>
      <w:r w:rsidRPr="002A36CE">
        <w:rPr>
          <w:rFonts w:ascii="Arial" w:hAnsi="Arial" w:cs="Arial"/>
          <w:sz w:val="22"/>
          <w:szCs w:val="22"/>
        </w:rPr>
        <w:t xml:space="preserve">seja, dados inobserváveis). Adicionalmente, a norma requer que a empresa considere todos os aspectos de riscos de não desempenho </w:t>
      </w:r>
      <w:r w:rsidRPr="002A36CE">
        <w:rPr>
          <w:rFonts w:ascii="Arial" w:hAnsi="Arial" w:cs="Arial"/>
          <w:i/>
          <w:sz w:val="22"/>
          <w:szCs w:val="22"/>
        </w:rPr>
        <w:t>(“non-performance risk”)</w:t>
      </w:r>
      <w:r w:rsidRPr="002A36CE">
        <w:rPr>
          <w:rFonts w:ascii="Arial" w:hAnsi="Arial" w:cs="Arial"/>
          <w:sz w:val="22"/>
          <w:szCs w:val="22"/>
        </w:rPr>
        <w:t>, incluindo o próprio crédito da Companhia e de suas controladas e coligadas (quando couber), ao mensurar o valor justo de um passivo.</w:t>
      </w:r>
    </w:p>
    <w:p w14:paraId="1A167C73"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6BB0FD93"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 CPC 40 / IFRS 7 estabelece uma hierarquia de três níveis a ser utilizada ao mensurar e divulgar o valor justo. Um instrumento de categorização na hierarquia do valor justo baseia-se no menor nível de “</w:t>
      </w:r>
      <w:r w:rsidRPr="002A36CE">
        <w:rPr>
          <w:rFonts w:ascii="Arial" w:hAnsi="Arial" w:cs="Arial"/>
          <w:i/>
          <w:sz w:val="22"/>
          <w:szCs w:val="22"/>
        </w:rPr>
        <w:t>input</w:t>
      </w:r>
      <w:r w:rsidRPr="002A36CE">
        <w:rPr>
          <w:rFonts w:ascii="Arial" w:hAnsi="Arial" w:cs="Arial"/>
          <w:sz w:val="22"/>
          <w:szCs w:val="22"/>
        </w:rPr>
        <w:t>” significativo para sua mensuração. Abaixo está demonstrada uma descrição dos três níveis de hierarquia:</w:t>
      </w:r>
    </w:p>
    <w:p w14:paraId="7FFCDA46"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224EA299"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1 — Os “</w:t>
      </w:r>
      <w:r w:rsidRPr="002A36CE">
        <w:rPr>
          <w:rFonts w:ascii="Arial" w:hAnsi="Arial" w:cs="Arial"/>
          <w:i/>
          <w:sz w:val="22"/>
          <w:szCs w:val="22"/>
        </w:rPr>
        <w:t>inputs</w:t>
      </w:r>
      <w:r w:rsidRPr="002A36CE">
        <w:rPr>
          <w:rFonts w:ascii="Arial" w:hAnsi="Arial" w:cs="Arial"/>
          <w:sz w:val="22"/>
          <w:szCs w:val="22"/>
        </w:rPr>
        <w:t>” são determinados com base nos preços praticados em um mercado ativo para ativos ou passivos idênticos na data da mensuração. Adicionalmente, a Companhia e suas controladas e coligadas (quando couber) devem ter possibilidade de negociar nesse mercado ativo e o preço praticado não pode ser ajustado pelas empresas.</w:t>
      </w:r>
    </w:p>
    <w:p w14:paraId="3DC0821A"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1D4BF3F8"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2 — Os “</w:t>
      </w:r>
      <w:r w:rsidRPr="002A36CE">
        <w:rPr>
          <w:rFonts w:ascii="Arial" w:hAnsi="Arial" w:cs="Arial"/>
          <w:i/>
          <w:sz w:val="22"/>
          <w:szCs w:val="22"/>
        </w:rPr>
        <w:t>inputs</w:t>
      </w:r>
      <w:r w:rsidRPr="002A36CE">
        <w:rPr>
          <w:rFonts w:ascii="Arial" w:hAnsi="Arial" w:cs="Arial"/>
          <w:sz w:val="22"/>
          <w:szCs w:val="22"/>
        </w:rPr>
        <w:t>” são outros que não sejam preços praticados conforme determinado pelo Nível 1 que são observáveis para o ativo ou passivo, direta ou indiretamente. Os “</w:t>
      </w:r>
      <w:r w:rsidRPr="002A36CE">
        <w:rPr>
          <w:rFonts w:ascii="Arial" w:hAnsi="Arial" w:cs="Arial"/>
          <w:i/>
          <w:sz w:val="22"/>
          <w:szCs w:val="22"/>
        </w:rPr>
        <w:t>inputs</w:t>
      </w:r>
      <w:r w:rsidRPr="002A36CE">
        <w:rPr>
          <w:rFonts w:ascii="Arial" w:hAnsi="Arial" w:cs="Arial"/>
          <w:sz w:val="22"/>
          <w:szCs w:val="22"/>
        </w:rPr>
        <w:t>” do Nível 2 incluem preços praticados em um mercado ativo para ativos ou passivos similares, preços praticados em um mercado inativo para ativos ou passivos idênticos; ou “</w:t>
      </w:r>
      <w:r w:rsidRPr="002A36CE">
        <w:rPr>
          <w:rFonts w:ascii="Arial" w:hAnsi="Arial" w:cs="Arial"/>
          <w:i/>
          <w:sz w:val="22"/>
          <w:szCs w:val="22"/>
        </w:rPr>
        <w:t>inputs</w:t>
      </w:r>
      <w:r w:rsidRPr="002A36CE">
        <w:rPr>
          <w:rFonts w:ascii="Arial" w:hAnsi="Arial" w:cs="Arial"/>
          <w:sz w:val="22"/>
          <w:szCs w:val="22"/>
        </w:rPr>
        <w:t>” que são observáveis ou que possam corroborar na observação de dados de um mercado por correlação ou de outras formas para substancialmente toda parte do ativo ou passivo.</w:t>
      </w:r>
    </w:p>
    <w:p w14:paraId="05DB2061"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4275CDF4" w14:textId="18C54410"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3 — Os “</w:t>
      </w:r>
      <w:r w:rsidRPr="002A36CE">
        <w:rPr>
          <w:rFonts w:ascii="Arial" w:hAnsi="Arial" w:cs="Arial"/>
          <w:i/>
          <w:sz w:val="22"/>
          <w:szCs w:val="22"/>
        </w:rPr>
        <w:t>inputs</w:t>
      </w:r>
      <w:r w:rsidRPr="002A36CE">
        <w:rPr>
          <w:rFonts w:ascii="Arial" w:hAnsi="Arial" w:cs="Arial"/>
          <w:sz w:val="22"/>
          <w:szCs w:val="22"/>
        </w:rPr>
        <w:t>” inobserváveis são aqueles provenientes de pouca ou nenhuma atividade de mercado. Esses “</w:t>
      </w:r>
      <w:r w:rsidRPr="002A36CE">
        <w:rPr>
          <w:rFonts w:ascii="Arial" w:hAnsi="Arial" w:cs="Arial"/>
          <w:i/>
          <w:sz w:val="22"/>
          <w:szCs w:val="22"/>
        </w:rPr>
        <w:t>inputs</w:t>
      </w:r>
      <w:r w:rsidRPr="002A36CE">
        <w:rPr>
          <w:rFonts w:ascii="Arial" w:hAnsi="Arial" w:cs="Arial"/>
          <w:sz w:val="22"/>
          <w:szCs w:val="22"/>
        </w:rPr>
        <w:t>” representam as melhores estimativas da Administração da Companhia de como os participantes de mercado poderiam atribuir valor/preço a esses ativos ou passivos. Geralmente, os ativos e passivos de Nível 3 são mensurados utilizando modelos de precificação, fluxo de caixa descontados ou metodologias similares que demandam um significativo julgamento ou estimativa.</w:t>
      </w:r>
    </w:p>
    <w:p w14:paraId="3C6AE3A1" w14:textId="639F0EE2" w:rsidR="000659A8" w:rsidRPr="00213232" w:rsidRDefault="000659A8" w:rsidP="000659A8">
      <w:pPr>
        <w:widowControl w:val="0"/>
        <w:tabs>
          <w:tab w:val="left" w:pos="1134"/>
        </w:tabs>
        <w:spacing w:line="276" w:lineRule="auto"/>
        <w:jc w:val="both"/>
        <w:rPr>
          <w:rFonts w:ascii="Arial" w:hAnsi="Arial" w:cs="Arial"/>
          <w:sz w:val="16"/>
          <w:szCs w:val="16"/>
        </w:rPr>
      </w:pPr>
    </w:p>
    <w:p w14:paraId="6BAB7718" w14:textId="77777777" w:rsidR="000659A8" w:rsidRPr="002A36CE" w:rsidRDefault="000659A8" w:rsidP="000659A8">
      <w:pPr>
        <w:widowControl w:val="0"/>
        <w:tabs>
          <w:tab w:val="left" w:pos="1134"/>
        </w:tabs>
        <w:spacing w:line="245" w:lineRule="auto"/>
        <w:jc w:val="both"/>
        <w:rPr>
          <w:rFonts w:ascii="Arial" w:hAnsi="Arial" w:cs="Arial"/>
          <w:sz w:val="22"/>
          <w:szCs w:val="22"/>
        </w:rPr>
      </w:pPr>
      <w:r w:rsidRPr="002A36CE">
        <w:rPr>
          <w:rFonts w:ascii="Arial" w:hAnsi="Arial" w:cs="Arial"/>
          <w:sz w:val="22"/>
          <w:szCs w:val="22"/>
        </w:rPr>
        <w:t>De acordo com o CPC 40 / IFRS 7, a Companhia mensura seus Equivalentes de caixa (Aplicações financeiras de liquidez imediata) pelo seu valor justo. Esses Equivalentes de caixa são classificados como Nível 2, pois são mensurados utilizando preços de mercado para instrumentos similares.</w:t>
      </w:r>
    </w:p>
    <w:p w14:paraId="2C04CB3B" w14:textId="77777777" w:rsidR="000659A8" w:rsidRPr="00E63C4F" w:rsidRDefault="000659A8" w:rsidP="000659A8">
      <w:pPr>
        <w:autoSpaceDE w:val="0"/>
        <w:autoSpaceDN w:val="0"/>
        <w:adjustRightInd w:val="0"/>
        <w:spacing w:line="276" w:lineRule="auto"/>
        <w:jc w:val="both"/>
        <w:rPr>
          <w:rFonts w:ascii="Arial" w:hAnsi="Arial" w:cs="Arial"/>
          <w:sz w:val="16"/>
          <w:szCs w:val="16"/>
          <w:lang w:eastAsia="en-US"/>
        </w:rPr>
      </w:pPr>
    </w:p>
    <w:p w14:paraId="4EF5657B" w14:textId="2332571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tabelas abaixo demonstram, de forma resumida, os principais instrumentos financeiros ativos e passivos em </w:t>
      </w:r>
      <w:r w:rsidR="00595828">
        <w:rPr>
          <w:rFonts w:ascii="Arial" w:hAnsi="Arial" w:cs="Arial"/>
          <w:sz w:val="22"/>
          <w:szCs w:val="22"/>
        </w:rPr>
        <w:t>3</w:t>
      </w:r>
      <w:r w:rsidR="00507FB2">
        <w:rPr>
          <w:rFonts w:ascii="Arial" w:hAnsi="Arial" w:cs="Arial"/>
          <w:sz w:val="22"/>
          <w:szCs w:val="22"/>
        </w:rPr>
        <w:t>0</w:t>
      </w:r>
      <w:r w:rsidR="00595828">
        <w:rPr>
          <w:rFonts w:ascii="Arial" w:hAnsi="Arial" w:cs="Arial"/>
          <w:sz w:val="22"/>
          <w:szCs w:val="22"/>
        </w:rPr>
        <w:t xml:space="preserve"> de </w:t>
      </w:r>
      <w:r w:rsidR="00507FB2">
        <w:rPr>
          <w:rFonts w:ascii="Arial" w:hAnsi="Arial" w:cs="Arial"/>
          <w:sz w:val="22"/>
          <w:szCs w:val="22"/>
        </w:rPr>
        <w:t>junho</w:t>
      </w:r>
      <w:r w:rsidRPr="002A36CE">
        <w:rPr>
          <w:rFonts w:ascii="Arial" w:hAnsi="Arial" w:cs="Arial"/>
          <w:sz w:val="22"/>
          <w:szCs w:val="22"/>
        </w:rPr>
        <w:t xml:space="preserve"> de 202</w:t>
      </w:r>
      <w:r w:rsidR="00601867">
        <w:rPr>
          <w:rFonts w:ascii="Arial" w:hAnsi="Arial" w:cs="Arial"/>
          <w:sz w:val="22"/>
          <w:szCs w:val="22"/>
        </w:rPr>
        <w:t>4</w:t>
      </w:r>
      <w:r w:rsidRPr="002A36CE">
        <w:rPr>
          <w:rFonts w:ascii="Arial" w:hAnsi="Arial" w:cs="Arial"/>
          <w:sz w:val="22"/>
          <w:szCs w:val="22"/>
        </w:rPr>
        <w:t xml:space="preserve"> e 31 de dezembro de 20</w:t>
      </w:r>
      <w:r>
        <w:rPr>
          <w:rFonts w:ascii="Arial" w:hAnsi="Arial" w:cs="Arial"/>
          <w:sz w:val="22"/>
          <w:szCs w:val="22"/>
        </w:rPr>
        <w:t>2</w:t>
      </w:r>
      <w:r w:rsidR="00601867">
        <w:rPr>
          <w:rFonts w:ascii="Arial" w:hAnsi="Arial" w:cs="Arial"/>
          <w:sz w:val="22"/>
          <w:szCs w:val="22"/>
        </w:rPr>
        <w:t>3</w:t>
      </w:r>
      <w:r w:rsidRPr="002A36CE">
        <w:rPr>
          <w:rFonts w:ascii="Arial" w:hAnsi="Arial" w:cs="Arial"/>
          <w:sz w:val="22"/>
          <w:szCs w:val="22"/>
        </w:rPr>
        <w:t xml:space="preserve">: </w:t>
      </w:r>
    </w:p>
    <w:p w14:paraId="5FEC9587" w14:textId="77777777" w:rsidR="00830364" w:rsidRDefault="00830364" w:rsidP="00721487">
      <w:pPr>
        <w:widowControl w:val="0"/>
        <w:tabs>
          <w:tab w:val="left" w:pos="1134"/>
        </w:tabs>
        <w:spacing w:line="276" w:lineRule="auto"/>
        <w:jc w:val="both"/>
        <w:rPr>
          <w:rFonts w:ascii="Arial" w:hAnsi="Arial" w:cs="Arial"/>
          <w:sz w:val="22"/>
          <w:szCs w:val="22"/>
        </w:rPr>
      </w:pPr>
    </w:p>
    <w:tbl>
      <w:tblPr>
        <w:tblW w:w="5001" w:type="pct"/>
        <w:tblCellMar>
          <w:left w:w="70" w:type="dxa"/>
          <w:right w:w="70" w:type="dxa"/>
        </w:tblCellMar>
        <w:tblLook w:val="04A0" w:firstRow="1" w:lastRow="0" w:firstColumn="1" w:lastColumn="0" w:noHBand="0" w:noVBand="1"/>
      </w:tblPr>
      <w:tblGrid>
        <w:gridCol w:w="4461"/>
        <w:gridCol w:w="1005"/>
        <w:gridCol w:w="932"/>
        <w:gridCol w:w="962"/>
        <w:gridCol w:w="844"/>
        <w:gridCol w:w="840"/>
        <w:gridCol w:w="719"/>
      </w:tblGrid>
      <w:tr w:rsidR="000C1541" w:rsidRPr="00F87E0E" w14:paraId="6E8E3C0F" w14:textId="77777777" w:rsidTr="00B8304A">
        <w:trPr>
          <w:trHeight w:val="238"/>
          <w:tblHeader/>
        </w:trPr>
        <w:tc>
          <w:tcPr>
            <w:tcW w:w="2285"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2D57D56" w14:textId="77777777" w:rsidR="000C1541" w:rsidRPr="00F87E0E" w:rsidRDefault="000C1541">
            <w:pPr>
              <w:rPr>
                <w:rFonts w:ascii="Arial" w:hAnsi="Arial" w:cs="Arial"/>
                <w:b/>
                <w:bCs/>
                <w:color w:val="000000"/>
                <w:sz w:val="16"/>
                <w:szCs w:val="16"/>
              </w:rPr>
            </w:pPr>
            <w:r w:rsidRPr="00F87E0E">
              <w:rPr>
                <w:rFonts w:ascii="Arial" w:hAnsi="Arial" w:cs="Arial"/>
                <w:b/>
                <w:bCs/>
                <w:color w:val="000000"/>
                <w:sz w:val="16"/>
                <w:szCs w:val="16"/>
              </w:rPr>
              <w:t>Instrumentos Financeiros:</w:t>
            </w:r>
          </w:p>
        </w:tc>
        <w:tc>
          <w:tcPr>
            <w:tcW w:w="5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364063" w14:textId="77777777" w:rsidR="000C1541" w:rsidRPr="00F87E0E" w:rsidRDefault="000C1541">
            <w:pPr>
              <w:jc w:val="center"/>
              <w:rPr>
                <w:rFonts w:ascii="Arial" w:hAnsi="Arial" w:cs="Arial"/>
                <w:b/>
                <w:bCs/>
                <w:color w:val="000000"/>
                <w:sz w:val="16"/>
                <w:szCs w:val="16"/>
              </w:rPr>
            </w:pPr>
            <w:r w:rsidRPr="00F87E0E">
              <w:rPr>
                <w:rFonts w:ascii="Arial" w:hAnsi="Arial" w:cs="Arial"/>
                <w:b/>
                <w:bCs/>
                <w:color w:val="000000"/>
                <w:sz w:val="16"/>
                <w:szCs w:val="16"/>
              </w:rPr>
              <w:t>Avaliação</w:t>
            </w:r>
          </w:p>
        </w:tc>
        <w:tc>
          <w:tcPr>
            <w:tcW w:w="4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50B80E" w14:textId="77777777" w:rsidR="000C1541" w:rsidRPr="00F87E0E" w:rsidRDefault="000C1541">
            <w:pPr>
              <w:jc w:val="center"/>
              <w:rPr>
                <w:rFonts w:ascii="Arial" w:hAnsi="Arial" w:cs="Arial"/>
                <w:b/>
                <w:bCs/>
                <w:color w:val="000000"/>
                <w:sz w:val="16"/>
                <w:szCs w:val="16"/>
              </w:rPr>
            </w:pPr>
            <w:r w:rsidRPr="00F87E0E">
              <w:rPr>
                <w:rFonts w:ascii="Arial" w:hAnsi="Arial" w:cs="Arial"/>
                <w:b/>
                <w:bCs/>
                <w:color w:val="000000"/>
                <w:sz w:val="16"/>
                <w:szCs w:val="16"/>
              </w:rPr>
              <w:t>Hierarquia do Valor justo</w:t>
            </w:r>
          </w:p>
        </w:tc>
        <w:tc>
          <w:tcPr>
            <w:tcW w:w="925"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AB1E3BA" w14:textId="747CAB05" w:rsidR="000C1541" w:rsidRPr="00F87E0E" w:rsidRDefault="000C1541" w:rsidP="00DB6303">
            <w:pPr>
              <w:jc w:val="center"/>
              <w:rPr>
                <w:rFonts w:ascii="Arial" w:hAnsi="Arial" w:cs="Arial"/>
                <w:b/>
                <w:bCs/>
                <w:color w:val="000000"/>
                <w:sz w:val="16"/>
                <w:szCs w:val="16"/>
              </w:rPr>
            </w:pPr>
            <w:r w:rsidRPr="00F87E0E">
              <w:rPr>
                <w:rFonts w:ascii="Arial" w:hAnsi="Arial" w:cs="Arial"/>
                <w:b/>
                <w:bCs/>
                <w:color w:val="000000"/>
                <w:sz w:val="16"/>
                <w:szCs w:val="16"/>
              </w:rPr>
              <w:t>3</w:t>
            </w:r>
            <w:r w:rsidR="00DB6303" w:rsidRPr="00F87E0E">
              <w:rPr>
                <w:rFonts w:ascii="Arial" w:hAnsi="Arial" w:cs="Arial"/>
                <w:b/>
                <w:bCs/>
                <w:color w:val="000000"/>
                <w:sz w:val="16"/>
                <w:szCs w:val="16"/>
              </w:rPr>
              <w:t>0</w:t>
            </w:r>
            <w:r w:rsidRPr="00F87E0E">
              <w:rPr>
                <w:rFonts w:ascii="Arial" w:hAnsi="Arial" w:cs="Arial"/>
                <w:b/>
                <w:bCs/>
                <w:color w:val="000000"/>
                <w:sz w:val="16"/>
                <w:szCs w:val="16"/>
              </w:rPr>
              <w:t>/</w:t>
            </w:r>
            <w:r w:rsidR="00623A34" w:rsidRPr="00F87E0E">
              <w:rPr>
                <w:rFonts w:ascii="Arial" w:hAnsi="Arial" w:cs="Arial"/>
                <w:b/>
                <w:bCs/>
                <w:color w:val="000000"/>
                <w:sz w:val="16"/>
                <w:szCs w:val="16"/>
              </w:rPr>
              <w:t>0</w:t>
            </w:r>
            <w:r w:rsidR="00DB6303" w:rsidRPr="00F87E0E">
              <w:rPr>
                <w:rFonts w:ascii="Arial" w:hAnsi="Arial" w:cs="Arial"/>
                <w:b/>
                <w:bCs/>
                <w:color w:val="000000"/>
                <w:sz w:val="16"/>
                <w:szCs w:val="16"/>
              </w:rPr>
              <w:t>6</w:t>
            </w:r>
            <w:r w:rsidRPr="00F87E0E">
              <w:rPr>
                <w:rFonts w:ascii="Arial" w:hAnsi="Arial" w:cs="Arial"/>
                <w:b/>
                <w:bCs/>
                <w:color w:val="000000"/>
                <w:sz w:val="16"/>
                <w:szCs w:val="16"/>
              </w:rPr>
              <w:t>/202</w:t>
            </w:r>
            <w:r w:rsidR="00BF7CE9" w:rsidRPr="00F87E0E">
              <w:rPr>
                <w:rFonts w:ascii="Arial" w:hAnsi="Arial" w:cs="Arial"/>
                <w:b/>
                <w:bCs/>
                <w:color w:val="000000"/>
                <w:sz w:val="16"/>
                <w:szCs w:val="16"/>
              </w:rPr>
              <w:t>4</w:t>
            </w:r>
          </w:p>
        </w:tc>
        <w:tc>
          <w:tcPr>
            <w:tcW w:w="798"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57A43F6" w14:textId="47521736" w:rsidR="000C1541" w:rsidRPr="00F87E0E" w:rsidRDefault="000C1541" w:rsidP="00BF7CE9">
            <w:pPr>
              <w:jc w:val="center"/>
              <w:rPr>
                <w:rFonts w:ascii="Arial" w:hAnsi="Arial" w:cs="Arial"/>
                <w:b/>
                <w:bCs/>
                <w:color w:val="000000"/>
                <w:sz w:val="16"/>
                <w:szCs w:val="16"/>
              </w:rPr>
            </w:pPr>
            <w:r w:rsidRPr="00F87E0E">
              <w:rPr>
                <w:rFonts w:ascii="Arial" w:hAnsi="Arial" w:cs="Arial"/>
                <w:b/>
                <w:bCs/>
                <w:color w:val="000000"/>
                <w:sz w:val="16"/>
                <w:szCs w:val="16"/>
              </w:rPr>
              <w:t>31/12/202</w:t>
            </w:r>
            <w:r w:rsidR="00BF7CE9" w:rsidRPr="00F87E0E">
              <w:rPr>
                <w:rFonts w:ascii="Arial" w:hAnsi="Arial" w:cs="Arial"/>
                <w:b/>
                <w:bCs/>
                <w:color w:val="000000"/>
                <w:sz w:val="16"/>
                <w:szCs w:val="16"/>
              </w:rPr>
              <w:t>3</w:t>
            </w:r>
          </w:p>
        </w:tc>
      </w:tr>
      <w:tr w:rsidR="000C1541" w:rsidRPr="00F87E0E" w14:paraId="3451854F" w14:textId="77777777" w:rsidTr="00640B00">
        <w:trPr>
          <w:trHeight w:val="238"/>
          <w:tblHeader/>
        </w:trPr>
        <w:tc>
          <w:tcPr>
            <w:tcW w:w="2285" w:type="pct"/>
            <w:vMerge/>
            <w:tcBorders>
              <w:top w:val="single" w:sz="8" w:space="0" w:color="auto"/>
              <w:left w:val="single" w:sz="8" w:space="0" w:color="auto"/>
              <w:bottom w:val="single" w:sz="8" w:space="0" w:color="000000"/>
              <w:right w:val="single" w:sz="8" w:space="0" w:color="auto"/>
            </w:tcBorders>
            <w:vAlign w:val="center"/>
            <w:hideMark/>
          </w:tcPr>
          <w:p w14:paraId="61A309DA" w14:textId="77777777" w:rsidR="000C1541" w:rsidRPr="00F87E0E" w:rsidRDefault="000C1541">
            <w:pPr>
              <w:rPr>
                <w:rFonts w:ascii="Arial" w:hAnsi="Arial" w:cs="Arial"/>
                <w:b/>
                <w:bCs/>
                <w:color w:val="000000"/>
                <w:sz w:val="16"/>
                <w:szCs w:val="16"/>
              </w:rPr>
            </w:pPr>
          </w:p>
        </w:tc>
        <w:tc>
          <w:tcPr>
            <w:tcW w:w="515" w:type="pct"/>
            <w:vMerge/>
            <w:tcBorders>
              <w:top w:val="single" w:sz="8" w:space="0" w:color="auto"/>
              <w:left w:val="single" w:sz="8" w:space="0" w:color="auto"/>
              <w:bottom w:val="single" w:sz="8" w:space="0" w:color="000000"/>
              <w:right w:val="single" w:sz="8" w:space="0" w:color="auto"/>
            </w:tcBorders>
            <w:vAlign w:val="center"/>
            <w:hideMark/>
          </w:tcPr>
          <w:p w14:paraId="46BDDA85" w14:textId="77777777" w:rsidR="000C1541" w:rsidRPr="00F87E0E" w:rsidRDefault="000C1541">
            <w:pPr>
              <w:rPr>
                <w:rFonts w:ascii="Arial" w:hAnsi="Arial" w:cs="Arial"/>
                <w:b/>
                <w:bCs/>
                <w:color w:val="000000"/>
                <w:sz w:val="16"/>
                <w:szCs w:val="16"/>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14:paraId="7C74F07C" w14:textId="77777777" w:rsidR="000C1541" w:rsidRPr="00F87E0E" w:rsidRDefault="000C1541">
            <w:pPr>
              <w:rPr>
                <w:rFonts w:ascii="Arial" w:hAnsi="Arial" w:cs="Arial"/>
                <w:b/>
                <w:bCs/>
                <w:color w:val="000000"/>
                <w:sz w:val="16"/>
                <w:szCs w:val="16"/>
              </w:rPr>
            </w:pPr>
          </w:p>
        </w:tc>
        <w:tc>
          <w:tcPr>
            <w:tcW w:w="493" w:type="pct"/>
            <w:tcBorders>
              <w:top w:val="nil"/>
              <w:left w:val="nil"/>
              <w:bottom w:val="single" w:sz="8" w:space="0" w:color="auto"/>
              <w:right w:val="single" w:sz="8" w:space="0" w:color="auto"/>
            </w:tcBorders>
            <w:shd w:val="clear" w:color="auto" w:fill="auto"/>
            <w:vAlign w:val="center"/>
            <w:hideMark/>
          </w:tcPr>
          <w:p w14:paraId="2D3AD2E3" w14:textId="77777777" w:rsidR="000C1541" w:rsidRPr="00F87E0E" w:rsidRDefault="000C1541">
            <w:pPr>
              <w:jc w:val="center"/>
              <w:rPr>
                <w:rFonts w:ascii="Arial" w:hAnsi="Arial" w:cs="Arial"/>
                <w:b/>
                <w:bCs/>
                <w:color w:val="000000"/>
                <w:sz w:val="16"/>
                <w:szCs w:val="16"/>
              </w:rPr>
            </w:pPr>
            <w:r w:rsidRPr="00F87E0E">
              <w:rPr>
                <w:rFonts w:ascii="Arial" w:hAnsi="Arial" w:cs="Arial"/>
                <w:b/>
                <w:bCs/>
                <w:color w:val="000000"/>
                <w:sz w:val="16"/>
                <w:szCs w:val="16"/>
              </w:rPr>
              <w:t xml:space="preserve"> Valor Contábil </w:t>
            </w:r>
          </w:p>
        </w:tc>
        <w:tc>
          <w:tcPr>
            <w:tcW w:w="432" w:type="pct"/>
            <w:tcBorders>
              <w:top w:val="nil"/>
              <w:left w:val="nil"/>
              <w:bottom w:val="single" w:sz="8" w:space="0" w:color="auto"/>
              <w:right w:val="single" w:sz="8" w:space="0" w:color="auto"/>
            </w:tcBorders>
            <w:shd w:val="clear" w:color="auto" w:fill="auto"/>
            <w:vAlign w:val="center"/>
            <w:hideMark/>
          </w:tcPr>
          <w:p w14:paraId="44B92276" w14:textId="77777777" w:rsidR="000C1541" w:rsidRPr="00F87E0E" w:rsidRDefault="000C1541">
            <w:pPr>
              <w:jc w:val="center"/>
              <w:rPr>
                <w:rFonts w:ascii="Arial" w:hAnsi="Arial" w:cs="Arial"/>
                <w:b/>
                <w:bCs/>
                <w:color w:val="000000"/>
                <w:sz w:val="16"/>
                <w:szCs w:val="16"/>
              </w:rPr>
            </w:pPr>
            <w:r w:rsidRPr="00F87E0E">
              <w:rPr>
                <w:rFonts w:ascii="Arial" w:hAnsi="Arial" w:cs="Arial"/>
                <w:b/>
                <w:bCs/>
                <w:color w:val="000000"/>
                <w:sz w:val="16"/>
                <w:szCs w:val="16"/>
              </w:rPr>
              <w:t xml:space="preserve"> Valor Justo </w:t>
            </w:r>
          </w:p>
        </w:tc>
        <w:tc>
          <w:tcPr>
            <w:tcW w:w="430" w:type="pct"/>
            <w:tcBorders>
              <w:top w:val="nil"/>
              <w:left w:val="nil"/>
              <w:bottom w:val="single" w:sz="8" w:space="0" w:color="auto"/>
              <w:right w:val="single" w:sz="8" w:space="0" w:color="auto"/>
            </w:tcBorders>
            <w:shd w:val="clear" w:color="auto" w:fill="auto"/>
            <w:vAlign w:val="center"/>
            <w:hideMark/>
          </w:tcPr>
          <w:p w14:paraId="0D6BD419" w14:textId="77777777" w:rsidR="000C1541" w:rsidRPr="00F87E0E" w:rsidRDefault="000C1541">
            <w:pPr>
              <w:jc w:val="center"/>
              <w:rPr>
                <w:rFonts w:ascii="Arial" w:hAnsi="Arial" w:cs="Arial"/>
                <w:b/>
                <w:bCs/>
                <w:color w:val="000000"/>
                <w:sz w:val="16"/>
                <w:szCs w:val="16"/>
              </w:rPr>
            </w:pPr>
            <w:r w:rsidRPr="00F87E0E">
              <w:rPr>
                <w:rFonts w:ascii="Arial" w:hAnsi="Arial" w:cs="Arial"/>
                <w:b/>
                <w:bCs/>
                <w:color w:val="000000"/>
                <w:sz w:val="16"/>
                <w:szCs w:val="16"/>
              </w:rPr>
              <w:t xml:space="preserve"> Valor Contábil </w:t>
            </w:r>
          </w:p>
        </w:tc>
        <w:tc>
          <w:tcPr>
            <w:tcW w:w="368" w:type="pct"/>
            <w:tcBorders>
              <w:top w:val="nil"/>
              <w:left w:val="nil"/>
              <w:bottom w:val="single" w:sz="8" w:space="0" w:color="auto"/>
              <w:right w:val="single" w:sz="8" w:space="0" w:color="auto"/>
            </w:tcBorders>
            <w:shd w:val="clear" w:color="auto" w:fill="auto"/>
            <w:vAlign w:val="center"/>
            <w:hideMark/>
          </w:tcPr>
          <w:p w14:paraId="7CB484A4" w14:textId="77777777" w:rsidR="000C1541" w:rsidRPr="00F87E0E" w:rsidRDefault="000C1541">
            <w:pPr>
              <w:jc w:val="center"/>
              <w:rPr>
                <w:rFonts w:ascii="Arial" w:hAnsi="Arial" w:cs="Arial"/>
                <w:b/>
                <w:bCs/>
                <w:color w:val="000000"/>
                <w:sz w:val="16"/>
                <w:szCs w:val="16"/>
              </w:rPr>
            </w:pPr>
            <w:r w:rsidRPr="00F87E0E">
              <w:rPr>
                <w:rFonts w:ascii="Arial" w:hAnsi="Arial" w:cs="Arial"/>
                <w:b/>
                <w:bCs/>
                <w:color w:val="000000"/>
                <w:sz w:val="16"/>
                <w:szCs w:val="16"/>
              </w:rPr>
              <w:t xml:space="preserve"> Valor Justo</w:t>
            </w:r>
          </w:p>
        </w:tc>
      </w:tr>
      <w:tr w:rsidR="000C1541" w:rsidRPr="00F87E0E" w14:paraId="6CD8ED7B"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3673F9BF" w14:textId="77777777" w:rsidR="000C1541" w:rsidRPr="00F87E0E" w:rsidRDefault="000C1541">
            <w:pPr>
              <w:rPr>
                <w:rFonts w:ascii="Arial" w:hAnsi="Arial" w:cs="Arial"/>
                <w:b/>
                <w:bCs/>
                <w:color w:val="000000"/>
                <w:sz w:val="16"/>
                <w:szCs w:val="16"/>
              </w:rPr>
            </w:pPr>
            <w:r w:rsidRPr="00F87E0E">
              <w:rPr>
                <w:rFonts w:ascii="Arial" w:hAnsi="Arial" w:cs="Arial"/>
                <w:b/>
                <w:bCs/>
                <w:color w:val="000000"/>
                <w:sz w:val="16"/>
                <w:szCs w:val="16"/>
              </w:rPr>
              <w:t>Ativos Financeiros</w:t>
            </w:r>
          </w:p>
        </w:tc>
        <w:tc>
          <w:tcPr>
            <w:tcW w:w="515" w:type="pct"/>
            <w:tcBorders>
              <w:top w:val="nil"/>
              <w:left w:val="nil"/>
              <w:bottom w:val="single" w:sz="8" w:space="0" w:color="auto"/>
              <w:right w:val="single" w:sz="8" w:space="0" w:color="auto"/>
            </w:tcBorders>
            <w:shd w:val="clear" w:color="auto" w:fill="auto"/>
            <w:noWrap/>
            <w:vAlign w:val="center"/>
            <w:hideMark/>
          </w:tcPr>
          <w:p w14:paraId="1A40EA42"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477" w:type="pct"/>
            <w:tcBorders>
              <w:top w:val="nil"/>
              <w:left w:val="nil"/>
              <w:bottom w:val="single" w:sz="8" w:space="0" w:color="auto"/>
              <w:right w:val="single" w:sz="8" w:space="0" w:color="auto"/>
            </w:tcBorders>
            <w:shd w:val="clear" w:color="auto" w:fill="auto"/>
            <w:noWrap/>
            <w:vAlign w:val="center"/>
            <w:hideMark/>
          </w:tcPr>
          <w:p w14:paraId="47679F99"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6D627E35"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769097FC"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24238B92"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02AE1E9C"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r>
      <w:tr w:rsidR="000C1541" w:rsidRPr="00F87E0E" w14:paraId="0B54E1E9"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591B8B55" w14:textId="77777777" w:rsidR="000C1541" w:rsidRPr="00F87E0E" w:rsidRDefault="000C1541">
            <w:pPr>
              <w:rPr>
                <w:rFonts w:ascii="Arial" w:hAnsi="Arial" w:cs="Arial"/>
                <w:b/>
                <w:bCs/>
                <w:color w:val="000000"/>
                <w:sz w:val="16"/>
                <w:szCs w:val="16"/>
              </w:rPr>
            </w:pPr>
            <w:r w:rsidRPr="00F87E0E">
              <w:rPr>
                <w:rFonts w:ascii="Arial" w:hAnsi="Arial" w:cs="Arial"/>
                <w:b/>
                <w:bCs/>
                <w:color w:val="000000"/>
                <w:sz w:val="16"/>
                <w:szCs w:val="16"/>
              </w:rPr>
              <w:t> </w:t>
            </w:r>
          </w:p>
        </w:tc>
        <w:tc>
          <w:tcPr>
            <w:tcW w:w="515" w:type="pct"/>
            <w:tcBorders>
              <w:top w:val="nil"/>
              <w:left w:val="nil"/>
              <w:bottom w:val="single" w:sz="8" w:space="0" w:color="auto"/>
              <w:right w:val="single" w:sz="8" w:space="0" w:color="auto"/>
            </w:tcBorders>
            <w:shd w:val="clear" w:color="auto" w:fill="auto"/>
            <w:noWrap/>
            <w:vAlign w:val="center"/>
            <w:hideMark/>
          </w:tcPr>
          <w:p w14:paraId="10BD3232"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477" w:type="pct"/>
            <w:tcBorders>
              <w:top w:val="nil"/>
              <w:left w:val="nil"/>
              <w:bottom w:val="single" w:sz="8" w:space="0" w:color="auto"/>
              <w:right w:val="single" w:sz="8" w:space="0" w:color="auto"/>
            </w:tcBorders>
            <w:shd w:val="clear" w:color="auto" w:fill="auto"/>
            <w:noWrap/>
            <w:vAlign w:val="center"/>
            <w:hideMark/>
          </w:tcPr>
          <w:p w14:paraId="453B545F"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1020A0CC"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4EC5753F"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082FC223"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2B3780CC"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r>
      <w:tr w:rsidR="000C1541" w:rsidRPr="00F87E0E" w14:paraId="76A49613"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526B6C47" w14:textId="77777777" w:rsidR="000C1541" w:rsidRPr="00F87E0E" w:rsidRDefault="000C1541">
            <w:pPr>
              <w:rPr>
                <w:rFonts w:ascii="Arial" w:hAnsi="Arial" w:cs="Arial"/>
                <w:b/>
                <w:bCs/>
                <w:color w:val="000000"/>
                <w:sz w:val="16"/>
                <w:szCs w:val="16"/>
              </w:rPr>
            </w:pPr>
            <w:r w:rsidRPr="00F87E0E">
              <w:rPr>
                <w:rFonts w:ascii="Arial" w:hAnsi="Arial" w:cs="Arial"/>
                <w:b/>
                <w:bCs/>
                <w:color w:val="000000"/>
                <w:sz w:val="16"/>
                <w:szCs w:val="16"/>
              </w:rPr>
              <w:t>Valor Justo por meio do Resultado</w:t>
            </w:r>
          </w:p>
        </w:tc>
        <w:tc>
          <w:tcPr>
            <w:tcW w:w="515" w:type="pct"/>
            <w:tcBorders>
              <w:top w:val="nil"/>
              <w:left w:val="nil"/>
              <w:bottom w:val="single" w:sz="8" w:space="0" w:color="auto"/>
              <w:right w:val="single" w:sz="8" w:space="0" w:color="auto"/>
            </w:tcBorders>
            <w:shd w:val="clear" w:color="auto" w:fill="auto"/>
            <w:vAlign w:val="center"/>
            <w:hideMark/>
          </w:tcPr>
          <w:p w14:paraId="7E25C851" w14:textId="77777777" w:rsidR="000C1541" w:rsidRPr="00F87E0E" w:rsidRDefault="000C1541">
            <w:pPr>
              <w:jc w:val="center"/>
              <w:rPr>
                <w:rFonts w:ascii="Arial" w:hAnsi="Arial" w:cs="Arial"/>
                <w:color w:val="000000"/>
                <w:sz w:val="16"/>
                <w:szCs w:val="16"/>
              </w:rPr>
            </w:pPr>
            <w:r w:rsidRPr="00F87E0E">
              <w:rPr>
                <w:rFonts w:ascii="Arial" w:hAnsi="Arial" w:cs="Arial"/>
                <w:color w:val="000000"/>
                <w:sz w:val="16"/>
                <w:szCs w:val="16"/>
              </w:rPr>
              <w:t> </w:t>
            </w:r>
          </w:p>
        </w:tc>
        <w:tc>
          <w:tcPr>
            <w:tcW w:w="477" w:type="pct"/>
            <w:tcBorders>
              <w:top w:val="nil"/>
              <w:left w:val="nil"/>
              <w:bottom w:val="single" w:sz="8" w:space="0" w:color="auto"/>
              <w:right w:val="single" w:sz="8" w:space="0" w:color="auto"/>
            </w:tcBorders>
            <w:shd w:val="clear" w:color="auto" w:fill="auto"/>
            <w:vAlign w:val="center"/>
            <w:hideMark/>
          </w:tcPr>
          <w:p w14:paraId="0A82B42E"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5346F9CA"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64E9933F" w14:textId="77777777" w:rsidR="000C1541" w:rsidRPr="00F87E0E" w:rsidRDefault="000C1541">
            <w:pPr>
              <w:jc w:val="right"/>
              <w:rPr>
                <w:rFonts w:ascii="Arial" w:hAnsi="Arial" w:cs="Arial"/>
                <w:color w:val="000000"/>
                <w:sz w:val="16"/>
                <w:szCs w:val="16"/>
              </w:rPr>
            </w:pPr>
            <w:r w:rsidRPr="00F87E0E">
              <w:rPr>
                <w:rFonts w:ascii="Arial" w:hAnsi="Arial" w:cs="Arial"/>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bottom"/>
            <w:hideMark/>
          </w:tcPr>
          <w:p w14:paraId="6FC2C20F" w14:textId="77777777" w:rsidR="000C1541" w:rsidRPr="00F87E0E" w:rsidRDefault="000C1541">
            <w:pPr>
              <w:rPr>
                <w:rFonts w:ascii="Calibri" w:hAnsi="Calibri" w:cs="Calibri"/>
                <w:color w:val="000000"/>
                <w:sz w:val="22"/>
                <w:szCs w:val="22"/>
              </w:rPr>
            </w:pPr>
            <w:r w:rsidRPr="00F87E0E">
              <w:rPr>
                <w:rFonts w:ascii="Calibri" w:hAnsi="Calibri" w:cs="Calibri"/>
                <w:color w:val="000000"/>
                <w:sz w:val="22"/>
                <w:szCs w:val="22"/>
              </w:rPr>
              <w:t> </w:t>
            </w:r>
          </w:p>
        </w:tc>
        <w:tc>
          <w:tcPr>
            <w:tcW w:w="368" w:type="pct"/>
            <w:tcBorders>
              <w:top w:val="nil"/>
              <w:left w:val="nil"/>
              <w:bottom w:val="single" w:sz="8" w:space="0" w:color="auto"/>
              <w:right w:val="single" w:sz="8" w:space="0" w:color="auto"/>
            </w:tcBorders>
            <w:shd w:val="clear" w:color="auto" w:fill="auto"/>
            <w:noWrap/>
            <w:vAlign w:val="bottom"/>
            <w:hideMark/>
          </w:tcPr>
          <w:p w14:paraId="1D9BA20D" w14:textId="77777777" w:rsidR="000C1541" w:rsidRPr="00F87E0E" w:rsidRDefault="000C1541">
            <w:pPr>
              <w:rPr>
                <w:rFonts w:ascii="Calibri" w:hAnsi="Calibri" w:cs="Calibri"/>
                <w:color w:val="000000"/>
                <w:sz w:val="22"/>
                <w:szCs w:val="22"/>
              </w:rPr>
            </w:pPr>
            <w:r w:rsidRPr="00F87E0E">
              <w:rPr>
                <w:rFonts w:ascii="Calibri" w:hAnsi="Calibri" w:cs="Calibri"/>
                <w:color w:val="000000"/>
                <w:sz w:val="22"/>
                <w:szCs w:val="22"/>
              </w:rPr>
              <w:t> </w:t>
            </w:r>
          </w:p>
        </w:tc>
      </w:tr>
      <w:tr w:rsidR="00DB6303" w:rsidRPr="00F87E0E" w14:paraId="5BDC8270"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231E5070" w14:textId="77777777" w:rsidR="00DB6303" w:rsidRPr="00F87E0E" w:rsidRDefault="00DB6303" w:rsidP="00DB6303">
            <w:pPr>
              <w:rPr>
                <w:rFonts w:ascii="Arial" w:hAnsi="Arial" w:cs="Arial"/>
                <w:color w:val="000000"/>
                <w:sz w:val="16"/>
                <w:szCs w:val="16"/>
              </w:rPr>
            </w:pPr>
            <w:r w:rsidRPr="00F87E0E">
              <w:rPr>
                <w:rFonts w:ascii="Arial" w:hAnsi="Arial" w:cs="Arial"/>
                <w:color w:val="000000"/>
                <w:sz w:val="16"/>
                <w:szCs w:val="16"/>
              </w:rPr>
              <w:t>Caixa e Bancos</w:t>
            </w:r>
          </w:p>
        </w:tc>
        <w:tc>
          <w:tcPr>
            <w:tcW w:w="515" w:type="pct"/>
            <w:tcBorders>
              <w:top w:val="nil"/>
              <w:left w:val="nil"/>
              <w:bottom w:val="single" w:sz="8" w:space="0" w:color="auto"/>
              <w:right w:val="single" w:sz="8" w:space="0" w:color="auto"/>
            </w:tcBorders>
            <w:shd w:val="clear" w:color="auto" w:fill="auto"/>
            <w:vAlign w:val="center"/>
            <w:hideMark/>
          </w:tcPr>
          <w:p w14:paraId="5D00A424" w14:textId="77777777" w:rsidR="00DB6303" w:rsidRPr="00F87E0E" w:rsidRDefault="00DB6303" w:rsidP="00DB6303">
            <w:pPr>
              <w:jc w:val="center"/>
              <w:rPr>
                <w:rFonts w:ascii="Arial" w:hAnsi="Arial" w:cs="Arial"/>
                <w:color w:val="000000"/>
                <w:sz w:val="16"/>
                <w:szCs w:val="16"/>
              </w:rPr>
            </w:pPr>
            <w:r w:rsidRPr="00F87E0E">
              <w:rPr>
                <w:rFonts w:ascii="Arial" w:hAnsi="Arial" w:cs="Arial"/>
                <w:color w:val="000000"/>
                <w:sz w:val="16"/>
                <w:szCs w:val="16"/>
              </w:rPr>
              <w:t>VJR (i)</w:t>
            </w:r>
          </w:p>
        </w:tc>
        <w:tc>
          <w:tcPr>
            <w:tcW w:w="477" w:type="pct"/>
            <w:tcBorders>
              <w:top w:val="nil"/>
              <w:left w:val="nil"/>
              <w:bottom w:val="single" w:sz="8" w:space="0" w:color="auto"/>
              <w:right w:val="single" w:sz="8" w:space="0" w:color="auto"/>
            </w:tcBorders>
            <w:shd w:val="clear" w:color="auto" w:fill="auto"/>
            <w:vAlign w:val="center"/>
            <w:hideMark/>
          </w:tcPr>
          <w:p w14:paraId="7CA5CF8B"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Nível 2</w:t>
            </w:r>
          </w:p>
        </w:tc>
        <w:tc>
          <w:tcPr>
            <w:tcW w:w="493" w:type="pct"/>
            <w:tcBorders>
              <w:top w:val="nil"/>
              <w:left w:val="nil"/>
              <w:bottom w:val="single" w:sz="8" w:space="0" w:color="auto"/>
              <w:right w:val="single" w:sz="8" w:space="0" w:color="auto"/>
            </w:tcBorders>
            <w:shd w:val="clear" w:color="auto" w:fill="auto"/>
            <w:noWrap/>
            <w:vAlign w:val="center"/>
            <w:hideMark/>
          </w:tcPr>
          <w:p w14:paraId="0017F8DE" w14:textId="601525BA"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36.417</w:t>
            </w:r>
          </w:p>
        </w:tc>
        <w:tc>
          <w:tcPr>
            <w:tcW w:w="432" w:type="pct"/>
            <w:tcBorders>
              <w:top w:val="nil"/>
              <w:left w:val="nil"/>
              <w:bottom w:val="single" w:sz="8" w:space="0" w:color="auto"/>
              <w:right w:val="single" w:sz="8" w:space="0" w:color="auto"/>
            </w:tcBorders>
            <w:shd w:val="clear" w:color="auto" w:fill="auto"/>
            <w:noWrap/>
            <w:vAlign w:val="center"/>
            <w:hideMark/>
          </w:tcPr>
          <w:p w14:paraId="32B30962" w14:textId="30761FB5"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36.417</w:t>
            </w:r>
          </w:p>
        </w:tc>
        <w:tc>
          <w:tcPr>
            <w:tcW w:w="430" w:type="pct"/>
            <w:tcBorders>
              <w:top w:val="nil"/>
              <w:left w:val="nil"/>
              <w:bottom w:val="single" w:sz="8" w:space="0" w:color="auto"/>
              <w:right w:val="single" w:sz="8" w:space="0" w:color="auto"/>
            </w:tcBorders>
            <w:shd w:val="clear" w:color="auto" w:fill="auto"/>
            <w:noWrap/>
            <w:vAlign w:val="center"/>
            <w:hideMark/>
          </w:tcPr>
          <w:p w14:paraId="197BB8F1" w14:textId="4B107154"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27.910</w:t>
            </w:r>
          </w:p>
        </w:tc>
        <w:tc>
          <w:tcPr>
            <w:tcW w:w="368" w:type="pct"/>
            <w:tcBorders>
              <w:top w:val="nil"/>
              <w:left w:val="nil"/>
              <w:bottom w:val="single" w:sz="8" w:space="0" w:color="auto"/>
              <w:right w:val="single" w:sz="8" w:space="0" w:color="auto"/>
            </w:tcBorders>
            <w:shd w:val="clear" w:color="auto" w:fill="auto"/>
            <w:noWrap/>
            <w:vAlign w:val="center"/>
            <w:hideMark/>
          </w:tcPr>
          <w:p w14:paraId="3A72A97A"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67.265</w:t>
            </w:r>
          </w:p>
        </w:tc>
      </w:tr>
      <w:tr w:rsidR="00DB6303" w:rsidRPr="00F87E0E" w14:paraId="3B2AD006"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3584E9B7" w14:textId="77777777" w:rsidR="00DB6303" w:rsidRPr="00F87E0E" w:rsidRDefault="00DB6303" w:rsidP="00DB6303">
            <w:pPr>
              <w:rPr>
                <w:rFonts w:ascii="Arial" w:hAnsi="Arial" w:cs="Arial"/>
                <w:color w:val="000000"/>
                <w:sz w:val="16"/>
                <w:szCs w:val="16"/>
              </w:rPr>
            </w:pPr>
            <w:r w:rsidRPr="00F87E0E">
              <w:rPr>
                <w:rFonts w:ascii="Arial" w:hAnsi="Arial" w:cs="Arial"/>
                <w:color w:val="000000"/>
                <w:sz w:val="16"/>
                <w:szCs w:val="16"/>
              </w:rPr>
              <w:t>Aplicações Financeiras</w:t>
            </w:r>
          </w:p>
        </w:tc>
        <w:tc>
          <w:tcPr>
            <w:tcW w:w="515" w:type="pct"/>
            <w:tcBorders>
              <w:top w:val="nil"/>
              <w:left w:val="nil"/>
              <w:bottom w:val="single" w:sz="8" w:space="0" w:color="auto"/>
              <w:right w:val="single" w:sz="8" w:space="0" w:color="auto"/>
            </w:tcBorders>
            <w:shd w:val="clear" w:color="auto" w:fill="auto"/>
            <w:vAlign w:val="center"/>
            <w:hideMark/>
          </w:tcPr>
          <w:p w14:paraId="4706E1F4" w14:textId="77777777" w:rsidR="00DB6303" w:rsidRPr="00F87E0E" w:rsidRDefault="00DB6303" w:rsidP="00DB6303">
            <w:pPr>
              <w:jc w:val="center"/>
              <w:rPr>
                <w:rFonts w:ascii="Arial" w:hAnsi="Arial" w:cs="Arial"/>
                <w:color w:val="000000"/>
                <w:sz w:val="16"/>
                <w:szCs w:val="16"/>
              </w:rPr>
            </w:pPr>
            <w:r w:rsidRPr="00F87E0E">
              <w:rPr>
                <w:rFonts w:ascii="Arial" w:hAnsi="Arial" w:cs="Arial"/>
                <w:color w:val="000000"/>
                <w:sz w:val="16"/>
                <w:szCs w:val="16"/>
              </w:rPr>
              <w:t>VJR (i)</w:t>
            </w:r>
          </w:p>
        </w:tc>
        <w:tc>
          <w:tcPr>
            <w:tcW w:w="477" w:type="pct"/>
            <w:tcBorders>
              <w:top w:val="nil"/>
              <w:left w:val="nil"/>
              <w:bottom w:val="single" w:sz="8" w:space="0" w:color="auto"/>
              <w:right w:val="single" w:sz="8" w:space="0" w:color="auto"/>
            </w:tcBorders>
            <w:shd w:val="clear" w:color="auto" w:fill="auto"/>
            <w:vAlign w:val="center"/>
            <w:hideMark/>
          </w:tcPr>
          <w:p w14:paraId="6E172AA0"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Nível 1</w:t>
            </w:r>
          </w:p>
        </w:tc>
        <w:tc>
          <w:tcPr>
            <w:tcW w:w="493" w:type="pct"/>
            <w:tcBorders>
              <w:top w:val="nil"/>
              <w:left w:val="nil"/>
              <w:bottom w:val="single" w:sz="8" w:space="0" w:color="auto"/>
              <w:right w:val="single" w:sz="8" w:space="0" w:color="auto"/>
            </w:tcBorders>
            <w:shd w:val="clear" w:color="auto" w:fill="auto"/>
            <w:noWrap/>
            <w:vAlign w:val="center"/>
            <w:hideMark/>
          </w:tcPr>
          <w:p w14:paraId="09CB25ED" w14:textId="4A68A314"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394.442</w:t>
            </w:r>
          </w:p>
        </w:tc>
        <w:tc>
          <w:tcPr>
            <w:tcW w:w="432" w:type="pct"/>
            <w:tcBorders>
              <w:top w:val="nil"/>
              <w:left w:val="nil"/>
              <w:bottom w:val="single" w:sz="8" w:space="0" w:color="auto"/>
              <w:right w:val="single" w:sz="8" w:space="0" w:color="auto"/>
            </w:tcBorders>
            <w:shd w:val="clear" w:color="auto" w:fill="auto"/>
            <w:noWrap/>
            <w:vAlign w:val="center"/>
            <w:hideMark/>
          </w:tcPr>
          <w:p w14:paraId="517ABADB" w14:textId="16508D69"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394.442</w:t>
            </w:r>
          </w:p>
        </w:tc>
        <w:tc>
          <w:tcPr>
            <w:tcW w:w="430" w:type="pct"/>
            <w:tcBorders>
              <w:top w:val="nil"/>
              <w:left w:val="nil"/>
              <w:bottom w:val="single" w:sz="8" w:space="0" w:color="auto"/>
              <w:right w:val="single" w:sz="8" w:space="0" w:color="auto"/>
            </w:tcBorders>
            <w:shd w:val="clear" w:color="auto" w:fill="auto"/>
            <w:noWrap/>
            <w:vAlign w:val="center"/>
            <w:hideMark/>
          </w:tcPr>
          <w:p w14:paraId="6C5F4184" w14:textId="1BCC838D"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352.802</w:t>
            </w:r>
          </w:p>
        </w:tc>
        <w:tc>
          <w:tcPr>
            <w:tcW w:w="368" w:type="pct"/>
            <w:tcBorders>
              <w:top w:val="nil"/>
              <w:left w:val="nil"/>
              <w:bottom w:val="single" w:sz="8" w:space="0" w:color="auto"/>
              <w:right w:val="single" w:sz="8" w:space="0" w:color="auto"/>
            </w:tcBorders>
            <w:shd w:val="clear" w:color="auto" w:fill="auto"/>
            <w:noWrap/>
            <w:vAlign w:val="center"/>
            <w:hideMark/>
          </w:tcPr>
          <w:p w14:paraId="1D615C9E"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285.346</w:t>
            </w:r>
          </w:p>
        </w:tc>
      </w:tr>
      <w:tr w:rsidR="00DB6303" w:rsidRPr="00F87E0E" w14:paraId="6256AAB7"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747B399D" w14:textId="77777777" w:rsidR="00DB6303" w:rsidRPr="00F87E0E" w:rsidRDefault="00DB6303" w:rsidP="00DB6303">
            <w:pPr>
              <w:rPr>
                <w:rFonts w:ascii="Arial" w:hAnsi="Arial" w:cs="Arial"/>
                <w:b/>
                <w:bCs/>
                <w:color w:val="000000"/>
                <w:sz w:val="16"/>
                <w:szCs w:val="16"/>
              </w:rPr>
            </w:pPr>
            <w:r w:rsidRPr="00F87E0E">
              <w:rPr>
                <w:rFonts w:ascii="Arial" w:hAnsi="Arial" w:cs="Arial"/>
                <w:b/>
                <w:bCs/>
                <w:color w:val="000000"/>
                <w:sz w:val="16"/>
                <w:szCs w:val="16"/>
              </w:rPr>
              <w:lastRenderedPageBreak/>
              <w:t>Custo Amortizado</w:t>
            </w:r>
          </w:p>
        </w:tc>
        <w:tc>
          <w:tcPr>
            <w:tcW w:w="515" w:type="pct"/>
            <w:tcBorders>
              <w:top w:val="nil"/>
              <w:left w:val="nil"/>
              <w:bottom w:val="single" w:sz="8" w:space="0" w:color="auto"/>
              <w:right w:val="single" w:sz="8" w:space="0" w:color="auto"/>
            </w:tcBorders>
            <w:shd w:val="clear" w:color="auto" w:fill="auto"/>
            <w:vAlign w:val="center"/>
            <w:hideMark/>
          </w:tcPr>
          <w:p w14:paraId="365E2828" w14:textId="77777777" w:rsidR="00DB6303" w:rsidRPr="00F87E0E" w:rsidRDefault="00DB6303" w:rsidP="00DB6303">
            <w:pPr>
              <w:rPr>
                <w:rFonts w:ascii="Calibri" w:hAnsi="Calibri" w:cs="Calibri"/>
                <w:color w:val="000000"/>
                <w:sz w:val="22"/>
                <w:szCs w:val="22"/>
              </w:rPr>
            </w:pPr>
            <w:r w:rsidRPr="00F87E0E">
              <w:rPr>
                <w:rFonts w:ascii="Calibri" w:hAnsi="Calibri" w:cs="Calibri"/>
                <w:color w:val="000000"/>
                <w:sz w:val="22"/>
                <w:szCs w:val="22"/>
              </w:rPr>
              <w:t> </w:t>
            </w:r>
          </w:p>
        </w:tc>
        <w:tc>
          <w:tcPr>
            <w:tcW w:w="477" w:type="pct"/>
            <w:tcBorders>
              <w:top w:val="nil"/>
              <w:left w:val="nil"/>
              <w:bottom w:val="single" w:sz="8" w:space="0" w:color="auto"/>
              <w:right w:val="single" w:sz="8" w:space="0" w:color="auto"/>
            </w:tcBorders>
            <w:shd w:val="clear" w:color="auto" w:fill="auto"/>
            <w:vAlign w:val="center"/>
            <w:hideMark/>
          </w:tcPr>
          <w:p w14:paraId="55376491"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4919E6F1" w14:textId="5F4A5669" w:rsidR="00DB6303" w:rsidRPr="00F87E0E" w:rsidRDefault="00DB6303" w:rsidP="00DB6303">
            <w:pPr>
              <w:jc w:val="right"/>
              <w:rPr>
                <w:rFonts w:ascii="Calibri" w:hAnsi="Calibri" w:cs="Calibri"/>
                <w:color w:val="000000"/>
                <w:sz w:val="16"/>
                <w:szCs w:val="16"/>
              </w:rPr>
            </w:pPr>
            <w:r w:rsidRPr="00F87E0E">
              <w:rPr>
                <w:rFonts w:ascii="Calibri" w:hAnsi="Calibri" w:cs="Calibri"/>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01BD8458" w14:textId="148A82CD" w:rsidR="00DB6303" w:rsidRPr="00F87E0E" w:rsidRDefault="00DB6303" w:rsidP="00DB6303">
            <w:pPr>
              <w:jc w:val="right"/>
              <w:rPr>
                <w:rFonts w:ascii="Arial" w:hAnsi="Arial" w:cs="Arial"/>
                <w:color w:val="000000"/>
                <w:sz w:val="16"/>
                <w:szCs w:val="16"/>
              </w:rPr>
            </w:pPr>
            <w:r w:rsidRPr="00F87E0E">
              <w:rPr>
                <w:rFonts w:ascii="Calibri" w:hAnsi="Calibri" w:cs="Calibri"/>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5E8AE0CF" w14:textId="0DEDAD42" w:rsidR="00DB6303" w:rsidRPr="00F87E0E" w:rsidRDefault="00DB6303" w:rsidP="00DB6303">
            <w:pPr>
              <w:jc w:val="right"/>
              <w:rPr>
                <w:rFonts w:ascii="Calibri" w:hAnsi="Calibri" w:cs="Calibri"/>
                <w:color w:val="000000"/>
                <w:sz w:val="16"/>
                <w:szCs w:val="16"/>
              </w:rPr>
            </w:pPr>
            <w:r w:rsidRPr="00F87E0E">
              <w:rPr>
                <w:rFonts w:ascii="Calibri" w:hAnsi="Calibri" w:cs="Calibri"/>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10DF51ED"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r>
      <w:tr w:rsidR="00DB6303" w:rsidRPr="00F87E0E" w14:paraId="40829709"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31E02278" w14:textId="77777777" w:rsidR="00DB6303" w:rsidRPr="00F87E0E" w:rsidRDefault="00DB6303" w:rsidP="00DB6303">
            <w:pPr>
              <w:rPr>
                <w:rFonts w:ascii="Arial" w:hAnsi="Arial" w:cs="Arial"/>
                <w:color w:val="000000"/>
                <w:sz w:val="16"/>
                <w:szCs w:val="16"/>
              </w:rPr>
            </w:pPr>
            <w:r w:rsidRPr="00F87E0E">
              <w:rPr>
                <w:rFonts w:ascii="Arial" w:hAnsi="Arial" w:cs="Arial"/>
                <w:color w:val="000000"/>
                <w:sz w:val="16"/>
                <w:szCs w:val="16"/>
              </w:rPr>
              <w:t>Contas a Receber</w:t>
            </w:r>
          </w:p>
        </w:tc>
        <w:tc>
          <w:tcPr>
            <w:tcW w:w="515" w:type="pct"/>
            <w:tcBorders>
              <w:top w:val="nil"/>
              <w:left w:val="nil"/>
              <w:bottom w:val="single" w:sz="8" w:space="0" w:color="auto"/>
              <w:right w:val="single" w:sz="8" w:space="0" w:color="auto"/>
            </w:tcBorders>
            <w:shd w:val="clear" w:color="auto" w:fill="auto"/>
            <w:vAlign w:val="center"/>
            <w:hideMark/>
          </w:tcPr>
          <w:p w14:paraId="7E973653" w14:textId="77777777" w:rsidR="00DB6303" w:rsidRPr="00F87E0E" w:rsidRDefault="00DB6303" w:rsidP="00DB6303">
            <w:pPr>
              <w:jc w:val="center"/>
              <w:rPr>
                <w:rFonts w:ascii="Arial" w:hAnsi="Arial" w:cs="Arial"/>
                <w:color w:val="000000"/>
                <w:sz w:val="16"/>
                <w:szCs w:val="16"/>
              </w:rPr>
            </w:pPr>
            <w:r w:rsidRPr="00F87E0E">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0A0BFB1A"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08ACCC1F" w14:textId="4E42598D"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198.227</w:t>
            </w:r>
          </w:p>
        </w:tc>
        <w:tc>
          <w:tcPr>
            <w:tcW w:w="432" w:type="pct"/>
            <w:tcBorders>
              <w:top w:val="nil"/>
              <w:left w:val="nil"/>
              <w:bottom w:val="single" w:sz="8" w:space="0" w:color="auto"/>
              <w:right w:val="single" w:sz="8" w:space="0" w:color="auto"/>
            </w:tcBorders>
            <w:shd w:val="clear" w:color="auto" w:fill="auto"/>
            <w:noWrap/>
            <w:vAlign w:val="center"/>
            <w:hideMark/>
          </w:tcPr>
          <w:p w14:paraId="681F7329" w14:textId="55BE4FC3"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198.227</w:t>
            </w:r>
          </w:p>
        </w:tc>
        <w:tc>
          <w:tcPr>
            <w:tcW w:w="430" w:type="pct"/>
            <w:tcBorders>
              <w:top w:val="nil"/>
              <w:left w:val="nil"/>
              <w:bottom w:val="single" w:sz="8" w:space="0" w:color="auto"/>
              <w:right w:val="single" w:sz="8" w:space="0" w:color="auto"/>
            </w:tcBorders>
            <w:shd w:val="clear" w:color="auto" w:fill="auto"/>
            <w:noWrap/>
            <w:vAlign w:val="center"/>
            <w:hideMark/>
          </w:tcPr>
          <w:p w14:paraId="1991EB0D" w14:textId="46B71376"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176.885</w:t>
            </w:r>
          </w:p>
        </w:tc>
        <w:tc>
          <w:tcPr>
            <w:tcW w:w="368" w:type="pct"/>
            <w:tcBorders>
              <w:top w:val="nil"/>
              <w:left w:val="nil"/>
              <w:bottom w:val="single" w:sz="8" w:space="0" w:color="auto"/>
              <w:right w:val="single" w:sz="8" w:space="0" w:color="auto"/>
            </w:tcBorders>
            <w:shd w:val="clear" w:color="auto" w:fill="auto"/>
            <w:noWrap/>
            <w:vAlign w:val="center"/>
            <w:hideMark/>
          </w:tcPr>
          <w:p w14:paraId="0DF30E91"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105.869</w:t>
            </w:r>
          </w:p>
        </w:tc>
      </w:tr>
      <w:tr w:rsidR="00DB6303" w:rsidRPr="00F87E0E" w14:paraId="0E0840FD"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6CE8FD3F" w14:textId="77777777" w:rsidR="00DB6303" w:rsidRPr="00F87E0E" w:rsidRDefault="00DB6303" w:rsidP="00DB6303">
            <w:pPr>
              <w:rPr>
                <w:rFonts w:ascii="Arial" w:hAnsi="Arial" w:cs="Arial"/>
                <w:color w:val="000000"/>
                <w:sz w:val="16"/>
                <w:szCs w:val="16"/>
              </w:rPr>
            </w:pPr>
            <w:r w:rsidRPr="00F87E0E">
              <w:rPr>
                <w:rFonts w:ascii="Arial" w:hAnsi="Arial" w:cs="Arial"/>
                <w:color w:val="000000"/>
                <w:sz w:val="16"/>
                <w:szCs w:val="16"/>
              </w:rPr>
              <w:t>Dividendos a Receber</w:t>
            </w:r>
          </w:p>
        </w:tc>
        <w:tc>
          <w:tcPr>
            <w:tcW w:w="515" w:type="pct"/>
            <w:tcBorders>
              <w:top w:val="nil"/>
              <w:left w:val="nil"/>
              <w:bottom w:val="single" w:sz="8" w:space="0" w:color="auto"/>
              <w:right w:val="single" w:sz="8" w:space="0" w:color="auto"/>
            </w:tcBorders>
            <w:shd w:val="clear" w:color="auto" w:fill="auto"/>
            <w:vAlign w:val="center"/>
            <w:hideMark/>
          </w:tcPr>
          <w:p w14:paraId="414856F1" w14:textId="77777777" w:rsidR="00DB6303" w:rsidRPr="00F87E0E" w:rsidRDefault="00DB6303" w:rsidP="00DB6303">
            <w:pPr>
              <w:jc w:val="center"/>
              <w:rPr>
                <w:rFonts w:ascii="Arial" w:hAnsi="Arial" w:cs="Arial"/>
                <w:color w:val="000000"/>
                <w:sz w:val="16"/>
                <w:szCs w:val="16"/>
              </w:rPr>
            </w:pPr>
            <w:r w:rsidRPr="00F87E0E">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0F3C3B8A"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14C4C466" w14:textId="7B113EEF"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5.456</w:t>
            </w:r>
          </w:p>
        </w:tc>
        <w:tc>
          <w:tcPr>
            <w:tcW w:w="432" w:type="pct"/>
            <w:tcBorders>
              <w:top w:val="nil"/>
              <w:left w:val="nil"/>
              <w:bottom w:val="single" w:sz="8" w:space="0" w:color="auto"/>
              <w:right w:val="single" w:sz="8" w:space="0" w:color="auto"/>
            </w:tcBorders>
            <w:shd w:val="clear" w:color="auto" w:fill="auto"/>
            <w:noWrap/>
            <w:vAlign w:val="center"/>
            <w:hideMark/>
          </w:tcPr>
          <w:p w14:paraId="5BAF376C" w14:textId="554B256B"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5.456</w:t>
            </w:r>
          </w:p>
        </w:tc>
        <w:tc>
          <w:tcPr>
            <w:tcW w:w="430" w:type="pct"/>
            <w:tcBorders>
              <w:top w:val="nil"/>
              <w:left w:val="nil"/>
              <w:bottom w:val="single" w:sz="8" w:space="0" w:color="auto"/>
              <w:right w:val="single" w:sz="8" w:space="0" w:color="auto"/>
            </w:tcBorders>
            <w:shd w:val="clear" w:color="auto" w:fill="auto"/>
            <w:noWrap/>
            <w:vAlign w:val="center"/>
            <w:hideMark/>
          </w:tcPr>
          <w:p w14:paraId="6BEE172E" w14:textId="59230533"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5.456</w:t>
            </w:r>
          </w:p>
        </w:tc>
        <w:tc>
          <w:tcPr>
            <w:tcW w:w="368" w:type="pct"/>
            <w:tcBorders>
              <w:top w:val="nil"/>
              <w:left w:val="nil"/>
              <w:bottom w:val="single" w:sz="8" w:space="0" w:color="auto"/>
              <w:right w:val="single" w:sz="8" w:space="0" w:color="auto"/>
            </w:tcBorders>
            <w:shd w:val="clear" w:color="auto" w:fill="auto"/>
            <w:noWrap/>
            <w:vAlign w:val="center"/>
            <w:hideMark/>
          </w:tcPr>
          <w:p w14:paraId="27FC1D99"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5.456</w:t>
            </w:r>
          </w:p>
        </w:tc>
      </w:tr>
      <w:tr w:rsidR="00DB6303" w:rsidRPr="00F87E0E" w14:paraId="6A983ACA"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6DB1EB8B" w14:textId="77777777" w:rsidR="00DB6303" w:rsidRPr="00F87E0E" w:rsidRDefault="00DB6303" w:rsidP="00DB6303">
            <w:pPr>
              <w:rPr>
                <w:rFonts w:ascii="Arial" w:hAnsi="Arial" w:cs="Arial"/>
                <w:color w:val="000000"/>
                <w:sz w:val="16"/>
                <w:szCs w:val="16"/>
              </w:rPr>
            </w:pPr>
            <w:r w:rsidRPr="00F87E0E">
              <w:rPr>
                <w:rFonts w:ascii="Arial" w:hAnsi="Arial" w:cs="Arial"/>
                <w:color w:val="000000"/>
                <w:sz w:val="16"/>
                <w:szCs w:val="16"/>
              </w:rPr>
              <w:t>Aplicações Financeiras – Garantia e outros</w:t>
            </w:r>
          </w:p>
        </w:tc>
        <w:tc>
          <w:tcPr>
            <w:tcW w:w="515" w:type="pct"/>
            <w:tcBorders>
              <w:top w:val="nil"/>
              <w:left w:val="nil"/>
              <w:bottom w:val="single" w:sz="8" w:space="0" w:color="auto"/>
              <w:right w:val="single" w:sz="8" w:space="0" w:color="auto"/>
            </w:tcBorders>
            <w:shd w:val="clear" w:color="auto" w:fill="auto"/>
            <w:vAlign w:val="center"/>
            <w:hideMark/>
          </w:tcPr>
          <w:p w14:paraId="5DA63831" w14:textId="77777777" w:rsidR="00DB6303" w:rsidRPr="00F87E0E" w:rsidRDefault="00DB6303" w:rsidP="00DB6303">
            <w:pPr>
              <w:jc w:val="center"/>
              <w:rPr>
                <w:rFonts w:ascii="Arial" w:hAnsi="Arial" w:cs="Arial"/>
                <w:color w:val="000000"/>
                <w:sz w:val="16"/>
                <w:szCs w:val="16"/>
              </w:rPr>
            </w:pPr>
            <w:r w:rsidRPr="00F87E0E">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4CC6A404"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7B8EFCB9" w14:textId="4CBC90B1"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81.064</w:t>
            </w:r>
          </w:p>
        </w:tc>
        <w:tc>
          <w:tcPr>
            <w:tcW w:w="432" w:type="pct"/>
            <w:tcBorders>
              <w:top w:val="nil"/>
              <w:left w:val="nil"/>
              <w:bottom w:val="single" w:sz="8" w:space="0" w:color="auto"/>
              <w:right w:val="single" w:sz="8" w:space="0" w:color="auto"/>
            </w:tcBorders>
            <w:shd w:val="clear" w:color="auto" w:fill="auto"/>
            <w:noWrap/>
            <w:vAlign w:val="center"/>
            <w:hideMark/>
          </w:tcPr>
          <w:p w14:paraId="37824C27" w14:textId="38983442"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81.064</w:t>
            </w:r>
          </w:p>
        </w:tc>
        <w:tc>
          <w:tcPr>
            <w:tcW w:w="430" w:type="pct"/>
            <w:tcBorders>
              <w:top w:val="nil"/>
              <w:left w:val="nil"/>
              <w:bottom w:val="single" w:sz="8" w:space="0" w:color="auto"/>
              <w:right w:val="single" w:sz="8" w:space="0" w:color="auto"/>
            </w:tcBorders>
            <w:shd w:val="clear" w:color="auto" w:fill="auto"/>
            <w:noWrap/>
            <w:vAlign w:val="center"/>
            <w:hideMark/>
          </w:tcPr>
          <w:p w14:paraId="1CB05341" w14:textId="1213F0EC"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77.976</w:t>
            </w:r>
          </w:p>
        </w:tc>
        <w:tc>
          <w:tcPr>
            <w:tcW w:w="368" w:type="pct"/>
            <w:tcBorders>
              <w:top w:val="nil"/>
              <w:left w:val="nil"/>
              <w:bottom w:val="single" w:sz="8" w:space="0" w:color="auto"/>
              <w:right w:val="single" w:sz="8" w:space="0" w:color="auto"/>
            </w:tcBorders>
            <w:shd w:val="clear" w:color="auto" w:fill="auto"/>
            <w:noWrap/>
            <w:vAlign w:val="center"/>
            <w:hideMark/>
          </w:tcPr>
          <w:p w14:paraId="3376AB59"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70.534</w:t>
            </w:r>
          </w:p>
        </w:tc>
      </w:tr>
      <w:tr w:rsidR="00DB6303" w:rsidRPr="00F87E0E" w14:paraId="28E632E3"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6D143FD5" w14:textId="77777777" w:rsidR="00DB6303" w:rsidRPr="00F87E0E" w:rsidRDefault="00DB6303" w:rsidP="00DB6303">
            <w:pPr>
              <w:rPr>
                <w:rFonts w:ascii="Arial" w:hAnsi="Arial" w:cs="Arial"/>
                <w:b/>
                <w:bCs/>
                <w:color w:val="000000"/>
                <w:sz w:val="16"/>
                <w:szCs w:val="16"/>
              </w:rPr>
            </w:pPr>
            <w:r w:rsidRPr="00F87E0E">
              <w:rPr>
                <w:rFonts w:ascii="Arial" w:hAnsi="Arial" w:cs="Arial"/>
                <w:b/>
                <w:bCs/>
                <w:color w:val="000000"/>
                <w:sz w:val="16"/>
                <w:szCs w:val="16"/>
              </w:rPr>
              <w:t>Valor Justo por meio de Outros Resultados Abrangentes</w:t>
            </w:r>
          </w:p>
        </w:tc>
        <w:tc>
          <w:tcPr>
            <w:tcW w:w="515" w:type="pct"/>
            <w:tcBorders>
              <w:top w:val="nil"/>
              <w:left w:val="nil"/>
              <w:bottom w:val="single" w:sz="8" w:space="0" w:color="auto"/>
              <w:right w:val="single" w:sz="8" w:space="0" w:color="auto"/>
            </w:tcBorders>
            <w:shd w:val="clear" w:color="auto" w:fill="auto"/>
            <w:vAlign w:val="center"/>
            <w:hideMark/>
          </w:tcPr>
          <w:p w14:paraId="3CE1B029" w14:textId="77777777" w:rsidR="00DB6303" w:rsidRPr="00F87E0E" w:rsidRDefault="00DB6303" w:rsidP="00DB6303">
            <w:pPr>
              <w:rPr>
                <w:rFonts w:ascii="Calibri" w:hAnsi="Calibri" w:cs="Calibri"/>
                <w:color w:val="000000"/>
                <w:sz w:val="22"/>
                <w:szCs w:val="22"/>
              </w:rPr>
            </w:pPr>
            <w:r w:rsidRPr="00F87E0E">
              <w:rPr>
                <w:rFonts w:ascii="Calibri" w:hAnsi="Calibri" w:cs="Calibri"/>
                <w:color w:val="000000"/>
                <w:sz w:val="22"/>
                <w:szCs w:val="22"/>
              </w:rPr>
              <w:t> </w:t>
            </w:r>
          </w:p>
        </w:tc>
        <w:tc>
          <w:tcPr>
            <w:tcW w:w="477" w:type="pct"/>
            <w:tcBorders>
              <w:top w:val="nil"/>
              <w:left w:val="nil"/>
              <w:bottom w:val="single" w:sz="8" w:space="0" w:color="auto"/>
              <w:right w:val="single" w:sz="8" w:space="0" w:color="auto"/>
            </w:tcBorders>
            <w:shd w:val="clear" w:color="auto" w:fill="auto"/>
            <w:vAlign w:val="center"/>
            <w:hideMark/>
          </w:tcPr>
          <w:p w14:paraId="392FF062"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7F25B11F" w14:textId="6A3F792B" w:rsidR="00DB6303" w:rsidRPr="00F87E0E" w:rsidRDefault="00DB6303" w:rsidP="00DB6303">
            <w:pPr>
              <w:jc w:val="right"/>
              <w:rPr>
                <w:rFonts w:ascii="Calibri" w:hAnsi="Calibri" w:cs="Calibri"/>
                <w:color w:val="000000"/>
                <w:sz w:val="16"/>
                <w:szCs w:val="16"/>
              </w:rPr>
            </w:pPr>
            <w:r w:rsidRPr="00F87E0E">
              <w:rPr>
                <w:rFonts w:ascii="Calibri" w:hAnsi="Calibri" w:cs="Calibri"/>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6408E413" w14:textId="5FB82628" w:rsidR="00DB6303" w:rsidRPr="00F87E0E" w:rsidRDefault="00DB6303" w:rsidP="00DB6303">
            <w:pPr>
              <w:jc w:val="right"/>
              <w:rPr>
                <w:rFonts w:ascii="Arial" w:hAnsi="Arial" w:cs="Arial"/>
                <w:color w:val="000000"/>
                <w:sz w:val="16"/>
                <w:szCs w:val="16"/>
              </w:rPr>
            </w:pPr>
            <w:r w:rsidRPr="00F87E0E">
              <w:rPr>
                <w:rFonts w:ascii="Calibri" w:hAnsi="Calibri" w:cs="Calibri"/>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4422A9CF" w14:textId="18F6BA23" w:rsidR="00DB6303" w:rsidRPr="00F87E0E" w:rsidRDefault="00DB6303" w:rsidP="00DB6303">
            <w:pPr>
              <w:jc w:val="right"/>
              <w:rPr>
                <w:rFonts w:ascii="Calibri" w:hAnsi="Calibri" w:cs="Calibri"/>
                <w:color w:val="000000"/>
                <w:sz w:val="16"/>
                <w:szCs w:val="16"/>
              </w:rPr>
            </w:pPr>
            <w:r w:rsidRPr="00F87E0E">
              <w:rPr>
                <w:rFonts w:ascii="Calibri" w:hAnsi="Calibri" w:cs="Calibri"/>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00D93C2D" w14:textId="77777777" w:rsidR="00DB6303" w:rsidRPr="00F87E0E" w:rsidRDefault="00DB6303" w:rsidP="00DB6303">
            <w:pPr>
              <w:jc w:val="right"/>
              <w:rPr>
                <w:rFonts w:ascii="Calibri" w:hAnsi="Calibri" w:cs="Calibri"/>
                <w:color w:val="000000"/>
                <w:sz w:val="16"/>
                <w:szCs w:val="16"/>
              </w:rPr>
            </w:pPr>
            <w:r w:rsidRPr="00F87E0E">
              <w:rPr>
                <w:rFonts w:ascii="Calibri" w:hAnsi="Calibri" w:cs="Calibri"/>
                <w:color w:val="000000"/>
                <w:sz w:val="16"/>
                <w:szCs w:val="16"/>
              </w:rPr>
              <w:t> </w:t>
            </w:r>
          </w:p>
        </w:tc>
      </w:tr>
      <w:tr w:rsidR="00DB6303" w:rsidRPr="00F87E0E" w14:paraId="619B0C12"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223AEC36" w14:textId="77777777" w:rsidR="00DB6303" w:rsidRPr="00F87E0E" w:rsidRDefault="00DB6303" w:rsidP="00DB6303">
            <w:pPr>
              <w:rPr>
                <w:rFonts w:ascii="Arial" w:hAnsi="Arial" w:cs="Arial"/>
                <w:color w:val="000000"/>
                <w:sz w:val="16"/>
                <w:szCs w:val="16"/>
              </w:rPr>
            </w:pPr>
            <w:r w:rsidRPr="00F87E0E">
              <w:rPr>
                <w:rFonts w:ascii="Arial" w:hAnsi="Arial" w:cs="Arial"/>
                <w:color w:val="000000"/>
                <w:sz w:val="16"/>
                <w:szCs w:val="16"/>
              </w:rPr>
              <w:t>Aplicações Financeiras (Ações)</w:t>
            </w:r>
          </w:p>
        </w:tc>
        <w:tc>
          <w:tcPr>
            <w:tcW w:w="515" w:type="pct"/>
            <w:tcBorders>
              <w:top w:val="nil"/>
              <w:left w:val="nil"/>
              <w:bottom w:val="single" w:sz="8" w:space="0" w:color="auto"/>
              <w:right w:val="single" w:sz="8" w:space="0" w:color="auto"/>
            </w:tcBorders>
            <w:shd w:val="clear" w:color="auto" w:fill="auto"/>
            <w:vAlign w:val="center"/>
            <w:hideMark/>
          </w:tcPr>
          <w:p w14:paraId="49848602" w14:textId="77777777" w:rsidR="00DB6303" w:rsidRPr="00F87E0E" w:rsidRDefault="00DB6303" w:rsidP="00DB6303">
            <w:pPr>
              <w:jc w:val="center"/>
              <w:rPr>
                <w:rFonts w:ascii="Arial" w:hAnsi="Arial" w:cs="Arial"/>
                <w:color w:val="000000"/>
                <w:sz w:val="16"/>
                <w:szCs w:val="16"/>
              </w:rPr>
            </w:pPr>
            <w:r w:rsidRPr="00F87E0E">
              <w:rPr>
                <w:rFonts w:ascii="Arial" w:hAnsi="Arial" w:cs="Arial"/>
                <w:color w:val="000000"/>
                <w:sz w:val="16"/>
                <w:szCs w:val="16"/>
              </w:rPr>
              <w:t>VJORA (ii)</w:t>
            </w:r>
          </w:p>
        </w:tc>
        <w:tc>
          <w:tcPr>
            <w:tcW w:w="477" w:type="pct"/>
            <w:tcBorders>
              <w:top w:val="nil"/>
              <w:left w:val="nil"/>
              <w:bottom w:val="single" w:sz="8" w:space="0" w:color="auto"/>
              <w:right w:val="single" w:sz="8" w:space="0" w:color="auto"/>
            </w:tcBorders>
            <w:shd w:val="clear" w:color="auto" w:fill="auto"/>
            <w:vAlign w:val="center"/>
            <w:hideMark/>
          </w:tcPr>
          <w:p w14:paraId="7C15C743"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Nível 1</w:t>
            </w:r>
          </w:p>
        </w:tc>
        <w:tc>
          <w:tcPr>
            <w:tcW w:w="493" w:type="pct"/>
            <w:tcBorders>
              <w:top w:val="nil"/>
              <w:left w:val="nil"/>
              <w:bottom w:val="single" w:sz="8" w:space="0" w:color="auto"/>
              <w:right w:val="single" w:sz="8" w:space="0" w:color="auto"/>
            </w:tcBorders>
            <w:shd w:val="clear" w:color="auto" w:fill="auto"/>
            <w:noWrap/>
            <w:vAlign w:val="center"/>
            <w:hideMark/>
          </w:tcPr>
          <w:p w14:paraId="6A8A5743" w14:textId="33149745"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2.382</w:t>
            </w:r>
          </w:p>
        </w:tc>
        <w:tc>
          <w:tcPr>
            <w:tcW w:w="432" w:type="pct"/>
            <w:tcBorders>
              <w:top w:val="nil"/>
              <w:left w:val="nil"/>
              <w:bottom w:val="single" w:sz="8" w:space="0" w:color="auto"/>
              <w:right w:val="single" w:sz="8" w:space="0" w:color="auto"/>
            </w:tcBorders>
            <w:shd w:val="clear" w:color="auto" w:fill="auto"/>
            <w:noWrap/>
            <w:vAlign w:val="center"/>
            <w:hideMark/>
          </w:tcPr>
          <w:p w14:paraId="5842A458" w14:textId="5AD79B29"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2.382</w:t>
            </w:r>
          </w:p>
        </w:tc>
        <w:tc>
          <w:tcPr>
            <w:tcW w:w="430" w:type="pct"/>
            <w:tcBorders>
              <w:top w:val="nil"/>
              <w:left w:val="nil"/>
              <w:bottom w:val="single" w:sz="8" w:space="0" w:color="auto"/>
              <w:right w:val="single" w:sz="8" w:space="0" w:color="auto"/>
            </w:tcBorders>
            <w:shd w:val="clear" w:color="auto" w:fill="auto"/>
            <w:noWrap/>
            <w:vAlign w:val="center"/>
            <w:hideMark/>
          </w:tcPr>
          <w:p w14:paraId="0FA7993E" w14:textId="20EE24B8"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2.706</w:t>
            </w:r>
          </w:p>
        </w:tc>
        <w:tc>
          <w:tcPr>
            <w:tcW w:w="368" w:type="pct"/>
            <w:tcBorders>
              <w:top w:val="nil"/>
              <w:left w:val="nil"/>
              <w:bottom w:val="single" w:sz="8" w:space="0" w:color="auto"/>
              <w:right w:val="single" w:sz="8" w:space="0" w:color="auto"/>
            </w:tcBorders>
            <w:shd w:val="clear" w:color="auto" w:fill="auto"/>
            <w:noWrap/>
            <w:vAlign w:val="center"/>
            <w:hideMark/>
          </w:tcPr>
          <w:p w14:paraId="2BAE87C3"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1.945</w:t>
            </w:r>
          </w:p>
        </w:tc>
      </w:tr>
      <w:tr w:rsidR="00DB6303" w:rsidRPr="00F87E0E" w14:paraId="39ED007B"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142AEC47" w14:textId="77777777" w:rsidR="00DB6303" w:rsidRPr="00F87E0E" w:rsidRDefault="00DB6303" w:rsidP="00DB6303">
            <w:pPr>
              <w:rPr>
                <w:rFonts w:ascii="Arial" w:hAnsi="Arial" w:cs="Arial"/>
                <w:b/>
                <w:bCs/>
                <w:color w:val="000000"/>
                <w:sz w:val="16"/>
                <w:szCs w:val="16"/>
              </w:rPr>
            </w:pPr>
            <w:r w:rsidRPr="00F87E0E">
              <w:rPr>
                <w:rFonts w:ascii="Arial" w:hAnsi="Arial" w:cs="Arial"/>
                <w:b/>
                <w:bCs/>
                <w:color w:val="000000"/>
                <w:sz w:val="16"/>
                <w:szCs w:val="16"/>
              </w:rPr>
              <w:t>Passivos Financeiros</w:t>
            </w:r>
          </w:p>
        </w:tc>
        <w:tc>
          <w:tcPr>
            <w:tcW w:w="515" w:type="pct"/>
            <w:tcBorders>
              <w:top w:val="nil"/>
              <w:left w:val="nil"/>
              <w:bottom w:val="single" w:sz="8" w:space="0" w:color="auto"/>
              <w:right w:val="single" w:sz="8" w:space="0" w:color="auto"/>
            </w:tcBorders>
            <w:shd w:val="clear" w:color="auto" w:fill="auto"/>
            <w:noWrap/>
            <w:vAlign w:val="center"/>
            <w:hideMark/>
          </w:tcPr>
          <w:p w14:paraId="4DB71C2F" w14:textId="77777777" w:rsidR="00DB6303" w:rsidRPr="00F87E0E" w:rsidRDefault="00DB6303" w:rsidP="00DB6303">
            <w:pPr>
              <w:rPr>
                <w:rFonts w:ascii="Calibri" w:hAnsi="Calibri" w:cs="Calibri"/>
                <w:color w:val="000000"/>
                <w:sz w:val="22"/>
                <w:szCs w:val="22"/>
              </w:rPr>
            </w:pPr>
            <w:r w:rsidRPr="00F87E0E">
              <w:rPr>
                <w:rFonts w:ascii="Calibri" w:hAnsi="Calibri" w:cs="Calibri"/>
                <w:color w:val="000000"/>
                <w:sz w:val="22"/>
                <w:szCs w:val="22"/>
              </w:rPr>
              <w:t> </w:t>
            </w:r>
          </w:p>
        </w:tc>
        <w:tc>
          <w:tcPr>
            <w:tcW w:w="477" w:type="pct"/>
            <w:tcBorders>
              <w:top w:val="nil"/>
              <w:left w:val="nil"/>
              <w:bottom w:val="single" w:sz="8" w:space="0" w:color="auto"/>
              <w:right w:val="single" w:sz="8" w:space="0" w:color="auto"/>
            </w:tcBorders>
            <w:shd w:val="clear" w:color="auto" w:fill="auto"/>
            <w:noWrap/>
            <w:vAlign w:val="center"/>
            <w:hideMark/>
          </w:tcPr>
          <w:p w14:paraId="04C1205A"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0002D80B" w14:textId="694FAD65" w:rsidR="00DB6303" w:rsidRPr="00F87E0E" w:rsidRDefault="00DB6303" w:rsidP="00DB6303">
            <w:pPr>
              <w:jc w:val="right"/>
              <w:rPr>
                <w:rFonts w:ascii="Calibri" w:hAnsi="Calibri" w:cs="Calibri"/>
                <w:color w:val="000000"/>
                <w:sz w:val="16"/>
                <w:szCs w:val="16"/>
              </w:rPr>
            </w:pPr>
            <w:r w:rsidRPr="00F87E0E">
              <w:rPr>
                <w:rFonts w:ascii="Calibri" w:hAnsi="Calibri" w:cs="Calibri"/>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0826CC15" w14:textId="36F4CF47" w:rsidR="00DB6303" w:rsidRPr="00F87E0E" w:rsidRDefault="00DB6303" w:rsidP="00DB6303">
            <w:pPr>
              <w:jc w:val="right"/>
              <w:rPr>
                <w:rFonts w:ascii="Arial" w:hAnsi="Arial" w:cs="Arial"/>
                <w:color w:val="000000"/>
                <w:sz w:val="16"/>
                <w:szCs w:val="16"/>
              </w:rPr>
            </w:pPr>
            <w:r w:rsidRPr="00F87E0E">
              <w:rPr>
                <w:rFonts w:ascii="Calibri" w:hAnsi="Calibri" w:cs="Calibri"/>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536FE9F1" w14:textId="7AB28D33" w:rsidR="00DB6303" w:rsidRPr="00F87E0E" w:rsidRDefault="00DB6303" w:rsidP="00DB6303">
            <w:pPr>
              <w:jc w:val="right"/>
              <w:rPr>
                <w:rFonts w:ascii="Calibri" w:hAnsi="Calibri" w:cs="Calibri"/>
                <w:color w:val="000000"/>
                <w:sz w:val="16"/>
                <w:szCs w:val="16"/>
              </w:rPr>
            </w:pPr>
            <w:r w:rsidRPr="00F87E0E">
              <w:rPr>
                <w:rFonts w:ascii="Calibri" w:hAnsi="Calibri" w:cs="Calibri"/>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076E9F96" w14:textId="77777777" w:rsidR="00DB6303" w:rsidRPr="00F87E0E" w:rsidRDefault="00DB6303" w:rsidP="00DB6303">
            <w:pPr>
              <w:jc w:val="right"/>
              <w:rPr>
                <w:rFonts w:ascii="Calibri" w:hAnsi="Calibri" w:cs="Calibri"/>
                <w:color w:val="000000"/>
                <w:sz w:val="16"/>
                <w:szCs w:val="16"/>
              </w:rPr>
            </w:pPr>
            <w:r w:rsidRPr="00F87E0E">
              <w:rPr>
                <w:rFonts w:ascii="Calibri" w:hAnsi="Calibri" w:cs="Calibri"/>
                <w:color w:val="000000"/>
                <w:sz w:val="16"/>
                <w:szCs w:val="16"/>
              </w:rPr>
              <w:t> </w:t>
            </w:r>
          </w:p>
        </w:tc>
      </w:tr>
      <w:tr w:rsidR="00DB6303" w:rsidRPr="00F87E0E" w14:paraId="3D946AD7"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543830FF" w14:textId="77777777" w:rsidR="00DB6303" w:rsidRPr="00F87E0E" w:rsidRDefault="00DB6303" w:rsidP="00DB6303">
            <w:pPr>
              <w:rPr>
                <w:rFonts w:ascii="Arial" w:hAnsi="Arial" w:cs="Arial"/>
                <w:b/>
                <w:bCs/>
                <w:color w:val="000000"/>
                <w:sz w:val="16"/>
                <w:szCs w:val="16"/>
              </w:rPr>
            </w:pPr>
            <w:r w:rsidRPr="00F87E0E">
              <w:rPr>
                <w:rFonts w:ascii="Arial" w:hAnsi="Arial" w:cs="Arial"/>
                <w:b/>
                <w:bCs/>
                <w:color w:val="000000"/>
                <w:sz w:val="16"/>
                <w:szCs w:val="16"/>
              </w:rPr>
              <w:t>Custo Amortizado</w:t>
            </w:r>
          </w:p>
        </w:tc>
        <w:tc>
          <w:tcPr>
            <w:tcW w:w="515" w:type="pct"/>
            <w:tcBorders>
              <w:top w:val="nil"/>
              <w:left w:val="nil"/>
              <w:bottom w:val="single" w:sz="8" w:space="0" w:color="auto"/>
              <w:right w:val="single" w:sz="8" w:space="0" w:color="auto"/>
            </w:tcBorders>
            <w:shd w:val="clear" w:color="auto" w:fill="auto"/>
            <w:noWrap/>
            <w:vAlign w:val="center"/>
            <w:hideMark/>
          </w:tcPr>
          <w:p w14:paraId="0ABC76F7" w14:textId="77777777" w:rsidR="00DB6303" w:rsidRPr="00F87E0E" w:rsidRDefault="00DB6303" w:rsidP="00DB6303">
            <w:pPr>
              <w:rPr>
                <w:rFonts w:ascii="Calibri" w:hAnsi="Calibri" w:cs="Calibri"/>
                <w:color w:val="000000"/>
                <w:sz w:val="22"/>
                <w:szCs w:val="22"/>
              </w:rPr>
            </w:pPr>
            <w:r w:rsidRPr="00F87E0E">
              <w:rPr>
                <w:rFonts w:ascii="Calibri" w:hAnsi="Calibri" w:cs="Calibri"/>
                <w:color w:val="000000"/>
                <w:sz w:val="22"/>
                <w:szCs w:val="22"/>
              </w:rPr>
              <w:t> </w:t>
            </w:r>
          </w:p>
        </w:tc>
        <w:tc>
          <w:tcPr>
            <w:tcW w:w="477" w:type="pct"/>
            <w:tcBorders>
              <w:top w:val="nil"/>
              <w:left w:val="nil"/>
              <w:bottom w:val="single" w:sz="8" w:space="0" w:color="auto"/>
              <w:right w:val="single" w:sz="8" w:space="0" w:color="auto"/>
            </w:tcBorders>
            <w:shd w:val="clear" w:color="auto" w:fill="auto"/>
            <w:noWrap/>
            <w:vAlign w:val="center"/>
            <w:hideMark/>
          </w:tcPr>
          <w:p w14:paraId="7B2C8A6A"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76C6F68C" w14:textId="42595321" w:rsidR="00DB6303" w:rsidRPr="00F87E0E" w:rsidRDefault="00DB6303" w:rsidP="00DB6303">
            <w:pPr>
              <w:jc w:val="right"/>
              <w:rPr>
                <w:rFonts w:ascii="Calibri" w:hAnsi="Calibri" w:cs="Calibri"/>
                <w:color w:val="000000"/>
                <w:sz w:val="16"/>
                <w:szCs w:val="16"/>
              </w:rPr>
            </w:pPr>
            <w:r w:rsidRPr="00F87E0E">
              <w:rPr>
                <w:rFonts w:ascii="Calibri" w:hAnsi="Calibri" w:cs="Calibri"/>
                <w:color w:val="000000"/>
                <w:sz w:val="16"/>
                <w:szCs w:val="16"/>
              </w:rPr>
              <w:t> </w:t>
            </w:r>
          </w:p>
        </w:tc>
        <w:tc>
          <w:tcPr>
            <w:tcW w:w="432" w:type="pct"/>
            <w:tcBorders>
              <w:top w:val="nil"/>
              <w:left w:val="nil"/>
              <w:bottom w:val="single" w:sz="8" w:space="0" w:color="auto"/>
              <w:right w:val="single" w:sz="8" w:space="0" w:color="auto"/>
            </w:tcBorders>
            <w:shd w:val="clear" w:color="auto" w:fill="auto"/>
            <w:noWrap/>
            <w:vAlign w:val="center"/>
            <w:hideMark/>
          </w:tcPr>
          <w:p w14:paraId="49ED4462" w14:textId="0B038E24" w:rsidR="00DB6303" w:rsidRPr="00F87E0E" w:rsidRDefault="00DB6303" w:rsidP="00DB6303">
            <w:pPr>
              <w:jc w:val="right"/>
              <w:rPr>
                <w:rFonts w:ascii="Arial" w:hAnsi="Arial" w:cs="Arial"/>
                <w:color w:val="000000"/>
                <w:sz w:val="16"/>
                <w:szCs w:val="16"/>
              </w:rPr>
            </w:pPr>
            <w:r w:rsidRPr="00F87E0E">
              <w:rPr>
                <w:rFonts w:ascii="Calibri" w:hAnsi="Calibri" w:cs="Calibri"/>
                <w:color w:val="000000"/>
                <w:sz w:val="16"/>
                <w:szCs w:val="16"/>
              </w:rPr>
              <w:t> </w:t>
            </w:r>
          </w:p>
        </w:tc>
        <w:tc>
          <w:tcPr>
            <w:tcW w:w="430" w:type="pct"/>
            <w:tcBorders>
              <w:top w:val="nil"/>
              <w:left w:val="nil"/>
              <w:bottom w:val="single" w:sz="8" w:space="0" w:color="auto"/>
              <w:right w:val="single" w:sz="8" w:space="0" w:color="auto"/>
            </w:tcBorders>
            <w:shd w:val="clear" w:color="auto" w:fill="auto"/>
            <w:noWrap/>
            <w:vAlign w:val="center"/>
            <w:hideMark/>
          </w:tcPr>
          <w:p w14:paraId="2E653041" w14:textId="5BFCAFAE" w:rsidR="00DB6303" w:rsidRPr="00F87E0E" w:rsidRDefault="00DB6303" w:rsidP="00DB6303">
            <w:pPr>
              <w:jc w:val="right"/>
              <w:rPr>
                <w:rFonts w:ascii="Calibri" w:hAnsi="Calibri" w:cs="Calibri"/>
                <w:color w:val="000000"/>
                <w:sz w:val="16"/>
                <w:szCs w:val="16"/>
              </w:rPr>
            </w:pPr>
            <w:r w:rsidRPr="00F87E0E">
              <w:rPr>
                <w:rFonts w:ascii="Calibri" w:hAnsi="Calibri" w:cs="Calibri"/>
                <w:color w:val="000000"/>
                <w:sz w:val="16"/>
                <w:szCs w:val="16"/>
              </w:rPr>
              <w:t> </w:t>
            </w:r>
          </w:p>
        </w:tc>
        <w:tc>
          <w:tcPr>
            <w:tcW w:w="368" w:type="pct"/>
            <w:tcBorders>
              <w:top w:val="nil"/>
              <w:left w:val="nil"/>
              <w:bottom w:val="single" w:sz="8" w:space="0" w:color="auto"/>
              <w:right w:val="single" w:sz="8" w:space="0" w:color="auto"/>
            </w:tcBorders>
            <w:shd w:val="clear" w:color="auto" w:fill="auto"/>
            <w:noWrap/>
            <w:vAlign w:val="center"/>
            <w:hideMark/>
          </w:tcPr>
          <w:p w14:paraId="7AF9007B" w14:textId="77777777" w:rsidR="00DB6303" w:rsidRPr="00F87E0E" w:rsidRDefault="00DB6303" w:rsidP="00DB6303">
            <w:pPr>
              <w:jc w:val="right"/>
              <w:rPr>
                <w:rFonts w:ascii="Calibri" w:hAnsi="Calibri" w:cs="Calibri"/>
                <w:color w:val="000000"/>
                <w:sz w:val="16"/>
                <w:szCs w:val="16"/>
              </w:rPr>
            </w:pPr>
            <w:r w:rsidRPr="00F87E0E">
              <w:rPr>
                <w:rFonts w:ascii="Calibri" w:hAnsi="Calibri" w:cs="Calibri"/>
                <w:color w:val="000000"/>
                <w:sz w:val="16"/>
                <w:szCs w:val="16"/>
              </w:rPr>
              <w:t> </w:t>
            </w:r>
          </w:p>
        </w:tc>
      </w:tr>
      <w:tr w:rsidR="00DB6303" w:rsidRPr="00F87E0E" w14:paraId="0A388350"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01D39333" w14:textId="77777777" w:rsidR="00DB6303" w:rsidRPr="00F87E0E" w:rsidRDefault="00DB6303" w:rsidP="00DB6303">
            <w:pPr>
              <w:rPr>
                <w:rFonts w:ascii="Arial" w:hAnsi="Arial" w:cs="Arial"/>
                <w:color w:val="000000"/>
                <w:sz w:val="16"/>
                <w:szCs w:val="16"/>
              </w:rPr>
            </w:pPr>
            <w:r w:rsidRPr="00F87E0E">
              <w:rPr>
                <w:rFonts w:ascii="Arial" w:hAnsi="Arial" w:cs="Arial"/>
                <w:color w:val="000000"/>
                <w:sz w:val="16"/>
                <w:szCs w:val="16"/>
              </w:rPr>
              <w:t>Fornecedores</w:t>
            </w:r>
          </w:p>
        </w:tc>
        <w:tc>
          <w:tcPr>
            <w:tcW w:w="515" w:type="pct"/>
            <w:tcBorders>
              <w:top w:val="nil"/>
              <w:left w:val="nil"/>
              <w:bottom w:val="single" w:sz="8" w:space="0" w:color="auto"/>
              <w:right w:val="single" w:sz="8" w:space="0" w:color="auto"/>
            </w:tcBorders>
            <w:shd w:val="clear" w:color="auto" w:fill="auto"/>
            <w:vAlign w:val="center"/>
            <w:hideMark/>
          </w:tcPr>
          <w:p w14:paraId="2CC2BDE1" w14:textId="77777777" w:rsidR="00DB6303" w:rsidRPr="00F87E0E" w:rsidRDefault="00DB6303" w:rsidP="00DB6303">
            <w:pPr>
              <w:jc w:val="center"/>
              <w:rPr>
                <w:rFonts w:ascii="Arial" w:hAnsi="Arial" w:cs="Arial"/>
                <w:color w:val="000000"/>
                <w:sz w:val="16"/>
                <w:szCs w:val="16"/>
              </w:rPr>
            </w:pPr>
            <w:r w:rsidRPr="00F87E0E">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45FB3CFA"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525F244D" w14:textId="58D6C465"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180.547</w:t>
            </w:r>
          </w:p>
        </w:tc>
        <w:tc>
          <w:tcPr>
            <w:tcW w:w="432" w:type="pct"/>
            <w:tcBorders>
              <w:top w:val="nil"/>
              <w:left w:val="nil"/>
              <w:bottom w:val="single" w:sz="8" w:space="0" w:color="auto"/>
              <w:right w:val="single" w:sz="8" w:space="0" w:color="auto"/>
            </w:tcBorders>
            <w:shd w:val="clear" w:color="auto" w:fill="auto"/>
            <w:noWrap/>
            <w:vAlign w:val="center"/>
            <w:hideMark/>
          </w:tcPr>
          <w:p w14:paraId="270083E1" w14:textId="26D3E568"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180.547</w:t>
            </w:r>
          </w:p>
        </w:tc>
        <w:tc>
          <w:tcPr>
            <w:tcW w:w="430" w:type="pct"/>
            <w:tcBorders>
              <w:top w:val="nil"/>
              <w:left w:val="nil"/>
              <w:bottom w:val="single" w:sz="8" w:space="0" w:color="auto"/>
              <w:right w:val="single" w:sz="8" w:space="0" w:color="auto"/>
            </w:tcBorders>
            <w:shd w:val="clear" w:color="auto" w:fill="auto"/>
            <w:noWrap/>
            <w:vAlign w:val="center"/>
            <w:hideMark/>
          </w:tcPr>
          <w:p w14:paraId="59D00369" w14:textId="1A99BAA0"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106.804</w:t>
            </w:r>
          </w:p>
        </w:tc>
        <w:tc>
          <w:tcPr>
            <w:tcW w:w="368" w:type="pct"/>
            <w:tcBorders>
              <w:top w:val="nil"/>
              <w:left w:val="nil"/>
              <w:bottom w:val="single" w:sz="8" w:space="0" w:color="auto"/>
              <w:right w:val="single" w:sz="8" w:space="0" w:color="auto"/>
            </w:tcBorders>
            <w:shd w:val="clear" w:color="auto" w:fill="auto"/>
            <w:noWrap/>
            <w:vAlign w:val="center"/>
            <w:hideMark/>
          </w:tcPr>
          <w:p w14:paraId="1C1FC796"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106.843</w:t>
            </w:r>
          </w:p>
        </w:tc>
      </w:tr>
      <w:tr w:rsidR="00DB6303" w:rsidRPr="00F87E0E" w14:paraId="39EBF87E"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351241EB" w14:textId="77777777" w:rsidR="00DB6303" w:rsidRPr="00F87E0E" w:rsidRDefault="00DB6303" w:rsidP="00DB6303">
            <w:pPr>
              <w:rPr>
                <w:rFonts w:ascii="Arial" w:hAnsi="Arial" w:cs="Arial"/>
                <w:color w:val="000000"/>
                <w:sz w:val="16"/>
                <w:szCs w:val="16"/>
              </w:rPr>
            </w:pPr>
            <w:r w:rsidRPr="00F87E0E">
              <w:rPr>
                <w:rFonts w:ascii="Arial" w:hAnsi="Arial" w:cs="Arial"/>
                <w:color w:val="000000"/>
                <w:sz w:val="16"/>
                <w:szCs w:val="16"/>
              </w:rPr>
              <w:t xml:space="preserve">Empréstimos e Financiamentos - FINEP </w:t>
            </w:r>
          </w:p>
        </w:tc>
        <w:tc>
          <w:tcPr>
            <w:tcW w:w="515" w:type="pct"/>
            <w:tcBorders>
              <w:top w:val="nil"/>
              <w:left w:val="nil"/>
              <w:bottom w:val="single" w:sz="8" w:space="0" w:color="auto"/>
              <w:right w:val="single" w:sz="8" w:space="0" w:color="auto"/>
            </w:tcBorders>
            <w:shd w:val="clear" w:color="auto" w:fill="auto"/>
            <w:vAlign w:val="center"/>
            <w:hideMark/>
          </w:tcPr>
          <w:p w14:paraId="1877B482" w14:textId="77777777" w:rsidR="00DB6303" w:rsidRPr="00F87E0E" w:rsidRDefault="00DB6303" w:rsidP="00DB6303">
            <w:pPr>
              <w:jc w:val="center"/>
              <w:rPr>
                <w:rFonts w:ascii="Arial" w:hAnsi="Arial" w:cs="Arial"/>
                <w:color w:val="000000"/>
                <w:sz w:val="16"/>
                <w:szCs w:val="16"/>
              </w:rPr>
            </w:pPr>
            <w:r w:rsidRPr="00F87E0E">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4354946D"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1ECEF217" w14:textId="73EFCA9B"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68.394</w:t>
            </w:r>
          </w:p>
        </w:tc>
        <w:tc>
          <w:tcPr>
            <w:tcW w:w="432" w:type="pct"/>
            <w:tcBorders>
              <w:top w:val="nil"/>
              <w:left w:val="nil"/>
              <w:bottom w:val="single" w:sz="8" w:space="0" w:color="auto"/>
              <w:right w:val="single" w:sz="8" w:space="0" w:color="auto"/>
            </w:tcBorders>
            <w:shd w:val="clear" w:color="auto" w:fill="auto"/>
            <w:noWrap/>
            <w:vAlign w:val="center"/>
            <w:hideMark/>
          </w:tcPr>
          <w:p w14:paraId="042A23B1" w14:textId="19310EAC"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68.394</w:t>
            </w:r>
          </w:p>
        </w:tc>
        <w:tc>
          <w:tcPr>
            <w:tcW w:w="430" w:type="pct"/>
            <w:tcBorders>
              <w:top w:val="nil"/>
              <w:left w:val="nil"/>
              <w:bottom w:val="single" w:sz="8" w:space="0" w:color="auto"/>
              <w:right w:val="single" w:sz="8" w:space="0" w:color="auto"/>
            </w:tcBorders>
            <w:shd w:val="clear" w:color="auto" w:fill="auto"/>
            <w:noWrap/>
            <w:vAlign w:val="center"/>
            <w:hideMark/>
          </w:tcPr>
          <w:p w14:paraId="5FA7EDC7" w14:textId="11D6155A"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90.602</w:t>
            </w:r>
          </w:p>
        </w:tc>
        <w:tc>
          <w:tcPr>
            <w:tcW w:w="368" w:type="pct"/>
            <w:tcBorders>
              <w:top w:val="nil"/>
              <w:left w:val="nil"/>
              <w:bottom w:val="single" w:sz="8" w:space="0" w:color="auto"/>
              <w:right w:val="single" w:sz="8" w:space="0" w:color="auto"/>
            </w:tcBorders>
            <w:shd w:val="clear" w:color="auto" w:fill="auto"/>
            <w:noWrap/>
            <w:vAlign w:val="center"/>
            <w:hideMark/>
          </w:tcPr>
          <w:p w14:paraId="4859D923"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lang w:eastAsia="en-US"/>
              </w:rPr>
              <w:t>136.810</w:t>
            </w:r>
          </w:p>
        </w:tc>
      </w:tr>
      <w:tr w:rsidR="00DB6303" w:rsidRPr="00F87E0E" w14:paraId="19340937"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2CA8DF61" w14:textId="77777777" w:rsidR="00DB6303" w:rsidRPr="00F87E0E" w:rsidRDefault="00DB6303" w:rsidP="00DB6303">
            <w:pPr>
              <w:rPr>
                <w:rFonts w:ascii="Arial" w:hAnsi="Arial" w:cs="Arial"/>
                <w:color w:val="000000"/>
                <w:sz w:val="16"/>
                <w:szCs w:val="16"/>
              </w:rPr>
            </w:pPr>
            <w:r w:rsidRPr="00F87E0E">
              <w:rPr>
                <w:rFonts w:ascii="Arial" w:hAnsi="Arial" w:cs="Arial"/>
                <w:color w:val="000000"/>
                <w:sz w:val="16"/>
                <w:szCs w:val="16"/>
              </w:rPr>
              <w:t>Financiamento - Arrendamento Mercantil Financeiro (iii)</w:t>
            </w:r>
          </w:p>
        </w:tc>
        <w:tc>
          <w:tcPr>
            <w:tcW w:w="515" w:type="pct"/>
            <w:tcBorders>
              <w:top w:val="nil"/>
              <w:left w:val="nil"/>
              <w:bottom w:val="single" w:sz="8" w:space="0" w:color="auto"/>
              <w:right w:val="single" w:sz="8" w:space="0" w:color="auto"/>
            </w:tcBorders>
            <w:shd w:val="clear" w:color="auto" w:fill="auto"/>
            <w:vAlign w:val="center"/>
            <w:hideMark/>
          </w:tcPr>
          <w:p w14:paraId="658E4B67" w14:textId="77777777" w:rsidR="00DB6303" w:rsidRPr="00F87E0E" w:rsidRDefault="00DB6303" w:rsidP="00DB6303">
            <w:pPr>
              <w:jc w:val="center"/>
              <w:rPr>
                <w:rFonts w:ascii="Arial" w:hAnsi="Arial" w:cs="Arial"/>
                <w:color w:val="000000"/>
                <w:sz w:val="16"/>
                <w:szCs w:val="16"/>
              </w:rPr>
            </w:pPr>
            <w:r w:rsidRPr="00F87E0E">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1EEF8CFB"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67003580" w14:textId="21C761D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11.853</w:t>
            </w:r>
          </w:p>
        </w:tc>
        <w:tc>
          <w:tcPr>
            <w:tcW w:w="432" w:type="pct"/>
            <w:tcBorders>
              <w:top w:val="nil"/>
              <w:left w:val="nil"/>
              <w:bottom w:val="single" w:sz="8" w:space="0" w:color="auto"/>
              <w:right w:val="single" w:sz="8" w:space="0" w:color="auto"/>
            </w:tcBorders>
            <w:shd w:val="clear" w:color="auto" w:fill="auto"/>
            <w:noWrap/>
            <w:vAlign w:val="center"/>
            <w:hideMark/>
          </w:tcPr>
          <w:p w14:paraId="0E1151CF" w14:textId="3DE03DE5"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11.853</w:t>
            </w:r>
          </w:p>
        </w:tc>
        <w:tc>
          <w:tcPr>
            <w:tcW w:w="430" w:type="pct"/>
            <w:tcBorders>
              <w:top w:val="nil"/>
              <w:left w:val="nil"/>
              <w:bottom w:val="single" w:sz="8" w:space="0" w:color="auto"/>
              <w:right w:val="single" w:sz="8" w:space="0" w:color="auto"/>
            </w:tcBorders>
            <w:shd w:val="clear" w:color="auto" w:fill="auto"/>
            <w:noWrap/>
            <w:vAlign w:val="center"/>
            <w:hideMark/>
          </w:tcPr>
          <w:p w14:paraId="497C31AA" w14:textId="103477D3"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14.121</w:t>
            </w:r>
          </w:p>
        </w:tc>
        <w:tc>
          <w:tcPr>
            <w:tcW w:w="368" w:type="pct"/>
            <w:tcBorders>
              <w:top w:val="nil"/>
              <w:left w:val="nil"/>
              <w:bottom w:val="single" w:sz="8" w:space="0" w:color="auto"/>
              <w:right w:val="single" w:sz="8" w:space="0" w:color="auto"/>
            </w:tcBorders>
            <w:shd w:val="clear" w:color="auto" w:fill="auto"/>
            <w:noWrap/>
            <w:vAlign w:val="center"/>
            <w:hideMark/>
          </w:tcPr>
          <w:p w14:paraId="3C8A1AD4"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16.657</w:t>
            </w:r>
          </w:p>
        </w:tc>
      </w:tr>
      <w:tr w:rsidR="00DB6303" w:rsidRPr="00292658" w14:paraId="3128B10E" w14:textId="77777777" w:rsidTr="00640B00">
        <w:trPr>
          <w:trHeight w:val="238"/>
        </w:trPr>
        <w:tc>
          <w:tcPr>
            <w:tcW w:w="2285" w:type="pct"/>
            <w:tcBorders>
              <w:top w:val="nil"/>
              <w:left w:val="single" w:sz="8" w:space="0" w:color="auto"/>
              <w:bottom w:val="single" w:sz="8" w:space="0" w:color="auto"/>
              <w:right w:val="single" w:sz="8" w:space="0" w:color="auto"/>
            </w:tcBorders>
            <w:shd w:val="clear" w:color="auto" w:fill="auto"/>
            <w:noWrap/>
            <w:vAlign w:val="center"/>
            <w:hideMark/>
          </w:tcPr>
          <w:p w14:paraId="7C52406B" w14:textId="77777777" w:rsidR="00DB6303" w:rsidRPr="00F87E0E" w:rsidRDefault="00DB6303" w:rsidP="00DB6303">
            <w:pPr>
              <w:rPr>
                <w:rFonts w:ascii="Arial" w:hAnsi="Arial" w:cs="Arial"/>
                <w:color w:val="000000"/>
                <w:sz w:val="16"/>
                <w:szCs w:val="16"/>
              </w:rPr>
            </w:pPr>
            <w:r w:rsidRPr="00F87E0E">
              <w:rPr>
                <w:rFonts w:ascii="Arial" w:hAnsi="Arial" w:cs="Arial"/>
                <w:color w:val="000000"/>
                <w:sz w:val="16"/>
                <w:szCs w:val="16"/>
              </w:rPr>
              <w:t>Credores por Perdas Judiciais</w:t>
            </w:r>
          </w:p>
        </w:tc>
        <w:tc>
          <w:tcPr>
            <w:tcW w:w="515" w:type="pct"/>
            <w:tcBorders>
              <w:top w:val="nil"/>
              <w:left w:val="nil"/>
              <w:bottom w:val="single" w:sz="8" w:space="0" w:color="auto"/>
              <w:right w:val="single" w:sz="8" w:space="0" w:color="auto"/>
            </w:tcBorders>
            <w:shd w:val="clear" w:color="auto" w:fill="auto"/>
            <w:vAlign w:val="center"/>
            <w:hideMark/>
          </w:tcPr>
          <w:p w14:paraId="7A7E46F9" w14:textId="77777777" w:rsidR="00DB6303" w:rsidRPr="00F87E0E" w:rsidRDefault="00DB6303" w:rsidP="00DB6303">
            <w:pPr>
              <w:jc w:val="center"/>
              <w:rPr>
                <w:rFonts w:ascii="Arial" w:hAnsi="Arial" w:cs="Arial"/>
                <w:color w:val="000000"/>
                <w:sz w:val="16"/>
                <w:szCs w:val="16"/>
              </w:rPr>
            </w:pPr>
            <w:r w:rsidRPr="00F87E0E">
              <w:rPr>
                <w:rFonts w:ascii="Arial" w:hAnsi="Arial" w:cs="Arial"/>
                <w:color w:val="000000"/>
                <w:sz w:val="16"/>
                <w:szCs w:val="16"/>
              </w:rPr>
              <w:t>Custo Amortizado</w:t>
            </w:r>
          </w:p>
        </w:tc>
        <w:tc>
          <w:tcPr>
            <w:tcW w:w="477" w:type="pct"/>
            <w:tcBorders>
              <w:top w:val="nil"/>
              <w:left w:val="nil"/>
              <w:bottom w:val="single" w:sz="8" w:space="0" w:color="auto"/>
              <w:right w:val="single" w:sz="8" w:space="0" w:color="auto"/>
            </w:tcBorders>
            <w:shd w:val="clear" w:color="auto" w:fill="auto"/>
            <w:vAlign w:val="center"/>
            <w:hideMark/>
          </w:tcPr>
          <w:p w14:paraId="5975B345" w14:textId="77777777"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 </w:t>
            </w:r>
          </w:p>
        </w:tc>
        <w:tc>
          <w:tcPr>
            <w:tcW w:w="493" w:type="pct"/>
            <w:tcBorders>
              <w:top w:val="nil"/>
              <w:left w:val="nil"/>
              <w:bottom w:val="single" w:sz="8" w:space="0" w:color="auto"/>
              <w:right w:val="single" w:sz="8" w:space="0" w:color="auto"/>
            </w:tcBorders>
            <w:shd w:val="clear" w:color="auto" w:fill="auto"/>
            <w:noWrap/>
            <w:vAlign w:val="center"/>
            <w:hideMark/>
          </w:tcPr>
          <w:p w14:paraId="136B3ECD" w14:textId="1F63D753"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123.962</w:t>
            </w:r>
          </w:p>
        </w:tc>
        <w:tc>
          <w:tcPr>
            <w:tcW w:w="432" w:type="pct"/>
            <w:tcBorders>
              <w:top w:val="nil"/>
              <w:left w:val="nil"/>
              <w:bottom w:val="single" w:sz="8" w:space="0" w:color="auto"/>
              <w:right w:val="single" w:sz="8" w:space="0" w:color="auto"/>
            </w:tcBorders>
            <w:shd w:val="clear" w:color="auto" w:fill="auto"/>
            <w:noWrap/>
            <w:vAlign w:val="center"/>
            <w:hideMark/>
          </w:tcPr>
          <w:p w14:paraId="1455050F" w14:textId="73F068A3"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123.962</w:t>
            </w:r>
          </w:p>
        </w:tc>
        <w:tc>
          <w:tcPr>
            <w:tcW w:w="430" w:type="pct"/>
            <w:tcBorders>
              <w:top w:val="nil"/>
              <w:left w:val="nil"/>
              <w:bottom w:val="single" w:sz="8" w:space="0" w:color="auto"/>
              <w:right w:val="single" w:sz="8" w:space="0" w:color="auto"/>
            </w:tcBorders>
            <w:shd w:val="clear" w:color="auto" w:fill="auto"/>
            <w:noWrap/>
            <w:vAlign w:val="center"/>
            <w:hideMark/>
          </w:tcPr>
          <w:p w14:paraId="1CAFC7F9" w14:textId="4C21DFA2" w:rsidR="00DB6303" w:rsidRPr="00F87E0E" w:rsidRDefault="00DB6303" w:rsidP="00DB6303">
            <w:pPr>
              <w:jc w:val="right"/>
              <w:rPr>
                <w:rFonts w:ascii="Arial" w:hAnsi="Arial" w:cs="Arial"/>
                <w:color w:val="000000"/>
                <w:sz w:val="16"/>
                <w:szCs w:val="16"/>
              </w:rPr>
            </w:pPr>
            <w:r w:rsidRPr="00F87E0E">
              <w:rPr>
                <w:rFonts w:ascii="Arial" w:hAnsi="Arial" w:cs="Arial"/>
                <w:color w:val="000000"/>
                <w:sz w:val="16"/>
                <w:szCs w:val="16"/>
              </w:rPr>
              <w:t>132.440</w:t>
            </w:r>
          </w:p>
        </w:tc>
        <w:tc>
          <w:tcPr>
            <w:tcW w:w="368" w:type="pct"/>
            <w:tcBorders>
              <w:top w:val="nil"/>
              <w:left w:val="nil"/>
              <w:bottom w:val="single" w:sz="8" w:space="0" w:color="auto"/>
              <w:right w:val="single" w:sz="8" w:space="0" w:color="auto"/>
            </w:tcBorders>
            <w:shd w:val="clear" w:color="auto" w:fill="auto"/>
            <w:noWrap/>
            <w:vAlign w:val="center"/>
            <w:hideMark/>
          </w:tcPr>
          <w:p w14:paraId="1E9765CA" w14:textId="77777777" w:rsidR="00DB6303" w:rsidRPr="00B8304A" w:rsidRDefault="00DB6303" w:rsidP="00DB6303">
            <w:pPr>
              <w:jc w:val="right"/>
              <w:rPr>
                <w:rFonts w:ascii="Arial" w:hAnsi="Arial" w:cs="Arial"/>
                <w:color w:val="000000"/>
                <w:sz w:val="16"/>
                <w:szCs w:val="16"/>
              </w:rPr>
            </w:pPr>
            <w:r w:rsidRPr="00F87E0E">
              <w:rPr>
                <w:rFonts w:ascii="Arial" w:hAnsi="Arial" w:cs="Arial"/>
                <w:color w:val="000000"/>
                <w:sz w:val="16"/>
                <w:szCs w:val="16"/>
              </w:rPr>
              <w:t>154.423</w:t>
            </w:r>
          </w:p>
        </w:tc>
      </w:tr>
    </w:tbl>
    <w:p w14:paraId="28DE23F2" w14:textId="02273D03"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(i) VJR – Valor justo por meio do resultado.</w:t>
      </w:r>
    </w:p>
    <w:p w14:paraId="6D15BB93" w14:textId="77777777"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(ii) VJORA – Valor justo por meio de outros resultados abrangentes.</w:t>
      </w:r>
    </w:p>
    <w:p w14:paraId="29EC6540" w14:textId="13A59366" w:rsidR="00F6768F" w:rsidRDefault="00F6768F" w:rsidP="00AB540F">
      <w:pPr>
        <w:spacing w:line="276" w:lineRule="auto"/>
        <w:jc w:val="both"/>
        <w:rPr>
          <w:rFonts w:ascii="Arial" w:hAnsi="Arial" w:cs="Arial"/>
          <w:sz w:val="16"/>
          <w:szCs w:val="16"/>
        </w:rPr>
      </w:pPr>
      <w:r w:rsidRPr="00870077">
        <w:rPr>
          <w:rFonts w:ascii="Arial" w:hAnsi="Arial" w:cs="Arial"/>
          <w:sz w:val="16"/>
          <w:szCs w:val="16"/>
        </w:rPr>
        <w:t>(i</w:t>
      </w:r>
      <w:r w:rsidR="00E81AD2" w:rsidRPr="00870077">
        <w:rPr>
          <w:rFonts w:ascii="Arial" w:hAnsi="Arial" w:cs="Arial"/>
          <w:sz w:val="16"/>
          <w:szCs w:val="16"/>
        </w:rPr>
        <w:t>ii</w:t>
      </w:r>
      <w:r w:rsidRPr="00870077">
        <w:rPr>
          <w:rFonts w:ascii="Arial" w:hAnsi="Arial" w:cs="Arial"/>
          <w:sz w:val="16"/>
          <w:szCs w:val="16"/>
        </w:rPr>
        <w:t xml:space="preserve">) Valor líquido dos Juros a Incorrer no valor de R$ </w:t>
      </w:r>
      <w:r w:rsidR="00C63947">
        <w:rPr>
          <w:rFonts w:ascii="Arial" w:hAnsi="Arial" w:cs="Arial"/>
          <w:sz w:val="16"/>
          <w:szCs w:val="16"/>
        </w:rPr>
        <w:t>1.</w:t>
      </w:r>
      <w:r w:rsidR="00F12D7B">
        <w:rPr>
          <w:rFonts w:ascii="Arial" w:hAnsi="Arial" w:cs="Arial"/>
          <w:sz w:val="16"/>
          <w:szCs w:val="16"/>
        </w:rPr>
        <w:t>033</w:t>
      </w:r>
      <w:r w:rsidR="00587B7D">
        <w:rPr>
          <w:rFonts w:ascii="Arial" w:hAnsi="Arial" w:cs="Arial"/>
          <w:sz w:val="16"/>
          <w:szCs w:val="16"/>
        </w:rPr>
        <w:t>.</w:t>
      </w:r>
    </w:p>
    <w:p w14:paraId="0194F699" w14:textId="77777777" w:rsidR="000C5C47" w:rsidRPr="00927FCB" w:rsidRDefault="000C5C47" w:rsidP="00AB540F">
      <w:pPr>
        <w:spacing w:line="276" w:lineRule="auto"/>
        <w:jc w:val="both"/>
        <w:rPr>
          <w:rFonts w:ascii="Arial" w:hAnsi="Arial" w:cs="Arial"/>
          <w:sz w:val="22"/>
          <w:szCs w:val="22"/>
        </w:rPr>
      </w:pPr>
    </w:p>
    <w:p w14:paraId="0AE54BA2" w14:textId="77777777" w:rsidR="00831984" w:rsidRPr="002A36CE" w:rsidRDefault="00BC471A" w:rsidP="00E16B61">
      <w:pPr>
        <w:pStyle w:val="Ttulo2"/>
        <w:numPr>
          <w:ilvl w:val="0"/>
          <w:numId w:val="6"/>
        </w:numPr>
        <w:tabs>
          <w:tab w:val="clear" w:pos="284"/>
          <w:tab w:val="clear" w:pos="340"/>
        </w:tabs>
        <w:spacing w:before="0" w:after="0"/>
        <w:jc w:val="both"/>
        <w:rPr>
          <w:rFonts w:ascii="Arial" w:hAnsi="Arial" w:cs="Arial"/>
        </w:rPr>
      </w:pPr>
      <w:bookmarkStart w:id="10" w:name="_Toc491337707"/>
      <w:bookmarkEnd w:id="0"/>
      <w:bookmarkEnd w:id="1"/>
      <w:r w:rsidRPr="002A36CE">
        <w:rPr>
          <w:rFonts w:ascii="Arial" w:hAnsi="Arial" w:cs="Arial"/>
        </w:rPr>
        <w:t>CAIXA E EQUIVALENTES DE CAIXA</w:t>
      </w:r>
      <w:bookmarkEnd w:id="10"/>
    </w:p>
    <w:p w14:paraId="199333DC" w14:textId="6E1C019F" w:rsidR="00E31335" w:rsidRDefault="00E31335" w:rsidP="005E1909">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612"/>
        <w:gridCol w:w="1517"/>
        <w:gridCol w:w="1632"/>
      </w:tblGrid>
      <w:tr w:rsidR="006F1838" w:rsidRPr="00F87E0E" w14:paraId="320ACD4C" w14:textId="77777777" w:rsidTr="00E63C4F">
        <w:trPr>
          <w:trHeight w:val="238"/>
        </w:trPr>
        <w:tc>
          <w:tcPr>
            <w:tcW w:w="3387"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972E3C" w14:textId="77777777" w:rsidR="006F1838" w:rsidRPr="00F87E0E" w:rsidRDefault="006F1838" w:rsidP="006F1838">
            <w:pPr>
              <w:rPr>
                <w:rFonts w:ascii="Arial" w:hAnsi="Arial" w:cs="Arial"/>
                <w:b/>
                <w:bCs/>
                <w:color w:val="000000"/>
                <w:sz w:val="18"/>
                <w:szCs w:val="18"/>
              </w:rPr>
            </w:pPr>
            <w:r w:rsidRPr="00F87E0E">
              <w:rPr>
                <w:rFonts w:ascii="Arial" w:hAnsi="Arial" w:cs="Arial"/>
                <w:b/>
                <w:bCs/>
                <w:color w:val="000000"/>
                <w:sz w:val="18"/>
                <w:szCs w:val="18"/>
              </w:rPr>
              <w:t>Composição: </w:t>
            </w:r>
          </w:p>
        </w:tc>
        <w:tc>
          <w:tcPr>
            <w:tcW w:w="777" w:type="pct"/>
            <w:tcBorders>
              <w:top w:val="single" w:sz="8" w:space="0" w:color="auto"/>
              <w:left w:val="nil"/>
              <w:bottom w:val="single" w:sz="8" w:space="0" w:color="auto"/>
              <w:right w:val="single" w:sz="8" w:space="0" w:color="auto"/>
            </w:tcBorders>
            <w:shd w:val="clear" w:color="auto" w:fill="auto"/>
            <w:vAlign w:val="center"/>
            <w:hideMark/>
          </w:tcPr>
          <w:p w14:paraId="60D57608" w14:textId="20CB551C" w:rsidR="006F1838" w:rsidRPr="00F87E0E" w:rsidRDefault="006F1838" w:rsidP="00F12D7B">
            <w:pPr>
              <w:jc w:val="center"/>
              <w:rPr>
                <w:rFonts w:ascii="Arial" w:hAnsi="Arial" w:cs="Arial"/>
                <w:b/>
                <w:bCs/>
                <w:color w:val="000000"/>
                <w:sz w:val="18"/>
                <w:szCs w:val="18"/>
              </w:rPr>
            </w:pPr>
            <w:r w:rsidRPr="00F87E0E">
              <w:rPr>
                <w:rFonts w:ascii="Arial" w:hAnsi="Arial" w:cs="Arial"/>
                <w:b/>
                <w:bCs/>
                <w:color w:val="000000"/>
                <w:sz w:val="18"/>
                <w:szCs w:val="18"/>
                <w:lang w:eastAsia="en-US"/>
              </w:rPr>
              <w:t>3</w:t>
            </w:r>
            <w:r w:rsidR="00F12D7B" w:rsidRPr="00F87E0E">
              <w:rPr>
                <w:rFonts w:ascii="Arial" w:hAnsi="Arial" w:cs="Arial"/>
                <w:b/>
                <w:bCs/>
                <w:color w:val="000000"/>
                <w:sz w:val="18"/>
                <w:szCs w:val="18"/>
                <w:lang w:eastAsia="en-US"/>
              </w:rPr>
              <w:t>0</w:t>
            </w:r>
            <w:r w:rsidRPr="00F87E0E">
              <w:rPr>
                <w:rFonts w:ascii="Arial" w:hAnsi="Arial" w:cs="Arial"/>
                <w:b/>
                <w:bCs/>
                <w:color w:val="000000"/>
                <w:sz w:val="18"/>
                <w:szCs w:val="18"/>
                <w:lang w:eastAsia="en-US"/>
              </w:rPr>
              <w:t>/</w:t>
            </w:r>
            <w:r w:rsidR="00623A34" w:rsidRPr="00F87E0E">
              <w:rPr>
                <w:rFonts w:ascii="Arial" w:hAnsi="Arial" w:cs="Arial"/>
                <w:b/>
                <w:bCs/>
                <w:color w:val="000000"/>
                <w:sz w:val="18"/>
                <w:szCs w:val="18"/>
                <w:lang w:eastAsia="en-US"/>
              </w:rPr>
              <w:t>0</w:t>
            </w:r>
            <w:r w:rsidR="00F12D7B" w:rsidRPr="00F87E0E">
              <w:rPr>
                <w:rFonts w:ascii="Arial" w:hAnsi="Arial" w:cs="Arial"/>
                <w:b/>
                <w:bCs/>
                <w:color w:val="000000"/>
                <w:sz w:val="18"/>
                <w:szCs w:val="18"/>
                <w:lang w:eastAsia="en-US"/>
              </w:rPr>
              <w:t>6</w:t>
            </w:r>
            <w:r w:rsidRPr="00F87E0E">
              <w:rPr>
                <w:rFonts w:ascii="Arial" w:hAnsi="Arial" w:cs="Arial"/>
                <w:b/>
                <w:bCs/>
                <w:color w:val="000000"/>
                <w:sz w:val="18"/>
                <w:szCs w:val="18"/>
                <w:lang w:eastAsia="en-US"/>
              </w:rPr>
              <w:t>/202</w:t>
            </w:r>
            <w:r w:rsidR="007C12D0" w:rsidRPr="00F87E0E">
              <w:rPr>
                <w:rFonts w:ascii="Arial" w:hAnsi="Arial" w:cs="Arial"/>
                <w:b/>
                <w:bCs/>
                <w:color w:val="000000"/>
                <w:sz w:val="18"/>
                <w:szCs w:val="18"/>
                <w:lang w:eastAsia="en-US"/>
              </w:rPr>
              <w:t>4</w:t>
            </w:r>
          </w:p>
        </w:tc>
        <w:tc>
          <w:tcPr>
            <w:tcW w:w="836" w:type="pct"/>
            <w:tcBorders>
              <w:top w:val="single" w:sz="8" w:space="0" w:color="auto"/>
              <w:left w:val="nil"/>
              <w:bottom w:val="single" w:sz="8" w:space="0" w:color="auto"/>
              <w:right w:val="single" w:sz="8" w:space="0" w:color="auto"/>
            </w:tcBorders>
            <w:shd w:val="clear" w:color="auto" w:fill="auto"/>
            <w:vAlign w:val="center"/>
            <w:hideMark/>
          </w:tcPr>
          <w:p w14:paraId="781E009F" w14:textId="1C067C0A" w:rsidR="006F1838" w:rsidRPr="00F87E0E" w:rsidRDefault="006F1838" w:rsidP="007C12D0">
            <w:pPr>
              <w:jc w:val="center"/>
              <w:rPr>
                <w:rFonts w:ascii="Arial" w:hAnsi="Arial" w:cs="Arial"/>
                <w:b/>
                <w:bCs/>
                <w:color w:val="000000"/>
                <w:sz w:val="18"/>
                <w:szCs w:val="18"/>
              </w:rPr>
            </w:pPr>
            <w:r w:rsidRPr="00F87E0E">
              <w:rPr>
                <w:rFonts w:ascii="Arial" w:hAnsi="Arial" w:cs="Arial"/>
                <w:b/>
                <w:bCs/>
                <w:color w:val="000000"/>
                <w:sz w:val="18"/>
                <w:szCs w:val="18"/>
              </w:rPr>
              <w:t>31/12/202</w:t>
            </w:r>
            <w:r w:rsidR="007C12D0" w:rsidRPr="00F87E0E">
              <w:rPr>
                <w:rFonts w:ascii="Arial" w:hAnsi="Arial" w:cs="Arial"/>
                <w:b/>
                <w:bCs/>
                <w:color w:val="000000"/>
                <w:sz w:val="18"/>
                <w:szCs w:val="18"/>
              </w:rPr>
              <w:t>3</w:t>
            </w:r>
          </w:p>
        </w:tc>
      </w:tr>
      <w:tr w:rsidR="00F12D7B" w:rsidRPr="00F87E0E" w14:paraId="31817CEB" w14:textId="77777777" w:rsidTr="00E63C4F">
        <w:trPr>
          <w:trHeight w:val="238"/>
        </w:trPr>
        <w:tc>
          <w:tcPr>
            <w:tcW w:w="3387" w:type="pct"/>
            <w:tcBorders>
              <w:top w:val="nil"/>
              <w:left w:val="single" w:sz="8" w:space="0" w:color="auto"/>
              <w:bottom w:val="single" w:sz="8" w:space="0" w:color="auto"/>
              <w:right w:val="single" w:sz="8" w:space="0" w:color="auto"/>
            </w:tcBorders>
            <w:shd w:val="clear" w:color="auto" w:fill="auto"/>
            <w:vAlign w:val="center"/>
            <w:hideMark/>
          </w:tcPr>
          <w:p w14:paraId="6372A80F" w14:textId="62AF41CF" w:rsidR="00F12D7B" w:rsidRPr="00F87E0E" w:rsidRDefault="00F12D7B" w:rsidP="00F12D7B">
            <w:pPr>
              <w:jc w:val="both"/>
              <w:rPr>
                <w:rFonts w:ascii="Arial" w:hAnsi="Arial" w:cs="Arial"/>
                <w:color w:val="000000"/>
                <w:sz w:val="18"/>
                <w:szCs w:val="18"/>
              </w:rPr>
            </w:pPr>
            <w:r w:rsidRPr="00F87E0E">
              <w:rPr>
                <w:rFonts w:ascii="Arial" w:hAnsi="Arial" w:cs="Arial"/>
                <w:color w:val="000000"/>
                <w:sz w:val="18"/>
                <w:szCs w:val="18"/>
              </w:rPr>
              <w:t>Aplicações Financeiras</w:t>
            </w:r>
          </w:p>
        </w:tc>
        <w:tc>
          <w:tcPr>
            <w:tcW w:w="777" w:type="pct"/>
            <w:tcBorders>
              <w:top w:val="nil"/>
              <w:left w:val="nil"/>
              <w:bottom w:val="single" w:sz="8" w:space="0" w:color="auto"/>
              <w:right w:val="single" w:sz="8" w:space="0" w:color="auto"/>
            </w:tcBorders>
            <w:shd w:val="clear" w:color="auto" w:fill="auto"/>
            <w:vAlign w:val="center"/>
            <w:hideMark/>
          </w:tcPr>
          <w:p w14:paraId="40A64448" w14:textId="4D2E980B" w:rsidR="00F12D7B" w:rsidRPr="00F87E0E" w:rsidRDefault="00F12D7B" w:rsidP="00F12D7B">
            <w:pPr>
              <w:jc w:val="right"/>
              <w:rPr>
                <w:rFonts w:ascii="Arial" w:hAnsi="Arial" w:cs="Arial"/>
                <w:color w:val="000000"/>
                <w:sz w:val="18"/>
                <w:szCs w:val="18"/>
              </w:rPr>
            </w:pPr>
            <w:r w:rsidRPr="00F87E0E">
              <w:rPr>
                <w:rFonts w:ascii="Arial" w:hAnsi="Arial" w:cs="Arial"/>
                <w:color w:val="000000"/>
                <w:sz w:val="18"/>
                <w:szCs w:val="18"/>
              </w:rPr>
              <w:t>394.442</w:t>
            </w:r>
          </w:p>
        </w:tc>
        <w:tc>
          <w:tcPr>
            <w:tcW w:w="836" w:type="pct"/>
            <w:tcBorders>
              <w:top w:val="nil"/>
              <w:left w:val="nil"/>
              <w:bottom w:val="single" w:sz="8" w:space="0" w:color="auto"/>
              <w:right w:val="single" w:sz="8" w:space="0" w:color="auto"/>
            </w:tcBorders>
            <w:shd w:val="clear" w:color="auto" w:fill="auto"/>
            <w:vAlign w:val="center"/>
            <w:hideMark/>
          </w:tcPr>
          <w:p w14:paraId="45964929" w14:textId="163E6A42" w:rsidR="00F12D7B" w:rsidRPr="00F87E0E" w:rsidRDefault="00F12D7B" w:rsidP="00F12D7B">
            <w:pPr>
              <w:jc w:val="right"/>
              <w:rPr>
                <w:rFonts w:ascii="Arial" w:hAnsi="Arial" w:cs="Arial"/>
                <w:color w:val="000000"/>
                <w:sz w:val="18"/>
                <w:szCs w:val="18"/>
              </w:rPr>
            </w:pPr>
            <w:r w:rsidRPr="00F87E0E">
              <w:rPr>
                <w:rFonts w:ascii="Arial" w:hAnsi="Arial" w:cs="Arial"/>
                <w:color w:val="000000"/>
                <w:sz w:val="18"/>
                <w:szCs w:val="18"/>
              </w:rPr>
              <w:t>352.802</w:t>
            </w:r>
          </w:p>
        </w:tc>
      </w:tr>
      <w:tr w:rsidR="00F12D7B" w:rsidRPr="00F87E0E" w14:paraId="4164F09B" w14:textId="77777777" w:rsidTr="00E63C4F">
        <w:trPr>
          <w:trHeight w:val="238"/>
        </w:trPr>
        <w:tc>
          <w:tcPr>
            <w:tcW w:w="3387" w:type="pct"/>
            <w:tcBorders>
              <w:top w:val="nil"/>
              <w:left w:val="single" w:sz="8" w:space="0" w:color="auto"/>
              <w:bottom w:val="single" w:sz="8" w:space="0" w:color="auto"/>
              <w:right w:val="single" w:sz="8" w:space="0" w:color="auto"/>
            </w:tcBorders>
            <w:shd w:val="clear" w:color="auto" w:fill="auto"/>
            <w:vAlign w:val="center"/>
            <w:hideMark/>
          </w:tcPr>
          <w:p w14:paraId="4FA200BD" w14:textId="2D1366A7" w:rsidR="00F12D7B" w:rsidRPr="00F87E0E" w:rsidRDefault="00F12D7B" w:rsidP="00F12D7B">
            <w:pPr>
              <w:rPr>
                <w:rFonts w:ascii="Arial" w:hAnsi="Arial" w:cs="Arial"/>
                <w:color w:val="000000"/>
                <w:sz w:val="18"/>
                <w:szCs w:val="18"/>
              </w:rPr>
            </w:pPr>
            <w:r w:rsidRPr="00F87E0E">
              <w:rPr>
                <w:rFonts w:ascii="Arial" w:hAnsi="Arial" w:cs="Arial"/>
                <w:color w:val="000000"/>
                <w:sz w:val="18"/>
                <w:szCs w:val="18"/>
              </w:rPr>
              <w:t>Limite de Saque com Vinculação de Pagamentos</w:t>
            </w:r>
          </w:p>
        </w:tc>
        <w:tc>
          <w:tcPr>
            <w:tcW w:w="777" w:type="pct"/>
            <w:tcBorders>
              <w:top w:val="nil"/>
              <w:left w:val="nil"/>
              <w:bottom w:val="single" w:sz="8" w:space="0" w:color="auto"/>
              <w:right w:val="single" w:sz="8" w:space="0" w:color="auto"/>
            </w:tcBorders>
            <w:shd w:val="clear" w:color="auto" w:fill="auto"/>
            <w:vAlign w:val="center"/>
            <w:hideMark/>
          </w:tcPr>
          <w:p w14:paraId="15032370" w14:textId="7DC50229" w:rsidR="00F12D7B" w:rsidRPr="00F87E0E" w:rsidRDefault="00F12D7B" w:rsidP="00F12D7B">
            <w:pPr>
              <w:jc w:val="right"/>
              <w:rPr>
                <w:rFonts w:ascii="Arial" w:hAnsi="Arial" w:cs="Arial"/>
                <w:color w:val="000000"/>
                <w:sz w:val="18"/>
                <w:szCs w:val="18"/>
              </w:rPr>
            </w:pPr>
            <w:r w:rsidRPr="00F87E0E">
              <w:rPr>
                <w:rFonts w:ascii="Arial" w:hAnsi="Arial" w:cs="Arial"/>
                <w:color w:val="000000"/>
                <w:sz w:val="18"/>
                <w:szCs w:val="18"/>
              </w:rPr>
              <w:t>35.722</w:t>
            </w:r>
          </w:p>
        </w:tc>
        <w:tc>
          <w:tcPr>
            <w:tcW w:w="836" w:type="pct"/>
            <w:tcBorders>
              <w:top w:val="nil"/>
              <w:left w:val="nil"/>
              <w:bottom w:val="single" w:sz="8" w:space="0" w:color="auto"/>
              <w:right w:val="single" w:sz="8" w:space="0" w:color="auto"/>
            </w:tcBorders>
            <w:shd w:val="clear" w:color="auto" w:fill="auto"/>
            <w:vAlign w:val="center"/>
            <w:hideMark/>
          </w:tcPr>
          <w:p w14:paraId="34732BD2" w14:textId="7102A627" w:rsidR="00F12D7B" w:rsidRPr="00F87E0E" w:rsidRDefault="00F12D7B" w:rsidP="00F12D7B">
            <w:pPr>
              <w:jc w:val="right"/>
              <w:rPr>
                <w:rFonts w:ascii="Arial" w:hAnsi="Arial" w:cs="Arial"/>
                <w:color w:val="000000"/>
                <w:sz w:val="18"/>
                <w:szCs w:val="18"/>
              </w:rPr>
            </w:pPr>
            <w:r w:rsidRPr="00F87E0E">
              <w:rPr>
                <w:rFonts w:ascii="Arial" w:hAnsi="Arial" w:cs="Arial"/>
                <w:color w:val="000000"/>
                <w:sz w:val="18"/>
                <w:szCs w:val="18"/>
              </w:rPr>
              <w:t>27.005</w:t>
            </w:r>
          </w:p>
        </w:tc>
      </w:tr>
      <w:tr w:rsidR="00F12D7B" w:rsidRPr="00F87E0E" w14:paraId="3EFB8E0F" w14:textId="77777777" w:rsidTr="00E63C4F">
        <w:trPr>
          <w:trHeight w:val="238"/>
        </w:trPr>
        <w:tc>
          <w:tcPr>
            <w:tcW w:w="3387" w:type="pct"/>
            <w:tcBorders>
              <w:top w:val="nil"/>
              <w:left w:val="single" w:sz="8" w:space="0" w:color="auto"/>
              <w:bottom w:val="single" w:sz="8" w:space="0" w:color="auto"/>
              <w:right w:val="single" w:sz="8" w:space="0" w:color="auto"/>
            </w:tcBorders>
            <w:shd w:val="clear" w:color="auto" w:fill="auto"/>
            <w:vAlign w:val="center"/>
            <w:hideMark/>
          </w:tcPr>
          <w:p w14:paraId="586F3190" w14:textId="1759A4B1" w:rsidR="00F12D7B" w:rsidRPr="00F87E0E" w:rsidRDefault="00F12D7B" w:rsidP="00F12D7B">
            <w:pPr>
              <w:jc w:val="both"/>
              <w:rPr>
                <w:rFonts w:ascii="Arial" w:hAnsi="Arial" w:cs="Arial"/>
                <w:color w:val="000000"/>
                <w:sz w:val="18"/>
                <w:szCs w:val="18"/>
              </w:rPr>
            </w:pPr>
            <w:r w:rsidRPr="00F87E0E">
              <w:rPr>
                <w:rFonts w:ascii="Arial" w:hAnsi="Arial" w:cs="Arial"/>
                <w:color w:val="000000"/>
                <w:sz w:val="18"/>
                <w:szCs w:val="18"/>
              </w:rPr>
              <w:t>Caixa e Banco Conta Movimento</w:t>
            </w:r>
          </w:p>
        </w:tc>
        <w:tc>
          <w:tcPr>
            <w:tcW w:w="777" w:type="pct"/>
            <w:tcBorders>
              <w:top w:val="nil"/>
              <w:left w:val="nil"/>
              <w:bottom w:val="single" w:sz="8" w:space="0" w:color="auto"/>
              <w:right w:val="single" w:sz="8" w:space="0" w:color="auto"/>
            </w:tcBorders>
            <w:shd w:val="clear" w:color="auto" w:fill="auto"/>
            <w:vAlign w:val="center"/>
            <w:hideMark/>
          </w:tcPr>
          <w:p w14:paraId="3CCD578D" w14:textId="7943ECE5" w:rsidR="00F12D7B" w:rsidRPr="00F87E0E" w:rsidRDefault="00F12D7B" w:rsidP="00F12D7B">
            <w:pPr>
              <w:jc w:val="right"/>
              <w:rPr>
                <w:rFonts w:ascii="Arial" w:hAnsi="Arial" w:cs="Arial"/>
                <w:color w:val="000000"/>
                <w:sz w:val="18"/>
                <w:szCs w:val="18"/>
              </w:rPr>
            </w:pPr>
            <w:r w:rsidRPr="00F87E0E">
              <w:rPr>
                <w:rFonts w:ascii="Arial" w:hAnsi="Arial" w:cs="Arial"/>
                <w:color w:val="000000"/>
                <w:sz w:val="18"/>
                <w:szCs w:val="18"/>
              </w:rPr>
              <w:t>695</w:t>
            </w:r>
          </w:p>
        </w:tc>
        <w:tc>
          <w:tcPr>
            <w:tcW w:w="836" w:type="pct"/>
            <w:tcBorders>
              <w:top w:val="nil"/>
              <w:left w:val="nil"/>
              <w:bottom w:val="single" w:sz="8" w:space="0" w:color="auto"/>
              <w:right w:val="single" w:sz="8" w:space="0" w:color="auto"/>
            </w:tcBorders>
            <w:shd w:val="clear" w:color="auto" w:fill="auto"/>
            <w:vAlign w:val="center"/>
            <w:hideMark/>
          </w:tcPr>
          <w:p w14:paraId="2CA487D4" w14:textId="42111106" w:rsidR="00F12D7B" w:rsidRPr="00F87E0E" w:rsidRDefault="00F12D7B" w:rsidP="00F12D7B">
            <w:pPr>
              <w:jc w:val="right"/>
              <w:rPr>
                <w:rFonts w:ascii="Arial" w:hAnsi="Arial" w:cs="Arial"/>
                <w:color w:val="000000"/>
                <w:sz w:val="18"/>
                <w:szCs w:val="18"/>
              </w:rPr>
            </w:pPr>
            <w:r w:rsidRPr="00F87E0E">
              <w:rPr>
                <w:rFonts w:ascii="Arial" w:hAnsi="Arial" w:cs="Arial"/>
                <w:color w:val="000000"/>
                <w:sz w:val="18"/>
                <w:szCs w:val="18"/>
              </w:rPr>
              <w:t>905</w:t>
            </w:r>
          </w:p>
        </w:tc>
      </w:tr>
      <w:tr w:rsidR="00F12D7B" w:rsidRPr="00BB0D3E" w14:paraId="62E8F997" w14:textId="77777777" w:rsidTr="00E63C4F">
        <w:trPr>
          <w:trHeight w:val="238"/>
        </w:trPr>
        <w:tc>
          <w:tcPr>
            <w:tcW w:w="3387" w:type="pct"/>
            <w:tcBorders>
              <w:top w:val="nil"/>
              <w:left w:val="single" w:sz="8" w:space="0" w:color="auto"/>
              <w:bottom w:val="single" w:sz="8" w:space="0" w:color="auto"/>
              <w:right w:val="single" w:sz="8" w:space="0" w:color="auto"/>
            </w:tcBorders>
            <w:shd w:val="clear" w:color="auto" w:fill="auto"/>
            <w:vAlign w:val="center"/>
            <w:hideMark/>
          </w:tcPr>
          <w:p w14:paraId="53859836" w14:textId="578CEBB0" w:rsidR="00F12D7B" w:rsidRPr="00F87E0E" w:rsidRDefault="00F12D7B" w:rsidP="00F12D7B">
            <w:pPr>
              <w:rPr>
                <w:rFonts w:ascii="Arial" w:hAnsi="Arial" w:cs="Arial"/>
                <w:b/>
                <w:bCs/>
                <w:color w:val="000000"/>
                <w:sz w:val="18"/>
                <w:szCs w:val="18"/>
              </w:rPr>
            </w:pPr>
            <w:r w:rsidRPr="00F87E0E">
              <w:rPr>
                <w:rFonts w:ascii="Arial" w:hAnsi="Arial" w:cs="Arial"/>
                <w:b/>
                <w:bCs/>
                <w:color w:val="000000"/>
                <w:sz w:val="18"/>
                <w:szCs w:val="18"/>
              </w:rPr>
              <w:t>Total</w:t>
            </w:r>
          </w:p>
        </w:tc>
        <w:tc>
          <w:tcPr>
            <w:tcW w:w="777" w:type="pct"/>
            <w:tcBorders>
              <w:top w:val="nil"/>
              <w:left w:val="nil"/>
              <w:bottom w:val="single" w:sz="8" w:space="0" w:color="auto"/>
              <w:right w:val="single" w:sz="8" w:space="0" w:color="auto"/>
            </w:tcBorders>
            <w:shd w:val="clear" w:color="auto" w:fill="auto"/>
            <w:vAlign w:val="center"/>
            <w:hideMark/>
          </w:tcPr>
          <w:p w14:paraId="472D2363" w14:textId="7294B9FB" w:rsidR="00F12D7B" w:rsidRPr="00F87E0E" w:rsidRDefault="00F12D7B" w:rsidP="00F12D7B">
            <w:pPr>
              <w:jc w:val="right"/>
              <w:rPr>
                <w:rFonts w:ascii="Arial" w:hAnsi="Arial" w:cs="Arial"/>
                <w:b/>
                <w:bCs/>
                <w:color w:val="000000"/>
                <w:sz w:val="18"/>
                <w:szCs w:val="18"/>
              </w:rPr>
            </w:pPr>
            <w:r w:rsidRPr="00F87E0E">
              <w:rPr>
                <w:rFonts w:ascii="Arial" w:hAnsi="Arial" w:cs="Arial"/>
                <w:b/>
                <w:bCs/>
                <w:color w:val="000000"/>
                <w:sz w:val="18"/>
                <w:szCs w:val="18"/>
              </w:rPr>
              <w:t>430.859</w:t>
            </w:r>
          </w:p>
        </w:tc>
        <w:tc>
          <w:tcPr>
            <w:tcW w:w="836" w:type="pct"/>
            <w:tcBorders>
              <w:top w:val="nil"/>
              <w:left w:val="nil"/>
              <w:bottom w:val="single" w:sz="8" w:space="0" w:color="auto"/>
              <w:right w:val="single" w:sz="8" w:space="0" w:color="auto"/>
            </w:tcBorders>
            <w:shd w:val="clear" w:color="auto" w:fill="auto"/>
            <w:vAlign w:val="center"/>
            <w:hideMark/>
          </w:tcPr>
          <w:p w14:paraId="29B369A7" w14:textId="217CCA9F" w:rsidR="00F12D7B" w:rsidRPr="0002038F" w:rsidRDefault="00F12D7B" w:rsidP="00F12D7B">
            <w:pPr>
              <w:jc w:val="right"/>
              <w:rPr>
                <w:rFonts w:ascii="Arial" w:hAnsi="Arial" w:cs="Arial"/>
                <w:b/>
                <w:bCs/>
                <w:color w:val="000000"/>
                <w:sz w:val="18"/>
                <w:szCs w:val="18"/>
              </w:rPr>
            </w:pPr>
            <w:r w:rsidRPr="00F87E0E">
              <w:rPr>
                <w:rFonts w:ascii="Arial" w:hAnsi="Arial" w:cs="Arial"/>
                <w:b/>
                <w:bCs/>
                <w:color w:val="000000"/>
                <w:sz w:val="18"/>
                <w:szCs w:val="18"/>
              </w:rPr>
              <w:t>380.712</w:t>
            </w:r>
          </w:p>
        </w:tc>
      </w:tr>
    </w:tbl>
    <w:p w14:paraId="700D6E71" w14:textId="4E52D67E" w:rsidR="00A253CE" w:rsidRPr="002A36CE" w:rsidRDefault="00A253CE" w:rsidP="005E1909">
      <w:pPr>
        <w:rPr>
          <w:rFonts w:ascii="Arial" w:hAnsi="Arial" w:cs="Arial"/>
          <w:sz w:val="22"/>
          <w:szCs w:val="22"/>
        </w:rPr>
      </w:pPr>
    </w:p>
    <w:p w14:paraId="6A4547D0" w14:textId="6189EBB1" w:rsidR="00F90855" w:rsidRPr="002A36CE" w:rsidRDefault="00F90855" w:rsidP="00E16B61">
      <w:pPr>
        <w:pStyle w:val="Ttulo2"/>
        <w:numPr>
          <w:ilvl w:val="1"/>
          <w:numId w:val="6"/>
        </w:numPr>
        <w:tabs>
          <w:tab w:val="clear" w:pos="284"/>
          <w:tab w:val="clear" w:pos="340"/>
        </w:tabs>
        <w:spacing w:before="0" w:after="0"/>
        <w:ind w:hanging="862"/>
        <w:jc w:val="both"/>
        <w:rPr>
          <w:rFonts w:ascii="Arial" w:hAnsi="Arial" w:cs="Arial"/>
        </w:rPr>
      </w:pPr>
      <w:r w:rsidRPr="002A36CE">
        <w:rPr>
          <w:rFonts w:ascii="Arial" w:hAnsi="Arial" w:cs="Arial"/>
        </w:rPr>
        <w:t>Limite de saque com vinculação de pagamentos</w:t>
      </w:r>
    </w:p>
    <w:p w14:paraId="7EE0D57E" w14:textId="77777777" w:rsidR="00F90855" w:rsidRPr="002A36CE" w:rsidRDefault="00F90855" w:rsidP="00F90855">
      <w:pPr>
        <w:rPr>
          <w:rFonts w:ascii="Arial" w:hAnsi="Arial" w:cs="Arial"/>
          <w:sz w:val="22"/>
          <w:szCs w:val="22"/>
        </w:rPr>
      </w:pPr>
    </w:p>
    <w:p w14:paraId="4EF43816" w14:textId="302951E2" w:rsidR="00F90855" w:rsidRPr="002A36CE" w:rsidRDefault="00A253CE" w:rsidP="00F90855">
      <w:pPr>
        <w:shd w:val="clear" w:color="auto" w:fill="FDFDFD"/>
        <w:spacing w:line="276" w:lineRule="auto"/>
        <w:jc w:val="both"/>
        <w:rPr>
          <w:rFonts w:ascii="Arial" w:hAnsi="Arial" w:cs="Arial"/>
          <w:sz w:val="22"/>
          <w:szCs w:val="22"/>
        </w:rPr>
      </w:pPr>
      <w:r w:rsidRPr="00883E76">
        <w:rPr>
          <w:rFonts w:ascii="Arial" w:hAnsi="Arial" w:cs="Arial"/>
          <w:sz w:val="22"/>
          <w:szCs w:val="22"/>
        </w:rPr>
        <w:t>Nes</w:t>
      </w:r>
      <w:r w:rsidR="00883E76">
        <w:rPr>
          <w:rFonts w:ascii="Arial" w:hAnsi="Arial" w:cs="Arial"/>
          <w:sz w:val="22"/>
          <w:szCs w:val="22"/>
        </w:rPr>
        <w:t>t</w:t>
      </w:r>
      <w:r w:rsidRPr="00883E76">
        <w:rPr>
          <w:rFonts w:ascii="Arial" w:hAnsi="Arial" w:cs="Arial"/>
          <w:sz w:val="22"/>
          <w:szCs w:val="22"/>
        </w:rPr>
        <w:t>a conta</w:t>
      </w:r>
      <w:r w:rsidRPr="002A36CE">
        <w:rPr>
          <w:rFonts w:ascii="Arial" w:hAnsi="Arial" w:cs="Arial"/>
          <w:sz w:val="22"/>
          <w:szCs w:val="22"/>
        </w:rPr>
        <w:t xml:space="preserve"> é registrado o valor do limite de saque da Conta Única do Tesouro Nacional, estabelecido pelo órgão central de programação financeira</w:t>
      </w:r>
      <w:r w:rsidR="008543FF" w:rsidRPr="002A36CE">
        <w:rPr>
          <w:rFonts w:ascii="Arial" w:hAnsi="Arial" w:cs="Arial"/>
          <w:sz w:val="22"/>
          <w:szCs w:val="22"/>
        </w:rPr>
        <w:t xml:space="preserve"> (C</w:t>
      </w:r>
      <w:r w:rsidR="00651A4B">
        <w:rPr>
          <w:rFonts w:ascii="Arial" w:hAnsi="Arial" w:cs="Arial"/>
          <w:sz w:val="22"/>
          <w:szCs w:val="22"/>
        </w:rPr>
        <w:t>ofin</w:t>
      </w:r>
      <w:r w:rsidR="008543FF" w:rsidRPr="002A36CE">
        <w:rPr>
          <w:rFonts w:ascii="Arial" w:hAnsi="Arial" w:cs="Arial"/>
          <w:sz w:val="22"/>
          <w:szCs w:val="22"/>
        </w:rPr>
        <w:t>) da Secretaria do Tesouro Nacional (STN)</w:t>
      </w:r>
      <w:r w:rsidRPr="002A36CE">
        <w:rPr>
          <w:rFonts w:ascii="Arial" w:hAnsi="Arial" w:cs="Arial"/>
          <w:sz w:val="22"/>
          <w:szCs w:val="22"/>
        </w:rPr>
        <w:t xml:space="preserve">, para atender </w:t>
      </w:r>
      <w:r w:rsidR="00260E68">
        <w:rPr>
          <w:rFonts w:ascii="Arial" w:hAnsi="Arial" w:cs="Arial"/>
          <w:sz w:val="22"/>
          <w:szCs w:val="22"/>
        </w:rPr>
        <w:t>à</w:t>
      </w:r>
      <w:r w:rsidRPr="002A36CE">
        <w:rPr>
          <w:rFonts w:ascii="Arial" w:hAnsi="Arial" w:cs="Arial"/>
          <w:sz w:val="22"/>
          <w:szCs w:val="22"/>
        </w:rPr>
        <w:t xml:space="preserve">s despesas com vinculações de </w:t>
      </w:r>
      <w:r w:rsidRPr="000A0420">
        <w:rPr>
          <w:rFonts w:ascii="Arial" w:hAnsi="Arial" w:cs="Arial"/>
          <w:sz w:val="22"/>
          <w:szCs w:val="22"/>
        </w:rPr>
        <w:t>pagamentos</w:t>
      </w:r>
      <w:r w:rsidR="00883E76" w:rsidRPr="000A0420">
        <w:rPr>
          <w:rFonts w:ascii="Arial" w:hAnsi="Arial" w:cs="Arial"/>
          <w:sz w:val="22"/>
          <w:szCs w:val="22"/>
        </w:rPr>
        <w:t>, sendo então</w:t>
      </w:r>
      <w:r w:rsidRPr="000A0420">
        <w:rPr>
          <w:rFonts w:ascii="Arial" w:hAnsi="Arial" w:cs="Arial"/>
          <w:sz w:val="22"/>
          <w:szCs w:val="22"/>
        </w:rPr>
        <w:t xml:space="preserve"> divididas </w:t>
      </w:r>
      <w:r w:rsidRPr="002A36CE">
        <w:rPr>
          <w:rFonts w:ascii="Arial" w:hAnsi="Arial" w:cs="Arial"/>
          <w:sz w:val="22"/>
          <w:szCs w:val="22"/>
        </w:rPr>
        <w:t>nas seguintes categorias: Categoria de Gasto com Pessoal e Encargos Sociais</w:t>
      </w:r>
      <w:r w:rsidR="009E7218">
        <w:rPr>
          <w:rFonts w:ascii="Arial" w:hAnsi="Arial" w:cs="Arial"/>
          <w:sz w:val="22"/>
          <w:szCs w:val="22"/>
        </w:rPr>
        <w:t>,</w:t>
      </w:r>
      <w:r w:rsidRPr="002A36CE">
        <w:rPr>
          <w:rFonts w:ascii="Arial" w:hAnsi="Arial" w:cs="Arial"/>
          <w:sz w:val="22"/>
          <w:szCs w:val="22"/>
        </w:rPr>
        <w:t xml:space="preserve"> Categoria de Gasto com Custeio/Investimento</w:t>
      </w:r>
      <w:r w:rsidR="00F90855" w:rsidRPr="002A36CE">
        <w:rPr>
          <w:rFonts w:ascii="Arial" w:hAnsi="Arial" w:cs="Arial"/>
          <w:sz w:val="22"/>
          <w:szCs w:val="22"/>
        </w:rPr>
        <w:t xml:space="preserve"> e</w:t>
      </w:r>
      <w:r w:rsidRPr="002A36CE">
        <w:rPr>
          <w:rFonts w:ascii="Arial" w:hAnsi="Arial" w:cs="Arial"/>
          <w:sz w:val="22"/>
          <w:szCs w:val="22"/>
        </w:rPr>
        <w:t xml:space="preserve"> Categoria de Gasto com Investimentos (Obras). </w:t>
      </w:r>
    </w:p>
    <w:p w14:paraId="681BEBFF" w14:textId="77777777" w:rsidR="00F90855" w:rsidRPr="002A36CE" w:rsidRDefault="00F90855" w:rsidP="00F90855">
      <w:pPr>
        <w:shd w:val="clear" w:color="auto" w:fill="FDFDFD"/>
        <w:spacing w:line="276" w:lineRule="auto"/>
        <w:jc w:val="both"/>
        <w:rPr>
          <w:rFonts w:ascii="Arial" w:hAnsi="Arial" w:cs="Arial"/>
          <w:sz w:val="22"/>
          <w:szCs w:val="22"/>
        </w:rPr>
      </w:pPr>
    </w:p>
    <w:p w14:paraId="26BEFE4C" w14:textId="7A9494BC" w:rsidR="00A253CE" w:rsidRPr="002A36CE" w:rsidRDefault="00A253CE" w:rsidP="00F90855">
      <w:pPr>
        <w:shd w:val="clear" w:color="auto" w:fill="FDFDFD"/>
        <w:spacing w:line="276" w:lineRule="auto"/>
        <w:jc w:val="both"/>
        <w:rPr>
          <w:rFonts w:ascii="Arial" w:hAnsi="Arial" w:cs="Arial"/>
          <w:sz w:val="22"/>
          <w:szCs w:val="22"/>
        </w:rPr>
      </w:pPr>
      <w:r w:rsidRPr="002A36CE">
        <w:rPr>
          <w:rFonts w:ascii="Arial" w:hAnsi="Arial" w:cs="Arial"/>
          <w:sz w:val="22"/>
          <w:szCs w:val="22"/>
        </w:rPr>
        <w:t>A</w:t>
      </w:r>
      <w:r w:rsidR="00F90855" w:rsidRPr="002A36CE">
        <w:rPr>
          <w:rFonts w:ascii="Arial" w:hAnsi="Arial" w:cs="Arial"/>
          <w:sz w:val="22"/>
          <w:szCs w:val="22"/>
        </w:rPr>
        <w:t xml:space="preserve"> função</w:t>
      </w:r>
      <w:r w:rsidR="00FE4289">
        <w:rPr>
          <w:rFonts w:ascii="Arial" w:hAnsi="Arial" w:cs="Arial"/>
          <w:sz w:val="22"/>
          <w:szCs w:val="22"/>
        </w:rPr>
        <w:t xml:space="preserve"> da</w:t>
      </w:r>
      <w:r w:rsidRPr="002A36CE">
        <w:rPr>
          <w:rFonts w:ascii="Arial" w:hAnsi="Arial" w:cs="Arial"/>
          <w:sz w:val="22"/>
          <w:szCs w:val="22"/>
        </w:rPr>
        <w:t xml:space="preserve"> conta Limite de </w:t>
      </w:r>
      <w:r w:rsidR="00F90855" w:rsidRPr="002A36CE">
        <w:rPr>
          <w:rFonts w:ascii="Arial" w:hAnsi="Arial" w:cs="Arial"/>
          <w:sz w:val="22"/>
          <w:szCs w:val="22"/>
        </w:rPr>
        <w:t>S</w:t>
      </w:r>
      <w:r w:rsidRPr="002A36CE">
        <w:rPr>
          <w:rFonts w:ascii="Arial" w:hAnsi="Arial" w:cs="Arial"/>
          <w:sz w:val="22"/>
          <w:szCs w:val="22"/>
        </w:rPr>
        <w:t>aque com Vinculação de Pagamento</w:t>
      </w:r>
      <w:r w:rsidR="00F90855" w:rsidRPr="002A36CE">
        <w:rPr>
          <w:rFonts w:ascii="Arial" w:hAnsi="Arial" w:cs="Arial"/>
          <w:sz w:val="22"/>
          <w:szCs w:val="22"/>
        </w:rPr>
        <w:t xml:space="preserve"> é </w:t>
      </w:r>
      <w:r w:rsidRPr="002A36CE">
        <w:rPr>
          <w:rFonts w:ascii="Arial" w:hAnsi="Arial" w:cs="Arial"/>
          <w:sz w:val="22"/>
          <w:szCs w:val="22"/>
        </w:rPr>
        <w:t>registra</w:t>
      </w:r>
      <w:r w:rsidR="00F90855" w:rsidRPr="002A36CE">
        <w:rPr>
          <w:rFonts w:ascii="Arial" w:hAnsi="Arial" w:cs="Arial"/>
          <w:sz w:val="22"/>
          <w:szCs w:val="22"/>
        </w:rPr>
        <w:t>r</w:t>
      </w:r>
      <w:r w:rsidRPr="002A36CE">
        <w:rPr>
          <w:rFonts w:ascii="Arial" w:hAnsi="Arial" w:cs="Arial"/>
          <w:sz w:val="22"/>
          <w:szCs w:val="22"/>
        </w:rPr>
        <w:t xml:space="preserve"> o valor do limite de saque da Conta Única da União, estabelecido pelo </w:t>
      </w:r>
      <w:r w:rsidR="00737B39">
        <w:rPr>
          <w:rFonts w:ascii="Arial" w:hAnsi="Arial" w:cs="Arial"/>
          <w:sz w:val="22"/>
          <w:szCs w:val="22"/>
        </w:rPr>
        <w:t>Ó</w:t>
      </w:r>
      <w:r w:rsidRPr="002A36CE">
        <w:rPr>
          <w:rFonts w:ascii="Arial" w:hAnsi="Arial" w:cs="Arial"/>
          <w:sz w:val="22"/>
          <w:szCs w:val="22"/>
        </w:rPr>
        <w:t>rgão Central de Programação Financeira para atender às despesas com vinculação de pagamentos</w:t>
      </w:r>
      <w:r w:rsidR="00271515" w:rsidRPr="002A36CE">
        <w:rPr>
          <w:rFonts w:ascii="Arial" w:hAnsi="Arial" w:cs="Arial"/>
          <w:sz w:val="22"/>
          <w:szCs w:val="22"/>
        </w:rPr>
        <w:t xml:space="preserve"> que foram processada</w:t>
      </w:r>
      <w:r w:rsidR="00FE4289">
        <w:rPr>
          <w:rFonts w:ascii="Arial" w:hAnsi="Arial" w:cs="Arial"/>
          <w:sz w:val="22"/>
          <w:szCs w:val="22"/>
        </w:rPr>
        <w:t>s e liquidadas</w:t>
      </w:r>
      <w:r w:rsidR="00737B39">
        <w:rPr>
          <w:rFonts w:ascii="Arial" w:hAnsi="Arial" w:cs="Arial"/>
          <w:sz w:val="22"/>
          <w:szCs w:val="22"/>
        </w:rPr>
        <w:t>,</w:t>
      </w:r>
      <w:r w:rsidR="00FE4289">
        <w:rPr>
          <w:rFonts w:ascii="Arial" w:hAnsi="Arial" w:cs="Arial"/>
          <w:sz w:val="22"/>
          <w:szCs w:val="22"/>
        </w:rPr>
        <w:t xml:space="preserve"> conforme processamento no</w:t>
      </w:r>
      <w:r w:rsidR="00271515" w:rsidRPr="002A36CE">
        <w:rPr>
          <w:rFonts w:ascii="Arial" w:hAnsi="Arial" w:cs="Arial"/>
          <w:sz w:val="22"/>
          <w:szCs w:val="22"/>
        </w:rPr>
        <w:t xml:space="preserve"> Sistema Integrado de Administração Financeira do Governo Federal (S</w:t>
      </w:r>
      <w:r w:rsidR="00651A4B">
        <w:rPr>
          <w:rFonts w:ascii="Arial" w:hAnsi="Arial" w:cs="Arial"/>
          <w:sz w:val="22"/>
          <w:szCs w:val="22"/>
        </w:rPr>
        <w:t>iafi</w:t>
      </w:r>
      <w:r w:rsidR="00271515" w:rsidRPr="002A36CE">
        <w:rPr>
          <w:rFonts w:ascii="Arial" w:hAnsi="Arial" w:cs="Arial"/>
          <w:sz w:val="22"/>
          <w:szCs w:val="22"/>
        </w:rPr>
        <w:t>)</w:t>
      </w:r>
      <w:r w:rsidRPr="002A36CE">
        <w:rPr>
          <w:rFonts w:ascii="Arial" w:hAnsi="Arial" w:cs="Arial"/>
          <w:sz w:val="22"/>
          <w:szCs w:val="22"/>
        </w:rPr>
        <w:t xml:space="preserve">. </w:t>
      </w:r>
    </w:p>
    <w:p w14:paraId="433CA1F8" w14:textId="77777777" w:rsidR="002B18A6" w:rsidRDefault="002B18A6" w:rsidP="00F90855">
      <w:pPr>
        <w:shd w:val="clear" w:color="auto" w:fill="FDFDFD"/>
        <w:spacing w:line="276" w:lineRule="auto"/>
        <w:jc w:val="both"/>
        <w:rPr>
          <w:rFonts w:ascii="Arial" w:hAnsi="Arial" w:cs="Arial"/>
          <w:sz w:val="22"/>
          <w:szCs w:val="22"/>
        </w:rPr>
      </w:pPr>
    </w:p>
    <w:p w14:paraId="70FDD175" w14:textId="610E000F" w:rsidR="006E04B6" w:rsidRPr="002A36CE" w:rsidRDefault="006E04B6" w:rsidP="00F9085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A utilização desta conta pela Telebras surgiu devido </w:t>
      </w:r>
      <w:r w:rsidR="00883E76">
        <w:rPr>
          <w:rFonts w:ascii="Arial" w:hAnsi="Arial" w:cs="Arial"/>
          <w:sz w:val="22"/>
          <w:szCs w:val="22"/>
        </w:rPr>
        <w:t>à</w:t>
      </w:r>
      <w:r w:rsidRPr="002A36CE">
        <w:rPr>
          <w:rFonts w:ascii="Arial" w:hAnsi="Arial" w:cs="Arial"/>
          <w:sz w:val="22"/>
          <w:szCs w:val="22"/>
        </w:rPr>
        <w:t xml:space="preserve"> condição de </w:t>
      </w:r>
      <w:r w:rsidR="00271515" w:rsidRPr="002A36CE">
        <w:rPr>
          <w:rFonts w:ascii="Arial" w:hAnsi="Arial" w:cs="Arial"/>
          <w:sz w:val="22"/>
          <w:szCs w:val="22"/>
        </w:rPr>
        <w:t xml:space="preserve">a Companhia ter se tornado uma </w:t>
      </w:r>
      <w:r w:rsidRPr="002A36CE">
        <w:rPr>
          <w:rFonts w:ascii="Arial" w:hAnsi="Arial" w:cs="Arial"/>
          <w:sz w:val="22"/>
          <w:szCs w:val="22"/>
        </w:rPr>
        <w:t xml:space="preserve">Empresa Estatal </w:t>
      </w:r>
      <w:r w:rsidR="000975A5" w:rsidRPr="002A36CE">
        <w:rPr>
          <w:rFonts w:ascii="Arial" w:hAnsi="Arial" w:cs="Arial"/>
          <w:sz w:val="22"/>
          <w:szCs w:val="22"/>
        </w:rPr>
        <w:t>Dependente,</w:t>
      </w:r>
      <w:r w:rsidRPr="002A36CE">
        <w:rPr>
          <w:rFonts w:ascii="Arial" w:hAnsi="Arial" w:cs="Arial"/>
          <w:sz w:val="22"/>
          <w:szCs w:val="22"/>
        </w:rPr>
        <w:t xml:space="preserve"> conforme divulgado </w:t>
      </w:r>
      <w:r w:rsidRPr="00F57A6E">
        <w:rPr>
          <w:rFonts w:ascii="Arial" w:hAnsi="Arial" w:cs="Arial"/>
          <w:sz w:val="22"/>
          <w:szCs w:val="22"/>
        </w:rPr>
        <w:t>na Nota Explicativa 1.</w:t>
      </w:r>
      <w:r w:rsidR="00DF2D33">
        <w:rPr>
          <w:rFonts w:ascii="Arial" w:hAnsi="Arial" w:cs="Arial"/>
          <w:sz w:val="22"/>
          <w:szCs w:val="22"/>
        </w:rPr>
        <w:t>2</w:t>
      </w:r>
      <w:r w:rsidRPr="00F57A6E">
        <w:rPr>
          <w:rFonts w:ascii="Arial" w:hAnsi="Arial" w:cs="Arial"/>
          <w:sz w:val="22"/>
          <w:szCs w:val="22"/>
        </w:rPr>
        <w:t>.</w:t>
      </w:r>
    </w:p>
    <w:p w14:paraId="55F07BB7" w14:textId="77777777" w:rsidR="006A710F" w:rsidRPr="002A36CE" w:rsidRDefault="006A710F" w:rsidP="000975A5">
      <w:pPr>
        <w:rPr>
          <w:rFonts w:ascii="Arial" w:hAnsi="Arial" w:cs="Arial"/>
          <w:sz w:val="22"/>
          <w:szCs w:val="22"/>
        </w:rPr>
      </w:pPr>
    </w:p>
    <w:p w14:paraId="1120DE57" w14:textId="2A93D3FA" w:rsidR="000975A5" w:rsidRPr="002A36CE" w:rsidRDefault="000975A5" w:rsidP="00E16B61">
      <w:pPr>
        <w:pStyle w:val="Ttulo2"/>
        <w:numPr>
          <w:ilvl w:val="1"/>
          <w:numId w:val="6"/>
        </w:numPr>
        <w:tabs>
          <w:tab w:val="clear" w:pos="284"/>
          <w:tab w:val="clear" w:pos="340"/>
        </w:tabs>
        <w:spacing w:before="0" w:after="0"/>
        <w:ind w:hanging="862"/>
        <w:jc w:val="both"/>
        <w:rPr>
          <w:rFonts w:ascii="Arial" w:hAnsi="Arial" w:cs="Arial"/>
        </w:rPr>
      </w:pPr>
      <w:r w:rsidRPr="002A36CE">
        <w:rPr>
          <w:rFonts w:ascii="Arial" w:hAnsi="Arial" w:cs="Arial"/>
        </w:rPr>
        <w:t>Aplicações financeiras</w:t>
      </w:r>
    </w:p>
    <w:p w14:paraId="34FE591E" w14:textId="77777777" w:rsidR="000975A5" w:rsidRPr="002A36CE" w:rsidRDefault="000975A5" w:rsidP="000975A5">
      <w:pPr>
        <w:rPr>
          <w:rFonts w:ascii="Arial" w:hAnsi="Arial" w:cs="Arial"/>
          <w:sz w:val="22"/>
          <w:szCs w:val="22"/>
        </w:rPr>
      </w:pPr>
    </w:p>
    <w:p w14:paraId="227214D1" w14:textId="4C1EFAF7" w:rsidR="00CD461D" w:rsidRDefault="00CD461D" w:rsidP="00597FE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A Companhia </w:t>
      </w:r>
      <w:r w:rsidR="00831526" w:rsidRPr="002A36CE">
        <w:rPr>
          <w:rFonts w:ascii="Arial" w:hAnsi="Arial" w:cs="Arial"/>
          <w:sz w:val="22"/>
          <w:szCs w:val="22"/>
        </w:rPr>
        <w:t>mantém</w:t>
      </w:r>
      <w:r w:rsidRPr="002A36CE">
        <w:rPr>
          <w:rFonts w:ascii="Arial" w:hAnsi="Arial" w:cs="Arial"/>
          <w:sz w:val="22"/>
          <w:szCs w:val="22"/>
        </w:rPr>
        <w:t xml:space="preserve"> seus recursos disponíveis aplicados em fundos de investimento</w:t>
      </w:r>
      <w:r w:rsidR="005C417F" w:rsidRPr="002A36CE">
        <w:rPr>
          <w:rFonts w:ascii="Arial" w:hAnsi="Arial" w:cs="Arial"/>
          <w:sz w:val="22"/>
          <w:szCs w:val="22"/>
        </w:rPr>
        <w:t>s</w:t>
      </w:r>
      <w:r w:rsidRPr="002A36CE">
        <w:rPr>
          <w:rFonts w:ascii="Arial" w:hAnsi="Arial" w:cs="Arial"/>
          <w:sz w:val="22"/>
          <w:szCs w:val="22"/>
        </w:rPr>
        <w:t xml:space="preserve"> extramercado administrados pela Caixa Econômica Federal e pelo Banco</w:t>
      </w:r>
      <w:r w:rsidR="00FB7435" w:rsidRPr="002A36CE">
        <w:rPr>
          <w:rFonts w:ascii="Arial" w:hAnsi="Arial" w:cs="Arial"/>
          <w:sz w:val="22"/>
          <w:szCs w:val="22"/>
        </w:rPr>
        <w:t xml:space="preserve"> do</w:t>
      </w:r>
      <w:r w:rsidRPr="002A36CE">
        <w:rPr>
          <w:rFonts w:ascii="Arial" w:hAnsi="Arial" w:cs="Arial"/>
          <w:sz w:val="22"/>
          <w:szCs w:val="22"/>
        </w:rPr>
        <w:t xml:space="preserve"> Brasil S.A</w:t>
      </w:r>
      <w:r w:rsidR="00137AE7" w:rsidRPr="002A36CE">
        <w:rPr>
          <w:rFonts w:ascii="Arial" w:hAnsi="Arial" w:cs="Arial"/>
          <w:sz w:val="22"/>
          <w:szCs w:val="22"/>
        </w:rPr>
        <w:t>,</w:t>
      </w:r>
      <w:r w:rsidRPr="002A36CE">
        <w:rPr>
          <w:rFonts w:ascii="Arial" w:hAnsi="Arial" w:cs="Arial"/>
          <w:sz w:val="22"/>
          <w:szCs w:val="22"/>
        </w:rPr>
        <w:t xml:space="preserve"> conforme </w:t>
      </w:r>
      <w:r w:rsidRPr="002A36CE">
        <w:rPr>
          <w:rFonts w:ascii="Arial" w:hAnsi="Arial" w:cs="Arial"/>
          <w:sz w:val="22"/>
          <w:szCs w:val="22"/>
        </w:rPr>
        <w:lastRenderedPageBreak/>
        <w:t xml:space="preserve">determina a Resolução </w:t>
      </w:r>
      <w:r w:rsidR="0017786D" w:rsidRPr="002A36CE">
        <w:rPr>
          <w:rFonts w:ascii="Arial" w:hAnsi="Arial" w:cs="Arial"/>
        </w:rPr>
        <w:t>nº</w:t>
      </w:r>
      <w:r w:rsidR="0017786D">
        <w:rPr>
          <w:rFonts w:ascii="Arial" w:hAnsi="Arial" w:cs="Arial"/>
        </w:rPr>
        <w:t> </w:t>
      </w:r>
      <w:r w:rsidRPr="002A36CE">
        <w:rPr>
          <w:rFonts w:ascii="Arial" w:hAnsi="Arial" w:cs="Arial"/>
          <w:sz w:val="22"/>
          <w:szCs w:val="22"/>
        </w:rPr>
        <w:t>3.284/</w:t>
      </w:r>
      <w:r w:rsidRPr="0017025B">
        <w:rPr>
          <w:rFonts w:ascii="Arial" w:hAnsi="Arial" w:cs="Arial"/>
          <w:sz w:val="22"/>
          <w:szCs w:val="22"/>
        </w:rPr>
        <w:t>2005</w:t>
      </w:r>
      <w:r w:rsidR="005845EB">
        <w:rPr>
          <w:rFonts w:ascii="Arial" w:hAnsi="Arial" w:cs="Arial"/>
          <w:sz w:val="22"/>
          <w:szCs w:val="22"/>
        </w:rPr>
        <w:t xml:space="preserve"> </w:t>
      </w:r>
      <w:r w:rsidR="005845EB">
        <w:rPr>
          <w:rFonts w:ascii="Arial" w:hAnsi="Arial" w:cs="Arial"/>
          <w:color w:val="000000" w:themeColor="text1"/>
        </w:rPr>
        <w:t>(alterada pela Resolução nº 4034/2011)</w:t>
      </w:r>
      <w:r w:rsidR="00AC223C" w:rsidRPr="0017025B">
        <w:rPr>
          <w:rFonts w:ascii="Arial" w:hAnsi="Arial" w:cs="Arial"/>
          <w:sz w:val="22"/>
          <w:szCs w:val="22"/>
        </w:rPr>
        <w:t>,</w:t>
      </w:r>
      <w:r w:rsidRPr="0017025B">
        <w:rPr>
          <w:rFonts w:ascii="Arial" w:hAnsi="Arial" w:cs="Arial"/>
          <w:sz w:val="22"/>
          <w:szCs w:val="22"/>
        </w:rPr>
        <w:t xml:space="preserve"> do</w:t>
      </w:r>
      <w:r w:rsidRPr="002A36CE">
        <w:rPr>
          <w:rFonts w:ascii="Arial" w:hAnsi="Arial" w:cs="Arial"/>
          <w:sz w:val="22"/>
          <w:szCs w:val="22"/>
        </w:rPr>
        <w:t xml:space="preserve"> Banco Central do Brasil</w:t>
      </w:r>
      <w:r w:rsidR="00137AE7" w:rsidRPr="002A36CE">
        <w:rPr>
          <w:rFonts w:ascii="Arial" w:hAnsi="Arial" w:cs="Arial"/>
          <w:sz w:val="22"/>
          <w:szCs w:val="22"/>
        </w:rPr>
        <w:t xml:space="preserve">. </w:t>
      </w:r>
      <w:r w:rsidR="0098293C" w:rsidRPr="002A36CE">
        <w:rPr>
          <w:rFonts w:ascii="Arial" w:hAnsi="Arial" w:cs="Arial"/>
          <w:sz w:val="22"/>
          <w:szCs w:val="22"/>
        </w:rPr>
        <w:t xml:space="preserve">A Resolução estabelece </w:t>
      </w:r>
      <w:r w:rsidR="00137AE7" w:rsidRPr="002A36CE">
        <w:rPr>
          <w:rFonts w:ascii="Arial" w:hAnsi="Arial" w:cs="Arial"/>
          <w:sz w:val="22"/>
          <w:szCs w:val="22"/>
        </w:rPr>
        <w:t>que as disponibilidades oriundas de receitas próprias das empresas públicas e das sociedades de economia mista integrantes da Administração Federal Indireta sejam aplicadas nestes fundos ou por instituição integrante do conglomerado financeiro por eles liderados, constituídos com observância do disposto nesta Resolução</w:t>
      </w:r>
      <w:r w:rsidRPr="002A36CE">
        <w:rPr>
          <w:rFonts w:ascii="Arial" w:hAnsi="Arial" w:cs="Arial"/>
          <w:sz w:val="22"/>
          <w:szCs w:val="22"/>
        </w:rPr>
        <w:t>. Os recursos estão aplicados no Banco do Brasil</w:t>
      </w:r>
      <w:r w:rsidR="00426170">
        <w:rPr>
          <w:rFonts w:ascii="Arial" w:hAnsi="Arial" w:cs="Arial"/>
          <w:sz w:val="22"/>
          <w:szCs w:val="22"/>
        </w:rPr>
        <w:t>,</w:t>
      </w:r>
      <w:r w:rsidRPr="002A36CE">
        <w:rPr>
          <w:rFonts w:ascii="Arial" w:hAnsi="Arial" w:cs="Arial"/>
          <w:sz w:val="22"/>
          <w:szCs w:val="22"/>
        </w:rPr>
        <w:t xml:space="preserve"> no fundo </w:t>
      </w:r>
      <w:r w:rsidR="007B06EF" w:rsidRPr="002A36CE">
        <w:rPr>
          <w:rFonts w:ascii="Arial" w:hAnsi="Arial" w:cs="Arial"/>
          <w:sz w:val="22"/>
          <w:szCs w:val="22"/>
        </w:rPr>
        <w:t>extramercado</w:t>
      </w:r>
      <w:r w:rsidRPr="002A36CE">
        <w:rPr>
          <w:rFonts w:ascii="Arial" w:hAnsi="Arial" w:cs="Arial"/>
          <w:sz w:val="22"/>
          <w:szCs w:val="22"/>
        </w:rPr>
        <w:t xml:space="preserve"> FAE FI RF e na Caixa Econômica Federal no fundo – CEF</w:t>
      </w:r>
      <w:r w:rsidR="002B18A6">
        <w:rPr>
          <w:rFonts w:ascii="Arial" w:hAnsi="Arial" w:cs="Arial"/>
          <w:sz w:val="22"/>
          <w:szCs w:val="22"/>
        </w:rPr>
        <w:t>,</w:t>
      </w:r>
      <w:r w:rsidRPr="002A36CE">
        <w:rPr>
          <w:rFonts w:ascii="Arial" w:hAnsi="Arial" w:cs="Arial"/>
          <w:sz w:val="22"/>
          <w:szCs w:val="22"/>
        </w:rPr>
        <w:t xml:space="preserve"> E</w:t>
      </w:r>
      <w:r w:rsidR="00742C70" w:rsidRPr="002A36CE">
        <w:rPr>
          <w:rFonts w:ascii="Arial" w:hAnsi="Arial" w:cs="Arial"/>
          <w:sz w:val="22"/>
          <w:szCs w:val="22"/>
        </w:rPr>
        <w:t>xtra Comum.</w:t>
      </w:r>
    </w:p>
    <w:p w14:paraId="1996B42E" w14:textId="77777777" w:rsidR="00DF2D33" w:rsidRPr="00304B88" w:rsidRDefault="00DF2D33" w:rsidP="00597FE5">
      <w:pPr>
        <w:shd w:val="clear" w:color="auto" w:fill="FDFDFD"/>
        <w:spacing w:line="276" w:lineRule="auto"/>
        <w:jc w:val="both"/>
        <w:rPr>
          <w:rFonts w:ascii="Arial" w:hAnsi="Arial" w:cs="Arial"/>
          <w:sz w:val="14"/>
          <w:szCs w:val="14"/>
        </w:rPr>
      </w:pPr>
    </w:p>
    <w:p w14:paraId="38078E39" w14:textId="5EAB45F9" w:rsidR="00CD461D" w:rsidRPr="002A36CE" w:rsidRDefault="00CD461D" w:rsidP="00597FE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Os fundos </w:t>
      </w:r>
      <w:r w:rsidR="001578DE">
        <w:rPr>
          <w:rFonts w:ascii="Arial" w:hAnsi="Arial" w:cs="Arial"/>
          <w:sz w:val="22"/>
          <w:szCs w:val="22"/>
        </w:rPr>
        <w:t xml:space="preserve">possuem </w:t>
      </w:r>
      <w:r w:rsidRPr="002A36CE">
        <w:rPr>
          <w:rFonts w:ascii="Arial" w:hAnsi="Arial" w:cs="Arial"/>
          <w:sz w:val="22"/>
          <w:szCs w:val="22"/>
        </w:rPr>
        <w:t xml:space="preserve">prazo de resgate indeterminado, dependendo das necessidades da </w:t>
      </w:r>
      <w:r w:rsidR="00682C18" w:rsidRPr="002A36CE">
        <w:rPr>
          <w:rFonts w:ascii="Arial" w:hAnsi="Arial" w:cs="Arial"/>
          <w:sz w:val="22"/>
          <w:szCs w:val="22"/>
        </w:rPr>
        <w:t>Companhia</w:t>
      </w:r>
      <w:r w:rsidR="00EB2A49" w:rsidRPr="002A36CE">
        <w:rPr>
          <w:rFonts w:ascii="Arial" w:hAnsi="Arial" w:cs="Arial"/>
          <w:sz w:val="22"/>
          <w:szCs w:val="22"/>
        </w:rPr>
        <w:t>,</w:t>
      </w:r>
      <w:r w:rsidR="00AE190B" w:rsidRPr="002A36CE">
        <w:rPr>
          <w:rFonts w:ascii="Arial" w:hAnsi="Arial" w:cs="Arial"/>
          <w:sz w:val="22"/>
          <w:szCs w:val="22"/>
        </w:rPr>
        <w:t xml:space="preserve"> </w:t>
      </w:r>
      <w:r w:rsidR="00AC223C" w:rsidRPr="0017025B">
        <w:rPr>
          <w:rFonts w:ascii="Arial" w:hAnsi="Arial" w:cs="Arial"/>
          <w:sz w:val="22"/>
          <w:szCs w:val="22"/>
        </w:rPr>
        <w:t>e</w:t>
      </w:r>
      <w:r w:rsidR="00AC223C">
        <w:rPr>
          <w:rFonts w:ascii="Arial" w:hAnsi="Arial" w:cs="Arial"/>
          <w:sz w:val="22"/>
          <w:szCs w:val="22"/>
        </w:rPr>
        <w:t xml:space="preserve"> </w:t>
      </w:r>
      <w:r w:rsidR="001578DE">
        <w:rPr>
          <w:rFonts w:ascii="Arial" w:hAnsi="Arial" w:cs="Arial"/>
          <w:sz w:val="22"/>
          <w:szCs w:val="22"/>
        </w:rPr>
        <w:t>as</w:t>
      </w:r>
      <w:r w:rsidR="00AE190B" w:rsidRPr="002A36CE">
        <w:rPr>
          <w:rFonts w:ascii="Arial" w:hAnsi="Arial" w:cs="Arial"/>
          <w:sz w:val="22"/>
          <w:szCs w:val="22"/>
        </w:rPr>
        <w:t xml:space="preserve"> remunerações</w:t>
      </w:r>
      <w:r w:rsidRPr="002A36CE">
        <w:rPr>
          <w:rFonts w:ascii="Arial" w:hAnsi="Arial" w:cs="Arial"/>
          <w:sz w:val="22"/>
          <w:szCs w:val="22"/>
        </w:rPr>
        <w:t xml:space="preserve"> </w:t>
      </w:r>
      <w:r w:rsidR="001578DE">
        <w:rPr>
          <w:rFonts w:ascii="Arial" w:hAnsi="Arial" w:cs="Arial"/>
          <w:sz w:val="22"/>
          <w:szCs w:val="22"/>
        </w:rPr>
        <w:t xml:space="preserve">são </w:t>
      </w:r>
      <w:r w:rsidRPr="002A36CE">
        <w:rPr>
          <w:rFonts w:ascii="Arial" w:hAnsi="Arial" w:cs="Arial"/>
          <w:sz w:val="22"/>
          <w:szCs w:val="22"/>
        </w:rPr>
        <w:t>atreladas aos índices IMA-B e IRFM (extramercado).</w:t>
      </w:r>
    </w:p>
    <w:p w14:paraId="14E7EA84" w14:textId="77777777" w:rsidR="000A3799" w:rsidRPr="00304B88" w:rsidRDefault="000A3799" w:rsidP="00597FE5">
      <w:pPr>
        <w:shd w:val="clear" w:color="auto" w:fill="FDFDFD"/>
        <w:spacing w:line="276" w:lineRule="auto"/>
        <w:jc w:val="both"/>
        <w:rPr>
          <w:rFonts w:ascii="Arial" w:hAnsi="Arial" w:cs="Arial"/>
          <w:sz w:val="14"/>
          <w:szCs w:val="14"/>
        </w:rPr>
      </w:pPr>
    </w:p>
    <w:p w14:paraId="201C7A36" w14:textId="078DA38E" w:rsidR="000A3799" w:rsidRPr="002A36CE" w:rsidRDefault="000A3799" w:rsidP="00597FE5">
      <w:pPr>
        <w:shd w:val="clear" w:color="auto" w:fill="FDFDFD"/>
        <w:spacing w:line="276" w:lineRule="auto"/>
        <w:jc w:val="both"/>
        <w:rPr>
          <w:rFonts w:ascii="Arial" w:hAnsi="Arial" w:cs="Arial"/>
          <w:sz w:val="22"/>
          <w:szCs w:val="22"/>
        </w:rPr>
      </w:pPr>
      <w:r w:rsidRPr="00EF1E40">
        <w:rPr>
          <w:rFonts w:ascii="Arial" w:hAnsi="Arial" w:cs="Arial"/>
          <w:sz w:val="22"/>
          <w:szCs w:val="22"/>
        </w:rPr>
        <w:t xml:space="preserve">A remuneração </w:t>
      </w:r>
      <w:r w:rsidR="00B035DD" w:rsidRPr="00EF1E40">
        <w:rPr>
          <w:rFonts w:ascii="Arial" w:hAnsi="Arial" w:cs="Arial"/>
          <w:sz w:val="22"/>
          <w:szCs w:val="22"/>
        </w:rPr>
        <w:t>média dos fundos n</w:t>
      </w:r>
      <w:r w:rsidRPr="00EF1E40">
        <w:rPr>
          <w:rFonts w:ascii="Arial" w:hAnsi="Arial" w:cs="Arial"/>
          <w:sz w:val="22"/>
          <w:szCs w:val="22"/>
        </w:rPr>
        <w:t>os últim</w:t>
      </w:r>
      <w:r w:rsidR="00301486" w:rsidRPr="00EF1E40">
        <w:rPr>
          <w:rFonts w:ascii="Arial" w:hAnsi="Arial" w:cs="Arial"/>
          <w:sz w:val="22"/>
          <w:szCs w:val="22"/>
        </w:rPr>
        <w:t xml:space="preserve">os 12 (doze) meses foi </w:t>
      </w:r>
      <w:r w:rsidR="009A5953" w:rsidRPr="00EF1E40">
        <w:rPr>
          <w:rFonts w:ascii="Arial" w:hAnsi="Arial" w:cs="Arial"/>
          <w:sz w:val="22"/>
          <w:szCs w:val="22"/>
        </w:rPr>
        <w:t xml:space="preserve">de </w:t>
      </w:r>
      <w:r w:rsidR="00EF1E40" w:rsidRPr="00EF1E40">
        <w:rPr>
          <w:rStyle w:val="ui-provider"/>
          <w:rFonts w:ascii="Arial" w:hAnsi="Arial" w:cs="Arial"/>
          <w:sz w:val="22"/>
          <w:szCs w:val="22"/>
        </w:rPr>
        <w:t>11,00167</w:t>
      </w:r>
      <w:r w:rsidR="00301486" w:rsidRPr="00EF1E40">
        <w:rPr>
          <w:rFonts w:ascii="Arial" w:hAnsi="Arial" w:cs="Arial"/>
          <w:sz w:val="22"/>
          <w:szCs w:val="22"/>
        </w:rPr>
        <w:t>%</w:t>
      </w:r>
      <w:r w:rsidR="00DC74DA" w:rsidRPr="00EF1E40">
        <w:rPr>
          <w:rFonts w:ascii="Arial" w:hAnsi="Arial" w:cs="Arial"/>
          <w:sz w:val="22"/>
          <w:szCs w:val="22"/>
        </w:rPr>
        <w:t xml:space="preserve"> a.a</w:t>
      </w:r>
      <w:r w:rsidR="00A86751" w:rsidRPr="00EF1E40">
        <w:rPr>
          <w:rFonts w:ascii="Arial" w:hAnsi="Arial" w:cs="Arial"/>
          <w:sz w:val="22"/>
          <w:szCs w:val="22"/>
        </w:rPr>
        <w:t>.</w:t>
      </w:r>
    </w:p>
    <w:p w14:paraId="05DB26B4" w14:textId="77777777" w:rsidR="00581A61" w:rsidRPr="002A36CE" w:rsidRDefault="00581A61" w:rsidP="00455E3C">
      <w:pPr>
        <w:shd w:val="clear" w:color="auto" w:fill="FDFDFD"/>
        <w:tabs>
          <w:tab w:val="left" w:pos="5925"/>
        </w:tabs>
        <w:jc w:val="both"/>
        <w:rPr>
          <w:rFonts w:ascii="Arial" w:hAnsi="Arial" w:cs="Arial"/>
          <w:sz w:val="22"/>
          <w:szCs w:val="22"/>
        </w:rPr>
      </w:pPr>
    </w:p>
    <w:p w14:paraId="4A0B74F1" w14:textId="53D46662" w:rsidR="002B00FC" w:rsidRPr="002A36CE" w:rsidRDefault="002B00FC" w:rsidP="00E16B61">
      <w:pPr>
        <w:pStyle w:val="Ttulo2"/>
        <w:numPr>
          <w:ilvl w:val="0"/>
          <w:numId w:val="6"/>
        </w:numPr>
        <w:tabs>
          <w:tab w:val="clear" w:pos="284"/>
          <w:tab w:val="clear" w:pos="340"/>
        </w:tabs>
        <w:spacing w:before="0" w:after="0"/>
        <w:ind w:left="851" w:hanging="851"/>
        <w:jc w:val="both"/>
        <w:rPr>
          <w:rFonts w:ascii="Arial" w:hAnsi="Arial" w:cs="Arial"/>
        </w:rPr>
      </w:pPr>
      <w:bookmarkStart w:id="11" w:name="_Toc491337708"/>
      <w:r w:rsidRPr="002A36CE">
        <w:rPr>
          <w:rFonts w:ascii="Arial" w:hAnsi="Arial" w:cs="Arial"/>
        </w:rPr>
        <w:t xml:space="preserve">CONTAS A RECEBER </w:t>
      </w:r>
      <w:bookmarkEnd w:id="11"/>
    </w:p>
    <w:p w14:paraId="255C3837" w14:textId="215F4362" w:rsidR="00214DD9" w:rsidRDefault="00214DD9" w:rsidP="00197AAA"/>
    <w:tbl>
      <w:tblPr>
        <w:tblW w:w="5000" w:type="pct"/>
        <w:tblCellMar>
          <w:left w:w="70" w:type="dxa"/>
          <w:right w:w="70" w:type="dxa"/>
        </w:tblCellMar>
        <w:tblLook w:val="04A0" w:firstRow="1" w:lastRow="0" w:firstColumn="1" w:lastColumn="0" w:noHBand="0" w:noVBand="1"/>
      </w:tblPr>
      <w:tblGrid>
        <w:gridCol w:w="7281"/>
        <w:gridCol w:w="1240"/>
        <w:gridCol w:w="1240"/>
      </w:tblGrid>
      <w:tr w:rsidR="00FE5B06" w:rsidRPr="00F87E0E" w14:paraId="5AFC0BDA" w14:textId="77777777" w:rsidTr="00FE5B06">
        <w:trPr>
          <w:trHeight w:val="238"/>
        </w:trPr>
        <w:tc>
          <w:tcPr>
            <w:tcW w:w="373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D79222" w14:textId="77777777" w:rsidR="00FE5B06" w:rsidRPr="00F87E0E" w:rsidRDefault="00FE5B06" w:rsidP="00FE5B06">
            <w:pPr>
              <w:rPr>
                <w:rFonts w:ascii="Arial" w:hAnsi="Arial" w:cs="Arial"/>
                <w:b/>
                <w:bCs/>
                <w:color w:val="000000"/>
                <w:sz w:val="18"/>
                <w:szCs w:val="18"/>
              </w:rPr>
            </w:pPr>
            <w:r w:rsidRPr="00F87E0E">
              <w:rPr>
                <w:rFonts w:ascii="Arial" w:hAnsi="Arial" w:cs="Arial"/>
                <w:b/>
                <w:bCs/>
                <w:color w:val="000000"/>
                <w:sz w:val="18"/>
                <w:szCs w:val="18"/>
              </w:rPr>
              <w:t>Composição:</w:t>
            </w:r>
          </w:p>
        </w:tc>
        <w:tc>
          <w:tcPr>
            <w:tcW w:w="635" w:type="pct"/>
            <w:tcBorders>
              <w:top w:val="single" w:sz="8" w:space="0" w:color="auto"/>
              <w:left w:val="nil"/>
              <w:bottom w:val="single" w:sz="8" w:space="0" w:color="auto"/>
              <w:right w:val="single" w:sz="8" w:space="0" w:color="auto"/>
            </w:tcBorders>
            <w:shd w:val="clear" w:color="auto" w:fill="auto"/>
            <w:vAlign w:val="center"/>
            <w:hideMark/>
          </w:tcPr>
          <w:p w14:paraId="480E125F" w14:textId="5A580EE7" w:rsidR="00FE5B06" w:rsidRPr="00F87E0E" w:rsidRDefault="00FE5B06" w:rsidP="0071683D">
            <w:pPr>
              <w:jc w:val="center"/>
              <w:rPr>
                <w:rFonts w:ascii="Arial" w:hAnsi="Arial" w:cs="Arial"/>
                <w:b/>
                <w:bCs/>
                <w:color w:val="000000"/>
                <w:sz w:val="18"/>
                <w:szCs w:val="18"/>
              </w:rPr>
            </w:pPr>
            <w:r w:rsidRPr="00F87E0E">
              <w:rPr>
                <w:rFonts w:ascii="Arial" w:hAnsi="Arial" w:cs="Arial"/>
                <w:b/>
                <w:bCs/>
                <w:color w:val="000000"/>
                <w:sz w:val="18"/>
                <w:szCs w:val="18"/>
                <w:lang w:eastAsia="en-US"/>
              </w:rPr>
              <w:t>3</w:t>
            </w:r>
            <w:r w:rsidR="0071683D" w:rsidRPr="00F87E0E">
              <w:rPr>
                <w:rFonts w:ascii="Arial" w:hAnsi="Arial" w:cs="Arial"/>
                <w:b/>
                <w:bCs/>
                <w:color w:val="000000"/>
                <w:sz w:val="18"/>
                <w:szCs w:val="18"/>
                <w:lang w:eastAsia="en-US"/>
              </w:rPr>
              <w:t>0</w:t>
            </w:r>
            <w:r w:rsidRPr="00F87E0E">
              <w:rPr>
                <w:rFonts w:ascii="Arial" w:hAnsi="Arial" w:cs="Arial"/>
                <w:b/>
                <w:bCs/>
                <w:color w:val="000000"/>
                <w:sz w:val="18"/>
                <w:szCs w:val="18"/>
                <w:lang w:eastAsia="en-US"/>
              </w:rPr>
              <w:t>/</w:t>
            </w:r>
            <w:r w:rsidR="00623A34" w:rsidRPr="00F87E0E">
              <w:rPr>
                <w:rFonts w:ascii="Arial" w:hAnsi="Arial" w:cs="Arial"/>
                <w:b/>
                <w:bCs/>
                <w:color w:val="000000"/>
                <w:sz w:val="18"/>
                <w:szCs w:val="18"/>
                <w:lang w:eastAsia="en-US"/>
              </w:rPr>
              <w:t>0</w:t>
            </w:r>
            <w:r w:rsidR="0071683D" w:rsidRPr="00F87E0E">
              <w:rPr>
                <w:rFonts w:ascii="Arial" w:hAnsi="Arial" w:cs="Arial"/>
                <w:b/>
                <w:bCs/>
                <w:color w:val="000000"/>
                <w:sz w:val="18"/>
                <w:szCs w:val="18"/>
                <w:lang w:eastAsia="en-US"/>
              </w:rPr>
              <w:t>6</w:t>
            </w:r>
            <w:r w:rsidRPr="00F87E0E">
              <w:rPr>
                <w:rFonts w:ascii="Arial" w:hAnsi="Arial" w:cs="Arial"/>
                <w:b/>
                <w:bCs/>
                <w:color w:val="000000"/>
                <w:sz w:val="18"/>
                <w:szCs w:val="18"/>
                <w:lang w:eastAsia="en-US"/>
              </w:rPr>
              <w:t>/202</w:t>
            </w:r>
            <w:r w:rsidR="003F4F83" w:rsidRPr="00F87E0E">
              <w:rPr>
                <w:rFonts w:ascii="Arial" w:hAnsi="Arial" w:cs="Arial"/>
                <w:b/>
                <w:bCs/>
                <w:color w:val="000000"/>
                <w:sz w:val="18"/>
                <w:szCs w:val="18"/>
                <w:lang w:eastAsia="en-US"/>
              </w:rPr>
              <w:t>4</w:t>
            </w:r>
          </w:p>
        </w:tc>
        <w:tc>
          <w:tcPr>
            <w:tcW w:w="635" w:type="pct"/>
            <w:tcBorders>
              <w:top w:val="single" w:sz="8" w:space="0" w:color="auto"/>
              <w:left w:val="nil"/>
              <w:bottom w:val="single" w:sz="8" w:space="0" w:color="auto"/>
              <w:right w:val="single" w:sz="8" w:space="0" w:color="auto"/>
            </w:tcBorders>
            <w:shd w:val="clear" w:color="auto" w:fill="auto"/>
            <w:vAlign w:val="center"/>
            <w:hideMark/>
          </w:tcPr>
          <w:p w14:paraId="5EE38F44" w14:textId="3265B606" w:rsidR="00FE5B06" w:rsidRPr="00F87E0E" w:rsidRDefault="00FE5B06" w:rsidP="003F4F83">
            <w:pPr>
              <w:jc w:val="center"/>
              <w:rPr>
                <w:rFonts w:ascii="Arial" w:hAnsi="Arial" w:cs="Arial"/>
                <w:b/>
                <w:bCs/>
                <w:color w:val="000000"/>
                <w:sz w:val="18"/>
                <w:szCs w:val="18"/>
              </w:rPr>
            </w:pPr>
            <w:r w:rsidRPr="00F87E0E">
              <w:rPr>
                <w:rFonts w:ascii="Arial" w:hAnsi="Arial" w:cs="Arial"/>
                <w:b/>
                <w:bCs/>
                <w:color w:val="000000"/>
                <w:sz w:val="18"/>
                <w:szCs w:val="18"/>
                <w:lang w:eastAsia="en-US"/>
              </w:rPr>
              <w:t>31/12/202</w:t>
            </w:r>
            <w:r w:rsidR="003F4F83" w:rsidRPr="00F87E0E">
              <w:rPr>
                <w:rFonts w:ascii="Arial" w:hAnsi="Arial" w:cs="Arial"/>
                <w:b/>
                <w:bCs/>
                <w:color w:val="000000"/>
                <w:sz w:val="18"/>
                <w:szCs w:val="18"/>
                <w:lang w:eastAsia="en-US"/>
              </w:rPr>
              <w:t>3</w:t>
            </w:r>
          </w:p>
        </w:tc>
      </w:tr>
      <w:tr w:rsidR="0071683D" w:rsidRPr="00F87E0E" w14:paraId="3BF1E9BB" w14:textId="77777777" w:rsidTr="00FE5B06">
        <w:trPr>
          <w:trHeight w:val="238"/>
        </w:trPr>
        <w:tc>
          <w:tcPr>
            <w:tcW w:w="3730" w:type="pct"/>
            <w:tcBorders>
              <w:top w:val="nil"/>
              <w:left w:val="single" w:sz="8" w:space="0" w:color="auto"/>
              <w:bottom w:val="single" w:sz="8" w:space="0" w:color="auto"/>
              <w:right w:val="single" w:sz="8" w:space="0" w:color="auto"/>
            </w:tcBorders>
            <w:shd w:val="clear" w:color="auto" w:fill="auto"/>
            <w:vAlign w:val="center"/>
            <w:hideMark/>
          </w:tcPr>
          <w:p w14:paraId="125F9678" w14:textId="77777777" w:rsidR="0071683D" w:rsidRPr="00F87E0E" w:rsidRDefault="0071683D" w:rsidP="0071683D">
            <w:pPr>
              <w:rPr>
                <w:rFonts w:ascii="Arial" w:hAnsi="Arial" w:cs="Arial"/>
                <w:color w:val="000000"/>
                <w:sz w:val="18"/>
                <w:szCs w:val="18"/>
              </w:rPr>
            </w:pPr>
            <w:r w:rsidRPr="00F87E0E">
              <w:rPr>
                <w:rFonts w:ascii="Arial" w:hAnsi="Arial" w:cs="Arial"/>
                <w:color w:val="000000"/>
                <w:sz w:val="18"/>
                <w:szCs w:val="18"/>
              </w:rPr>
              <w:t>Serviço de Comunicação e Multimídia / Aluguéis e Locações e Outros</w:t>
            </w:r>
          </w:p>
        </w:tc>
        <w:tc>
          <w:tcPr>
            <w:tcW w:w="635" w:type="pct"/>
            <w:tcBorders>
              <w:top w:val="nil"/>
              <w:left w:val="nil"/>
              <w:bottom w:val="single" w:sz="8" w:space="0" w:color="auto"/>
              <w:right w:val="single" w:sz="8" w:space="0" w:color="auto"/>
            </w:tcBorders>
            <w:shd w:val="clear" w:color="auto" w:fill="auto"/>
            <w:vAlign w:val="center"/>
            <w:hideMark/>
          </w:tcPr>
          <w:p w14:paraId="781C3F20" w14:textId="6A48A6A5" w:rsidR="0071683D" w:rsidRPr="00F87E0E" w:rsidRDefault="0071683D" w:rsidP="0071683D">
            <w:pPr>
              <w:jc w:val="right"/>
              <w:rPr>
                <w:rFonts w:ascii="Arial" w:hAnsi="Arial" w:cs="Arial"/>
                <w:color w:val="000000"/>
                <w:sz w:val="18"/>
                <w:szCs w:val="18"/>
              </w:rPr>
            </w:pPr>
            <w:r w:rsidRPr="00F87E0E">
              <w:rPr>
                <w:rFonts w:ascii="Arial" w:hAnsi="Arial" w:cs="Arial"/>
                <w:color w:val="000000"/>
                <w:sz w:val="18"/>
                <w:szCs w:val="18"/>
              </w:rPr>
              <w:t xml:space="preserve">    202.829 </w:t>
            </w:r>
          </w:p>
        </w:tc>
        <w:tc>
          <w:tcPr>
            <w:tcW w:w="635" w:type="pct"/>
            <w:tcBorders>
              <w:top w:val="nil"/>
              <w:left w:val="nil"/>
              <w:bottom w:val="single" w:sz="8" w:space="0" w:color="auto"/>
              <w:right w:val="single" w:sz="8" w:space="0" w:color="auto"/>
            </w:tcBorders>
            <w:shd w:val="clear" w:color="auto" w:fill="auto"/>
            <w:vAlign w:val="center"/>
            <w:hideMark/>
          </w:tcPr>
          <w:p w14:paraId="6EAE9E0A" w14:textId="34708349" w:rsidR="0071683D" w:rsidRPr="00F87E0E" w:rsidRDefault="0071683D" w:rsidP="0071683D">
            <w:pPr>
              <w:jc w:val="right"/>
              <w:rPr>
                <w:rFonts w:ascii="Arial" w:hAnsi="Arial" w:cs="Arial"/>
                <w:color w:val="000000"/>
                <w:sz w:val="18"/>
                <w:szCs w:val="18"/>
              </w:rPr>
            </w:pPr>
            <w:r w:rsidRPr="00F87E0E">
              <w:rPr>
                <w:rFonts w:ascii="Arial" w:hAnsi="Arial" w:cs="Arial"/>
                <w:color w:val="000000"/>
                <w:sz w:val="18"/>
                <w:szCs w:val="18"/>
              </w:rPr>
              <w:t xml:space="preserve">     180.483 </w:t>
            </w:r>
          </w:p>
        </w:tc>
      </w:tr>
      <w:tr w:rsidR="0071683D" w:rsidRPr="00F87E0E" w14:paraId="76021BCC" w14:textId="77777777" w:rsidTr="00FE5B06">
        <w:trPr>
          <w:trHeight w:val="238"/>
        </w:trPr>
        <w:tc>
          <w:tcPr>
            <w:tcW w:w="3730" w:type="pct"/>
            <w:tcBorders>
              <w:top w:val="nil"/>
              <w:left w:val="single" w:sz="8" w:space="0" w:color="auto"/>
              <w:bottom w:val="single" w:sz="8" w:space="0" w:color="auto"/>
              <w:right w:val="single" w:sz="8" w:space="0" w:color="auto"/>
            </w:tcBorders>
            <w:shd w:val="clear" w:color="auto" w:fill="auto"/>
            <w:vAlign w:val="center"/>
            <w:hideMark/>
          </w:tcPr>
          <w:p w14:paraId="4AA08DC4" w14:textId="77777777" w:rsidR="0071683D" w:rsidRPr="00F87E0E" w:rsidRDefault="0071683D" w:rsidP="0071683D">
            <w:pPr>
              <w:rPr>
                <w:rFonts w:ascii="Arial" w:hAnsi="Arial" w:cs="Arial"/>
                <w:b/>
                <w:bCs/>
                <w:color w:val="000000"/>
                <w:sz w:val="18"/>
                <w:szCs w:val="18"/>
              </w:rPr>
            </w:pPr>
            <w:r w:rsidRPr="00F87E0E">
              <w:rPr>
                <w:rFonts w:ascii="Arial" w:hAnsi="Arial" w:cs="Arial"/>
                <w:b/>
                <w:bCs/>
                <w:color w:val="000000"/>
                <w:sz w:val="18"/>
                <w:szCs w:val="18"/>
              </w:rPr>
              <w:t>Total a Receber Bruto</w:t>
            </w:r>
          </w:p>
        </w:tc>
        <w:tc>
          <w:tcPr>
            <w:tcW w:w="635" w:type="pct"/>
            <w:tcBorders>
              <w:top w:val="nil"/>
              <w:left w:val="nil"/>
              <w:bottom w:val="single" w:sz="8" w:space="0" w:color="auto"/>
              <w:right w:val="single" w:sz="8" w:space="0" w:color="auto"/>
            </w:tcBorders>
            <w:shd w:val="clear" w:color="auto" w:fill="auto"/>
            <w:vAlign w:val="center"/>
            <w:hideMark/>
          </w:tcPr>
          <w:p w14:paraId="0C6B6216" w14:textId="7DCDC9B6" w:rsidR="0071683D" w:rsidRPr="00F87E0E" w:rsidRDefault="0071683D" w:rsidP="0071683D">
            <w:pPr>
              <w:jc w:val="right"/>
              <w:rPr>
                <w:rFonts w:ascii="Arial" w:hAnsi="Arial" w:cs="Arial"/>
                <w:b/>
                <w:bCs/>
                <w:color w:val="000000"/>
                <w:sz w:val="18"/>
                <w:szCs w:val="18"/>
              </w:rPr>
            </w:pPr>
            <w:r w:rsidRPr="00F87E0E">
              <w:rPr>
                <w:rFonts w:ascii="Arial" w:hAnsi="Arial" w:cs="Arial"/>
                <w:b/>
                <w:bCs/>
                <w:color w:val="000000"/>
                <w:sz w:val="18"/>
                <w:szCs w:val="18"/>
              </w:rPr>
              <w:t xml:space="preserve">    202.829 </w:t>
            </w:r>
          </w:p>
        </w:tc>
        <w:tc>
          <w:tcPr>
            <w:tcW w:w="635" w:type="pct"/>
            <w:tcBorders>
              <w:top w:val="nil"/>
              <w:left w:val="nil"/>
              <w:bottom w:val="single" w:sz="8" w:space="0" w:color="auto"/>
              <w:right w:val="single" w:sz="8" w:space="0" w:color="auto"/>
            </w:tcBorders>
            <w:shd w:val="clear" w:color="auto" w:fill="auto"/>
            <w:vAlign w:val="center"/>
            <w:hideMark/>
          </w:tcPr>
          <w:p w14:paraId="0E9E9D38" w14:textId="71172E24" w:rsidR="0071683D" w:rsidRPr="00F87E0E" w:rsidRDefault="0071683D" w:rsidP="0071683D">
            <w:pPr>
              <w:jc w:val="right"/>
              <w:rPr>
                <w:rFonts w:ascii="Arial" w:hAnsi="Arial" w:cs="Arial"/>
                <w:b/>
                <w:bCs/>
                <w:color w:val="000000"/>
                <w:sz w:val="18"/>
                <w:szCs w:val="18"/>
              </w:rPr>
            </w:pPr>
            <w:r w:rsidRPr="00F87E0E">
              <w:rPr>
                <w:rFonts w:ascii="Arial" w:hAnsi="Arial" w:cs="Arial"/>
                <w:b/>
                <w:bCs/>
                <w:color w:val="000000"/>
                <w:sz w:val="18"/>
                <w:szCs w:val="18"/>
              </w:rPr>
              <w:t xml:space="preserve">     180.483 </w:t>
            </w:r>
          </w:p>
        </w:tc>
      </w:tr>
      <w:tr w:rsidR="0071683D" w:rsidRPr="00F87E0E" w14:paraId="38B3A450" w14:textId="77777777" w:rsidTr="00FE5B06">
        <w:trPr>
          <w:trHeight w:val="238"/>
        </w:trPr>
        <w:tc>
          <w:tcPr>
            <w:tcW w:w="3730" w:type="pct"/>
            <w:tcBorders>
              <w:top w:val="nil"/>
              <w:left w:val="single" w:sz="8" w:space="0" w:color="auto"/>
              <w:bottom w:val="single" w:sz="8" w:space="0" w:color="auto"/>
              <w:right w:val="single" w:sz="8" w:space="0" w:color="auto"/>
            </w:tcBorders>
            <w:shd w:val="clear" w:color="auto" w:fill="auto"/>
            <w:vAlign w:val="center"/>
            <w:hideMark/>
          </w:tcPr>
          <w:p w14:paraId="49F152A0" w14:textId="77777777" w:rsidR="0071683D" w:rsidRPr="00F87E0E" w:rsidRDefault="0071683D" w:rsidP="0071683D">
            <w:pPr>
              <w:rPr>
                <w:rFonts w:ascii="Arial" w:hAnsi="Arial" w:cs="Arial"/>
                <w:color w:val="000000"/>
                <w:sz w:val="18"/>
                <w:szCs w:val="18"/>
              </w:rPr>
            </w:pPr>
            <w:r w:rsidRPr="00F87E0E">
              <w:rPr>
                <w:rFonts w:ascii="Arial" w:hAnsi="Arial" w:cs="Arial"/>
                <w:color w:val="000000"/>
                <w:sz w:val="18"/>
                <w:szCs w:val="18"/>
              </w:rPr>
              <w:t>Perdas Estimadas com Créditos de Liquidação Duvidosa</w:t>
            </w:r>
          </w:p>
        </w:tc>
        <w:tc>
          <w:tcPr>
            <w:tcW w:w="635" w:type="pct"/>
            <w:tcBorders>
              <w:top w:val="nil"/>
              <w:left w:val="nil"/>
              <w:bottom w:val="single" w:sz="8" w:space="0" w:color="auto"/>
              <w:right w:val="single" w:sz="8" w:space="0" w:color="auto"/>
            </w:tcBorders>
            <w:shd w:val="clear" w:color="auto" w:fill="auto"/>
            <w:vAlign w:val="center"/>
            <w:hideMark/>
          </w:tcPr>
          <w:p w14:paraId="49FBA528" w14:textId="1A92B154" w:rsidR="0071683D" w:rsidRPr="00F87E0E" w:rsidRDefault="0071683D" w:rsidP="0071683D">
            <w:pPr>
              <w:jc w:val="right"/>
              <w:rPr>
                <w:rFonts w:ascii="Arial" w:hAnsi="Arial" w:cs="Arial"/>
                <w:color w:val="000000"/>
                <w:sz w:val="18"/>
                <w:szCs w:val="18"/>
              </w:rPr>
            </w:pPr>
            <w:r w:rsidRPr="00F87E0E">
              <w:rPr>
                <w:rFonts w:ascii="Arial" w:hAnsi="Arial" w:cs="Arial"/>
                <w:color w:val="000000"/>
                <w:sz w:val="18"/>
                <w:szCs w:val="18"/>
              </w:rPr>
              <w:t xml:space="preserve">       (4.602)</w:t>
            </w:r>
          </w:p>
        </w:tc>
        <w:tc>
          <w:tcPr>
            <w:tcW w:w="635" w:type="pct"/>
            <w:tcBorders>
              <w:top w:val="nil"/>
              <w:left w:val="nil"/>
              <w:bottom w:val="single" w:sz="8" w:space="0" w:color="auto"/>
              <w:right w:val="single" w:sz="8" w:space="0" w:color="auto"/>
            </w:tcBorders>
            <w:shd w:val="clear" w:color="auto" w:fill="auto"/>
            <w:vAlign w:val="center"/>
            <w:hideMark/>
          </w:tcPr>
          <w:p w14:paraId="55FBD1FC" w14:textId="6446DDD6" w:rsidR="0071683D" w:rsidRPr="00F87E0E" w:rsidRDefault="0071683D" w:rsidP="0071683D">
            <w:pPr>
              <w:jc w:val="right"/>
              <w:rPr>
                <w:rFonts w:ascii="Arial" w:hAnsi="Arial" w:cs="Arial"/>
                <w:color w:val="000000"/>
                <w:sz w:val="18"/>
                <w:szCs w:val="18"/>
              </w:rPr>
            </w:pPr>
            <w:r w:rsidRPr="00F87E0E">
              <w:rPr>
                <w:rFonts w:ascii="Arial" w:hAnsi="Arial" w:cs="Arial"/>
                <w:color w:val="000000"/>
                <w:sz w:val="18"/>
                <w:szCs w:val="18"/>
              </w:rPr>
              <w:t xml:space="preserve">        (3.598)</w:t>
            </w:r>
          </w:p>
        </w:tc>
      </w:tr>
      <w:tr w:rsidR="0071683D" w:rsidRPr="00FE5B06" w14:paraId="62D93431" w14:textId="77777777" w:rsidTr="00FE5B06">
        <w:trPr>
          <w:trHeight w:val="238"/>
        </w:trPr>
        <w:tc>
          <w:tcPr>
            <w:tcW w:w="3730" w:type="pct"/>
            <w:tcBorders>
              <w:top w:val="nil"/>
              <w:left w:val="single" w:sz="8" w:space="0" w:color="auto"/>
              <w:bottom w:val="single" w:sz="8" w:space="0" w:color="auto"/>
              <w:right w:val="single" w:sz="8" w:space="0" w:color="auto"/>
            </w:tcBorders>
            <w:shd w:val="clear" w:color="auto" w:fill="auto"/>
            <w:vAlign w:val="center"/>
            <w:hideMark/>
          </w:tcPr>
          <w:p w14:paraId="5EB35CE3" w14:textId="77777777" w:rsidR="0071683D" w:rsidRPr="00F87E0E" w:rsidRDefault="0071683D" w:rsidP="0071683D">
            <w:pPr>
              <w:rPr>
                <w:rFonts w:ascii="Arial" w:hAnsi="Arial" w:cs="Arial"/>
                <w:b/>
                <w:bCs/>
                <w:color w:val="000000"/>
                <w:sz w:val="18"/>
                <w:szCs w:val="18"/>
              </w:rPr>
            </w:pPr>
            <w:r w:rsidRPr="00F87E0E">
              <w:rPr>
                <w:rFonts w:ascii="Arial" w:hAnsi="Arial" w:cs="Arial"/>
                <w:b/>
                <w:bCs/>
                <w:color w:val="000000"/>
                <w:sz w:val="18"/>
                <w:szCs w:val="18"/>
              </w:rPr>
              <w:t>Total a Receber Líquido</w:t>
            </w:r>
          </w:p>
        </w:tc>
        <w:tc>
          <w:tcPr>
            <w:tcW w:w="635" w:type="pct"/>
            <w:tcBorders>
              <w:top w:val="nil"/>
              <w:left w:val="nil"/>
              <w:bottom w:val="single" w:sz="8" w:space="0" w:color="auto"/>
              <w:right w:val="single" w:sz="8" w:space="0" w:color="auto"/>
            </w:tcBorders>
            <w:shd w:val="clear" w:color="auto" w:fill="auto"/>
            <w:vAlign w:val="center"/>
            <w:hideMark/>
          </w:tcPr>
          <w:p w14:paraId="21FF69C7" w14:textId="6FDE1FBE" w:rsidR="0071683D" w:rsidRPr="00F87E0E" w:rsidRDefault="0071683D" w:rsidP="0071683D">
            <w:pPr>
              <w:jc w:val="right"/>
              <w:rPr>
                <w:rFonts w:ascii="Arial" w:hAnsi="Arial" w:cs="Arial"/>
                <w:b/>
                <w:bCs/>
                <w:color w:val="000000"/>
                <w:sz w:val="18"/>
                <w:szCs w:val="18"/>
              </w:rPr>
            </w:pPr>
            <w:r w:rsidRPr="00F87E0E">
              <w:rPr>
                <w:rFonts w:ascii="Arial" w:hAnsi="Arial" w:cs="Arial"/>
                <w:b/>
                <w:bCs/>
                <w:color w:val="000000"/>
                <w:sz w:val="18"/>
                <w:szCs w:val="18"/>
              </w:rPr>
              <w:t xml:space="preserve">    198.227 </w:t>
            </w:r>
          </w:p>
        </w:tc>
        <w:tc>
          <w:tcPr>
            <w:tcW w:w="635" w:type="pct"/>
            <w:tcBorders>
              <w:top w:val="nil"/>
              <w:left w:val="nil"/>
              <w:bottom w:val="single" w:sz="8" w:space="0" w:color="auto"/>
              <w:right w:val="single" w:sz="8" w:space="0" w:color="auto"/>
            </w:tcBorders>
            <w:shd w:val="clear" w:color="auto" w:fill="auto"/>
            <w:vAlign w:val="center"/>
            <w:hideMark/>
          </w:tcPr>
          <w:p w14:paraId="5E89ADB0" w14:textId="199DF634" w:rsidR="0071683D" w:rsidRPr="00FE5B06" w:rsidRDefault="0071683D" w:rsidP="0071683D">
            <w:pPr>
              <w:jc w:val="right"/>
              <w:rPr>
                <w:rFonts w:ascii="Arial" w:hAnsi="Arial" w:cs="Arial"/>
                <w:b/>
                <w:bCs/>
                <w:color w:val="000000"/>
                <w:sz w:val="18"/>
                <w:szCs w:val="18"/>
              </w:rPr>
            </w:pPr>
            <w:r w:rsidRPr="00F87E0E">
              <w:rPr>
                <w:rFonts w:ascii="Arial" w:hAnsi="Arial" w:cs="Arial"/>
                <w:b/>
                <w:bCs/>
                <w:color w:val="000000"/>
                <w:sz w:val="18"/>
                <w:szCs w:val="18"/>
              </w:rPr>
              <w:t xml:space="preserve">     176.885</w:t>
            </w:r>
          </w:p>
        </w:tc>
      </w:tr>
    </w:tbl>
    <w:p w14:paraId="413FB3AA" w14:textId="713199F9" w:rsidR="00214DD9" w:rsidRDefault="00214DD9" w:rsidP="00197AAA"/>
    <w:p w14:paraId="3419B778" w14:textId="77777777" w:rsidR="00F20E3E" w:rsidRPr="002A36CE" w:rsidRDefault="00F20E3E" w:rsidP="00E16B61">
      <w:pPr>
        <w:pStyle w:val="Ttulo2"/>
        <w:numPr>
          <w:ilvl w:val="1"/>
          <w:numId w:val="6"/>
        </w:numPr>
        <w:tabs>
          <w:tab w:val="clear" w:pos="284"/>
          <w:tab w:val="clear" w:pos="340"/>
        </w:tabs>
        <w:spacing w:before="0" w:after="0"/>
        <w:ind w:left="851" w:hanging="862"/>
        <w:jc w:val="both"/>
        <w:rPr>
          <w:rFonts w:ascii="Arial" w:hAnsi="Arial" w:cs="Arial"/>
        </w:rPr>
      </w:pPr>
      <w:bookmarkStart w:id="12" w:name="_Toc491337709"/>
      <w:r w:rsidRPr="002A36CE">
        <w:rPr>
          <w:rFonts w:ascii="Arial" w:hAnsi="Arial" w:cs="Arial"/>
        </w:rPr>
        <w:t>Valores a receber por idade de vencimento</w:t>
      </w:r>
      <w:bookmarkEnd w:id="12"/>
    </w:p>
    <w:p w14:paraId="59A0499D" w14:textId="77777777" w:rsidR="00F20E3E" w:rsidRPr="002A36CE" w:rsidRDefault="00F20E3E" w:rsidP="00597FE5">
      <w:pPr>
        <w:spacing w:line="276" w:lineRule="auto"/>
        <w:rPr>
          <w:sz w:val="12"/>
          <w:szCs w:val="12"/>
        </w:rPr>
      </w:pPr>
    </w:p>
    <w:p w14:paraId="3A968399" w14:textId="58EE0E51" w:rsidR="00F41D97" w:rsidRPr="00304B88" w:rsidRDefault="00A75996" w:rsidP="00EE50EB">
      <w:pPr>
        <w:spacing w:line="276" w:lineRule="auto"/>
        <w:jc w:val="both"/>
        <w:rPr>
          <w:rFonts w:ascii="Arial" w:hAnsi="Arial" w:cs="Arial"/>
          <w:sz w:val="22"/>
          <w:szCs w:val="22"/>
        </w:rPr>
      </w:pPr>
      <w:r w:rsidRPr="002A36CE">
        <w:rPr>
          <w:rFonts w:ascii="Arial" w:hAnsi="Arial" w:cs="Arial"/>
          <w:sz w:val="22"/>
          <w:szCs w:val="22"/>
        </w:rPr>
        <w:t>A composição d</w:t>
      </w:r>
      <w:r w:rsidR="003A340A" w:rsidRPr="002A36CE">
        <w:rPr>
          <w:rFonts w:ascii="Arial" w:hAnsi="Arial" w:cs="Arial"/>
          <w:sz w:val="22"/>
          <w:szCs w:val="22"/>
        </w:rPr>
        <w:t>as</w:t>
      </w:r>
      <w:r w:rsidRPr="002A36CE">
        <w:rPr>
          <w:rFonts w:ascii="Arial" w:hAnsi="Arial" w:cs="Arial"/>
          <w:sz w:val="22"/>
          <w:szCs w:val="22"/>
        </w:rPr>
        <w:t xml:space="preserve"> contas a receber por idade de vencimento é apresentada conforme quadro a seguir:</w:t>
      </w:r>
    </w:p>
    <w:p w14:paraId="2444D2FE" w14:textId="77777777" w:rsidR="00F41D97" w:rsidRPr="000D1196" w:rsidRDefault="00F41D97" w:rsidP="00EE50EB">
      <w:pPr>
        <w:spacing w:line="276" w:lineRule="auto"/>
        <w:jc w:val="both"/>
        <w:rPr>
          <w:rFonts w:ascii="Arial" w:hAnsi="Arial" w:cs="Arial"/>
          <w:sz w:val="16"/>
          <w:szCs w:val="16"/>
        </w:rPr>
      </w:pPr>
    </w:p>
    <w:tbl>
      <w:tblPr>
        <w:tblW w:w="5000" w:type="pct"/>
        <w:tblLayout w:type="fixed"/>
        <w:tblCellMar>
          <w:left w:w="70" w:type="dxa"/>
          <w:right w:w="70" w:type="dxa"/>
        </w:tblCellMar>
        <w:tblLook w:val="04A0" w:firstRow="1" w:lastRow="0" w:firstColumn="1" w:lastColumn="0" w:noHBand="0" w:noVBand="1"/>
      </w:tblPr>
      <w:tblGrid>
        <w:gridCol w:w="7503"/>
        <w:gridCol w:w="1134"/>
        <w:gridCol w:w="1124"/>
      </w:tblGrid>
      <w:tr w:rsidR="000B3E24" w:rsidRPr="00F87E0E" w14:paraId="6277523B" w14:textId="77777777" w:rsidTr="00E44BDB">
        <w:trPr>
          <w:trHeight w:val="238"/>
          <w:tblHeader/>
        </w:trPr>
        <w:tc>
          <w:tcPr>
            <w:tcW w:w="384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752A9D" w14:textId="77777777" w:rsidR="000B3E24" w:rsidRPr="00F87E0E" w:rsidRDefault="000B3E24" w:rsidP="000B3E24">
            <w:pPr>
              <w:rPr>
                <w:rFonts w:ascii="Arial" w:hAnsi="Arial" w:cs="Arial"/>
                <w:b/>
                <w:bCs/>
                <w:color w:val="000000"/>
                <w:sz w:val="18"/>
                <w:szCs w:val="18"/>
              </w:rPr>
            </w:pPr>
            <w:r w:rsidRPr="00F87E0E">
              <w:rPr>
                <w:rFonts w:ascii="Arial" w:hAnsi="Arial" w:cs="Arial"/>
                <w:b/>
                <w:bCs/>
                <w:color w:val="000000"/>
                <w:sz w:val="18"/>
                <w:szCs w:val="18"/>
              </w:rPr>
              <w:t>Composição:</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0AF0A49A" w14:textId="2A1EB68B" w:rsidR="000B3E24" w:rsidRPr="00F87E0E" w:rsidRDefault="000B3E24" w:rsidP="00D70198">
            <w:pPr>
              <w:jc w:val="center"/>
              <w:rPr>
                <w:rFonts w:ascii="Arial" w:hAnsi="Arial" w:cs="Arial"/>
                <w:b/>
                <w:bCs/>
                <w:color w:val="000000"/>
                <w:sz w:val="18"/>
                <w:szCs w:val="18"/>
              </w:rPr>
            </w:pPr>
            <w:r w:rsidRPr="00F87E0E">
              <w:rPr>
                <w:rFonts w:ascii="Arial" w:hAnsi="Arial" w:cs="Arial"/>
                <w:b/>
                <w:bCs/>
                <w:color w:val="000000"/>
                <w:sz w:val="18"/>
                <w:szCs w:val="18"/>
                <w:lang w:eastAsia="en-US"/>
              </w:rPr>
              <w:t>3</w:t>
            </w:r>
            <w:r w:rsidR="00D70198" w:rsidRPr="00F87E0E">
              <w:rPr>
                <w:rFonts w:ascii="Arial" w:hAnsi="Arial" w:cs="Arial"/>
                <w:b/>
                <w:bCs/>
                <w:color w:val="000000"/>
                <w:sz w:val="18"/>
                <w:szCs w:val="18"/>
                <w:lang w:eastAsia="en-US"/>
              </w:rPr>
              <w:t>0</w:t>
            </w:r>
            <w:r w:rsidRPr="00F87E0E">
              <w:rPr>
                <w:rFonts w:ascii="Arial" w:hAnsi="Arial" w:cs="Arial"/>
                <w:b/>
                <w:bCs/>
                <w:color w:val="000000"/>
                <w:sz w:val="18"/>
                <w:szCs w:val="18"/>
                <w:lang w:eastAsia="en-US"/>
              </w:rPr>
              <w:t>/</w:t>
            </w:r>
            <w:r w:rsidR="00623A34" w:rsidRPr="00F87E0E">
              <w:rPr>
                <w:rFonts w:ascii="Arial" w:hAnsi="Arial" w:cs="Arial"/>
                <w:b/>
                <w:bCs/>
                <w:color w:val="000000"/>
                <w:sz w:val="18"/>
                <w:szCs w:val="18"/>
                <w:lang w:eastAsia="en-US"/>
              </w:rPr>
              <w:t>0</w:t>
            </w:r>
            <w:r w:rsidR="00D70198" w:rsidRPr="00F87E0E">
              <w:rPr>
                <w:rFonts w:ascii="Arial" w:hAnsi="Arial" w:cs="Arial"/>
                <w:b/>
                <w:bCs/>
                <w:color w:val="000000"/>
                <w:sz w:val="18"/>
                <w:szCs w:val="18"/>
                <w:lang w:eastAsia="en-US"/>
              </w:rPr>
              <w:t>6</w:t>
            </w:r>
            <w:r w:rsidRPr="00F87E0E">
              <w:rPr>
                <w:rFonts w:ascii="Arial" w:hAnsi="Arial" w:cs="Arial"/>
                <w:b/>
                <w:bCs/>
                <w:color w:val="000000"/>
                <w:sz w:val="18"/>
                <w:szCs w:val="18"/>
                <w:lang w:eastAsia="en-US"/>
              </w:rPr>
              <w:t>/202</w:t>
            </w:r>
            <w:r w:rsidR="00AE6DAD" w:rsidRPr="00F87E0E">
              <w:rPr>
                <w:rFonts w:ascii="Arial" w:hAnsi="Arial" w:cs="Arial"/>
                <w:b/>
                <w:bCs/>
                <w:color w:val="000000"/>
                <w:sz w:val="18"/>
                <w:szCs w:val="18"/>
                <w:lang w:eastAsia="en-US"/>
              </w:rPr>
              <w:t>4</w:t>
            </w:r>
          </w:p>
        </w:tc>
        <w:tc>
          <w:tcPr>
            <w:tcW w:w="576" w:type="pct"/>
            <w:tcBorders>
              <w:top w:val="single" w:sz="8" w:space="0" w:color="auto"/>
              <w:left w:val="nil"/>
              <w:bottom w:val="single" w:sz="8" w:space="0" w:color="auto"/>
              <w:right w:val="single" w:sz="8" w:space="0" w:color="auto"/>
            </w:tcBorders>
            <w:shd w:val="clear" w:color="auto" w:fill="auto"/>
            <w:vAlign w:val="center"/>
            <w:hideMark/>
          </w:tcPr>
          <w:p w14:paraId="4CE75A12" w14:textId="0F151EA3" w:rsidR="000B3E24" w:rsidRPr="00F87E0E" w:rsidRDefault="000B3E24" w:rsidP="003E73E4">
            <w:pPr>
              <w:jc w:val="center"/>
              <w:rPr>
                <w:rFonts w:ascii="Arial" w:hAnsi="Arial" w:cs="Arial"/>
                <w:b/>
                <w:bCs/>
                <w:color w:val="000000"/>
                <w:sz w:val="18"/>
                <w:szCs w:val="18"/>
              </w:rPr>
            </w:pPr>
            <w:r w:rsidRPr="00F87E0E">
              <w:rPr>
                <w:rFonts w:ascii="Arial" w:hAnsi="Arial" w:cs="Arial"/>
                <w:b/>
                <w:bCs/>
                <w:color w:val="000000"/>
                <w:sz w:val="18"/>
                <w:szCs w:val="18"/>
                <w:lang w:eastAsia="en-US"/>
              </w:rPr>
              <w:t>31/12/202</w:t>
            </w:r>
            <w:r w:rsidR="003E73E4">
              <w:rPr>
                <w:rFonts w:ascii="Arial" w:hAnsi="Arial" w:cs="Arial"/>
                <w:b/>
                <w:bCs/>
                <w:color w:val="000000"/>
                <w:sz w:val="18"/>
                <w:szCs w:val="18"/>
                <w:lang w:eastAsia="en-US"/>
              </w:rPr>
              <w:t>3</w:t>
            </w:r>
          </w:p>
        </w:tc>
      </w:tr>
      <w:tr w:rsidR="00D70198" w:rsidRPr="00F87E0E" w14:paraId="6EE633AC"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169A9EA4" w14:textId="26D0FEA9" w:rsidR="00D70198" w:rsidRPr="00F87E0E" w:rsidRDefault="00D70198" w:rsidP="00D70198">
            <w:pPr>
              <w:rPr>
                <w:rFonts w:ascii="Arial" w:hAnsi="Arial" w:cs="Arial"/>
                <w:b/>
                <w:bCs/>
                <w:color w:val="000000"/>
                <w:sz w:val="18"/>
                <w:szCs w:val="18"/>
              </w:rPr>
            </w:pPr>
            <w:r w:rsidRPr="00F87E0E">
              <w:rPr>
                <w:rFonts w:ascii="Arial" w:hAnsi="Arial" w:cs="Arial"/>
                <w:b/>
                <w:bCs/>
                <w:color w:val="000000"/>
                <w:sz w:val="18"/>
                <w:szCs w:val="18"/>
              </w:rPr>
              <w:t>A vencer (Faturados e Não Faturados)</w:t>
            </w:r>
          </w:p>
        </w:tc>
        <w:tc>
          <w:tcPr>
            <w:tcW w:w="581" w:type="pct"/>
            <w:tcBorders>
              <w:top w:val="nil"/>
              <w:left w:val="nil"/>
              <w:bottom w:val="single" w:sz="8" w:space="0" w:color="auto"/>
              <w:right w:val="single" w:sz="8" w:space="0" w:color="auto"/>
            </w:tcBorders>
            <w:shd w:val="clear" w:color="auto" w:fill="auto"/>
            <w:noWrap/>
            <w:vAlign w:val="center"/>
            <w:hideMark/>
          </w:tcPr>
          <w:p w14:paraId="44C4C10F" w14:textId="572808A1" w:rsidR="00D70198" w:rsidRPr="00F87E0E" w:rsidRDefault="00D70198" w:rsidP="00D70198">
            <w:pPr>
              <w:jc w:val="right"/>
              <w:rPr>
                <w:rFonts w:ascii="Arial" w:hAnsi="Arial" w:cs="Arial"/>
                <w:b/>
                <w:bCs/>
                <w:color w:val="000000"/>
                <w:sz w:val="18"/>
                <w:szCs w:val="18"/>
              </w:rPr>
            </w:pPr>
            <w:r w:rsidRPr="00F87E0E">
              <w:rPr>
                <w:rFonts w:ascii="Arial" w:hAnsi="Arial" w:cs="Arial"/>
                <w:b/>
                <w:bCs/>
                <w:color w:val="000000"/>
                <w:sz w:val="18"/>
                <w:szCs w:val="18"/>
              </w:rPr>
              <w:t xml:space="preserve">      72.396 </w:t>
            </w:r>
          </w:p>
        </w:tc>
        <w:tc>
          <w:tcPr>
            <w:tcW w:w="576" w:type="pct"/>
            <w:tcBorders>
              <w:top w:val="nil"/>
              <w:left w:val="nil"/>
              <w:bottom w:val="single" w:sz="8" w:space="0" w:color="auto"/>
              <w:right w:val="single" w:sz="8" w:space="0" w:color="auto"/>
            </w:tcBorders>
            <w:shd w:val="clear" w:color="auto" w:fill="auto"/>
            <w:noWrap/>
            <w:vAlign w:val="center"/>
            <w:hideMark/>
          </w:tcPr>
          <w:p w14:paraId="4B2F413A" w14:textId="2C7A60E5" w:rsidR="00D70198" w:rsidRPr="00F87E0E" w:rsidRDefault="00D70198" w:rsidP="00D70198">
            <w:pPr>
              <w:jc w:val="right"/>
              <w:rPr>
                <w:rFonts w:ascii="Arial" w:hAnsi="Arial" w:cs="Arial"/>
                <w:b/>
                <w:bCs/>
                <w:color w:val="000000"/>
                <w:sz w:val="18"/>
                <w:szCs w:val="18"/>
              </w:rPr>
            </w:pPr>
            <w:r w:rsidRPr="00F87E0E">
              <w:rPr>
                <w:rFonts w:ascii="Arial" w:hAnsi="Arial" w:cs="Arial"/>
                <w:b/>
                <w:bCs/>
                <w:color w:val="000000"/>
                <w:sz w:val="18"/>
                <w:szCs w:val="18"/>
              </w:rPr>
              <w:t>66.820</w:t>
            </w:r>
          </w:p>
        </w:tc>
      </w:tr>
      <w:tr w:rsidR="00D70198" w:rsidRPr="00F87E0E" w14:paraId="0CD421BF"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10593304" w14:textId="417E9A63" w:rsidR="00D70198" w:rsidRPr="00F87E0E" w:rsidRDefault="00D70198" w:rsidP="00D70198">
            <w:pPr>
              <w:rPr>
                <w:rFonts w:ascii="Arial" w:hAnsi="Arial" w:cs="Arial"/>
                <w:b/>
                <w:bCs/>
                <w:color w:val="000000"/>
                <w:sz w:val="18"/>
                <w:szCs w:val="18"/>
              </w:rPr>
            </w:pPr>
            <w:r w:rsidRPr="00F87E0E">
              <w:rPr>
                <w:rFonts w:ascii="Arial" w:hAnsi="Arial" w:cs="Arial"/>
                <w:b/>
                <w:bCs/>
                <w:color w:val="000000"/>
                <w:sz w:val="18"/>
                <w:szCs w:val="18"/>
              </w:rPr>
              <w:t>Vencidos</w:t>
            </w:r>
          </w:p>
        </w:tc>
        <w:tc>
          <w:tcPr>
            <w:tcW w:w="581" w:type="pct"/>
            <w:tcBorders>
              <w:top w:val="nil"/>
              <w:left w:val="nil"/>
              <w:bottom w:val="single" w:sz="8" w:space="0" w:color="auto"/>
              <w:right w:val="single" w:sz="8" w:space="0" w:color="auto"/>
            </w:tcBorders>
            <w:shd w:val="clear" w:color="auto" w:fill="auto"/>
            <w:noWrap/>
            <w:vAlign w:val="center"/>
            <w:hideMark/>
          </w:tcPr>
          <w:p w14:paraId="4906D8B9" w14:textId="6A0E75C5" w:rsidR="00D70198" w:rsidRPr="00F87E0E" w:rsidRDefault="00D70198" w:rsidP="00D70198">
            <w:pPr>
              <w:jc w:val="right"/>
              <w:rPr>
                <w:rFonts w:ascii="Arial" w:hAnsi="Arial" w:cs="Arial"/>
                <w:b/>
                <w:bCs/>
                <w:color w:val="000000"/>
                <w:sz w:val="18"/>
                <w:szCs w:val="18"/>
              </w:rPr>
            </w:pPr>
            <w:r w:rsidRPr="00F87E0E">
              <w:rPr>
                <w:rFonts w:ascii="Arial" w:hAnsi="Arial" w:cs="Arial"/>
                <w:b/>
                <w:bCs/>
                <w:color w:val="000000"/>
                <w:sz w:val="18"/>
                <w:szCs w:val="18"/>
              </w:rPr>
              <w:t xml:space="preserve">    130.433 </w:t>
            </w:r>
          </w:p>
        </w:tc>
        <w:tc>
          <w:tcPr>
            <w:tcW w:w="576" w:type="pct"/>
            <w:tcBorders>
              <w:top w:val="nil"/>
              <w:left w:val="nil"/>
              <w:bottom w:val="single" w:sz="8" w:space="0" w:color="auto"/>
              <w:right w:val="single" w:sz="8" w:space="0" w:color="auto"/>
            </w:tcBorders>
            <w:shd w:val="clear" w:color="auto" w:fill="auto"/>
            <w:noWrap/>
            <w:vAlign w:val="center"/>
            <w:hideMark/>
          </w:tcPr>
          <w:p w14:paraId="26B51ADC" w14:textId="22A14B92" w:rsidR="00D70198" w:rsidRPr="00F87E0E" w:rsidRDefault="00D70198" w:rsidP="00D70198">
            <w:pPr>
              <w:jc w:val="right"/>
              <w:rPr>
                <w:rFonts w:ascii="Arial" w:hAnsi="Arial" w:cs="Arial"/>
                <w:b/>
                <w:bCs/>
                <w:color w:val="000000"/>
                <w:sz w:val="18"/>
                <w:szCs w:val="18"/>
              </w:rPr>
            </w:pPr>
            <w:r w:rsidRPr="00F87E0E">
              <w:rPr>
                <w:rFonts w:ascii="Arial" w:hAnsi="Arial" w:cs="Arial"/>
                <w:b/>
                <w:bCs/>
                <w:color w:val="000000"/>
                <w:sz w:val="18"/>
                <w:szCs w:val="18"/>
              </w:rPr>
              <w:t>113.663</w:t>
            </w:r>
          </w:p>
        </w:tc>
      </w:tr>
      <w:tr w:rsidR="00D70198" w:rsidRPr="00F87E0E" w14:paraId="61852485"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411F5C3A" w14:textId="69BEC682" w:rsidR="00D70198" w:rsidRPr="00F87E0E" w:rsidRDefault="00D70198" w:rsidP="00D70198">
            <w:pPr>
              <w:rPr>
                <w:rFonts w:ascii="Arial" w:hAnsi="Arial" w:cs="Arial"/>
                <w:color w:val="000000"/>
                <w:sz w:val="18"/>
                <w:szCs w:val="18"/>
              </w:rPr>
            </w:pPr>
            <w:r w:rsidRPr="00F87E0E">
              <w:rPr>
                <w:rFonts w:ascii="Arial" w:hAnsi="Arial" w:cs="Arial"/>
                <w:color w:val="000000"/>
                <w:sz w:val="18"/>
                <w:szCs w:val="18"/>
              </w:rPr>
              <w:t>Até 30 dias</w:t>
            </w:r>
          </w:p>
        </w:tc>
        <w:tc>
          <w:tcPr>
            <w:tcW w:w="581" w:type="pct"/>
            <w:tcBorders>
              <w:top w:val="nil"/>
              <w:left w:val="nil"/>
              <w:bottom w:val="single" w:sz="8" w:space="0" w:color="auto"/>
              <w:right w:val="single" w:sz="8" w:space="0" w:color="auto"/>
            </w:tcBorders>
            <w:shd w:val="clear" w:color="auto" w:fill="auto"/>
            <w:noWrap/>
            <w:vAlign w:val="center"/>
            <w:hideMark/>
          </w:tcPr>
          <w:p w14:paraId="6B21ED9E" w14:textId="04385AB6"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 xml:space="preserve">      22.881 </w:t>
            </w:r>
          </w:p>
        </w:tc>
        <w:tc>
          <w:tcPr>
            <w:tcW w:w="576" w:type="pct"/>
            <w:tcBorders>
              <w:top w:val="nil"/>
              <w:left w:val="nil"/>
              <w:bottom w:val="single" w:sz="8" w:space="0" w:color="auto"/>
              <w:right w:val="single" w:sz="8" w:space="0" w:color="auto"/>
            </w:tcBorders>
            <w:shd w:val="clear" w:color="auto" w:fill="auto"/>
            <w:noWrap/>
            <w:vAlign w:val="center"/>
            <w:hideMark/>
          </w:tcPr>
          <w:p w14:paraId="0FA5AA5B" w14:textId="4E1761A3"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67.194</w:t>
            </w:r>
          </w:p>
        </w:tc>
      </w:tr>
      <w:tr w:rsidR="00D70198" w:rsidRPr="00F87E0E" w14:paraId="1D031096"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4BD6FCC0" w14:textId="5DE7AA3F" w:rsidR="00D70198" w:rsidRPr="00F87E0E" w:rsidRDefault="00D70198" w:rsidP="00D70198">
            <w:pPr>
              <w:rPr>
                <w:rFonts w:ascii="Arial" w:hAnsi="Arial" w:cs="Arial"/>
                <w:color w:val="000000"/>
                <w:sz w:val="18"/>
                <w:szCs w:val="18"/>
              </w:rPr>
            </w:pPr>
            <w:r w:rsidRPr="00F87E0E">
              <w:rPr>
                <w:rFonts w:ascii="Arial" w:hAnsi="Arial" w:cs="Arial"/>
                <w:color w:val="000000"/>
                <w:sz w:val="18"/>
                <w:szCs w:val="18"/>
              </w:rPr>
              <w:t>31 a 60 dias</w:t>
            </w:r>
          </w:p>
        </w:tc>
        <w:tc>
          <w:tcPr>
            <w:tcW w:w="581" w:type="pct"/>
            <w:tcBorders>
              <w:top w:val="nil"/>
              <w:left w:val="nil"/>
              <w:bottom w:val="single" w:sz="8" w:space="0" w:color="auto"/>
              <w:right w:val="single" w:sz="8" w:space="0" w:color="auto"/>
            </w:tcBorders>
            <w:shd w:val="clear" w:color="auto" w:fill="auto"/>
            <w:noWrap/>
            <w:vAlign w:val="center"/>
            <w:hideMark/>
          </w:tcPr>
          <w:p w14:paraId="11AB23F3" w14:textId="774743C9"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 xml:space="preserve">      19.115 </w:t>
            </w:r>
          </w:p>
        </w:tc>
        <w:tc>
          <w:tcPr>
            <w:tcW w:w="576" w:type="pct"/>
            <w:tcBorders>
              <w:top w:val="nil"/>
              <w:left w:val="nil"/>
              <w:bottom w:val="single" w:sz="8" w:space="0" w:color="auto"/>
              <w:right w:val="single" w:sz="8" w:space="0" w:color="auto"/>
            </w:tcBorders>
            <w:shd w:val="clear" w:color="auto" w:fill="auto"/>
            <w:noWrap/>
            <w:vAlign w:val="center"/>
            <w:hideMark/>
          </w:tcPr>
          <w:p w14:paraId="6D8EDEB7" w14:textId="0AAC1F9F"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3.903</w:t>
            </w:r>
          </w:p>
        </w:tc>
      </w:tr>
      <w:tr w:rsidR="00D70198" w:rsidRPr="00F87E0E" w14:paraId="6B6FBA70"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19A018F2" w14:textId="46793841" w:rsidR="00D70198" w:rsidRPr="00F87E0E" w:rsidRDefault="00D70198" w:rsidP="00D70198">
            <w:pPr>
              <w:rPr>
                <w:rFonts w:ascii="Arial" w:hAnsi="Arial" w:cs="Arial"/>
                <w:color w:val="000000"/>
                <w:sz w:val="18"/>
                <w:szCs w:val="18"/>
              </w:rPr>
            </w:pPr>
            <w:r w:rsidRPr="00F87E0E">
              <w:rPr>
                <w:rFonts w:ascii="Arial" w:hAnsi="Arial" w:cs="Arial"/>
                <w:color w:val="000000"/>
                <w:sz w:val="18"/>
                <w:szCs w:val="18"/>
              </w:rPr>
              <w:t>61 a 90 dias</w:t>
            </w:r>
          </w:p>
        </w:tc>
        <w:tc>
          <w:tcPr>
            <w:tcW w:w="581" w:type="pct"/>
            <w:tcBorders>
              <w:top w:val="nil"/>
              <w:left w:val="nil"/>
              <w:bottom w:val="single" w:sz="8" w:space="0" w:color="auto"/>
              <w:right w:val="single" w:sz="8" w:space="0" w:color="auto"/>
            </w:tcBorders>
            <w:shd w:val="clear" w:color="auto" w:fill="auto"/>
            <w:noWrap/>
            <w:vAlign w:val="center"/>
            <w:hideMark/>
          </w:tcPr>
          <w:p w14:paraId="2DE9B636" w14:textId="20068E88"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 xml:space="preserve">      36.858 </w:t>
            </w:r>
          </w:p>
        </w:tc>
        <w:tc>
          <w:tcPr>
            <w:tcW w:w="576" w:type="pct"/>
            <w:tcBorders>
              <w:top w:val="nil"/>
              <w:left w:val="nil"/>
              <w:bottom w:val="single" w:sz="8" w:space="0" w:color="auto"/>
              <w:right w:val="single" w:sz="8" w:space="0" w:color="auto"/>
            </w:tcBorders>
            <w:shd w:val="clear" w:color="auto" w:fill="auto"/>
            <w:noWrap/>
            <w:vAlign w:val="center"/>
            <w:hideMark/>
          </w:tcPr>
          <w:p w14:paraId="79FFF53A" w14:textId="049F960F"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5.607</w:t>
            </w:r>
          </w:p>
        </w:tc>
      </w:tr>
      <w:tr w:rsidR="00D70198" w:rsidRPr="00F87E0E" w14:paraId="03C1211C"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38504B01" w14:textId="4801311A" w:rsidR="00D70198" w:rsidRPr="00F87E0E" w:rsidRDefault="00D70198" w:rsidP="00D70198">
            <w:pPr>
              <w:rPr>
                <w:rFonts w:ascii="Arial" w:hAnsi="Arial" w:cs="Arial"/>
                <w:color w:val="000000"/>
                <w:sz w:val="18"/>
                <w:szCs w:val="18"/>
              </w:rPr>
            </w:pPr>
            <w:r w:rsidRPr="00F87E0E">
              <w:rPr>
                <w:rFonts w:ascii="Arial" w:hAnsi="Arial" w:cs="Arial"/>
                <w:color w:val="000000"/>
                <w:sz w:val="18"/>
                <w:szCs w:val="18"/>
              </w:rPr>
              <w:t>91 a 120 dias</w:t>
            </w:r>
          </w:p>
        </w:tc>
        <w:tc>
          <w:tcPr>
            <w:tcW w:w="581" w:type="pct"/>
            <w:tcBorders>
              <w:top w:val="nil"/>
              <w:left w:val="nil"/>
              <w:bottom w:val="single" w:sz="8" w:space="0" w:color="auto"/>
              <w:right w:val="single" w:sz="8" w:space="0" w:color="auto"/>
            </w:tcBorders>
            <w:shd w:val="clear" w:color="auto" w:fill="auto"/>
            <w:noWrap/>
            <w:vAlign w:val="center"/>
            <w:hideMark/>
          </w:tcPr>
          <w:p w14:paraId="7B5A49FD" w14:textId="4E7C8262"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 xml:space="preserve">        6.949 </w:t>
            </w:r>
          </w:p>
        </w:tc>
        <w:tc>
          <w:tcPr>
            <w:tcW w:w="576" w:type="pct"/>
            <w:tcBorders>
              <w:top w:val="nil"/>
              <w:left w:val="nil"/>
              <w:bottom w:val="single" w:sz="8" w:space="0" w:color="auto"/>
              <w:right w:val="single" w:sz="8" w:space="0" w:color="auto"/>
            </w:tcBorders>
            <w:shd w:val="clear" w:color="auto" w:fill="auto"/>
            <w:noWrap/>
            <w:vAlign w:val="center"/>
            <w:hideMark/>
          </w:tcPr>
          <w:p w14:paraId="51D56CF0" w14:textId="4EF79AF5"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7.692</w:t>
            </w:r>
          </w:p>
        </w:tc>
      </w:tr>
      <w:tr w:rsidR="00D70198" w:rsidRPr="00F87E0E" w14:paraId="19EF394E"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231FF48F" w14:textId="4C58D953" w:rsidR="00D70198" w:rsidRPr="00F87E0E" w:rsidRDefault="00D70198" w:rsidP="00D70198">
            <w:pPr>
              <w:rPr>
                <w:rFonts w:ascii="Arial" w:hAnsi="Arial" w:cs="Arial"/>
                <w:color w:val="000000"/>
                <w:sz w:val="18"/>
                <w:szCs w:val="18"/>
              </w:rPr>
            </w:pPr>
            <w:r w:rsidRPr="00F87E0E">
              <w:rPr>
                <w:rFonts w:ascii="Arial" w:hAnsi="Arial" w:cs="Arial"/>
                <w:color w:val="000000"/>
                <w:sz w:val="18"/>
                <w:szCs w:val="18"/>
              </w:rPr>
              <w:t>121 a 150 dias</w:t>
            </w:r>
          </w:p>
        </w:tc>
        <w:tc>
          <w:tcPr>
            <w:tcW w:w="581" w:type="pct"/>
            <w:tcBorders>
              <w:top w:val="nil"/>
              <w:left w:val="nil"/>
              <w:bottom w:val="single" w:sz="8" w:space="0" w:color="auto"/>
              <w:right w:val="single" w:sz="8" w:space="0" w:color="auto"/>
            </w:tcBorders>
            <w:shd w:val="clear" w:color="auto" w:fill="auto"/>
            <w:noWrap/>
            <w:vAlign w:val="center"/>
            <w:hideMark/>
          </w:tcPr>
          <w:p w14:paraId="1BF5CD12" w14:textId="155E6A25"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 xml:space="preserve">           315 </w:t>
            </w:r>
          </w:p>
        </w:tc>
        <w:tc>
          <w:tcPr>
            <w:tcW w:w="576" w:type="pct"/>
            <w:tcBorders>
              <w:top w:val="nil"/>
              <w:left w:val="nil"/>
              <w:bottom w:val="single" w:sz="8" w:space="0" w:color="auto"/>
              <w:right w:val="single" w:sz="8" w:space="0" w:color="auto"/>
            </w:tcBorders>
            <w:shd w:val="clear" w:color="auto" w:fill="auto"/>
            <w:noWrap/>
            <w:vAlign w:val="center"/>
            <w:hideMark/>
          </w:tcPr>
          <w:p w14:paraId="3FC8EB14" w14:textId="633F4902"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1.815</w:t>
            </w:r>
          </w:p>
        </w:tc>
      </w:tr>
      <w:tr w:rsidR="00D70198" w:rsidRPr="00F87E0E" w14:paraId="0F216FA6"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0976336A" w14:textId="76970D6C" w:rsidR="00D70198" w:rsidRPr="00F87E0E" w:rsidRDefault="00D70198" w:rsidP="00D70198">
            <w:pPr>
              <w:rPr>
                <w:rFonts w:ascii="Arial" w:hAnsi="Arial" w:cs="Arial"/>
                <w:color w:val="000000"/>
                <w:sz w:val="18"/>
                <w:szCs w:val="18"/>
              </w:rPr>
            </w:pPr>
            <w:r w:rsidRPr="00F87E0E">
              <w:rPr>
                <w:rFonts w:ascii="Arial" w:hAnsi="Arial" w:cs="Arial"/>
                <w:color w:val="000000"/>
                <w:sz w:val="18"/>
                <w:szCs w:val="18"/>
              </w:rPr>
              <w:t>151 a 180 dias</w:t>
            </w:r>
          </w:p>
        </w:tc>
        <w:tc>
          <w:tcPr>
            <w:tcW w:w="581" w:type="pct"/>
            <w:tcBorders>
              <w:top w:val="nil"/>
              <w:left w:val="nil"/>
              <w:bottom w:val="single" w:sz="8" w:space="0" w:color="auto"/>
              <w:right w:val="single" w:sz="8" w:space="0" w:color="auto"/>
            </w:tcBorders>
            <w:shd w:val="clear" w:color="auto" w:fill="auto"/>
            <w:noWrap/>
            <w:vAlign w:val="center"/>
            <w:hideMark/>
          </w:tcPr>
          <w:p w14:paraId="169F2754" w14:textId="3B7B3A19"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 xml:space="preserve">        3.923 </w:t>
            </w:r>
          </w:p>
        </w:tc>
        <w:tc>
          <w:tcPr>
            <w:tcW w:w="576" w:type="pct"/>
            <w:tcBorders>
              <w:top w:val="nil"/>
              <w:left w:val="nil"/>
              <w:bottom w:val="single" w:sz="8" w:space="0" w:color="auto"/>
              <w:right w:val="single" w:sz="8" w:space="0" w:color="auto"/>
            </w:tcBorders>
            <w:shd w:val="clear" w:color="auto" w:fill="auto"/>
            <w:noWrap/>
            <w:vAlign w:val="center"/>
            <w:hideMark/>
          </w:tcPr>
          <w:p w14:paraId="72B46F5E" w14:textId="561CDD82"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2.891</w:t>
            </w:r>
          </w:p>
        </w:tc>
      </w:tr>
      <w:tr w:rsidR="00D70198" w:rsidRPr="00F87E0E" w14:paraId="64518272"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10C4E895" w14:textId="5D29624F" w:rsidR="00D70198" w:rsidRPr="00F87E0E" w:rsidRDefault="00D70198" w:rsidP="00D70198">
            <w:pPr>
              <w:rPr>
                <w:rFonts w:ascii="Arial" w:hAnsi="Arial" w:cs="Arial"/>
                <w:color w:val="000000"/>
                <w:sz w:val="18"/>
                <w:szCs w:val="18"/>
              </w:rPr>
            </w:pPr>
            <w:r w:rsidRPr="00F87E0E">
              <w:rPr>
                <w:rFonts w:ascii="Arial" w:hAnsi="Arial" w:cs="Arial"/>
                <w:color w:val="000000"/>
                <w:sz w:val="18"/>
                <w:szCs w:val="18"/>
              </w:rPr>
              <w:t xml:space="preserve">Acima de 180 dias </w:t>
            </w:r>
          </w:p>
        </w:tc>
        <w:tc>
          <w:tcPr>
            <w:tcW w:w="581" w:type="pct"/>
            <w:tcBorders>
              <w:top w:val="nil"/>
              <w:left w:val="nil"/>
              <w:bottom w:val="single" w:sz="8" w:space="0" w:color="auto"/>
              <w:right w:val="single" w:sz="8" w:space="0" w:color="auto"/>
            </w:tcBorders>
            <w:shd w:val="clear" w:color="auto" w:fill="auto"/>
            <w:noWrap/>
            <w:vAlign w:val="center"/>
            <w:hideMark/>
          </w:tcPr>
          <w:p w14:paraId="6D1B5539" w14:textId="5A5151CB"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 xml:space="preserve">      40.392 </w:t>
            </w:r>
          </w:p>
        </w:tc>
        <w:tc>
          <w:tcPr>
            <w:tcW w:w="576" w:type="pct"/>
            <w:tcBorders>
              <w:top w:val="nil"/>
              <w:left w:val="nil"/>
              <w:bottom w:val="single" w:sz="8" w:space="0" w:color="auto"/>
              <w:right w:val="single" w:sz="8" w:space="0" w:color="auto"/>
            </w:tcBorders>
            <w:shd w:val="clear" w:color="auto" w:fill="auto"/>
            <w:noWrap/>
            <w:vAlign w:val="center"/>
            <w:hideMark/>
          </w:tcPr>
          <w:p w14:paraId="4CA15548" w14:textId="5DBD26DF" w:rsidR="00D70198" w:rsidRPr="00F87E0E" w:rsidRDefault="00D70198" w:rsidP="00D70198">
            <w:pPr>
              <w:jc w:val="right"/>
              <w:rPr>
                <w:rFonts w:ascii="Arial" w:hAnsi="Arial" w:cs="Arial"/>
                <w:color w:val="000000"/>
                <w:sz w:val="18"/>
                <w:szCs w:val="18"/>
              </w:rPr>
            </w:pPr>
            <w:r w:rsidRPr="00F87E0E">
              <w:rPr>
                <w:rFonts w:ascii="Arial" w:hAnsi="Arial" w:cs="Arial"/>
                <w:color w:val="000000"/>
                <w:sz w:val="18"/>
                <w:szCs w:val="18"/>
              </w:rPr>
              <w:t>24.561</w:t>
            </w:r>
          </w:p>
        </w:tc>
      </w:tr>
      <w:tr w:rsidR="00D70198" w:rsidRPr="00F87E0E" w14:paraId="7967E155"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260640B5" w14:textId="56CBC567" w:rsidR="00D70198" w:rsidRPr="00F87E0E" w:rsidRDefault="00D70198" w:rsidP="00D70198">
            <w:pPr>
              <w:rPr>
                <w:rFonts w:ascii="Arial" w:hAnsi="Arial" w:cs="Arial"/>
                <w:b/>
                <w:bCs/>
                <w:color w:val="000000"/>
                <w:sz w:val="18"/>
                <w:szCs w:val="18"/>
              </w:rPr>
            </w:pPr>
            <w:r w:rsidRPr="00F87E0E">
              <w:rPr>
                <w:rFonts w:ascii="Arial" w:hAnsi="Arial" w:cs="Arial"/>
                <w:b/>
                <w:bCs/>
                <w:color w:val="000000"/>
                <w:sz w:val="18"/>
                <w:szCs w:val="18"/>
              </w:rPr>
              <w:t>Contas a Receber – Bruto</w:t>
            </w:r>
          </w:p>
        </w:tc>
        <w:tc>
          <w:tcPr>
            <w:tcW w:w="581" w:type="pct"/>
            <w:tcBorders>
              <w:top w:val="nil"/>
              <w:left w:val="nil"/>
              <w:bottom w:val="single" w:sz="8" w:space="0" w:color="auto"/>
              <w:right w:val="single" w:sz="8" w:space="0" w:color="auto"/>
            </w:tcBorders>
            <w:shd w:val="clear" w:color="auto" w:fill="auto"/>
            <w:noWrap/>
            <w:vAlign w:val="center"/>
            <w:hideMark/>
          </w:tcPr>
          <w:p w14:paraId="58ED2BCE" w14:textId="49880D11" w:rsidR="00D70198" w:rsidRPr="00F87E0E" w:rsidRDefault="00D70198" w:rsidP="00D70198">
            <w:pPr>
              <w:jc w:val="right"/>
              <w:rPr>
                <w:rFonts w:ascii="Arial" w:hAnsi="Arial" w:cs="Arial"/>
                <w:b/>
                <w:bCs/>
                <w:color w:val="000000"/>
                <w:sz w:val="18"/>
                <w:szCs w:val="18"/>
              </w:rPr>
            </w:pPr>
            <w:r w:rsidRPr="00F87E0E">
              <w:rPr>
                <w:rFonts w:ascii="Arial" w:hAnsi="Arial" w:cs="Arial"/>
                <w:b/>
                <w:bCs/>
                <w:color w:val="000000"/>
                <w:sz w:val="18"/>
                <w:szCs w:val="18"/>
              </w:rPr>
              <w:t xml:space="preserve">    202.829 </w:t>
            </w:r>
          </w:p>
        </w:tc>
        <w:tc>
          <w:tcPr>
            <w:tcW w:w="576" w:type="pct"/>
            <w:tcBorders>
              <w:top w:val="nil"/>
              <w:left w:val="nil"/>
              <w:bottom w:val="single" w:sz="8" w:space="0" w:color="auto"/>
              <w:right w:val="single" w:sz="8" w:space="0" w:color="auto"/>
            </w:tcBorders>
            <w:shd w:val="clear" w:color="auto" w:fill="auto"/>
            <w:noWrap/>
            <w:vAlign w:val="center"/>
            <w:hideMark/>
          </w:tcPr>
          <w:p w14:paraId="1DB665B0" w14:textId="1734E51B" w:rsidR="00D70198" w:rsidRPr="00F87E0E" w:rsidRDefault="00D70198" w:rsidP="00D70198">
            <w:pPr>
              <w:jc w:val="right"/>
              <w:rPr>
                <w:rFonts w:ascii="Arial" w:hAnsi="Arial" w:cs="Arial"/>
                <w:b/>
                <w:bCs/>
                <w:color w:val="000000"/>
                <w:sz w:val="18"/>
                <w:szCs w:val="18"/>
              </w:rPr>
            </w:pPr>
            <w:r w:rsidRPr="00F87E0E">
              <w:rPr>
                <w:rFonts w:ascii="Arial" w:hAnsi="Arial" w:cs="Arial"/>
                <w:b/>
                <w:bCs/>
                <w:color w:val="000000"/>
                <w:sz w:val="18"/>
                <w:szCs w:val="18"/>
              </w:rPr>
              <w:t>180.483</w:t>
            </w:r>
          </w:p>
        </w:tc>
      </w:tr>
      <w:tr w:rsidR="00D70198" w:rsidRPr="00F87E0E" w14:paraId="2ED70BAC"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213C7643" w14:textId="7884ED53" w:rsidR="00D70198" w:rsidRPr="00F87E0E" w:rsidRDefault="00D70198" w:rsidP="00D70198">
            <w:pPr>
              <w:rPr>
                <w:rFonts w:ascii="Arial" w:hAnsi="Arial" w:cs="Arial"/>
                <w:b/>
                <w:bCs/>
                <w:color w:val="000000"/>
                <w:sz w:val="18"/>
                <w:szCs w:val="18"/>
              </w:rPr>
            </w:pPr>
            <w:r w:rsidRPr="00F87E0E">
              <w:rPr>
                <w:rFonts w:ascii="Arial" w:hAnsi="Arial" w:cs="Arial"/>
                <w:b/>
                <w:bCs/>
                <w:color w:val="000000"/>
                <w:sz w:val="18"/>
                <w:szCs w:val="18"/>
              </w:rPr>
              <w:t>Perda</w:t>
            </w:r>
            <w:r w:rsidR="003E73E4">
              <w:rPr>
                <w:rFonts w:ascii="Arial" w:hAnsi="Arial" w:cs="Arial"/>
                <w:b/>
                <w:bCs/>
                <w:color w:val="000000"/>
                <w:sz w:val="18"/>
                <w:szCs w:val="18"/>
              </w:rPr>
              <w:t>s</w:t>
            </w:r>
            <w:r w:rsidRPr="00F87E0E">
              <w:rPr>
                <w:rFonts w:ascii="Arial" w:hAnsi="Arial" w:cs="Arial"/>
                <w:b/>
                <w:bCs/>
                <w:color w:val="000000"/>
                <w:sz w:val="18"/>
                <w:szCs w:val="18"/>
              </w:rPr>
              <w:t xml:space="preserve"> Estimada</w:t>
            </w:r>
            <w:r w:rsidR="003E73E4">
              <w:rPr>
                <w:rFonts w:ascii="Arial" w:hAnsi="Arial" w:cs="Arial"/>
                <w:b/>
                <w:bCs/>
                <w:color w:val="000000"/>
                <w:sz w:val="18"/>
                <w:szCs w:val="18"/>
              </w:rPr>
              <w:t>s</w:t>
            </w:r>
            <w:r w:rsidRPr="00F87E0E">
              <w:rPr>
                <w:rFonts w:ascii="Arial" w:hAnsi="Arial" w:cs="Arial"/>
                <w:b/>
                <w:bCs/>
                <w:color w:val="000000"/>
                <w:sz w:val="18"/>
                <w:szCs w:val="18"/>
              </w:rPr>
              <w:t xml:space="preserve"> com Crédito</w:t>
            </w:r>
            <w:r w:rsidR="003E73E4">
              <w:rPr>
                <w:rFonts w:ascii="Arial" w:hAnsi="Arial" w:cs="Arial"/>
                <w:b/>
                <w:bCs/>
                <w:color w:val="000000"/>
                <w:sz w:val="18"/>
                <w:szCs w:val="18"/>
              </w:rPr>
              <w:t>s</w:t>
            </w:r>
            <w:r w:rsidRPr="00F87E0E">
              <w:rPr>
                <w:rFonts w:ascii="Arial" w:hAnsi="Arial" w:cs="Arial"/>
                <w:b/>
                <w:bCs/>
                <w:color w:val="000000"/>
                <w:sz w:val="18"/>
                <w:szCs w:val="18"/>
              </w:rPr>
              <w:t xml:space="preserve"> de Liquidação Duvidosa</w:t>
            </w:r>
          </w:p>
        </w:tc>
        <w:tc>
          <w:tcPr>
            <w:tcW w:w="581" w:type="pct"/>
            <w:tcBorders>
              <w:top w:val="nil"/>
              <w:left w:val="nil"/>
              <w:bottom w:val="single" w:sz="8" w:space="0" w:color="auto"/>
              <w:right w:val="single" w:sz="8" w:space="0" w:color="auto"/>
            </w:tcBorders>
            <w:shd w:val="clear" w:color="auto" w:fill="auto"/>
            <w:noWrap/>
            <w:vAlign w:val="center"/>
            <w:hideMark/>
          </w:tcPr>
          <w:p w14:paraId="2791AFE6" w14:textId="177FC1C9" w:rsidR="00D70198" w:rsidRPr="00F87E0E" w:rsidRDefault="00D70198" w:rsidP="00D70198">
            <w:pPr>
              <w:jc w:val="right"/>
              <w:rPr>
                <w:rFonts w:ascii="Arial" w:hAnsi="Arial" w:cs="Arial"/>
                <w:b/>
                <w:bCs/>
                <w:color w:val="000000"/>
                <w:sz w:val="18"/>
                <w:szCs w:val="18"/>
              </w:rPr>
            </w:pPr>
            <w:r w:rsidRPr="00F87E0E">
              <w:rPr>
                <w:rFonts w:ascii="Arial" w:hAnsi="Arial" w:cs="Arial"/>
                <w:b/>
                <w:bCs/>
                <w:color w:val="000000"/>
                <w:sz w:val="18"/>
                <w:szCs w:val="18"/>
              </w:rPr>
              <w:t xml:space="preserve">       (4.602)</w:t>
            </w:r>
          </w:p>
        </w:tc>
        <w:tc>
          <w:tcPr>
            <w:tcW w:w="576" w:type="pct"/>
            <w:tcBorders>
              <w:top w:val="nil"/>
              <w:left w:val="nil"/>
              <w:bottom w:val="single" w:sz="8" w:space="0" w:color="auto"/>
              <w:right w:val="single" w:sz="8" w:space="0" w:color="auto"/>
            </w:tcBorders>
            <w:shd w:val="clear" w:color="auto" w:fill="auto"/>
            <w:noWrap/>
            <w:vAlign w:val="center"/>
            <w:hideMark/>
          </w:tcPr>
          <w:p w14:paraId="1B15CFF1" w14:textId="45D55A5A" w:rsidR="00D70198" w:rsidRPr="00F87E0E" w:rsidRDefault="00D70198" w:rsidP="00D70198">
            <w:pPr>
              <w:jc w:val="right"/>
              <w:rPr>
                <w:rFonts w:ascii="Arial" w:hAnsi="Arial" w:cs="Arial"/>
                <w:b/>
                <w:bCs/>
                <w:color w:val="000000"/>
                <w:sz w:val="18"/>
                <w:szCs w:val="18"/>
              </w:rPr>
            </w:pPr>
            <w:r w:rsidRPr="00F87E0E">
              <w:rPr>
                <w:rFonts w:ascii="Arial" w:hAnsi="Arial" w:cs="Arial"/>
                <w:b/>
                <w:bCs/>
                <w:color w:val="000000"/>
                <w:sz w:val="18"/>
                <w:szCs w:val="18"/>
              </w:rPr>
              <w:t xml:space="preserve">        (3.598</w:t>
            </w:r>
          </w:p>
        </w:tc>
      </w:tr>
      <w:tr w:rsidR="00D70198" w:rsidRPr="000B3E24" w14:paraId="30F33934" w14:textId="77777777" w:rsidTr="00E44BDB">
        <w:trPr>
          <w:trHeight w:val="238"/>
        </w:trPr>
        <w:tc>
          <w:tcPr>
            <w:tcW w:w="3843" w:type="pct"/>
            <w:tcBorders>
              <w:top w:val="nil"/>
              <w:left w:val="single" w:sz="8" w:space="0" w:color="auto"/>
              <w:bottom w:val="single" w:sz="8" w:space="0" w:color="auto"/>
              <w:right w:val="single" w:sz="8" w:space="0" w:color="auto"/>
            </w:tcBorders>
            <w:shd w:val="clear" w:color="auto" w:fill="auto"/>
            <w:noWrap/>
            <w:vAlign w:val="center"/>
            <w:hideMark/>
          </w:tcPr>
          <w:p w14:paraId="0AE78507" w14:textId="404540D5" w:rsidR="00D70198" w:rsidRPr="00F87E0E" w:rsidRDefault="00D70198" w:rsidP="00D70198">
            <w:pPr>
              <w:rPr>
                <w:rFonts w:ascii="Arial" w:hAnsi="Arial" w:cs="Arial"/>
                <w:b/>
                <w:bCs/>
                <w:color w:val="000000"/>
                <w:sz w:val="18"/>
                <w:szCs w:val="18"/>
              </w:rPr>
            </w:pPr>
            <w:r w:rsidRPr="00F87E0E">
              <w:rPr>
                <w:rFonts w:ascii="Arial" w:hAnsi="Arial" w:cs="Arial"/>
                <w:b/>
                <w:bCs/>
                <w:color w:val="000000"/>
                <w:sz w:val="18"/>
                <w:szCs w:val="18"/>
              </w:rPr>
              <w:t>Contas a Receber – Líquido</w:t>
            </w:r>
          </w:p>
        </w:tc>
        <w:tc>
          <w:tcPr>
            <w:tcW w:w="581" w:type="pct"/>
            <w:tcBorders>
              <w:top w:val="nil"/>
              <w:left w:val="nil"/>
              <w:bottom w:val="single" w:sz="8" w:space="0" w:color="auto"/>
              <w:right w:val="single" w:sz="8" w:space="0" w:color="auto"/>
            </w:tcBorders>
            <w:shd w:val="clear" w:color="auto" w:fill="auto"/>
            <w:noWrap/>
            <w:vAlign w:val="center"/>
            <w:hideMark/>
          </w:tcPr>
          <w:p w14:paraId="6EE71237" w14:textId="1A7757DC" w:rsidR="00D70198" w:rsidRPr="00F87E0E" w:rsidRDefault="00D70198" w:rsidP="00D70198">
            <w:pPr>
              <w:jc w:val="right"/>
              <w:rPr>
                <w:rFonts w:ascii="Arial" w:hAnsi="Arial" w:cs="Arial"/>
                <w:b/>
                <w:bCs/>
                <w:color w:val="000000"/>
                <w:sz w:val="18"/>
                <w:szCs w:val="18"/>
              </w:rPr>
            </w:pPr>
            <w:r w:rsidRPr="00F87E0E">
              <w:rPr>
                <w:rFonts w:ascii="Arial" w:hAnsi="Arial" w:cs="Arial"/>
                <w:b/>
                <w:bCs/>
                <w:color w:val="000000"/>
                <w:sz w:val="18"/>
                <w:szCs w:val="18"/>
              </w:rPr>
              <w:t xml:space="preserve">    198.227 </w:t>
            </w:r>
          </w:p>
        </w:tc>
        <w:tc>
          <w:tcPr>
            <w:tcW w:w="576" w:type="pct"/>
            <w:tcBorders>
              <w:top w:val="nil"/>
              <w:left w:val="nil"/>
              <w:bottom w:val="single" w:sz="8" w:space="0" w:color="auto"/>
              <w:right w:val="single" w:sz="8" w:space="0" w:color="auto"/>
            </w:tcBorders>
            <w:shd w:val="clear" w:color="auto" w:fill="auto"/>
            <w:noWrap/>
            <w:vAlign w:val="center"/>
            <w:hideMark/>
          </w:tcPr>
          <w:p w14:paraId="31B2BC6C" w14:textId="066E112D" w:rsidR="00D70198" w:rsidRPr="00BA62D6" w:rsidRDefault="00D70198" w:rsidP="00D70198">
            <w:pPr>
              <w:jc w:val="right"/>
              <w:rPr>
                <w:rFonts w:ascii="Arial" w:hAnsi="Arial" w:cs="Arial"/>
                <w:b/>
                <w:bCs/>
                <w:color w:val="000000"/>
                <w:sz w:val="18"/>
                <w:szCs w:val="18"/>
              </w:rPr>
            </w:pPr>
            <w:r w:rsidRPr="00F87E0E">
              <w:rPr>
                <w:rFonts w:ascii="Arial" w:hAnsi="Arial" w:cs="Arial"/>
                <w:b/>
                <w:bCs/>
                <w:color w:val="000000"/>
                <w:sz w:val="18"/>
                <w:szCs w:val="18"/>
              </w:rPr>
              <w:t>176.885</w:t>
            </w:r>
          </w:p>
        </w:tc>
      </w:tr>
    </w:tbl>
    <w:p w14:paraId="7EAAC135" w14:textId="77777777" w:rsidR="00EE3D24" w:rsidRDefault="00EE3D24" w:rsidP="00597FE5">
      <w:pPr>
        <w:autoSpaceDE w:val="0"/>
        <w:autoSpaceDN w:val="0"/>
        <w:adjustRightInd w:val="0"/>
        <w:spacing w:line="276" w:lineRule="auto"/>
        <w:jc w:val="both"/>
        <w:rPr>
          <w:rFonts w:ascii="Arial" w:hAnsi="Arial" w:cs="Arial"/>
          <w:sz w:val="22"/>
          <w:szCs w:val="22"/>
          <w:lang w:eastAsia="en-US"/>
        </w:rPr>
      </w:pPr>
    </w:p>
    <w:p w14:paraId="78317A1C" w14:textId="36A74584" w:rsidR="00B47645" w:rsidRDefault="0095699C" w:rsidP="00597FE5">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Em </w:t>
      </w:r>
      <w:r w:rsidR="00595828">
        <w:rPr>
          <w:rFonts w:ascii="Arial" w:hAnsi="Arial" w:cs="Arial"/>
          <w:sz w:val="22"/>
          <w:szCs w:val="22"/>
          <w:lang w:eastAsia="en-US"/>
        </w:rPr>
        <w:t>3</w:t>
      </w:r>
      <w:r w:rsidR="00747D14">
        <w:rPr>
          <w:rFonts w:ascii="Arial" w:hAnsi="Arial" w:cs="Arial"/>
          <w:sz w:val="22"/>
          <w:szCs w:val="22"/>
          <w:lang w:eastAsia="en-US"/>
        </w:rPr>
        <w:t>0</w:t>
      </w:r>
      <w:r w:rsidR="00595828">
        <w:rPr>
          <w:rFonts w:ascii="Arial" w:hAnsi="Arial" w:cs="Arial"/>
          <w:sz w:val="22"/>
          <w:szCs w:val="22"/>
          <w:lang w:eastAsia="en-US"/>
        </w:rPr>
        <w:t xml:space="preserve"> de </w:t>
      </w:r>
      <w:r w:rsidR="00747D14">
        <w:rPr>
          <w:rFonts w:ascii="Arial" w:hAnsi="Arial" w:cs="Arial"/>
          <w:sz w:val="22"/>
          <w:szCs w:val="22"/>
          <w:lang w:eastAsia="en-US"/>
        </w:rPr>
        <w:t>junho</w:t>
      </w:r>
      <w:r w:rsidRPr="002A36CE">
        <w:rPr>
          <w:rFonts w:ascii="Arial" w:hAnsi="Arial" w:cs="Arial"/>
          <w:sz w:val="22"/>
          <w:szCs w:val="22"/>
          <w:lang w:eastAsia="en-US"/>
        </w:rPr>
        <w:t xml:space="preserve"> de 20</w:t>
      </w:r>
      <w:r w:rsidR="001D5279" w:rsidRPr="002A36CE">
        <w:rPr>
          <w:rFonts w:ascii="Arial" w:hAnsi="Arial" w:cs="Arial"/>
          <w:sz w:val="22"/>
          <w:szCs w:val="22"/>
          <w:lang w:eastAsia="en-US"/>
        </w:rPr>
        <w:t>2</w:t>
      </w:r>
      <w:r w:rsidR="00B806D1">
        <w:rPr>
          <w:rFonts w:ascii="Arial" w:hAnsi="Arial" w:cs="Arial"/>
          <w:sz w:val="22"/>
          <w:szCs w:val="22"/>
          <w:lang w:eastAsia="en-US"/>
        </w:rPr>
        <w:t>4</w:t>
      </w:r>
      <w:r w:rsidRPr="002A36CE">
        <w:rPr>
          <w:rFonts w:ascii="Arial" w:hAnsi="Arial" w:cs="Arial"/>
          <w:sz w:val="22"/>
          <w:szCs w:val="22"/>
          <w:lang w:eastAsia="en-US"/>
        </w:rPr>
        <w:t xml:space="preserve"> e </w:t>
      </w:r>
      <w:r w:rsidR="00CB228B" w:rsidRPr="002A36CE">
        <w:rPr>
          <w:rFonts w:ascii="Arial" w:hAnsi="Arial" w:cs="Arial"/>
          <w:sz w:val="22"/>
          <w:szCs w:val="22"/>
          <w:lang w:eastAsia="en-US"/>
        </w:rPr>
        <w:t xml:space="preserve">31 de dezembro de </w:t>
      </w:r>
      <w:r w:rsidRPr="002A36CE">
        <w:rPr>
          <w:rFonts w:ascii="Arial" w:hAnsi="Arial" w:cs="Arial"/>
          <w:sz w:val="22"/>
          <w:szCs w:val="22"/>
          <w:lang w:eastAsia="en-US"/>
        </w:rPr>
        <w:t>20</w:t>
      </w:r>
      <w:r w:rsidR="00775E81">
        <w:rPr>
          <w:rFonts w:ascii="Arial" w:hAnsi="Arial" w:cs="Arial"/>
          <w:sz w:val="22"/>
          <w:szCs w:val="22"/>
          <w:lang w:eastAsia="en-US"/>
        </w:rPr>
        <w:t>2</w:t>
      </w:r>
      <w:r w:rsidR="00B806D1">
        <w:rPr>
          <w:rFonts w:ascii="Arial" w:hAnsi="Arial" w:cs="Arial"/>
          <w:sz w:val="22"/>
          <w:szCs w:val="22"/>
          <w:lang w:eastAsia="en-US"/>
        </w:rPr>
        <w:t>3</w:t>
      </w:r>
      <w:r w:rsidRPr="002A36CE">
        <w:rPr>
          <w:rFonts w:ascii="Arial" w:hAnsi="Arial" w:cs="Arial"/>
          <w:sz w:val="22"/>
          <w:szCs w:val="22"/>
          <w:lang w:eastAsia="en-US"/>
        </w:rPr>
        <w:t xml:space="preserve">, </w:t>
      </w:r>
      <w:r w:rsidR="00C77C9C" w:rsidRPr="002A36CE">
        <w:rPr>
          <w:rFonts w:ascii="Arial" w:hAnsi="Arial" w:cs="Arial"/>
          <w:sz w:val="22"/>
          <w:szCs w:val="22"/>
          <w:lang w:eastAsia="en-US"/>
        </w:rPr>
        <w:t>a Companhia</w:t>
      </w:r>
      <w:r w:rsidRPr="002A36CE">
        <w:rPr>
          <w:rFonts w:ascii="Arial" w:hAnsi="Arial" w:cs="Arial"/>
          <w:sz w:val="22"/>
          <w:szCs w:val="22"/>
          <w:lang w:eastAsia="en-US"/>
        </w:rPr>
        <w:t xml:space="preserve"> possuía valores a receber de Entidades do Governo Federal que representavam mais de 10% </w:t>
      </w:r>
      <w:r w:rsidR="00B47645" w:rsidRPr="002A36CE">
        <w:rPr>
          <w:rFonts w:ascii="Arial" w:hAnsi="Arial" w:cs="Arial"/>
          <w:sz w:val="22"/>
          <w:szCs w:val="22"/>
          <w:lang w:eastAsia="en-US"/>
        </w:rPr>
        <w:t>das contas a receber líquidas</w:t>
      </w:r>
      <w:r w:rsidRPr="002A36CE">
        <w:rPr>
          <w:rFonts w:ascii="Arial" w:hAnsi="Arial" w:cs="Arial"/>
          <w:sz w:val="22"/>
          <w:szCs w:val="22"/>
          <w:lang w:eastAsia="en-US"/>
        </w:rPr>
        <w:t>.</w:t>
      </w:r>
    </w:p>
    <w:p w14:paraId="6FF7F16B" w14:textId="77777777" w:rsidR="00830364" w:rsidRPr="002A36CE" w:rsidRDefault="00830364" w:rsidP="00597FE5">
      <w:pPr>
        <w:autoSpaceDE w:val="0"/>
        <w:autoSpaceDN w:val="0"/>
        <w:adjustRightInd w:val="0"/>
        <w:spacing w:line="276" w:lineRule="auto"/>
        <w:jc w:val="both"/>
        <w:rPr>
          <w:sz w:val="22"/>
          <w:szCs w:val="22"/>
        </w:rPr>
      </w:pPr>
    </w:p>
    <w:p w14:paraId="67330554" w14:textId="47E08616" w:rsidR="00F20E3E" w:rsidRPr="002A36CE" w:rsidRDefault="00F20E3E" w:rsidP="00E16B61">
      <w:pPr>
        <w:pStyle w:val="Ttulo2"/>
        <w:numPr>
          <w:ilvl w:val="1"/>
          <w:numId w:val="6"/>
        </w:numPr>
        <w:tabs>
          <w:tab w:val="clear" w:pos="284"/>
          <w:tab w:val="clear" w:pos="340"/>
        </w:tabs>
        <w:spacing w:before="0" w:after="0" w:line="276" w:lineRule="auto"/>
        <w:ind w:left="851" w:hanging="851"/>
        <w:jc w:val="both"/>
        <w:rPr>
          <w:rFonts w:ascii="Arial" w:hAnsi="Arial" w:cs="Arial"/>
        </w:rPr>
      </w:pPr>
      <w:bookmarkStart w:id="13" w:name="_Toc491337710"/>
      <w:r w:rsidRPr="002A36CE">
        <w:rPr>
          <w:rFonts w:ascii="Arial" w:hAnsi="Arial" w:cs="Arial"/>
        </w:rPr>
        <w:t>Perda</w:t>
      </w:r>
      <w:r w:rsidR="00FD543F" w:rsidRPr="002A36CE">
        <w:rPr>
          <w:rFonts w:ascii="Arial" w:hAnsi="Arial" w:cs="Arial"/>
        </w:rPr>
        <w:t>s</w:t>
      </w:r>
      <w:r w:rsidRPr="002A36CE">
        <w:rPr>
          <w:rFonts w:ascii="Arial" w:hAnsi="Arial" w:cs="Arial"/>
        </w:rPr>
        <w:t xml:space="preserve"> estimada</w:t>
      </w:r>
      <w:r w:rsidR="00FD543F" w:rsidRPr="002A36CE">
        <w:rPr>
          <w:rFonts w:ascii="Arial" w:hAnsi="Arial" w:cs="Arial"/>
        </w:rPr>
        <w:t>s</w:t>
      </w:r>
      <w:r w:rsidRPr="002A36CE">
        <w:rPr>
          <w:rFonts w:ascii="Arial" w:hAnsi="Arial" w:cs="Arial"/>
        </w:rPr>
        <w:t xml:space="preserve"> com crédito</w:t>
      </w:r>
      <w:r w:rsidR="00FD543F" w:rsidRPr="002A36CE">
        <w:rPr>
          <w:rFonts w:ascii="Arial" w:hAnsi="Arial" w:cs="Arial"/>
        </w:rPr>
        <w:t>s</w:t>
      </w:r>
      <w:r w:rsidRPr="002A36CE">
        <w:rPr>
          <w:rFonts w:ascii="Arial" w:hAnsi="Arial" w:cs="Arial"/>
        </w:rPr>
        <w:t xml:space="preserve"> de liquidação duvidosa</w:t>
      </w:r>
      <w:bookmarkEnd w:id="13"/>
    </w:p>
    <w:p w14:paraId="6FD50575" w14:textId="77777777" w:rsidR="001555DE" w:rsidRPr="002A36CE" w:rsidRDefault="001555DE" w:rsidP="00597FE5">
      <w:pPr>
        <w:spacing w:line="276" w:lineRule="auto"/>
        <w:jc w:val="both"/>
        <w:rPr>
          <w:rFonts w:ascii="Arial" w:hAnsi="Arial" w:cs="Arial"/>
          <w:bCs/>
          <w:sz w:val="14"/>
          <w:szCs w:val="14"/>
        </w:rPr>
      </w:pPr>
    </w:p>
    <w:p w14:paraId="2904C1D1" w14:textId="0799B079" w:rsidR="00B94367" w:rsidRPr="002A36CE" w:rsidRDefault="00D520E6" w:rsidP="00597FE5">
      <w:pPr>
        <w:spacing w:line="276" w:lineRule="auto"/>
        <w:jc w:val="both"/>
        <w:rPr>
          <w:rFonts w:ascii="Arial" w:hAnsi="Arial" w:cs="Arial"/>
          <w:bCs/>
          <w:sz w:val="22"/>
          <w:szCs w:val="22"/>
        </w:rPr>
      </w:pPr>
      <w:r>
        <w:rPr>
          <w:rFonts w:ascii="Arial" w:hAnsi="Arial" w:cs="Arial"/>
          <w:bCs/>
          <w:sz w:val="22"/>
          <w:szCs w:val="22"/>
        </w:rPr>
        <w:t>A</w:t>
      </w:r>
      <w:r w:rsidR="00B94367" w:rsidRPr="002A36CE">
        <w:rPr>
          <w:rFonts w:ascii="Arial" w:hAnsi="Arial" w:cs="Arial"/>
          <w:bCs/>
          <w:sz w:val="22"/>
          <w:szCs w:val="22"/>
        </w:rPr>
        <w:t xml:space="preserve"> Companhia reconhece o valor da estimativa de perdas com base no modelo de perdas esperadas. No cálculo são utilizadas bases históricas de inadimplência, prazos de recebimento e volumes de perdas incorridas, ajustadas conforme o julgamento da </w:t>
      </w:r>
      <w:r w:rsidR="00215825">
        <w:rPr>
          <w:rFonts w:ascii="Arial" w:hAnsi="Arial" w:cs="Arial"/>
          <w:bCs/>
          <w:sz w:val="22"/>
          <w:szCs w:val="22"/>
        </w:rPr>
        <w:t>A</w:t>
      </w:r>
      <w:r w:rsidR="00B94367" w:rsidRPr="002A36CE">
        <w:rPr>
          <w:rFonts w:ascii="Arial" w:hAnsi="Arial" w:cs="Arial"/>
          <w:bCs/>
          <w:sz w:val="22"/>
          <w:szCs w:val="22"/>
        </w:rPr>
        <w:t xml:space="preserve">dministração, quando as condições atuais de economia indiquem que perdas reais sejam superiores ou inferiores àquelas sugeridas pela base histórica. As proporções de inadimplência e de perdas, bem como os prazos estimados para </w:t>
      </w:r>
      <w:r w:rsidR="00B94367" w:rsidRPr="002A36CE">
        <w:rPr>
          <w:rFonts w:ascii="Arial" w:hAnsi="Arial" w:cs="Arial"/>
          <w:bCs/>
          <w:sz w:val="22"/>
          <w:szCs w:val="22"/>
        </w:rPr>
        <w:lastRenderedPageBreak/>
        <w:t xml:space="preserve">recuperações futuras são regularmente analisados com os resultados reais, a fim de confirmar a sua aderência. As perdas </w:t>
      </w:r>
      <w:r w:rsidR="001555DE" w:rsidRPr="002A36CE">
        <w:rPr>
          <w:rFonts w:ascii="Arial" w:hAnsi="Arial" w:cs="Arial"/>
          <w:bCs/>
          <w:sz w:val="22"/>
          <w:szCs w:val="22"/>
        </w:rPr>
        <w:t xml:space="preserve">estimadas </w:t>
      </w:r>
      <w:r w:rsidR="00B94367" w:rsidRPr="002A36CE">
        <w:rPr>
          <w:rFonts w:ascii="Arial" w:hAnsi="Arial" w:cs="Arial"/>
          <w:bCs/>
          <w:sz w:val="22"/>
          <w:szCs w:val="22"/>
        </w:rPr>
        <w:t>são reconhecidas no resultado</w:t>
      </w:r>
      <w:r w:rsidR="001555DE" w:rsidRPr="002A36CE">
        <w:rPr>
          <w:rFonts w:ascii="Arial" w:hAnsi="Arial" w:cs="Arial"/>
          <w:bCs/>
          <w:sz w:val="22"/>
          <w:szCs w:val="22"/>
        </w:rPr>
        <w:t>.</w:t>
      </w:r>
    </w:p>
    <w:p w14:paraId="716C114A" w14:textId="77777777" w:rsidR="00AA02A1" w:rsidRPr="002A36CE" w:rsidRDefault="00AA02A1" w:rsidP="00597FE5">
      <w:pPr>
        <w:spacing w:line="276" w:lineRule="auto"/>
        <w:jc w:val="both"/>
        <w:rPr>
          <w:rFonts w:ascii="Arial" w:hAnsi="Arial" w:cs="Arial"/>
          <w:bCs/>
          <w:sz w:val="22"/>
          <w:szCs w:val="22"/>
        </w:rPr>
        <w:sectPr w:rsidR="00AA02A1" w:rsidRPr="002A36CE" w:rsidSect="006056D5">
          <w:footerReference w:type="default" r:id="rId44"/>
          <w:type w:val="continuous"/>
          <w:pgSz w:w="11906" w:h="16838" w:code="9"/>
          <w:pgMar w:top="848" w:right="849" w:bottom="993" w:left="1276" w:header="850" w:footer="964" w:gutter="0"/>
          <w:cols w:space="708"/>
          <w:docGrid w:linePitch="360"/>
        </w:sectPr>
      </w:pPr>
    </w:p>
    <w:p w14:paraId="1E3CE343" w14:textId="623DA191" w:rsidR="001555DE" w:rsidRPr="002A36CE" w:rsidRDefault="001555DE" w:rsidP="00597FE5">
      <w:pPr>
        <w:spacing w:line="276" w:lineRule="auto"/>
        <w:jc w:val="both"/>
        <w:rPr>
          <w:rFonts w:ascii="Arial" w:hAnsi="Arial" w:cs="Arial"/>
          <w:bCs/>
          <w:sz w:val="22"/>
          <w:szCs w:val="22"/>
        </w:rPr>
      </w:pPr>
    </w:p>
    <w:p w14:paraId="2702FDC2" w14:textId="61D12C49" w:rsidR="001555DE" w:rsidRDefault="001555DE" w:rsidP="001555DE">
      <w:pPr>
        <w:jc w:val="both"/>
        <w:rPr>
          <w:rFonts w:ascii="Arial" w:hAnsi="Arial" w:cs="Arial"/>
          <w:sz w:val="22"/>
          <w:szCs w:val="22"/>
        </w:rPr>
      </w:pPr>
      <w:r w:rsidRPr="002A36CE">
        <w:rPr>
          <w:rFonts w:ascii="Arial" w:hAnsi="Arial" w:cs="Arial"/>
          <w:sz w:val="22"/>
          <w:szCs w:val="22"/>
        </w:rPr>
        <w:t>A composição da</w:t>
      </w:r>
      <w:r w:rsidR="00BF2B26" w:rsidRPr="002A36CE">
        <w:rPr>
          <w:rFonts w:ascii="Arial" w:hAnsi="Arial" w:cs="Arial"/>
          <w:sz w:val="22"/>
          <w:szCs w:val="22"/>
        </w:rPr>
        <w:t>s</w:t>
      </w:r>
      <w:r w:rsidRPr="002A36CE">
        <w:rPr>
          <w:rFonts w:ascii="Arial" w:hAnsi="Arial" w:cs="Arial"/>
          <w:sz w:val="22"/>
          <w:szCs w:val="22"/>
        </w:rPr>
        <w:t xml:space="preserve"> perda</w:t>
      </w:r>
      <w:r w:rsidR="00FD543F" w:rsidRPr="002A36CE">
        <w:rPr>
          <w:rFonts w:ascii="Arial" w:hAnsi="Arial" w:cs="Arial"/>
          <w:sz w:val="22"/>
          <w:szCs w:val="22"/>
        </w:rPr>
        <w:t>s</w:t>
      </w:r>
      <w:r w:rsidRPr="002A36CE">
        <w:rPr>
          <w:rFonts w:ascii="Arial" w:hAnsi="Arial" w:cs="Arial"/>
          <w:sz w:val="22"/>
          <w:szCs w:val="22"/>
        </w:rPr>
        <w:t xml:space="preserve"> estimada</w:t>
      </w:r>
      <w:r w:rsidR="00FD543F" w:rsidRPr="002A36CE">
        <w:rPr>
          <w:rFonts w:ascii="Arial" w:hAnsi="Arial" w:cs="Arial"/>
          <w:sz w:val="22"/>
          <w:szCs w:val="22"/>
        </w:rPr>
        <w:t>s</w:t>
      </w:r>
      <w:r w:rsidRPr="002A36CE">
        <w:rPr>
          <w:rFonts w:ascii="Arial" w:hAnsi="Arial" w:cs="Arial"/>
          <w:sz w:val="22"/>
          <w:szCs w:val="22"/>
        </w:rPr>
        <w:t xml:space="preserve"> com crédito</w:t>
      </w:r>
      <w:r w:rsidR="00FD543F"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de acordo com o critério de constituição</w:t>
      </w:r>
      <w:r w:rsidR="00260E68">
        <w:rPr>
          <w:rFonts w:ascii="Arial" w:hAnsi="Arial" w:cs="Arial"/>
          <w:sz w:val="22"/>
          <w:szCs w:val="22"/>
        </w:rPr>
        <w:t>,</w:t>
      </w:r>
      <w:r w:rsidRPr="002A36CE">
        <w:rPr>
          <w:rFonts w:ascii="Arial" w:hAnsi="Arial" w:cs="Arial"/>
          <w:sz w:val="22"/>
          <w:szCs w:val="22"/>
        </w:rPr>
        <w:t xml:space="preserve"> é apresentada a seguir:</w:t>
      </w:r>
    </w:p>
    <w:p w14:paraId="0C84A1C0" w14:textId="549F0AC5" w:rsidR="004B65F4" w:rsidRDefault="004B65F4" w:rsidP="001555DE">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2522"/>
        <w:gridCol w:w="1183"/>
        <w:gridCol w:w="1222"/>
        <w:gridCol w:w="1132"/>
        <w:gridCol w:w="1138"/>
        <w:gridCol w:w="1445"/>
        <w:gridCol w:w="1119"/>
      </w:tblGrid>
      <w:tr w:rsidR="004B65F4" w:rsidRPr="00F87E0E" w14:paraId="131CC8A1" w14:textId="77777777" w:rsidTr="004B65F4">
        <w:trPr>
          <w:trHeight w:val="238"/>
        </w:trPr>
        <w:tc>
          <w:tcPr>
            <w:tcW w:w="1292"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1FB772B" w14:textId="77777777" w:rsidR="004B65F4" w:rsidRPr="00F87E0E" w:rsidRDefault="004B65F4" w:rsidP="004B65F4">
            <w:pPr>
              <w:jc w:val="center"/>
              <w:rPr>
                <w:rFonts w:ascii="Arial" w:hAnsi="Arial" w:cs="Arial"/>
                <w:b/>
                <w:bCs/>
                <w:color w:val="000000"/>
                <w:sz w:val="16"/>
                <w:szCs w:val="16"/>
              </w:rPr>
            </w:pPr>
            <w:r w:rsidRPr="00F87E0E">
              <w:rPr>
                <w:rFonts w:ascii="Arial" w:hAnsi="Arial" w:cs="Arial"/>
                <w:b/>
                <w:bCs/>
                <w:color w:val="000000"/>
                <w:sz w:val="16"/>
                <w:szCs w:val="16"/>
              </w:rPr>
              <w:t xml:space="preserve">Faixas de Vencimentos </w:t>
            </w:r>
          </w:p>
        </w:tc>
        <w:tc>
          <w:tcPr>
            <w:tcW w:w="6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17A3FB" w14:textId="77777777" w:rsidR="004B65F4" w:rsidRPr="00F87E0E" w:rsidRDefault="004B65F4" w:rsidP="004B65F4">
            <w:pPr>
              <w:jc w:val="center"/>
              <w:rPr>
                <w:rFonts w:ascii="Arial" w:hAnsi="Arial" w:cs="Arial"/>
                <w:b/>
                <w:bCs/>
                <w:color w:val="000000"/>
                <w:sz w:val="16"/>
                <w:szCs w:val="16"/>
              </w:rPr>
            </w:pPr>
            <w:r w:rsidRPr="00F87E0E">
              <w:rPr>
                <w:rFonts w:ascii="Arial" w:hAnsi="Arial" w:cs="Arial"/>
                <w:b/>
                <w:bCs/>
                <w:color w:val="000000"/>
                <w:sz w:val="16"/>
                <w:szCs w:val="16"/>
              </w:rPr>
              <w:t xml:space="preserve"> Valor a Receber sem Exclusões </w:t>
            </w:r>
          </w:p>
        </w:tc>
        <w:tc>
          <w:tcPr>
            <w:tcW w:w="1206" w:type="pct"/>
            <w:gridSpan w:val="2"/>
            <w:tcBorders>
              <w:top w:val="single" w:sz="8" w:space="0" w:color="auto"/>
              <w:left w:val="nil"/>
              <w:bottom w:val="single" w:sz="8" w:space="0" w:color="auto"/>
              <w:right w:val="single" w:sz="8" w:space="0" w:color="000000"/>
            </w:tcBorders>
            <w:shd w:val="clear" w:color="auto" w:fill="auto"/>
            <w:vAlign w:val="center"/>
            <w:hideMark/>
          </w:tcPr>
          <w:p w14:paraId="40FABBA9" w14:textId="77777777" w:rsidR="004B65F4" w:rsidRPr="00F87E0E" w:rsidRDefault="004B65F4" w:rsidP="004B65F4">
            <w:pPr>
              <w:jc w:val="center"/>
              <w:rPr>
                <w:rFonts w:ascii="Arial" w:hAnsi="Arial" w:cs="Arial"/>
                <w:b/>
                <w:bCs/>
                <w:color w:val="000000"/>
                <w:sz w:val="16"/>
                <w:szCs w:val="16"/>
              </w:rPr>
            </w:pPr>
            <w:r w:rsidRPr="00F87E0E">
              <w:rPr>
                <w:rFonts w:ascii="Arial" w:hAnsi="Arial" w:cs="Arial"/>
                <w:b/>
                <w:bCs/>
                <w:color w:val="000000"/>
                <w:sz w:val="16"/>
                <w:szCs w:val="16"/>
              </w:rPr>
              <w:t xml:space="preserve"> Exclusões da Base de Cálculo </w:t>
            </w:r>
          </w:p>
        </w:tc>
        <w:tc>
          <w:tcPr>
            <w:tcW w:w="58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FE1650" w14:textId="77777777" w:rsidR="004B65F4" w:rsidRPr="00F87E0E" w:rsidRDefault="004B65F4" w:rsidP="004B65F4">
            <w:pPr>
              <w:jc w:val="center"/>
              <w:rPr>
                <w:rFonts w:ascii="Arial" w:hAnsi="Arial" w:cs="Arial"/>
                <w:b/>
                <w:bCs/>
                <w:color w:val="000000"/>
                <w:sz w:val="16"/>
                <w:szCs w:val="16"/>
              </w:rPr>
            </w:pPr>
            <w:r w:rsidRPr="00F87E0E">
              <w:rPr>
                <w:rFonts w:ascii="Arial" w:hAnsi="Arial" w:cs="Arial"/>
                <w:b/>
                <w:bCs/>
                <w:color w:val="000000"/>
                <w:sz w:val="16"/>
                <w:szCs w:val="16"/>
              </w:rPr>
              <w:t xml:space="preserve"> Valor a Receber após Exclusões </w:t>
            </w:r>
          </w:p>
        </w:tc>
        <w:tc>
          <w:tcPr>
            <w:tcW w:w="74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AAE5AF" w14:textId="77777777" w:rsidR="004B65F4" w:rsidRPr="00F87E0E" w:rsidRDefault="004B65F4" w:rsidP="004B65F4">
            <w:pPr>
              <w:jc w:val="center"/>
              <w:rPr>
                <w:rFonts w:ascii="Arial" w:hAnsi="Arial" w:cs="Arial"/>
                <w:b/>
                <w:bCs/>
                <w:color w:val="000000"/>
                <w:sz w:val="16"/>
                <w:szCs w:val="16"/>
              </w:rPr>
            </w:pPr>
            <w:r w:rsidRPr="00F87E0E">
              <w:rPr>
                <w:rFonts w:ascii="Arial" w:hAnsi="Arial" w:cs="Arial"/>
                <w:b/>
                <w:bCs/>
                <w:color w:val="000000"/>
                <w:sz w:val="16"/>
                <w:szCs w:val="16"/>
              </w:rPr>
              <w:t xml:space="preserve"> % Inadimplência por Faixa </w:t>
            </w:r>
          </w:p>
        </w:tc>
        <w:tc>
          <w:tcPr>
            <w:tcW w:w="5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3A56B3" w14:textId="77777777" w:rsidR="004B65F4" w:rsidRPr="00F87E0E" w:rsidRDefault="004B65F4" w:rsidP="004B65F4">
            <w:pPr>
              <w:jc w:val="center"/>
              <w:rPr>
                <w:rFonts w:ascii="Arial" w:hAnsi="Arial" w:cs="Arial"/>
                <w:b/>
                <w:bCs/>
                <w:color w:val="000000"/>
                <w:sz w:val="16"/>
                <w:szCs w:val="16"/>
              </w:rPr>
            </w:pPr>
            <w:r w:rsidRPr="00F87E0E">
              <w:rPr>
                <w:rFonts w:ascii="Arial" w:hAnsi="Arial" w:cs="Arial"/>
                <w:b/>
                <w:bCs/>
                <w:color w:val="000000"/>
                <w:sz w:val="16"/>
                <w:szCs w:val="16"/>
              </w:rPr>
              <w:t xml:space="preserve"> Valor da PECLD </w:t>
            </w:r>
          </w:p>
        </w:tc>
      </w:tr>
      <w:tr w:rsidR="004B65F4" w:rsidRPr="00F87E0E" w14:paraId="7EA016DA" w14:textId="77777777" w:rsidTr="004B65F4">
        <w:trPr>
          <w:trHeight w:val="238"/>
        </w:trPr>
        <w:tc>
          <w:tcPr>
            <w:tcW w:w="1292" w:type="pct"/>
            <w:vMerge/>
            <w:tcBorders>
              <w:top w:val="single" w:sz="8" w:space="0" w:color="auto"/>
              <w:left w:val="single" w:sz="8" w:space="0" w:color="auto"/>
              <w:bottom w:val="single" w:sz="8" w:space="0" w:color="000000"/>
              <w:right w:val="single" w:sz="8" w:space="0" w:color="auto"/>
            </w:tcBorders>
            <w:vAlign w:val="center"/>
            <w:hideMark/>
          </w:tcPr>
          <w:p w14:paraId="5249736C" w14:textId="77777777" w:rsidR="004B65F4" w:rsidRPr="00F87E0E" w:rsidRDefault="004B65F4" w:rsidP="004B65F4">
            <w:pPr>
              <w:rPr>
                <w:rFonts w:ascii="Arial" w:hAnsi="Arial" w:cs="Arial"/>
                <w:b/>
                <w:bCs/>
                <w:color w:val="000000"/>
                <w:sz w:val="16"/>
                <w:szCs w:val="16"/>
              </w:rPr>
            </w:pPr>
          </w:p>
        </w:tc>
        <w:tc>
          <w:tcPr>
            <w:tcW w:w="606" w:type="pct"/>
            <w:vMerge/>
            <w:tcBorders>
              <w:top w:val="single" w:sz="8" w:space="0" w:color="auto"/>
              <w:left w:val="single" w:sz="8" w:space="0" w:color="auto"/>
              <w:bottom w:val="single" w:sz="8" w:space="0" w:color="000000"/>
              <w:right w:val="single" w:sz="8" w:space="0" w:color="auto"/>
            </w:tcBorders>
            <w:vAlign w:val="center"/>
            <w:hideMark/>
          </w:tcPr>
          <w:p w14:paraId="66DDEA25" w14:textId="77777777" w:rsidR="004B65F4" w:rsidRPr="00F87E0E" w:rsidRDefault="004B65F4" w:rsidP="004B65F4">
            <w:pPr>
              <w:rPr>
                <w:rFonts w:ascii="Arial" w:hAnsi="Arial" w:cs="Arial"/>
                <w:b/>
                <w:bCs/>
                <w:color w:val="000000"/>
                <w:sz w:val="16"/>
                <w:szCs w:val="16"/>
              </w:rPr>
            </w:pPr>
          </w:p>
        </w:tc>
        <w:tc>
          <w:tcPr>
            <w:tcW w:w="626" w:type="pct"/>
            <w:tcBorders>
              <w:top w:val="nil"/>
              <w:left w:val="nil"/>
              <w:bottom w:val="single" w:sz="8" w:space="0" w:color="auto"/>
              <w:right w:val="single" w:sz="8" w:space="0" w:color="auto"/>
            </w:tcBorders>
            <w:shd w:val="clear" w:color="auto" w:fill="auto"/>
            <w:vAlign w:val="center"/>
            <w:hideMark/>
          </w:tcPr>
          <w:p w14:paraId="6A6C8D91" w14:textId="77777777" w:rsidR="004B65F4" w:rsidRPr="00F87E0E" w:rsidRDefault="004B65F4" w:rsidP="004B65F4">
            <w:pPr>
              <w:jc w:val="center"/>
              <w:rPr>
                <w:rFonts w:ascii="Arial" w:hAnsi="Arial" w:cs="Arial"/>
                <w:b/>
                <w:bCs/>
                <w:color w:val="000000"/>
                <w:sz w:val="16"/>
                <w:szCs w:val="16"/>
              </w:rPr>
            </w:pPr>
            <w:r w:rsidRPr="00F87E0E">
              <w:rPr>
                <w:rFonts w:ascii="Arial" w:hAnsi="Arial" w:cs="Arial"/>
                <w:b/>
                <w:bCs/>
                <w:color w:val="000000"/>
                <w:sz w:val="16"/>
                <w:szCs w:val="16"/>
              </w:rPr>
              <w:t xml:space="preserve"> Parceiros (i) </w:t>
            </w:r>
          </w:p>
        </w:tc>
        <w:tc>
          <w:tcPr>
            <w:tcW w:w="580" w:type="pct"/>
            <w:tcBorders>
              <w:top w:val="nil"/>
              <w:left w:val="nil"/>
              <w:bottom w:val="single" w:sz="8" w:space="0" w:color="auto"/>
              <w:right w:val="single" w:sz="8" w:space="0" w:color="auto"/>
            </w:tcBorders>
            <w:shd w:val="clear" w:color="auto" w:fill="auto"/>
            <w:vAlign w:val="center"/>
            <w:hideMark/>
          </w:tcPr>
          <w:p w14:paraId="617FE4BE" w14:textId="77777777" w:rsidR="004B65F4" w:rsidRPr="00F87E0E" w:rsidRDefault="004B65F4" w:rsidP="004B65F4">
            <w:pPr>
              <w:jc w:val="center"/>
              <w:rPr>
                <w:rFonts w:ascii="Arial" w:hAnsi="Arial" w:cs="Arial"/>
                <w:b/>
                <w:bCs/>
                <w:color w:val="000000"/>
                <w:sz w:val="16"/>
                <w:szCs w:val="16"/>
              </w:rPr>
            </w:pPr>
            <w:r w:rsidRPr="00F87E0E">
              <w:rPr>
                <w:rFonts w:ascii="Arial" w:hAnsi="Arial" w:cs="Arial"/>
                <w:b/>
                <w:bCs/>
                <w:color w:val="000000"/>
                <w:sz w:val="16"/>
                <w:szCs w:val="16"/>
              </w:rPr>
              <w:t xml:space="preserve"> Exclusão de Clientes da Base de Cálculo (ii) </w:t>
            </w:r>
          </w:p>
        </w:tc>
        <w:tc>
          <w:tcPr>
            <w:tcW w:w="583" w:type="pct"/>
            <w:vMerge/>
            <w:tcBorders>
              <w:top w:val="single" w:sz="8" w:space="0" w:color="auto"/>
              <w:left w:val="single" w:sz="8" w:space="0" w:color="auto"/>
              <w:bottom w:val="single" w:sz="8" w:space="0" w:color="000000"/>
              <w:right w:val="single" w:sz="8" w:space="0" w:color="auto"/>
            </w:tcBorders>
            <w:vAlign w:val="center"/>
            <w:hideMark/>
          </w:tcPr>
          <w:p w14:paraId="02772A8A" w14:textId="77777777" w:rsidR="004B65F4" w:rsidRPr="00F87E0E" w:rsidRDefault="004B65F4" w:rsidP="004B65F4">
            <w:pPr>
              <w:rPr>
                <w:rFonts w:ascii="Arial" w:hAnsi="Arial" w:cs="Arial"/>
                <w:b/>
                <w:bCs/>
                <w:color w:val="000000"/>
                <w:sz w:val="16"/>
                <w:szCs w:val="16"/>
              </w:rPr>
            </w:pPr>
          </w:p>
        </w:tc>
        <w:tc>
          <w:tcPr>
            <w:tcW w:w="740" w:type="pct"/>
            <w:vMerge/>
            <w:tcBorders>
              <w:top w:val="single" w:sz="8" w:space="0" w:color="auto"/>
              <w:left w:val="single" w:sz="8" w:space="0" w:color="auto"/>
              <w:bottom w:val="single" w:sz="8" w:space="0" w:color="000000"/>
              <w:right w:val="single" w:sz="8" w:space="0" w:color="auto"/>
            </w:tcBorders>
            <w:vAlign w:val="center"/>
            <w:hideMark/>
          </w:tcPr>
          <w:p w14:paraId="30A7979F" w14:textId="77777777" w:rsidR="004B65F4" w:rsidRPr="00F87E0E" w:rsidRDefault="004B65F4" w:rsidP="004B65F4">
            <w:pPr>
              <w:rPr>
                <w:rFonts w:ascii="Arial" w:hAnsi="Arial" w:cs="Arial"/>
                <w:b/>
                <w:bCs/>
                <w:color w:val="000000"/>
                <w:sz w:val="16"/>
                <w:szCs w:val="16"/>
              </w:rPr>
            </w:pPr>
          </w:p>
        </w:tc>
        <w:tc>
          <w:tcPr>
            <w:tcW w:w="573" w:type="pct"/>
            <w:vMerge/>
            <w:tcBorders>
              <w:top w:val="single" w:sz="8" w:space="0" w:color="auto"/>
              <w:left w:val="single" w:sz="8" w:space="0" w:color="auto"/>
              <w:bottom w:val="single" w:sz="8" w:space="0" w:color="000000"/>
              <w:right w:val="single" w:sz="8" w:space="0" w:color="auto"/>
            </w:tcBorders>
            <w:vAlign w:val="center"/>
            <w:hideMark/>
          </w:tcPr>
          <w:p w14:paraId="28707E0A" w14:textId="77777777" w:rsidR="004B65F4" w:rsidRPr="00F87E0E" w:rsidRDefault="004B65F4" w:rsidP="004B65F4">
            <w:pPr>
              <w:rPr>
                <w:rFonts w:ascii="Arial" w:hAnsi="Arial" w:cs="Arial"/>
                <w:b/>
                <w:bCs/>
                <w:color w:val="000000"/>
                <w:sz w:val="16"/>
                <w:szCs w:val="16"/>
              </w:rPr>
            </w:pPr>
          </w:p>
        </w:tc>
      </w:tr>
      <w:tr w:rsidR="001265C0" w:rsidRPr="00F87E0E" w14:paraId="4CB72CED"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noWrap/>
            <w:vAlign w:val="center"/>
            <w:hideMark/>
          </w:tcPr>
          <w:p w14:paraId="5E99A580" w14:textId="77777777" w:rsidR="001265C0" w:rsidRPr="00F87E0E" w:rsidRDefault="001265C0" w:rsidP="001265C0">
            <w:pPr>
              <w:rPr>
                <w:rFonts w:ascii="Arial" w:hAnsi="Arial" w:cs="Arial"/>
                <w:b/>
                <w:bCs/>
                <w:color w:val="000000"/>
                <w:sz w:val="16"/>
                <w:szCs w:val="16"/>
              </w:rPr>
            </w:pPr>
            <w:r w:rsidRPr="00F87E0E">
              <w:rPr>
                <w:rFonts w:ascii="Arial" w:hAnsi="Arial" w:cs="Arial"/>
                <w:b/>
                <w:bCs/>
                <w:color w:val="000000"/>
                <w:sz w:val="16"/>
                <w:szCs w:val="16"/>
              </w:rPr>
              <w:t xml:space="preserve"> Não Faturado </w:t>
            </w:r>
          </w:p>
        </w:tc>
        <w:tc>
          <w:tcPr>
            <w:tcW w:w="606" w:type="pct"/>
            <w:tcBorders>
              <w:top w:val="nil"/>
              <w:left w:val="nil"/>
              <w:bottom w:val="single" w:sz="8" w:space="0" w:color="auto"/>
              <w:right w:val="single" w:sz="8" w:space="0" w:color="auto"/>
            </w:tcBorders>
            <w:shd w:val="clear" w:color="auto" w:fill="auto"/>
            <w:noWrap/>
            <w:vAlign w:val="center"/>
            <w:hideMark/>
          </w:tcPr>
          <w:p w14:paraId="476F0687" w14:textId="06977A96"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42.123 </w:t>
            </w:r>
          </w:p>
        </w:tc>
        <w:tc>
          <w:tcPr>
            <w:tcW w:w="626" w:type="pct"/>
            <w:tcBorders>
              <w:top w:val="nil"/>
              <w:left w:val="nil"/>
              <w:bottom w:val="single" w:sz="8" w:space="0" w:color="auto"/>
              <w:right w:val="single" w:sz="8" w:space="0" w:color="auto"/>
            </w:tcBorders>
            <w:shd w:val="clear" w:color="auto" w:fill="auto"/>
            <w:noWrap/>
            <w:vAlign w:val="center"/>
            <w:hideMark/>
          </w:tcPr>
          <w:p w14:paraId="095A3985" w14:textId="38549702"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(2.557)</w:t>
            </w:r>
          </w:p>
        </w:tc>
        <w:tc>
          <w:tcPr>
            <w:tcW w:w="580" w:type="pct"/>
            <w:tcBorders>
              <w:top w:val="nil"/>
              <w:left w:val="nil"/>
              <w:bottom w:val="single" w:sz="8" w:space="0" w:color="auto"/>
              <w:right w:val="single" w:sz="8" w:space="0" w:color="auto"/>
            </w:tcBorders>
            <w:shd w:val="clear" w:color="auto" w:fill="auto"/>
            <w:noWrap/>
            <w:vAlign w:val="center"/>
            <w:hideMark/>
          </w:tcPr>
          <w:p w14:paraId="655D59F0" w14:textId="36D8075A"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(20.046)</w:t>
            </w:r>
          </w:p>
        </w:tc>
        <w:tc>
          <w:tcPr>
            <w:tcW w:w="583" w:type="pct"/>
            <w:tcBorders>
              <w:top w:val="nil"/>
              <w:left w:val="nil"/>
              <w:bottom w:val="single" w:sz="8" w:space="0" w:color="auto"/>
              <w:right w:val="single" w:sz="8" w:space="0" w:color="auto"/>
            </w:tcBorders>
            <w:shd w:val="clear" w:color="auto" w:fill="auto"/>
            <w:noWrap/>
            <w:vAlign w:val="center"/>
            <w:hideMark/>
          </w:tcPr>
          <w:p w14:paraId="495035FC" w14:textId="21BADC64"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19.520 </w:t>
            </w:r>
          </w:p>
        </w:tc>
        <w:tc>
          <w:tcPr>
            <w:tcW w:w="740" w:type="pct"/>
            <w:tcBorders>
              <w:top w:val="nil"/>
              <w:left w:val="nil"/>
              <w:bottom w:val="single" w:sz="8" w:space="0" w:color="auto"/>
              <w:right w:val="single" w:sz="8" w:space="0" w:color="auto"/>
            </w:tcBorders>
            <w:shd w:val="clear" w:color="auto" w:fill="auto"/>
            <w:noWrap/>
            <w:vAlign w:val="center"/>
            <w:hideMark/>
          </w:tcPr>
          <w:p w14:paraId="2533F0AC" w14:textId="29AF41F3"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1,65%</w:t>
            </w:r>
          </w:p>
        </w:tc>
        <w:tc>
          <w:tcPr>
            <w:tcW w:w="573" w:type="pct"/>
            <w:tcBorders>
              <w:top w:val="nil"/>
              <w:left w:val="nil"/>
              <w:bottom w:val="single" w:sz="8" w:space="0" w:color="auto"/>
              <w:right w:val="single" w:sz="8" w:space="0" w:color="auto"/>
            </w:tcBorders>
            <w:shd w:val="clear" w:color="auto" w:fill="auto"/>
            <w:noWrap/>
            <w:vAlign w:val="center"/>
            <w:hideMark/>
          </w:tcPr>
          <w:p w14:paraId="54A4AE15" w14:textId="67D15723"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322 </w:t>
            </w:r>
          </w:p>
        </w:tc>
      </w:tr>
      <w:tr w:rsidR="001265C0" w:rsidRPr="00F87E0E" w14:paraId="14FC0D11"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noWrap/>
            <w:vAlign w:val="center"/>
            <w:hideMark/>
          </w:tcPr>
          <w:p w14:paraId="2A435D03" w14:textId="77777777" w:rsidR="001265C0" w:rsidRPr="00F87E0E" w:rsidRDefault="001265C0" w:rsidP="001265C0">
            <w:pPr>
              <w:rPr>
                <w:rFonts w:ascii="Arial" w:hAnsi="Arial" w:cs="Arial"/>
                <w:b/>
                <w:bCs/>
                <w:color w:val="000000"/>
                <w:sz w:val="16"/>
                <w:szCs w:val="16"/>
              </w:rPr>
            </w:pPr>
            <w:r w:rsidRPr="00F87E0E">
              <w:rPr>
                <w:rFonts w:ascii="Arial" w:hAnsi="Arial" w:cs="Arial"/>
                <w:b/>
                <w:bCs/>
                <w:color w:val="000000"/>
                <w:sz w:val="16"/>
                <w:szCs w:val="16"/>
              </w:rPr>
              <w:t xml:space="preserve"> A Vencer </w:t>
            </w:r>
          </w:p>
        </w:tc>
        <w:tc>
          <w:tcPr>
            <w:tcW w:w="606" w:type="pct"/>
            <w:tcBorders>
              <w:top w:val="nil"/>
              <w:left w:val="nil"/>
              <w:bottom w:val="single" w:sz="8" w:space="0" w:color="auto"/>
              <w:right w:val="single" w:sz="8" w:space="0" w:color="auto"/>
            </w:tcBorders>
            <w:shd w:val="clear" w:color="auto" w:fill="auto"/>
            <w:noWrap/>
            <w:vAlign w:val="center"/>
            <w:hideMark/>
          </w:tcPr>
          <w:p w14:paraId="7553F88E" w14:textId="1F40E22F"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30.273 </w:t>
            </w:r>
          </w:p>
        </w:tc>
        <w:tc>
          <w:tcPr>
            <w:tcW w:w="626" w:type="pct"/>
            <w:tcBorders>
              <w:top w:val="nil"/>
              <w:left w:val="nil"/>
              <w:bottom w:val="single" w:sz="8" w:space="0" w:color="auto"/>
              <w:right w:val="single" w:sz="8" w:space="0" w:color="auto"/>
            </w:tcBorders>
            <w:shd w:val="clear" w:color="auto" w:fill="auto"/>
            <w:noWrap/>
            <w:vAlign w:val="center"/>
            <w:hideMark/>
          </w:tcPr>
          <w:p w14:paraId="31734FD4" w14:textId="70C00EB3"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      </w:t>
            </w:r>
          </w:p>
        </w:tc>
        <w:tc>
          <w:tcPr>
            <w:tcW w:w="580" w:type="pct"/>
            <w:tcBorders>
              <w:top w:val="nil"/>
              <w:left w:val="nil"/>
              <w:bottom w:val="single" w:sz="8" w:space="0" w:color="auto"/>
              <w:right w:val="single" w:sz="8" w:space="0" w:color="auto"/>
            </w:tcBorders>
            <w:shd w:val="clear" w:color="auto" w:fill="auto"/>
            <w:noWrap/>
            <w:vAlign w:val="center"/>
            <w:hideMark/>
          </w:tcPr>
          <w:p w14:paraId="2FCA55C1" w14:textId="2287EAA2"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(15.073)</w:t>
            </w:r>
          </w:p>
        </w:tc>
        <w:tc>
          <w:tcPr>
            <w:tcW w:w="583" w:type="pct"/>
            <w:tcBorders>
              <w:top w:val="nil"/>
              <w:left w:val="nil"/>
              <w:bottom w:val="single" w:sz="8" w:space="0" w:color="auto"/>
              <w:right w:val="single" w:sz="8" w:space="0" w:color="auto"/>
            </w:tcBorders>
            <w:shd w:val="clear" w:color="auto" w:fill="auto"/>
            <w:noWrap/>
            <w:vAlign w:val="center"/>
            <w:hideMark/>
          </w:tcPr>
          <w:p w14:paraId="00488982" w14:textId="03BA5F0A"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15.200 </w:t>
            </w:r>
          </w:p>
        </w:tc>
        <w:tc>
          <w:tcPr>
            <w:tcW w:w="740" w:type="pct"/>
            <w:tcBorders>
              <w:top w:val="nil"/>
              <w:left w:val="nil"/>
              <w:bottom w:val="single" w:sz="8" w:space="0" w:color="auto"/>
              <w:right w:val="single" w:sz="8" w:space="0" w:color="auto"/>
            </w:tcBorders>
            <w:shd w:val="clear" w:color="auto" w:fill="auto"/>
            <w:noWrap/>
            <w:vAlign w:val="center"/>
            <w:hideMark/>
          </w:tcPr>
          <w:p w14:paraId="79D00322" w14:textId="70548C93"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1,65%</w:t>
            </w:r>
          </w:p>
        </w:tc>
        <w:tc>
          <w:tcPr>
            <w:tcW w:w="573" w:type="pct"/>
            <w:tcBorders>
              <w:top w:val="nil"/>
              <w:left w:val="nil"/>
              <w:bottom w:val="single" w:sz="8" w:space="0" w:color="auto"/>
              <w:right w:val="single" w:sz="8" w:space="0" w:color="auto"/>
            </w:tcBorders>
            <w:shd w:val="clear" w:color="auto" w:fill="auto"/>
            <w:noWrap/>
            <w:vAlign w:val="center"/>
            <w:hideMark/>
          </w:tcPr>
          <w:p w14:paraId="3C15376C" w14:textId="3B18A978"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251 </w:t>
            </w:r>
          </w:p>
        </w:tc>
      </w:tr>
      <w:tr w:rsidR="001265C0" w:rsidRPr="00F87E0E" w14:paraId="6A6C6463"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noWrap/>
            <w:vAlign w:val="center"/>
            <w:hideMark/>
          </w:tcPr>
          <w:p w14:paraId="248E0F0F" w14:textId="77777777" w:rsidR="001265C0" w:rsidRPr="00F87E0E" w:rsidRDefault="001265C0" w:rsidP="001265C0">
            <w:pPr>
              <w:rPr>
                <w:rFonts w:ascii="Arial" w:hAnsi="Arial" w:cs="Arial"/>
                <w:b/>
                <w:bCs/>
                <w:color w:val="000000"/>
                <w:sz w:val="16"/>
                <w:szCs w:val="16"/>
              </w:rPr>
            </w:pPr>
            <w:r w:rsidRPr="00F87E0E">
              <w:rPr>
                <w:rFonts w:ascii="Arial" w:hAnsi="Arial" w:cs="Arial"/>
                <w:b/>
                <w:bCs/>
                <w:color w:val="000000"/>
                <w:sz w:val="16"/>
                <w:szCs w:val="16"/>
              </w:rPr>
              <w:t xml:space="preserve"> Vencidos:  </w:t>
            </w:r>
          </w:p>
        </w:tc>
        <w:tc>
          <w:tcPr>
            <w:tcW w:w="606" w:type="pct"/>
            <w:tcBorders>
              <w:top w:val="nil"/>
              <w:left w:val="nil"/>
              <w:bottom w:val="single" w:sz="8" w:space="0" w:color="auto"/>
              <w:right w:val="single" w:sz="8" w:space="0" w:color="auto"/>
            </w:tcBorders>
            <w:shd w:val="clear" w:color="auto" w:fill="auto"/>
            <w:noWrap/>
            <w:vAlign w:val="center"/>
            <w:hideMark/>
          </w:tcPr>
          <w:p w14:paraId="78E469AB" w14:textId="38DD1F58"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130.433 </w:t>
            </w:r>
          </w:p>
        </w:tc>
        <w:tc>
          <w:tcPr>
            <w:tcW w:w="626" w:type="pct"/>
            <w:tcBorders>
              <w:top w:val="nil"/>
              <w:left w:val="nil"/>
              <w:bottom w:val="single" w:sz="8" w:space="0" w:color="auto"/>
              <w:right w:val="single" w:sz="8" w:space="0" w:color="auto"/>
            </w:tcBorders>
            <w:shd w:val="clear" w:color="auto" w:fill="auto"/>
            <w:noWrap/>
            <w:vAlign w:val="center"/>
            <w:hideMark/>
          </w:tcPr>
          <w:p w14:paraId="6DB6C04D" w14:textId="57B6B006"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(11.227)</w:t>
            </w:r>
          </w:p>
        </w:tc>
        <w:tc>
          <w:tcPr>
            <w:tcW w:w="580" w:type="pct"/>
            <w:tcBorders>
              <w:top w:val="nil"/>
              <w:left w:val="nil"/>
              <w:bottom w:val="single" w:sz="8" w:space="0" w:color="auto"/>
              <w:right w:val="single" w:sz="8" w:space="0" w:color="auto"/>
            </w:tcBorders>
            <w:shd w:val="clear" w:color="auto" w:fill="auto"/>
            <w:noWrap/>
            <w:vAlign w:val="center"/>
            <w:hideMark/>
          </w:tcPr>
          <w:p w14:paraId="16FC3B7E" w14:textId="0B84581C"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(90.897)</w:t>
            </w:r>
          </w:p>
        </w:tc>
        <w:tc>
          <w:tcPr>
            <w:tcW w:w="583" w:type="pct"/>
            <w:tcBorders>
              <w:top w:val="nil"/>
              <w:left w:val="nil"/>
              <w:bottom w:val="single" w:sz="8" w:space="0" w:color="auto"/>
              <w:right w:val="single" w:sz="8" w:space="0" w:color="auto"/>
            </w:tcBorders>
            <w:shd w:val="clear" w:color="auto" w:fill="auto"/>
            <w:noWrap/>
            <w:vAlign w:val="center"/>
            <w:hideMark/>
          </w:tcPr>
          <w:p w14:paraId="65830B71" w14:textId="57EED495"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28.309 </w:t>
            </w:r>
          </w:p>
        </w:tc>
        <w:tc>
          <w:tcPr>
            <w:tcW w:w="740" w:type="pct"/>
            <w:tcBorders>
              <w:top w:val="nil"/>
              <w:left w:val="nil"/>
              <w:bottom w:val="single" w:sz="8" w:space="0" w:color="auto"/>
              <w:right w:val="single" w:sz="8" w:space="0" w:color="auto"/>
            </w:tcBorders>
            <w:shd w:val="clear" w:color="000000" w:fill="D9D9D9"/>
            <w:noWrap/>
            <w:vAlign w:val="center"/>
            <w:hideMark/>
          </w:tcPr>
          <w:p w14:paraId="6F5AD081" w14:textId="3A2B37B2"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w:t>
            </w:r>
          </w:p>
        </w:tc>
        <w:tc>
          <w:tcPr>
            <w:tcW w:w="573" w:type="pct"/>
            <w:tcBorders>
              <w:top w:val="nil"/>
              <w:left w:val="nil"/>
              <w:bottom w:val="single" w:sz="8" w:space="0" w:color="auto"/>
              <w:right w:val="single" w:sz="8" w:space="0" w:color="auto"/>
            </w:tcBorders>
            <w:shd w:val="clear" w:color="auto" w:fill="auto"/>
            <w:noWrap/>
            <w:vAlign w:val="center"/>
            <w:hideMark/>
          </w:tcPr>
          <w:p w14:paraId="09FDD8A2" w14:textId="71CF5E98"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4.029 </w:t>
            </w:r>
          </w:p>
        </w:tc>
      </w:tr>
      <w:tr w:rsidR="001265C0" w:rsidRPr="00F87E0E" w14:paraId="146D74BB"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5B542A3E" w14:textId="77777777" w:rsidR="001265C0" w:rsidRPr="00F87E0E" w:rsidRDefault="001265C0" w:rsidP="001265C0">
            <w:pPr>
              <w:ind w:firstLineChars="100" w:firstLine="161"/>
              <w:rPr>
                <w:rFonts w:ascii="Arial" w:hAnsi="Arial" w:cs="Arial"/>
                <w:b/>
                <w:bCs/>
                <w:color w:val="000000"/>
                <w:sz w:val="16"/>
                <w:szCs w:val="16"/>
              </w:rPr>
            </w:pPr>
            <w:r w:rsidRPr="00F87E0E">
              <w:rPr>
                <w:rFonts w:ascii="Arial" w:hAnsi="Arial" w:cs="Arial"/>
                <w:b/>
                <w:bCs/>
                <w:color w:val="000000"/>
                <w:sz w:val="16"/>
                <w:szCs w:val="16"/>
              </w:rPr>
              <w:t xml:space="preserve"> Até 30 dias </w:t>
            </w:r>
          </w:p>
        </w:tc>
        <w:tc>
          <w:tcPr>
            <w:tcW w:w="606" w:type="pct"/>
            <w:tcBorders>
              <w:top w:val="nil"/>
              <w:left w:val="nil"/>
              <w:bottom w:val="single" w:sz="8" w:space="0" w:color="auto"/>
              <w:right w:val="single" w:sz="8" w:space="0" w:color="auto"/>
            </w:tcBorders>
            <w:shd w:val="clear" w:color="auto" w:fill="auto"/>
            <w:noWrap/>
            <w:vAlign w:val="center"/>
            <w:hideMark/>
          </w:tcPr>
          <w:p w14:paraId="46E5652A" w14:textId="595C4254"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22.881 </w:t>
            </w:r>
          </w:p>
        </w:tc>
        <w:tc>
          <w:tcPr>
            <w:tcW w:w="626" w:type="pct"/>
            <w:tcBorders>
              <w:top w:val="nil"/>
              <w:left w:val="nil"/>
              <w:bottom w:val="single" w:sz="8" w:space="0" w:color="auto"/>
              <w:right w:val="single" w:sz="8" w:space="0" w:color="auto"/>
            </w:tcBorders>
            <w:shd w:val="clear" w:color="auto" w:fill="auto"/>
            <w:noWrap/>
            <w:vAlign w:val="center"/>
            <w:hideMark/>
          </w:tcPr>
          <w:p w14:paraId="6966D186" w14:textId="4212E956"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(3)</w:t>
            </w:r>
          </w:p>
        </w:tc>
        <w:tc>
          <w:tcPr>
            <w:tcW w:w="580" w:type="pct"/>
            <w:tcBorders>
              <w:top w:val="nil"/>
              <w:left w:val="nil"/>
              <w:bottom w:val="single" w:sz="8" w:space="0" w:color="auto"/>
              <w:right w:val="single" w:sz="8" w:space="0" w:color="auto"/>
            </w:tcBorders>
            <w:shd w:val="clear" w:color="auto" w:fill="auto"/>
            <w:noWrap/>
            <w:vAlign w:val="center"/>
            <w:hideMark/>
          </w:tcPr>
          <w:p w14:paraId="2880F6A5" w14:textId="74F65E8C"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(9.630)</w:t>
            </w:r>
          </w:p>
        </w:tc>
        <w:tc>
          <w:tcPr>
            <w:tcW w:w="583" w:type="pct"/>
            <w:tcBorders>
              <w:top w:val="nil"/>
              <w:left w:val="nil"/>
              <w:bottom w:val="single" w:sz="8" w:space="0" w:color="auto"/>
              <w:right w:val="single" w:sz="8" w:space="0" w:color="auto"/>
            </w:tcBorders>
            <w:shd w:val="clear" w:color="auto" w:fill="auto"/>
            <w:noWrap/>
            <w:vAlign w:val="center"/>
            <w:hideMark/>
          </w:tcPr>
          <w:p w14:paraId="7682E02B" w14:textId="591DFB8F"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13.248 </w:t>
            </w:r>
          </w:p>
        </w:tc>
        <w:tc>
          <w:tcPr>
            <w:tcW w:w="740" w:type="pct"/>
            <w:tcBorders>
              <w:top w:val="nil"/>
              <w:left w:val="nil"/>
              <w:bottom w:val="single" w:sz="8" w:space="0" w:color="auto"/>
              <w:right w:val="single" w:sz="8" w:space="0" w:color="auto"/>
            </w:tcBorders>
            <w:shd w:val="clear" w:color="auto" w:fill="auto"/>
            <w:noWrap/>
            <w:vAlign w:val="center"/>
            <w:hideMark/>
          </w:tcPr>
          <w:p w14:paraId="15DED5B9" w14:textId="70F2E7A9"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1,65%</w:t>
            </w:r>
          </w:p>
        </w:tc>
        <w:tc>
          <w:tcPr>
            <w:tcW w:w="573" w:type="pct"/>
            <w:tcBorders>
              <w:top w:val="nil"/>
              <w:left w:val="nil"/>
              <w:bottom w:val="single" w:sz="8" w:space="0" w:color="auto"/>
              <w:right w:val="single" w:sz="8" w:space="0" w:color="auto"/>
            </w:tcBorders>
            <w:shd w:val="clear" w:color="auto" w:fill="auto"/>
            <w:noWrap/>
            <w:vAlign w:val="center"/>
            <w:hideMark/>
          </w:tcPr>
          <w:p w14:paraId="20B9D6AD" w14:textId="008834AB"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219 </w:t>
            </w:r>
          </w:p>
        </w:tc>
      </w:tr>
      <w:tr w:rsidR="001265C0" w:rsidRPr="00F87E0E" w14:paraId="5AC4843F"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4623E128" w14:textId="77777777" w:rsidR="001265C0" w:rsidRPr="00F87E0E" w:rsidRDefault="001265C0" w:rsidP="001265C0">
            <w:pPr>
              <w:ind w:firstLineChars="100" w:firstLine="161"/>
              <w:rPr>
                <w:rFonts w:ascii="Arial" w:hAnsi="Arial" w:cs="Arial"/>
                <w:b/>
                <w:bCs/>
                <w:color w:val="000000"/>
                <w:sz w:val="16"/>
                <w:szCs w:val="16"/>
              </w:rPr>
            </w:pPr>
            <w:r w:rsidRPr="00F87E0E">
              <w:rPr>
                <w:rFonts w:ascii="Arial" w:hAnsi="Arial" w:cs="Arial"/>
                <w:b/>
                <w:bCs/>
                <w:color w:val="000000"/>
                <w:sz w:val="16"/>
                <w:szCs w:val="16"/>
              </w:rPr>
              <w:t xml:space="preserve"> De 31 a 60 dias </w:t>
            </w:r>
          </w:p>
        </w:tc>
        <w:tc>
          <w:tcPr>
            <w:tcW w:w="606" w:type="pct"/>
            <w:tcBorders>
              <w:top w:val="nil"/>
              <w:left w:val="nil"/>
              <w:bottom w:val="single" w:sz="8" w:space="0" w:color="auto"/>
              <w:right w:val="single" w:sz="8" w:space="0" w:color="auto"/>
            </w:tcBorders>
            <w:shd w:val="clear" w:color="auto" w:fill="auto"/>
            <w:noWrap/>
            <w:vAlign w:val="center"/>
            <w:hideMark/>
          </w:tcPr>
          <w:p w14:paraId="69819059" w14:textId="6AC2BC44"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19.115 </w:t>
            </w:r>
          </w:p>
        </w:tc>
        <w:tc>
          <w:tcPr>
            <w:tcW w:w="626" w:type="pct"/>
            <w:tcBorders>
              <w:top w:val="nil"/>
              <w:left w:val="nil"/>
              <w:bottom w:val="single" w:sz="8" w:space="0" w:color="auto"/>
              <w:right w:val="single" w:sz="8" w:space="0" w:color="auto"/>
            </w:tcBorders>
            <w:shd w:val="clear" w:color="auto" w:fill="auto"/>
            <w:noWrap/>
            <w:vAlign w:val="center"/>
            <w:hideMark/>
          </w:tcPr>
          <w:p w14:paraId="2A8B97DA" w14:textId="3CC88271"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(7)</w:t>
            </w:r>
          </w:p>
        </w:tc>
        <w:tc>
          <w:tcPr>
            <w:tcW w:w="580" w:type="pct"/>
            <w:tcBorders>
              <w:top w:val="nil"/>
              <w:left w:val="nil"/>
              <w:bottom w:val="single" w:sz="8" w:space="0" w:color="auto"/>
              <w:right w:val="single" w:sz="8" w:space="0" w:color="auto"/>
            </w:tcBorders>
            <w:shd w:val="clear" w:color="auto" w:fill="auto"/>
            <w:noWrap/>
            <w:vAlign w:val="center"/>
            <w:hideMark/>
          </w:tcPr>
          <w:p w14:paraId="484D40CA" w14:textId="1F3B6076"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(12.143)</w:t>
            </w:r>
          </w:p>
        </w:tc>
        <w:tc>
          <w:tcPr>
            <w:tcW w:w="583" w:type="pct"/>
            <w:tcBorders>
              <w:top w:val="nil"/>
              <w:left w:val="nil"/>
              <w:bottom w:val="single" w:sz="8" w:space="0" w:color="auto"/>
              <w:right w:val="single" w:sz="8" w:space="0" w:color="auto"/>
            </w:tcBorders>
            <w:shd w:val="clear" w:color="auto" w:fill="auto"/>
            <w:noWrap/>
            <w:vAlign w:val="center"/>
            <w:hideMark/>
          </w:tcPr>
          <w:p w14:paraId="56BB60DF" w14:textId="74AF2A4F"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6.965 </w:t>
            </w:r>
          </w:p>
        </w:tc>
        <w:tc>
          <w:tcPr>
            <w:tcW w:w="740" w:type="pct"/>
            <w:tcBorders>
              <w:top w:val="nil"/>
              <w:left w:val="nil"/>
              <w:bottom w:val="single" w:sz="8" w:space="0" w:color="auto"/>
              <w:right w:val="single" w:sz="8" w:space="0" w:color="auto"/>
            </w:tcBorders>
            <w:shd w:val="clear" w:color="auto" w:fill="auto"/>
            <w:noWrap/>
            <w:vAlign w:val="center"/>
            <w:hideMark/>
          </w:tcPr>
          <w:p w14:paraId="6D801C88" w14:textId="662D4290"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9,97%</w:t>
            </w:r>
          </w:p>
        </w:tc>
        <w:tc>
          <w:tcPr>
            <w:tcW w:w="573" w:type="pct"/>
            <w:tcBorders>
              <w:top w:val="nil"/>
              <w:left w:val="nil"/>
              <w:bottom w:val="single" w:sz="8" w:space="0" w:color="auto"/>
              <w:right w:val="single" w:sz="8" w:space="0" w:color="auto"/>
            </w:tcBorders>
            <w:shd w:val="clear" w:color="auto" w:fill="auto"/>
            <w:noWrap/>
            <w:vAlign w:val="center"/>
            <w:hideMark/>
          </w:tcPr>
          <w:p w14:paraId="66D37F38" w14:textId="77224FB2"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694 </w:t>
            </w:r>
          </w:p>
        </w:tc>
      </w:tr>
      <w:tr w:rsidR="001265C0" w:rsidRPr="00F87E0E" w14:paraId="3B743052"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40125D39" w14:textId="77777777" w:rsidR="001265C0" w:rsidRPr="00F87E0E" w:rsidRDefault="001265C0" w:rsidP="001265C0">
            <w:pPr>
              <w:ind w:firstLineChars="100" w:firstLine="161"/>
              <w:rPr>
                <w:rFonts w:ascii="Arial" w:hAnsi="Arial" w:cs="Arial"/>
                <w:b/>
                <w:bCs/>
                <w:color w:val="000000"/>
                <w:sz w:val="16"/>
                <w:szCs w:val="16"/>
              </w:rPr>
            </w:pPr>
            <w:r w:rsidRPr="00F87E0E">
              <w:rPr>
                <w:rFonts w:ascii="Arial" w:hAnsi="Arial" w:cs="Arial"/>
                <w:b/>
                <w:bCs/>
                <w:color w:val="000000"/>
                <w:sz w:val="16"/>
                <w:szCs w:val="16"/>
              </w:rPr>
              <w:t xml:space="preserve"> De 61 a 90 dias </w:t>
            </w:r>
          </w:p>
        </w:tc>
        <w:tc>
          <w:tcPr>
            <w:tcW w:w="606" w:type="pct"/>
            <w:tcBorders>
              <w:top w:val="nil"/>
              <w:left w:val="nil"/>
              <w:bottom w:val="single" w:sz="8" w:space="0" w:color="auto"/>
              <w:right w:val="single" w:sz="8" w:space="0" w:color="auto"/>
            </w:tcBorders>
            <w:shd w:val="clear" w:color="auto" w:fill="auto"/>
            <w:noWrap/>
            <w:vAlign w:val="center"/>
            <w:hideMark/>
          </w:tcPr>
          <w:p w14:paraId="1B8F229C" w14:textId="294631B6"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36.858 </w:t>
            </w:r>
          </w:p>
        </w:tc>
        <w:tc>
          <w:tcPr>
            <w:tcW w:w="626" w:type="pct"/>
            <w:tcBorders>
              <w:top w:val="nil"/>
              <w:left w:val="nil"/>
              <w:bottom w:val="single" w:sz="8" w:space="0" w:color="auto"/>
              <w:right w:val="single" w:sz="8" w:space="0" w:color="auto"/>
            </w:tcBorders>
            <w:shd w:val="clear" w:color="auto" w:fill="auto"/>
            <w:noWrap/>
            <w:vAlign w:val="center"/>
            <w:hideMark/>
          </w:tcPr>
          <w:p w14:paraId="5D2F7869" w14:textId="3304EE94"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(7)</w:t>
            </w:r>
          </w:p>
        </w:tc>
        <w:tc>
          <w:tcPr>
            <w:tcW w:w="580" w:type="pct"/>
            <w:tcBorders>
              <w:top w:val="nil"/>
              <w:left w:val="nil"/>
              <w:bottom w:val="single" w:sz="8" w:space="0" w:color="auto"/>
              <w:right w:val="single" w:sz="8" w:space="0" w:color="auto"/>
            </w:tcBorders>
            <w:shd w:val="clear" w:color="auto" w:fill="auto"/>
            <w:noWrap/>
            <w:vAlign w:val="center"/>
            <w:hideMark/>
          </w:tcPr>
          <w:p w14:paraId="012B47C3" w14:textId="6D4BC2B0"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(32.156)</w:t>
            </w:r>
          </w:p>
        </w:tc>
        <w:tc>
          <w:tcPr>
            <w:tcW w:w="583" w:type="pct"/>
            <w:tcBorders>
              <w:top w:val="nil"/>
              <w:left w:val="nil"/>
              <w:bottom w:val="single" w:sz="8" w:space="0" w:color="auto"/>
              <w:right w:val="single" w:sz="8" w:space="0" w:color="auto"/>
            </w:tcBorders>
            <w:shd w:val="clear" w:color="auto" w:fill="auto"/>
            <w:noWrap/>
            <w:vAlign w:val="center"/>
            <w:hideMark/>
          </w:tcPr>
          <w:p w14:paraId="746CC1BA" w14:textId="49BD9235"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4.695 </w:t>
            </w:r>
          </w:p>
        </w:tc>
        <w:tc>
          <w:tcPr>
            <w:tcW w:w="740" w:type="pct"/>
            <w:tcBorders>
              <w:top w:val="nil"/>
              <w:left w:val="nil"/>
              <w:bottom w:val="single" w:sz="8" w:space="0" w:color="auto"/>
              <w:right w:val="single" w:sz="8" w:space="0" w:color="auto"/>
            </w:tcBorders>
            <w:shd w:val="clear" w:color="auto" w:fill="auto"/>
            <w:noWrap/>
            <w:vAlign w:val="center"/>
            <w:hideMark/>
          </w:tcPr>
          <w:p w14:paraId="0B50FE20" w14:textId="5383C74F"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19,87%</w:t>
            </w:r>
          </w:p>
        </w:tc>
        <w:tc>
          <w:tcPr>
            <w:tcW w:w="573" w:type="pct"/>
            <w:tcBorders>
              <w:top w:val="nil"/>
              <w:left w:val="nil"/>
              <w:bottom w:val="single" w:sz="8" w:space="0" w:color="auto"/>
              <w:right w:val="single" w:sz="8" w:space="0" w:color="auto"/>
            </w:tcBorders>
            <w:shd w:val="clear" w:color="auto" w:fill="auto"/>
            <w:noWrap/>
            <w:vAlign w:val="center"/>
            <w:hideMark/>
          </w:tcPr>
          <w:p w14:paraId="3D31D2E3" w14:textId="72B58DA3"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933 </w:t>
            </w:r>
          </w:p>
        </w:tc>
      </w:tr>
      <w:tr w:rsidR="001265C0" w:rsidRPr="00F87E0E" w14:paraId="337C3C39"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736E9C2B" w14:textId="77777777" w:rsidR="001265C0" w:rsidRPr="00F87E0E" w:rsidRDefault="001265C0" w:rsidP="001265C0">
            <w:pPr>
              <w:ind w:firstLineChars="100" w:firstLine="161"/>
              <w:rPr>
                <w:rFonts w:ascii="Arial" w:hAnsi="Arial" w:cs="Arial"/>
                <w:b/>
                <w:bCs/>
                <w:color w:val="000000"/>
                <w:sz w:val="16"/>
                <w:szCs w:val="16"/>
              </w:rPr>
            </w:pPr>
            <w:r w:rsidRPr="00F87E0E">
              <w:rPr>
                <w:rFonts w:ascii="Arial" w:hAnsi="Arial" w:cs="Arial"/>
                <w:b/>
                <w:bCs/>
                <w:color w:val="000000"/>
                <w:sz w:val="16"/>
                <w:szCs w:val="16"/>
              </w:rPr>
              <w:t xml:space="preserve"> De 91 a 120 dias </w:t>
            </w:r>
          </w:p>
        </w:tc>
        <w:tc>
          <w:tcPr>
            <w:tcW w:w="606" w:type="pct"/>
            <w:tcBorders>
              <w:top w:val="nil"/>
              <w:left w:val="nil"/>
              <w:bottom w:val="single" w:sz="8" w:space="0" w:color="auto"/>
              <w:right w:val="single" w:sz="8" w:space="0" w:color="auto"/>
            </w:tcBorders>
            <w:shd w:val="clear" w:color="auto" w:fill="auto"/>
            <w:noWrap/>
            <w:vAlign w:val="center"/>
            <w:hideMark/>
          </w:tcPr>
          <w:p w14:paraId="756A0A6A" w14:textId="52A7D2A9"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6.949 </w:t>
            </w:r>
          </w:p>
        </w:tc>
        <w:tc>
          <w:tcPr>
            <w:tcW w:w="626" w:type="pct"/>
            <w:tcBorders>
              <w:top w:val="nil"/>
              <w:left w:val="nil"/>
              <w:bottom w:val="single" w:sz="8" w:space="0" w:color="auto"/>
              <w:right w:val="single" w:sz="8" w:space="0" w:color="auto"/>
            </w:tcBorders>
            <w:shd w:val="clear" w:color="auto" w:fill="auto"/>
            <w:noWrap/>
            <w:vAlign w:val="center"/>
            <w:hideMark/>
          </w:tcPr>
          <w:p w14:paraId="001E7AD3" w14:textId="1B2B3916"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(78)</w:t>
            </w:r>
          </w:p>
        </w:tc>
        <w:tc>
          <w:tcPr>
            <w:tcW w:w="580" w:type="pct"/>
            <w:tcBorders>
              <w:top w:val="nil"/>
              <w:left w:val="nil"/>
              <w:bottom w:val="single" w:sz="8" w:space="0" w:color="auto"/>
              <w:right w:val="single" w:sz="8" w:space="0" w:color="auto"/>
            </w:tcBorders>
            <w:shd w:val="clear" w:color="auto" w:fill="auto"/>
            <w:noWrap/>
            <w:vAlign w:val="center"/>
            <w:hideMark/>
          </w:tcPr>
          <w:p w14:paraId="2C5A9CF0" w14:textId="158808DD"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(6.576)</w:t>
            </w:r>
          </w:p>
        </w:tc>
        <w:tc>
          <w:tcPr>
            <w:tcW w:w="583" w:type="pct"/>
            <w:tcBorders>
              <w:top w:val="nil"/>
              <w:left w:val="nil"/>
              <w:bottom w:val="single" w:sz="8" w:space="0" w:color="auto"/>
              <w:right w:val="single" w:sz="8" w:space="0" w:color="auto"/>
            </w:tcBorders>
            <w:shd w:val="clear" w:color="auto" w:fill="auto"/>
            <w:noWrap/>
            <w:vAlign w:val="center"/>
            <w:hideMark/>
          </w:tcPr>
          <w:p w14:paraId="2B436414" w14:textId="1593DF20"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295 </w:t>
            </w:r>
          </w:p>
        </w:tc>
        <w:tc>
          <w:tcPr>
            <w:tcW w:w="740" w:type="pct"/>
            <w:tcBorders>
              <w:top w:val="nil"/>
              <w:left w:val="nil"/>
              <w:bottom w:val="single" w:sz="8" w:space="0" w:color="auto"/>
              <w:right w:val="single" w:sz="8" w:space="0" w:color="auto"/>
            </w:tcBorders>
            <w:shd w:val="clear" w:color="auto" w:fill="auto"/>
            <w:noWrap/>
            <w:vAlign w:val="center"/>
            <w:hideMark/>
          </w:tcPr>
          <w:p w14:paraId="536320AA" w14:textId="0AD72505"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30,28%</w:t>
            </w:r>
          </w:p>
        </w:tc>
        <w:tc>
          <w:tcPr>
            <w:tcW w:w="573" w:type="pct"/>
            <w:tcBorders>
              <w:top w:val="nil"/>
              <w:left w:val="nil"/>
              <w:bottom w:val="single" w:sz="8" w:space="0" w:color="auto"/>
              <w:right w:val="single" w:sz="8" w:space="0" w:color="auto"/>
            </w:tcBorders>
            <w:shd w:val="clear" w:color="auto" w:fill="auto"/>
            <w:noWrap/>
            <w:vAlign w:val="center"/>
            <w:hideMark/>
          </w:tcPr>
          <w:p w14:paraId="1CE90BF3" w14:textId="6457EB40"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89 </w:t>
            </w:r>
          </w:p>
        </w:tc>
      </w:tr>
      <w:tr w:rsidR="001265C0" w:rsidRPr="00F87E0E" w14:paraId="612A137B"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401F3378" w14:textId="77777777" w:rsidR="001265C0" w:rsidRPr="00F87E0E" w:rsidRDefault="001265C0" w:rsidP="001265C0">
            <w:pPr>
              <w:ind w:firstLineChars="100" w:firstLine="161"/>
              <w:rPr>
                <w:rFonts w:ascii="Arial" w:hAnsi="Arial" w:cs="Arial"/>
                <w:b/>
                <w:bCs/>
                <w:color w:val="000000"/>
                <w:sz w:val="16"/>
                <w:szCs w:val="16"/>
              </w:rPr>
            </w:pPr>
            <w:r w:rsidRPr="00F87E0E">
              <w:rPr>
                <w:rFonts w:ascii="Arial" w:hAnsi="Arial" w:cs="Arial"/>
                <w:b/>
                <w:bCs/>
                <w:color w:val="000000"/>
                <w:sz w:val="16"/>
                <w:szCs w:val="16"/>
              </w:rPr>
              <w:t xml:space="preserve"> De 121 a 150 dias </w:t>
            </w:r>
          </w:p>
        </w:tc>
        <w:tc>
          <w:tcPr>
            <w:tcW w:w="606" w:type="pct"/>
            <w:tcBorders>
              <w:top w:val="nil"/>
              <w:left w:val="nil"/>
              <w:bottom w:val="single" w:sz="8" w:space="0" w:color="auto"/>
              <w:right w:val="single" w:sz="8" w:space="0" w:color="auto"/>
            </w:tcBorders>
            <w:shd w:val="clear" w:color="auto" w:fill="auto"/>
            <w:noWrap/>
            <w:vAlign w:val="center"/>
            <w:hideMark/>
          </w:tcPr>
          <w:p w14:paraId="0806577E" w14:textId="4F6C7E0B"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315 </w:t>
            </w:r>
          </w:p>
        </w:tc>
        <w:tc>
          <w:tcPr>
            <w:tcW w:w="626" w:type="pct"/>
            <w:tcBorders>
              <w:top w:val="nil"/>
              <w:left w:val="nil"/>
              <w:bottom w:val="single" w:sz="8" w:space="0" w:color="auto"/>
              <w:right w:val="single" w:sz="8" w:space="0" w:color="auto"/>
            </w:tcBorders>
            <w:shd w:val="clear" w:color="auto" w:fill="auto"/>
            <w:noWrap/>
            <w:vAlign w:val="center"/>
            <w:hideMark/>
          </w:tcPr>
          <w:p w14:paraId="76572887" w14:textId="0BED8686"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(3)</w:t>
            </w:r>
          </w:p>
        </w:tc>
        <w:tc>
          <w:tcPr>
            <w:tcW w:w="580" w:type="pct"/>
            <w:tcBorders>
              <w:top w:val="nil"/>
              <w:left w:val="nil"/>
              <w:bottom w:val="single" w:sz="8" w:space="0" w:color="auto"/>
              <w:right w:val="single" w:sz="8" w:space="0" w:color="auto"/>
            </w:tcBorders>
            <w:shd w:val="clear" w:color="auto" w:fill="auto"/>
            <w:noWrap/>
            <w:vAlign w:val="center"/>
            <w:hideMark/>
          </w:tcPr>
          <w:p w14:paraId="08BAC63F" w14:textId="073FEC65"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      </w:t>
            </w:r>
          </w:p>
        </w:tc>
        <w:tc>
          <w:tcPr>
            <w:tcW w:w="583" w:type="pct"/>
            <w:tcBorders>
              <w:top w:val="nil"/>
              <w:left w:val="nil"/>
              <w:bottom w:val="single" w:sz="8" w:space="0" w:color="auto"/>
              <w:right w:val="single" w:sz="8" w:space="0" w:color="auto"/>
            </w:tcBorders>
            <w:shd w:val="clear" w:color="auto" w:fill="auto"/>
            <w:noWrap/>
            <w:vAlign w:val="center"/>
            <w:hideMark/>
          </w:tcPr>
          <w:p w14:paraId="00541477" w14:textId="0F292D39"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312 </w:t>
            </w:r>
          </w:p>
        </w:tc>
        <w:tc>
          <w:tcPr>
            <w:tcW w:w="740" w:type="pct"/>
            <w:tcBorders>
              <w:top w:val="nil"/>
              <w:left w:val="nil"/>
              <w:bottom w:val="single" w:sz="8" w:space="0" w:color="auto"/>
              <w:right w:val="single" w:sz="8" w:space="0" w:color="auto"/>
            </w:tcBorders>
            <w:shd w:val="clear" w:color="auto" w:fill="auto"/>
            <w:noWrap/>
            <w:vAlign w:val="center"/>
            <w:hideMark/>
          </w:tcPr>
          <w:p w14:paraId="34A1C7D6" w14:textId="7B8C60B9"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45,92%</w:t>
            </w:r>
          </w:p>
        </w:tc>
        <w:tc>
          <w:tcPr>
            <w:tcW w:w="573" w:type="pct"/>
            <w:tcBorders>
              <w:top w:val="nil"/>
              <w:left w:val="nil"/>
              <w:bottom w:val="single" w:sz="8" w:space="0" w:color="auto"/>
              <w:right w:val="single" w:sz="8" w:space="0" w:color="auto"/>
            </w:tcBorders>
            <w:shd w:val="clear" w:color="auto" w:fill="auto"/>
            <w:noWrap/>
            <w:vAlign w:val="center"/>
            <w:hideMark/>
          </w:tcPr>
          <w:p w14:paraId="3D7C35D5" w14:textId="47B1ABAF"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143 </w:t>
            </w:r>
          </w:p>
        </w:tc>
      </w:tr>
      <w:tr w:rsidR="001265C0" w:rsidRPr="00F87E0E" w14:paraId="486ACFDC"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263A2D20" w14:textId="77777777" w:rsidR="001265C0" w:rsidRPr="00F87E0E" w:rsidRDefault="001265C0" w:rsidP="001265C0">
            <w:pPr>
              <w:ind w:firstLineChars="100" w:firstLine="161"/>
              <w:rPr>
                <w:rFonts w:ascii="Arial" w:hAnsi="Arial" w:cs="Arial"/>
                <w:b/>
                <w:bCs/>
                <w:color w:val="000000"/>
                <w:sz w:val="16"/>
                <w:szCs w:val="16"/>
              </w:rPr>
            </w:pPr>
            <w:r w:rsidRPr="00F87E0E">
              <w:rPr>
                <w:rFonts w:ascii="Arial" w:hAnsi="Arial" w:cs="Arial"/>
                <w:b/>
                <w:bCs/>
                <w:color w:val="000000"/>
                <w:sz w:val="16"/>
                <w:szCs w:val="16"/>
              </w:rPr>
              <w:t xml:space="preserve"> De 151 a 180 dias </w:t>
            </w:r>
          </w:p>
        </w:tc>
        <w:tc>
          <w:tcPr>
            <w:tcW w:w="606" w:type="pct"/>
            <w:tcBorders>
              <w:top w:val="nil"/>
              <w:left w:val="nil"/>
              <w:bottom w:val="single" w:sz="8" w:space="0" w:color="auto"/>
              <w:right w:val="single" w:sz="8" w:space="0" w:color="auto"/>
            </w:tcBorders>
            <w:shd w:val="clear" w:color="auto" w:fill="auto"/>
            <w:noWrap/>
            <w:vAlign w:val="center"/>
            <w:hideMark/>
          </w:tcPr>
          <w:p w14:paraId="20E1FD7E" w14:textId="52995EC1"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3.923 </w:t>
            </w:r>
          </w:p>
        </w:tc>
        <w:tc>
          <w:tcPr>
            <w:tcW w:w="626" w:type="pct"/>
            <w:tcBorders>
              <w:top w:val="nil"/>
              <w:left w:val="nil"/>
              <w:bottom w:val="single" w:sz="8" w:space="0" w:color="auto"/>
              <w:right w:val="single" w:sz="8" w:space="0" w:color="auto"/>
            </w:tcBorders>
            <w:shd w:val="clear" w:color="auto" w:fill="auto"/>
            <w:noWrap/>
            <w:vAlign w:val="center"/>
            <w:hideMark/>
          </w:tcPr>
          <w:p w14:paraId="18C68E96" w14:textId="62C328F1"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(3)</w:t>
            </w:r>
          </w:p>
        </w:tc>
        <w:tc>
          <w:tcPr>
            <w:tcW w:w="580" w:type="pct"/>
            <w:tcBorders>
              <w:top w:val="nil"/>
              <w:left w:val="nil"/>
              <w:bottom w:val="single" w:sz="8" w:space="0" w:color="auto"/>
              <w:right w:val="single" w:sz="8" w:space="0" w:color="auto"/>
            </w:tcBorders>
            <w:shd w:val="clear" w:color="auto" w:fill="auto"/>
            <w:noWrap/>
            <w:vAlign w:val="center"/>
            <w:hideMark/>
          </w:tcPr>
          <w:p w14:paraId="1458D2BB" w14:textId="3A31FB67"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(3.646)</w:t>
            </w:r>
          </w:p>
        </w:tc>
        <w:tc>
          <w:tcPr>
            <w:tcW w:w="583" w:type="pct"/>
            <w:tcBorders>
              <w:top w:val="nil"/>
              <w:left w:val="nil"/>
              <w:bottom w:val="single" w:sz="8" w:space="0" w:color="auto"/>
              <w:right w:val="single" w:sz="8" w:space="0" w:color="auto"/>
            </w:tcBorders>
            <w:shd w:val="clear" w:color="auto" w:fill="auto"/>
            <w:noWrap/>
            <w:vAlign w:val="center"/>
            <w:hideMark/>
          </w:tcPr>
          <w:p w14:paraId="2E99194A" w14:textId="040B0A4A"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274 </w:t>
            </w:r>
          </w:p>
        </w:tc>
        <w:tc>
          <w:tcPr>
            <w:tcW w:w="740" w:type="pct"/>
            <w:tcBorders>
              <w:top w:val="nil"/>
              <w:left w:val="nil"/>
              <w:bottom w:val="single" w:sz="8" w:space="0" w:color="auto"/>
              <w:right w:val="single" w:sz="8" w:space="0" w:color="auto"/>
            </w:tcBorders>
            <w:shd w:val="clear" w:color="auto" w:fill="auto"/>
            <w:noWrap/>
            <w:vAlign w:val="center"/>
            <w:hideMark/>
          </w:tcPr>
          <w:p w14:paraId="426BFF0E" w14:textId="44E74A29"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57,56%</w:t>
            </w:r>
          </w:p>
        </w:tc>
        <w:tc>
          <w:tcPr>
            <w:tcW w:w="573" w:type="pct"/>
            <w:tcBorders>
              <w:top w:val="nil"/>
              <w:left w:val="nil"/>
              <w:bottom w:val="single" w:sz="8" w:space="0" w:color="auto"/>
              <w:right w:val="single" w:sz="8" w:space="0" w:color="auto"/>
            </w:tcBorders>
            <w:shd w:val="clear" w:color="auto" w:fill="auto"/>
            <w:noWrap/>
            <w:vAlign w:val="center"/>
            <w:hideMark/>
          </w:tcPr>
          <w:p w14:paraId="44248764" w14:textId="55688DAC"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158 </w:t>
            </w:r>
          </w:p>
        </w:tc>
      </w:tr>
      <w:tr w:rsidR="001265C0" w:rsidRPr="00F87E0E" w14:paraId="2EFF248A"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44B4FE2B" w14:textId="77777777" w:rsidR="001265C0" w:rsidRPr="00F87E0E" w:rsidRDefault="001265C0" w:rsidP="001265C0">
            <w:pPr>
              <w:ind w:firstLineChars="100" w:firstLine="161"/>
              <w:rPr>
                <w:rFonts w:ascii="Arial" w:hAnsi="Arial" w:cs="Arial"/>
                <w:b/>
                <w:bCs/>
                <w:color w:val="000000"/>
                <w:sz w:val="16"/>
                <w:szCs w:val="16"/>
              </w:rPr>
            </w:pPr>
            <w:r w:rsidRPr="00F87E0E">
              <w:rPr>
                <w:rFonts w:ascii="Arial" w:hAnsi="Arial" w:cs="Arial"/>
                <w:b/>
                <w:bCs/>
                <w:color w:val="000000"/>
                <w:sz w:val="16"/>
                <w:szCs w:val="16"/>
              </w:rPr>
              <w:t xml:space="preserve"> + de 180 dias (2) </w:t>
            </w:r>
          </w:p>
        </w:tc>
        <w:tc>
          <w:tcPr>
            <w:tcW w:w="606" w:type="pct"/>
            <w:tcBorders>
              <w:top w:val="nil"/>
              <w:left w:val="nil"/>
              <w:bottom w:val="single" w:sz="8" w:space="0" w:color="auto"/>
              <w:right w:val="single" w:sz="8" w:space="0" w:color="auto"/>
            </w:tcBorders>
            <w:shd w:val="clear" w:color="auto" w:fill="auto"/>
            <w:noWrap/>
            <w:vAlign w:val="center"/>
            <w:hideMark/>
          </w:tcPr>
          <w:p w14:paraId="6E8789E4" w14:textId="28ABF8D3"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40.392 </w:t>
            </w:r>
          </w:p>
        </w:tc>
        <w:tc>
          <w:tcPr>
            <w:tcW w:w="626" w:type="pct"/>
            <w:tcBorders>
              <w:top w:val="nil"/>
              <w:left w:val="nil"/>
              <w:bottom w:val="single" w:sz="8" w:space="0" w:color="auto"/>
              <w:right w:val="single" w:sz="8" w:space="0" w:color="auto"/>
            </w:tcBorders>
            <w:shd w:val="clear" w:color="auto" w:fill="auto"/>
            <w:noWrap/>
            <w:vAlign w:val="center"/>
            <w:hideMark/>
          </w:tcPr>
          <w:p w14:paraId="60C1DA99" w14:textId="7BD70142"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(11.126)</w:t>
            </w:r>
          </w:p>
        </w:tc>
        <w:tc>
          <w:tcPr>
            <w:tcW w:w="580" w:type="pct"/>
            <w:tcBorders>
              <w:top w:val="nil"/>
              <w:left w:val="nil"/>
              <w:bottom w:val="single" w:sz="8" w:space="0" w:color="auto"/>
              <w:right w:val="single" w:sz="8" w:space="0" w:color="auto"/>
            </w:tcBorders>
            <w:shd w:val="clear" w:color="auto" w:fill="auto"/>
            <w:noWrap/>
            <w:vAlign w:val="center"/>
            <w:hideMark/>
          </w:tcPr>
          <w:p w14:paraId="07EC19A5" w14:textId="10B7BD38"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(26.746)</w:t>
            </w:r>
          </w:p>
        </w:tc>
        <w:tc>
          <w:tcPr>
            <w:tcW w:w="583" w:type="pct"/>
            <w:tcBorders>
              <w:top w:val="nil"/>
              <w:left w:val="nil"/>
              <w:bottom w:val="single" w:sz="8" w:space="0" w:color="auto"/>
              <w:right w:val="single" w:sz="8" w:space="0" w:color="auto"/>
            </w:tcBorders>
            <w:shd w:val="clear" w:color="auto" w:fill="auto"/>
            <w:noWrap/>
            <w:vAlign w:val="center"/>
            <w:hideMark/>
          </w:tcPr>
          <w:p w14:paraId="07A07E4D" w14:textId="5B48D544"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2.520 </w:t>
            </w:r>
          </w:p>
        </w:tc>
        <w:tc>
          <w:tcPr>
            <w:tcW w:w="740" w:type="pct"/>
            <w:tcBorders>
              <w:top w:val="nil"/>
              <w:left w:val="nil"/>
              <w:bottom w:val="single" w:sz="8" w:space="0" w:color="auto"/>
              <w:right w:val="single" w:sz="8" w:space="0" w:color="auto"/>
            </w:tcBorders>
            <w:shd w:val="clear" w:color="auto" w:fill="auto"/>
            <w:noWrap/>
            <w:vAlign w:val="center"/>
            <w:hideMark/>
          </w:tcPr>
          <w:p w14:paraId="3319FBA8" w14:textId="3DF8DC4D"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71,14%</w:t>
            </w:r>
          </w:p>
        </w:tc>
        <w:tc>
          <w:tcPr>
            <w:tcW w:w="573" w:type="pct"/>
            <w:tcBorders>
              <w:top w:val="nil"/>
              <w:left w:val="nil"/>
              <w:bottom w:val="single" w:sz="8" w:space="0" w:color="auto"/>
              <w:right w:val="single" w:sz="8" w:space="0" w:color="auto"/>
            </w:tcBorders>
            <w:shd w:val="clear" w:color="auto" w:fill="auto"/>
            <w:noWrap/>
            <w:vAlign w:val="center"/>
            <w:hideMark/>
          </w:tcPr>
          <w:p w14:paraId="06D831E7" w14:textId="18C9ED64" w:rsidR="001265C0" w:rsidRPr="00F87E0E" w:rsidRDefault="001265C0" w:rsidP="001265C0">
            <w:pPr>
              <w:jc w:val="right"/>
              <w:rPr>
                <w:rFonts w:ascii="Arial" w:hAnsi="Arial" w:cs="Arial"/>
                <w:color w:val="000000"/>
                <w:sz w:val="16"/>
                <w:szCs w:val="16"/>
              </w:rPr>
            </w:pPr>
            <w:r w:rsidRPr="00F87E0E">
              <w:rPr>
                <w:rFonts w:ascii="Arial" w:hAnsi="Arial" w:cs="Arial"/>
                <w:color w:val="000000"/>
                <w:sz w:val="16"/>
                <w:szCs w:val="16"/>
              </w:rPr>
              <w:t xml:space="preserve">           1.793 </w:t>
            </w:r>
          </w:p>
        </w:tc>
      </w:tr>
      <w:tr w:rsidR="001265C0" w:rsidRPr="004B65F4" w14:paraId="5800B55D" w14:textId="77777777" w:rsidTr="004B65F4">
        <w:trPr>
          <w:trHeight w:val="238"/>
        </w:trPr>
        <w:tc>
          <w:tcPr>
            <w:tcW w:w="1292" w:type="pct"/>
            <w:tcBorders>
              <w:top w:val="nil"/>
              <w:left w:val="single" w:sz="8" w:space="0" w:color="auto"/>
              <w:bottom w:val="single" w:sz="8" w:space="0" w:color="auto"/>
              <w:right w:val="single" w:sz="8" w:space="0" w:color="auto"/>
            </w:tcBorders>
            <w:shd w:val="clear" w:color="auto" w:fill="auto"/>
            <w:vAlign w:val="center"/>
            <w:hideMark/>
          </w:tcPr>
          <w:p w14:paraId="0D298FC3" w14:textId="77777777" w:rsidR="001265C0" w:rsidRPr="00F87E0E" w:rsidRDefault="001265C0" w:rsidP="001265C0">
            <w:pPr>
              <w:rPr>
                <w:rFonts w:ascii="Arial" w:hAnsi="Arial" w:cs="Arial"/>
                <w:b/>
                <w:bCs/>
                <w:color w:val="000000"/>
                <w:sz w:val="16"/>
                <w:szCs w:val="16"/>
              </w:rPr>
            </w:pPr>
            <w:r w:rsidRPr="00F87E0E">
              <w:rPr>
                <w:rFonts w:ascii="Arial" w:hAnsi="Arial" w:cs="Arial"/>
                <w:b/>
                <w:bCs/>
                <w:color w:val="000000"/>
                <w:sz w:val="16"/>
                <w:szCs w:val="16"/>
              </w:rPr>
              <w:t xml:space="preserve"> Totais </w:t>
            </w:r>
          </w:p>
        </w:tc>
        <w:tc>
          <w:tcPr>
            <w:tcW w:w="606" w:type="pct"/>
            <w:tcBorders>
              <w:top w:val="nil"/>
              <w:left w:val="nil"/>
              <w:bottom w:val="single" w:sz="8" w:space="0" w:color="auto"/>
              <w:right w:val="single" w:sz="8" w:space="0" w:color="auto"/>
            </w:tcBorders>
            <w:shd w:val="clear" w:color="auto" w:fill="auto"/>
            <w:noWrap/>
            <w:vAlign w:val="center"/>
            <w:hideMark/>
          </w:tcPr>
          <w:p w14:paraId="0E7CE636" w14:textId="71502F1F"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202.829 </w:t>
            </w:r>
          </w:p>
        </w:tc>
        <w:tc>
          <w:tcPr>
            <w:tcW w:w="626" w:type="pct"/>
            <w:tcBorders>
              <w:top w:val="nil"/>
              <w:left w:val="nil"/>
              <w:bottom w:val="single" w:sz="8" w:space="0" w:color="auto"/>
              <w:right w:val="single" w:sz="8" w:space="0" w:color="auto"/>
            </w:tcBorders>
            <w:shd w:val="clear" w:color="auto" w:fill="auto"/>
            <w:noWrap/>
            <w:vAlign w:val="center"/>
            <w:hideMark/>
          </w:tcPr>
          <w:p w14:paraId="68986C33" w14:textId="48745895"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(13.784)</w:t>
            </w:r>
          </w:p>
        </w:tc>
        <w:tc>
          <w:tcPr>
            <w:tcW w:w="580" w:type="pct"/>
            <w:tcBorders>
              <w:top w:val="nil"/>
              <w:left w:val="nil"/>
              <w:bottom w:val="single" w:sz="8" w:space="0" w:color="auto"/>
              <w:right w:val="single" w:sz="8" w:space="0" w:color="auto"/>
            </w:tcBorders>
            <w:shd w:val="clear" w:color="auto" w:fill="auto"/>
            <w:noWrap/>
            <w:vAlign w:val="center"/>
            <w:hideMark/>
          </w:tcPr>
          <w:p w14:paraId="3A7BBE6A" w14:textId="227F2FAB"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(126.016)</w:t>
            </w:r>
          </w:p>
        </w:tc>
        <w:tc>
          <w:tcPr>
            <w:tcW w:w="583" w:type="pct"/>
            <w:tcBorders>
              <w:top w:val="nil"/>
              <w:left w:val="nil"/>
              <w:bottom w:val="single" w:sz="8" w:space="0" w:color="auto"/>
              <w:right w:val="single" w:sz="8" w:space="0" w:color="auto"/>
            </w:tcBorders>
            <w:shd w:val="clear" w:color="auto" w:fill="auto"/>
            <w:noWrap/>
            <w:vAlign w:val="center"/>
            <w:hideMark/>
          </w:tcPr>
          <w:p w14:paraId="3844B2D6" w14:textId="39A53711"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63.029 </w:t>
            </w:r>
          </w:p>
        </w:tc>
        <w:tc>
          <w:tcPr>
            <w:tcW w:w="740" w:type="pct"/>
            <w:tcBorders>
              <w:top w:val="nil"/>
              <w:left w:val="nil"/>
              <w:bottom w:val="single" w:sz="8" w:space="0" w:color="auto"/>
              <w:right w:val="single" w:sz="8" w:space="0" w:color="auto"/>
            </w:tcBorders>
            <w:shd w:val="clear" w:color="000000" w:fill="D9D9D9"/>
            <w:noWrap/>
            <w:vAlign w:val="center"/>
            <w:hideMark/>
          </w:tcPr>
          <w:p w14:paraId="3E8D9CC6" w14:textId="7DFD098B" w:rsidR="001265C0" w:rsidRPr="00F87E0E"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w:t>
            </w:r>
          </w:p>
        </w:tc>
        <w:tc>
          <w:tcPr>
            <w:tcW w:w="573" w:type="pct"/>
            <w:tcBorders>
              <w:top w:val="nil"/>
              <w:left w:val="nil"/>
              <w:bottom w:val="single" w:sz="8" w:space="0" w:color="auto"/>
              <w:right w:val="single" w:sz="8" w:space="0" w:color="auto"/>
            </w:tcBorders>
            <w:shd w:val="clear" w:color="auto" w:fill="auto"/>
            <w:noWrap/>
            <w:vAlign w:val="center"/>
            <w:hideMark/>
          </w:tcPr>
          <w:p w14:paraId="59C43A62" w14:textId="6F34CE98" w:rsidR="001265C0" w:rsidRPr="004B65F4" w:rsidRDefault="001265C0" w:rsidP="001265C0">
            <w:pPr>
              <w:jc w:val="right"/>
              <w:rPr>
                <w:rFonts w:ascii="Arial" w:hAnsi="Arial" w:cs="Arial"/>
                <w:b/>
                <w:bCs/>
                <w:color w:val="000000"/>
                <w:sz w:val="16"/>
                <w:szCs w:val="16"/>
              </w:rPr>
            </w:pPr>
            <w:r w:rsidRPr="00F87E0E">
              <w:rPr>
                <w:rFonts w:ascii="Arial" w:hAnsi="Arial" w:cs="Arial"/>
                <w:b/>
                <w:bCs/>
                <w:color w:val="000000"/>
                <w:sz w:val="16"/>
                <w:szCs w:val="16"/>
              </w:rPr>
              <w:t xml:space="preserve">           4.602</w:t>
            </w:r>
            <w:r>
              <w:rPr>
                <w:rFonts w:ascii="Arial" w:hAnsi="Arial" w:cs="Arial"/>
                <w:b/>
                <w:bCs/>
                <w:color w:val="000000"/>
                <w:sz w:val="16"/>
                <w:szCs w:val="16"/>
              </w:rPr>
              <w:t xml:space="preserve"> </w:t>
            </w:r>
          </w:p>
        </w:tc>
      </w:tr>
    </w:tbl>
    <w:p w14:paraId="746D0D3E" w14:textId="72B44C82" w:rsidR="004B65F4" w:rsidRDefault="004B65F4" w:rsidP="001555DE">
      <w:pPr>
        <w:jc w:val="both"/>
        <w:rPr>
          <w:rFonts w:ascii="Arial" w:hAnsi="Arial" w:cs="Arial"/>
          <w:sz w:val="22"/>
          <w:szCs w:val="22"/>
        </w:rPr>
      </w:pPr>
    </w:p>
    <w:p w14:paraId="3DE6EECD" w14:textId="215E7AA7" w:rsidR="008C359E" w:rsidRDefault="008C359E" w:rsidP="00ED7FE5">
      <w:pPr>
        <w:spacing w:line="276" w:lineRule="auto"/>
        <w:jc w:val="both"/>
        <w:rPr>
          <w:rFonts w:ascii="Arial" w:hAnsi="Arial" w:cs="Arial"/>
          <w:sz w:val="22"/>
          <w:szCs w:val="22"/>
        </w:rPr>
      </w:pPr>
      <w:r w:rsidRPr="002A36CE">
        <w:rPr>
          <w:rFonts w:ascii="Arial" w:hAnsi="Arial" w:cs="Arial"/>
          <w:sz w:val="22"/>
          <w:szCs w:val="22"/>
        </w:rPr>
        <w:t xml:space="preserve">(i) Valor excluído da base de cálculo está relacionado a operações de permutas não monetárias </w:t>
      </w:r>
      <w:r w:rsidRPr="00E05CD4">
        <w:rPr>
          <w:rFonts w:ascii="Arial" w:hAnsi="Arial" w:cs="Arial"/>
          <w:sz w:val="22"/>
          <w:szCs w:val="22"/>
        </w:rPr>
        <w:t>realizadas entre a Telebras e seu</w:t>
      </w:r>
      <w:r w:rsidR="00203674" w:rsidRPr="00E05CD4">
        <w:rPr>
          <w:rFonts w:ascii="Arial" w:hAnsi="Arial" w:cs="Arial"/>
          <w:sz w:val="22"/>
          <w:szCs w:val="22"/>
        </w:rPr>
        <w:t>s</w:t>
      </w:r>
      <w:r w:rsidRPr="00E05CD4">
        <w:rPr>
          <w:rFonts w:ascii="Arial" w:hAnsi="Arial" w:cs="Arial"/>
          <w:sz w:val="22"/>
          <w:szCs w:val="22"/>
        </w:rPr>
        <w:t xml:space="preserve"> parceiros</w:t>
      </w:r>
      <w:r w:rsidR="00D200B9" w:rsidRPr="00E05CD4">
        <w:rPr>
          <w:rFonts w:ascii="Arial" w:hAnsi="Arial" w:cs="Arial"/>
          <w:sz w:val="22"/>
          <w:szCs w:val="22"/>
        </w:rPr>
        <w:t>.</w:t>
      </w:r>
    </w:p>
    <w:p w14:paraId="409419A2" w14:textId="77777777" w:rsidR="00E05CD4" w:rsidRPr="00304B88" w:rsidRDefault="00E05CD4" w:rsidP="00ED7FE5">
      <w:pPr>
        <w:spacing w:line="276" w:lineRule="auto"/>
        <w:jc w:val="both"/>
        <w:rPr>
          <w:rFonts w:ascii="Arial" w:hAnsi="Arial" w:cs="Arial"/>
          <w:sz w:val="14"/>
          <w:szCs w:val="14"/>
        </w:rPr>
      </w:pPr>
    </w:p>
    <w:p w14:paraId="507C0554" w14:textId="3A1037DE" w:rsidR="008F53F3" w:rsidRPr="00E05CD4" w:rsidRDefault="008C359E" w:rsidP="00E05CD4">
      <w:pPr>
        <w:spacing w:line="276" w:lineRule="auto"/>
        <w:jc w:val="both"/>
        <w:rPr>
          <w:rFonts w:ascii="Arial" w:hAnsi="Arial" w:cs="Arial"/>
        </w:rPr>
      </w:pPr>
      <w:r w:rsidRPr="00475D38">
        <w:rPr>
          <w:rFonts w:ascii="Arial" w:hAnsi="Arial" w:cs="Arial"/>
          <w:sz w:val="22"/>
          <w:szCs w:val="22"/>
        </w:rPr>
        <w:t xml:space="preserve">(ii) </w:t>
      </w:r>
      <w:r w:rsidR="00E05CD4" w:rsidRPr="00475D38">
        <w:rPr>
          <w:rFonts w:ascii="Arial" w:hAnsi="Arial" w:cs="Arial"/>
          <w:sz w:val="22"/>
          <w:szCs w:val="22"/>
        </w:rPr>
        <w:t>Valor referente ao</w:t>
      </w:r>
      <w:r w:rsidR="00EE578B" w:rsidRPr="00475D38">
        <w:rPr>
          <w:rFonts w:ascii="Arial" w:hAnsi="Arial" w:cs="Arial"/>
          <w:sz w:val="22"/>
          <w:szCs w:val="22"/>
        </w:rPr>
        <w:t xml:space="preserve">s contratos firmados com o Governo Federal e com </w:t>
      </w:r>
      <w:r w:rsidR="005305EA">
        <w:rPr>
          <w:rFonts w:ascii="Arial" w:hAnsi="Arial" w:cs="Arial"/>
          <w:sz w:val="22"/>
          <w:szCs w:val="22"/>
        </w:rPr>
        <w:t>a empresa</w:t>
      </w:r>
      <w:r w:rsidR="00EE578B" w:rsidRPr="00475D38">
        <w:rPr>
          <w:rFonts w:ascii="Arial" w:hAnsi="Arial" w:cs="Arial"/>
          <w:sz w:val="22"/>
          <w:szCs w:val="22"/>
        </w:rPr>
        <w:t xml:space="preserve"> Viasat. Esses clientes foram excluídos da base de cálculo da</w:t>
      </w:r>
      <w:r w:rsidR="003E73E4">
        <w:rPr>
          <w:rFonts w:ascii="Arial" w:hAnsi="Arial" w:cs="Arial"/>
          <w:sz w:val="22"/>
          <w:szCs w:val="22"/>
        </w:rPr>
        <w:t>s</w:t>
      </w:r>
      <w:r w:rsidR="00EE578B" w:rsidRPr="00475D38">
        <w:rPr>
          <w:rFonts w:ascii="Arial" w:hAnsi="Arial" w:cs="Arial"/>
          <w:sz w:val="22"/>
          <w:szCs w:val="22"/>
        </w:rPr>
        <w:t xml:space="preserve"> PECLD, uma vez que não apresentam histórico de inadimplência</w:t>
      </w:r>
      <w:r w:rsidR="00B80CC8" w:rsidRPr="00475D38">
        <w:rPr>
          <w:rFonts w:ascii="Arial" w:hAnsi="Arial" w:cs="Arial"/>
          <w:sz w:val="22"/>
          <w:szCs w:val="22"/>
        </w:rPr>
        <w:t xml:space="preserve"> para com a Telebras</w:t>
      </w:r>
      <w:r w:rsidR="00EE578B" w:rsidRPr="00475D38">
        <w:rPr>
          <w:rFonts w:ascii="Arial" w:hAnsi="Arial" w:cs="Arial"/>
          <w:sz w:val="22"/>
          <w:szCs w:val="22"/>
        </w:rPr>
        <w:t>.</w:t>
      </w:r>
      <w:r w:rsidR="00E05CD4" w:rsidRPr="00E05CD4">
        <w:rPr>
          <w:rFonts w:ascii="Arial" w:hAnsi="Arial" w:cs="Arial"/>
          <w:sz w:val="22"/>
          <w:szCs w:val="22"/>
        </w:rPr>
        <w:t xml:space="preserve"> </w:t>
      </w:r>
    </w:p>
    <w:p w14:paraId="55C6084F" w14:textId="77777777" w:rsidR="00E05CD4" w:rsidRPr="00304B88" w:rsidRDefault="00E05CD4" w:rsidP="00597FE5">
      <w:pPr>
        <w:spacing w:line="276" w:lineRule="auto"/>
        <w:jc w:val="both"/>
        <w:rPr>
          <w:rFonts w:ascii="Arial" w:hAnsi="Arial" w:cs="Arial"/>
          <w:sz w:val="16"/>
          <w:szCs w:val="16"/>
        </w:rPr>
      </w:pPr>
    </w:p>
    <w:p w14:paraId="3321DED2" w14:textId="293996E4" w:rsidR="00E443C1" w:rsidRPr="002A36CE" w:rsidRDefault="009C1540" w:rsidP="00597FE5">
      <w:pPr>
        <w:spacing w:line="276" w:lineRule="auto"/>
        <w:jc w:val="both"/>
        <w:rPr>
          <w:rFonts w:ascii="Arial" w:hAnsi="Arial" w:cs="Arial"/>
          <w:sz w:val="22"/>
          <w:szCs w:val="22"/>
        </w:rPr>
      </w:pPr>
      <w:r w:rsidRPr="002A36CE">
        <w:rPr>
          <w:rFonts w:ascii="Arial" w:hAnsi="Arial" w:cs="Arial"/>
          <w:sz w:val="22"/>
          <w:szCs w:val="22"/>
        </w:rPr>
        <w:t xml:space="preserve">A </w:t>
      </w:r>
      <w:r w:rsidR="00260E68">
        <w:rPr>
          <w:rFonts w:ascii="Arial" w:hAnsi="Arial" w:cs="Arial"/>
          <w:sz w:val="22"/>
          <w:szCs w:val="22"/>
        </w:rPr>
        <w:t>A</w:t>
      </w:r>
      <w:r w:rsidRPr="002A36CE">
        <w:rPr>
          <w:rFonts w:ascii="Arial" w:hAnsi="Arial" w:cs="Arial"/>
          <w:sz w:val="22"/>
          <w:szCs w:val="22"/>
        </w:rPr>
        <w:t xml:space="preserve">dministração entende que o valor constituído é suficiente para cobrir possíveis perdas no recebimento dos créditos decorrentes da </w:t>
      </w:r>
      <w:r w:rsidR="00C047A7" w:rsidRPr="002A36CE">
        <w:rPr>
          <w:rFonts w:ascii="Arial" w:hAnsi="Arial" w:cs="Arial"/>
          <w:sz w:val="22"/>
          <w:szCs w:val="22"/>
        </w:rPr>
        <w:t>exploração das atividades</w:t>
      </w:r>
      <w:r w:rsidRPr="002A36CE">
        <w:rPr>
          <w:rFonts w:ascii="Arial" w:hAnsi="Arial" w:cs="Arial"/>
          <w:sz w:val="22"/>
          <w:szCs w:val="22"/>
        </w:rPr>
        <w:t xml:space="preserve">. </w:t>
      </w:r>
    </w:p>
    <w:p w14:paraId="356DF25C" w14:textId="77777777" w:rsidR="009C1540" w:rsidRPr="00304B88" w:rsidRDefault="009C1540" w:rsidP="00597FE5">
      <w:pPr>
        <w:spacing w:line="276" w:lineRule="auto"/>
        <w:jc w:val="both"/>
        <w:rPr>
          <w:rFonts w:ascii="Arial" w:hAnsi="Arial" w:cs="Arial"/>
          <w:sz w:val="12"/>
          <w:szCs w:val="12"/>
        </w:rPr>
      </w:pPr>
    </w:p>
    <w:p w14:paraId="35157BC7" w14:textId="4558BF9A" w:rsidR="006E1CFD" w:rsidRDefault="009C1540" w:rsidP="00597FE5">
      <w:pPr>
        <w:spacing w:line="276" w:lineRule="auto"/>
        <w:jc w:val="both"/>
        <w:rPr>
          <w:rFonts w:ascii="Arial" w:hAnsi="Arial" w:cs="Arial"/>
          <w:sz w:val="22"/>
          <w:szCs w:val="22"/>
        </w:rPr>
      </w:pPr>
      <w:r w:rsidRPr="002A36CE">
        <w:rPr>
          <w:rFonts w:ascii="Arial" w:hAnsi="Arial" w:cs="Arial"/>
          <w:sz w:val="22"/>
          <w:szCs w:val="22"/>
        </w:rPr>
        <w:t>A movimentação da</w:t>
      </w:r>
      <w:r w:rsidR="00400425" w:rsidRPr="002A36CE">
        <w:rPr>
          <w:rFonts w:ascii="Arial" w:hAnsi="Arial" w:cs="Arial"/>
          <w:sz w:val="22"/>
          <w:szCs w:val="22"/>
        </w:rPr>
        <w:t>s</w:t>
      </w:r>
      <w:r w:rsidRPr="002A36CE">
        <w:rPr>
          <w:rFonts w:ascii="Arial" w:hAnsi="Arial" w:cs="Arial"/>
          <w:sz w:val="22"/>
          <w:szCs w:val="22"/>
        </w:rPr>
        <w:t xml:space="preserve"> perda</w:t>
      </w:r>
      <w:r w:rsidR="00400425" w:rsidRPr="002A36CE">
        <w:rPr>
          <w:rFonts w:ascii="Arial" w:hAnsi="Arial" w:cs="Arial"/>
          <w:sz w:val="22"/>
          <w:szCs w:val="22"/>
        </w:rPr>
        <w:t>s</w:t>
      </w:r>
      <w:r w:rsidRPr="002A36CE">
        <w:rPr>
          <w:rFonts w:ascii="Arial" w:hAnsi="Arial" w:cs="Arial"/>
          <w:sz w:val="22"/>
          <w:szCs w:val="22"/>
        </w:rPr>
        <w:t xml:space="preserve"> estimada</w:t>
      </w:r>
      <w:r w:rsidR="00400425" w:rsidRPr="002A36CE">
        <w:rPr>
          <w:rFonts w:ascii="Arial" w:hAnsi="Arial" w:cs="Arial"/>
          <w:sz w:val="22"/>
          <w:szCs w:val="22"/>
        </w:rPr>
        <w:t>s</w:t>
      </w:r>
      <w:r w:rsidRPr="002A36CE">
        <w:rPr>
          <w:rFonts w:ascii="Arial" w:hAnsi="Arial" w:cs="Arial"/>
          <w:sz w:val="22"/>
          <w:szCs w:val="22"/>
        </w:rPr>
        <w:t xml:space="preserve"> com crédito</w:t>
      </w:r>
      <w:r w:rsidR="00400425"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w:t>
      </w:r>
      <w:r w:rsidR="00D93F0A">
        <w:rPr>
          <w:rFonts w:ascii="Arial" w:hAnsi="Arial" w:cs="Arial"/>
          <w:sz w:val="22"/>
          <w:szCs w:val="22"/>
        </w:rPr>
        <w:t xml:space="preserve">no </w:t>
      </w:r>
      <w:r w:rsidR="005305EA">
        <w:rPr>
          <w:rFonts w:ascii="Arial" w:hAnsi="Arial" w:cs="Arial"/>
          <w:sz w:val="22"/>
          <w:szCs w:val="22"/>
        </w:rPr>
        <w:t xml:space="preserve">primeiro </w:t>
      </w:r>
      <w:r w:rsidR="00747D14">
        <w:rPr>
          <w:rFonts w:ascii="Arial" w:hAnsi="Arial" w:cs="Arial"/>
          <w:sz w:val="22"/>
          <w:szCs w:val="22"/>
        </w:rPr>
        <w:t xml:space="preserve">semestre </w:t>
      </w:r>
      <w:r w:rsidR="005305EA">
        <w:rPr>
          <w:rFonts w:ascii="Arial" w:hAnsi="Arial" w:cs="Arial"/>
          <w:sz w:val="22"/>
          <w:szCs w:val="22"/>
        </w:rPr>
        <w:t>de 2024</w:t>
      </w:r>
      <w:r w:rsidR="00FE4289">
        <w:rPr>
          <w:rFonts w:ascii="Arial" w:hAnsi="Arial" w:cs="Arial"/>
          <w:sz w:val="22"/>
          <w:szCs w:val="22"/>
        </w:rPr>
        <w:t>,</w:t>
      </w:r>
      <w:r w:rsidRPr="002A36CE">
        <w:rPr>
          <w:rFonts w:ascii="Arial" w:hAnsi="Arial" w:cs="Arial"/>
          <w:sz w:val="22"/>
          <w:szCs w:val="22"/>
        </w:rPr>
        <w:t xml:space="preserve"> é apresentada no quadro a seguir: </w:t>
      </w:r>
    </w:p>
    <w:p w14:paraId="1255EF15" w14:textId="5E2ED9EC" w:rsidR="00203B16" w:rsidRDefault="00203B16" w:rsidP="00597FE5">
      <w:pPr>
        <w:spacing w:line="276" w:lineRule="auto"/>
        <w:jc w:val="both"/>
        <w:rPr>
          <w:rFonts w:ascii="Arial" w:hAnsi="Arial" w:cs="Arial"/>
          <w:sz w:val="22"/>
          <w:szCs w:val="22"/>
        </w:rPr>
      </w:pPr>
    </w:p>
    <w:tbl>
      <w:tblPr>
        <w:tblW w:w="5007" w:type="pct"/>
        <w:tblCellMar>
          <w:left w:w="70" w:type="dxa"/>
          <w:right w:w="70" w:type="dxa"/>
        </w:tblCellMar>
        <w:tblLook w:val="04A0" w:firstRow="1" w:lastRow="0" w:firstColumn="1" w:lastColumn="0" w:noHBand="0" w:noVBand="1"/>
      </w:tblPr>
      <w:tblGrid>
        <w:gridCol w:w="8045"/>
        <w:gridCol w:w="1740"/>
      </w:tblGrid>
      <w:tr w:rsidR="00597107" w:rsidRPr="00F87E0E" w14:paraId="6DDFD40E" w14:textId="77777777" w:rsidTr="00747D14">
        <w:trPr>
          <w:trHeight w:val="238"/>
        </w:trPr>
        <w:tc>
          <w:tcPr>
            <w:tcW w:w="4111" w:type="pct"/>
            <w:tcBorders>
              <w:top w:val="single" w:sz="4" w:space="0" w:color="auto"/>
              <w:left w:val="single" w:sz="4" w:space="0" w:color="auto"/>
              <w:bottom w:val="single" w:sz="4" w:space="0" w:color="auto"/>
              <w:right w:val="nil"/>
            </w:tcBorders>
            <w:shd w:val="clear" w:color="auto" w:fill="auto"/>
            <w:noWrap/>
            <w:vAlign w:val="bottom"/>
            <w:hideMark/>
          </w:tcPr>
          <w:p w14:paraId="0D72A0B4" w14:textId="77777777" w:rsidR="00597107" w:rsidRPr="00F87E0E" w:rsidRDefault="00597107" w:rsidP="00597107">
            <w:pPr>
              <w:rPr>
                <w:rFonts w:ascii="Arial" w:hAnsi="Arial" w:cs="Arial"/>
                <w:b/>
                <w:bCs/>
                <w:color w:val="000000"/>
                <w:sz w:val="18"/>
                <w:szCs w:val="18"/>
              </w:rPr>
            </w:pPr>
            <w:r w:rsidRPr="00F87E0E">
              <w:rPr>
                <w:rFonts w:ascii="Arial" w:hAnsi="Arial" w:cs="Arial"/>
                <w:b/>
                <w:bCs/>
                <w:color w:val="000000"/>
                <w:sz w:val="18"/>
                <w:szCs w:val="18"/>
              </w:rPr>
              <w:t>Saldo em 31 de dezembro de 2023</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BDE67" w14:textId="4FE1B563" w:rsidR="00597107" w:rsidRPr="00F87E0E" w:rsidRDefault="00597107" w:rsidP="00597107">
            <w:pPr>
              <w:jc w:val="right"/>
              <w:rPr>
                <w:rFonts w:ascii="Arial" w:hAnsi="Arial" w:cs="Arial"/>
                <w:b/>
                <w:bCs/>
                <w:color w:val="000000"/>
                <w:sz w:val="18"/>
                <w:szCs w:val="18"/>
              </w:rPr>
            </w:pPr>
            <w:r w:rsidRPr="00F87E0E">
              <w:rPr>
                <w:rFonts w:ascii="Arial" w:hAnsi="Arial" w:cs="Arial"/>
                <w:b/>
                <w:bCs/>
                <w:color w:val="000000"/>
                <w:sz w:val="18"/>
                <w:szCs w:val="18"/>
              </w:rPr>
              <w:t xml:space="preserve">        3.598 </w:t>
            </w:r>
          </w:p>
        </w:tc>
      </w:tr>
      <w:tr w:rsidR="00597107" w:rsidRPr="00F87E0E" w14:paraId="0E664A3E" w14:textId="77777777" w:rsidTr="00747D14">
        <w:trPr>
          <w:trHeight w:val="238"/>
        </w:trPr>
        <w:tc>
          <w:tcPr>
            <w:tcW w:w="4111" w:type="pct"/>
            <w:tcBorders>
              <w:top w:val="nil"/>
              <w:left w:val="single" w:sz="4" w:space="0" w:color="auto"/>
              <w:bottom w:val="single" w:sz="4" w:space="0" w:color="auto"/>
              <w:right w:val="nil"/>
            </w:tcBorders>
            <w:shd w:val="clear" w:color="auto" w:fill="auto"/>
            <w:noWrap/>
            <w:vAlign w:val="bottom"/>
            <w:hideMark/>
          </w:tcPr>
          <w:p w14:paraId="3ED71798" w14:textId="77777777" w:rsidR="00597107" w:rsidRPr="00F87E0E" w:rsidRDefault="00597107" w:rsidP="00597107">
            <w:pPr>
              <w:rPr>
                <w:rFonts w:ascii="Arial" w:hAnsi="Arial" w:cs="Arial"/>
                <w:color w:val="000000"/>
                <w:sz w:val="18"/>
                <w:szCs w:val="18"/>
              </w:rPr>
            </w:pPr>
            <w:r w:rsidRPr="00F87E0E">
              <w:rPr>
                <w:rFonts w:ascii="Arial" w:hAnsi="Arial" w:cs="Arial"/>
                <w:color w:val="000000"/>
                <w:sz w:val="18"/>
                <w:szCs w:val="18"/>
              </w:rPr>
              <w:t>Constituição de PECLD no exercício</w:t>
            </w:r>
          </w:p>
        </w:tc>
        <w:tc>
          <w:tcPr>
            <w:tcW w:w="889" w:type="pct"/>
            <w:tcBorders>
              <w:top w:val="nil"/>
              <w:left w:val="single" w:sz="4" w:space="0" w:color="auto"/>
              <w:bottom w:val="single" w:sz="4" w:space="0" w:color="auto"/>
              <w:right w:val="single" w:sz="4" w:space="0" w:color="auto"/>
            </w:tcBorders>
            <w:shd w:val="clear" w:color="auto" w:fill="auto"/>
            <w:noWrap/>
            <w:vAlign w:val="center"/>
            <w:hideMark/>
          </w:tcPr>
          <w:p w14:paraId="5CB106FF" w14:textId="78B2C1FC" w:rsidR="00597107" w:rsidRPr="00F87E0E" w:rsidRDefault="00597107" w:rsidP="00597107">
            <w:pPr>
              <w:jc w:val="right"/>
              <w:rPr>
                <w:rFonts w:ascii="Arial" w:hAnsi="Arial" w:cs="Arial"/>
                <w:color w:val="000000"/>
                <w:sz w:val="18"/>
                <w:szCs w:val="18"/>
              </w:rPr>
            </w:pPr>
            <w:r w:rsidRPr="00F87E0E">
              <w:rPr>
                <w:rFonts w:ascii="Arial" w:hAnsi="Arial" w:cs="Arial"/>
                <w:color w:val="000000"/>
                <w:sz w:val="18"/>
                <w:szCs w:val="18"/>
              </w:rPr>
              <w:t xml:space="preserve">        4.072 </w:t>
            </w:r>
          </w:p>
        </w:tc>
      </w:tr>
      <w:tr w:rsidR="00597107" w:rsidRPr="00F87E0E" w14:paraId="3B56F3D1" w14:textId="77777777" w:rsidTr="00747D14">
        <w:trPr>
          <w:trHeight w:val="238"/>
        </w:trPr>
        <w:tc>
          <w:tcPr>
            <w:tcW w:w="4111" w:type="pct"/>
            <w:tcBorders>
              <w:top w:val="nil"/>
              <w:left w:val="single" w:sz="4" w:space="0" w:color="auto"/>
              <w:bottom w:val="single" w:sz="4" w:space="0" w:color="auto"/>
              <w:right w:val="nil"/>
            </w:tcBorders>
            <w:shd w:val="clear" w:color="auto" w:fill="auto"/>
            <w:noWrap/>
            <w:vAlign w:val="bottom"/>
            <w:hideMark/>
          </w:tcPr>
          <w:p w14:paraId="053AEBB1" w14:textId="69B3C1FD" w:rsidR="00597107" w:rsidRPr="00F87E0E" w:rsidRDefault="00597107" w:rsidP="00597107">
            <w:pPr>
              <w:rPr>
                <w:rFonts w:ascii="Arial" w:hAnsi="Arial" w:cs="Arial"/>
                <w:color w:val="000000"/>
                <w:sz w:val="18"/>
                <w:szCs w:val="18"/>
              </w:rPr>
            </w:pPr>
            <w:r w:rsidRPr="00F87E0E">
              <w:rPr>
                <w:rFonts w:ascii="Arial" w:hAnsi="Arial" w:cs="Arial"/>
                <w:color w:val="000000"/>
                <w:sz w:val="18"/>
                <w:szCs w:val="18"/>
              </w:rPr>
              <w:t>Baixa de contas a receber pelo critério de perdas efetivas (Lei 9.430/96)</w:t>
            </w:r>
          </w:p>
        </w:tc>
        <w:tc>
          <w:tcPr>
            <w:tcW w:w="889" w:type="pct"/>
            <w:tcBorders>
              <w:top w:val="nil"/>
              <w:left w:val="single" w:sz="4" w:space="0" w:color="auto"/>
              <w:bottom w:val="single" w:sz="4" w:space="0" w:color="auto"/>
              <w:right w:val="single" w:sz="4" w:space="0" w:color="auto"/>
            </w:tcBorders>
            <w:shd w:val="clear" w:color="auto" w:fill="auto"/>
            <w:noWrap/>
            <w:vAlign w:val="center"/>
            <w:hideMark/>
          </w:tcPr>
          <w:p w14:paraId="40709D7F" w14:textId="3F4C4F8D" w:rsidR="00597107" w:rsidRPr="00F87E0E" w:rsidRDefault="00597107" w:rsidP="00597107">
            <w:pPr>
              <w:jc w:val="right"/>
              <w:rPr>
                <w:rFonts w:ascii="Arial" w:hAnsi="Arial" w:cs="Arial"/>
                <w:color w:val="000000"/>
                <w:sz w:val="18"/>
                <w:szCs w:val="18"/>
              </w:rPr>
            </w:pPr>
            <w:r w:rsidRPr="00F87E0E">
              <w:rPr>
                <w:rFonts w:ascii="Arial" w:hAnsi="Arial" w:cs="Arial"/>
                <w:color w:val="000000"/>
                <w:sz w:val="18"/>
                <w:szCs w:val="18"/>
              </w:rPr>
              <w:t xml:space="preserve">       (3.068)</w:t>
            </w:r>
          </w:p>
        </w:tc>
      </w:tr>
      <w:tr w:rsidR="00597107" w:rsidRPr="00203B16" w14:paraId="4FAE1A69" w14:textId="77777777" w:rsidTr="00747D14">
        <w:trPr>
          <w:trHeight w:val="238"/>
        </w:trPr>
        <w:tc>
          <w:tcPr>
            <w:tcW w:w="4111" w:type="pct"/>
            <w:tcBorders>
              <w:top w:val="nil"/>
              <w:left w:val="single" w:sz="4" w:space="0" w:color="auto"/>
              <w:bottom w:val="single" w:sz="4" w:space="0" w:color="auto"/>
              <w:right w:val="nil"/>
            </w:tcBorders>
            <w:shd w:val="clear" w:color="auto" w:fill="auto"/>
            <w:noWrap/>
            <w:vAlign w:val="bottom"/>
            <w:hideMark/>
          </w:tcPr>
          <w:p w14:paraId="11D47B3C" w14:textId="7A45704D" w:rsidR="00597107" w:rsidRPr="00F87E0E" w:rsidRDefault="00597107" w:rsidP="00597107">
            <w:pPr>
              <w:rPr>
                <w:rFonts w:ascii="Arial" w:hAnsi="Arial" w:cs="Arial"/>
                <w:b/>
                <w:bCs/>
                <w:color w:val="000000"/>
                <w:sz w:val="18"/>
                <w:szCs w:val="18"/>
              </w:rPr>
            </w:pPr>
            <w:r w:rsidRPr="00F87E0E">
              <w:rPr>
                <w:rFonts w:ascii="Arial" w:hAnsi="Arial" w:cs="Arial"/>
                <w:b/>
                <w:bCs/>
                <w:color w:val="000000"/>
                <w:sz w:val="18"/>
                <w:szCs w:val="18"/>
              </w:rPr>
              <w:t>Saldo em 30 de Junho de 2024</w:t>
            </w:r>
          </w:p>
        </w:tc>
        <w:tc>
          <w:tcPr>
            <w:tcW w:w="889" w:type="pct"/>
            <w:tcBorders>
              <w:top w:val="nil"/>
              <w:left w:val="single" w:sz="4" w:space="0" w:color="auto"/>
              <w:bottom w:val="single" w:sz="4" w:space="0" w:color="auto"/>
              <w:right w:val="single" w:sz="4" w:space="0" w:color="auto"/>
            </w:tcBorders>
            <w:shd w:val="clear" w:color="auto" w:fill="auto"/>
            <w:noWrap/>
            <w:vAlign w:val="center"/>
            <w:hideMark/>
          </w:tcPr>
          <w:p w14:paraId="1F886C43" w14:textId="7CC6A365" w:rsidR="00597107" w:rsidRPr="00203B16" w:rsidRDefault="00597107" w:rsidP="00597107">
            <w:pPr>
              <w:jc w:val="right"/>
              <w:rPr>
                <w:rFonts w:ascii="Arial" w:hAnsi="Arial" w:cs="Arial"/>
                <w:b/>
                <w:bCs/>
                <w:color w:val="000000"/>
                <w:sz w:val="18"/>
                <w:szCs w:val="18"/>
              </w:rPr>
            </w:pPr>
            <w:r w:rsidRPr="00F87E0E">
              <w:rPr>
                <w:rFonts w:ascii="Arial" w:hAnsi="Arial" w:cs="Arial"/>
                <w:b/>
                <w:bCs/>
                <w:color w:val="000000"/>
                <w:sz w:val="18"/>
                <w:szCs w:val="18"/>
              </w:rPr>
              <w:t xml:space="preserve">        4.602</w:t>
            </w:r>
            <w:r>
              <w:rPr>
                <w:rFonts w:ascii="Arial" w:hAnsi="Arial" w:cs="Arial"/>
                <w:b/>
                <w:bCs/>
                <w:color w:val="000000"/>
                <w:sz w:val="18"/>
                <w:szCs w:val="18"/>
              </w:rPr>
              <w:t xml:space="preserve"> </w:t>
            </w:r>
          </w:p>
        </w:tc>
      </w:tr>
    </w:tbl>
    <w:p w14:paraId="37D26E07" w14:textId="705E42B9" w:rsidR="00830364" w:rsidRDefault="00830364" w:rsidP="00204267">
      <w:pPr>
        <w:tabs>
          <w:tab w:val="left" w:pos="9639"/>
        </w:tabs>
        <w:spacing w:line="276" w:lineRule="auto"/>
        <w:jc w:val="both"/>
        <w:rPr>
          <w:rFonts w:ascii="Arial" w:hAnsi="Arial" w:cs="Arial"/>
          <w:sz w:val="22"/>
          <w:szCs w:val="22"/>
        </w:rPr>
      </w:pPr>
    </w:p>
    <w:p w14:paraId="0287024B" w14:textId="673AAE99" w:rsidR="00101AC1" w:rsidRPr="002A36CE" w:rsidRDefault="00101AC1" w:rsidP="00E16B61">
      <w:pPr>
        <w:pStyle w:val="Ttulo2"/>
        <w:numPr>
          <w:ilvl w:val="0"/>
          <w:numId w:val="6"/>
        </w:numPr>
        <w:tabs>
          <w:tab w:val="clear" w:pos="284"/>
          <w:tab w:val="clear" w:pos="340"/>
        </w:tabs>
        <w:spacing w:before="0" w:after="0"/>
        <w:ind w:left="851" w:hanging="851"/>
        <w:jc w:val="both"/>
        <w:rPr>
          <w:rFonts w:ascii="Arial" w:hAnsi="Arial" w:cs="Arial"/>
        </w:rPr>
      </w:pPr>
      <w:bookmarkStart w:id="14" w:name="_Toc3858787"/>
      <w:bookmarkStart w:id="15" w:name="_Toc491337711"/>
      <w:r w:rsidRPr="002A36CE">
        <w:rPr>
          <w:rFonts w:ascii="Arial" w:hAnsi="Arial" w:cs="Arial"/>
        </w:rPr>
        <w:t xml:space="preserve">TRIBUTOS A </w:t>
      </w:r>
      <w:r w:rsidR="005A18C8">
        <w:rPr>
          <w:rFonts w:ascii="Arial" w:hAnsi="Arial" w:cs="Arial"/>
        </w:rPr>
        <w:t>COMPENSAR/</w:t>
      </w:r>
      <w:r w:rsidRPr="002A36CE">
        <w:rPr>
          <w:rFonts w:ascii="Arial" w:hAnsi="Arial" w:cs="Arial"/>
        </w:rPr>
        <w:t>RECUPERAR</w:t>
      </w:r>
    </w:p>
    <w:p w14:paraId="4453D190" w14:textId="19DEB031" w:rsidR="00923DCA" w:rsidRDefault="00923DCA" w:rsidP="00101AC1"/>
    <w:tbl>
      <w:tblPr>
        <w:tblW w:w="5000" w:type="pct"/>
        <w:tblCellMar>
          <w:left w:w="70" w:type="dxa"/>
          <w:right w:w="70" w:type="dxa"/>
        </w:tblCellMar>
        <w:tblLook w:val="04A0" w:firstRow="1" w:lastRow="0" w:firstColumn="1" w:lastColumn="0" w:noHBand="0" w:noVBand="1"/>
      </w:tblPr>
      <w:tblGrid>
        <w:gridCol w:w="6944"/>
        <w:gridCol w:w="1333"/>
        <w:gridCol w:w="1484"/>
      </w:tblGrid>
      <w:tr w:rsidR="00EB63DB" w:rsidRPr="00F87E0E" w14:paraId="370BB1C0" w14:textId="77777777" w:rsidTr="00904E52">
        <w:trPr>
          <w:trHeight w:val="251"/>
          <w:tblHeader/>
        </w:trPr>
        <w:tc>
          <w:tcPr>
            <w:tcW w:w="3557"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3370C38" w14:textId="77777777" w:rsidR="00EB63DB" w:rsidRPr="00F87E0E" w:rsidRDefault="00EB63DB" w:rsidP="00EB63DB">
            <w:pPr>
              <w:rPr>
                <w:rFonts w:ascii="Arial" w:hAnsi="Arial" w:cs="Arial"/>
                <w:b/>
                <w:bCs/>
                <w:color w:val="000000"/>
                <w:sz w:val="18"/>
                <w:szCs w:val="18"/>
              </w:rPr>
            </w:pPr>
            <w:r w:rsidRPr="00F87E0E">
              <w:rPr>
                <w:rFonts w:ascii="Arial" w:hAnsi="Arial" w:cs="Arial"/>
                <w:b/>
                <w:bCs/>
                <w:color w:val="000000"/>
                <w:sz w:val="18"/>
                <w:szCs w:val="18"/>
              </w:rPr>
              <w:t>Composição: </w:t>
            </w:r>
          </w:p>
        </w:tc>
        <w:tc>
          <w:tcPr>
            <w:tcW w:w="683" w:type="pct"/>
            <w:tcBorders>
              <w:top w:val="single" w:sz="8" w:space="0" w:color="auto"/>
              <w:left w:val="nil"/>
              <w:bottom w:val="single" w:sz="8" w:space="0" w:color="auto"/>
              <w:right w:val="single" w:sz="8" w:space="0" w:color="auto"/>
            </w:tcBorders>
            <w:shd w:val="clear" w:color="auto" w:fill="auto"/>
            <w:vAlign w:val="center"/>
            <w:hideMark/>
          </w:tcPr>
          <w:p w14:paraId="41DC8654" w14:textId="186FB4B6" w:rsidR="00EB63DB" w:rsidRPr="00F87E0E" w:rsidRDefault="00EB63DB" w:rsidP="00417415">
            <w:pPr>
              <w:jc w:val="center"/>
              <w:rPr>
                <w:rFonts w:ascii="Arial" w:hAnsi="Arial" w:cs="Arial"/>
                <w:b/>
                <w:bCs/>
                <w:color w:val="000000"/>
                <w:sz w:val="18"/>
                <w:szCs w:val="18"/>
              </w:rPr>
            </w:pPr>
            <w:r w:rsidRPr="00F87E0E">
              <w:rPr>
                <w:rFonts w:ascii="Arial" w:hAnsi="Arial" w:cs="Arial"/>
                <w:b/>
                <w:bCs/>
                <w:color w:val="000000"/>
                <w:sz w:val="18"/>
                <w:szCs w:val="18"/>
                <w:lang w:eastAsia="en-US"/>
              </w:rPr>
              <w:t>3</w:t>
            </w:r>
            <w:r w:rsidR="00417415" w:rsidRPr="00F87E0E">
              <w:rPr>
                <w:rFonts w:ascii="Arial" w:hAnsi="Arial" w:cs="Arial"/>
                <w:b/>
                <w:bCs/>
                <w:color w:val="000000"/>
                <w:sz w:val="18"/>
                <w:szCs w:val="18"/>
                <w:lang w:eastAsia="en-US"/>
              </w:rPr>
              <w:t>0</w:t>
            </w:r>
            <w:r w:rsidRPr="00F87E0E">
              <w:rPr>
                <w:rFonts w:ascii="Arial" w:hAnsi="Arial" w:cs="Arial"/>
                <w:b/>
                <w:bCs/>
                <w:color w:val="000000"/>
                <w:sz w:val="18"/>
                <w:szCs w:val="18"/>
                <w:lang w:eastAsia="en-US"/>
              </w:rPr>
              <w:t>/</w:t>
            </w:r>
            <w:r w:rsidR="00623A34" w:rsidRPr="00F87E0E">
              <w:rPr>
                <w:rFonts w:ascii="Arial" w:hAnsi="Arial" w:cs="Arial"/>
                <w:b/>
                <w:bCs/>
                <w:color w:val="000000"/>
                <w:sz w:val="18"/>
                <w:szCs w:val="18"/>
                <w:lang w:eastAsia="en-US"/>
              </w:rPr>
              <w:t>0</w:t>
            </w:r>
            <w:r w:rsidR="00417415" w:rsidRPr="00F87E0E">
              <w:rPr>
                <w:rFonts w:ascii="Arial" w:hAnsi="Arial" w:cs="Arial"/>
                <w:b/>
                <w:bCs/>
                <w:color w:val="000000"/>
                <w:sz w:val="18"/>
                <w:szCs w:val="18"/>
                <w:lang w:eastAsia="en-US"/>
              </w:rPr>
              <w:t>6</w:t>
            </w:r>
            <w:r w:rsidRPr="00F87E0E">
              <w:rPr>
                <w:rFonts w:ascii="Arial" w:hAnsi="Arial" w:cs="Arial"/>
                <w:b/>
                <w:bCs/>
                <w:color w:val="000000"/>
                <w:sz w:val="18"/>
                <w:szCs w:val="18"/>
                <w:lang w:eastAsia="en-US"/>
              </w:rPr>
              <w:t>/2024</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441A1104" w14:textId="77777777" w:rsidR="00EB63DB" w:rsidRPr="00F87E0E" w:rsidRDefault="00EB63DB" w:rsidP="00EB63DB">
            <w:pPr>
              <w:jc w:val="center"/>
              <w:rPr>
                <w:rFonts w:ascii="Arial" w:hAnsi="Arial" w:cs="Arial"/>
                <w:b/>
                <w:bCs/>
                <w:color w:val="000000"/>
                <w:sz w:val="18"/>
                <w:szCs w:val="18"/>
              </w:rPr>
            </w:pPr>
            <w:r w:rsidRPr="00F87E0E">
              <w:rPr>
                <w:rFonts w:ascii="Arial" w:hAnsi="Arial" w:cs="Arial"/>
                <w:b/>
                <w:bCs/>
                <w:color w:val="000000"/>
                <w:sz w:val="18"/>
                <w:szCs w:val="18"/>
                <w:lang w:eastAsia="en-US"/>
              </w:rPr>
              <w:t>31/12/2023</w:t>
            </w:r>
          </w:p>
        </w:tc>
      </w:tr>
      <w:tr w:rsidR="00417415" w:rsidRPr="00F87E0E" w14:paraId="7D945DE7"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56AEF0C9" w14:textId="77777777" w:rsidR="00417415" w:rsidRPr="00F87E0E" w:rsidRDefault="00417415" w:rsidP="00417415">
            <w:pPr>
              <w:rPr>
                <w:rFonts w:ascii="Arial" w:hAnsi="Arial" w:cs="Arial"/>
                <w:color w:val="000000"/>
                <w:sz w:val="18"/>
                <w:szCs w:val="18"/>
              </w:rPr>
            </w:pPr>
            <w:r w:rsidRPr="00F87E0E">
              <w:rPr>
                <w:rFonts w:ascii="Arial" w:hAnsi="Arial" w:cs="Arial"/>
                <w:color w:val="000000"/>
                <w:sz w:val="18"/>
                <w:szCs w:val="18"/>
              </w:rPr>
              <w:t xml:space="preserve">Imposto de Renda a Recuperar/Compensar </w:t>
            </w:r>
          </w:p>
        </w:tc>
        <w:tc>
          <w:tcPr>
            <w:tcW w:w="683" w:type="pct"/>
            <w:tcBorders>
              <w:top w:val="nil"/>
              <w:left w:val="nil"/>
              <w:bottom w:val="single" w:sz="8" w:space="0" w:color="auto"/>
              <w:right w:val="single" w:sz="8" w:space="0" w:color="auto"/>
            </w:tcBorders>
            <w:shd w:val="clear" w:color="auto" w:fill="auto"/>
            <w:noWrap/>
            <w:vAlign w:val="center"/>
            <w:hideMark/>
          </w:tcPr>
          <w:p w14:paraId="1058274A" w14:textId="7035B64A"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105.389</w:t>
            </w:r>
          </w:p>
        </w:tc>
        <w:tc>
          <w:tcPr>
            <w:tcW w:w="760" w:type="pct"/>
            <w:tcBorders>
              <w:top w:val="nil"/>
              <w:left w:val="nil"/>
              <w:bottom w:val="single" w:sz="8" w:space="0" w:color="auto"/>
              <w:right w:val="single" w:sz="8" w:space="0" w:color="auto"/>
            </w:tcBorders>
            <w:shd w:val="clear" w:color="auto" w:fill="auto"/>
            <w:noWrap/>
            <w:vAlign w:val="center"/>
            <w:hideMark/>
          </w:tcPr>
          <w:p w14:paraId="20E7F450" w14:textId="77777777"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86.411</w:t>
            </w:r>
          </w:p>
        </w:tc>
      </w:tr>
      <w:tr w:rsidR="00417415" w:rsidRPr="00F87E0E" w14:paraId="45806C61"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noWrap/>
            <w:vAlign w:val="center"/>
            <w:hideMark/>
          </w:tcPr>
          <w:p w14:paraId="3FE353A4" w14:textId="77777777" w:rsidR="00417415" w:rsidRPr="00F87E0E" w:rsidRDefault="00417415" w:rsidP="00417415">
            <w:pPr>
              <w:rPr>
                <w:rFonts w:ascii="Arial" w:hAnsi="Arial" w:cs="Arial"/>
                <w:color w:val="000000"/>
                <w:sz w:val="18"/>
                <w:szCs w:val="18"/>
              </w:rPr>
            </w:pPr>
            <w:r w:rsidRPr="00F87E0E">
              <w:rPr>
                <w:rFonts w:ascii="Arial" w:hAnsi="Arial" w:cs="Arial"/>
                <w:color w:val="000000"/>
                <w:sz w:val="18"/>
                <w:szCs w:val="18"/>
              </w:rPr>
              <w:t>Contribuição para o Financiamento da Seguridade Social – Cofins</w:t>
            </w:r>
          </w:p>
        </w:tc>
        <w:tc>
          <w:tcPr>
            <w:tcW w:w="683" w:type="pct"/>
            <w:tcBorders>
              <w:top w:val="nil"/>
              <w:left w:val="nil"/>
              <w:bottom w:val="single" w:sz="8" w:space="0" w:color="auto"/>
              <w:right w:val="single" w:sz="8" w:space="0" w:color="auto"/>
            </w:tcBorders>
            <w:shd w:val="clear" w:color="auto" w:fill="auto"/>
            <w:noWrap/>
            <w:vAlign w:val="center"/>
            <w:hideMark/>
          </w:tcPr>
          <w:p w14:paraId="0F0C83A3" w14:textId="110C6705"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40.772</w:t>
            </w:r>
          </w:p>
        </w:tc>
        <w:tc>
          <w:tcPr>
            <w:tcW w:w="760" w:type="pct"/>
            <w:tcBorders>
              <w:top w:val="nil"/>
              <w:left w:val="nil"/>
              <w:bottom w:val="single" w:sz="8" w:space="0" w:color="auto"/>
              <w:right w:val="single" w:sz="8" w:space="0" w:color="auto"/>
            </w:tcBorders>
            <w:shd w:val="clear" w:color="auto" w:fill="auto"/>
            <w:noWrap/>
            <w:vAlign w:val="center"/>
            <w:hideMark/>
          </w:tcPr>
          <w:p w14:paraId="6E22BB82" w14:textId="77777777"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39.458</w:t>
            </w:r>
          </w:p>
        </w:tc>
      </w:tr>
      <w:tr w:rsidR="00417415" w:rsidRPr="00F87E0E" w14:paraId="0D5FA461"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6ACA8C58" w14:textId="77777777" w:rsidR="00417415" w:rsidRPr="00F87E0E" w:rsidRDefault="00417415" w:rsidP="00417415">
            <w:pPr>
              <w:rPr>
                <w:rFonts w:ascii="Arial" w:hAnsi="Arial" w:cs="Arial"/>
                <w:color w:val="000000"/>
                <w:sz w:val="18"/>
                <w:szCs w:val="18"/>
              </w:rPr>
            </w:pPr>
            <w:r w:rsidRPr="00F87E0E">
              <w:rPr>
                <w:rFonts w:ascii="Arial" w:hAnsi="Arial" w:cs="Arial"/>
                <w:color w:val="000000"/>
                <w:sz w:val="18"/>
                <w:szCs w:val="18"/>
              </w:rPr>
              <w:t xml:space="preserve">Programa de Integração Social - PIS </w:t>
            </w:r>
          </w:p>
        </w:tc>
        <w:tc>
          <w:tcPr>
            <w:tcW w:w="683" w:type="pct"/>
            <w:tcBorders>
              <w:top w:val="nil"/>
              <w:left w:val="nil"/>
              <w:bottom w:val="single" w:sz="8" w:space="0" w:color="auto"/>
              <w:right w:val="single" w:sz="8" w:space="0" w:color="auto"/>
            </w:tcBorders>
            <w:shd w:val="clear" w:color="auto" w:fill="auto"/>
            <w:noWrap/>
            <w:vAlign w:val="center"/>
            <w:hideMark/>
          </w:tcPr>
          <w:p w14:paraId="7776F444" w14:textId="5216D1F1"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8.537</w:t>
            </w:r>
          </w:p>
        </w:tc>
        <w:tc>
          <w:tcPr>
            <w:tcW w:w="760" w:type="pct"/>
            <w:tcBorders>
              <w:top w:val="nil"/>
              <w:left w:val="nil"/>
              <w:bottom w:val="single" w:sz="8" w:space="0" w:color="auto"/>
              <w:right w:val="single" w:sz="8" w:space="0" w:color="auto"/>
            </w:tcBorders>
            <w:shd w:val="clear" w:color="auto" w:fill="auto"/>
            <w:noWrap/>
            <w:vAlign w:val="center"/>
            <w:hideMark/>
          </w:tcPr>
          <w:p w14:paraId="2985CEEA" w14:textId="77777777"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8.335</w:t>
            </w:r>
          </w:p>
        </w:tc>
      </w:tr>
      <w:tr w:rsidR="00417415" w:rsidRPr="00F87E0E" w14:paraId="1AF85EA4"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2931C7A6" w14:textId="77777777" w:rsidR="00417415" w:rsidRPr="00F87E0E" w:rsidRDefault="00417415" w:rsidP="00417415">
            <w:pPr>
              <w:rPr>
                <w:rFonts w:ascii="Arial" w:hAnsi="Arial" w:cs="Arial"/>
                <w:color w:val="000000"/>
                <w:sz w:val="18"/>
                <w:szCs w:val="18"/>
              </w:rPr>
            </w:pPr>
            <w:r w:rsidRPr="00F87E0E">
              <w:rPr>
                <w:rFonts w:ascii="Arial" w:hAnsi="Arial" w:cs="Arial"/>
                <w:color w:val="000000"/>
                <w:sz w:val="18"/>
                <w:szCs w:val="18"/>
              </w:rPr>
              <w:t>Contribuição Social sobre Lucro Líquido</w:t>
            </w:r>
          </w:p>
        </w:tc>
        <w:tc>
          <w:tcPr>
            <w:tcW w:w="683" w:type="pct"/>
            <w:tcBorders>
              <w:top w:val="nil"/>
              <w:left w:val="nil"/>
              <w:bottom w:val="single" w:sz="8" w:space="0" w:color="auto"/>
              <w:right w:val="single" w:sz="8" w:space="0" w:color="auto"/>
            </w:tcBorders>
            <w:shd w:val="clear" w:color="auto" w:fill="auto"/>
            <w:noWrap/>
            <w:vAlign w:val="center"/>
            <w:hideMark/>
          </w:tcPr>
          <w:p w14:paraId="75C4FDCC" w14:textId="7EC05FBA"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5.418</w:t>
            </w:r>
          </w:p>
        </w:tc>
        <w:tc>
          <w:tcPr>
            <w:tcW w:w="760" w:type="pct"/>
            <w:tcBorders>
              <w:top w:val="nil"/>
              <w:left w:val="nil"/>
              <w:bottom w:val="single" w:sz="8" w:space="0" w:color="auto"/>
              <w:right w:val="single" w:sz="8" w:space="0" w:color="auto"/>
            </w:tcBorders>
            <w:shd w:val="clear" w:color="auto" w:fill="auto"/>
            <w:noWrap/>
            <w:vAlign w:val="center"/>
            <w:hideMark/>
          </w:tcPr>
          <w:p w14:paraId="21497ACA" w14:textId="77777777"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6.182</w:t>
            </w:r>
          </w:p>
        </w:tc>
      </w:tr>
      <w:tr w:rsidR="00417415" w:rsidRPr="00F87E0E" w14:paraId="4A8609B9"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45538974" w14:textId="77777777" w:rsidR="00417415" w:rsidRPr="00F87E0E" w:rsidRDefault="00417415" w:rsidP="00417415">
            <w:pPr>
              <w:rPr>
                <w:rFonts w:ascii="Arial" w:hAnsi="Arial" w:cs="Arial"/>
                <w:color w:val="000000"/>
                <w:sz w:val="18"/>
                <w:szCs w:val="18"/>
              </w:rPr>
            </w:pPr>
            <w:r w:rsidRPr="00F87E0E">
              <w:rPr>
                <w:rFonts w:ascii="Arial" w:hAnsi="Arial" w:cs="Arial"/>
                <w:color w:val="000000"/>
                <w:sz w:val="18"/>
                <w:szCs w:val="18"/>
              </w:rPr>
              <w:t>Instituto Nacional de Previdência Social – INSS</w:t>
            </w:r>
          </w:p>
        </w:tc>
        <w:tc>
          <w:tcPr>
            <w:tcW w:w="683" w:type="pct"/>
            <w:tcBorders>
              <w:top w:val="nil"/>
              <w:left w:val="nil"/>
              <w:bottom w:val="single" w:sz="8" w:space="0" w:color="auto"/>
              <w:right w:val="single" w:sz="8" w:space="0" w:color="auto"/>
            </w:tcBorders>
            <w:shd w:val="clear" w:color="auto" w:fill="auto"/>
            <w:noWrap/>
            <w:vAlign w:val="center"/>
            <w:hideMark/>
          </w:tcPr>
          <w:p w14:paraId="30CCF2BF" w14:textId="738AD76F"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38</w:t>
            </w:r>
          </w:p>
        </w:tc>
        <w:tc>
          <w:tcPr>
            <w:tcW w:w="760" w:type="pct"/>
            <w:tcBorders>
              <w:top w:val="nil"/>
              <w:left w:val="nil"/>
              <w:bottom w:val="single" w:sz="8" w:space="0" w:color="auto"/>
              <w:right w:val="single" w:sz="8" w:space="0" w:color="auto"/>
            </w:tcBorders>
            <w:shd w:val="clear" w:color="auto" w:fill="auto"/>
            <w:noWrap/>
            <w:vAlign w:val="center"/>
            <w:hideMark/>
          </w:tcPr>
          <w:p w14:paraId="4189476D" w14:textId="77777777"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28</w:t>
            </w:r>
          </w:p>
        </w:tc>
      </w:tr>
      <w:tr w:rsidR="00417415" w:rsidRPr="00F87E0E" w14:paraId="2DA47369"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noWrap/>
            <w:vAlign w:val="center"/>
            <w:hideMark/>
          </w:tcPr>
          <w:p w14:paraId="132FD1FB" w14:textId="77777777" w:rsidR="00417415" w:rsidRPr="00F87E0E" w:rsidRDefault="00417415" w:rsidP="00417415">
            <w:pPr>
              <w:rPr>
                <w:rFonts w:ascii="Arial" w:hAnsi="Arial" w:cs="Arial"/>
                <w:b/>
                <w:bCs/>
                <w:color w:val="000000"/>
                <w:sz w:val="18"/>
                <w:szCs w:val="18"/>
              </w:rPr>
            </w:pPr>
            <w:r w:rsidRPr="00F87E0E">
              <w:rPr>
                <w:rFonts w:ascii="Arial" w:hAnsi="Arial" w:cs="Arial"/>
                <w:b/>
                <w:bCs/>
                <w:color w:val="000000"/>
                <w:sz w:val="18"/>
                <w:szCs w:val="18"/>
              </w:rPr>
              <w:t>Tributos Federais:</w:t>
            </w:r>
          </w:p>
        </w:tc>
        <w:tc>
          <w:tcPr>
            <w:tcW w:w="683" w:type="pct"/>
            <w:tcBorders>
              <w:top w:val="nil"/>
              <w:left w:val="nil"/>
              <w:bottom w:val="single" w:sz="8" w:space="0" w:color="auto"/>
              <w:right w:val="single" w:sz="8" w:space="0" w:color="auto"/>
            </w:tcBorders>
            <w:shd w:val="clear" w:color="auto" w:fill="auto"/>
            <w:noWrap/>
            <w:vAlign w:val="center"/>
            <w:hideMark/>
          </w:tcPr>
          <w:p w14:paraId="2C974082" w14:textId="7AC8EBB8" w:rsidR="00417415" w:rsidRPr="00F87E0E"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160.154</w:t>
            </w:r>
          </w:p>
        </w:tc>
        <w:tc>
          <w:tcPr>
            <w:tcW w:w="760" w:type="pct"/>
            <w:tcBorders>
              <w:top w:val="nil"/>
              <w:left w:val="nil"/>
              <w:bottom w:val="single" w:sz="8" w:space="0" w:color="auto"/>
              <w:right w:val="single" w:sz="8" w:space="0" w:color="auto"/>
            </w:tcBorders>
            <w:shd w:val="clear" w:color="auto" w:fill="auto"/>
            <w:noWrap/>
            <w:vAlign w:val="center"/>
            <w:hideMark/>
          </w:tcPr>
          <w:p w14:paraId="41928927" w14:textId="77777777" w:rsidR="00417415" w:rsidRPr="00F87E0E"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140.414</w:t>
            </w:r>
          </w:p>
        </w:tc>
      </w:tr>
      <w:tr w:rsidR="00417415" w:rsidRPr="00F87E0E" w14:paraId="6292E39E"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18EC5F9C" w14:textId="77777777" w:rsidR="00417415" w:rsidRPr="00F87E0E" w:rsidRDefault="00417415" w:rsidP="00417415">
            <w:pPr>
              <w:rPr>
                <w:rFonts w:ascii="Arial" w:hAnsi="Arial" w:cs="Arial"/>
                <w:color w:val="000000"/>
                <w:sz w:val="18"/>
                <w:szCs w:val="18"/>
              </w:rPr>
            </w:pPr>
            <w:r w:rsidRPr="00F87E0E">
              <w:rPr>
                <w:rFonts w:ascii="Arial" w:hAnsi="Arial" w:cs="Arial"/>
                <w:color w:val="000000"/>
                <w:sz w:val="18"/>
                <w:szCs w:val="18"/>
              </w:rPr>
              <w:t>ICMS a Recuperar</w:t>
            </w:r>
          </w:p>
        </w:tc>
        <w:tc>
          <w:tcPr>
            <w:tcW w:w="683" w:type="pct"/>
            <w:tcBorders>
              <w:top w:val="nil"/>
              <w:left w:val="nil"/>
              <w:bottom w:val="single" w:sz="8" w:space="0" w:color="auto"/>
              <w:right w:val="single" w:sz="8" w:space="0" w:color="auto"/>
            </w:tcBorders>
            <w:shd w:val="clear" w:color="auto" w:fill="auto"/>
            <w:noWrap/>
            <w:vAlign w:val="center"/>
            <w:hideMark/>
          </w:tcPr>
          <w:p w14:paraId="3F1C9CB1" w14:textId="0E0648E7"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46.466</w:t>
            </w:r>
          </w:p>
        </w:tc>
        <w:tc>
          <w:tcPr>
            <w:tcW w:w="760" w:type="pct"/>
            <w:tcBorders>
              <w:top w:val="nil"/>
              <w:left w:val="nil"/>
              <w:bottom w:val="single" w:sz="8" w:space="0" w:color="auto"/>
              <w:right w:val="single" w:sz="8" w:space="0" w:color="auto"/>
            </w:tcBorders>
            <w:shd w:val="clear" w:color="auto" w:fill="auto"/>
            <w:noWrap/>
            <w:vAlign w:val="center"/>
            <w:hideMark/>
          </w:tcPr>
          <w:p w14:paraId="47B414E8" w14:textId="77777777"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48.724</w:t>
            </w:r>
          </w:p>
        </w:tc>
      </w:tr>
      <w:tr w:rsidR="00417415" w:rsidRPr="00F87E0E" w14:paraId="732A3662"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noWrap/>
            <w:vAlign w:val="center"/>
            <w:hideMark/>
          </w:tcPr>
          <w:p w14:paraId="38330E59" w14:textId="77777777" w:rsidR="00417415" w:rsidRPr="00F87E0E" w:rsidRDefault="00417415" w:rsidP="00417415">
            <w:pPr>
              <w:rPr>
                <w:rFonts w:ascii="Arial" w:hAnsi="Arial" w:cs="Arial"/>
                <w:b/>
                <w:bCs/>
                <w:color w:val="000000"/>
                <w:sz w:val="18"/>
                <w:szCs w:val="18"/>
              </w:rPr>
            </w:pPr>
            <w:r w:rsidRPr="00F87E0E">
              <w:rPr>
                <w:rFonts w:ascii="Arial" w:hAnsi="Arial" w:cs="Arial"/>
                <w:b/>
                <w:bCs/>
                <w:color w:val="000000"/>
                <w:sz w:val="18"/>
                <w:szCs w:val="18"/>
              </w:rPr>
              <w:lastRenderedPageBreak/>
              <w:t>Tributos Estaduais:</w:t>
            </w:r>
          </w:p>
        </w:tc>
        <w:tc>
          <w:tcPr>
            <w:tcW w:w="683" w:type="pct"/>
            <w:tcBorders>
              <w:top w:val="nil"/>
              <w:left w:val="nil"/>
              <w:bottom w:val="single" w:sz="8" w:space="0" w:color="auto"/>
              <w:right w:val="single" w:sz="8" w:space="0" w:color="auto"/>
            </w:tcBorders>
            <w:shd w:val="clear" w:color="auto" w:fill="auto"/>
            <w:noWrap/>
            <w:vAlign w:val="center"/>
            <w:hideMark/>
          </w:tcPr>
          <w:p w14:paraId="19BA4008" w14:textId="6273E650" w:rsidR="00417415" w:rsidRPr="00F87E0E"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46.466</w:t>
            </w:r>
          </w:p>
        </w:tc>
        <w:tc>
          <w:tcPr>
            <w:tcW w:w="760" w:type="pct"/>
            <w:tcBorders>
              <w:top w:val="nil"/>
              <w:left w:val="nil"/>
              <w:bottom w:val="single" w:sz="8" w:space="0" w:color="auto"/>
              <w:right w:val="single" w:sz="8" w:space="0" w:color="auto"/>
            </w:tcBorders>
            <w:shd w:val="clear" w:color="auto" w:fill="auto"/>
            <w:noWrap/>
            <w:vAlign w:val="center"/>
            <w:hideMark/>
          </w:tcPr>
          <w:p w14:paraId="19372243" w14:textId="77777777" w:rsidR="00417415" w:rsidRPr="00F87E0E"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48.724</w:t>
            </w:r>
          </w:p>
        </w:tc>
      </w:tr>
      <w:tr w:rsidR="00417415" w:rsidRPr="00F87E0E" w14:paraId="7CCAE9CE"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noWrap/>
            <w:vAlign w:val="center"/>
            <w:hideMark/>
          </w:tcPr>
          <w:p w14:paraId="357549D5" w14:textId="77777777" w:rsidR="00417415" w:rsidRPr="00F87E0E" w:rsidRDefault="00417415" w:rsidP="00417415">
            <w:pPr>
              <w:rPr>
                <w:rFonts w:ascii="Arial" w:hAnsi="Arial" w:cs="Arial"/>
                <w:color w:val="000000"/>
                <w:sz w:val="16"/>
                <w:szCs w:val="16"/>
              </w:rPr>
            </w:pPr>
            <w:r w:rsidRPr="00F87E0E">
              <w:rPr>
                <w:rFonts w:ascii="Arial" w:hAnsi="Arial" w:cs="Arial"/>
                <w:color w:val="000000"/>
                <w:sz w:val="16"/>
                <w:szCs w:val="16"/>
              </w:rPr>
              <w:t>ISS</w:t>
            </w:r>
          </w:p>
        </w:tc>
        <w:tc>
          <w:tcPr>
            <w:tcW w:w="683" w:type="pct"/>
            <w:tcBorders>
              <w:top w:val="nil"/>
              <w:left w:val="nil"/>
              <w:bottom w:val="single" w:sz="8" w:space="0" w:color="auto"/>
              <w:right w:val="single" w:sz="8" w:space="0" w:color="auto"/>
            </w:tcBorders>
            <w:shd w:val="clear" w:color="auto" w:fill="auto"/>
            <w:noWrap/>
            <w:vAlign w:val="center"/>
            <w:hideMark/>
          </w:tcPr>
          <w:p w14:paraId="6F9E5082" w14:textId="1FD16986"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381</w:t>
            </w:r>
          </w:p>
        </w:tc>
        <w:tc>
          <w:tcPr>
            <w:tcW w:w="760" w:type="pct"/>
            <w:tcBorders>
              <w:top w:val="nil"/>
              <w:left w:val="nil"/>
              <w:bottom w:val="single" w:sz="8" w:space="0" w:color="auto"/>
              <w:right w:val="single" w:sz="8" w:space="0" w:color="auto"/>
            </w:tcBorders>
            <w:shd w:val="clear" w:color="auto" w:fill="auto"/>
            <w:noWrap/>
            <w:vAlign w:val="center"/>
            <w:hideMark/>
          </w:tcPr>
          <w:p w14:paraId="27838D27" w14:textId="77777777" w:rsidR="00417415" w:rsidRPr="00F87E0E" w:rsidRDefault="00417415" w:rsidP="00417415">
            <w:pPr>
              <w:jc w:val="right"/>
              <w:rPr>
                <w:rFonts w:ascii="Arial" w:hAnsi="Arial" w:cs="Arial"/>
                <w:color w:val="000000"/>
                <w:sz w:val="18"/>
                <w:szCs w:val="18"/>
              </w:rPr>
            </w:pPr>
            <w:r w:rsidRPr="00F87E0E">
              <w:rPr>
                <w:rFonts w:ascii="Arial" w:hAnsi="Arial" w:cs="Arial"/>
                <w:color w:val="000000"/>
                <w:sz w:val="18"/>
                <w:szCs w:val="18"/>
              </w:rPr>
              <w:t>97</w:t>
            </w:r>
          </w:p>
        </w:tc>
      </w:tr>
      <w:tr w:rsidR="00417415" w:rsidRPr="00F87E0E" w14:paraId="2A4B5736"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noWrap/>
            <w:vAlign w:val="center"/>
            <w:hideMark/>
          </w:tcPr>
          <w:p w14:paraId="0F787F79" w14:textId="77777777" w:rsidR="00417415" w:rsidRPr="00F87E0E" w:rsidRDefault="00417415" w:rsidP="00417415">
            <w:pPr>
              <w:rPr>
                <w:rFonts w:ascii="Arial" w:hAnsi="Arial" w:cs="Arial"/>
                <w:b/>
                <w:bCs/>
                <w:color w:val="000000"/>
                <w:sz w:val="18"/>
                <w:szCs w:val="18"/>
              </w:rPr>
            </w:pPr>
            <w:r w:rsidRPr="00F87E0E">
              <w:rPr>
                <w:rFonts w:ascii="Arial" w:hAnsi="Arial" w:cs="Arial"/>
                <w:b/>
                <w:bCs/>
                <w:color w:val="000000"/>
                <w:sz w:val="18"/>
                <w:szCs w:val="18"/>
              </w:rPr>
              <w:t>Tributos Municipais</w:t>
            </w:r>
          </w:p>
        </w:tc>
        <w:tc>
          <w:tcPr>
            <w:tcW w:w="683" w:type="pct"/>
            <w:tcBorders>
              <w:top w:val="nil"/>
              <w:left w:val="nil"/>
              <w:bottom w:val="single" w:sz="8" w:space="0" w:color="auto"/>
              <w:right w:val="single" w:sz="8" w:space="0" w:color="auto"/>
            </w:tcBorders>
            <w:shd w:val="clear" w:color="auto" w:fill="auto"/>
            <w:noWrap/>
            <w:vAlign w:val="center"/>
            <w:hideMark/>
          </w:tcPr>
          <w:p w14:paraId="1CBEED59" w14:textId="44F45727" w:rsidR="00417415" w:rsidRPr="00F87E0E"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381</w:t>
            </w:r>
          </w:p>
        </w:tc>
        <w:tc>
          <w:tcPr>
            <w:tcW w:w="760" w:type="pct"/>
            <w:tcBorders>
              <w:top w:val="nil"/>
              <w:left w:val="nil"/>
              <w:bottom w:val="single" w:sz="8" w:space="0" w:color="auto"/>
              <w:right w:val="single" w:sz="8" w:space="0" w:color="auto"/>
            </w:tcBorders>
            <w:shd w:val="clear" w:color="auto" w:fill="auto"/>
            <w:noWrap/>
            <w:vAlign w:val="center"/>
            <w:hideMark/>
          </w:tcPr>
          <w:p w14:paraId="63A41F22" w14:textId="77777777" w:rsidR="00417415" w:rsidRPr="00F87E0E"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97</w:t>
            </w:r>
          </w:p>
        </w:tc>
      </w:tr>
      <w:tr w:rsidR="00417415" w:rsidRPr="00F87E0E" w14:paraId="01FF643B"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275D6FC3" w14:textId="77777777" w:rsidR="00417415" w:rsidRPr="00F87E0E" w:rsidRDefault="00417415" w:rsidP="00417415">
            <w:pPr>
              <w:rPr>
                <w:rFonts w:ascii="Arial" w:hAnsi="Arial" w:cs="Arial"/>
                <w:b/>
                <w:bCs/>
                <w:color w:val="000000"/>
                <w:sz w:val="18"/>
                <w:szCs w:val="18"/>
              </w:rPr>
            </w:pPr>
            <w:r w:rsidRPr="00F87E0E">
              <w:rPr>
                <w:rFonts w:ascii="Arial" w:hAnsi="Arial" w:cs="Arial"/>
                <w:b/>
                <w:bCs/>
                <w:color w:val="000000"/>
                <w:sz w:val="18"/>
                <w:szCs w:val="18"/>
              </w:rPr>
              <w:t>Total</w:t>
            </w:r>
          </w:p>
        </w:tc>
        <w:tc>
          <w:tcPr>
            <w:tcW w:w="683" w:type="pct"/>
            <w:tcBorders>
              <w:top w:val="nil"/>
              <w:left w:val="nil"/>
              <w:bottom w:val="single" w:sz="8" w:space="0" w:color="auto"/>
              <w:right w:val="single" w:sz="8" w:space="0" w:color="auto"/>
            </w:tcBorders>
            <w:shd w:val="clear" w:color="auto" w:fill="auto"/>
            <w:noWrap/>
            <w:vAlign w:val="center"/>
            <w:hideMark/>
          </w:tcPr>
          <w:p w14:paraId="469547B5" w14:textId="2ABB5BDB" w:rsidR="00417415" w:rsidRPr="00F87E0E"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207.001</w:t>
            </w:r>
          </w:p>
        </w:tc>
        <w:tc>
          <w:tcPr>
            <w:tcW w:w="760" w:type="pct"/>
            <w:tcBorders>
              <w:top w:val="nil"/>
              <w:left w:val="nil"/>
              <w:bottom w:val="single" w:sz="8" w:space="0" w:color="auto"/>
              <w:right w:val="single" w:sz="8" w:space="0" w:color="auto"/>
            </w:tcBorders>
            <w:shd w:val="clear" w:color="auto" w:fill="auto"/>
            <w:noWrap/>
            <w:vAlign w:val="center"/>
            <w:hideMark/>
          </w:tcPr>
          <w:p w14:paraId="67ECC99C" w14:textId="77777777" w:rsidR="00417415" w:rsidRPr="00F87E0E"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189.235</w:t>
            </w:r>
          </w:p>
        </w:tc>
      </w:tr>
      <w:tr w:rsidR="00417415" w:rsidRPr="00F87E0E" w14:paraId="217390C1"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3DB4D6E4" w14:textId="77777777" w:rsidR="00417415" w:rsidRPr="00F87E0E" w:rsidRDefault="00417415" w:rsidP="00417415">
            <w:pPr>
              <w:rPr>
                <w:rFonts w:ascii="Arial" w:hAnsi="Arial" w:cs="Arial"/>
                <w:b/>
                <w:bCs/>
                <w:color w:val="000000"/>
                <w:sz w:val="18"/>
                <w:szCs w:val="18"/>
              </w:rPr>
            </w:pPr>
            <w:r w:rsidRPr="00F87E0E">
              <w:rPr>
                <w:rFonts w:ascii="Arial" w:hAnsi="Arial" w:cs="Arial"/>
                <w:b/>
                <w:bCs/>
                <w:color w:val="000000"/>
                <w:sz w:val="18"/>
                <w:szCs w:val="18"/>
              </w:rPr>
              <w:t>Circulante</w:t>
            </w:r>
          </w:p>
        </w:tc>
        <w:tc>
          <w:tcPr>
            <w:tcW w:w="683" w:type="pct"/>
            <w:tcBorders>
              <w:top w:val="nil"/>
              <w:left w:val="nil"/>
              <w:bottom w:val="single" w:sz="8" w:space="0" w:color="auto"/>
              <w:right w:val="single" w:sz="8" w:space="0" w:color="auto"/>
            </w:tcBorders>
            <w:shd w:val="clear" w:color="auto" w:fill="auto"/>
            <w:noWrap/>
            <w:vAlign w:val="center"/>
            <w:hideMark/>
          </w:tcPr>
          <w:p w14:paraId="5DA4D028" w14:textId="013FE7B4" w:rsidR="00417415" w:rsidRPr="00F87E0E"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196.356</w:t>
            </w:r>
          </w:p>
        </w:tc>
        <w:tc>
          <w:tcPr>
            <w:tcW w:w="760" w:type="pct"/>
            <w:tcBorders>
              <w:top w:val="nil"/>
              <w:left w:val="nil"/>
              <w:bottom w:val="single" w:sz="8" w:space="0" w:color="auto"/>
              <w:right w:val="single" w:sz="8" w:space="0" w:color="auto"/>
            </w:tcBorders>
            <w:shd w:val="clear" w:color="auto" w:fill="auto"/>
            <w:noWrap/>
            <w:vAlign w:val="center"/>
            <w:hideMark/>
          </w:tcPr>
          <w:p w14:paraId="16D26B85" w14:textId="77777777" w:rsidR="00417415" w:rsidRPr="00F87E0E"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177.601</w:t>
            </w:r>
          </w:p>
        </w:tc>
      </w:tr>
      <w:tr w:rsidR="00417415" w:rsidRPr="00EB63DB" w14:paraId="73255306" w14:textId="77777777" w:rsidTr="00904E52">
        <w:trPr>
          <w:trHeight w:val="251"/>
        </w:trPr>
        <w:tc>
          <w:tcPr>
            <w:tcW w:w="3557" w:type="pct"/>
            <w:tcBorders>
              <w:top w:val="nil"/>
              <w:left w:val="single" w:sz="8" w:space="0" w:color="auto"/>
              <w:bottom w:val="single" w:sz="8" w:space="0" w:color="auto"/>
              <w:right w:val="single" w:sz="8" w:space="0" w:color="auto"/>
            </w:tcBorders>
            <w:shd w:val="clear" w:color="auto" w:fill="auto"/>
            <w:vAlign w:val="center"/>
            <w:hideMark/>
          </w:tcPr>
          <w:p w14:paraId="698501DF" w14:textId="77777777" w:rsidR="00417415" w:rsidRPr="00F87E0E" w:rsidRDefault="00417415" w:rsidP="00417415">
            <w:pPr>
              <w:rPr>
                <w:rFonts w:ascii="Arial" w:hAnsi="Arial" w:cs="Arial"/>
                <w:b/>
                <w:bCs/>
                <w:color w:val="000000"/>
                <w:sz w:val="18"/>
                <w:szCs w:val="18"/>
              </w:rPr>
            </w:pPr>
            <w:r w:rsidRPr="00F87E0E">
              <w:rPr>
                <w:rFonts w:ascii="Arial" w:hAnsi="Arial" w:cs="Arial"/>
                <w:b/>
                <w:bCs/>
                <w:color w:val="000000"/>
                <w:sz w:val="18"/>
                <w:szCs w:val="18"/>
              </w:rPr>
              <w:t>Não Circulante</w:t>
            </w:r>
          </w:p>
        </w:tc>
        <w:tc>
          <w:tcPr>
            <w:tcW w:w="683" w:type="pct"/>
            <w:tcBorders>
              <w:top w:val="nil"/>
              <w:left w:val="nil"/>
              <w:bottom w:val="single" w:sz="8" w:space="0" w:color="auto"/>
              <w:right w:val="single" w:sz="8" w:space="0" w:color="auto"/>
            </w:tcBorders>
            <w:shd w:val="clear" w:color="auto" w:fill="auto"/>
            <w:noWrap/>
            <w:vAlign w:val="center"/>
            <w:hideMark/>
          </w:tcPr>
          <w:p w14:paraId="2EA5A5F9" w14:textId="5DB472DF" w:rsidR="00417415" w:rsidRPr="00F87E0E"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10.645</w:t>
            </w:r>
          </w:p>
        </w:tc>
        <w:tc>
          <w:tcPr>
            <w:tcW w:w="760" w:type="pct"/>
            <w:tcBorders>
              <w:top w:val="nil"/>
              <w:left w:val="nil"/>
              <w:bottom w:val="single" w:sz="8" w:space="0" w:color="auto"/>
              <w:right w:val="single" w:sz="8" w:space="0" w:color="auto"/>
            </w:tcBorders>
            <w:shd w:val="clear" w:color="auto" w:fill="auto"/>
            <w:noWrap/>
            <w:vAlign w:val="center"/>
            <w:hideMark/>
          </w:tcPr>
          <w:p w14:paraId="23DD12C2" w14:textId="77777777" w:rsidR="00417415" w:rsidRPr="00EB63DB" w:rsidRDefault="00417415" w:rsidP="00417415">
            <w:pPr>
              <w:jc w:val="right"/>
              <w:rPr>
                <w:rFonts w:ascii="Arial" w:hAnsi="Arial" w:cs="Arial"/>
                <w:b/>
                <w:bCs/>
                <w:color w:val="000000"/>
                <w:sz w:val="18"/>
                <w:szCs w:val="18"/>
              </w:rPr>
            </w:pPr>
            <w:r w:rsidRPr="00F87E0E">
              <w:rPr>
                <w:rFonts w:ascii="Arial" w:hAnsi="Arial" w:cs="Arial"/>
                <w:b/>
                <w:bCs/>
                <w:color w:val="000000"/>
                <w:sz w:val="18"/>
                <w:szCs w:val="18"/>
              </w:rPr>
              <w:t>11.634</w:t>
            </w:r>
          </w:p>
        </w:tc>
      </w:tr>
    </w:tbl>
    <w:p w14:paraId="0F19FD14" w14:textId="1194C879" w:rsidR="00EB63DB" w:rsidRDefault="00EB63DB" w:rsidP="00101AC1"/>
    <w:bookmarkEnd w:id="14"/>
    <w:bookmarkEnd w:id="15"/>
    <w:p w14:paraId="431C8F45" w14:textId="77777777" w:rsidR="006D1D0B" w:rsidRPr="006D1D0B" w:rsidRDefault="006D1D0B" w:rsidP="00E16B61">
      <w:pPr>
        <w:pStyle w:val="PargrafodaLista"/>
        <w:keepNext/>
        <w:numPr>
          <w:ilvl w:val="0"/>
          <w:numId w:val="8"/>
        </w:numPr>
        <w:suppressAutoHyphens w:val="0"/>
        <w:spacing w:after="0" w:line="240" w:lineRule="auto"/>
        <w:outlineLvl w:val="1"/>
        <w:rPr>
          <w:rFonts w:ascii="Arial" w:hAnsi="Arial" w:cs="Arial"/>
          <w:b/>
          <w:bCs/>
          <w:vanish/>
          <w:sz w:val="22"/>
          <w:szCs w:val="22"/>
          <w:lang w:val="pt-BR" w:eastAsia="pt-BR"/>
        </w:rPr>
      </w:pPr>
    </w:p>
    <w:p w14:paraId="5C79046B" w14:textId="77777777" w:rsidR="006D1D0B" w:rsidRPr="006D1D0B" w:rsidRDefault="006D1D0B" w:rsidP="00E16B61">
      <w:pPr>
        <w:pStyle w:val="PargrafodaLista"/>
        <w:keepNext/>
        <w:numPr>
          <w:ilvl w:val="0"/>
          <w:numId w:val="8"/>
        </w:numPr>
        <w:suppressAutoHyphens w:val="0"/>
        <w:spacing w:after="0" w:line="240" w:lineRule="auto"/>
        <w:outlineLvl w:val="1"/>
        <w:rPr>
          <w:rFonts w:ascii="Arial" w:hAnsi="Arial" w:cs="Arial"/>
          <w:b/>
          <w:bCs/>
          <w:vanish/>
          <w:sz w:val="22"/>
          <w:szCs w:val="22"/>
          <w:lang w:val="pt-BR" w:eastAsia="pt-BR"/>
        </w:rPr>
      </w:pPr>
    </w:p>
    <w:p w14:paraId="74E35FDA" w14:textId="39B128DA" w:rsidR="00B524EE" w:rsidRPr="00BA7857" w:rsidRDefault="00B524EE" w:rsidP="00E16B61">
      <w:pPr>
        <w:pStyle w:val="Ttulo2"/>
        <w:numPr>
          <w:ilvl w:val="1"/>
          <w:numId w:val="8"/>
        </w:numPr>
        <w:tabs>
          <w:tab w:val="clear" w:pos="284"/>
          <w:tab w:val="clear" w:pos="340"/>
        </w:tabs>
        <w:spacing w:before="0" w:after="0"/>
        <w:ind w:left="720"/>
        <w:jc w:val="both"/>
        <w:rPr>
          <w:rFonts w:ascii="Arial" w:hAnsi="Arial" w:cs="Arial"/>
        </w:rPr>
      </w:pPr>
      <w:r w:rsidRPr="00BA7857">
        <w:rPr>
          <w:rFonts w:ascii="Arial" w:hAnsi="Arial" w:cs="Arial"/>
        </w:rPr>
        <w:t>Moviment</w:t>
      </w:r>
      <w:r w:rsidR="001F14E9">
        <w:rPr>
          <w:rFonts w:ascii="Arial" w:hAnsi="Arial" w:cs="Arial"/>
        </w:rPr>
        <w:t>ação</w:t>
      </w:r>
      <w:r w:rsidRPr="00BA7857">
        <w:rPr>
          <w:rFonts w:ascii="Arial" w:hAnsi="Arial" w:cs="Arial"/>
        </w:rPr>
        <w:t xml:space="preserve"> do período</w:t>
      </w:r>
    </w:p>
    <w:p w14:paraId="5B806680" w14:textId="7CA20428" w:rsidR="00142C28" w:rsidRPr="00DE5F33" w:rsidRDefault="00142C28" w:rsidP="00135C36">
      <w:pPr>
        <w:rPr>
          <w:sz w:val="10"/>
          <w:szCs w:val="10"/>
        </w:rPr>
      </w:pPr>
    </w:p>
    <w:p w14:paraId="171B744C" w14:textId="78E8730E" w:rsidR="00480E77" w:rsidRDefault="00B33DA8" w:rsidP="00CF2347">
      <w:pPr>
        <w:jc w:val="both"/>
        <w:rPr>
          <w:rFonts w:ascii="Arial" w:hAnsi="Arial" w:cs="Arial"/>
          <w:sz w:val="22"/>
          <w:szCs w:val="22"/>
        </w:rPr>
      </w:pPr>
      <w:r w:rsidRPr="00BA7857">
        <w:rPr>
          <w:rFonts w:ascii="Arial" w:hAnsi="Arial" w:cs="Arial"/>
          <w:sz w:val="22"/>
          <w:szCs w:val="22"/>
        </w:rPr>
        <w:t>O quadro a seguir apresenta a movimentação dos tributos a compensar</w:t>
      </w:r>
      <w:r w:rsidR="00CF2347" w:rsidRPr="00BA7857">
        <w:rPr>
          <w:rFonts w:ascii="Arial" w:hAnsi="Arial" w:cs="Arial"/>
          <w:sz w:val="22"/>
          <w:szCs w:val="22"/>
        </w:rPr>
        <w:t xml:space="preserve"> e</w:t>
      </w:r>
      <w:r w:rsidRPr="00BA7857">
        <w:rPr>
          <w:rFonts w:ascii="Arial" w:hAnsi="Arial" w:cs="Arial"/>
          <w:sz w:val="22"/>
          <w:szCs w:val="22"/>
        </w:rPr>
        <w:t>/</w:t>
      </w:r>
      <w:r w:rsidR="00CF2347" w:rsidRPr="00BA7857">
        <w:rPr>
          <w:rFonts w:ascii="Arial" w:hAnsi="Arial" w:cs="Arial"/>
          <w:sz w:val="22"/>
          <w:szCs w:val="22"/>
        </w:rPr>
        <w:t xml:space="preserve">ou a </w:t>
      </w:r>
      <w:r w:rsidRPr="00BA7857">
        <w:rPr>
          <w:rFonts w:ascii="Arial" w:hAnsi="Arial" w:cs="Arial"/>
          <w:sz w:val="22"/>
          <w:szCs w:val="22"/>
        </w:rPr>
        <w:t xml:space="preserve">recuperar no </w:t>
      </w:r>
      <w:r w:rsidR="00241EC6">
        <w:rPr>
          <w:rFonts w:ascii="Arial" w:hAnsi="Arial" w:cs="Arial"/>
          <w:sz w:val="22"/>
          <w:szCs w:val="22"/>
        </w:rPr>
        <w:t xml:space="preserve">primeiro </w:t>
      </w:r>
      <w:r w:rsidR="00B5508D">
        <w:rPr>
          <w:rFonts w:ascii="Arial" w:hAnsi="Arial" w:cs="Arial"/>
          <w:sz w:val="22"/>
          <w:szCs w:val="22"/>
        </w:rPr>
        <w:t>semestre</w:t>
      </w:r>
      <w:r w:rsidR="00241EC6">
        <w:rPr>
          <w:rFonts w:ascii="Arial" w:hAnsi="Arial" w:cs="Arial"/>
          <w:sz w:val="22"/>
          <w:szCs w:val="22"/>
        </w:rPr>
        <w:t xml:space="preserve"> de 2024</w:t>
      </w:r>
      <w:r w:rsidR="00D93F0A">
        <w:rPr>
          <w:rFonts w:ascii="Arial" w:hAnsi="Arial" w:cs="Arial"/>
          <w:sz w:val="22"/>
          <w:szCs w:val="22"/>
        </w:rPr>
        <w:t>.</w:t>
      </w:r>
    </w:p>
    <w:p w14:paraId="4F3F9637" w14:textId="3ABDFD1C" w:rsidR="001B033A" w:rsidRDefault="001B033A" w:rsidP="00CF2347">
      <w:pPr>
        <w:jc w:val="both"/>
        <w:rPr>
          <w:rFonts w:ascii="Arial" w:hAnsi="Arial"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3669"/>
        <w:gridCol w:w="716"/>
        <w:gridCol w:w="709"/>
        <w:gridCol w:w="566"/>
        <w:gridCol w:w="849"/>
        <w:gridCol w:w="992"/>
        <w:gridCol w:w="845"/>
        <w:gridCol w:w="716"/>
        <w:gridCol w:w="699"/>
      </w:tblGrid>
      <w:tr w:rsidR="00535F41" w:rsidRPr="00965348" w14:paraId="02256ADF" w14:textId="77777777" w:rsidTr="00302222">
        <w:trPr>
          <w:trHeight w:val="238"/>
          <w:tblHeader/>
        </w:trPr>
        <w:tc>
          <w:tcPr>
            <w:tcW w:w="1879"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0DFB2EF" w14:textId="77777777" w:rsidR="00535F41" w:rsidRPr="00F87E0E" w:rsidRDefault="00535F41" w:rsidP="00535F41">
            <w:pPr>
              <w:rPr>
                <w:rFonts w:ascii="Arial" w:hAnsi="Arial" w:cs="Arial"/>
                <w:b/>
                <w:bCs/>
                <w:color w:val="000000"/>
                <w:sz w:val="11"/>
                <w:szCs w:val="11"/>
              </w:rPr>
            </w:pPr>
            <w:r w:rsidRPr="00F87E0E">
              <w:rPr>
                <w:rFonts w:ascii="Arial" w:hAnsi="Arial" w:cs="Arial"/>
                <w:b/>
                <w:bCs/>
                <w:color w:val="000000"/>
                <w:sz w:val="11"/>
                <w:szCs w:val="11"/>
              </w:rPr>
              <w:t>Natureza/Tributo</w:t>
            </w:r>
          </w:p>
        </w:tc>
        <w:tc>
          <w:tcPr>
            <w:tcW w:w="367" w:type="pct"/>
            <w:vMerge w:val="restart"/>
            <w:tcBorders>
              <w:top w:val="single" w:sz="8" w:space="0" w:color="auto"/>
              <w:left w:val="nil"/>
              <w:bottom w:val="single" w:sz="8" w:space="0" w:color="000000"/>
              <w:right w:val="single" w:sz="8" w:space="0" w:color="auto"/>
            </w:tcBorders>
            <w:shd w:val="clear" w:color="auto" w:fill="auto"/>
            <w:vAlign w:val="center"/>
            <w:hideMark/>
          </w:tcPr>
          <w:p w14:paraId="40E03412" w14:textId="77777777" w:rsidR="00535F41" w:rsidRPr="00F87E0E" w:rsidRDefault="00535F41" w:rsidP="00535F41">
            <w:pPr>
              <w:jc w:val="center"/>
              <w:rPr>
                <w:rFonts w:ascii="Arial" w:hAnsi="Arial" w:cs="Arial"/>
                <w:b/>
                <w:bCs/>
                <w:color w:val="000000"/>
                <w:sz w:val="11"/>
                <w:szCs w:val="11"/>
              </w:rPr>
            </w:pPr>
            <w:r w:rsidRPr="00F87E0E">
              <w:rPr>
                <w:rFonts w:ascii="Arial" w:hAnsi="Arial" w:cs="Arial"/>
                <w:b/>
                <w:bCs/>
                <w:color w:val="000000"/>
                <w:sz w:val="11"/>
                <w:szCs w:val="11"/>
              </w:rPr>
              <w:t>Saldo em 31 de Dezembro de 2023</w:t>
            </w:r>
          </w:p>
        </w:tc>
        <w:tc>
          <w:tcPr>
            <w:tcW w:w="2396"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743A67AF" w14:textId="77777777" w:rsidR="00535F41" w:rsidRPr="00F87E0E" w:rsidRDefault="00535F41" w:rsidP="00535F41">
            <w:pPr>
              <w:jc w:val="center"/>
              <w:rPr>
                <w:rFonts w:ascii="Arial" w:hAnsi="Arial" w:cs="Arial"/>
                <w:b/>
                <w:bCs/>
                <w:color w:val="000000"/>
                <w:sz w:val="11"/>
                <w:szCs w:val="11"/>
              </w:rPr>
            </w:pPr>
            <w:r w:rsidRPr="00F87E0E">
              <w:rPr>
                <w:rFonts w:ascii="Arial" w:hAnsi="Arial" w:cs="Arial"/>
                <w:b/>
                <w:bCs/>
                <w:color w:val="000000"/>
                <w:sz w:val="11"/>
                <w:szCs w:val="11"/>
              </w:rPr>
              <w:t>Ocorrências no Período </w:t>
            </w:r>
          </w:p>
        </w:tc>
        <w:tc>
          <w:tcPr>
            <w:tcW w:w="358" w:type="pct"/>
            <w:vMerge w:val="restart"/>
            <w:tcBorders>
              <w:top w:val="single" w:sz="8" w:space="0" w:color="auto"/>
              <w:left w:val="nil"/>
              <w:bottom w:val="single" w:sz="8" w:space="0" w:color="000000"/>
              <w:right w:val="single" w:sz="8" w:space="0" w:color="auto"/>
            </w:tcBorders>
            <w:shd w:val="clear" w:color="auto" w:fill="auto"/>
            <w:vAlign w:val="center"/>
            <w:hideMark/>
          </w:tcPr>
          <w:p w14:paraId="7FA899E9" w14:textId="5F0560B0" w:rsidR="00535F41" w:rsidRPr="00F87E0E" w:rsidRDefault="00535F41" w:rsidP="00B5508D">
            <w:pPr>
              <w:jc w:val="center"/>
              <w:rPr>
                <w:rFonts w:ascii="Arial" w:hAnsi="Arial" w:cs="Arial"/>
                <w:b/>
                <w:bCs/>
                <w:color w:val="000000"/>
                <w:sz w:val="11"/>
                <w:szCs w:val="11"/>
              </w:rPr>
            </w:pPr>
            <w:r w:rsidRPr="00F87E0E">
              <w:rPr>
                <w:rFonts w:ascii="Arial" w:hAnsi="Arial" w:cs="Arial"/>
                <w:b/>
                <w:bCs/>
                <w:color w:val="000000"/>
                <w:sz w:val="11"/>
                <w:szCs w:val="11"/>
              </w:rPr>
              <w:t xml:space="preserve">Saldo em 31 de </w:t>
            </w:r>
            <w:r w:rsidR="00B5508D" w:rsidRPr="00F87E0E">
              <w:rPr>
                <w:rFonts w:ascii="Arial" w:hAnsi="Arial" w:cs="Arial"/>
                <w:b/>
                <w:bCs/>
                <w:color w:val="000000"/>
                <w:sz w:val="11"/>
                <w:szCs w:val="11"/>
              </w:rPr>
              <w:t>Junho</w:t>
            </w:r>
            <w:r w:rsidRPr="00F87E0E">
              <w:rPr>
                <w:rFonts w:ascii="Arial" w:hAnsi="Arial" w:cs="Arial"/>
                <w:b/>
                <w:bCs/>
                <w:color w:val="000000"/>
                <w:sz w:val="11"/>
                <w:szCs w:val="11"/>
              </w:rPr>
              <w:t xml:space="preserve"> de 202</w:t>
            </w:r>
            <w:r w:rsidR="008C00BD" w:rsidRPr="00F87E0E">
              <w:rPr>
                <w:rFonts w:ascii="Arial" w:hAnsi="Arial" w:cs="Arial"/>
                <w:b/>
                <w:bCs/>
                <w:color w:val="000000"/>
                <w:sz w:val="11"/>
                <w:szCs w:val="11"/>
              </w:rPr>
              <w:t>4</w:t>
            </w:r>
          </w:p>
        </w:tc>
      </w:tr>
      <w:tr w:rsidR="00BC3F3D" w:rsidRPr="00965348" w14:paraId="77670C47" w14:textId="77777777" w:rsidTr="00302222">
        <w:trPr>
          <w:trHeight w:val="238"/>
          <w:tblHeader/>
        </w:trPr>
        <w:tc>
          <w:tcPr>
            <w:tcW w:w="1879" w:type="pct"/>
            <w:vMerge/>
            <w:tcBorders>
              <w:top w:val="single" w:sz="8" w:space="0" w:color="auto"/>
              <w:left w:val="single" w:sz="8" w:space="0" w:color="auto"/>
              <w:bottom w:val="single" w:sz="8" w:space="0" w:color="000000"/>
              <w:right w:val="single" w:sz="8" w:space="0" w:color="auto"/>
            </w:tcBorders>
            <w:vAlign w:val="center"/>
            <w:hideMark/>
          </w:tcPr>
          <w:p w14:paraId="70819DCA" w14:textId="77777777" w:rsidR="00535F41" w:rsidRPr="00F87E0E" w:rsidRDefault="00535F41" w:rsidP="00535F41">
            <w:pPr>
              <w:rPr>
                <w:rFonts w:ascii="Arial" w:hAnsi="Arial" w:cs="Arial"/>
                <w:b/>
                <w:bCs/>
                <w:color w:val="000000"/>
                <w:sz w:val="11"/>
                <w:szCs w:val="11"/>
              </w:rPr>
            </w:pPr>
          </w:p>
        </w:tc>
        <w:tc>
          <w:tcPr>
            <w:tcW w:w="367" w:type="pct"/>
            <w:vMerge/>
            <w:tcBorders>
              <w:top w:val="single" w:sz="8" w:space="0" w:color="auto"/>
              <w:left w:val="nil"/>
              <w:bottom w:val="single" w:sz="8" w:space="0" w:color="000000"/>
              <w:right w:val="single" w:sz="8" w:space="0" w:color="auto"/>
            </w:tcBorders>
            <w:vAlign w:val="center"/>
            <w:hideMark/>
          </w:tcPr>
          <w:p w14:paraId="378F31BE" w14:textId="77777777" w:rsidR="00535F41" w:rsidRPr="00F87E0E" w:rsidRDefault="00535F41" w:rsidP="00535F41">
            <w:pPr>
              <w:rPr>
                <w:rFonts w:ascii="Arial" w:hAnsi="Arial" w:cs="Arial"/>
                <w:b/>
                <w:bCs/>
                <w:color w:val="000000"/>
                <w:sz w:val="11"/>
                <w:szCs w:val="11"/>
              </w:rPr>
            </w:pPr>
          </w:p>
        </w:tc>
        <w:tc>
          <w:tcPr>
            <w:tcW w:w="363" w:type="pct"/>
            <w:vMerge w:val="restart"/>
            <w:tcBorders>
              <w:top w:val="nil"/>
              <w:left w:val="single" w:sz="8" w:space="0" w:color="auto"/>
              <w:bottom w:val="single" w:sz="8" w:space="0" w:color="000000"/>
              <w:right w:val="single" w:sz="8" w:space="0" w:color="auto"/>
            </w:tcBorders>
            <w:shd w:val="clear" w:color="auto" w:fill="auto"/>
            <w:vAlign w:val="center"/>
            <w:hideMark/>
          </w:tcPr>
          <w:p w14:paraId="0B740B09" w14:textId="77777777" w:rsidR="00535F41" w:rsidRPr="00F87E0E" w:rsidRDefault="00535F41" w:rsidP="00535F41">
            <w:pPr>
              <w:jc w:val="center"/>
              <w:rPr>
                <w:rFonts w:ascii="Arial" w:hAnsi="Arial" w:cs="Arial"/>
                <w:b/>
                <w:bCs/>
                <w:color w:val="000000"/>
                <w:sz w:val="11"/>
                <w:szCs w:val="11"/>
              </w:rPr>
            </w:pPr>
            <w:r w:rsidRPr="00F87E0E">
              <w:rPr>
                <w:rFonts w:ascii="Arial" w:hAnsi="Arial" w:cs="Arial"/>
                <w:b/>
                <w:bCs/>
                <w:color w:val="000000"/>
                <w:sz w:val="11"/>
                <w:szCs w:val="11"/>
              </w:rPr>
              <w:t>Adições / Retenções</w:t>
            </w:r>
          </w:p>
        </w:tc>
        <w:tc>
          <w:tcPr>
            <w:tcW w:w="290" w:type="pct"/>
            <w:tcBorders>
              <w:top w:val="nil"/>
              <w:left w:val="nil"/>
              <w:bottom w:val="nil"/>
              <w:right w:val="single" w:sz="8" w:space="0" w:color="auto"/>
            </w:tcBorders>
            <w:shd w:val="clear" w:color="auto" w:fill="auto"/>
            <w:vAlign w:val="center"/>
            <w:hideMark/>
          </w:tcPr>
          <w:p w14:paraId="7DD816E8" w14:textId="77777777" w:rsidR="00535F41" w:rsidRPr="00F87E0E" w:rsidRDefault="00535F41" w:rsidP="00535F41">
            <w:pPr>
              <w:jc w:val="center"/>
              <w:rPr>
                <w:rFonts w:ascii="Arial" w:hAnsi="Arial" w:cs="Arial"/>
                <w:b/>
                <w:bCs/>
                <w:color w:val="000000"/>
                <w:sz w:val="11"/>
                <w:szCs w:val="11"/>
              </w:rPr>
            </w:pPr>
            <w:r w:rsidRPr="00F87E0E">
              <w:rPr>
                <w:rFonts w:ascii="Arial" w:hAnsi="Arial" w:cs="Arial"/>
                <w:b/>
                <w:bCs/>
                <w:color w:val="000000"/>
                <w:sz w:val="11"/>
                <w:szCs w:val="11"/>
              </w:rPr>
              <w:t>Transfe-</w:t>
            </w:r>
          </w:p>
        </w:tc>
        <w:tc>
          <w:tcPr>
            <w:tcW w:w="435" w:type="pct"/>
            <w:vMerge w:val="restart"/>
            <w:tcBorders>
              <w:top w:val="nil"/>
              <w:left w:val="single" w:sz="8" w:space="0" w:color="auto"/>
              <w:bottom w:val="single" w:sz="8" w:space="0" w:color="000000"/>
              <w:right w:val="single" w:sz="8" w:space="0" w:color="auto"/>
            </w:tcBorders>
            <w:shd w:val="clear" w:color="auto" w:fill="auto"/>
            <w:vAlign w:val="center"/>
            <w:hideMark/>
          </w:tcPr>
          <w:p w14:paraId="65F3BCC9" w14:textId="77777777" w:rsidR="00535F41" w:rsidRPr="00F87E0E" w:rsidRDefault="00535F41" w:rsidP="00535F41">
            <w:pPr>
              <w:jc w:val="center"/>
              <w:rPr>
                <w:rFonts w:ascii="Arial" w:hAnsi="Arial" w:cs="Arial"/>
                <w:b/>
                <w:bCs/>
                <w:color w:val="000000"/>
                <w:sz w:val="11"/>
                <w:szCs w:val="11"/>
              </w:rPr>
            </w:pPr>
            <w:r w:rsidRPr="00F87E0E">
              <w:rPr>
                <w:rFonts w:ascii="Arial" w:hAnsi="Arial" w:cs="Arial"/>
                <w:b/>
                <w:bCs/>
                <w:color w:val="000000"/>
                <w:sz w:val="11"/>
                <w:szCs w:val="11"/>
              </w:rPr>
              <w:t>Restituições</w:t>
            </w:r>
          </w:p>
        </w:tc>
        <w:tc>
          <w:tcPr>
            <w:tcW w:w="508" w:type="pct"/>
            <w:vMerge w:val="restart"/>
            <w:tcBorders>
              <w:top w:val="nil"/>
              <w:left w:val="single" w:sz="8" w:space="0" w:color="auto"/>
              <w:bottom w:val="single" w:sz="8" w:space="0" w:color="000000"/>
              <w:right w:val="single" w:sz="8" w:space="0" w:color="auto"/>
            </w:tcBorders>
            <w:shd w:val="clear" w:color="auto" w:fill="auto"/>
            <w:vAlign w:val="center"/>
            <w:hideMark/>
          </w:tcPr>
          <w:p w14:paraId="529E6A9F" w14:textId="77777777" w:rsidR="00535F41" w:rsidRPr="00F87E0E" w:rsidRDefault="00535F41" w:rsidP="00535F41">
            <w:pPr>
              <w:jc w:val="center"/>
              <w:rPr>
                <w:rFonts w:ascii="Arial" w:hAnsi="Arial" w:cs="Arial"/>
                <w:b/>
                <w:bCs/>
                <w:color w:val="000000"/>
                <w:sz w:val="11"/>
                <w:szCs w:val="11"/>
              </w:rPr>
            </w:pPr>
            <w:r w:rsidRPr="00F87E0E">
              <w:rPr>
                <w:rFonts w:ascii="Arial" w:hAnsi="Arial" w:cs="Arial"/>
                <w:b/>
                <w:bCs/>
                <w:color w:val="000000"/>
                <w:sz w:val="11"/>
                <w:szCs w:val="11"/>
              </w:rPr>
              <w:t>Compensações de Pagamentos</w:t>
            </w:r>
          </w:p>
        </w:tc>
        <w:tc>
          <w:tcPr>
            <w:tcW w:w="433" w:type="pct"/>
            <w:vMerge w:val="restart"/>
            <w:tcBorders>
              <w:top w:val="nil"/>
              <w:left w:val="single" w:sz="8" w:space="0" w:color="auto"/>
              <w:bottom w:val="single" w:sz="8" w:space="0" w:color="000000"/>
              <w:right w:val="single" w:sz="8" w:space="0" w:color="auto"/>
            </w:tcBorders>
            <w:shd w:val="clear" w:color="auto" w:fill="auto"/>
            <w:vAlign w:val="center"/>
            <w:hideMark/>
          </w:tcPr>
          <w:p w14:paraId="226D3C6A" w14:textId="77777777" w:rsidR="00535F41" w:rsidRPr="00F87E0E" w:rsidRDefault="00535F41" w:rsidP="00535F41">
            <w:pPr>
              <w:jc w:val="center"/>
              <w:rPr>
                <w:rFonts w:ascii="Arial" w:hAnsi="Arial" w:cs="Arial"/>
                <w:b/>
                <w:bCs/>
                <w:color w:val="000000"/>
                <w:sz w:val="11"/>
                <w:szCs w:val="11"/>
              </w:rPr>
            </w:pPr>
            <w:r w:rsidRPr="00F87E0E">
              <w:rPr>
                <w:rFonts w:ascii="Arial" w:hAnsi="Arial" w:cs="Arial"/>
                <w:b/>
                <w:bCs/>
                <w:color w:val="000000"/>
                <w:sz w:val="11"/>
                <w:szCs w:val="11"/>
              </w:rPr>
              <w:t>Atualização Monetária</w:t>
            </w:r>
          </w:p>
        </w:tc>
        <w:tc>
          <w:tcPr>
            <w:tcW w:w="367" w:type="pct"/>
            <w:vMerge w:val="restart"/>
            <w:tcBorders>
              <w:top w:val="nil"/>
              <w:left w:val="single" w:sz="8" w:space="0" w:color="auto"/>
              <w:bottom w:val="single" w:sz="8" w:space="0" w:color="000000"/>
              <w:right w:val="single" w:sz="8" w:space="0" w:color="auto"/>
            </w:tcBorders>
            <w:shd w:val="clear" w:color="auto" w:fill="auto"/>
            <w:vAlign w:val="center"/>
            <w:hideMark/>
          </w:tcPr>
          <w:p w14:paraId="53B38280" w14:textId="77777777" w:rsidR="00535F41" w:rsidRPr="00F87E0E" w:rsidRDefault="00535F41" w:rsidP="00535F41">
            <w:pPr>
              <w:jc w:val="center"/>
              <w:rPr>
                <w:rFonts w:ascii="Arial" w:hAnsi="Arial" w:cs="Arial"/>
                <w:b/>
                <w:bCs/>
                <w:color w:val="000000"/>
                <w:sz w:val="11"/>
                <w:szCs w:val="11"/>
              </w:rPr>
            </w:pPr>
            <w:r w:rsidRPr="00F87E0E">
              <w:rPr>
                <w:rFonts w:ascii="Arial" w:hAnsi="Arial" w:cs="Arial"/>
                <w:b/>
                <w:bCs/>
                <w:color w:val="000000"/>
                <w:sz w:val="11"/>
                <w:szCs w:val="11"/>
              </w:rPr>
              <w:t>Baixa para Resultado</w:t>
            </w:r>
          </w:p>
        </w:tc>
        <w:tc>
          <w:tcPr>
            <w:tcW w:w="358" w:type="pct"/>
            <w:vMerge/>
            <w:tcBorders>
              <w:top w:val="single" w:sz="8" w:space="0" w:color="auto"/>
              <w:left w:val="nil"/>
              <w:bottom w:val="single" w:sz="8" w:space="0" w:color="000000"/>
              <w:right w:val="single" w:sz="8" w:space="0" w:color="auto"/>
            </w:tcBorders>
            <w:vAlign w:val="center"/>
            <w:hideMark/>
          </w:tcPr>
          <w:p w14:paraId="28A25A18" w14:textId="77777777" w:rsidR="00535F41" w:rsidRPr="00F87E0E" w:rsidRDefault="00535F41" w:rsidP="00535F41">
            <w:pPr>
              <w:rPr>
                <w:rFonts w:ascii="Arial" w:hAnsi="Arial" w:cs="Arial"/>
                <w:b/>
                <w:bCs/>
                <w:color w:val="000000"/>
                <w:sz w:val="11"/>
                <w:szCs w:val="11"/>
              </w:rPr>
            </w:pPr>
          </w:p>
        </w:tc>
      </w:tr>
      <w:tr w:rsidR="00BC3F3D" w:rsidRPr="00965348" w14:paraId="3F4A2C18" w14:textId="77777777" w:rsidTr="00302222">
        <w:trPr>
          <w:trHeight w:val="238"/>
          <w:tblHeader/>
        </w:trPr>
        <w:tc>
          <w:tcPr>
            <w:tcW w:w="1879" w:type="pct"/>
            <w:vMerge/>
            <w:tcBorders>
              <w:top w:val="single" w:sz="8" w:space="0" w:color="auto"/>
              <w:left w:val="single" w:sz="8" w:space="0" w:color="auto"/>
              <w:bottom w:val="single" w:sz="8" w:space="0" w:color="000000"/>
              <w:right w:val="single" w:sz="8" w:space="0" w:color="auto"/>
            </w:tcBorders>
            <w:vAlign w:val="center"/>
            <w:hideMark/>
          </w:tcPr>
          <w:p w14:paraId="474EFD86" w14:textId="77777777" w:rsidR="00535F41" w:rsidRPr="00F87E0E" w:rsidRDefault="00535F41" w:rsidP="00535F41">
            <w:pPr>
              <w:rPr>
                <w:rFonts w:ascii="Arial" w:hAnsi="Arial" w:cs="Arial"/>
                <w:b/>
                <w:bCs/>
                <w:color w:val="000000"/>
                <w:sz w:val="11"/>
                <w:szCs w:val="11"/>
              </w:rPr>
            </w:pPr>
          </w:p>
        </w:tc>
        <w:tc>
          <w:tcPr>
            <w:tcW w:w="367" w:type="pct"/>
            <w:vMerge/>
            <w:tcBorders>
              <w:top w:val="single" w:sz="8" w:space="0" w:color="auto"/>
              <w:left w:val="nil"/>
              <w:bottom w:val="single" w:sz="8" w:space="0" w:color="000000"/>
              <w:right w:val="single" w:sz="8" w:space="0" w:color="auto"/>
            </w:tcBorders>
            <w:vAlign w:val="center"/>
            <w:hideMark/>
          </w:tcPr>
          <w:p w14:paraId="3C60CFBA" w14:textId="77777777" w:rsidR="00535F41" w:rsidRPr="00F87E0E" w:rsidRDefault="00535F41" w:rsidP="00535F41">
            <w:pPr>
              <w:rPr>
                <w:rFonts w:ascii="Arial" w:hAnsi="Arial" w:cs="Arial"/>
                <w:b/>
                <w:bCs/>
                <w:color w:val="000000"/>
                <w:sz w:val="11"/>
                <w:szCs w:val="11"/>
              </w:rPr>
            </w:pPr>
          </w:p>
        </w:tc>
        <w:tc>
          <w:tcPr>
            <w:tcW w:w="363" w:type="pct"/>
            <w:vMerge/>
            <w:tcBorders>
              <w:top w:val="nil"/>
              <w:left w:val="single" w:sz="8" w:space="0" w:color="auto"/>
              <w:bottom w:val="single" w:sz="8" w:space="0" w:color="000000"/>
              <w:right w:val="single" w:sz="8" w:space="0" w:color="auto"/>
            </w:tcBorders>
            <w:vAlign w:val="center"/>
            <w:hideMark/>
          </w:tcPr>
          <w:p w14:paraId="690DE870" w14:textId="77777777" w:rsidR="00535F41" w:rsidRPr="00F87E0E" w:rsidRDefault="00535F41" w:rsidP="00535F41">
            <w:pPr>
              <w:rPr>
                <w:rFonts w:ascii="Arial" w:hAnsi="Arial" w:cs="Arial"/>
                <w:b/>
                <w:bCs/>
                <w:color w:val="000000"/>
                <w:sz w:val="11"/>
                <w:szCs w:val="11"/>
              </w:rPr>
            </w:pPr>
          </w:p>
        </w:tc>
        <w:tc>
          <w:tcPr>
            <w:tcW w:w="290" w:type="pct"/>
            <w:tcBorders>
              <w:top w:val="nil"/>
              <w:left w:val="nil"/>
              <w:bottom w:val="single" w:sz="8" w:space="0" w:color="000000"/>
              <w:right w:val="single" w:sz="8" w:space="0" w:color="auto"/>
            </w:tcBorders>
            <w:shd w:val="clear" w:color="auto" w:fill="auto"/>
            <w:vAlign w:val="center"/>
            <w:hideMark/>
          </w:tcPr>
          <w:p w14:paraId="559AF0AB" w14:textId="77777777" w:rsidR="00535F41" w:rsidRPr="00F87E0E" w:rsidRDefault="00535F41" w:rsidP="00535F41">
            <w:pPr>
              <w:jc w:val="center"/>
              <w:rPr>
                <w:rFonts w:ascii="Arial" w:hAnsi="Arial" w:cs="Arial"/>
                <w:b/>
                <w:bCs/>
                <w:color w:val="000000"/>
                <w:sz w:val="11"/>
                <w:szCs w:val="11"/>
              </w:rPr>
            </w:pPr>
            <w:r w:rsidRPr="00F87E0E">
              <w:rPr>
                <w:rFonts w:ascii="Arial" w:hAnsi="Arial" w:cs="Arial"/>
                <w:b/>
                <w:bCs/>
                <w:color w:val="000000"/>
                <w:sz w:val="11"/>
                <w:szCs w:val="11"/>
              </w:rPr>
              <w:t>rências</w:t>
            </w:r>
          </w:p>
        </w:tc>
        <w:tc>
          <w:tcPr>
            <w:tcW w:w="435" w:type="pct"/>
            <w:vMerge/>
            <w:tcBorders>
              <w:top w:val="nil"/>
              <w:left w:val="single" w:sz="8" w:space="0" w:color="auto"/>
              <w:bottom w:val="single" w:sz="8" w:space="0" w:color="000000"/>
              <w:right w:val="single" w:sz="8" w:space="0" w:color="auto"/>
            </w:tcBorders>
            <w:vAlign w:val="center"/>
            <w:hideMark/>
          </w:tcPr>
          <w:p w14:paraId="340FC41C" w14:textId="77777777" w:rsidR="00535F41" w:rsidRPr="00F87E0E" w:rsidRDefault="00535F41" w:rsidP="00535F41">
            <w:pPr>
              <w:rPr>
                <w:rFonts w:ascii="Arial" w:hAnsi="Arial" w:cs="Arial"/>
                <w:b/>
                <w:bCs/>
                <w:color w:val="000000"/>
                <w:sz w:val="11"/>
                <w:szCs w:val="11"/>
              </w:rPr>
            </w:pPr>
          </w:p>
        </w:tc>
        <w:tc>
          <w:tcPr>
            <w:tcW w:w="508" w:type="pct"/>
            <w:vMerge/>
            <w:tcBorders>
              <w:top w:val="nil"/>
              <w:left w:val="single" w:sz="8" w:space="0" w:color="auto"/>
              <w:bottom w:val="single" w:sz="8" w:space="0" w:color="000000"/>
              <w:right w:val="single" w:sz="8" w:space="0" w:color="auto"/>
            </w:tcBorders>
            <w:vAlign w:val="center"/>
            <w:hideMark/>
          </w:tcPr>
          <w:p w14:paraId="5BE346E7" w14:textId="77777777" w:rsidR="00535F41" w:rsidRPr="00F87E0E" w:rsidRDefault="00535F41" w:rsidP="00535F41">
            <w:pPr>
              <w:rPr>
                <w:rFonts w:ascii="Arial" w:hAnsi="Arial" w:cs="Arial"/>
                <w:b/>
                <w:bCs/>
                <w:color w:val="000000"/>
                <w:sz w:val="11"/>
                <w:szCs w:val="11"/>
              </w:rPr>
            </w:pPr>
          </w:p>
        </w:tc>
        <w:tc>
          <w:tcPr>
            <w:tcW w:w="433" w:type="pct"/>
            <w:vMerge/>
            <w:tcBorders>
              <w:top w:val="nil"/>
              <w:left w:val="single" w:sz="8" w:space="0" w:color="auto"/>
              <w:bottom w:val="single" w:sz="8" w:space="0" w:color="000000"/>
              <w:right w:val="single" w:sz="8" w:space="0" w:color="auto"/>
            </w:tcBorders>
            <w:vAlign w:val="center"/>
            <w:hideMark/>
          </w:tcPr>
          <w:p w14:paraId="3923F8DD" w14:textId="77777777" w:rsidR="00535F41" w:rsidRPr="00F87E0E" w:rsidRDefault="00535F41" w:rsidP="00535F41">
            <w:pPr>
              <w:rPr>
                <w:rFonts w:ascii="Arial" w:hAnsi="Arial" w:cs="Arial"/>
                <w:b/>
                <w:bCs/>
                <w:color w:val="000000"/>
                <w:sz w:val="11"/>
                <w:szCs w:val="11"/>
              </w:rPr>
            </w:pPr>
          </w:p>
        </w:tc>
        <w:tc>
          <w:tcPr>
            <w:tcW w:w="367" w:type="pct"/>
            <w:vMerge/>
            <w:tcBorders>
              <w:top w:val="nil"/>
              <w:left w:val="single" w:sz="8" w:space="0" w:color="auto"/>
              <w:bottom w:val="single" w:sz="8" w:space="0" w:color="000000"/>
              <w:right w:val="single" w:sz="8" w:space="0" w:color="auto"/>
            </w:tcBorders>
            <w:vAlign w:val="center"/>
            <w:hideMark/>
          </w:tcPr>
          <w:p w14:paraId="340F142C" w14:textId="77777777" w:rsidR="00535F41" w:rsidRPr="00F87E0E" w:rsidRDefault="00535F41" w:rsidP="00535F41">
            <w:pPr>
              <w:rPr>
                <w:rFonts w:ascii="Arial" w:hAnsi="Arial" w:cs="Arial"/>
                <w:b/>
                <w:bCs/>
                <w:color w:val="000000"/>
                <w:sz w:val="11"/>
                <w:szCs w:val="11"/>
              </w:rPr>
            </w:pPr>
          </w:p>
        </w:tc>
        <w:tc>
          <w:tcPr>
            <w:tcW w:w="358" w:type="pct"/>
            <w:vMerge/>
            <w:tcBorders>
              <w:top w:val="single" w:sz="8" w:space="0" w:color="auto"/>
              <w:left w:val="nil"/>
              <w:bottom w:val="single" w:sz="8" w:space="0" w:color="000000"/>
              <w:right w:val="single" w:sz="8" w:space="0" w:color="auto"/>
            </w:tcBorders>
            <w:vAlign w:val="center"/>
            <w:hideMark/>
          </w:tcPr>
          <w:p w14:paraId="4185A650" w14:textId="77777777" w:rsidR="00535F41" w:rsidRPr="00F87E0E" w:rsidRDefault="00535F41" w:rsidP="00535F41">
            <w:pPr>
              <w:rPr>
                <w:rFonts w:ascii="Arial" w:hAnsi="Arial" w:cs="Arial"/>
                <w:b/>
                <w:bCs/>
                <w:color w:val="000000"/>
                <w:sz w:val="11"/>
                <w:szCs w:val="11"/>
              </w:rPr>
            </w:pPr>
          </w:p>
        </w:tc>
      </w:tr>
      <w:tr w:rsidR="00336527" w:rsidRPr="00965348" w14:paraId="272C9FD8"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1B8A772D" w14:textId="0F7F2FDA"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Pagamento a maior ou Indevido</w:t>
            </w:r>
          </w:p>
        </w:tc>
        <w:tc>
          <w:tcPr>
            <w:tcW w:w="367" w:type="pct"/>
            <w:tcBorders>
              <w:top w:val="nil"/>
              <w:left w:val="nil"/>
              <w:bottom w:val="single" w:sz="8" w:space="0" w:color="auto"/>
              <w:right w:val="single" w:sz="8" w:space="0" w:color="auto"/>
            </w:tcBorders>
            <w:shd w:val="clear" w:color="auto" w:fill="auto"/>
            <w:noWrap/>
            <w:vAlign w:val="center"/>
            <w:hideMark/>
          </w:tcPr>
          <w:p w14:paraId="2A0AC6C0" w14:textId="5AA2C87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9 </w:t>
            </w:r>
          </w:p>
        </w:tc>
        <w:tc>
          <w:tcPr>
            <w:tcW w:w="363" w:type="pct"/>
            <w:tcBorders>
              <w:top w:val="nil"/>
              <w:left w:val="nil"/>
              <w:bottom w:val="single" w:sz="8" w:space="0" w:color="auto"/>
              <w:right w:val="single" w:sz="8" w:space="0" w:color="auto"/>
            </w:tcBorders>
            <w:shd w:val="clear" w:color="auto" w:fill="auto"/>
            <w:noWrap/>
            <w:vAlign w:val="center"/>
            <w:hideMark/>
          </w:tcPr>
          <w:p w14:paraId="7A777F93" w14:textId="76B660F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556623B6" w14:textId="6A14868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4A74D9F4" w14:textId="6262F35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7FDA4180" w14:textId="5DE31E9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730FBFDC" w14:textId="64D809C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3E405E92" w14:textId="50E9174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678E66C" w14:textId="1755A8C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9 </w:t>
            </w:r>
          </w:p>
        </w:tc>
      </w:tr>
      <w:tr w:rsidR="00336527" w:rsidRPr="00965348" w14:paraId="0548125A"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75FCD671" w14:textId="47520B00"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Retenções de Órgãos Públicos</w:t>
            </w:r>
          </w:p>
        </w:tc>
        <w:tc>
          <w:tcPr>
            <w:tcW w:w="367" w:type="pct"/>
            <w:tcBorders>
              <w:top w:val="nil"/>
              <w:left w:val="nil"/>
              <w:bottom w:val="single" w:sz="8" w:space="0" w:color="auto"/>
              <w:right w:val="single" w:sz="8" w:space="0" w:color="auto"/>
            </w:tcBorders>
            <w:shd w:val="clear" w:color="auto" w:fill="auto"/>
            <w:noWrap/>
            <w:vAlign w:val="center"/>
            <w:hideMark/>
          </w:tcPr>
          <w:p w14:paraId="7FBB96FF" w14:textId="1D91C20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10.918 </w:t>
            </w:r>
          </w:p>
        </w:tc>
        <w:tc>
          <w:tcPr>
            <w:tcW w:w="363" w:type="pct"/>
            <w:tcBorders>
              <w:top w:val="nil"/>
              <w:left w:val="nil"/>
              <w:bottom w:val="single" w:sz="8" w:space="0" w:color="auto"/>
              <w:right w:val="single" w:sz="8" w:space="0" w:color="auto"/>
            </w:tcBorders>
            <w:shd w:val="clear" w:color="auto" w:fill="auto"/>
            <w:noWrap/>
            <w:vAlign w:val="center"/>
            <w:hideMark/>
          </w:tcPr>
          <w:p w14:paraId="5A9CAED8" w14:textId="1DA1CF6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6.145 </w:t>
            </w:r>
          </w:p>
        </w:tc>
        <w:tc>
          <w:tcPr>
            <w:tcW w:w="290" w:type="pct"/>
            <w:tcBorders>
              <w:top w:val="nil"/>
              <w:left w:val="nil"/>
              <w:bottom w:val="single" w:sz="8" w:space="0" w:color="auto"/>
              <w:right w:val="single" w:sz="8" w:space="0" w:color="auto"/>
            </w:tcBorders>
            <w:shd w:val="clear" w:color="auto" w:fill="auto"/>
            <w:noWrap/>
            <w:vAlign w:val="center"/>
            <w:hideMark/>
          </w:tcPr>
          <w:p w14:paraId="47EC7833" w14:textId="4589D1F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55CC0D4D" w14:textId="3B11969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10271579" w14:textId="1365CA8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466F75E9" w14:textId="68F2E6A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3D0B32E7" w14:textId="546ECE5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1AC97CA" w14:textId="1CD610D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17.063 </w:t>
            </w:r>
          </w:p>
        </w:tc>
      </w:tr>
      <w:tr w:rsidR="00336527" w:rsidRPr="00965348" w14:paraId="23979F0A"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8F4C4D0" w14:textId="292C40D7"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Pagamento de IRPJ - Estimativa</w:t>
            </w:r>
          </w:p>
        </w:tc>
        <w:tc>
          <w:tcPr>
            <w:tcW w:w="367" w:type="pct"/>
            <w:tcBorders>
              <w:top w:val="nil"/>
              <w:left w:val="nil"/>
              <w:bottom w:val="single" w:sz="8" w:space="0" w:color="auto"/>
              <w:right w:val="single" w:sz="8" w:space="0" w:color="auto"/>
            </w:tcBorders>
            <w:shd w:val="clear" w:color="auto" w:fill="auto"/>
            <w:noWrap/>
            <w:vAlign w:val="center"/>
            <w:hideMark/>
          </w:tcPr>
          <w:p w14:paraId="212F294B" w14:textId="6585771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4.422 </w:t>
            </w:r>
          </w:p>
        </w:tc>
        <w:tc>
          <w:tcPr>
            <w:tcW w:w="363" w:type="pct"/>
            <w:tcBorders>
              <w:top w:val="nil"/>
              <w:left w:val="nil"/>
              <w:bottom w:val="single" w:sz="8" w:space="0" w:color="auto"/>
              <w:right w:val="single" w:sz="8" w:space="0" w:color="auto"/>
            </w:tcBorders>
            <w:shd w:val="clear" w:color="auto" w:fill="auto"/>
            <w:noWrap/>
            <w:vAlign w:val="center"/>
            <w:hideMark/>
          </w:tcPr>
          <w:p w14:paraId="294FF1E6" w14:textId="6662B300"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7AFFBB40" w14:textId="2AE36E0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FBF7704" w14:textId="2824557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2F45BC88" w14:textId="58037E90"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215E6C59" w14:textId="46B4AAE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3E6F5BFD" w14:textId="5F154F1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5128C197" w14:textId="4B3471D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4.422 </w:t>
            </w:r>
          </w:p>
        </w:tc>
      </w:tr>
      <w:tr w:rsidR="00336527" w:rsidRPr="00965348" w14:paraId="2C268B73"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ABD0CAA" w14:textId="4B4BDED8"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Retenções sobre Rendimentos de Aplicações Financeiras</w:t>
            </w:r>
          </w:p>
        </w:tc>
        <w:tc>
          <w:tcPr>
            <w:tcW w:w="367" w:type="pct"/>
            <w:tcBorders>
              <w:top w:val="nil"/>
              <w:left w:val="nil"/>
              <w:bottom w:val="single" w:sz="8" w:space="0" w:color="auto"/>
              <w:right w:val="single" w:sz="8" w:space="0" w:color="auto"/>
            </w:tcBorders>
            <w:shd w:val="clear" w:color="auto" w:fill="auto"/>
            <w:noWrap/>
            <w:vAlign w:val="center"/>
            <w:hideMark/>
          </w:tcPr>
          <w:p w14:paraId="119B9AEB" w14:textId="731C9C1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33.424 </w:t>
            </w:r>
          </w:p>
        </w:tc>
        <w:tc>
          <w:tcPr>
            <w:tcW w:w="363" w:type="pct"/>
            <w:tcBorders>
              <w:top w:val="nil"/>
              <w:left w:val="nil"/>
              <w:bottom w:val="single" w:sz="8" w:space="0" w:color="auto"/>
              <w:right w:val="single" w:sz="8" w:space="0" w:color="auto"/>
            </w:tcBorders>
            <w:shd w:val="clear" w:color="auto" w:fill="auto"/>
            <w:noWrap/>
            <w:vAlign w:val="center"/>
            <w:hideMark/>
          </w:tcPr>
          <w:p w14:paraId="1992F5F3" w14:textId="30D315B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11.076 </w:t>
            </w:r>
          </w:p>
        </w:tc>
        <w:tc>
          <w:tcPr>
            <w:tcW w:w="290" w:type="pct"/>
            <w:tcBorders>
              <w:top w:val="nil"/>
              <w:left w:val="nil"/>
              <w:bottom w:val="single" w:sz="8" w:space="0" w:color="auto"/>
              <w:right w:val="single" w:sz="8" w:space="0" w:color="auto"/>
            </w:tcBorders>
            <w:shd w:val="clear" w:color="auto" w:fill="auto"/>
            <w:noWrap/>
            <w:vAlign w:val="center"/>
            <w:hideMark/>
          </w:tcPr>
          <w:p w14:paraId="35F2372E" w14:textId="58FC7DF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83BB9A0" w14:textId="55B0086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164D07C5" w14:textId="6230DF0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242FBF79" w14:textId="75329BEF"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56D1538E" w14:textId="3ECFB75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377F5D2E" w14:textId="68E5B06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44.500 </w:t>
            </w:r>
          </w:p>
        </w:tc>
      </w:tr>
      <w:tr w:rsidR="00336527" w:rsidRPr="00965348" w14:paraId="55865D98"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5DC0772B" w14:textId="4BDAFD48"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Saldo Negativo a Compensar/Restituir</w:t>
            </w:r>
          </w:p>
        </w:tc>
        <w:tc>
          <w:tcPr>
            <w:tcW w:w="367" w:type="pct"/>
            <w:tcBorders>
              <w:top w:val="nil"/>
              <w:left w:val="nil"/>
              <w:bottom w:val="single" w:sz="8" w:space="0" w:color="auto"/>
              <w:right w:val="single" w:sz="8" w:space="0" w:color="auto"/>
            </w:tcBorders>
            <w:shd w:val="clear" w:color="auto" w:fill="auto"/>
            <w:noWrap/>
            <w:vAlign w:val="center"/>
            <w:hideMark/>
          </w:tcPr>
          <w:p w14:paraId="3BA895E5" w14:textId="71E6192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37.639 </w:t>
            </w:r>
          </w:p>
        </w:tc>
        <w:tc>
          <w:tcPr>
            <w:tcW w:w="363" w:type="pct"/>
            <w:tcBorders>
              <w:top w:val="nil"/>
              <w:left w:val="nil"/>
              <w:bottom w:val="single" w:sz="8" w:space="0" w:color="auto"/>
              <w:right w:val="single" w:sz="8" w:space="0" w:color="auto"/>
            </w:tcBorders>
            <w:shd w:val="clear" w:color="auto" w:fill="auto"/>
            <w:noWrap/>
            <w:vAlign w:val="center"/>
            <w:hideMark/>
          </w:tcPr>
          <w:p w14:paraId="4D8B53E6" w14:textId="0B84C3F0"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751E72FF" w14:textId="43A2AD2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C2E95AD" w14:textId="6F548E9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1230DD33" w14:textId="6D474CE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77A2AEB6" w14:textId="4B377A1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1.757 </w:t>
            </w:r>
          </w:p>
        </w:tc>
        <w:tc>
          <w:tcPr>
            <w:tcW w:w="367" w:type="pct"/>
            <w:tcBorders>
              <w:top w:val="nil"/>
              <w:left w:val="nil"/>
              <w:bottom w:val="single" w:sz="8" w:space="0" w:color="auto"/>
              <w:right w:val="single" w:sz="8" w:space="0" w:color="auto"/>
            </w:tcBorders>
            <w:shd w:val="clear" w:color="auto" w:fill="auto"/>
            <w:noWrap/>
            <w:vAlign w:val="center"/>
            <w:hideMark/>
          </w:tcPr>
          <w:p w14:paraId="37157D5F" w14:textId="4BF8751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E7765BA" w14:textId="1B88903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39.396 </w:t>
            </w:r>
          </w:p>
        </w:tc>
      </w:tr>
      <w:tr w:rsidR="00336527" w:rsidRPr="00965348" w14:paraId="29F73DF7"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1EC185EF" w14:textId="0DBBAA18"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Prejuízos Fiscais a Recuperar</w:t>
            </w:r>
          </w:p>
        </w:tc>
        <w:tc>
          <w:tcPr>
            <w:tcW w:w="367" w:type="pct"/>
            <w:tcBorders>
              <w:top w:val="nil"/>
              <w:left w:val="nil"/>
              <w:bottom w:val="single" w:sz="8" w:space="0" w:color="auto"/>
              <w:right w:val="single" w:sz="8" w:space="0" w:color="auto"/>
            </w:tcBorders>
            <w:shd w:val="clear" w:color="auto" w:fill="auto"/>
            <w:noWrap/>
            <w:vAlign w:val="center"/>
            <w:hideMark/>
          </w:tcPr>
          <w:p w14:paraId="013BE304" w14:textId="049E574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135.547 </w:t>
            </w:r>
          </w:p>
        </w:tc>
        <w:tc>
          <w:tcPr>
            <w:tcW w:w="363" w:type="pct"/>
            <w:tcBorders>
              <w:top w:val="nil"/>
              <w:left w:val="nil"/>
              <w:bottom w:val="single" w:sz="8" w:space="0" w:color="auto"/>
              <w:right w:val="single" w:sz="8" w:space="0" w:color="auto"/>
            </w:tcBorders>
            <w:shd w:val="clear" w:color="auto" w:fill="auto"/>
            <w:noWrap/>
            <w:vAlign w:val="center"/>
            <w:hideMark/>
          </w:tcPr>
          <w:p w14:paraId="7180C4FA" w14:textId="789C271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74119152" w14:textId="5835D93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6100EEBF" w14:textId="6AA841AF"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7BD40E3E" w14:textId="3D15A33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11336034" w14:textId="0C01616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7AFE7225" w14:textId="50F1DB4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0E6DEBAE" w14:textId="6B1126A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135.547 </w:t>
            </w:r>
          </w:p>
        </w:tc>
      </w:tr>
      <w:tr w:rsidR="00336527" w:rsidRPr="00965348" w14:paraId="79447603"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D10F8B6" w14:textId="12C2962F"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Diferenças Temporárias</w:t>
            </w:r>
          </w:p>
        </w:tc>
        <w:tc>
          <w:tcPr>
            <w:tcW w:w="367" w:type="pct"/>
            <w:tcBorders>
              <w:top w:val="nil"/>
              <w:left w:val="nil"/>
              <w:bottom w:val="single" w:sz="8" w:space="0" w:color="auto"/>
              <w:right w:val="single" w:sz="8" w:space="0" w:color="auto"/>
            </w:tcBorders>
            <w:shd w:val="clear" w:color="auto" w:fill="auto"/>
            <w:noWrap/>
            <w:vAlign w:val="center"/>
            <w:hideMark/>
          </w:tcPr>
          <w:p w14:paraId="5F2218A2" w14:textId="2BABEE8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36.715 </w:t>
            </w:r>
          </w:p>
        </w:tc>
        <w:tc>
          <w:tcPr>
            <w:tcW w:w="363" w:type="pct"/>
            <w:tcBorders>
              <w:top w:val="nil"/>
              <w:left w:val="nil"/>
              <w:bottom w:val="single" w:sz="8" w:space="0" w:color="auto"/>
              <w:right w:val="single" w:sz="8" w:space="0" w:color="auto"/>
            </w:tcBorders>
            <w:shd w:val="clear" w:color="auto" w:fill="auto"/>
            <w:noWrap/>
            <w:vAlign w:val="center"/>
            <w:hideMark/>
          </w:tcPr>
          <w:p w14:paraId="3A17F9BC" w14:textId="40C9A9D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44D476F1" w14:textId="63F6CFB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5E3C6A1" w14:textId="2FB03C7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2E47E87B" w14:textId="6A693AE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17AE6FEE" w14:textId="0DC1384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1A08CE9C" w14:textId="157CE90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5EEB05A5" w14:textId="7881C03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36.715 </w:t>
            </w:r>
          </w:p>
        </w:tc>
      </w:tr>
      <w:tr w:rsidR="00336527" w:rsidRPr="00965348" w14:paraId="0C3C7049"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52704095" w14:textId="620CAD53"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Provisão para Perdas - Prejuízos Fiscais e Diferenças Temporárias</w:t>
            </w:r>
          </w:p>
        </w:tc>
        <w:tc>
          <w:tcPr>
            <w:tcW w:w="367" w:type="pct"/>
            <w:tcBorders>
              <w:top w:val="nil"/>
              <w:left w:val="nil"/>
              <w:bottom w:val="single" w:sz="8" w:space="0" w:color="auto"/>
              <w:right w:val="single" w:sz="8" w:space="0" w:color="auto"/>
            </w:tcBorders>
            <w:shd w:val="clear" w:color="auto" w:fill="auto"/>
            <w:noWrap/>
            <w:vAlign w:val="center"/>
            <w:hideMark/>
          </w:tcPr>
          <w:p w14:paraId="376A78C2" w14:textId="24461E00"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(172.263)</w:t>
            </w:r>
          </w:p>
        </w:tc>
        <w:tc>
          <w:tcPr>
            <w:tcW w:w="363" w:type="pct"/>
            <w:tcBorders>
              <w:top w:val="nil"/>
              <w:left w:val="nil"/>
              <w:bottom w:val="single" w:sz="8" w:space="0" w:color="auto"/>
              <w:right w:val="single" w:sz="8" w:space="0" w:color="auto"/>
            </w:tcBorders>
            <w:shd w:val="clear" w:color="auto" w:fill="auto"/>
            <w:noWrap/>
            <w:vAlign w:val="center"/>
            <w:hideMark/>
          </w:tcPr>
          <w:p w14:paraId="0AA78225" w14:textId="75926BAF"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57388CD9" w14:textId="06E4127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F803EA5" w14:textId="5DAAD030"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5F0034D" w14:textId="44C2610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43BB8620" w14:textId="5FB7938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0C155BB6" w14:textId="549C35D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2A6BFFAE" w14:textId="79DC8890"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(172.263)</w:t>
            </w:r>
          </w:p>
        </w:tc>
      </w:tr>
      <w:tr w:rsidR="00336527" w:rsidRPr="00965348" w14:paraId="357606A9"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5AC4B3C" w14:textId="0E73AE7F" w:rsidR="00336527" w:rsidRPr="00F87E0E" w:rsidRDefault="00336527" w:rsidP="00336527">
            <w:pPr>
              <w:rPr>
                <w:rFonts w:ascii="Arial" w:hAnsi="Arial" w:cs="Arial"/>
                <w:b/>
                <w:bCs/>
                <w:color w:val="000000"/>
                <w:sz w:val="11"/>
                <w:szCs w:val="11"/>
              </w:rPr>
            </w:pPr>
            <w:r w:rsidRPr="00F87E0E">
              <w:rPr>
                <w:rFonts w:ascii="Arial" w:hAnsi="Arial" w:cs="Arial"/>
                <w:b/>
                <w:bCs/>
                <w:color w:val="000000"/>
                <w:sz w:val="10"/>
                <w:szCs w:val="10"/>
              </w:rPr>
              <w:t>Subtotal - Imposto de Renda</w:t>
            </w:r>
          </w:p>
        </w:tc>
        <w:tc>
          <w:tcPr>
            <w:tcW w:w="367" w:type="pct"/>
            <w:tcBorders>
              <w:top w:val="nil"/>
              <w:left w:val="nil"/>
              <w:bottom w:val="single" w:sz="8" w:space="0" w:color="auto"/>
              <w:right w:val="single" w:sz="8" w:space="0" w:color="auto"/>
            </w:tcBorders>
            <w:shd w:val="clear" w:color="auto" w:fill="auto"/>
            <w:noWrap/>
            <w:vAlign w:val="center"/>
            <w:hideMark/>
          </w:tcPr>
          <w:p w14:paraId="3DCEDE71" w14:textId="40716648"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86.411 </w:t>
            </w:r>
          </w:p>
        </w:tc>
        <w:tc>
          <w:tcPr>
            <w:tcW w:w="363" w:type="pct"/>
            <w:tcBorders>
              <w:top w:val="nil"/>
              <w:left w:val="nil"/>
              <w:bottom w:val="single" w:sz="8" w:space="0" w:color="auto"/>
              <w:right w:val="single" w:sz="8" w:space="0" w:color="auto"/>
            </w:tcBorders>
            <w:shd w:val="clear" w:color="auto" w:fill="auto"/>
            <w:noWrap/>
            <w:vAlign w:val="center"/>
            <w:hideMark/>
          </w:tcPr>
          <w:p w14:paraId="44385DE2" w14:textId="5FA8BCF0"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17.221 </w:t>
            </w:r>
          </w:p>
        </w:tc>
        <w:tc>
          <w:tcPr>
            <w:tcW w:w="290" w:type="pct"/>
            <w:tcBorders>
              <w:top w:val="nil"/>
              <w:left w:val="nil"/>
              <w:bottom w:val="single" w:sz="8" w:space="0" w:color="auto"/>
              <w:right w:val="single" w:sz="8" w:space="0" w:color="auto"/>
            </w:tcBorders>
            <w:shd w:val="clear" w:color="auto" w:fill="auto"/>
            <w:noWrap/>
            <w:vAlign w:val="center"/>
            <w:hideMark/>
          </w:tcPr>
          <w:p w14:paraId="41766FDB" w14:textId="2EF7719E"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7AE0CB5" w14:textId="41619699"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B2A6806" w14:textId="13C09DDD"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54E59A27" w14:textId="22EA8624"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1.757 </w:t>
            </w:r>
          </w:p>
        </w:tc>
        <w:tc>
          <w:tcPr>
            <w:tcW w:w="367" w:type="pct"/>
            <w:tcBorders>
              <w:top w:val="nil"/>
              <w:left w:val="nil"/>
              <w:bottom w:val="single" w:sz="8" w:space="0" w:color="auto"/>
              <w:right w:val="single" w:sz="8" w:space="0" w:color="auto"/>
            </w:tcBorders>
            <w:shd w:val="clear" w:color="auto" w:fill="auto"/>
            <w:noWrap/>
            <w:vAlign w:val="center"/>
            <w:hideMark/>
          </w:tcPr>
          <w:p w14:paraId="07579A45" w14:textId="2BA90C7D"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6C60336" w14:textId="2DD6E659"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105.389 </w:t>
            </w:r>
          </w:p>
        </w:tc>
      </w:tr>
      <w:tr w:rsidR="00336527" w:rsidRPr="00965348" w14:paraId="4FBB79D4"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BEA4548" w14:textId="1420281A"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Retenções de Órgãos Públicos</w:t>
            </w:r>
          </w:p>
        </w:tc>
        <w:tc>
          <w:tcPr>
            <w:tcW w:w="367" w:type="pct"/>
            <w:tcBorders>
              <w:top w:val="nil"/>
              <w:left w:val="nil"/>
              <w:bottom w:val="single" w:sz="8" w:space="0" w:color="auto"/>
              <w:right w:val="single" w:sz="8" w:space="0" w:color="auto"/>
            </w:tcBorders>
            <w:shd w:val="clear" w:color="auto" w:fill="auto"/>
            <w:noWrap/>
            <w:vAlign w:val="center"/>
            <w:hideMark/>
          </w:tcPr>
          <w:p w14:paraId="3570A45D" w14:textId="4B3B1C2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4.175 </w:t>
            </w:r>
          </w:p>
        </w:tc>
        <w:tc>
          <w:tcPr>
            <w:tcW w:w="363" w:type="pct"/>
            <w:tcBorders>
              <w:top w:val="nil"/>
              <w:left w:val="nil"/>
              <w:bottom w:val="single" w:sz="8" w:space="0" w:color="auto"/>
              <w:right w:val="single" w:sz="8" w:space="0" w:color="auto"/>
            </w:tcBorders>
            <w:shd w:val="clear" w:color="auto" w:fill="auto"/>
            <w:noWrap/>
            <w:vAlign w:val="center"/>
            <w:hideMark/>
          </w:tcPr>
          <w:p w14:paraId="3D5E4905" w14:textId="393FEE6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6524185C" w14:textId="7B97B08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4C76F91" w14:textId="55965A7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20FE7F6" w14:textId="51CC5E8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1742C3DA" w14:textId="1C7C9C7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776042DB" w14:textId="4D4CCA5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2F1C265" w14:textId="51A7074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4.175 </w:t>
            </w:r>
          </w:p>
        </w:tc>
      </w:tr>
      <w:tr w:rsidR="00336527" w:rsidRPr="00965348" w14:paraId="20038FCC"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63D8B63" w14:textId="03BEC200"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Pagamento de CSLL - Estimativa</w:t>
            </w:r>
          </w:p>
        </w:tc>
        <w:tc>
          <w:tcPr>
            <w:tcW w:w="367" w:type="pct"/>
            <w:tcBorders>
              <w:top w:val="nil"/>
              <w:left w:val="nil"/>
              <w:bottom w:val="single" w:sz="8" w:space="0" w:color="auto"/>
              <w:right w:val="single" w:sz="8" w:space="0" w:color="auto"/>
            </w:tcBorders>
            <w:shd w:val="clear" w:color="auto" w:fill="auto"/>
            <w:noWrap/>
            <w:vAlign w:val="center"/>
            <w:hideMark/>
          </w:tcPr>
          <w:p w14:paraId="621938D8" w14:textId="5388476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(312)</w:t>
            </w:r>
          </w:p>
        </w:tc>
        <w:tc>
          <w:tcPr>
            <w:tcW w:w="363" w:type="pct"/>
            <w:tcBorders>
              <w:top w:val="nil"/>
              <w:left w:val="nil"/>
              <w:bottom w:val="single" w:sz="8" w:space="0" w:color="auto"/>
              <w:right w:val="single" w:sz="8" w:space="0" w:color="auto"/>
            </w:tcBorders>
            <w:shd w:val="clear" w:color="auto" w:fill="auto"/>
            <w:noWrap/>
            <w:vAlign w:val="center"/>
            <w:hideMark/>
          </w:tcPr>
          <w:p w14:paraId="7CA6952D" w14:textId="74E2EEF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1.280 </w:t>
            </w:r>
          </w:p>
        </w:tc>
        <w:tc>
          <w:tcPr>
            <w:tcW w:w="290" w:type="pct"/>
            <w:tcBorders>
              <w:top w:val="nil"/>
              <w:left w:val="nil"/>
              <w:bottom w:val="single" w:sz="8" w:space="0" w:color="auto"/>
              <w:right w:val="single" w:sz="8" w:space="0" w:color="auto"/>
            </w:tcBorders>
            <w:shd w:val="clear" w:color="auto" w:fill="auto"/>
            <w:noWrap/>
            <w:vAlign w:val="center"/>
            <w:hideMark/>
          </w:tcPr>
          <w:p w14:paraId="1DB5CFF8" w14:textId="28FB5BCF"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62F810DE" w14:textId="1F9F3E7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1AC0231" w14:textId="19FC9D8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1EDD0112" w14:textId="418BE40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1F7EDF44" w14:textId="3F43E0F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6147F15E" w14:textId="71AF867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968 </w:t>
            </w:r>
          </w:p>
        </w:tc>
      </w:tr>
      <w:tr w:rsidR="00336527" w:rsidRPr="00965348" w14:paraId="47822127"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43B0471F" w14:textId="4EFFBD27"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Saldo Negativo a Compensar/Restituir</w:t>
            </w:r>
          </w:p>
        </w:tc>
        <w:tc>
          <w:tcPr>
            <w:tcW w:w="367" w:type="pct"/>
            <w:tcBorders>
              <w:top w:val="nil"/>
              <w:left w:val="nil"/>
              <w:bottom w:val="single" w:sz="8" w:space="0" w:color="auto"/>
              <w:right w:val="single" w:sz="8" w:space="0" w:color="auto"/>
            </w:tcBorders>
            <w:shd w:val="clear" w:color="auto" w:fill="auto"/>
            <w:noWrap/>
            <w:vAlign w:val="center"/>
            <w:hideMark/>
          </w:tcPr>
          <w:p w14:paraId="5CA54B13" w14:textId="133B8380"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2.319 </w:t>
            </w:r>
          </w:p>
        </w:tc>
        <w:tc>
          <w:tcPr>
            <w:tcW w:w="363" w:type="pct"/>
            <w:tcBorders>
              <w:top w:val="nil"/>
              <w:left w:val="nil"/>
              <w:bottom w:val="single" w:sz="8" w:space="0" w:color="auto"/>
              <w:right w:val="single" w:sz="8" w:space="0" w:color="auto"/>
            </w:tcBorders>
            <w:shd w:val="clear" w:color="auto" w:fill="auto"/>
            <w:noWrap/>
            <w:vAlign w:val="center"/>
            <w:hideMark/>
          </w:tcPr>
          <w:p w14:paraId="4C3DF76F" w14:textId="78AC145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004A4DDF" w14:textId="7AB65B9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D9A10BF" w14:textId="43D5677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(397)</w:t>
            </w:r>
          </w:p>
        </w:tc>
        <w:tc>
          <w:tcPr>
            <w:tcW w:w="508" w:type="pct"/>
            <w:tcBorders>
              <w:top w:val="nil"/>
              <w:left w:val="nil"/>
              <w:bottom w:val="single" w:sz="8" w:space="0" w:color="auto"/>
              <w:right w:val="single" w:sz="8" w:space="0" w:color="auto"/>
            </w:tcBorders>
            <w:shd w:val="clear" w:color="auto" w:fill="auto"/>
            <w:noWrap/>
            <w:vAlign w:val="center"/>
            <w:hideMark/>
          </w:tcPr>
          <w:p w14:paraId="5A8133B9" w14:textId="5334502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(1.696)</w:t>
            </w:r>
          </w:p>
        </w:tc>
        <w:tc>
          <w:tcPr>
            <w:tcW w:w="433" w:type="pct"/>
            <w:tcBorders>
              <w:top w:val="nil"/>
              <w:left w:val="nil"/>
              <w:bottom w:val="single" w:sz="8" w:space="0" w:color="auto"/>
              <w:right w:val="single" w:sz="8" w:space="0" w:color="auto"/>
            </w:tcBorders>
            <w:shd w:val="clear" w:color="auto" w:fill="auto"/>
            <w:noWrap/>
            <w:vAlign w:val="center"/>
            <w:hideMark/>
          </w:tcPr>
          <w:p w14:paraId="29AA1B3F" w14:textId="53AFA5B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49 </w:t>
            </w:r>
          </w:p>
        </w:tc>
        <w:tc>
          <w:tcPr>
            <w:tcW w:w="367" w:type="pct"/>
            <w:tcBorders>
              <w:top w:val="nil"/>
              <w:left w:val="nil"/>
              <w:bottom w:val="single" w:sz="8" w:space="0" w:color="auto"/>
              <w:right w:val="single" w:sz="8" w:space="0" w:color="auto"/>
            </w:tcBorders>
            <w:shd w:val="clear" w:color="auto" w:fill="auto"/>
            <w:noWrap/>
            <w:vAlign w:val="center"/>
            <w:hideMark/>
          </w:tcPr>
          <w:p w14:paraId="7DE40DF5" w14:textId="0DE43C6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30F87A8C" w14:textId="39FBBEC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275 </w:t>
            </w:r>
          </w:p>
        </w:tc>
      </w:tr>
      <w:tr w:rsidR="00336527" w:rsidRPr="00965348" w14:paraId="597DA900"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63EBC44" w14:textId="1B2FC58F"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Base Negativa de CSLL</w:t>
            </w:r>
          </w:p>
        </w:tc>
        <w:tc>
          <w:tcPr>
            <w:tcW w:w="367" w:type="pct"/>
            <w:tcBorders>
              <w:top w:val="nil"/>
              <w:left w:val="nil"/>
              <w:bottom w:val="single" w:sz="8" w:space="0" w:color="auto"/>
              <w:right w:val="single" w:sz="8" w:space="0" w:color="auto"/>
            </w:tcBorders>
            <w:shd w:val="clear" w:color="auto" w:fill="auto"/>
            <w:noWrap/>
            <w:vAlign w:val="center"/>
            <w:hideMark/>
          </w:tcPr>
          <w:p w14:paraId="0FC97A83" w14:textId="1E7B9B5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48.797 </w:t>
            </w:r>
          </w:p>
        </w:tc>
        <w:tc>
          <w:tcPr>
            <w:tcW w:w="363" w:type="pct"/>
            <w:tcBorders>
              <w:top w:val="nil"/>
              <w:left w:val="nil"/>
              <w:bottom w:val="single" w:sz="8" w:space="0" w:color="auto"/>
              <w:right w:val="single" w:sz="8" w:space="0" w:color="auto"/>
            </w:tcBorders>
            <w:shd w:val="clear" w:color="auto" w:fill="auto"/>
            <w:noWrap/>
            <w:vAlign w:val="center"/>
            <w:hideMark/>
          </w:tcPr>
          <w:p w14:paraId="3F6DA618" w14:textId="39CE6FE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6C89AA87" w14:textId="3328CD3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85FE5A4" w14:textId="4D09C35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11F9B44D" w14:textId="01AEDED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33869ADB" w14:textId="16D59D5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4DEF95D4" w14:textId="2E802D8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B53D0C9" w14:textId="232D515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48.797 </w:t>
            </w:r>
          </w:p>
        </w:tc>
      </w:tr>
      <w:tr w:rsidR="00336527" w:rsidRPr="00965348" w14:paraId="703CA128"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44C95A1D" w14:textId="433BCE74"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Diferenças Temporárias</w:t>
            </w:r>
          </w:p>
        </w:tc>
        <w:tc>
          <w:tcPr>
            <w:tcW w:w="367" w:type="pct"/>
            <w:tcBorders>
              <w:top w:val="nil"/>
              <w:left w:val="nil"/>
              <w:bottom w:val="single" w:sz="8" w:space="0" w:color="auto"/>
              <w:right w:val="single" w:sz="8" w:space="0" w:color="auto"/>
            </w:tcBorders>
            <w:shd w:val="clear" w:color="auto" w:fill="auto"/>
            <w:noWrap/>
            <w:vAlign w:val="center"/>
            <w:hideMark/>
          </w:tcPr>
          <w:p w14:paraId="7B92E0B3" w14:textId="15C6B2A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13.218 </w:t>
            </w:r>
          </w:p>
        </w:tc>
        <w:tc>
          <w:tcPr>
            <w:tcW w:w="363" w:type="pct"/>
            <w:tcBorders>
              <w:top w:val="nil"/>
              <w:left w:val="nil"/>
              <w:bottom w:val="single" w:sz="8" w:space="0" w:color="auto"/>
              <w:right w:val="single" w:sz="8" w:space="0" w:color="auto"/>
            </w:tcBorders>
            <w:shd w:val="clear" w:color="auto" w:fill="auto"/>
            <w:noWrap/>
            <w:vAlign w:val="center"/>
            <w:hideMark/>
          </w:tcPr>
          <w:p w14:paraId="4CC32EE2" w14:textId="4E60EBE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76EA77AE" w14:textId="6E9393B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1BFE376A" w14:textId="04A40E0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02A091E3" w14:textId="4DB78A2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650963AA" w14:textId="3FCBF1F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3441656D" w14:textId="3799E22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BDCC9F5" w14:textId="76FEA15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13.218 </w:t>
            </w:r>
          </w:p>
        </w:tc>
      </w:tr>
      <w:tr w:rsidR="00336527" w:rsidRPr="00965348" w14:paraId="364BDAF4"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vAlign w:val="center"/>
            <w:hideMark/>
          </w:tcPr>
          <w:p w14:paraId="60FF5D9C" w14:textId="64AAB2D3"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Provisão para Perdas - Base Negativa CSLL e Diferenças Temporárias</w:t>
            </w:r>
          </w:p>
        </w:tc>
        <w:tc>
          <w:tcPr>
            <w:tcW w:w="367" w:type="pct"/>
            <w:tcBorders>
              <w:top w:val="nil"/>
              <w:left w:val="nil"/>
              <w:bottom w:val="single" w:sz="8" w:space="0" w:color="auto"/>
              <w:right w:val="single" w:sz="8" w:space="0" w:color="auto"/>
            </w:tcBorders>
            <w:shd w:val="clear" w:color="auto" w:fill="auto"/>
            <w:noWrap/>
            <w:vAlign w:val="center"/>
            <w:hideMark/>
          </w:tcPr>
          <w:p w14:paraId="3FB72108" w14:textId="74640C7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(62.015)</w:t>
            </w:r>
          </w:p>
        </w:tc>
        <w:tc>
          <w:tcPr>
            <w:tcW w:w="363" w:type="pct"/>
            <w:tcBorders>
              <w:top w:val="nil"/>
              <w:left w:val="nil"/>
              <w:bottom w:val="single" w:sz="8" w:space="0" w:color="auto"/>
              <w:right w:val="single" w:sz="8" w:space="0" w:color="auto"/>
            </w:tcBorders>
            <w:shd w:val="clear" w:color="auto" w:fill="auto"/>
            <w:noWrap/>
            <w:vAlign w:val="center"/>
            <w:hideMark/>
          </w:tcPr>
          <w:p w14:paraId="6F7B174E" w14:textId="3A053BC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6039FEA6" w14:textId="2ED010C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BEB1520" w14:textId="36EF030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749638E6" w14:textId="307FF9A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4211CC4F" w14:textId="4F044C5F"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3FD7DD2C" w14:textId="644671A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574CBF18" w14:textId="13F511A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(62.015)</w:t>
            </w:r>
          </w:p>
        </w:tc>
      </w:tr>
      <w:tr w:rsidR="00336527" w:rsidRPr="00965348" w14:paraId="29D087E1"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171B9750" w14:textId="5195219B" w:rsidR="00336527" w:rsidRPr="00F87E0E" w:rsidRDefault="00336527" w:rsidP="00336527">
            <w:pPr>
              <w:rPr>
                <w:rFonts w:ascii="Arial" w:hAnsi="Arial" w:cs="Arial"/>
                <w:b/>
                <w:bCs/>
                <w:color w:val="000000"/>
                <w:sz w:val="11"/>
                <w:szCs w:val="11"/>
              </w:rPr>
            </w:pPr>
            <w:r w:rsidRPr="00F87E0E">
              <w:rPr>
                <w:rFonts w:ascii="Arial" w:hAnsi="Arial" w:cs="Arial"/>
                <w:b/>
                <w:bCs/>
                <w:color w:val="000000"/>
                <w:sz w:val="10"/>
                <w:szCs w:val="10"/>
              </w:rPr>
              <w:t>Subtotal - Contribuição Social sobre o Lucro Líquido</w:t>
            </w:r>
          </w:p>
        </w:tc>
        <w:tc>
          <w:tcPr>
            <w:tcW w:w="367" w:type="pct"/>
            <w:tcBorders>
              <w:top w:val="nil"/>
              <w:left w:val="nil"/>
              <w:bottom w:val="single" w:sz="8" w:space="0" w:color="auto"/>
              <w:right w:val="single" w:sz="8" w:space="0" w:color="auto"/>
            </w:tcBorders>
            <w:shd w:val="clear" w:color="auto" w:fill="auto"/>
            <w:noWrap/>
            <w:vAlign w:val="center"/>
            <w:hideMark/>
          </w:tcPr>
          <w:p w14:paraId="18889548" w14:textId="1A76DB03"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6.182 </w:t>
            </w:r>
          </w:p>
        </w:tc>
        <w:tc>
          <w:tcPr>
            <w:tcW w:w="363" w:type="pct"/>
            <w:tcBorders>
              <w:top w:val="nil"/>
              <w:left w:val="nil"/>
              <w:bottom w:val="single" w:sz="8" w:space="0" w:color="auto"/>
              <w:right w:val="single" w:sz="8" w:space="0" w:color="auto"/>
            </w:tcBorders>
            <w:shd w:val="clear" w:color="auto" w:fill="auto"/>
            <w:noWrap/>
            <w:vAlign w:val="center"/>
            <w:hideMark/>
          </w:tcPr>
          <w:p w14:paraId="4AD3ADFE" w14:textId="4F744300"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1.280 </w:t>
            </w:r>
          </w:p>
        </w:tc>
        <w:tc>
          <w:tcPr>
            <w:tcW w:w="290" w:type="pct"/>
            <w:tcBorders>
              <w:top w:val="nil"/>
              <w:left w:val="nil"/>
              <w:bottom w:val="single" w:sz="8" w:space="0" w:color="auto"/>
              <w:right w:val="single" w:sz="8" w:space="0" w:color="auto"/>
            </w:tcBorders>
            <w:shd w:val="clear" w:color="auto" w:fill="auto"/>
            <w:noWrap/>
            <w:vAlign w:val="center"/>
            <w:hideMark/>
          </w:tcPr>
          <w:p w14:paraId="35C6C403" w14:textId="0E121FA8"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55A7FA8" w14:textId="26E970C3"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(397)</w:t>
            </w:r>
          </w:p>
        </w:tc>
        <w:tc>
          <w:tcPr>
            <w:tcW w:w="508" w:type="pct"/>
            <w:tcBorders>
              <w:top w:val="nil"/>
              <w:left w:val="nil"/>
              <w:bottom w:val="single" w:sz="8" w:space="0" w:color="auto"/>
              <w:right w:val="single" w:sz="8" w:space="0" w:color="auto"/>
            </w:tcBorders>
            <w:shd w:val="clear" w:color="auto" w:fill="auto"/>
            <w:noWrap/>
            <w:vAlign w:val="center"/>
            <w:hideMark/>
          </w:tcPr>
          <w:p w14:paraId="1BE01E55" w14:textId="27D8DB27"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(1.696)</w:t>
            </w:r>
          </w:p>
        </w:tc>
        <w:tc>
          <w:tcPr>
            <w:tcW w:w="433" w:type="pct"/>
            <w:tcBorders>
              <w:top w:val="nil"/>
              <w:left w:val="nil"/>
              <w:bottom w:val="single" w:sz="8" w:space="0" w:color="auto"/>
              <w:right w:val="single" w:sz="8" w:space="0" w:color="auto"/>
            </w:tcBorders>
            <w:shd w:val="clear" w:color="auto" w:fill="auto"/>
            <w:noWrap/>
            <w:vAlign w:val="center"/>
            <w:hideMark/>
          </w:tcPr>
          <w:p w14:paraId="7FF87599" w14:textId="79BBFA82"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49 </w:t>
            </w:r>
          </w:p>
        </w:tc>
        <w:tc>
          <w:tcPr>
            <w:tcW w:w="367" w:type="pct"/>
            <w:tcBorders>
              <w:top w:val="nil"/>
              <w:left w:val="nil"/>
              <w:bottom w:val="single" w:sz="8" w:space="0" w:color="auto"/>
              <w:right w:val="single" w:sz="8" w:space="0" w:color="auto"/>
            </w:tcBorders>
            <w:shd w:val="clear" w:color="auto" w:fill="auto"/>
            <w:noWrap/>
            <w:vAlign w:val="center"/>
            <w:hideMark/>
          </w:tcPr>
          <w:p w14:paraId="79C45CCC" w14:textId="26F12DC4"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D2905CD" w14:textId="70347B67"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5.418 </w:t>
            </w:r>
          </w:p>
        </w:tc>
      </w:tr>
      <w:tr w:rsidR="00336527" w:rsidRPr="00965348" w14:paraId="5D370E87"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FF986B3" w14:textId="4650559D"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Retenções de Órgãos Públicos</w:t>
            </w:r>
          </w:p>
        </w:tc>
        <w:tc>
          <w:tcPr>
            <w:tcW w:w="367" w:type="pct"/>
            <w:tcBorders>
              <w:top w:val="nil"/>
              <w:left w:val="nil"/>
              <w:bottom w:val="single" w:sz="8" w:space="0" w:color="auto"/>
              <w:right w:val="single" w:sz="8" w:space="0" w:color="auto"/>
            </w:tcBorders>
            <w:shd w:val="clear" w:color="auto" w:fill="auto"/>
            <w:noWrap/>
            <w:vAlign w:val="center"/>
            <w:hideMark/>
          </w:tcPr>
          <w:p w14:paraId="62B15133" w14:textId="4DFD0E9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8.544 </w:t>
            </w:r>
          </w:p>
        </w:tc>
        <w:tc>
          <w:tcPr>
            <w:tcW w:w="363" w:type="pct"/>
            <w:tcBorders>
              <w:top w:val="nil"/>
              <w:left w:val="nil"/>
              <w:bottom w:val="single" w:sz="8" w:space="0" w:color="auto"/>
              <w:right w:val="single" w:sz="8" w:space="0" w:color="auto"/>
            </w:tcBorders>
            <w:shd w:val="clear" w:color="auto" w:fill="auto"/>
            <w:noWrap/>
            <w:vAlign w:val="center"/>
            <w:hideMark/>
          </w:tcPr>
          <w:p w14:paraId="4784F901" w14:textId="3938D05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32 </w:t>
            </w:r>
          </w:p>
        </w:tc>
        <w:tc>
          <w:tcPr>
            <w:tcW w:w="290" w:type="pct"/>
            <w:tcBorders>
              <w:top w:val="nil"/>
              <w:left w:val="nil"/>
              <w:bottom w:val="single" w:sz="8" w:space="0" w:color="auto"/>
              <w:right w:val="single" w:sz="8" w:space="0" w:color="auto"/>
            </w:tcBorders>
            <w:shd w:val="clear" w:color="auto" w:fill="auto"/>
            <w:noWrap/>
            <w:vAlign w:val="center"/>
            <w:hideMark/>
          </w:tcPr>
          <w:p w14:paraId="53516F48" w14:textId="6743C82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62707C7" w14:textId="7522506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2624957" w14:textId="2B32DA3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(356)</w:t>
            </w:r>
          </w:p>
        </w:tc>
        <w:tc>
          <w:tcPr>
            <w:tcW w:w="433" w:type="pct"/>
            <w:tcBorders>
              <w:top w:val="nil"/>
              <w:left w:val="nil"/>
              <w:bottom w:val="single" w:sz="8" w:space="0" w:color="auto"/>
              <w:right w:val="single" w:sz="8" w:space="0" w:color="auto"/>
            </w:tcBorders>
            <w:shd w:val="clear" w:color="auto" w:fill="auto"/>
            <w:noWrap/>
            <w:vAlign w:val="center"/>
            <w:hideMark/>
          </w:tcPr>
          <w:p w14:paraId="1FA465C0" w14:textId="42D38BFF"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160 </w:t>
            </w:r>
          </w:p>
        </w:tc>
        <w:tc>
          <w:tcPr>
            <w:tcW w:w="367" w:type="pct"/>
            <w:tcBorders>
              <w:top w:val="nil"/>
              <w:left w:val="nil"/>
              <w:bottom w:val="single" w:sz="8" w:space="0" w:color="auto"/>
              <w:right w:val="single" w:sz="8" w:space="0" w:color="auto"/>
            </w:tcBorders>
            <w:shd w:val="clear" w:color="auto" w:fill="auto"/>
            <w:noWrap/>
            <w:vAlign w:val="center"/>
            <w:hideMark/>
          </w:tcPr>
          <w:p w14:paraId="00E033BF" w14:textId="68AC908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342DD452" w14:textId="1041313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8.380 </w:t>
            </w:r>
          </w:p>
        </w:tc>
      </w:tr>
      <w:tr w:rsidR="00336527" w:rsidRPr="00965348" w14:paraId="1859142C"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43533FD" w14:textId="116681AF"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Retenções sobre Serviços</w:t>
            </w:r>
          </w:p>
        </w:tc>
        <w:tc>
          <w:tcPr>
            <w:tcW w:w="367" w:type="pct"/>
            <w:tcBorders>
              <w:top w:val="nil"/>
              <w:left w:val="nil"/>
              <w:bottom w:val="single" w:sz="8" w:space="0" w:color="auto"/>
              <w:right w:val="single" w:sz="8" w:space="0" w:color="auto"/>
            </w:tcBorders>
            <w:shd w:val="clear" w:color="auto" w:fill="auto"/>
            <w:noWrap/>
            <w:vAlign w:val="center"/>
            <w:hideMark/>
          </w:tcPr>
          <w:p w14:paraId="28183219" w14:textId="53B1D68F"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(59)</w:t>
            </w:r>
          </w:p>
        </w:tc>
        <w:tc>
          <w:tcPr>
            <w:tcW w:w="363" w:type="pct"/>
            <w:tcBorders>
              <w:top w:val="nil"/>
              <w:left w:val="nil"/>
              <w:bottom w:val="single" w:sz="8" w:space="0" w:color="auto"/>
              <w:right w:val="single" w:sz="8" w:space="0" w:color="auto"/>
            </w:tcBorders>
            <w:shd w:val="clear" w:color="auto" w:fill="auto"/>
            <w:noWrap/>
            <w:vAlign w:val="center"/>
            <w:hideMark/>
          </w:tcPr>
          <w:p w14:paraId="4346C3F8" w14:textId="3B2C2C8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59 </w:t>
            </w:r>
          </w:p>
        </w:tc>
        <w:tc>
          <w:tcPr>
            <w:tcW w:w="290" w:type="pct"/>
            <w:tcBorders>
              <w:top w:val="nil"/>
              <w:left w:val="nil"/>
              <w:bottom w:val="single" w:sz="8" w:space="0" w:color="auto"/>
              <w:right w:val="single" w:sz="8" w:space="0" w:color="auto"/>
            </w:tcBorders>
            <w:shd w:val="clear" w:color="auto" w:fill="auto"/>
            <w:noWrap/>
            <w:vAlign w:val="center"/>
            <w:hideMark/>
          </w:tcPr>
          <w:p w14:paraId="0CD8E799" w14:textId="2934E3B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8399EA3" w14:textId="5370541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587CD0C" w14:textId="705CBD7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55D22CAF" w14:textId="3AE989D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7B0921EB" w14:textId="1AAC9CE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2867273D" w14:textId="679A7A8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r>
      <w:tr w:rsidR="00336527" w:rsidRPr="00965348" w14:paraId="415D7421"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C679AA0" w14:textId="6A3F04EA"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Retenções sobre Ativo Imobilizado</w:t>
            </w:r>
          </w:p>
        </w:tc>
        <w:tc>
          <w:tcPr>
            <w:tcW w:w="367" w:type="pct"/>
            <w:tcBorders>
              <w:top w:val="nil"/>
              <w:left w:val="nil"/>
              <w:bottom w:val="single" w:sz="8" w:space="0" w:color="auto"/>
              <w:right w:val="single" w:sz="8" w:space="0" w:color="auto"/>
            </w:tcBorders>
            <w:shd w:val="clear" w:color="auto" w:fill="auto"/>
            <w:noWrap/>
            <w:vAlign w:val="center"/>
            <w:hideMark/>
          </w:tcPr>
          <w:p w14:paraId="1DA3C046" w14:textId="0B45BCE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(150)</w:t>
            </w:r>
          </w:p>
        </w:tc>
        <w:tc>
          <w:tcPr>
            <w:tcW w:w="363" w:type="pct"/>
            <w:tcBorders>
              <w:top w:val="nil"/>
              <w:left w:val="nil"/>
              <w:bottom w:val="single" w:sz="8" w:space="0" w:color="auto"/>
              <w:right w:val="single" w:sz="8" w:space="0" w:color="auto"/>
            </w:tcBorders>
            <w:shd w:val="clear" w:color="auto" w:fill="auto"/>
            <w:noWrap/>
            <w:vAlign w:val="center"/>
            <w:hideMark/>
          </w:tcPr>
          <w:p w14:paraId="2E13F03C" w14:textId="7929C19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150 </w:t>
            </w:r>
          </w:p>
        </w:tc>
        <w:tc>
          <w:tcPr>
            <w:tcW w:w="290" w:type="pct"/>
            <w:tcBorders>
              <w:top w:val="nil"/>
              <w:left w:val="nil"/>
              <w:bottom w:val="single" w:sz="8" w:space="0" w:color="auto"/>
              <w:right w:val="single" w:sz="8" w:space="0" w:color="auto"/>
            </w:tcBorders>
            <w:shd w:val="clear" w:color="auto" w:fill="auto"/>
            <w:noWrap/>
            <w:vAlign w:val="center"/>
            <w:hideMark/>
          </w:tcPr>
          <w:p w14:paraId="4DF3E71E" w14:textId="3D9DB5F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0F64204" w14:textId="1D3FAC4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224F5E4F" w14:textId="28BA4DE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59E1C1C8" w14:textId="014B1BF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44D401A1" w14:textId="7E62954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144F4D84" w14:textId="4A487C6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r>
      <w:tr w:rsidR="00336527" w:rsidRPr="00965348" w14:paraId="03A57631" w14:textId="77777777" w:rsidTr="0074196F">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tcPr>
          <w:p w14:paraId="3FBAAAA4" w14:textId="59D93137" w:rsidR="00336527" w:rsidRPr="00F87E0E" w:rsidRDefault="00336527" w:rsidP="00336527">
            <w:pPr>
              <w:rPr>
                <w:rFonts w:ascii="Arial" w:hAnsi="Arial" w:cs="Arial"/>
                <w:b/>
                <w:bCs/>
                <w:color w:val="000000"/>
                <w:sz w:val="11"/>
                <w:szCs w:val="11"/>
              </w:rPr>
            </w:pPr>
            <w:r w:rsidRPr="00F87E0E">
              <w:rPr>
                <w:rFonts w:ascii="Arial" w:hAnsi="Arial" w:cs="Arial"/>
                <w:color w:val="000000"/>
                <w:sz w:val="10"/>
                <w:szCs w:val="10"/>
              </w:rPr>
              <w:t>Créditos Apuração Mensal - Não Cumulativo</w:t>
            </w:r>
          </w:p>
        </w:tc>
        <w:tc>
          <w:tcPr>
            <w:tcW w:w="367" w:type="pct"/>
            <w:tcBorders>
              <w:top w:val="nil"/>
              <w:left w:val="nil"/>
              <w:bottom w:val="single" w:sz="8" w:space="0" w:color="auto"/>
              <w:right w:val="single" w:sz="8" w:space="0" w:color="auto"/>
            </w:tcBorders>
            <w:shd w:val="clear" w:color="auto" w:fill="auto"/>
            <w:noWrap/>
            <w:vAlign w:val="bottom"/>
          </w:tcPr>
          <w:p w14:paraId="7731248D" w14:textId="7C41F4DA" w:rsidR="00336527" w:rsidRPr="00F87E0E" w:rsidRDefault="00336527" w:rsidP="00336527">
            <w:pPr>
              <w:jc w:val="right"/>
              <w:rPr>
                <w:rFonts w:ascii="Arial" w:hAnsi="Arial" w:cs="Arial"/>
                <w:b/>
                <w:bCs/>
                <w:color w:val="000000"/>
                <w:sz w:val="11"/>
                <w:szCs w:val="11"/>
              </w:rPr>
            </w:pPr>
            <w:r w:rsidRPr="00F87E0E">
              <w:rPr>
                <w:rFonts w:ascii="Calibri" w:hAnsi="Calibri" w:cs="Calibri"/>
                <w:color w:val="000000"/>
                <w:sz w:val="10"/>
                <w:szCs w:val="10"/>
              </w:rPr>
              <w:t xml:space="preserve">                                          - </w:t>
            </w:r>
          </w:p>
        </w:tc>
        <w:tc>
          <w:tcPr>
            <w:tcW w:w="363" w:type="pct"/>
            <w:tcBorders>
              <w:top w:val="nil"/>
              <w:left w:val="nil"/>
              <w:bottom w:val="single" w:sz="8" w:space="0" w:color="auto"/>
              <w:right w:val="single" w:sz="8" w:space="0" w:color="auto"/>
            </w:tcBorders>
            <w:shd w:val="clear" w:color="auto" w:fill="auto"/>
            <w:noWrap/>
            <w:vAlign w:val="center"/>
          </w:tcPr>
          <w:p w14:paraId="3354204C" w14:textId="095B424A"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63 </w:t>
            </w:r>
          </w:p>
        </w:tc>
        <w:tc>
          <w:tcPr>
            <w:tcW w:w="290" w:type="pct"/>
            <w:tcBorders>
              <w:top w:val="nil"/>
              <w:left w:val="nil"/>
              <w:bottom w:val="single" w:sz="8" w:space="0" w:color="auto"/>
              <w:right w:val="single" w:sz="8" w:space="0" w:color="auto"/>
            </w:tcBorders>
            <w:shd w:val="clear" w:color="auto" w:fill="auto"/>
            <w:noWrap/>
            <w:vAlign w:val="center"/>
          </w:tcPr>
          <w:p w14:paraId="3D67CCD1" w14:textId="0D0AC45D"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tcPr>
          <w:p w14:paraId="52293329" w14:textId="711BCF17"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tcPr>
          <w:p w14:paraId="119C7F71" w14:textId="52E4A51B"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tcPr>
          <w:p w14:paraId="3BD1D9D5" w14:textId="289EF179"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tcPr>
          <w:p w14:paraId="7C9E9AAA" w14:textId="74A281AD"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tcPr>
          <w:p w14:paraId="6BA0673D" w14:textId="1955B812"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63 </w:t>
            </w:r>
          </w:p>
        </w:tc>
      </w:tr>
      <w:tr w:rsidR="00336527" w:rsidRPr="00965348" w14:paraId="642B0F71" w14:textId="77777777" w:rsidTr="0074196F">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tcPr>
          <w:p w14:paraId="656053BE" w14:textId="08834583" w:rsidR="00336527" w:rsidRPr="00F87E0E" w:rsidRDefault="00336527" w:rsidP="00336527">
            <w:pPr>
              <w:rPr>
                <w:rFonts w:ascii="Arial" w:hAnsi="Arial" w:cs="Arial"/>
                <w:b/>
                <w:bCs/>
                <w:color w:val="000000"/>
                <w:sz w:val="11"/>
                <w:szCs w:val="11"/>
              </w:rPr>
            </w:pPr>
            <w:r w:rsidRPr="00F87E0E">
              <w:rPr>
                <w:rFonts w:ascii="Arial" w:hAnsi="Arial" w:cs="Arial"/>
                <w:color w:val="000000"/>
                <w:sz w:val="10"/>
                <w:szCs w:val="10"/>
              </w:rPr>
              <w:t>Créditos Apuração Mensal - Cumulativo</w:t>
            </w:r>
          </w:p>
        </w:tc>
        <w:tc>
          <w:tcPr>
            <w:tcW w:w="367" w:type="pct"/>
            <w:tcBorders>
              <w:top w:val="nil"/>
              <w:left w:val="nil"/>
              <w:bottom w:val="single" w:sz="8" w:space="0" w:color="auto"/>
              <w:right w:val="single" w:sz="8" w:space="0" w:color="auto"/>
            </w:tcBorders>
            <w:shd w:val="clear" w:color="auto" w:fill="auto"/>
            <w:noWrap/>
            <w:vAlign w:val="bottom"/>
          </w:tcPr>
          <w:p w14:paraId="3B798D7F" w14:textId="2F0E6432" w:rsidR="00336527" w:rsidRPr="00F87E0E" w:rsidRDefault="00336527" w:rsidP="00336527">
            <w:pPr>
              <w:jc w:val="right"/>
              <w:rPr>
                <w:rFonts w:ascii="Arial" w:hAnsi="Arial" w:cs="Arial"/>
                <w:b/>
                <w:bCs/>
                <w:color w:val="000000"/>
                <w:sz w:val="11"/>
                <w:szCs w:val="11"/>
              </w:rPr>
            </w:pPr>
            <w:r w:rsidRPr="00F87E0E">
              <w:rPr>
                <w:rFonts w:ascii="Calibri" w:hAnsi="Calibri" w:cs="Calibri"/>
                <w:color w:val="000000"/>
                <w:sz w:val="10"/>
                <w:szCs w:val="10"/>
              </w:rPr>
              <w:t xml:space="preserve">                                          - </w:t>
            </w:r>
          </w:p>
        </w:tc>
        <w:tc>
          <w:tcPr>
            <w:tcW w:w="363" w:type="pct"/>
            <w:tcBorders>
              <w:top w:val="nil"/>
              <w:left w:val="nil"/>
              <w:bottom w:val="single" w:sz="8" w:space="0" w:color="auto"/>
              <w:right w:val="single" w:sz="8" w:space="0" w:color="auto"/>
            </w:tcBorders>
            <w:shd w:val="clear" w:color="auto" w:fill="auto"/>
            <w:noWrap/>
            <w:vAlign w:val="center"/>
          </w:tcPr>
          <w:p w14:paraId="41360313" w14:textId="56268F14"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94 </w:t>
            </w:r>
          </w:p>
        </w:tc>
        <w:tc>
          <w:tcPr>
            <w:tcW w:w="290" w:type="pct"/>
            <w:tcBorders>
              <w:top w:val="nil"/>
              <w:left w:val="nil"/>
              <w:bottom w:val="single" w:sz="8" w:space="0" w:color="auto"/>
              <w:right w:val="single" w:sz="8" w:space="0" w:color="auto"/>
            </w:tcBorders>
            <w:shd w:val="clear" w:color="auto" w:fill="auto"/>
            <w:noWrap/>
            <w:vAlign w:val="center"/>
          </w:tcPr>
          <w:p w14:paraId="5020C3BF" w14:textId="204BE5F5"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tcPr>
          <w:p w14:paraId="14025A0B" w14:textId="1AC1ACDE"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tcPr>
          <w:p w14:paraId="394521CD" w14:textId="1311715B"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tcPr>
          <w:p w14:paraId="2C2E8C17" w14:textId="1F366616"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tcPr>
          <w:p w14:paraId="10C1274C" w14:textId="04F70C0C"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tcPr>
          <w:p w14:paraId="5D0D5963" w14:textId="1495E8BA"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94 </w:t>
            </w:r>
          </w:p>
        </w:tc>
      </w:tr>
      <w:tr w:rsidR="00336527" w:rsidRPr="00965348" w14:paraId="0B4B6223"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93CF227" w14:textId="6CC44B17" w:rsidR="00336527" w:rsidRPr="00F87E0E" w:rsidRDefault="00336527" w:rsidP="00336527">
            <w:pPr>
              <w:rPr>
                <w:rFonts w:ascii="Arial" w:hAnsi="Arial" w:cs="Arial"/>
                <w:b/>
                <w:bCs/>
                <w:color w:val="000000"/>
                <w:sz w:val="11"/>
                <w:szCs w:val="11"/>
              </w:rPr>
            </w:pPr>
            <w:r w:rsidRPr="00F87E0E">
              <w:rPr>
                <w:rFonts w:ascii="Arial" w:hAnsi="Arial" w:cs="Arial"/>
                <w:b/>
                <w:bCs/>
                <w:color w:val="000000"/>
                <w:sz w:val="10"/>
                <w:szCs w:val="10"/>
              </w:rPr>
              <w:t>Subtotal - PIS</w:t>
            </w:r>
          </w:p>
        </w:tc>
        <w:tc>
          <w:tcPr>
            <w:tcW w:w="367" w:type="pct"/>
            <w:tcBorders>
              <w:top w:val="nil"/>
              <w:left w:val="nil"/>
              <w:bottom w:val="single" w:sz="8" w:space="0" w:color="auto"/>
              <w:right w:val="single" w:sz="8" w:space="0" w:color="auto"/>
            </w:tcBorders>
            <w:shd w:val="clear" w:color="auto" w:fill="auto"/>
            <w:noWrap/>
            <w:vAlign w:val="center"/>
            <w:hideMark/>
          </w:tcPr>
          <w:p w14:paraId="722285AD" w14:textId="23F095E1"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8.335 </w:t>
            </w:r>
          </w:p>
        </w:tc>
        <w:tc>
          <w:tcPr>
            <w:tcW w:w="363" w:type="pct"/>
            <w:tcBorders>
              <w:top w:val="nil"/>
              <w:left w:val="nil"/>
              <w:bottom w:val="single" w:sz="8" w:space="0" w:color="auto"/>
              <w:right w:val="single" w:sz="8" w:space="0" w:color="auto"/>
            </w:tcBorders>
            <w:shd w:val="clear" w:color="auto" w:fill="auto"/>
            <w:noWrap/>
            <w:vAlign w:val="center"/>
            <w:hideMark/>
          </w:tcPr>
          <w:p w14:paraId="316F30F0" w14:textId="61327AB5"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398 </w:t>
            </w:r>
          </w:p>
        </w:tc>
        <w:tc>
          <w:tcPr>
            <w:tcW w:w="290" w:type="pct"/>
            <w:tcBorders>
              <w:top w:val="nil"/>
              <w:left w:val="nil"/>
              <w:bottom w:val="single" w:sz="8" w:space="0" w:color="auto"/>
              <w:right w:val="single" w:sz="8" w:space="0" w:color="auto"/>
            </w:tcBorders>
            <w:shd w:val="clear" w:color="auto" w:fill="auto"/>
            <w:noWrap/>
            <w:vAlign w:val="center"/>
            <w:hideMark/>
          </w:tcPr>
          <w:p w14:paraId="11B54108" w14:textId="0796FB3E"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18C7B36" w14:textId="655664AA"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355FC65F" w14:textId="206023D9"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(356)</w:t>
            </w:r>
          </w:p>
        </w:tc>
        <w:tc>
          <w:tcPr>
            <w:tcW w:w="433" w:type="pct"/>
            <w:tcBorders>
              <w:top w:val="nil"/>
              <w:left w:val="nil"/>
              <w:bottom w:val="single" w:sz="8" w:space="0" w:color="auto"/>
              <w:right w:val="single" w:sz="8" w:space="0" w:color="auto"/>
            </w:tcBorders>
            <w:shd w:val="clear" w:color="auto" w:fill="auto"/>
            <w:noWrap/>
            <w:vAlign w:val="center"/>
            <w:hideMark/>
          </w:tcPr>
          <w:p w14:paraId="3649F8D0" w14:textId="33A415D0"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160 </w:t>
            </w:r>
          </w:p>
        </w:tc>
        <w:tc>
          <w:tcPr>
            <w:tcW w:w="367" w:type="pct"/>
            <w:tcBorders>
              <w:top w:val="nil"/>
              <w:left w:val="nil"/>
              <w:bottom w:val="single" w:sz="8" w:space="0" w:color="auto"/>
              <w:right w:val="single" w:sz="8" w:space="0" w:color="auto"/>
            </w:tcBorders>
            <w:shd w:val="clear" w:color="auto" w:fill="auto"/>
            <w:noWrap/>
            <w:vAlign w:val="center"/>
            <w:hideMark/>
          </w:tcPr>
          <w:p w14:paraId="4EDB1648" w14:textId="598D18DC"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45F2B660" w14:textId="2E45C21F"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8.537 </w:t>
            </w:r>
          </w:p>
        </w:tc>
      </w:tr>
      <w:tr w:rsidR="00336527" w:rsidRPr="00965348" w14:paraId="196E1FC7" w14:textId="77777777" w:rsidTr="0074196F">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tcPr>
          <w:p w14:paraId="3B9B7D1B" w14:textId="4534DD9A"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Pagamento a maior ou Indevido</w:t>
            </w:r>
          </w:p>
        </w:tc>
        <w:tc>
          <w:tcPr>
            <w:tcW w:w="367" w:type="pct"/>
            <w:tcBorders>
              <w:top w:val="nil"/>
              <w:left w:val="nil"/>
              <w:bottom w:val="single" w:sz="8" w:space="0" w:color="auto"/>
              <w:right w:val="single" w:sz="8" w:space="0" w:color="auto"/>
            </w:tcBorders>
            <w:shd w:val="clear" w:color="auto" w:fill="auto"/>
            <w:noWrap/>
            <w:vAlign w:val="bottom"/>
          </w:tcPr>
          <w:p w14:paraId="571B3758" w14:textId="18263B95" w:rsidR="00336527" w:rsidRPr="00F87E0E" w:rsidRDefault="00336527" w:rsidP="00336527">
            <w:pPr>
              <w:jc w:val="right"/>
              <w:rPr>
                <w:rFonts w:ascii="Arial" w:hAnsi="Arial" w:cs="Arial"/>
                <w:color w:val="000000"/>
                <w:sz w:val="11"/>
                <w:szCs w:val="11"/>
              </w:rPr>
            </w:pPr>
            <w:r w:rsidRPr="00F87E0E">
              <w:rPr>
                <w:rFonts w:ascii="Calibri" w:hAnsi="Calibri" w:cs="Calibri"/>
                <w:color w:val="000000"/>
                <w:sz w:val="10"/>
                <w:szCs w:val="10"/>
              </w:rPr>
              <w:t> </w:t>
            </w:r>
          </w:p>
        </w:tc>
        <w:tc>
          <w:tcPr>
            <w:tcW w:w="363" w:type="pct"/>
            <w:tcBorders>
              <w:top w:val="nil"/>
              <w:left w:val="nil"/>
              <w:bottom w:val="single" w:sz="8" w:space="0" w:color="auto"/>
              <w:right w:val="single" w:sz="8" w:space="0" w:color="auto"/>
            </w:tcBorders>
            <w:shd w:val="clear" w:color="auto" w:fill="auto"/>
            <w:noWrap/>
            <w:vAlign w:val="center"/>
          </w:tcPr>
          <w:p w14:paraId="4A271032" w14:textId="0DC8866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(96)</w:t>
            </w:r>
          </w:p>
        </w:tc>
        <w:tc>
          <w:tcPr>
            <w:tcW w:w="290" w:type="pct"/>
            <w:tcBorders>
              <w:top w:val="nil"/>
              <w:left w:val="nil"/>
              <w:bottom w:val="single" w:sz="8" w:space="0" w:color="auto"/>
              <w:right w:val="single" w:sz="8" w:space="0" w:color="auto"/>
            </w:tcBorders>
            <w:shd w:val="clear" w:color="auto" w:fill="auto"/>
            <w:noWrap/>
            <w:vAlign w:val="center"/>
          </w:tcPr>
          <w:p w14:paraId="57A53736" w14:textId="60D96EB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tcPr>
          <w:p w14:paraId="784405C7" w14:textId="1078628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tcPr>
          <w:p w14:paraId="649EAA76" w14:textId="7567BF6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tcPr>
          <w:p w14:paraId="35FE64C8" w14:textId="2827031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tcPr>
          <w:p w14:paraId="7B6D266B" w14:textId="7BAEBBE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tcPr>
          <w:p w14:paraId="2567C7F1" w14:textId="796BADB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(96)</w:t>
            </w:r>
          </w:p>
        </w:tc>
      </w:tr>
      <w:tr w:rsidR="00336527" w:rsidRPr="00965348" w14:paraId="5C2AA080"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6008359" w14:textId="5942EB78"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Retenções de Órgãos Públicos</w:t>
            </w:r>
          </w:p>
        </w:tc>
        <w:tc>
          <w:tcPr>
            <w:tcW w:w="367" w:type="pct"/>
            <w:tcBorders>
              <w:top w:val="nil"/>
              <w:left w:val="nil"/>
              <w:bottom w:val="single" w:sz="8" w:space="0" w:color="auto"/>
              <w:right w:val="single" w:sz="8" w:space="0" w:color="auto"/>
            </w:tcBorders>
            <w:shd w:val="clear" w:color="auto" w:fill="auto"/>
            <w:noWrap/>
            <w:vAlign w:val="center"/>
            <w:hideMark/>
          </w:tcPr>
          <w:p w14:paraId="3CBBD4BC" w14:textId="5A76FDD0"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39.247 </w:t>
            </w:r>
          </w:p>
        </w:tc>
        <w:tc>
          <w:tcPr>
            <w:tcW w:w="363" w:type="pct"/>
            <w:tcBorders>
              <w:top w:val="nil"/>
              <w:left w:val="nil"/>
              <w:bottom w:val="single" w:sz="8" w:space="0" w:color="auto"/>
              <w:right w:val="single" w:sz="8" w:space="0" w:color="auto"/>
            </w:tcBorders>
            <w:shd w:val="clear" w:color="auto" w:fill="auto"/>
            <w:noWrap/>
            <w:vAlign w:val="center"/>
            <w:hideMark/>
          </w:tcPr>
          <w:p w14:paraId="0CDCFD40" w14:textId="2ACAC08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24 </w:t>
            </w:r>
          </w:p>
        </w:tc>
        <w:tc>
          <w:tcPr>
            <w:tcW w:w="290" w:type="pct"/>
            <w:tcBorders>
              <w:top w:val="nil"/>
              <w:left w:val="nil"/>
              <w:bottom w:val="single" w:sz="8" w:space="0" w:color="auto"/>
              <w:right w:val="single" w:sz="8" w:space="0" w:color="auto"/>
            </w:tcBorders>
            <w:shd w:val="clear" w:color="auto" w:fill="auto"/>
            <w:noWrap/>
            <w:vAlign w:val="center"/>
            <w:hideMark/>
          </w:tcPr>
          <w:p w14:paraId="14EC48A2" w14:textId="54E2912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47AB3429" w14:textId="78D798E0"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0DFCE369" w14:textId="57DB927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(548)</w:t>
            </w:r>
          </w:p>
        </w:tc>
        <w:tc>
          <w:tcPr>
            <w:tcW w:w="433" w:type="pct"/>
            <w:tcBorders>
              <w:top w:val="nil"/>
              <w:left w:val="nil"/>
              <w:bottom w:val="single" w:sz="8" w:space="0" w:color="auto"/>
              <w:right w:val="single" w:sz="8" w:space="0" w:color="auto"/>
            </w:tcBorders>
            <w:shd w:val="clear" w:color="auto" w:fill="auto"/>
            <w:noWrap/>
            <w:vAlign w:val="center"/>
            <w:hideMark/>
          </w:tcPr>
          <w:p w14:paraId="39ACF6CE" w14:textId="1D0D767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1.710 </w:t>
            </w:r>
          </w:p>
        </w:tc>
        <w:tc>
          <w:tcPr>
            <w:tcW w:w="367" w:type="pct"/>
            <w:tcBorders>
              <w:top w:val="nil"/>
              <w:left w:val="nil"/>
              <w:bottom w:val="single" w:sz="8" w:space="0" w:color="auto"/>
              <w:right w:val="single" w:sz="8" w:space="0" w:color="auto"/>
            </w:tcBorders>
            <w:shd w:val="clear" w:color="auto" w:fill="auto"/>
            <w:noWrap/>
            <w:vAlign w:val="center"/>
            <w:hideMark/>
          </w:tcPr>
          <w:p w14:paraId="3B851780" w14:textId="6B74DCE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BE35B18" w14:textId="74DF755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40.433 </w:t>
            </w:r>
          </w:p>
        </w:tc>
      </w:tr>
      <w:tr w:rsidR="00336527" w:rsidRPr="00965348" w14:paraId="3E6D571D"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A5C4735" w14:textId="742AFDA6"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Retenções sobre Serviços</w:t>
            </w:r>
          </w:p>
        </w:tc>
        <w:tc>
          <w:tcPr>
            <w:tcW w:w="367" w:type="pct"/>
            <w:tcBorders>
              <w:top w:val="nil"/>
              <w:left w:val="nil"/>
              <w:bottom w:val="single" w:sz="8" w:space="0" w:color="auto"/>
              <w:right w:val="single" w:sz="8" w:space="0" w:color="auto"/>
            </w:tcBorders>
            <w:shd w:val="clear" w:color="auto" w:fill="auto"/>
            <w:noWrap/>
            <w:vAlign w:val="center"/>
            <w:hideMark/>
          </w:tcPr>
          <w:p w14:paraId="7124ADFE" w14:textId="4881E1E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59 </w:t>
            </w:r>
          </w:p>
        </w:tc>
        <w:tc>
          <w:tcPr>
            <w:tcW w:w="363" w:type="pct"/>
            <w:tcBorders>
              <w:top w:val="nil"/>
              <w:left w:val="nil"/>
              <w:bottom w:val="single" w:sz="8" w:space="0" w:color="auto"/>
              <w:right w:val="single" w:sz="8" w:space="0" w:color="auto"/>
            </w:tcBorders>
            <w:shd w:val="clear" w:color="auto" w:fill="auto"/>
            <w:noWrap/>
            <w:vAlign w:val="center"/>
            <w:hideMark/>
          </w:tcPr>
          <w:p w14:paraId="2733DF23" w14:textId="13C17FE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1.831 </w:t>
            </w:r>
          </w:p>
        </w:tc>
        <w:tc>
          <w:tcPr>
            <w:tcW w:w="290" w:type="pct"/>
            <w:tcBorders>
              <w:top w:val="nil"/>
              <w:left w:val="nil"/>
              <w:bottom w:val="single" w:sz="8" w:space="0" w:color="auto"/>
              <w:right w:val="single" w:sz="8" w:space="0" w:color="auto"/>
            </w:tcBorders>
            <w:shd w:val="clear" w:color="auto" w:fill="auto"/>
            <w:noWrap/>
            <w:vAlign w:val="center"/>
            <w:hideMark/>
          </w:tcPr>
          <w:p w14:paraId="0C0410EB" w14:textId="3538041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1309BAA0" w14:textId="591D441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774948E4" w14:textId="397982E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(1.890)</w:t>
            </w:r>
          </w:p>
        </w:tc>
        <w:tc>
          <w:tcPr>
            <w:tcW w:w="433" w:type="pct"/>
            <w:tcBorders>
              <w:top w:val="nil"/>
              <w:left w:val="nil"/>
              <w:bottom w:val="single" w:sz="8" w:space="0" w:color="auto"/>
              <w:right w:val="single" w:sz="8" w:space="0" w:color="auto"/>
            </w:tcBorders>
            <w:shd w:val="clear" w:color="auto" w:fill="auto"/>
            <w:noWrap/>
            <w:vAlign w:val="center"/>
            <w:hideMark/>
          </w:tcPr>
          <w:p w14:paraId="517E3894" w14:textId="7F0B2BA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724D7961" w14:textId="4C92493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2136627F" w14:textId="1A6FBDB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r>
      <w:tr w:rsidR="00336527" w:rsidRPr="00965348" w14:paraId="5FFA635A"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3B3B720" w14:textId="1B7304B7"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Retenções sobre Ativo Imobilizado</w:t>
            </w:r>
          </w:p>
        </w:tc>
        <w:tc>
          <w:tcPr>
            <w:tcW w:w="367" w:type="pct"/>
            <w:tcBorders>
              <w:top w:val="nil"/>
              <w:left w:val="nil"/>
              <w:bottom w:val="single" w:sz="8" w:space="0" w:color="auto"/>
              <w:right w:val="single" w:sz="8" w:space="0" w:color="auto"/>
            </w:tcBorders>
            <w:shd w:val="clear" w:color="auto" w:fill="auto"/>
            <w:noWrap/>
            <w:vAlign w:val="center"/>
            <w:hideMark/>
          </w:tcPr>
          <w:p w14:paraId="2084F3F5" w14:textId="649D61C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151 </w:t>
            </w:r>
          </w:p>
        </w:tc>
        <w:tc>
          <w:tcPr>
            <w:tcW w:w="363" w:type="pct"/>
            <w:tcBorders>
              <w:top w:val="nil"/>
              <w:left w:val="nil"/>
              <w:bottom w:val="single" w:sz="8" w:space="0" w:color="auto"/>
              <w:right w:val="single" w:sz="8" w:space="0" w:color="auto"/>
            </w:tcBorders>
            <w:shd w:val="clear" w:color="auto" w:fill="auto"/>
            <w:noWrap/>
            <w:vAlign w:val="center"/>
            <w:hideMark/>
          </w:tcPr>
          <w:p w14:paraId="278FD3B9" w14:textId="4C31BF5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3.904 </w:t>
            </w:r>
          </w:p>
        </w:tc>
        <w:tc>
          <w:tcPr>
            <w:tcW w:w="290" w:type="pct"/>
            <w:tcBorders>
              <w:top w:val="nil"/>
              <w:left w:val="nil"/>
              <w:bottom w:val="single" w:sz="8" w:space="0" w:color="auto"/>
              <w:right w:val="single" w:sz="8" w:space="0" w:color="auto"/>
            </w:tcBorders>
            <w:shd w:val="clear" w:color="auto" w:fill="auto"/>
            <w:noWrap/>
            <w:vAlign w:val="center"/>
            <w:hideMark/>
          </w:tcPr>
          <w:p w14:paraId="53BA3241" w14:textId="01C9A29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926BD7C" w14:textId="7709B73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4E3FF7AB" w14:textId="342E107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(4.054)</w:t>
            </w:r>
          </w:p>
        </w:tc>
        <w:tc>
          <w:tcPr>
            <w:tcW w:w="433" w:type="pct"/>
            <w:tcBorders>
              <w:top w:val="nil"/>
              <w:left w:val="nil"/>
              <w:bottom w:val="single" w:sz="8" w:space="0" w:color="auto"/>
              <w:right w:val="single" w:sz="8" w:space="0" w:color="auto"/>
            </w:tcBorders>
            <w:shd w:val="clear" w:color="auto" w:fill="auto"/>
            <w:noWrap/>
            <w:vAlign w:val="center"/>
            <w:hideMark/>
          </w:tcPr>
          <w:p w14:paraId="070D28C0" w14:textId="5359308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1EE1081F" w14:textId="7E1984C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3A0153D8" w14:textId="38B5F6C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 </w:t>
            </w:r>
          </w:p>
        </w:tc>
      </w:tr>
      <w:tr w:rsidR="00336527" w:rsidRPr="00965348" w14:paraId="7FC8E19F" w14:textId="77777777" w:rsidTr="0074196F">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tcPr>
          <w:p w14:paraId="7ED9C4A1" w14:textId="37C86DE8" w:rsidR="00336527" w:rsidRPr="00F87E0E" w:rsidRDefault="00336527" w:rsidP="00336527">
            <w:pPr>
              <w:rPr>
                <w:rFonts w:ascii="Arial" w:hAnsi="Arial" w:cs="Arial"/>
                <w:b/>
                <w:bCs/>
                <w:color w:val="000000"/>
                <w:sz w:val="11"/>
                <w:szCs w:val="11"/>
              </w:rPr>
            </w:pPr>
            <w:r w:rsidRPr="00F87E0E">
              <w:rPr>
                <w:rFonts w:ascii="Arial" w:hAnsi="Arial" w:cs="Arial"/>
                <w:color w:val="000000"/>
                <w:sz w:val="10"/>
                <w:szCs w:val="10"/>
              </w:rPr>
              <w:t>Créditos Apuração Mensal - Cumulativo</w:t>
            </w:r>
          </w:p>
        </w:tc>
        <w:tc>
          <w:tcPr>
            <w:tcW w:w="367" w:type="pct"/>
            <w:tcBorders>
              <w:top w:val="nil"/>
              <w:left w:val="nil"/>
              <w:bottom w:val="single" w:sz="8" w:space="0" w:color="auto"/>
              <w:right w:val="single" w:sz="8" w:space="0" w:color="auto"/>
            </w:tcBorders>
            <w:shd w:val="clear" w:color="auto" w:fill="auto"/>
            <w:noWrap/>
            <w:vAlign w:val="bottom"/>
          </w:tcPr>
          <w:p w14:paraId="03594C87" w14:textId="1F2D39AC" w:rsidR="00336527" w:rsidRPr="00F87E0E" w:rsidRDefault="00336527" w:rsidP="00336527">
            <w:pPr>
              <w:jc w:val="right"/>
              <w:rPr>
                <w:rFonts w:ascii="Arial" w:hAnsi="Arial" w:cs="Arial"/>
                <w:b/>
                <w:bCs/>
                <w:color w:val="000000"/>
                <w:sz w:val="11"/>
                <w:szCs w:val="11"/>
              </w:rPr>
            </w:pPr>
            <w:r w:rsidRPr="00F87E0E">
              <w:rPr>
                <w:rFonts w:ascii="Calibri" w:hAnsi="Calibri" w:cs="Calibri"/>
                <w:color w:val="000000"/>
                <w:sz w:val="10"/>
                <w:szCs w:val="10"/>
              </w:rPr>
              <w:t xml:space="preserve">                                          - </w:t>
            </w:r>
          </w:p>
        </w:tc>
        <w:tc>
          <w:tcPr>
            <w:tcW w:w="363" w:type="pct"/>
            <w:tcBorders>
              <w:top w:val="nil"/>
              <w:left w:val="nil"/>
              <w:bottom w:val="single" w:sz="8" w:space="0" w:color="auto"/>
              <w:right w:val="single" w:sz="8" w:space="0" w:color="auto"/>
            </w:tcBorders>
            <w:shd w:val="clear" w:color="auto" w:fill="auto"/>
            <w:noWrap/>
            <w:vAlign w:val="center"/>
          </w:tcPr>
          <w:p w14:paraId="13D98A39" w14:textId="250A2D8A"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434 </w:t>
            </w:r>
          </w:p>
        </w:tc>
        <w:tc>
          <w:tcPr>
            <w:tcW w:w="290" w:type="pct"/>
            <w:tcBorders>
              <w:top w:val="nil"/>
              <w:left w:val="nil"/>
              <w:bottom w:val="single" w:sz="8" w:space="0" w:color="auto"/>
              <w:right w:val="single" w:sz="8" w:space="0" w:color="auto"/>
            </w:tcBorders>
            <w:shd w:val="clear" w:color="auto" w:fill="auto"/>
            <w:noWrap/>
            <w:vAlign w:val="center"/>
          </w:tcPr>
          <w:p w14:paraId="1B986282" w14:textId="1281C780"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tcPr>
          <w:p w14:paraId="4007D8BD" w14:textId="17CF2E1A"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tcPr>
          <w:p w14:paraId="08129764" w14:textId="0228628E"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tcPr>
          <w:p w14:paraId="4C468ACE" w14:textId="6259A385"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tcPr>
          <w:p w14:paraId="4947D282" w14:textId="23E31F87"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tcPr>
          <w:p w14:paraId="63639E9D" w14:textId="5B3D5256" w:rsidR="00336527" w:rsidRPr="00F87E0E" w:rsidRDefault="00336527" w:rsidP="00336527">
            <w:pPr>
              <w:jc w:val="right"/>
              <w:rPr>
                <w:rFonts w:ascii="Arial" w:hAnsi="Arial" w:cs="Arial"/>
                <w:b/>
                <w:bCs/>
                <w:color w:val="000000"/>
                <w:sz w:val="11"/>
                <w:szCs w:val="11"/>
              </w:rPr>
            </w:pPr>
            <w:r w:rsidRPr="00F87E0E">
              <w:rPr>
                <w:rFonts w:ascii="Arial" w:hAnsi="Arial" w:cs="Arial"/>
                <w:color w:val="000000"/>
                <w:sz w:val="10"/>
                <w:szCs w:val="10"/>
              </w:rPr>
              <w:t xml:space="preserve">                                   434 </w:t>
            </w:r>
          </w:p>
        </w:tc>
      </w:tr>
      <w:tr w:rsidR="00336527" w:rsidRPr="00965348" w14:paraId="2DB2A608"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3C26464" w14:textId="5E23CB69" w:rsidR="00336527" w:rsidRPr="00F87E0E" w:rsidRDefault="00336527" w:rsidP="00336527">
            <w:pPr>
              <w:rPr>
                <w:rFonts w:ascii="Arial" w:hAnsi="Arial" w:cs="Arial"/>
                <w:b/>
                <w:bCs/>
                <w:color w:val="000000"/>
                <w:sz w:val="11"/>
                <w:szCs w:val="11"/>
              </w:rPr>
            </w:pPr>
            <w:r w:rsidRPr="00F87E0E">
              <w:rPr>
                <w:rFonts w:ascii="Arial" w:hAnsi="Arial" w:cs="Arial"/>
                <w:b/>
                <w:bCs/>
                <w:color w:val="000000"/>
                <w:sz w:val="10"/>
                <w:szCs w:val="10"/>
              </w:rPr>
              <w:t>Subtotal - COFINS</w:t>
            </w:r>
          </w:p>
        </w:tc>
        <w:tc>
          <w:tcPr>
            <w:tcW w:w="367" w:type="pct"/>
            <w:tcBorders>
              <w:top w:val="nil"/>
              <w:left w:val="nil"/>
              <w:bottom w:val="single" w:sz="8" w:space="0" w:color="auto"/>
              <w:right w:val="single" w:sz="8" w:space="0" w:color="auto"/>
            </w:tcBorders>
            <w:shd w:val="clear" w:color="auto" w:fill="auto"/>
            <w:noWrap/>
            <w:vAlign w:val="center"/>
            <w:hideMark/>
          </w:tcPr>
          <w:p w14:paraId="73920AFF" w14:textId="7E86BAE5"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39.457 </w:t>
            </w:r>
          </w:p>
        </w:tc>
        <w:tc>
          <w:tcPr>
            <w:tcW w:w="363" w:type="pct"/>
            <w:tcBorders>
              <w:top w:val="nil"/>
              <w:left w:val="nil"/>
              <w:bottom w:val="single" w:sz="8" w:space="0" w:color="auto"/>
              <w:right w:val="single" w:sz="8" w:space="0" w:color="auto"/>
            </w:tcBorders>
            <w:shd w:val="clear" w:color="auto" w:fill="auto"/>
            <w:noWrap/>
            <w:vAlign w:val="center"/>
            <w:hideMark/>
          </w:tcPr>
          <w:p w14:paraId="44BCBB18" w14:textId="18A2B1E4"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6.097 </w:t>
            </w:r>
          </w:p>
        </w:tc>
        <w:tc>
          <w:tcPr>
            <w:tcW w:w="290" w:type="pct"/>
            <w:tcBorders>
              <w:top w:val="nil"/>
              <w:left w:val="nil"/>
              <w:bottom w:val="single" w:sz="8" w:space="0" w:color="auto"/>
              <w:right w:val="single" w:sz="8" w:space="0" w:color="auto"/>
            </w:tcBorders>
            <w:shd w:val="clear" w:color="auto" w:fill="auto"/>
            <w:noWrap/>
            <w:vAlign w:val="center"/>
            <w:hideMark/>
          </w:tcPr>
          <w:p w14:paraId="17625546" w14:textId="727D4C84"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26E11D5" w14:textId="6A902213"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43AEE315" w14:textId="3B2B118B"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(6.492)</w:t>
            </w:r>
          </w:p>
        </w:tc>
        <w:tc>
          <w:tcPr>
            <w:tcW w:w="433" w:type="pct"/>
            <w:tcBorders>
              <w:top w:val="nil"/>
              <w:left w:val="nil"/>
              <w:bottom w:val="single" w:sz="8" w:space="0" w:color="auto"/>
              <w:right w:val="single" w:sz="8" w:space="0" w:color="auto"/>
            </w:tcBorders>
            <w:shd w:val="clear" w:color="auto" w:fill="auto"/>
            <w:noWrap/>
            <w:vAlign w:val="center"/>
            <w:hideMark/>
          </w:tcPr>
          <w:p w14:paraId="274A7A24" w14:textId="6498AEA5"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1.710 </w:t>
            </w:r>
          </w:p>
        </w:tc>
        <w:tc>
          <w:tcPr>
            <w:tcW w:w="367" w:type="pct"/>
            <w:tcBorders>
              <w:top w:val="nil"/>
              <w:left w:val="nil"/>
              <w:bottom w:val="single" w:sz="8" w:space="0" w:color="auto"/>
              <w:right w:val="single" w:sz="8" w:space="0" w:color="auto"/>
            </w:tcBorders>
            <w:shd w:val="clear" w:color="auto" w:fill="auto"/>
            <w:noWrap/>
            <w:vAlign w:val="center"/>
            <w:hideMark/>
          </w:tcPr>
          <w:p w14:paraId="6F3C84ED" w14:textId="172F9353"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FC46DBB" w14:textId="302ECA97"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40.772 </w:t>
            </w:r>
          </w:p>
        </w:tc>
      </w:tr>
      <w:tr w:rsidR="00336527" w:rsidRPr="00965348" w14:paraId="0BB9CC99" w14:textId="77777777" w:rsidTr="0074196F">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tcPr>
          <w:p w14:paraId="77B44F90" w14:textId="0E1EDE32"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A Compensar -  Pago a Maior ou Indevido</w:t>
            </w:r>
          </w:p>
        </w:tc>
        <w:tc>
          <w:tcPr>
            <w:tcW w:w="367" w:type="pct"/>
            <w:tcBorders>
              <w:top w:val="nil"/>
              <w:left w:val="nil"/>
              <w:bottom w:val="single" w:sz="8" w:space="0" w:color="auto"/>
              <w:right w:val="single" w:sz="8" w:space="0" w:color="auto"/>
            </w:tcBorders>
            <w:shd w:val="clear" w:color="auto" w:fill="auto"/>
            <w:noWrap/>
            <w:vAlign w:val="bottom"/>
          </w:tcPr>
          <w:p w14:paraId="5B5D47D0" w14:textId="513EE7C0" w:rsidR="00336527" w:rsidRPr="00F87E0E" w:rsidRDefault="00336527" w:rsidP="00336527">
            <w:pPr>
              <w:jc w:val="right"/>
              <w:rPr>
                <w:rFonts w:ascii="Arial" w:hAnsi="Arial" w:cs="Arial"/>
                <w:color w:val="000000"/>
                <w:sz w:val="11"/>
                <w:szCs w:val="11"/>
              </w:rPr>
            </w:pPr>
            <w:r w:rsidRPr="00F87E0E">
              <w:rPr>
                <w:rFonts w:ascii="Calibri" w:hAnsi="Calibri" w:cs="Calibri"/>
                <w:color w:val="000000"/>
                <w:sz w:val="10"/>
                <w:szCs w:val="10"/>
              </w:rPr>
              <w:t xml:space="preserve">                                          - </w:t>
            </w:r>
          </w:p>
        </w:tc>
        <w:tc>
          <w:tcPr>
            <w:tcW w:w="363" w:type="pct"/>
            <w:tcBorders>
              <w:top w:val="nil"/>
              <w:left w:val="nil"/>
              <w:bottom w:val="single" w:sz="8" w:space="0" w:color="auto"/>
              <w:right w:val="single" w:sz="8" w:space="0" w:color="auto"/>
            </w:tcBorders>
            <w:shd w:val="clear" w:color="auto" w:fill="auto"/>
            <w:noWrap/>
            <w:vAlign w:val="center"/>
          </w:tcPr>
          <w:p w14:paraId="2498E42F" w14:textId="754D847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49 </w:t>
            </w:r>
          </w:p>
        </w:tc>
        <w:tc>
          <w:tcPr>
            <w:tcW w:w="290" w:type="pct"/>
            <w:tcBorders>
              <w:top w:val="nil"/>
              <w:left w:val="nil"/>
              <w:bottom w:val="single" w:sz="8" w:space="0" w:color="auto"/>
              <w:right w:val="single" w:sz="8" w:space="0" w:color="auto"/>
            </w:tcBorders>
            <w:shd w:val="clear" w:color="auto" w:fill="auto"/>
            <w:noWrap/>
            <w:vAlign w:val="center"/>
          </w:tcPr>
          <w:p w14:paraId="1876AEF3" w14:textId="39DEDF2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tcPr>
          <w:p w14:paraId="1C226BE2" w14:textId="3622ED6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tcPr>
          <w:p w14:paraId="6F917B24" w14:textId="74FA37E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tcPr>
          <w:p w14:paraId="3B2DFD34" w14:textId="3E4038B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tcPr>
          <w:p w14:paraId="6E5787BC" w14:textId="40CCB88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tcPr>
          <w:p w14:paraId="2EFF1AF4" w14:textId="08D09433"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49 </w:t>
            </w:r>
          </w:p>
        </w:tc>
      </w:tr>
      <w:tr w:rsidR="00336527" w:rsidRPr="00965348" w14:paraId="6DF9B9E0"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9984790" w14:textId="4DC80A2B"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Retenções de Órgãos Públicos</w:t>
            </w:r>
          </w:p>
        </w:tc>
        <w:tc>
          <w:tcPr>
            <w:tcW w:w="367" w:type="pct"/>
            <w:tcBorders>
              <w:top w:val="nil"/>
              <w:left w:val="nil"/>
              <w:bottom w:val="single" w:sz="8" w:space="0" w:color="auto"/>
              <w:right w:val="single" w:sz="8" w:space="0" w:color="auto"/>
            </w:tcBorders>
            <w:shd w:val="clear" w:color="auto" w:fill="auto"/>
            <w:noWrap/>
            <w:vAlign w:val="center"/>
            <w:hideMark/>
          </w:tcPr>
          <w:p w14:paraId="21FE442B" w14:textId="089A382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97 </w:t>
            </w:r>
          </w:p>
        </w:tc>
        <w:tc>
          <w:tcPr>
            <w:tcW w:w="363" w:type="pct"/>
            <w:tcBorders>
              <w:top w:val="nil"/>
              <w:left w:val="nil"/>
              <w:bottom w:val="single" w:sz="8" w:space="0" w:color="auto"/>
              <w:right w:val="single" w:sz="8" w:space="0" w:color="auto"/>
            </w:tcBorders>
            <w:shd w:val="clear" w:color="auto" w:fill="auto"/>
            <w:noWrap/>
            <w:vAlign w:val="center"/>
            <w:hideMark/>
          </w:tcPr>
          <w:p w14:paraId="3289EBD4" w14:textId="3A02E33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235 </w:t>
            </w:r>
          </w:p>
        </w:tc>
        <w:tc>
          <w:tcPr>
            <w:tcW w:w="290" w:type="pct"/>
            <w:tcBorders>
              <w:top w:val="nil"/>
              <w:left w:val="nil"/>
              <w:bottom w:val="single" w:sz="8" w:space="0" w:color="auto"/>
              <w:right w:val="single" w:sz="8" w:space="0" w:color="auto"/>
            </w:tcBorders>
            <w:shd w:val="clear" w:color="auto" w:fill="auto"/>
            <w:noWrap/>
            <w:vAlign w:val="center"/>
            <w:hideMark/>
          </w:tcPr>
          <w:p w14:paraId="7029056B" w14:textId="238FE11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0C1DF2A" w14:textId="7AD9583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89B53DB" w14:textId="53F86A0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59ECCD4D" w14:textId="6469450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6C8CED85" w14:textId="00F117D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580EC64" w14:textId="09DBD0F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332 </w:t>
            </w:r>
          </w:p>
        </w:tc>
      </w:tr>
      <w:tr w:rsidR="00336527" w:rsidRPr="00965348" w14:paraId="48CE0700"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05CC8D4" w14:textId="0D44B530" w:rsidR="00336527" w:rsidRPr="00F87E0E" w:rsidRDefault="00336527" w:rsidP="00336527">
            <w:pPr>
              <w:rPr>
                <w:rFonts w:ascii="Arial" w:hAnsi="Arial" w:cs="Arial"/>
                <w:b/>
                <w:bCs/>
                <w:color w:val="000000"/>
                <w:sz w:val="11"/>
                <w:szCs w:val="11"/>
              </w:rPr>
            </w:pPr>
            <w:r w:rsidRPr="00F87E0E">
              <w:rPr>
                <w:rFonts w:ascii="Arial" w:hAnsi="Arial" w:cs="Arial"/>
                <w:b/>
                <w:bCs/>
                <w:color w:val="000000"/>
                <w:sz w:val="10"/>
                <w:szCs w:val="10"/>
              </w:rPr>
              <w:t>Subtotal - ISS</w:t>
            </w:r>
          </w:p>
        </w:tc>
        <w:tc>
          <w:tcPr>
            <w:tcW w:w="367" w:type="pct"/>
            <w:tcBorders>
              <w:top w:val="nil"/>
              <w:left w:val="nil"/>
              <w:bottom w:val="single" w:sz="8" w:space="0" w:color="auto"/>
              <w:right w:val="single" w:sz="8" w:space="0" w:color="auto"/>
            </w:tcBorders>
            <w:shd w:val="clear" w:color="auto" w:fill="auto"/>
            <w:noWrap/>
            <w:vAlign w:val="center"/>
            <w:hideMark/>
          </w:tcPr>
          <w:p w14:paraId="229129A2" w14:textId="15DA67EA"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97 </w:t>
            </w:r>
          </w:p>
        </w:tc>
        <w:tc>
          <w:tcPr>
            <w:tcW w:w="363" w:type="pct"/>
            <w:tcBorders>
              <w:top w:val="nil"/>
              <w:left w:val="nil"/>
              <w:bottom w:val="single" w:sz="8" w:space="0" w:color="auto"/>
              <w:right w:val="single" w:sz="8" w:space="0" w:color="auto"/>
            </w:tcBorders>
            <w:shd w:val="clear" w:color="auto" w:fill="auto"/>
            <w:noWrap/>
            <w:vAlign w:val="center"/>
            <w:hideMark/>
          </w:tcPr>
          <w:p w14:paraId="35F703AB" w14:textId="5350CB9F"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284 </w:t>
            </w:r>
          </w:p>
        </w:tc>
        <w:tc>
          <w:tcPr>
            <w:tcW w:w="290" w:type="pct"/>
            <w:tcBorders>
              <w:top w:val="nil"/>
              <w:left w:val="nil"/>
              <w:bottom w:val="single" w:sz="8" w:space="0" w:color="auto"/>
              <w:right w:val="single" w:sz="8" w:space="0" w:color="auto"/>
            </w:tcBorders>
            <w:shd w:val="clear" w:color="auto" w:fill="auto"/>
            <w:noWrap/>
            <w:vAlign w:val="center"/>
            <w:hideMark/>
          </w:tcPr>
          <w:p w14:paraId="60548C76" w14:textId="70110EFE"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269D86CD" w14:textId="1502C7E2"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04492A96" w14:textId="6D19A3FE"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05F3743E" w14:textId="400EB87C"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67BF2764" w14:textId="11516445"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2B57225D" w14:textId="2A44A5D5"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381 </w:t>
            </w:r>
          </w:p>
        </w:tc>
      </w:tr>
      <w:tr w:rsidR="00336527" w:rsidRPr="00965348" w14:paraId="70AE4751"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2EF7434" w14:textId="16BAE620"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Pagamento a maior ou Indevido</w:t>
            </w:r>
          </w:p>
        </w:tc>
        <w:tc>
          <w:tcPr>
            <w:tcW w:w="367" w:type="pct"/>
            <w:tcBorders>
              <w:top w:val="nil"/>
              <w:left w:val="nil"/>
              <w:bottom w:val="single" w:sz="8" w:space="0" w:color="auto"/>
              <w:right w:val="single" w:sz="8" w:space="0" w:color="auto"/>
            </w:tcBorders>
            <w:shd w:val="clear" w:color="auto" w:fill="auto"/>
            <w:noWrap/>
            <w:vAlign w:val="center"/>
            <w:hideMark/>
          </w:tcPr>
          <w:p w14:paraId="5749A344" w14:textId="77FAAE4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28 </w:t>
            </w:r>
          </w:p>
        </w:tc>
        <w:tc>
          <w:tcPr>
            <w:tcW w:w="363" w:type="pct"/>
            <w:tcBorders>
              <w:top w:val="nil"/>
              <w:left w:val="nil"/>
              <w:bottom w:val="single" w:sz="8" w:space="0" w:color="auto"/>
              <w:right w:val="single" w:sz="8" w:space="0" w:color="auto"/>
            </w:tcBorders>
            <w:shd w:val="clear" w:color="auto" w:fill="auto"/>
            <w:noWrap/>
            <w:vAlign w:val="center"/>
            <w:hideMark/>
          </w:tcPr>
          <w:p w14:paraId="3F094045" w14:textId="328B300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10 </w:t>
            </w:r>
          </w:p>
        </w:tc>
        <w:tc>
          <w:tcPr>
            <w:tcW w:w="290" w:type="pct"/>
            <w:tcBorders>
              <w:top w:val="nil"/>
              <w:left w:val="nil"/>
              <w:bottom w:val="single" w:sz="8" w:space="0" w:color="auto"/>
              <w:right w:val="single" w:sz="8" w:space="0" w:color="auto"/>
            </w:tcBorders>
            <w:shd w:val="clear" w:color="auto" w:fill="auto"/>
            <w:noWrap/>
            <w:vAlign w:val="center"/>
            <w:hideMark/>
          </w:tcPr>
          <w:p w14:paraId="60F3655D" w14:textId="389040A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748499DE" w14:textId="44AF92D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1E0FC7DF" w14:textId="18D3192F"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5E7370FB" w14:textId="6019DE5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0DC22527" w14:textId="068D206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6C180615" w14:textId="6DB855D0"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38 </w:t>
            </w:r>
          </w:p>
        </w:tc>
      </w:tr>
      <w:tr w:rsidR="00336527" w:rsidRPr="00965348" w14:paraId="1D0CB1F9"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8F2D9A5" w14:textId="2D282E93" w:rsidR="00336527" w:rsidRPr="00F87E0E" w:rsidRDefault="00336527" w:rsidP="00336527">
            <w:pPr>
              <w:rPr>
                <w:rFonts w:ascii="Arial" w:hAnsi="Arial" w:cs="Arial"/>
                <w:b/>
                <w:bCs/>
                <w:color w:val="000000"/>
                <w:sz w:val="11"/>
                <w:szCs w:val="11"/>
              </w:rPr>
            </w:pPr>
            <w:r w:rsidRPr="00F87E0E">
              <w:rPr>
                <w:rFonts w:ascii="Arial" w:hAnsi="Arial" w:cs="Arial"/>
                <w:b/>
                <w:bCs/>
                <w:color w:val="000000"/>
                <w:sz w:val="10"/>
                <w:szCs w:val="10"/>
              </w:rPr>
              <w:t>Subtotal - INSS</w:t>
            </w:r>
          </w:p>
        </w:tc>
        <w:tc>
          <w:tcPr>
            <w:tcW w:w="367" w:type="pct"/>
            <w:tcBorders>
              <w:top w:val="nil"/>
              <w:left w:val="nil"/>
              <w:bottom w:val="single" w:sz="8" w:space="0" w:color="auto"/>
              <w:right w:val="single" w:sz="8" w:space="0" w:color="auto"/>
            </w:tcBorders>
            <w:shd w:val="clear" w:color="auto" w:fill="auto"/>
            <w:noWrap/>
            <w:vAlign w:val="center"/>
            <w:hideMark/>
          </w:tcPr>
          <w:p w14:paraId="47948C72" w14:textId="153C909A"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28 </w:t>
            </w:r>
          </w:p>
        </w:tc>
        <w:tc>
          <w:tcPr>
            <w:tcW w:w="363" w:type="pct"/>
            <w:tcBorders>
              <w:top w:val="nil"/>
              <w:left w:val="nil"/>
              <w:bottom w:val="single" w:sz="8" w:space="0" w:color="auto"/>
              <w:right w:val="single" w:sz="8" w:space="0" w:color="auto"/>
            </w:tcBorders>
            <w:shd w:val="clear" w:color="auto" w:fill="auto"/>
            <w:noWrap/>
            <w:vAlign w:val="center"/>
            <w:hideMark/>
          </w:tcPr>
          <w:p w14:paraId="28DCD4C5" w14:textId="1C747A06"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10 </w:t>
            </w:r>
          </w:p>
        </w:tc>
        <w:tc>
          <w:tcPr>
            <w:tcW w:w="290" w:type="pct"/>
            <w:tcBorders>
              <w:top w:val="nil"/>
              <w:left w:val="nil"/>
              <w:bottom w:val="single" w:sz="8" w:space="0" w:color="auto"/>
              <w:right w:val="single" w:sz="8" w:space="0" w:color="auto"/>
            </w:tcBorders>
            <w:shd w:val="clear" w:color="auto" w:fill="auto"/>
            <w:noWrap/>
            <w:vAlign w:val="center"/>
            <w:hideMark/>
          </w:tcPr>
          <w:p w14:paraId="3ADB5DDD" w14:textId="542C25D5"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0CACA807" w14:textId="6BE96D79"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6B6C59F" w14:textId="770B6731"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3CC83DA1" w14:textId="2F6672CE"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68F10D4C" w14:textId="5DE6C48C"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02980537" w14:textId="50ADEE1F"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38 </w:t>
            </w:r>
          </w:p>
        </w:tc>
      </w:tr>
      <w:tr w:rsidR="00336527" w:rsidRPr="00965348" w14:paraId="0338F227"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0B1470A2" w14:textId="5D88ACBC"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Pagamento a maior ou Indevido</w:t>
            </w:r>
          </w:p>
        </w:tc>
        <w:tc>
          <w:tcPr>
            <w:tcW w:w="367" w:type="pct"/>
            <w:tcBorders>
              <w:top w:val="nil"/>
              <w:left w:val="nil"/>
              <w:bottom w:val="single" w:sz="8" w:space="0" w:color="auto"/>
              <w:right w:val="single" w:sz="8" w:space="0" w:color="auto"/>
            </w:tcBorders>
            <w:shd w:val="clear" w:color="auto" w:fill="auto"/>
            <w:noWrap/>
            <w:vAlign w:val="center"/>
            <w:hideMark/>
          </w:tcPr>
          <w:p w14:paraId="2A31B2CC" w14:textId="3E3BE6F4"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813 </w:t>
            </w:r>
          </w:p>
        </w:tc>
        <w:tc>
          <w:tcPr>
            <w:tcW w:w="363" w:type="pct"/>
            <w:tcBorders>
              <w:top w:val="nil"/>
              <w:left w:val="nil"/>
              <w:bottom w:val="single" w:sz="8" w:space="0" w:color="auto"/>
              <w:right w:val="single" w:sz="8" w:space="0" w:color="auto"/>
            </w:tcBorders>
            <w:shd w:val="clear" w:color="auto" w:fill="auto"/>
            <w:noWrap/>
            <w:vAlign w:val="center"/>
            <w:hideMark/>
          </w:tcPr>
          <w:p w14:paraId="4FA4FB93" w14:textId="7F14F5D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w:t>
            </w:r>
          </w:p>
        </w:tc>
        <w:tc>
          <w:tcPr>
            <w:tcW w:w="290" w:type="pct"/>
            <w:tcBorders>
              <w:top w:val="nil"/>
              <w:left w:val="nil"/>
              <w:bottom w:val="single" w:sz="8" w:space="0" w:color="auto"/>
              <w:right w:val="single" w:sz="8" w:space="0" w:color="auto"/>
            </w:tcBorders>
            <w:shd w:val="clear" w:color="auto" w:fill="auto"/>
            <w:noWrap/>
            <w:vAlign w:val="center"/>
            <w:hideMark/>
          </w:tcPr>
          <w:p w14:paraId="07540A7A" w14:textId="392EBFD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E229627" w14:textId="1ED4261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4FE739F9" w14:textId="15C0596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74A7DD32" w14:textId="1C37547F"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66DDBBE6" w14:textId="5C68A79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637E66C1" w14:textId="23DF636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812 </w:t>
            </w:r>
          </w:p>
        </w:tc>
      </w:tr>
      <w:tr w:rsidR="00336527" w:rsidRPr="00965348" w14:paraId="7B31268F"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AAE7532" w14:textId="7BDC78A5"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Créditos sobre Compras - Serviços de Telecom</w:t>
            </w:r>
          </w:p>
        </w:tc>
        <w:tc>
          <w:tcPr>
            <w:tcW w:w="367" w:type="pct"/>
            <w:tcBorders>
              <w:top w:val="nil"/>
              <w:left w:val="nil"/>
              <w:bottom w:val="single" w:sz="8" w:space="0" w:color="auto"/>
              <w:right w:val="single" w:sz="8" w:space="0" w:color="auto"/>
            </w:tcBorders>
            <w:shd w:val="clear" w:color="auto" w:fill="auto"/>
            <w:noWrap/>
            <w:vAlign w:val="center"/>
            <w:hideMark/>
          </w:tcPr>
          <w:p w14:paraId="51D2CD64" w14:textId="1D49104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14.479 </w:t>
            </w:r>
          </w:p>
        </w:tc>
        <w:tc>
          <w:tcPr>
            <w:tcW w:w="363" w:type="pct"/>
            <w:tcBorders>
              <w:top w:val="nil"/>
              <w:left w:val="nil"/>
              <w:bottom w:val="single" w:sz="8" w:space="0" w:color="auto"/>
              <w:right w:val="single" w:sz="8" w:space="0" w:color="auto"/>
            </w:tcBorders>
            <w:shd w:val="clear" w:color="auto" w:fill="auto"/>
            <w:noWrap/>
            <w:vAlign w:val="center"/>
            <w:hideMark/>
          </w:tcPr>
          <w:p w14:paraId="1F1E5816" w14:textId="68F17FE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6A2606E7" w14:textId="1BCD9EE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4FE3ADA0" w14:textId="09885FE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C88A791" w14:textId="0FC6B2FE"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51915AB7" w14:textId="67A4D42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5051EDD4" w14:textId="11894A79"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21DC590" w14:textId="610DFB77"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14.479 </w:t>
            </w:r>
          </w:p>
        </w:tc>
      </w:tr>
      <w:tr w:rsidR="00336527" w:rsidRPr="00965348" w14:paraId="0DCF8A58"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27A148E4" w14:textId="52E1D763"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Crédito de Energia Elétrica</w:t>
            </w:r>
          </w:p>
        </w:tc>
        <w:tc>
          <w:tcPr>
            <w:tcW w:w="367" w:type="pct"/>
            <w:tcBorders>
              <w:top w:val="nil"/>
              <w:left w:val="nil"/>
              <w:bottom w:val="single" w:sz="8" w:space="0" w:color="auto"/>
              <w:right w:val="single" w:sz="8" w:space="0" w:color="auto"/>
            </w:tcBorders>
            <w:shd w:val="clear" w:color="auto" w:fill="auto"/>
            <w:noWrap/>
            <w:vAlign w:val="center"/>
            <w:hideMark/>
          </w:tcPr>
          <w:p w14:paraId="71761FED" w14:textId="46F3A18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311 </w:t>
            </w:r>
          </w:p>
        </w:tc>
        <w:tc>
          <w:tcPr>
            <w:tcW w:w="363" w:type="pct"/>
            <w:tcBorders>
              <w:top w:val="nil"/>
              <w:left w:val="nil"/>
              <w:bottom w:val="single" w:sz="8" w:space="0" w:color="auto"/>
              <w:right w:val="single" w:sz="8" w:space="0" w:color="auto"/>
            </w:tcBorders>
            <w:shd w:val="clear" w:color="auto" w:fill="auto"/>
            <w:noWrap/>
            <w:vAlign w:val="center"/>
            <w:hideMark/>
          </w:tcPr>
          <w:p w14:paraId="5BB3C3C7" w14:textId="7727CA1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2.981 </w:t>
            </w:r>
          </w:p>
        </w:tc>
        <w:tc>
          <w:tcPr>
            <w:tcW w:w="290" w:type="pct"/>
            <w:tcBorders>
              <w:top w:val="nil"/>
              <w:left w:val="nil"/>
              <w:bottom w:val="single" w:sz="8" w:space="0" w:color="auto"/>
              <w:right w:val="single" w:sz="8" w:space="0" w:color="auto"/>
            </w:tcBorders>
            <w:shd w:val="clear" w:color="auto" w:fill="auto"/>
            <w:noWrap/>
            <w:vAlign w:val="center"/>
            <w:hideMark/>
          </w:tcPr>
          <w:p w14:paraId="1A6A8CBA" w14:textId="1284ACA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04A57079" w14:textId="5B12711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9D88E93" w14:textId="6E1DDB7B"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(3.492)</w:t>
            </w:r>
          </w:p>
        </w:tc>
        <w:tc>
          <w:tcPr>
            <w:tcW w:w="433" w:type="pct"/>
            <w:tcBorders>
              <w:top w:val="nil"/>
              <w:left w:val="nil"/>
              <w:bottom w:val="single" w:sz="8" w:space="0" w:color="auto"/>
              <w:right w:val="single" w:sz="8" w:space="0" w:color="auto"/>
            </w:tcBorders>
            <w:shd w:val="clear" w:color="auto" w:fill="auto"/>
            <w:noWrap/>
            <w:vAlign w:val="center"/>
            <w:hideMark/>
          </w:tcPr>
          <w:p w14:paraId="63E27537" w14:textId="0336546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01B7BAB1" w14:textId="106491A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0081C783" w14:textId="0299272C"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(200)</w:t>
            </w:r>
          </w:p>
        </w:tc>
      </w:tr>
      <w:tr w:rsidR="00336527" w:rsidRPr="00965348" w14:paraId="1397A9D4"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DFAFA59" w14:textId="015EF4CA"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lastRenderedPageBreak/>
              <w:t>Sobre Aquisições do Imobilizado</w:t>
            </w:r>
          </w:p>
        </w:tc>
        <w:tc>
          <w:tcPr>
            <w:tcW w:w="367" w:type="pct"/>
            <w:tcBorders>
              <w:top w:val="nil"/>
              <w:left w:val="nil"/>
              <w:bottom w:val="single" w:sz="8" w:space="0" w:color="auto"/>
              <w:right w:val="single" w:sz="8" w:space="0" w:color="auto"/>
            </w:tcBorders>
            <w:shd w:val="clear" w:color="auto" w:fill="auto"/>
            <w:noWrap/>
            <w:vAlign w:val="center"/>
            <w:hideMark/>
          </w:tcPr>
          <w:p w14:paraId="506311BD" w14:textId="14AA515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33.024 </w:t>
            </w:r>
          </w:p>
        </w:tc>
        <w:tc>
          <w:tcPr>
            <w:tcW w:w="363" w:type="pct"/>
            <w:tcBorders>
              <w:top w:val="nil"/>
              <w:left w:val="nil"/>
              <w:bottom w:val="single" w:sz="8" w:space="0" w:color="auto"/>
              <w:right w:val="single" w:sz="8" w:space="0" w:color="auto"/>
            </w:tcBorders>
            <w:shd w:val="clear" w:color="auto" w:fill="auto"/>
            <w:noWrap/>
            <w:vAlign w:val="center"/>
            <w:hideMark/>
          </w:tcPr>
          <w:p w14:paraId="03AC50D0" w14:textId="1F04BEB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1.271 </w:t>
            </w:r>
          </w:p>
        </w:tc>
        <w:tc>
          <w:tcPr>
            <w:tcW w:w="290" w:type="pct"/>
            <w:tcBorders>
              <w:top w:val="nil"/>
              <w:left w:val="nil"/>
              <w:bottom w:val="single" w:sz="8" w:space="0" w:color="auto"/>
              <w:right w:val="single" w:sz="8" w:space="0" w:color="auto"/>
            </w:tcBorders>
            <w:shd w:val="clear" w:color="auto" w:fill="auto"/>
            <w:noWrap/>
            <w:vAlign w:val="center"/>
            <w:hideMark/>
          </w:tcPr>
          <w:p w14:paraId="04A4E42D" w14:textId="3065E3A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881 </w:t>
            </w:r>
          </w:p>
        </w:tc>
        <w:tc>
          <w:tcPr>
            <w:tcW w:w="435" w:type="pct"/>
            <w:tcBorders>
              <w:top w:val="nil"/>
              <w:left w:val="nil"/>
              <w:bottom w:val="single" w:sz="8" w:space="0" w:color="auto"/>
              <w:right w:val="single" w:sz="8" w:space="0" w:color="auto"/>
            </w:tcBorders>
            <w:shd w:val="clear" w:color="auto" w:fill="auto"/>
            <w:noWrap/>
            <w:vAlign w:val="center"/>
            <w:hideMark/>
          </w:tcPr>
          <w:p w14:paraId="44D2570F" w14:textId="27D6802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5462A394" w14:textId="5F4D38EF"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(3.099)</w:t>
            </w:r>
          </w:p>
        </w:tc>
        <w:tc>
          <w:tcPr>
            <w:tcW w:w="433" w:type="pct"/>
            <w:tcBorders>
              <w:top w:val="nil"/>
              <w:left w:val="nil"/>
              <w:bottom w:val="single" w:sz="8" w:space="0" w:color="auto"/>
              <w:right w:val="single" w:sz="8" w:space="0" w:color="auto"/>
            </w:tcBorders>
            <w:shd w:val="clear" w:color="auto" w:fill="auto"/>
            <w:noWrap/>
            <w:vAlign w:val="center"/>
            <w:hideMark/>
          </w:tcPr>
          <w:p w14:paraId="672A4964" w14:textId="564A9FE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5C4E7F5B" w14:textId="2198F3BA"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(799)</w:t>
            </w:r>
          </w:p>
        </w:tc>
        <w:tc>
          <w:tcPr>
            <w:tcW w:w="358" w:type="pct"/>
            <w:tcBorders>
              <w:top w:val="nil"/>
              <w:left w:val="nil"/>
              <w:bottom w:val="single" w:sz="8" w:space="0" w:color="auto"/>
              <w:right w:val="single" w:sz="8" w:space="0" w:color="auto"/>
            </w:tcBorders>
            <w:shd w:val="clear" w:color="auto" w:fill="auto"/>
            <w:noWrap/>
            <w:vAlign w:val="center"/>
            <w:hideMark/>
          </w:tcPr>
          <w:p w14:paraId="4A78B3D4" w14:textId="182D0F42"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31.278 </w:t>
            </w:r>
          </w:p>
        </w:tc>
      </w:tr>
      <w:tr w:rsidR="00336527" w:rsidRPr="00965348" w14:paraId="6B3509E0"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3C5AED60" w14:textId="3F2ABF0D" w:rsidR="00336527" w:rsidRPr="00F87E0E" w:rsidRDefault="00336527" w:rsidP="00336527">
            <w:pPr>
              <w:rPr>
                <w:rFonts w:ascii="Arial" w:hAnsi="Arial" w:cs="Arial"/>
                <w:color w:val="000000"/>
                <w:sz w:val="11"/>
                <w:szCs w:val="11"/>
              </w:rPr>
            </w:pPr>
            <w:r w:rsidRPr="00F87E0E">
              <w:rPr>
                <w:rFonts w:ascii="Arial" w:hAnsi="Arial" w:cs="Arial"/>
                <w:color w:val="000000"/>
                <w:sz w:val="10"/>
                <w:szCs w:val="10"/>
              </w:rPr>
              <w:t>Outras - Operações</w:t>
            </w:r>
          </w:p>
        </w:tc>
        <w:tc>
          <w:tcPr>
            <w:tcW w:w="367" w:type="pct"/>
            <w:tcBorders>
              <w:top w:val="nil"/>
              <w:left w:val="nil"/>
              <w:bottom w:val="single" w:sz="8" w:space="0" w:color="auto"/>
              <w:right w:val="single" w:sz="8" w:space="0" w:color="auto"/>
            </w:tcBorders>
            <w:shd w:val="clear" w:color="auto" w:fill="auto"/>
            <w:noWrap/>
            <w:vAlign w:val="center"/>
            <w:hideMark/>
          </w:tcPr>
          <w:p w14:paraId="07516108" w14:textId="4AD6338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97 </w:t>
            </w:r>
          </w:p>
        </w:tc>
        <w:tc>
          <w:tcPr>
            <w:tcW w:w="363" w:type="pct"/>
            <w:tcBorders>
              <w:top w:val="nil"/>
              <w:left w:val="nil"/>
              <w:bottom w:val="single" w:sz="8" w:space="0" w:color="auto"/>
              <w:right w:val="single" w:sz="8" w:space="0" w:color="auto"/>
            </w:tcBorders>
            <w:shd w:val="clear" w:color="auto" w:fill="auto"/>
            <w:noWrap/>
            <w:vAlign w:val="center"/>
            <w:hideMark/>
          </w:tcPr>
          <w:p w14:paraId="58042B9F" w14:textId="773BD1E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290" w:type="pct"/>
            <w:tcBorders>
              <w:top w:val="nil"/>
              <w:left w:val="nil"/>
              <w:bottom w:val="single" w:sz="8" w:space="0" w:color="auto"/>
              <w:right w:val="single" w:sz="8" w:space="0" w:color="auto"/>
            </w:tcBorders>
            <w:shd w:val="clear" w:color="auto" w:fill="auto"/>
            <w:noWrap/>
            <w:vAlign w:val="center"/>
            <w:hideMark/>
          </w:tcPr>
          <w:p w14:paraId="330A6A0C" w14:textId="644CB77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5" w:type="pct"/>
            <w:tcBorders>
              <w:top w:val="nil"/>
              <w:left w:val="nil"/>
              <w:bottom w:val="single" w:sz="8" w:space="0" w:color="auto"/>
              <w:right w:val="single" w:sz="8" w:space="0" w:color="auto"/>
            </w:tcBorders>
            <w:shd w:val="clear" w:color="auto" w:fill="auto"/>
            <w:noWrap/>
            <w:vAlign w:val="center"/>
            <w:hideMark/>
          </w:tcPr>
          <w:p w14:paraId="31932ECB" w14:textId="6C2A4CE1"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7676F2D1" w14:textId="40865145"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433" w:type="pct"/>
            <w:tcBorders>
              <w:top w:val="nil"/>
              <w:left w:val="nil"/>
              <w:bottom w:val="single" w:sz="8" w:space="0" w:color="auto"/>
              <w:right w:val="single" w:sz="8" w:space="0" w:color="auto"/>
            </w:tcBorders>
            <w:shd w:val="clear" w:color="auto" w:fill="auto"/>
            <w:noWrap/>
            <w:vAlign w:val="center"/>
            <w:hideMark/>
          </w:tcPr>
          <w:p w14:paraId="4C4E2A4B" w14:textId="26E1B4BD"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6DB96E83" w14:textId="07DD3106"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 </w:t>
            </w:r>
          </w:p>
        </w:tc>
        <w:tc>
          <w:tcPr>
            <w:tcW w:w="358" w:type="pct"/>
            <w:tcBorders>
              <w:top w:val="nil"/>
              <w:left w:val="nil"/>
              <w:bottom w:val="single" w:sz="8" w:space="0" w:color="auto"/>
              <w:right w:val="single" w:sz="8" w:space="0" w:color="auto"/>
            </w:tcBorders>
            <w:shd w:val="clear" w:color="auto" w:fill="auto"/>
            <w:noWrap/>
            <w:vAlign w:val="center"/>
            <w:hideMark/>
          </w:tcPr>
          <w:p w14:paraId="7DD18DAC" w14:textId="7E377A98" w:rsidR="00336527" w:rsidRPr="00F87E0E" w:rsidRDefault="00336527" w:rsidP="00336527">
            <w:pPr>
              <w:jc w:val="right"/>
              <w:rPr>
                <w:rFonts w:ascii="Arial" w:hAnsi="Arial" w:cs="Arial"/>
                <w:color w:val="000000"/>
                <w:sz w:val="11"/>
                <w:szCs w:val="11"/>
              </w:rPr>
            </w:pPr>
            <w:r w:rsidRPr="00F87E0E">
              <w:rPr>
                <w:rFonts w:ascii="Arial" w:hAnsi="Arial" w:cs="Arial"/>
                <w:color w:val="000000"/>
                <w:sz w:val="10"/>
                <w:szCs w:val="10"/>
              </w:rPr>
              <w:t xml:space="preserve">                                      97 </w:t>
            </w:r>
          </w:p>
        </w:tc>
      </w:tr>
      <w:tr w:rsidR="00336527" w:rsidRPr="00965348" w14:paraId="7B615261"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6CC8C318" w14:textId="5AFC5958" w:rsidR="00336527" w:rsidRPr="00F87E0E" w:rsidRDefault="00336527" w:rsidP="00336527">
            <w:pPr>
              <w:rPr>
                <w:rFonts w:ascii="Arial" w:hAnsi="Arial" w:cs="Arial"/>
                <w:b/>
                <w:bCs/>
                <w:color w:val="000000"/>
                <w:sz w:val="11"/>
                <w:szCs w:val="11"/>
              </w:rPr>
            </w:pPr>
            <w:r w:rsidRPr="00F87E0E">
              <w:rPr>
                <w:rFonts w:ascii="Arial" w:hAnsi="Arial" w:cs="Arial"/>
                <w:b/>
                <w:bCs/>
                <w:color w:val="000000"/>
                <w:sz w:val="10"/>
                <w:szCs w:val="10"/>
              </w:rPr>
              <w:t>Subtotal - ICMS</w:t>
            </w:r>
          </w:p>
        </w:tc>
        <w:tc>
          <w:tcPr>
            <w:tcW w:w="367" w:type="pct"/>
            <w:tcBorders>
              <w:top w:val="nil"/>
              <w:left w:val="nil"/>
              <w:bottom w:val="single" w:sz="8" w:space="0" w:color="auto"/>
              <w:right w:val="single" w:sz="8" w:space="0" w:color="auto"/>
            </w:tcBorders>
            <w:shd w:val="clear" w:color="auto" w:fill="auto"/>
            <w:noWrap/>
            <w:vAlign w:val="center"/>
            <w:hideMark/>
          </w:tcPr>
          <w:p w14:paraId="6CF15F22" w14:textId="75975F53"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48.724 </w:t>
            </w:r>
          </w:p>
        </w:tc>
        <w:tc>
          <w:tcPr>
            <w:tcW w:w="363" w:type="pct"/>
            <w:tcBorders>
              <w:top w:val="nil"/>
              <w:left w:val="nil"/>
              <w:bottom w:val="single" w:sz="8" w:space="0" w:color="auto"/>
              <w:right w:val="single" w:sz="8" w:space="0" w:color="auto"/>
            </w:tcBorders>
            <w:shd w:val="clear" w:color="auto" w:fill="auto"/>
            <w:noWrap/>
            <w:vAlign w:val="center"/>
            <w:hideMark/>
          </w:tcPr>
          <w:p w14:paraId="02DB9F74" w14:textId="301FD9F1"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4.251 </w:t>
            </w:r>
          </w:p>
        </w:tc>
        <w:tc>
          <w:tcPr>
            <w:tcW w:w="290" w:type="pct"/>
            <w:tcBorders>
              <w:top w:val="nil"/>
              <w:left w:val="nil"/>
              <w:bottom w:val="single" w:sz="8" w:space="0" w:color="auto"/>
              <w:right w:val="single" w:sz="8" w:space="0" w:color="auto"/>
            </w:tcBorders>
            <w:shd w:val="clear" w:color="auto" w:fill="auto"/>
            <w:noWrap/>
            <w:vAlign w:val="center"/>
            <w:hideMark/>
          </w:tcPr>
          <w:p w14:paraId="3E80E19C" w14:textId="72479B33"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881 </w:t>
            </w:r>
          </w:p>
        </w:tc>
        <w:tc>
          <w:tcPr>
            <w:tcW w:w="435" w:type="pct"/>
            <w:tcBorders>
              <w:top w:val="nil"/>
              <w:left w:val="nil"/>
              <w:bottom w:val="single" w:sz="8" w:space="0" w:color="auto"/>
              <w:right w:val="single" w:sz="8" w:space="0" w:color="auto"/>
            </w:tcBorders>
            <w:shd w:val="clear" w:color="auto" w:fill="auto"/>
            <w:noWrap/>
            <w:vAlign w:val="center"/>
            <w:hideMark/>
          </w:tcPr>
          <w:p w14:paraId="715BE78D" w14:textId="3A7DAE96"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508" w:type="pct"/>
            <w:tcBorders>
              <w:top w:val="nil"/>
              <w:left w:val="nil"/>
              <w:bottom w:val="single" w:sz="8" w:space="0" w:color="auto"/>
              <w:right w:val="single" w:sz="8" w:space="0" w:color="auto"/>
            </w:tcBorders>
            <w:shd w:val="clear" w:color="auto" w:fill="auto"/>
            <w:noWrap/>
            <w:vAlign w:val="center"/>
            <w:hideMark/>
          </w:tcPr>
          <w:p w14:paraId="6DCF00CF" w14:textId="3CA1DB07"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(6.591)</w:t>
            </w:r>
          </w:p>
        </w:tc>
        <w:tc>
          <w:tcPr>
            <w:tcW w:w="433" w:type="pct"/>
            <w:tcBorders>
              <w:top w:val="nil"/>
              <w:left w:val="nil"/>
              <w:bottom w:val="single" w:sz="8" w:space="0" w:color="auto"/>
              <w:right w:val="single" w:sz="8" w:space="0" w:color="auto"/>
            </w:tcBorders>
            <w:shd w:val="clear" w:color="auto" w:fill="auto"/>
            <w:noWrap/>
            <w:vAlign w:val="center"/>
            <w:hideMark/>
          </w:tcPr>
          <w:p w14:paraId="395EF751" w14:textId="7C470DD6"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 </w:t>
            </w:r>
          </w:p>
        </w:tc>
        <w:tc>
          <w:tcPr>
            <w:tcW w:w="367" w:type="pct"/>
            <w:tcBorders>
              <w:top w:val="nil"/>
              <w:left w:val="nil"/>
              <w:bottom w:val="single" w:sz="8" w:space="0" w:color="auto"/>
              <w:right w:val="single" w:sz="8" w:space="0" w:color="auto"/>
            </w:tcBorders>
            <w:shd w:val="clear" w:color="auto" w:fill="auto"/>
            <w:noWrap/>
            <w:vAlign w:val="center"/>
            <w:hideMark/>
          </w:tcPr>
          <w:p w14:paraId="0B42AA7B" w14:textId="658142C8"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(799)</w:t>
            </w:r>
          </w:p>
        </w:tc>
        <w:tc>
          <w:tcPr>
            <w:tcW w:w="358" w:type="pct"/>
            <w:tcBorders>
              <w:top w:val="nil"/>
              <w:left w:val="nil"/>
              <w:bottom w:val="single" w:sz="8" w:space="0" w:color="auto"/>
              <w:right w:val="single" w:sz="8" w:space="0" w:color="auto"/>
            </w:tcBorders>
            <w:shd w:val="clear" w:color="auto" w:fill="auto"/>
            <w:noWrap/>
            <w:vAlign w:val="center"/>
            <w:hideMark/>
          </w:tcPr>
          <w:p w14:paraId="1792F22C" w14:textId="3569BAC8"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46.466 </w:t>
            </w:r>
          </w:p>
        </w:tc>
      </w:tr>
      <w:tr w:rsidR="00336527" w:rsidRPr="00BC3F3D" w14:paraId="65BB57BE" w14:textId="77777777" w:rsidTr="00BC3F3D">
        <w:trPr>
          <w:trHeight w:val="238"/>
        </w:trPr>
        <w:tc>
          <w:tcPr>
            <w:tcW w:w="1879" w:type="pct"/>
            <w:tcBorders>
              <w:top w:val="nil"/>
              <w:left w:val="single" w:sz="8" w:space="0" w:color="auto"/>
              <w:bottom w:val="single" w:sz="8" w:space="0" w:color="auto"/>
              <w:right w:val="single" w:sz="8" w:space="0" w:color="auto"/>
            </w:tcBorders>
            <w:shd w:val="clear" w:color="auto" w:fill="auto"/>
            <w:noWrap/>
            <w:vAlign w:val="center"/>
            <w:hideMark/>
          </w:tcPr>
          <w:p w14:paraId="5FA24F9E" w14:textId="1685EC76" w:rsidR="00336527" w:rsidRPr="00F87E0E" w:rsidRDefault="00336527" w:rsidP="00336527">
            <w:pPr>
              <w:rPr>
                <w:rFonts w:ascii="Arial" w:hAnsi="Arial" w:cs="Arial"/>
                <w:b/>
                <w:bCs/>
                <w:color w:val="000000"/>
                <w:sz w:val="11"/>
                <w:szCs w:val="11"/>
              </w:rPr>
            </w:pPr>
            <w:r w:rsidRPr="00F87E0E">
              <w:rPr>
                <w:rFonts w:ascii="Arial" w:hAnsi="Arial" w:cs="Arial"/>
                <w:b/>
                <w:bCs/>
                <w:color w:val="000000"/>
                <w:sz w:val="10"/>
                <w:szCs w:val="10"/>
              </w:rPr>
              <w:t>TOTAL</w:t>
            </w:r>
          </w:p>
        </w:tc>
        <w:tc>
          <w:tcPr>
            <w:tcW w:w="367" w:type="pct"/>
            <w:tcBorders>
              <w:top w:val="nil"/>
              <w:left w:val="nil"/>
              <w:bottom w:val="single" w:sz="8" w:space="0" w:color="auto"/>
              <w:right w:val="single" w:sz="8" w:space="0" w:color="auto"/>
            </w:tcBorders>
            <w:shd w:val="clear" w:color="auto" w:fill="auto"/>
            <w:noWrap/>
            <w:vAlign w:val="center"/>
            <w:hideMark/>
          </w:tcPr>
          <w:p w14:paraId="70D54E51" w14:textId="1CA42A07"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189.234 </w:t>
            </w:r>
          </w:p>
        </w:tc>
        <w:tc>
          <w:tcPr>
            <w:tcW w:w="363" w:type="pct"/>
            <w:tcBorders>
              <w:top w:val="nil"/>
              <w:left w:val="nil"/>
              <w:bottom w:val="single" w:sz="8" w:space="0" w:color="auto"/>
              <w:right w:val="single" w:sz="8" w:space="0" w:color="auto"/>
            </w:tcBorders>
            <w:shd w:val="clear" w:color="auto" w:fill="auto"/>
            <w:noWrap/>
            <w:vAlign w:val="center"/>
            <w:hideMark/>
          </w:tcPr>
          <w:p w14:paraId="422A652C" w14:textId="01AF51C2"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29.541 </w:t>
            </w:r>
          </w:p>
        </w:tc>
        <w:tc>
          <w:tcPr>
            <w:tcW w:w="290" w:type="pct"/>
            <w:tcBorders>
              <w:top w:val="nil"/>
              <w:left w:val="nil"/>
              <w:bottom w:val="single" w:sz="8" w:space="0" w:color="auto"/>
              <w:right w:val="single" w:sz="8" w:space="0" w:color="auto"/>
            </w:tcBorders>
            <w:shd w:val="clear" w:color="auto" w:fill="auto"/>
            <w:noWrap/>
            <w:vAlign w:val="center"/>
            <w:hideMark/>
          </w:tcPr>
          <w:p w14:paraId="6F782A9D" w14:textId="5AD3860D"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881 </w:t>
            </w:r>
          </w:p>
        </w:tc>
        <w:tc>
          <w:tcPr>
            <w:tcW w:w="435" w:type="pct"/>
            <w:tcBorders>
              <w:top w:val="nil"/>
              <w:left w:val="nil"/>
              <w:bottom w:val="single" w:sz="8" w:space="0" w:color="auto"/>
              <w:right w:val="single" w:sz="8" w:space="0" w:color="auto"/>
            </w:tcBorders>
            <w:shd w:val="clear" w:color="auto" w:fill="auto"/>
            <w:noWrap/>
            <w:vAlign w:val="center"/>
            <w:hideMark/>
          </w:tcPr>
          <w:p w14:paraId="7007BCDF" w14:textId="1598FA51"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(397)</w:t>
            </w:r>
          </w:p>
        </w:tc>
        <w:tc>
          <w:tcPr>
            <w:tcW w:w="508" w:type="pct"/>
            <w:tcBorders>
              <w:top w:val="nil"/>
              <w:left w:val="nil"/>
              <w:bottom w:val="single" w:sz="8" w:space="0" w:color="auto"/>
              <w:right w:val="single" w:sz="8" w:space="0" w:color="auto"/>
            </w:tcBorders>
            <w:shd w:val="clear" w:color="auto" w:fill="auto"/>
            <w:noWrap/>
            <w:vAlign w:val="center"/>
            <w:hideMark/>
          </w:tcPr>
          <w:p w14:paraId="73E5B051" w14:textId="0E347CC4"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(15.135)</w:t>
            </w:r>
          </w:p>
        </w:tc>
        <w:tc>
          <w:tcPr>
            <w:tcW w:w="433" w:type="pct"/>
            <w:tcBorders>
              <w:top w:val="nil"/>
              <w:left w:val="nil"/>
              <w:bottom w:val="single" w:sz="8" w:space="0" w:color="auto"/>
              <w:right w:val="single" w:sz="8" w:space="0" w:color="auto"/>
            </w:tcBorders>
            <w:shd w:val="clear" w:color="auto" w:fill="auto"/>
            <w:noWrap/>
            <w:vAlign w:val="center"/>
            <w:hideMark/>
          </w:tcPr>
          <w:p w14:paraId="4DAA16A0" w14:textId="24807801"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3.676 </w:t>
            </w:r>
          </w:p>
        </w:tc>
        <w:tc>
          <w:tcPr>
            <w:tcW w:w="367" w:type="pct"/>
            <w:tcBorders>
              <w:top w:val="nil"/>
              <w:left w:val="nil"/>
              <w:bottom w:val="single" w:sz="8" w:space="0" w:color="auto"/>
              <w:right w:val="single" w:sz="8" w:space="0" w:color="auto"/>
            </w:tcBorders>
            <w:shd w:val="clear" w:color="auto" w:fill="auto"/>
            <w:noWrap/>
            <w:vAlign w:val="center"/>
            <w:hideMark/>
          </w:tcPr>
          <w:p w14:paraId="1132D411" w14:textId="6244829A"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(799)</w:t>
            </w:r>
          </w:p>
        </w:tc>
        <w:tc>
          <w:tcPr>
            <w:tcW w:w="358" w:type="pct"/>
            <w:tcBorders>
              <w:top w:val="nil"/>
              <w:left w:val="nil"/>
              <w:bottom w:val="single" w:sz="8" w:space="0" w:color="auto"/>
              <w:right w:val="single" w:sz="8" w:space="0" w:color="auto"/>
            </w:tcBorders>
            <w:shd w:val="clear" w:color="auto" w:fill="auto"/>
            <w:noWrap/>
            <w:vAlign w:val="center"/>
            <w:hideMark/>
          </w:tcPr>
          <w:p w14:paraId="65FE3EC7" w14:textId="07830C2D" w:rsidR="00336527" w:rsidRPr="00F87E0E" w:rsidRDefault="00336527" w:rsidP="00336527">
            <w:pPr>
              <w:jc w:val="right"/>
              <w:rPr>
                <w:rFonts w:ascii="Arial" w:hAnsi="Arial" w:cs="Arial"/>
                <w:b/>
                <w:bCs/>
                <w:color w:val="000000"/>
                <w:sz w:val="11"/>
                <w:szCs w:val="11"/>
              </w:rPr>
            </w:pPr>
            <w:r w:rsidRPr="00F87E0E">
              <w:rPr>
                <w:rFonts w:ascii="Arial" w:hAnsi="Arial" w:cs="Arial"/>
                <w:b/>
                <w:bCs/>
                <w:color w:val="000000"/>
                <w:sz w:val="10"/>
                <w:szCs w:val="10"/>
              </w:rPr>
              <w:t xml:space="preserve">              207.001 </w:t>
            </w:r>
          </w:p>
        </w:tc>
      </w:tr>
    </w:tbl>
    <w:p w14:paraId="0C23BCB4" w14:textId="77777777" w:rsidR="00BD13B2" w:rsidRPr="002A36CE" w:rsidRDefault="00BD13B2" w:rsidP="00E16B61">
      <w:pPr>
        <w:pStyle w:val="Ttulo2"/>
        <w:numPr>
          <w:ilvl w:val="1"/>
          <w:numId w:val="8"/>
        </w:numPr>
        <w:tabs>
          <w:tab w:val="clear" w:pos="284"/>
          <w:tab w:val="clear" w:pos="340"/>
        </w:tabs>
        <w:spacing w:line="276" w:lineRule="auto"/>
        <w:ind w:left="567" w:hanging="567"/>
        <w:jc w:val="both"/>
        <w:rPr>
          <w:rFonts w:ascii="Arial" w:hAnsi="Arial" w:cs="Arial"/>
        </w:rPr>
      </w:pPr>
      <w:r w:rsidRPr="002A36CE">
        <w:rPr>
          <w:rFonts w:ascii="Arial" w:hAnsi="Arial" w:cs="Arial"/>
        </w:rPr>
        <w:t xml:space="preserve">Imposto de </w:t>
      </w:r>
      <w:r>
        <w:rPr>
          <w:rFonts w:ascii="Arial" w:hAnsi="Arial" w:cs="Arial"/>
        </w:rPr>
        <w:t>R</w:t>
      </w:r>
      <w:r w:rsidRPr="002A36CE">
        <w:rPr>
          <w:rFonts w:ascii="Arial" w:hAnsi="Arial" w:cs="Arial"/>
        </w:rPr>
        <w:t xml:space="preserve">enda e Contribuição </w:t>
      </w:r>
      <w:r>
        <w:rPr>
          <w:rFonts w:ascii="Arial" w:hAnsi="Arial" w:cs="Arial"/>
        </w:rPr>
        <w:t>S</w:t>
      </w:r>
      <w:r w:rsidRPr="002A36CE">
        <w:rPr>
          <w:rFonts w:ascii="Arial" w:hAnsi="Arial" w:cs="Arial"/>
        </w:rPr>
        <w:t xml:space="preserve">ocial </w:t>
      </w:r>
      <w:r>
        <w:rPr>
          <w:rFonts w:ascii="Arial" w:hAnsi="Arial" w:cs="Arial"/>
        </w:rPr>
        <w:t>S</w:t>
      </w:r>
      <w:r w:rsidRPr="002A36CE">
        <w:rPr>
          <w:rFonts w:ascii="Arial" w:hAnsi="Arial" w:cs="Arial"/>
        </w:rPr>
        <w:t xml:space="preserve">obre o </w:t>
      </w:r>
      <w:r>
        <w:rPr>
          <w:rFonts w:ascii="Arial" w:hAnsi="Arial" w:cs="Arial"/>
        </w:rPr>
        <w:t>L</w:t>
      </w:r>
      <w:r w:rsidRPr="002A36CE">
        <w:rPr>
          <w:rFonts w:ascii="Arial" w:hAnsi="Arial" w:cs="Arial"/>
        </w:rPr>
        <w:t xml:space="preserve">ucro </w:t>
      </w:r>
      <w:r>
        <w:rPr>
          <w:rFonts w:ascii="Arial" w:hAnsi="Arial" w:cs="Arial"/>
        </w:rPr>
        <w:t>L</w:t>
      </w:r>
      <w:r w:rsidRPr="002A36CE">
        <w:rPr>
          <w:rFonts w:ascii="Arial" w:hAnsi="Arial" w:cs="Arial"/>
        </w:rPr>
        <w:t>íquido</w:t>
      </w:r>
    </w:p>
    <w:p w14:paraId="376C00F4" w14:textId="27A63C62" w:rsidR="00B35801" w:rsidRDefault="00B35801" w:rsidP="00597FE5">
      <w:pPr>
        <w:pStyle w:val="Corpodetexto"/>
        <w:tabs>
          <w:tab w:val="clear" w:pos="851"/>
        </w:tabs>
        <w:spacing w:before="0" w:after="0" w:line="276" w:lineRule="auto"/>
        <w:rPr>
          <w:rFonts w:ascii="Arial" w:hAnsi="Arial" w:cs="Arial"/>
        </w:rPr>
      </w:pPr>
      <w:r w:rsidRPr="002A36CE">
        <w:rPr>
          <w:rFonts w:ascii="Arial" w:hAnsi="Arial" w:cs="Arial"/>
        </w:rPr>
        <w:t xml:space="preserve">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do exercício corrente são calculados com base nas alíquotas de 15%, acrescida de 10% sobre o lucro tributável que exceder a R$ 240</w:t>
      </w:r>
      <w:r w:rsidR="00D8257D">
        <w:rPr>
          <w:rFonts w:ascii="Arial" w:hAnsi="Arial" w:cs="Arial"/>
        </w:rPr>
        <w:t xml:space="preserve"> </w:t>
      </w:r>
      <w:r w:rsidRPr="002A36CE">
        <w:rPr>
          <w:rFonts w:ascii="Arial" w:hAnsi="Arial" w:cs="Arial"/>
        </w:rPr>
        <w:t xml:space="preserve">para 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de 9% sobre o lucro tributável para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e consideram a compensação de prejuízos fiscais e base negativa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limitada a 30% do lucro real. A opção de tributação da Companhia é o lucro real anual com antecipações mensais.</w:t>
      </w:r>
    </w:p>
    <w:p w14:paraId="2F06E6A3" w14:textId="4DD06D81" w:rsidR="009F4754" w:rsidRDefault="009F4754" w:rsidP="00597FE5">
      <w:pPr>
        <w:pStyle w:val="Corpodetexto"/>
        <w:tabs>
          <w:tab w:val="clear" w:pos="851"/>
        </w:tabs>
        <w:spacing w:before="0" w:after="0" w:line="276"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4812"/>
        <w:gridCol w:w="1216"/>
        <w:gridCol w:w="1337"/>
        <w:gridCol w:w="1276"/>
        <w:gridCol w:w="1130"/>
      </w:tblGrid>
      <w:tr w:rsidR="00771C8E" w:rsidRPr="00827C7E" w14:paraId="114AF777" w14:textId="77777777" w:rsidTr="007E2E8A">
        <w:trPr>
          <w:trHeight w:val="238"/>
          <w:tblHeader/>
        </w:trPr>
        <w:tc>
          <w:tcPr>
            <w:tcW w:w="246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9F18896" w14:textId="77777777" w:rsidR="00771C8E" w:rsidRPr="00827C7E" w:rsidRDefault="00771C8E" w:rsidP="00771C8E">
            <w:pPr>
              <w:rPr>
                <w:rFonts w:ascii="Arial" w:hAnsi="Arial" w:cs="Arial"/>
                <w:b/>
                <w:bCs/>
                <w:color w:val="000000"/>
                <w:sz w:val="16"/>
                <w:szCs w:val="16"/>
              </w:rPr>
            </w:pPr>
            <w:r w:rsidRPr="00827C7E">
              <w:rPr>
                <w:rFonts w:ascii="Arial" w:hAnsi="Arial" w:cs="Arial"/>
                <w:b/>
                <w:bCs/>
                <w:color w:val="000000"/>
                <w:sz w:val="16"/>
                <w:szCs w:val="16"/>
              </w:rPr>
              <w:t>Composição:</w:t>
            </w:r>
          </w:p>
        </w:tc>
        <w:tc>
          <w:tcPr>
            <w:tcW w:w="1306" w:type="pct"/>
            <w:gridSpan w:val="2"/>
            <w:tcBorders>
              <w:top w:val="single" w:sz="4" w:space="0" w:color="auto"/>
              <w:left w:val="nil"/>
              <w:bottom w:val="single" w:sz="4" w:space="0" w:color="auto"/>
              <w:right w:val="single" w:sz="4" w:space="0" w:color="auto"/>
            </w:tcBorders>
            <w:shd w:val="clear" w:color="auto" w:fill="auto"/>
            <w:vAlign w:val="center"/>
            <w:hideMark/>
          </w:tcPr>
          <w:p w14:paraId="4211D2F6" w14:textId="77777777" w:rsidR="00771C8E" w:rsidRPr="00827C7E" w:rsidRDefault="00771C8E" w:rsidP="00771C8E">
            <w:pPr>
              <w:jc w:val="center"/>
              <w:rPr>
                <w:rFonts w:ascii="Arial" w:hAnsi="Arial" w:cs="Arial"/>
                <w:b/>
                <w:bCs/>
                <w:color w:val="000000"/>
                <w:sz w:val="16"/>
                <w:szCs w:val="16"/>
              </w:rPr>
            </w:pPr>
            <w:r w:rsidRPr="00827C7E">
              <w:rPr>
                <w:rFonts w:ascii="Arial" w:hAnsi="Arial" w:cs="Arial"/>
                <w:b/>
                <w:bCs/>
                <w:color w:val="000000"/>
                <w:sz w:val="16"/>
                <w:szCs w:val="16"/>
              </w:rPr>
              <w:t>30/06/2024</w:t>
            </w:r>
          </w:p>
        </w:tc>
        <w:tc>
          <w:tcPr>
            <w:tcW w:w="1231" w:type="pct"/>
            <w:gridSpan w:val="2"/>
            <w:tcBorders>
              <w:top w:val="single" w:sz="4" w:space="0" w:color="auto"/>
              <w:left w:val="nil"/>
              <w:bottom w:val="single" w:sz="4" w:space="0" w:color="auto"/>
              <w:right w:val="single" w:sz="4" w:space="0" w:color="auto"/>
            </w:tcBorders>
            <w:shd w:val="clear" w:color="auto" w:fill="auto"/>
            <w:vAlign w:val="center"/>
            <w:hideMark/>
          </w:tcPr>
          <w:p w14:paraId="40D6F392" w14:textId="28DF4A9B" w:rsidR="00771C8E" w:rsidRPr="00827C7E" w:rsidRDefault="00771C8E" w:rsidP="00701571">
            <w:pPr>
              <w:jc w:val="center"/>
              <w:rPr>
                <w:rFonts w:ascii="Arial" w:hAnsi="Arial" w:cs="Arial"/>
                <w:b/>
                <w:bCs/>
                <w:color w:val="000000"/>
                <w:sz w:val="16"/>
                <w:szCs w:val="16"/>
              </w:rPr>
            </w:pPr>
            <w:r w:rsidRPr="00827C7E">
              <w:rPr>
                <w:rFonts w:ascii="Arial" w:hAnsi="Arial" w:cs="Arial"/>
                <w:b/>
                <w:bCs/>
                <w:color w:val="000000"/>
                <w:sz w:val="16"/>
                <w:szCs w:val="16"/>
              </w:rPr>
              <w:t>30/06/2023</w:t>
            </w:r>
            <w:r w:rsidR="00827C7E">
              <w:rPr>
                <w:rFonts w:ascii="Arial" w:hAnsi="Arial" w:cs="Arial"/>
                <w:b/>
                <w:bCs/>
                <w:color w:val="000000"/>
                <w:sz w:val="16"/>
                <w:szCs w:val="16"/>
              </w:rPr>
              <w:t xml:space="preserve"> - Reapresentado</w:t>
            </w:r>
          </w:p>
        </w:tc>
      </w:tr>
      <w:tr w:rsidR="00771C8E" w:rsidRPr="00827C7E" w14:paraId="3F4DB1C0" w14:textId="77777777" w:rsidTr="007E2E8A">
        <w:trPr>
          <w:trHeight w:val="238"/>
          <w:tblHeader/>
        </w:trPr>
        <w:tc>
          <w:tcPr>
            <w:tcW w:w="2463" w:type="pct"/>
            <w:vMerge/>
            <w:tcBorders>
              <w:top w:val="single" w:sz="4" w:space="0" w:color="auto"/>
              <w:left w:val="single" w:sz="4" w:space="0" w:color="auto"/>
              <w:bottom w:val="single" w:sz="4" w:space="0" w:color="auto"/>
              <w:right w:val="single" w:sz="4" w:space="0" w:color="auto"/>
            </w:tcBorders>
            <w:vAlign w:val="center"/>
            <w:hideMark/>
          </w:tcPr>
          <w:p w14:paraId="04045864" w14:textId="77777777" w:rsidR="00771C8E" w:rsidRPr="00827C7E" w:rsidRDefault="00771C8E" w:rsidP="00771C8E">
            <w:pPr>
              <w:rPr>
                <w:rFonts w:ascii="Arial" w:hAnsi="Arial" w:cs="Arial"/>
                <w:b/>
                <w:bCs/>
                <w:color w:val="000000"/>
                <w:sz w:val="16"/>
                <w:szCs w:val="16"/>
              </w:rPr>
            </w:pPr>
          </w:p>
        </w:tc>
        <w:tc>
          <w:tcPr>
            <w:tcW w:w="622" w:type="pct"/>
            <w:tcBorders>
              <w:top w:val="nil"/>
              <w:left w:val="nil"/>
              <w:bottom w:val="single" w:sz="4" w:space="0" w:color="auto"/>
              <w:right w:val="single" w:sz="4" w:space="0" w:color="auto"/>
            </w:tcBorders>
            <w:shd w:val="clear" w:color="auto" w:fill="auto"/>
            <w:vAlign w:val="center"/>
            <w:hideMark/>
          </w:tcPr>
          <w:p w14:paraId="35BFA4BC" w14:textId="77777777" w:rsidR="00771C8E" w:rsidRPr="00827C7E" w:rsidRDefault="00771C8E" w:rsidP="00771C8E">
            <w:pPr>
              <w:jc w:val="center"/>
              <w:rPr>
                <w:rFonts w:ascii="Arial" w:hAnsi="Arial" w:cs="Arial"/>
                <w:b/>
                <w:bCs/>
                <w:color w:val="000000"/>
                <w:sz w:val="16"/>
                <w:szCs w:val="16"/>
              </w:rPr>
            </w:pPr>
            <w:r w:rsidRPr="00827C7E">
              <w:rPr>
                <w:rFonts w:ascii="Arial" w:hAnsi="Arial" w:cs="Arial"/>
                <w:b/>
                <w:bCs/>
                <w:color w:val="000000"/>
                <w:sz w:val="16"/>
                <w:szCs w:val="16"/>
              </w:rPr>
              <w:t>Imposto de Renda</w:t>
            </w:r>
          </w:p>
        </w:tc>
        <w:tc>
          <w:tcPr>
            <w:tcW w:w="684" w:type="pct"/>
            <w:tcBorders>
              <w:top w:val="nil"/>
              <w:left w:val="nil"/>
              <w:bottom w:val="single" w:sz="4" w:space="0" w:color="auto"/>
              <w:right w:val="single" w:sz="4" w:space="0" w:color="auto"/>
            </w:tcBorders>
            <w:shd w:val="clear" w:color="auto" w:fill="auto"/>
            <w:vAlign w:val="center"/>
            <w:hideMark/>
          </w:tcPr>
          <w:p w14:paraId="141F80D0" w14:textId="77777777" w:rsidR="00771C8E" w:rsidRPr="00827C7E" w:rsidRDefault="00771C8E" w:rsidP="00771C8E">
            <w:pPr>
              <w:jc w:val="center"/>
              <w:rPr>
                <w:rFonts w:ascii="Arial" w:hAnsi="Arial" w:cs="Arial"/>
                <w:b/>
                <w:bCs/>
                <w:color w:val="000000"/>
                <w:sz w:val="16"/>
                <w:szCs w:val="16"/>
              </w:rPr>
            </w:pPr>
            <w:r w:rsidRPr="00827C7E">
              <w:rPr>
                <w:rFonts w:ascii="Arial" w:hAnsi="Arial" w:cs="Arial"/>
                <w:b/>
                <w:bCs/>
                <w:color w:val="000000"/>
                <w:sz w:val="16"/>
                <w:szCs w:val="16"/>
              </w:rPr>
              <w:t>Contribuição Social</w:t>
            </w:r>
          </w:p>
        </w:tc>
        <w:tc>
          <w:tcPr>
            <w:tcW w:w="653" w:type="pct"/>
            <w:tcBorders>
              <w:top w:val="nil"/>
              <w:left w:val="nil"/>
              <w:bottom w:val="single" w:sz="4" w:space="0" w:color="auto"/>
              <w:right w:val="single" w:sz="4" w:space="0" w:color="auto"/>
            </w:tcBorders>
            <w:shd w:val="clear" w:color="auto" w:fill="auto"/>
            <w:vAlign w:val="center"/>
            <w:hideMark/>
          </w:tcPr>
          <w:p w14:paraId="179D6E1A" w14:textId="77777777" w:rsidR="00771C8E" w:rsidRPr="00827C7E" w:rsidRDefault="00771C8E" w:rsidP="00771C8E">
            <w:pPr>
              <w:jc w:val="center"/>
              <w:rPr>
                <w:rFonts w:ascii="Arial" w:hAnsi="Arial" w:cs="Arial"/>
                <w:b/>
                <w:bCs/>
                <w:color w:val="000000"/>
                <w:sz w:val="16"/>
                <w:szCs w:val="16"/>
              </w:rPr>
            </w:pPr>
            <w:r w:rsidRPr="00827C7E">
              <w:rPr>
                <w:rFonts w:ascii="Arial" w:hAnsi="Arial" w:cs="Arial"/>
                <w:b/>
                <w:bCs/>
                <w:color w:val="000000"/>
                <w:sz w:val="16"/>
                <w:szCs w:val="16"/>
              </w:rPr>
              <w:t>Imposto de Renda</w:t>
            </w:r>
          </w:p>
        </w:tc>
        <w:tc>
          <w:tcPr>
            <w:tcW w:w="577" w:type="pct"/>
            <w:tcBorders>
              <w:top w:val="nil"/>
              <w:left w:val="nil"/>
              <w:bottom w:val="single" w:sz="4" w:space="0" w:color="auto"/>
              <w:right w:val="single" w:sz="4" w:space="0" w:color="auto"/>
            </w:tcBorders>
            <w:shd w:val="clear" w:color="auto" w:fill="auto"/>
            <w:vAlign w:val="center"/>
            <w:hideMark/>
          </w:tcPr>
          <w:p w14:paraId="0D959A50" w14:textId="77777777" w:rsidR="00771C8E" w:rsidRPr="00827C7E" w:rsidRDefault="00771C8E" w:rsidP="00771C8E">
            <w:pPr>
              <w:jc w:val="center"/>
              <w:rPr>
                <w:rFonts w:ascii="Arial" w:hAnsi="Arial" w:cs="Arial"/>
                <w:b/>
                <w:bCs/>
                <w:color w:val="000000"/>
                <w:sz w:val="16"/>
                <w:szCs w:val="16"/>
              </w:rPr>
            </w:pPr>
            <w:r w:rsidRPr="00827C7E">
              <w:rPr>
                <w:rFonts w:ascii="Arial" w:hAnsi="Arial" w:cs="Arial"/>
                <w:b/>
                <w:bCs/>
                <w:color w:val="000000"/>
                <w:sz w:val="16"/>
                <w:szCs w:val="16"/>
              </w:rPr>
              <w:t>Contribuição Social</w:t>
            </w:r>
          </w:p>
        </w:tc>
      </w:tr>
      <w:tr w:rsidR="00771C8E" w:rsidRPr="00827C7E" w14:paraId="719E6713"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22A8DF8E" w14:textId="77777777" w:rsidR="00771C8E" w:rsidRPr="00827C7E" w:rsidRDefault="00771C8E" w:rsidP="00771C8E">
            <w:pPr>
              <w:rPr>
                <w:rFonts w:ascii="Arial" w:hAnsi="Arial" w:cs="Arial"/>
                <w:b/>
                <w:bCs/>
                <w:color w:val="000000"/>
                <w:sz w:val="16"/>
                <w:szCs w:val="16"/>
              </w:rPr>
            </w:pPr>
            <w:r w:rsidRPr="00827C7E">
              <w:rPr>
                <w:rFonts w:ascii="Arial" w:hAnsi="Arial" w:cs="Arial"/>
                <w:b/>
                <w:bCs/>
                <w:color w:val="000000"/>
                <w:sz w:val="16"/>
                <w:szCs w:val="16"/>
              </w:rPr>
              <w:t>Resultado contábil antes do IRPJ e da CSLL</w:t>
            </w:r>
          </w:p>
        </w:tc>
        <w:tc>
          <w:tcPr>
            <w:tcW w:w="622" w:type="pct"/>
            <w:tcBorders>
              <w:top w:val="nil"/>
              <w:left w:val="nil"/>
              <w:bottom w:val="single" w:sz="4" w:space="0" w:color="auto"/>
              <w:right w:val="single" w:sz="4" w:space="0" w:color="auto"/>
            </w:tcBorders>
            <w:shd w:val="clear" w:color="auto" w:fill="auto"/>
            <w:vAlign w:val="center"/>
            <w:hideMark/>
          </w:tcPr>
          <w:p w14:paraId="43950508"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(143.090)</w:t>
            </w:r>
          </w:p>
        </w:tc>
        <w:tc>
          <w:tcPr>
            <w:tcW w:w="684" w:type="pct"/>
            <w:tcBorders>
              <w:top w:val="nil"/>
              <w:left w:val="nil"/>
              <w:bottom w:val="single" w:sz="4" w:space="0" w:color="auto"/>
              <w:right w:val="single" w:sz="4" w:space="0" w:color="auto"/>
            </w:tcBorders>
            <w:shd w:val="clear" w:color="auto" w:fill="auto"/>
            <w:vAlign w:val="center"/>
            <w:hideMark/>
          </w:tcPr>
          <w:p w14:paraId="46EED175"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(143.090)</w:t>
            </w:r>
          </w:p>
        </w:tc>
        <w:tc>
          <w:tcPr>
            <w:tcW w:w="653" w:type="pct"/>
            <w:tcBorders>
              <w:top w:val="nil"/>
              <w:left w:val="nil"/>
              <w:bottom w:val="single" w:sz="4" w:space="0" w:color="auto"/>
              <w:right w:val="single" w:sz="4" w:space="0" w:color="auto"/>
            </w:tcBorders>
            <w:shd w:val="clear" w:color="auto" w:fill="auto"/>
            <w:vAlign w:val="center"/>
            <w:hideMark/>
          </w:tcPr>
          <w:p w14:paraId="52E64F44"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(17.034)</w:t>
            </w:r>
          </w:p>
        </w:tc>
        <w:tc>
          <w:tcPr>
            <w:tcW w:w="577" w:type="pct"/>
            <w:tcBorders>
              <w:top w:val="nil"/>
              <w:left w:val="nil"/>
              <w:bottom w:val="single" w:sz="4" w:space="0" w:color="auto"/>
              <w:right w:val="single" w:sz="4" w:space="0" w:color="auto"/>
            </w:tcBorders>
            <w:shd w:val="clear" w:color="auto" w:fill="auto"/>
            <w:vAlign w:val="center"/>
            <w:hideMark/>
          </w:tcPr>
          <w:p w14:paraId="687BD4C5"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(17.034)</w:t>
            </w:r>
          </w:p>
        </w:tc>
      </w:tr>
      <w:tr w:rsidR="00771C8E" w:rsidRPr="00827C7E" w14:paraId="0FB0DC58"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64E5381D" w14:textId="77777777" w:rsidR="00771C8E" w:rsidRPr="00827C7E" w:rsidRDefault="00771C8E" w:rsidP="00771C8E">
            <w:pPr>
              <w:rPr>
                <w:rFonts w:ascii="Arial" w:hAnsi="Arial" w:cs="Arial"/>
                <w:b/>
                <w:bCs/>
                <w:color w:val="000000"/>
                <w:sz w:val="16"/>
                <w:szCs w:val="16"/>
              </w:rPr>
            </w:pPr>
            <w:r w:rsidRPr="00827C7E">
              <w:rPr>
                <w:rFonts w:ascii="Arial" w:hAnsi="Arial" w:cs="Arial"/>
                <w:b/>
                <w:bCs/>
                <w:color w:val="000000"/>
                <w:sz w:val="16"/>
                <w:szCs w:val="16"/>
              </w:rPr>
              <w:t>Adições/(Exclusões) Permanentes:</w:t>
            </w:r>
          </w:p>
        </w:tc>
        <w:tc>
          <w:tcPr>
            <w:tcW w:w="622" w:type="pct"/>
            <w:tcBorders>
              <w:top w:val="nil"/>
              <w:left w:val="nil"/>
              <w:bottom w:val="single" w:sz="4" w:space="0" w:color="auto"/>
              <w:right w:val="single" w:sz="4" w:space="0" w:color="auto"/>
            </w:tcBorders>
            <w:shd w:val="clear" w:color="auto" w:fill="auto"/>
            <w:vAlign w:val="center"/>
            <w:hideMark/>
          </w:tcPr>
          <w:p w14:paraId="48A6A63F"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(3.245)</w:t>
            </w:r>
          </w:p>
        </w:tc>
        <w:tc>
          <w:tcPr>
            <w:tcW w:w="684" w:type="pct"/>
            <w:tcBorders>
              <w:top w:val="nil"/>
              <w:left w:val="nil"/>
              <w:bottom w:val="single" w:sz="4" w:space="0" w:color="auto"/>
              <w:right w:val="single" w:sz="4" w:space="0" w:color="auto"/>
            </w:tcBorders>
            <w:shd w:val="clear" w:color="auto" w:fill="auto"/>
            <w:vAlign w:val="center"/>
            <w:hideMark/>
          </w:tcPr>
          <w:p w14:paraId="3C44A670"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(3.245)</w:t>
            </w:r>
          </w:p>
        </w:tc>
        <w:tc>
          <w:tcPr>
            <w:tcW w:w="653" w:type="pct"/>
            <w:tcBorders>
              <w:top w:val="nil"/>
              <w:left w:val="nil"/>
              <w:bottom w:val="single" w:sz="4" w:space="0" w:color="auto"/>
              <w:right w:val="single" w:sz="4" w:space="0" w:color="auto"/>
            </w:tcBorders>
            <w:shd w:val="clear" w:color="auto" w:fill="auto"/>
            <w:vAlign w:val="center"/>
            <w:hideMark/>
          </w:tcPr>
          <w:p w14:paraId="30B1F194"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(379)</w:t>
            </w:r>
          </w:p>
        </w:tc>
        <w:tc>
          <w:tcPr>
            <w:tcW w:w="577" w:type="pct"/>
            <w:tcBorders>
              <w:top w:val="nil"/>
              <w:left w:val="nil"/>
              <w:bottom w:val="single" w:sz="4" w:space="0" w:color="auto"/>
              <w:right w:val="single" w:sz="4" w:space="0" w:color="auto"/>
            </w:tcBorders>
            <w:shd w:val="clear" w:color="auto" w:fill="auto"/>
            <w:vAlign w:val="center"/>
            <w:hideMark/>
          </w:tcPr>
          <w:p w14:paraId="358D7AE8"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(379)</w:t>
            </w:r>
          </w:p>
        </w:tc>
      </w:tr>
      <w:tr w:rsidR="00771C8E" w:rsidRPr="00827C7E" w14:paraId="7DE8827E"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0F01C914" w14:textId="77777777" w:rsidR="00771C8E" w:rsidRPr="00827C7E" w:rsidRDefault="00771C8E" w:rsidP="00771C8E">
            <w:pPr>
              <w:rPr>
                <w:rFonts w:ascii="Arial" w:hAnsi="Arial" w:cs="Arial"/>
                <w:b/>
                <w:bCs/>
                <w:color w:val="000000"/>
                <w:sz w:val="16"/>
                <w:szCs w:val="16"/>
              </w:rPr>
            </w:pPr>
            <w:r w:rsidRPr="00827C7E">
              <w:rPr>
                <w:rFonts w:ascii="Arial" w:hAnsi="Arial" w:cs="Arial"/>
                <w:b/>
                <w:bCs/>
                <w:color w:val="000000"/>
                <w:sz w:val="16"/>
                <w:szCs w:val="16"/>
              </w:rPr>
              <w:t>Adições permanentes</w:t>
            </w:r>
          </w:p>
        </w:tc>
        <w:tc>
          <w:tcPr>
            <w:tcW w:w="622" w:type="pct"/>
            <w:tcBorders>
              <w:top w:val="nil"/>
              <w:left w:val="nil"/>
              <w:bottom w:val="single" w:sz="4" w:space="0" w:color="auto"/>
              <w:right w:val="single" w:sz="4" w:space="0" w:color="auto"/>
            </w:tcBorders>
            <w:shd w:val="clear" w:color="auto" w:fill="auto"/>
            <w:vAlign w:val="center"/>
            <w:hideMark/>
          </w:tcPr>
          <w:p w14:paraId="528BC514"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3.697 </w:t>
            </w:r>
          </w:p>
        </w:tc>
        <w:tc>
          <w:tcPr>
            <w:tcW w:w="684" w:type="pct"/>
            <w:tcBorders>
              <w:top w:val="nil"/>
              <w:left w:val="nil"/>
              <w:bottom w:val="single" w:sz="4" w:space="0" w:color="auto"/>
              <w:right w:val="single" w:sz="4" w:space="0" w:color="auto"/>
            </w:tcBorders>
            <w:shd w:val="clear" w:color="auto" w:fill="auto"/>
            <w:vAlign w:val="center"/>
            <w:hideMark/>
          </w:tcPr>
          <w:p w14:paraId="57146EAD"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3.697 </w:t>
            </w:r>
          </w:p>
        </w:tc>
        <w:tc>
          <w:tcPr>
            <w:tcW w:w="653" w:type="pct"/>
            <w:tcBorders>
              <w:top w:val="nil"/>
              <w:left w:val="nil"/>
              <w:bottom w:val="single" w:sz="4" w:space="0" w:color="auto"/>
              <w:right w:val="single" w:sz="4" w:space="0" w:color="auto"/>
            </w:tcBorders>
            <w:shd w:val="clear" w:color="auto" w:fill="auto"/>
            <w:vAlign w:val="center"/>
            <w:hideMark/>
          </w:tcPr>
          <w:p w14:paraId="45E6B797"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4.950 </w:t>
            </w:r>
          </w:p>
        </w:tc>
        <w:tc>
          <w:tcPr>
            <w:tcW w:w="577" w:type="pct"/>
            <w:tcBorders>
              <w:top w:val="nil"/>
              <w:left w:val="nil"/>
              <w:bottom w:val="single" w:sz="4" w:space="0" w:color="auto"/>
              <w:right w:val="single" w:sz="4" w:space="0" w:color="auto"/>
            </w:tcBorders>
            <w:shd w:val="clear" w:color="auto" w:fill="auto"/>
            <w:vAlign w:val="center"/>
            <w:hideMark/>
          </w:tcPr>
          <w:p w14:paraId="3F1E0667"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4.950 </w:t>
            </w:r>
          </w:p>
        </w:tc>
      </w:tr>
      <w:tr w:rsidR="00771C8E" w:rsidRPr="00827C7E" w14:paraId="03DEE4DD"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5BE31D40"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Resultado Negativo de Equivalência Patrimonial</w:t>
            </w:r>
          </w:p>
        </w:tc>
        <w:tc>
          <w:tcPr>
            <w:tcW w:w="622" w:type="pct"/>
            <w:tcBorders>
              <w:top w:val="nil"/>
              <w:left w:val="nil"/>
              <w:bottom w:val="single" w:sz="4" w:space="0" w:color="auto"/>
              <w:right w:val="single" w:sz="4" w:space="0" w:color="auto"/>
            </w:tcBorders>
            <w:shd w:val="clear" w:color="auto" w:fill="auto"/>
            <w:vAlign w:val="center"/>
            <w:hideMark/>
          </w:tcPr>
          <w:p w14:paraId="32E5F54B"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527 </w:t>
            </w:r>
          </w:p>
        </w:tc>
        <w:tc>
          <w:tcPr>
            <w:tcW w:w="684" w:type="pct"/>
            <w:tcBorders>
              <w:top w:val="nil"/>
              <w:left w:val="nil"/>
              <w:bottom w:val="single" w:sz="4" w:space="0" w:color="auto"/>
              <w:right w:val="single" w:sz="4" w:space="0" w:color="auto"/>
            </w:tcBorders>
            <w:shd w:val="clear" w:color="auto" w:fill="auto"/>
            <w:vAlign w:val="center"/>
            <w:hideMark/>
          </w:tcPr>
          <w:p w14:paraId="3B001E4E"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527 </w:t>
            </w:r>
          </w:p>
        </w:tc>
        <w:tc>
          <w:tcPr>
            <w:tcW w:w="653" w:type="pct"/>
            <w:tcBorders>
              <w:top w:val="nil"/>
              <w:left w:val="nil"/>
              <w:bottom w:val="single" w:sz="4" w:space="0" w:color="auto"/>
              <w:right w:val="single" w:sz="4" w:space="0" w:color="auto"/>
            </w:tcBorders>
            <w:shd w:val="clear" w:color="auto" w:fill="auto"/>
            <w:vAlign w:val="center"/>
            <w:hideMark/>
          </w:tcPr>
          <w:p w14:paraId="0E976AEF"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1.822 </w:t>
            </w:r>
          </w:p>
        </w:tc>
        <w:tc>
          <w:tcPr>
            <w:tcW w:w="577" w:type="pct"/>
            <w:tcBorders>
              <w:top w:val="nil"/>
              <w:left w:val="nil"/>
              <w:bottom w:val="single" w:sz="4" w:space="0" w:color="auto"/>
              <w:right w:val="single" w:sz="4" w:space="0" w:color="auto"/>
            </w:tcBorders>
            <w:shd w:val="clear" w:color="auto" w:fill="auto"/>
            <w:vAlign w:val="center"/>
            <w:hideMark/>
          </w:tcPr>
          <w:p w14:paraId="61EE0912"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1.822 </w:t>
            </w:r>
          </w:p>
        </w:tc>
      </w:tr>
      <w:tr w:rsidR="00771C8E" w:rsidRPr="00827C7E" w14:paraId="2B2F52C0"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18FEA64A"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Depreciação - Arrendamento Mercantil (Direito de Uso)</w:t>
            </w:r>
          </w:p>
        </w:tc>
        <w:tc>
          <w:tcPr>
            <w:tcW w:w="622" w:type="pct"/>
            <w:tcBorders>
              <w:top w:val="nil"/>
              <w:left w:val="nil"/>
              <w:bottom w:val="single" w:sz="4" w:space="0" w:color="auto"/>
              <w:right w:val="single" w:sz="4" w:space="0" w:color="auto"/>
            </w:tcBorders>
            <w:shd w:val="clear" w:color="auto" w:fill="auto"/>
            <w:vAlign w:val="center"/>
            <w:hideMark/>
          </w:tcPr>
          <w:p w14:paraId="7C3E1A9A"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2.645 </w:t>
            </w:r>
          </w:p>
        </w:tc>
        <w:tc>
          <w:tcPr>
            <w:tcW w:w="684" w:type="pct"/>
            <w:tcBorders>
              <w:top w:val="nil"/>
              <w:left w:val="nil"/>
              <w:bottom w:val="single" w:sz="4" w:space="0" w:color="auto"/>
              <w:right w:val="single" w:sz="4" w:space="0" w:color="auto"/>
            </w:tcBorders>
            <w:shd w:val="clear" w:color="auto" w:fill="auto"/>
            <w:vAlign w:val="center"/>
            <w:hideMark/>
          </w:tcPr>
          <w:p w14:paraId="758F8F36"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2.645 </w:t>
            </w:r>
          </w:p>
        </w:tc>
        <w:tc>
          <w:tcPr>
            <w:tcW w:w="653" w:type="pct"/>
            <w:tcBorders>
              <w:top w:val="nil"/>
              <w:left w:val="nil"/>
              <w:bottom w:val="single" w:sz="4" w:space="0" w:color="auto"/>
              <w:right w:val="single" w:sz="4" w:space="0" w:color="auto"/>
            </w:tcBorders>
            <w:shd w:val="clear" w:color="auto" w:fill="auto"/>
            <w:vAlign w:val="center"/>
            <w:hideMark/>
          </w:tcPr>
          <w:p w14:paraId="1F7601D5"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2.582 </w:t>
            </w:r>
          </w:p>
        </w:tc>
        <w:tc>
          <w:tcPr>
            <w:tcW w:w="577" w:type="pct"/>
            <w:tcBorders>
              <w:top w:val="nil"/>
              <w:left w:val="nil"/>
              <w:bottom w:val="single" w:sz="4" w:space="0" w:color="auto"/>
              <w:right w:val="single" w:sz="4" w:space="0" w:color="auto"/>
            </w:tcBorders>
            <w:shd w:val="clear" w:color="auto" w:fill="auto"/>
            <w:vAlign w:val="center"/>
            <w:hideMark/>
          </w:tcPr>
          <w:p w14:paraId="0D30FB8F"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2.582 </w:t>
            </w:r>
          </w:p>
        </w:tc>
      </w:tr>
      <w:tr w:rsidR="00771C8E" w:rsidRPr="00827C7E" w14:paraId="60F4776B"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51865342"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Despesas Financeiras Arrend. Mercantil (Direito de Uso)</w:t>
            </w:r>
          </w:p>
        </w:tc>
        <w:tc>
          <w:tcPr>
            <w:tcW w:w="622" w:type="pct"/>
            <w:tcBorders>
              <w:top w:val="nil"/>
              <w:left w:val="nil"/>
              <w:bottom w:val="single" w:sz="4" w:space="0" w:color="auto"/>
              <w:right w:val="single" w:sz="4" w:space="0" w:color="auto"/>
            </w:tcBorders>
            <w:shd w:val="clear" w:color="auto" w:fill="auto"/>
            <w:vAlign w:val="center"/>
            <w:hideMark/>
          </w:tcPr>
          <w:p w14:paraId="2934FE11"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405 </w:t>
            </w:r>
          </w:p>
        </w:tc>
        <w:tc>
          <w:tcPr>
            <w:tcW w:w="684" w:type="pct"/>
            <w:tcBorders>
              <w:top w:val="nil"/>
              <w:left w:val="nil"/>
              <w:bottom w:val="single" w:sz="4" w:space="0" w:color="auto"/>
              <w:right w:val="single" w:sz="4" w:space="0" w:color="auto"/>
            </w:tcBorders>
            <w:shd w:val="clear" w:color="auto" w:fill="auto"/>
            <w:vAlign w:val="center"/>
            <w:hideMark/>
          </w:tcPr>
          <w:p w14:paraId="7103AC03"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405 </w:t>
            </w:r>
          </w:p>
        </w:tc>
        <w:tc>
          <w:tcPr>
            <w:tcW w:w="653" w:type="pct"/>
            <w:tcBorders>
              <w:top w:val="nil"/>
              <w:left w:val="nil"/>
              <w:bottom w:val="single" w:sz="4" w:space="0" w:color="auto"/>
              <w:right w:val="single" w:sz="4" w:space="0" w:color="auto"/>
            </w:tcBorders>
            <w:shd w:val="clear" w:color="auto" w:fill="auto"/>
            <w:vAlign w:val="center"/>
            <w:hideMark/>
          </w:tcPr>
          <w:p w14:paraId="34EAE720"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485 </w:t>
            </w:r>
          </w:p>
        </w:tc>
        <w:tc>
          <w:tcPr>
            <w:tcW w:w="577" w:type="pct"/>
            <w:tcBorders>
              <w:top w:val="nil"/>
              <w:left w:val="nil"/>
              <w:bottom w:val="single" w:sz="4" w:space="0" w:color="auto"/>
              <w:right w:val="single" w:sz="4" w:space="0" w:color="auto"/>
            </w:tcBorders>
            <w:shd w:val="clear" w:color="auto" w:fill="auto"/>
            <w:vAlign w:val="center"/>
            <w:hideMark/>
          </w:tcPr>
          <w:p w14:paraId="32B1902A"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485 </w:t>
            </w:r>
          </w:p>
        </w:tc>
      </w:tr>
      <w:tr w:rsidR="00771C8E" w:rsidRPr="00827C7E" w14:paraId="6C570C8C"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1D962DBF"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Outras Adições</w:t>
            </w:r>
          </w:p>
        </w:tc>
        <w:tc>
          <w:tcPr>
            <w:tcW w:w="622" w:type="pct"/>
            <w:tcBorders>
              <w:top w:val="nil"/>
              <w:left w:val="nil"/>
              <w:bottom w:val="single" w:sz="4" w:space="0" w:color="auto"/>
              <w:right w:val="single" w:sz="4" w:space="0" w:color="auto"/>
            </w:tcBorders>
            <w:shd w:val="clear" w:color="auto" w:fill="auto"/>
            <w:vAlign w:val="center"/>
            <w:hideMark/>
          </w:tcPr>
          <w:p w14:paraId="2565C51E"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120 </w:t>
            </w:r>
          </w:p>
        </w:tc>
        <w:tc>
          <w:tcPr>
            <w:tcW w:w="684" w:type="pct"/>
            <w:tcBorders>
              <w:top w:val="nil"/>
              <w:left w:val="nil"/>
              <w:bottom w:val="single" w:sz="4" w:space="0" w:color="auto"/>
              <w:right w:val="single" w:sz="4" w:space="0" w:color="auto"/>
            </w:tcBorders>
            <w:shd w:val="clear" w:color="auto" w:fill="auto"/>
            <w:vAlign w:val="center"/>
            <w:hideMark/>
          </w:tcPr>
          <w:p w14:paraId="4C47C360"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120 </w:t>
            </w:r>
          </w:p>
        </w:tc>
        <w:tc>
          <w:tcPr>
            <w:tcW w:w="653" w:type="pct"/>
            <w:tcBorders>
              <w:top w:val="nil"/>
              <w:left w:val="nil"/>
              <w:bottom w:val="single" w:sz="4" w:space="0" w:color="auto"/>
              <w:right w:val="single" w:sz="4" w:space="0" w:color="auto"/>
            </w:tcBorders>
            <w:shd w:val="clear" w:color="auto" w:fill="auto"/>
            <w:vAlign w:val="center"/>
            <w:hideMark/>
          </w:tcPr>
          <w:p w14:paraId="781F0B8B"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61 </w:t>
            </w:r>
          </w:p>
        </w:tc>
        <w:tc>
          <w:tcPr>
            <w:tcW w:w="577" w:type="pct"/>
            <w:tcBorders>
              <w:top w:val="nil"/>
              <w:left w:val="nil"/>
              <w:bottom w:val="single" w:sz="4" w:space="0" w:color="auto"/>
              <w:right w:val="single" w:sz="4" w:space="0" w:color="auto"/>
            </w:tcBorders>
            <w:shd w:val="clear" w:color="auto" w:fill="auto"/>
            <w:vAlign w:val="center"/>
            <w:hideMark/>
          </w:tcPr>
          <w:p w14:paraId="5A0AD33F"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61 </w:t>
            </w:r>
          </w:p>
        </w:tc>
      </w:tr>
      <w:tr w:rsidR="00771C8E" w:rsidRPr="00827C7E" w14:paraId="51615A93"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62894FF1" w14:textId="77777777" w:rsidR="00771C8E" w:rsidRPr="00827C7E" w:rsidRDefault="00771C8E" w:rsidP="00771C8E">
            <w:pPr>
              <w:rPr>
                <w:rFonts w:ascii="Arial" w:hAnsi="Arial" w:cs="Arial"/>
                <w:b/>
                <w:bCs/>
                <w:color w:val="000000"/>
                <w:sz w:val="16"/>
                <w:szCs w:val="16"/>
              </w:rPr>
            </w:pPr>
            <w:r w:rsidRPr="00827C7E">
              <w:rPr>
                <w:rFonts w:ascii="Arial" w:hAnsi="Arial" w:cs="Arial"/>
                <w:b/>
                <w:bCs/>
                <w:color w:val="000000"/>
                <w:sz w:val="16"/>
                <w:szCs w:val="16"/>
              </w:rPr>
              <w:t>Exclusões permanentes</w:t>
            </w:r>
          </w:p>
        </w:tc>
        <w:tc>
          <w:tcPr>
            <w:tcW w:w="622" w:type="pct"/>
            <w:tcBorders>
              <w:top w:val="nil"/>
              <w:left w:val="nil"/>
              <w:bottom w:val="single" w:sz="4" w:space="0" w:color="auto"/>
              <w:right w:val="single" w:sz="4" w:space="0" w:color="auto"/>
            </w:tcBorders>
            <w:shd w:val="clear" w:color="auto" w:fill="auto"/>
            <w:vAlign w:val="center"/>
            <w:hideMark/>
          </w:tcPr>
          <w:p w14:paraId="48CCBEC5"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(6.942)</w:t>
            </w:r>
          </w:p>
        </w:tc>
        <w:tc>
          <w:tcPr>
            <w:tcW w:w="684" w:type="pct"/>
            <w:tcBorders>
              <w:top w:val="nil"/>
              <w:left w:val="nil"/>
              <w:bottom w:val="single" w:sz="4" w:space="0" w:color="auto"/>
              <w:right w:val="single" w:sz="4" w:space="0" w:color="auto"/>
            </w:tcBorders>
            <w:shd w:val="clear" w:color="auto" w:fill="auto"/>
            <w:vAlign w:val="center"/>
            <w:hideMark/>
          </w:tcPr>
          <w:p w14:paraId="71BF6CD2"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(6.942)</w:t>
            </w:r>
          </w:p>
        </w:tc>
        <w:tc>
          <w:tcPr>
            <w:tcW w:w="653" w:type="pct"/>
            <w:tcBorders>
              <w:top w:val="nil"/>
              <w:left w:val="nil"/>
              <w:bottom w:val="single" w:sz="4" w:space="0" w:color="auto"/>
              <w:right w:val="single" w:sz="4" w:space="0" w:color="auto"/>
            </w:tcBorders>
            <w:shd w:val="clear" w:color="auto" w:fill="auto"/>
            <w:vAlign w:val="center"/>
            <w:hideMark/>
          </w:tcPr>
          <w:p w14:paraId="57BEABA6"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(5.329)</w:t>
            </w:r>
          </w:p>
        </w:tc>
        <w:tc>
          <w:tcPr>
            <w:tcW w:w="577" w:type="pct"/>
            <w:tcBorders>
              <w:top w:val="nil"/>
              <w:left w:val="nil"/>
              <w:bottom w:val="single" w:sz="4" w:space="0" w:color="auto"/>
              <w:right w:val="single" w:sz="4" w:space="0" w:color="auto"/>
            </w:tcBorders>
            <w:shd w:val="clear" w:color="auto" w:fill="auto"/>
            <w:vAlign w:val="center"/>
            <w:hideMark/>
          </w:tcPr>
          <w:p w14:paraId="48CBE6C8"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(5.329)</w:t>
            </w:r>
          </w:p>
        </w:tc>
      </w:tr>
      <w:tr w:rsidR="00771C8E" w:rsidRPr="00827C7E" w14:paraId="17505873"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1EDCA407"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Provisão p/ Riscos Trabalhistas, Cíveis e Fiscais</w:t>
            </w:r>
          </w:p>
        </w:tc>
        <w:tc>
          <w:tcPr>
            <w:tcW w:w="622" w:type="pct"/>
            <w:tcBorders>
              <w:top w:val="nil"/>
              <w:left w:val="nil"/>
              <w:bottom w:val="single" w:sz="4" w:space="0" w:color="auto"/>
              <w:right w:val="single" w:sz="4" w:space="0" w:color="auto"/>
            </w:tcBorders>
            <w:shd w:val="clear" w:color="auto" w:fill="auto"/>
            <w:vAlign w:val="center"/>
            <w:hideMark/>
          </w:tcPr>
          <w:p w14:paraId="118D663B"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(165)</w:t>
            </w:r>
          </w:p>
        </w:tc>
        <w:tc>
          <w:tcPr>
            <w:tcW w:w="684" w:type="pct"/>
            <w:tcBorders>
              <w:top w:val="nil"/>
              <w:left w:val="nil"/>
              <w:bottom w:val="single" w:sz="4" w:space="0" w:color="auto"/>
              <w:right w:val="single" w:sz="4" w:space="0" w:color="auto"/>
            </w:tcBorders>
            <w:shd w:val="clear" w:color="auto" w:fill="auto"/>
            <w:vAlign w:val="center"/>
            <w:hideMark/>
          </w:tcPr>
          <w:p w14:paraId="7897960F"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(165)</w:t>
            </w:r>
          </w:p>
        </w:tc>
        <w:tc>
          <w:tcPr>
            <w:tcW w:w="653" w:type="pct"/>
            <w:tcBorders>
              <w:top w:val="nil"/>
              <w:left w:val="nil"/>
              <w:bottom w:val="single" w:sz="4" w:space="0" w:color="auto"/>
              <w:right w:val="single" w:sz="4" w:space="0" w:color="auto"/>
            </w:tcBorders>
            <w:shd w:val="clear" w:color="auto" w:fill="auto"/>
            <w:vAlign w:val="center"/>
            <w:hideMark/>
          </w:tcPr>
          <w:p w14:paraId="6A64B93A"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(783)</w:t>
            </w:r>
          </w:p>
        </w:tc>
        <w:tc>
          <w:tcPr>
            <w:tcW w:w="577" w:type="pct"/>
            <w:tcBorders>
              <w:top w:val="nil"/>
              <w:left w:val="nil"/>
              <w:bottom w:val="single" w:sz="4" w:space="0" w:color="auto"/>
              <w:right w:val="single" w:sz="4" w:space="0" w:color="auto"/>
            </w:tcBorders>
            <w:shd w:val="clear" w:color="auto" w:fill="auto"/>
            <w:vAlign w:val="center"/>
            <w:hideMark/>
          </w:tcPr>
          <w:p w14:paraId="3522E8F9"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(783)</w:t>
            </w:r>
          </w:p>
        </w:tc>
      </w:tr>
      <w:tr w:rsidR="00771C8E" w:rsidRPr="00827C7E" w14:paraId="16E62722"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005DEBE7"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Baixas por Perdas Efetivas com Contas a Receber</w:t>
            </w:r>
          </w:p>
        </w:tc>
        <w:tc>
          <w:tcPr>
            <w:tcW w:w="622" w:type="pct"/>
            <w:tcBorders>
              <w:top w:val="nil"/>
              <w:left w:val="nil"/>
              <w:bottom w:val="single" w:sz="4" w:space="0" w:color="auto"/>
              <w:right w:val="single" w:sz="4" w:space="0" w:color="auto"/>
            </w:tcBorders>
            <w:shd w:val="clear" w:color="auto" w:fill="auto"/>
            <w:vAlign w:val="center"/>
            <w:hideMark/>
          </w:tcPr>
          <w:p w14:paraId="2E2FB245"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(3.068)</w:t>
            </w:r>
          </w:p>
        </w:tc>
        <w:tc>
          <w:tcPr>
            <w:tcW w:w="684" w:type="pct"/>
            <w:tcBorders>
              <w:top w:val="nil"/>
              <w:left w:val="nil"/>
              <w:bottom w:val="single" w:sz="4" w:space="0" w:color="auto"/>
              <w:right w:val="single" w:sz="4" w:space="0" w:color="auto"/>
            </w:tcBorders>
            <w:shd w:val="clear" w:color="auto" w:fill="auto"/>
            <w:vAlign w:val="center"/>
            <w:hideMark/>
          </w:tcPr>
          <w:p w14:paraId="76D6C121"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(3.068)</w:t>
            </w:r>
          </w:p>
        </w:tc>
        <w:tc>
          <w:tcPr>
            <w:tcW w:w="653" w:type="pct"/>
            <w:tcBorders>
              <w:top w:val="nil"/>
              <w:left w:val="nil"/>
              <w:bottom w:val="single" w:sz="4" w:space="0" w:color="auto"/>
              <w:right w:val="single" w:sz="4" w:space="0" w:color="auto"/>
            </w:tcBorders>
            <w:shd w:val="clear" w:color="auto" w:fill="auto"/>
            <w:vAlign w:val="center"/>
            <w:hideMark/>
          </w:tcPr>
          <w:p w14:paraId="27BC02D4"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   </w:t>
            </w:r>
          </w:p>
        </w:tc>
        <w:tc>
          <w:tcPr>
            <w:tcW w:w="577" w:type="pct"/>
            <w:tcBorders>
              <w:top w:val="nil"/>
              <w:left w:val="nil"/>
              <w:bottom w:val="single" w:sz="4" w:space="0" w:color="auto"/>
              <w:right w:val="single" w:sz="4" w:space="0" w:color="auto"/>
            </w:tcBorders>
            <w:shd w:val="clear" w:color="auto" w:fill="auto"/>
            <w:vAlign w:val="center"/>
            <w:hideMark/>
          </w:tcPr>
          <w:p w14:paraId="72C551F5"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   </w:t>
            </w:r>
          </w:p>
        </w:tc>
      </w:tr>
      <w:tr w:rsidR="00771C8E" w:rsidRPr="00827C7E" w14:paraId="42366D42"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1677F209" w14:textId="4F0F2C53"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Pagamento Contraprestação Arrend. </w:t>
            </w:r>
            <w:r w:rsidR="000C4018" w:rsidRPr="00827C7E">
              <w:rPr>
                <w:rFonts w:ascii="Arial" w:hAnsi="Arial" w:cs="Arial"/>
                <w:color w:val="000000"/>
                <w:sz w:val="16"/>
                <w:szCs w:val="16"/>
              </w:rPr>
              <w:t>Mercantil (</w:t>
            </w:r>
            <w:r w:rsidRPr="00827C7E">
              <w:rPr>
                <w:rFonts w:ascii="Arial" w:hAnsi="Arial" w:cs="Arial"/>
                <w:color w:val="000000"/>
                <w:sz w:val="16"/>
                <w:szCs w:val="16"/>
              </w:rPr>
              <w:t>Direito de Uso)</w:t>
            </w:r>
          </w:p>
        </w:tc>
        <w:tc>
          <w:tcPr>
            <w:tcW w:w="622" w:type="pct"/>
            <w:tcBorders>
              <w:top w:val="nil"/>
              <w:left w:val="nil"/>
              <w:bottom w:val="single" w:sz="4" w:space="0" w:color="auto"/>
              <w:right w:val="single" w:sz="4" w:space="0" w:color="auto"/>
            </w:tcBorders>
            <w:shd w:val="clear" w:color="auto" w:fill="auto"/>
            <w:vAlign w:val="center"/>
            <w:hideMark/>
          </w:tcPr>
          <w:p w14:paraId="128CFCF8"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(3.069)</w:t>
            </w:r>
          </w:p>
        </w:tc>
        <w:tc>
          <w:tcPr>
            <w:tcW w:w="684" w:type="pct"/>
            <w:tcBorders>
              <w:top w:val="nil"/>
              <w:left w:val="nil"/>
              <w:bottom w:val="single" w:sz="4" w:space="0" w:color="auto"/>
              <w:right w:val="single" w:sz="4" w:space="0" w:color="auto"/>
            </w:tcBorders>
            <w:shd w:val="clear" w:color="auto" w:fill="auto"/>
            <w:vAlign w:val="center"/>
            <w:hideMark/>
          </w:tcPr>
          <w:p w14:paraId="45D16453"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(3.069)</w:t>
            </w:r>
          </w:p>
        </w:tc>
        <w:tc>
          <w:tcPr>
            <w:tcW w:w="653" w:type="pct"/>
            <w:tcBorders>
              <w:top w:val="nil"/>
              <w:left w:val="nil"/>
              <w:bottom w:val="single" w:sz="4" w:space="0" w:color="auto"/>
              <w:right w:val="single" w:sz="4" w:space="0" w:color="auto"/>
            </w:tcBorders>
            <w:shd w:val="clear" w:color="auto" w:fill="auto"/>
            <w:vAlign w:val="center"/>
            <w:hideMark/>
          </w:tcPr>
          <w:p w14:paraId="0D02A0C4"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(1.565)</w:t>
            </w:r>
          </w:p>
        </w:tc>
        <w:tc>
          <w:tcPr>
            <w:tcW w:w="577" w:type="pct"/>
            <w:tcBorders>
              <w:top w:val="nil"/>
              <w:left w:val="nil"/>
              <w:bottom w:val="single" w:sz="4" w:space="0" w:color="auto"/>
              <w:right w:val="single" w:sz="4" w:space="0" w:color="auto"/>
            </w:tcBorders>
            <w:shd w:val="clear" w:color="auto" w:fill="auto"/>
            <w:vAlign w:val="center"/>
            <w:hideMark/>
          </w:tcPr>
          <w:p w14:paraId="38DE4629"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(1.565)</w:t>
            </w:r>
          </w:p>
        </w:tc>
      </w:tr>
      <w:tr w:rsidR="00771C8E" w:rsidRPr="00827C7E" w14:paraId="06B9A7B1"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3D0A5910"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Baixa de Provisão para PISP por Pagamento</w:t>
            </w:r>
          </w:p>
        </w:tc>
        <w:tc>
          <w:tcPr>
            <w:tcW w:w="622" w:type="pct"/>
            <w:tcBorders>
              <w:top w:val="nil"/>
              <w:left w:val="nil"/>
              <w:bottom w:val="single" w:sz="4" w:space="0" w:color="auto"/>
              <w:right w:val="single" w:sz="4" w:space="0" w:color="auto"/>
            </w:tcBorders>
            <w:shd w:val="clear" w:color="auto" w:fill="auto"/>
            <w:vAlign w:val="center"/>
            <w:hideMark/>
          </w:tcPr>
          <w:p w14:paraId="51079DB8"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(640)</w:t>
            </w:r>
          </w:p>
        </w:tc>
        <w:tc>
          <w:tcPr>
            <w:tcW w:w="684" w:type="pct"/>
            <w:tcBorders>
              <w:top w:val="nil"/>
              <w:left w:val="nil"/>
              <w:bottom w:val="single" w:sz="4" w:space="0" w:color="auto"/>
              <w:right w:val="single" w:sz="4" w:space="0" w:color="auto"/>
            </w:tcBorders>
            <w:shd w:val="clear" w:color="auto" w:fill="auto"/>
            <w:vAlign w:val="center"/>
            <w:hideMark/>
          </w:tcPr>
          <w:p w14:paraId="2C3A6CB1"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(640)</w:t>
            </w:r>
          </w:p>
        </w:tc>
        <w:tc>
          <w:tcPr>
            <w:tcW w:w="653" w:type="pct"/>
            <w:tcBorders>
              <w:top w:val="nil"/>
              <w:left w:val="nil"/>
              <w:bottom w:val="single" w:sz="4" w:space="0" w:color="auto"/>
              <w:right w:val="single" w:sz="4" w:space="0" w:color="auto"/>
            </w:tcBorders>
            <w:shd w:val="clear" w:color="auto" w:fill="auto"/>
            <w:vAlign w:val="center"/>
            <w:hideMark/>
          </w:tcPr>
          <w:p w14:paraId="58689BC4"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(2.981)</w:t>
            </w:r>
          </w:p>
        </w:tc>
        <w:tc>
          <w:tcPr>
            <w:tcW w:w="577" w:type="pct"/>
            <w:tcBorders>
              <w:top w:val="nil"/>
              <w:left w:val="nil"/>
              <w:bottom w:val="single" w:sz="4" w:space="0" w:color="auto"/>
              <w:right w:val="single" w:sz="4" w:space="0" w:color="auto"/>
            </w:tcBorders>
            <w:shd w:val="clear" w:color="auto" w:fill="auto"/>
            <w:vAlign w:val="center"/>
            <w:hideMark/>
          </w:tcPr>
          <w:p w14:paraId="402C8366"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(2.981)</w:t>
            </w:r>
          </w:p>
        </w:tc>
      </w:tr>
      <w:tr w:rsidR="00771C8E" w:rsidRPr="00827C7E" w14:paraId="7646DA13"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1B62D74B" w14:textId="77777777" w:rsidR="00771C8E" w:rsidRPr="00827C7E" w:rsidRDefault="00771C8E" w:rsidP="00771C8E">
            <w:pPr>
              <w:rPr>
                <w:rFonts w:ascii="Arial" w:hAnsi="Arial" w:cs="Arial"/>
                <w:b/>
                <w:bCs/>
                <w:color w:val="000000"/>
                <w:sz w:val="16"/>
                <w:szCs w:val="16"/>
              </w:rPr>
            </w:pPr>
            <w:r w:rsidRPr="00827C7E">
              <w:rPr>
                <w:rFonts w:ascii="Arial" w:hAnsi="Arial" w:cs="Arial"/>
                <w:b/>
                <w:bCs/>
                <w:color w:val="000000"/>
                <w:sz w:val="16"/>
                <w:szCs w:val="16"/>
              </w:rPr>
              <w:t>Adições/(Exclusões) Temporárias:</w:t>
            </w:r>
          </w:p>
        </w:tc>
        <w:tc>
          <w:tcPr>
            <w:tcW w:w="622" w:type="pct"/>
            <w:tcBorders>
              <w:top w:val="nil"/>
              <w:left w:val="nil"/>
              <w:bottom w:val="single" w:sz="4" w:space="0" w:color="auto"/>
              <w:right w:val="single" w:sz="4" w:space="0" w:color="auto"/>
            </w:tcBorders>
            <w:shd w:val="clear" w:color="auto" w:fill="auto"/>
            <w:vAlign w:val="center"/>
            <w:hideMark/>
          </w:tcPr>
          <w:p w14:paraId="39EA0F3F"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23.062 </w:t>
            </w:r>
          </w:p>
        </w:tc>
        <w:tc>
          <w:tcPr>
            <w:tcW w:w="684" w:type="pct"/>
            <w:tcBorders>
              <w:top w:val="nil"/>
              <w:left w:val="nil"/>
              <w:bottom w:val="single" w:sz="4" w:space="0" w:color="auto"/>
              <w:right w:val="single" w:sz="4" w:space="0" w:color="auto"/>
            </w:tcBorders>
            <w:shd w:val="clear" w:color="auto" w:fill="auto"/>
            <w:vAlign w:val="center"/>
            <w:hideMark/>
          </w:tcPr>
          <w:p w14:paraId="6357A3CC"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23.062 </w:t>
            </w:r>
          </w:p>
        </w:tc>
        <w:tc>
          <w:tcPr>
            <w:tcW w:w="653" w:type="pct"/>
            <w:tcBorders>
              <w:top w:val="nil"/>
              <w:left w:val="nil"/>
              <w:bottom w:val="single" w:sz="4" w:space="0" w:color="auto"/>
              <w:right w:val="single" w:sz="4" w:space="0" w:color="auto"/>
            </w:tcBorders>
            <w:shd w:val="clear" w:color="auto" w:fill="auto"/>
            <w:vAlign w:val="center"/>
            <w:hideMark/>
          </w:tcPr>
          <w:p w14:paraId="3433C6FD"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11.099 </w:t>
            </w:r>
          </w:p>
        </w:tc>
        <w:tc>
          <w:tcPr>
            <w:tcW w:w="577" w:type="pct"/>
            <w:tcBorders>
              <w:top w:val="nil"/>
              <w:left w:val="nil"/>
              <w:bottom w:val="single" w:sz="4" w:space="0" w:color="auto"/>
              <w:right w:val="single" w:sz="4" w:space="0" w:color="auto"/>
            </w:tcBorders>
            <w:shd w:val="clear" w:color="auto" w:fill="auto"/>
            <w:vAlign w:val="center"/>
            <w:hideMark/>
          </w:tcPr>
          <w:p w14:paraId="4165B7BE"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11.099 </w:t>
            </w:r>
          </w:p>
        </w:tc>
      </w:tr>
      <w:tr w:rsidR="00771C8E" w:rsidRPr="00827C7E" w14:paraId="34A8E360"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1728F3E1" w14:textId="77777777" w:rsidR="00771C8E" w:rsidRPr="00827C7E" w:rsidRDefault="00771C8E" w:rsidP="00771C8E">
            <w:pPr>
              <w:rPr>
                <w:rFonts w:ascii="Arial" w:hAnsi="Arial" w:cs="Arial"/>
                <w:b/>
                <w:bCs/>
                <w:color w:val="000000"/>
                <w:sz w:val="16"/>
                <w:szCs w:val="16"/>
              </w:rPr>
            </w:pPr>
            <w:r w:rsidRPr="00827C7E">
              <w:rPr>
                <w:rFonts w:ascii="Arial" w:hAnsi="Arial" w:cs="Arial"/>
                <w:b/>
                <w:bCs/>
                <w:color w:val="000000"/>
                <w:sz w:val="16"/>
                <w:szCs w:val="16"/>
              </w:rPr>
              <w:t>Adições temporárias:</w:t>
            </w:r>
          </w:p>
        </w:tc>
        <w:tc>
          <w:tcPr>
            <w:tcW w:w="622" w:type="pct"/>
            <w:tcBorders>
              <w:top w:val="nil"/>
              <w:left w:val="nil"/>
              <w:bottom w:val="single" w:sz="4" w:space="0" w:color="auto"/>
              <w:right w:val="single" w:sz="4" w:space="0" w:color="auto"/>
            </w:tcBorders>
            <w:shd w:val="clear" w:color="auto" w:fill="auto"/>
            <w:vAlign w:val="center"/>
            <w:hideMark/>
          </w:tcPr>
          <w:p w14:paraId="1920C4A6"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23.062 </w:t>
            </w:r>
          </w:p>
        </w:tc>
        <w:tc>
          <w:tcPr>
            <w:tcW w:w="684" w:type="pct"/>
            <w:tcBorders>
              <w:top w:val="nil"/>
              <w:left w:val="nil"/>
              <w:bottom w:val="single" w:sz="4" w:space="0" w:color="auto"/>
              <w:right w:val="single" w:sz="4" w:space="0" w:color="auto"/>
            </w:tcBorders>
            <w:shd w:val="clear" w:color="auto" w:fill="auto"/>
            <w:vAlign w:val="center"/>
            <w:hideMark/>
          </w:tcPr>
          <w:p w14:paraId="1924D9D7"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23.062 </w:t>
            </w:r>
          </w:p>
        </w:tc>
        <w:tc>
          <w:tcPr>
            <w:tcW w:w="653" w:type="pct"/>
            <w:tcBorders>
              <w:top w:val="nil"/>
              <w:left w:val="nil"/>
              <w:bottom w:val="single" w:sz="4" w:space="0" w:color="auto"/>
              <w:right w:val="single" w:sz="4" w:space="0" w:color="auto"/>
            </w:tcBorders>
            <w:shd w:val="clear" w:color="auto" w:fill="auto"/>
            <w:vAlign w:val="center"/>
            <w:hideMark/>
          </w:tcPr>
          <w:p w14:paraId="35C5D629"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12.430 </w:t>
            </w:r>
          </w:p>
        </w:tc>
        <w:tc>
          <w:tcPr>
            <w:tcW w:w="577" w:type="pct"/>
            <w:tcBorders>
              <w:top w:val="nil"/>
              <w:left w:val="nil"/>
              <w:bottom w:val="single" w:sz="4" w:space="0" w:color="auto"/>
              <w:right w:val="single" w:sz="4" w:space="0" w:color="auto"/>
            </w:tcBorders>
            <w:shd w:val="clear" w:color="auto" w:fill="auto"/>
            <w:vAlign w:val="center"/>
            <w:hideMark/>
          </w:tcPr>
          <w:p w14:paraId="01B5C08F"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12.430 </w:t>
            </w:r>
          </w:p>
        </w:tc>
      </w:tr>
      <w:tr w:rsidR="00771C8E" w:rsidRPr="00827C7E" w14:paraId="7418662F"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4E27A0E9"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Provisão p/ Riscos Trabalhistas, Cíveis e Fiscais</w:t>
            </w:r>
          </w:p>
        </w:tc>
        <w:tc>
          <w:tcPr>
            <w:tcW w:w="622" w:type="pct"/>
            <w:tcBorders>
              <w:top w:val="nil"/>
              <w:left w:val="nil"/>
              <w:bottom w:val="single" w:sz="4" w:space="0" w:color="auto"/>
              <w:right w:val="single" w:sz="4" w:space="0" w:color="auto"/>
            </w:tcBorders>
            <w:shd w:val="clear" w:color="auto" w:fill="auto"/>
            <w:vAlign w:val="center"/>
            <w:hideMark/>
          </w:tcPr>
          <w:p w14:paraId="6154DC9D"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3.682 </w:t>
            </w:r>
          </w:p>
        </w:tc>
        <w:tc>
          <w:tcPr>
            <w:tcW w:w="684" w:type="pct"/>
            <w:tcBorders>
              <w:top w:val="nil"/>
              <w:left w:val="nil"/>
              <w:bottom w:val="single" w:sz="4" w:space="0" w:color="auto"/>
              <w:right w:val="single" w:sz="4" w:space="0" w:color="auto"/>
            </w:tcBorders>
            <w:shd w:val="clear" w:color="auto" w:fill="auto"/>
            <w:vAlign w:val="center"/>
            <w:hideMark/>
          </w:tcPr>
          <w:p w14:paraId="0FA0684D"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3.682 </w:t>
            </w:r>
          </w:p>
        </w:tc>
        <w:tc>
          <w:tcPr>
            <w:tcW w:w="653" w:type="pct"/>
            <w:tcBorders>
              <w:top w:val="nil"/>
              <w:left w:val="nil"/>
              <w:bottom w:val="single" w:sz="4" w:space="0" w:color="auto"/>
              <w:right w:val="single" w:sz="4" w:space="0" w:color="auto"/>
            </w:tcBorders>
            <w:shd w:val="clear" w:color="auto" w:fill="auto"/>
            <w:vAlign w:val="center"/>
            <w:hideMark/>
          </w:tcPr>
          <w:p w14:paraId="17CE0FB7"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4.709 </w:t>
            </w:r>
          </w:p>
        </w:tc>
        <w:tc>
          <w:tcPr>
            <w:tcW w:w="577" w:type="pct"/>
            <w:tcBorders>
              <w:top w:val="nil"/>
              <w:left w:val="nil"/>
              <w:bottom w:val="single" w:sz="4" w:space="0" w:color="auto"/>
              <w:right w:val="single" w:sz="4" w:space="0" w:color="auto"/>
            </w:tcBorders>
            <w:shd w:val="clear" w:color="auto" w:fill="auto"/>
            <w:vAlign w:val="center"/>
            <w:hideMark/>
          </w:tcPr>
          <w:p w14:paraId="573DACBB"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4.709 </w:t>
            </w:r>
          </w:p>
        </w:tc>
      </w:tr>
      <w:tr w:rsidR="00771C8E" w:rsidRPr="00827C7E" w14:paraId="1D880B6C"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67151AA0"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Provisão Programa de Indenização por Serviços Prestados</w:t>
            </w:r>
          </w:p>
        </w:tc>
        <w:tc>
          <w:tcPr>
            <w:tcW w:w="622" w:type="pct"/>
            <w:tcBorders>
              <w:top w:val="nil"/>
              <w:left w:val="nil"/>
              <w:bottom w:val="single" w:sz="4" w:space="0" w:color="auto"/>
              <w:right w:val="single" w:sz="4" w:space="0" w:color="auto"/>
            </w:tcBorders>
            <w:shd w:val="clear" w:color="auto" w:fill="auto"/>
            <w:vAlign w:val="center"/>
            <w:hideMark/>
          </w:tcPr>
          <w:p w14:paraId="2FAB4837"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340 </w:t>
            </w:r>
          </w:p>
        </w:tc>
        <w:tc>
          <w:tcPr>
            <w:tcW w:w="684" w:type="pct"/>
            <w:tcBorders>
              <w:top w:val="nil"/>
              <w:left w:val="nil"/>
              <w:bottom w:val="single" w:sz="4" w:space="0" w:color="auto"/>
              <w:right w:val="single" w:sz="4" w:space="0" w:color="auto"/>
            </w:tcBorders>
            <w:shd w:val="clear" w:color="auto" w:fill="auto"/>
            <w:vAlign w:val="center"/>
            <w:hideMark/>
          </w:tcPr>
          <w:p w14:paraId="58FE2285"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340 </w:t>
            </w:r>
          </w:p>
        </w:tc>
        <w:tc>
          <w:tcPr>
            <w:tcW w:w="653" w:type="pct"/>
            <w:tcBorders>
              <w:top w:val="nil"/>
              <w:left w:val="nil"/>
              <w:bottom w:val="single" w:sz="4" w:space="0" w:color="auto"/>
              <w:right w:val="single" w:sz="4" w:space="0" w:color="auto"/>
            </w:tcBorders>
            <w:shd w:val="clear" w:color="auto" w:fill="auto"/>
            <w:vAlign w:val="center"/>
            <w:hideMark/>
          </w:tcPr>
          <w:p w14:paraId="287F3F87"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117 </w:t>
            </w:r>
          </w:p>
        </w:tc>
        <w:tc>
          <w:tcPr>
            <w:tcW w:w="577" w:type="pct"/>
            <w:tcBorders>
              <w:top w:val="nil"/>
              <w:left w:val="nil"/>
              <w:bottom w:val="single" w:sz="4" w:space="0" w:color="auto"/>
              <w:right w:val="single" w:sz="4" w:space="0" w:color="auto"/>
            </w:tcBorders>
            <w:shd w:val="clear" w:color="auto" w:fill="auto"/>
            <w:vAlign w:val="center"/>
            <w:hideMark/>
          </w:tcPr>
          <w:p w14:paraId="34B4F782"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117 </w:t>
            </w:r>
          </w:p>
        </w:tc>
      </w:tr>
      <w:tr w:rsidR="00771C8E" w:rsidRPr="00827C7E" w14:paraId="30FBC034"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072AF5DF"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Perda Estimada c/ Crédito de Liquidação Duvidosa</w:t>
            </w:r>
          </w:p>
        </w:tc>
        <w:tc>
          <w:tcPr>
            <w:tcW w:w="622" w:type="pct"/>
            <w:tcBorders>
              <w:top w:val="nil"/>
              <w:left w:val="nil"/>
              <w:bottom w:val="single" w:sz="4" w:space="0" w:color="auto"/>
              <w:right w:val="single" w:sz="4" w:space="0" w:color="auto"/>
            </w:tcBorders>
            <w:shd w:val="clear" w:color="auto" w:fill="auto"/>
            <w:vAlign w:val="center"/>
            <w:hideMark/>
          </w:tcPr>
          <w:p w14:paraId="16271201"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4.072 </w:t>
            </w:r>
          </w:p>
        </w:tc>
        <w:tc>
          <w:tcPr>
            <w:tcW w:w="684" w:type="pct"/>
            <w:tcBorders>
              <w:top w:val="nil"/>
              <w:left w:val="nil"/>
              <w:bottom w:val="single" w:sz="4" w:space="0" w:color="auto"/>
              <w:right w:val="single" w:sz="4" w:space="0" w:color="auto"/>
            </w:tcBorders>
            <w:shd w:val="clear" w:color="auto" w:fill="auto"/>
            <w:vAlign w:val="center"/>
            <w:hideMark/>
          </w:tcPr>
          <w:p w14:paraId="73EA675C"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4.072 </w:t>
            </w:r>
          </w:p>
        </w:tc>
        <w:tc>
          <w:tcPr>
            <w:tcW w:w="653" w:type="pct"/>
            <w:tcBorders>
              <w:top w:val="nil"/>
              <w:left w:val="nil"/>
              <w:bottom w:val="single" w:sz="4" w:space="0" w:color="auto"/>
              <w:right w:val="single" w:sz="4" w:space="0" w:color="auto"/>
            </w:tcBorders>
            <w:shd w:val="clear" w:color="auto" w:fill="auto"/>
            <w:vAlign w:val="center"/>
            <w:hideMark/>
          </w:tcPr>
          <w:p w14:paraId="028C1AB4"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4.177 </w:t>
            </w:r>
          </w:p>
        </w:tc>
        <w:tc>
          <w:tcPr>
            <w:tcW w:w="577" w:type="pct"/>
            <w:tcBorders>
              <w:top w:val="nil"/>
              <w:left w:val="nil"/>
              <w:bottom w:val="single" w:sz="4" w:space="0" w:color="auto"/>
              <w:right w:val="single" w:sz="4" w:space="0" w:color="auto"/>
            </w:tcBorders>
            <w:shd w:val="clear" w:color="auto" w:fill="auto"/>
            <w:vAlign w:val="center"/>
            <w:hideMark/>
          </w:tcPr>
          <w:p w14:paraId="53E91C9E"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4.177 </w:t>
            </w:r>
          </w:p>
        </w:tc>
      </w:tr>
      <w:tr w:rsidR="00771C8E" w:rsidRPr="00827C7E" w14:paraId="30651013"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45095D76"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Provisões – Custeios</w:t>
            </w:r>
          </w:p>
        </w:tc>
        <w:tc>
          <w:tcPr>
            <w:tcW w:w="622" w:type="pct"/>
            <w:tcBorders>
              <w:top w:val="nil"/>
              <w:left w:val="nil"/>
              <w:bottom w:val="single" w:sz="4" w:space="0" w:color="auto"/>
              <w:right w:val="single" w:sz="4" w:space="0" w:color="auto"/>
            </w:tcBorders>
            <w:shd w:val="clear" w:color="auto" w:fill="auto"/>
            <w:vAlign w:val="center"/>
            <w:hideMark/>
          </w:tcPr>
          <w:p w14:paraId="13535827"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14.968 </w:t>
            </w:r>
          </w:p>
        </w:tc>
        <w:tc>
          <w:tcPr>
            <w:tcW w:w="684" w:type="pct"/>
            <w:tcBorders>
              <w:top w:val="nil"/>
              <w:left w:val="nil"/>
              <w:bottom w:val="single" w:sz="4" w:space="0" w:color="auto"/>
              <w:right w:val="single" w:sz="4" w:space="0" w:color="auto"/>
            </w:tcBorders>
            <w:shd w:val="clear" w:color="auto" w:fill="auto"/>
            <w:vAlign w:val="center"/>
            <w:hideMark/>
          </w:tcPr>
          <w:p w14:paraId="7F69934D"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14.968 </w:t>
            </w:r>
          </w:p>
        </w:tc>
        <w:tc>
          <w:tcPr>
            <w:tcW w:w="653" w:type="pct"/>
            <w:tcBorders>
              <w:top w:val="nil"/>
              <w:left w:val="nil"/>
              <w:bottom w:val="single" w:sz="4" w:space="0" w:color="auto"/>
              <w:right w:val="single" w:sz="4" w:space="0" w:color="auto"/>
            </w:tcBorders>
            <w:shd w:val="clear" w:color="auto" w:fill="auto"/>
            <w:vAlign w:val="center"/>
            <w:hideMark/>
          </w:tcPr>
          <w:p w14:paraId="1044E796"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3.427 </w:t>
            </w:r>
          </w:p>
        </w:tc>
        <w:tc>
          <w:tcPr>
            <w:tcW w:w="577" w:type="pct"/>
            <w:tcBorders>
              <w:top w:val="nil"/>
              <w:left w:val="nil"/>
              <w:bottom w:val="single" w:sz="4" w:space="0" w:color="auto"/>
              <w:right w:val="single" w:sz="4" w:space="0" w:color="auto"/>
            </w:tcBorders>
            <w:shd w:val="clear" w:color="auto" w:fill="auto"/>
            <w:vAlign w:val="center"/>
            <w:hideMark/>
          </w:tcPr>
          <w:p w14:paraId="3E752DA6"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3.427 </w:t>
            </w:r>
          </w:p>
        </w:tc>
      </w:tr>
      <w:tr w:rsidR="00771C8E" w:rsidRPr="00827C7E" w14:paraId="3D263087"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3026696B" w14:textId="77777777" w:rsidR="00771C8E" w:rsidRPr="00827C7E" w:rsidRDefault="00771C8E" w:rsidP="00771C8E">
            <w:pPr>
              <w:rPr>
                <w:rFonts w:ascii="Arial" w:hAnsi="Arial" w:cs="Arial"/>
                <w:b/>
                <w:bCs/>
                <w:color w:val="000000"/>
                <w:sz w:val="16"/>
                <w:szCs w:val="16"/>
              </w:rPr>
            </w:pPr>
            <w:r w:rsidRPr="00827C7E">
              <w:rPr>
                <w:rFonts w:ascii="Arial" w:hAnsi="Arial" w:cs="Arial"/>
                <w:b/>
                <w:bCs/>
                <w:color w:val="000000"/>
                <w:sz w:val="16"/>
                <w:szCs w:val="16"/>
              </w:rPr>
              <w:t>Exclusões temporárias:</w:t>
            </w:r>
          </w:p>
        </w:tc>
        <w:tc>
          <w:tcPr>
            <w:tcW w:w="622" w:type="pct"/>
            <w:tcBorders>
              <w:top w:val="nil"/>
              <w:left w:val="nil"/>
              <w:bottom w:val="single" w:sz="4" w:space="0" w:color="auto"/>
              <w:right w:val="single" w:sz="4" w:space="0" w:color="auto"/>
            </w:tcBorders>
            <w:shd w:val="clear" w:color="auto" w:fill="auto"/>
            <w:vAlign w:val="center"/>
            <w:hideMark/>
          </w:tcPr>
          <w:p w14:paraId="4CA6F068"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   </w:t>
            </w:r>
          </w:p>
        </w:tc>
        <w:tc>
          <w:tcPr>
            <w:tcW w:w="684" w:type="pct"/>
            <w:tcBorders>
              <w:top w:val="nil"/>
              <w:left w:val="nil"/>
              <w:bottom w:val="single" w:sz="4" w:space="0" w:color="auto"/>
              <w:right w:val="single" w:sz="4" w:space="0" w:color="auto"/>
            </w:tcBorders>
            <w:shd w:val="clear" w:color="auto" w:fill="auto"/>
            <w:vAlign w:val="center"/>
            <w:hideMark/>
          </w:tcPr>
          <w:p w14:paraId="3B61AB03"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2CEA54C7"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(1.331)</w:t>
            </w:r>
          </w:p>
        </w:tc>
        <w:tc>
          <w:tcPr>
            <w:tcW w:w="577" w:type="pct"/>
            <w:tcBorders>
              <w:top w:val="nil"/>
              <w:left w:val="nil"/>
              <w:bottom w:val="single" w:sz="4" w:space="0" w:color="auto"/>
              <w:right w:val="single" w:sz="4" w:space="0" w:color="auto"/>
            </w:tcBorders>
            <w:shd w:val="clear" w:color="auto" w:fill="auto"/>
            <w:vAlign w:val="center"/>
            <w:hideMark/>
          </w:tcPr>
          <w:p w14:paraId="34C32318"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(1.331)</w:t>
            </w:r>
          </w:p>
        </w:tc>
      </w:tr>
      <w:tr w:rsidR="00771C8E" w:rsidRPr="00827C7E" w14:paraId="6EC475B8"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7D207897"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Reversão de prov. p/ Riscos Trabalhistas, Cíveis e Fiscais</w:t>
            </w:r>
          </w:p>
        </w:tc>
        <w:tc>
          <w:tcPr>
            <w:tcW w:w="622" w:type="pct"/>
            <w:tcBorders>
              <w:top w:val="nil"/>
              <w:left w:val="nil"/>
              <w:bottom w:val="single" w:sz="4" w:space="0" w:color="auto"/>
              <w:right w:val="single" w:sz="4" w:space="0" w:color="auto"/>
            </w:tcBorders>
            <w:shd w:val="clear" w:color="auto" w:fill="auto"/>
            <w:vAlign w:val="center"/>
            <w:hideMark/>
          </w:tcPr>
          <w:p w14:paraId="61BF38FB"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   </w:t>
            </w:r>
          </w:p>
        </w:tc>
        <w:tc>
          <w:tcPr>
            <w:tcW w:w="684" w:type="pct"/>
            <w:tcBorders>
              <w:top w:val="nil"/>
              <w:left w:val="nil"/>
              <w:bottom w:val="single" w:sz="4" w:space="0" w:color="auto"/>
              <w:right w:val="single" w:sz="4" w:space="0" w:color="auto"/>
            </w:tcBorders>
            <w:shd w:val="clear" w:color="auto" w:fill="auto"/>
            <w:vAlign w:val="center"/>
            <w:hideMark/>
          </w:tcPr>
          <w:p w14:paraId="7FF9E666"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3108C281"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(791)</w:t>
            </w:r>
          </w:p>
        </w:tc>
        <w:tc>
          <w:tcPr>
            <w:tcW w:w="577" w:type="pct"/>
            <w:tcBorders>
              <w:top w:val="nil"/>
              <w:left w:val="nil"/>
              <w:bottom w:val="single" w:sz="4" w:space="0" w:color="auto"/>
              <w:right w:val="single" w:sz="4" w:space="0" w:color="auto"/>
            </w:tcBorders>
            <w:shd w:val="clear" w:color="auto" w:fill="auto"/>
            <w:vAlign w:val="center"/>
            <w:hideMark/>
          </w:tcPr>
          <w:p w14:paraId="381A949F"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(791)</w:t>
            </w:r>
          </w:p>
        </w:tc>
      </w:tr>
      <w:tr w:rsidR="00771C8E" w:rsidRPr="00827C7E" w14:paraId="0CD85C96"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01E50B82"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Reversão de Perda Estimada c/ Crédito de Liquidação Duvidosa</w:t>
            </w:r>
          </w:p>
        </w:tc>
        <w:tc>
          <w:tcPr>
            <w:tcW w:w="622" w:type="pct"/>
            <w:tcBorders>
              <w:top w:val="nil"/>
              <w:left w:val="nil"/>
              <w:bottom w:val="single" w:sz="4" w:space="0" w:color="auto"/>
              <w:right w:val="single" w:sz="4" w:space="0" w:color="auto"/>
            </w:tcBorders>
            <w:shd w:val="clear" w:color="auto" w:fill="auto"/>
            <w:vAlign w:val="center"/>
            <w:hideMark/>
          </w:tcPr>
          <w:p w14:paraId="4AF730D9"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   </w:t>
            </w:r>
          </w:p>
        </w:tc>
        <w:tc>
          <w:tcPr>
            <w:tcW w:w="684" w:type="pct"/>
            <w:tcBorders>
              <w:top w:val="nil"/>
              <w:left w:val="nil"/>
              <w:bottom w:val="single" w:sz="4" w:space="0" w:color="auto"/>
              <w:right w:val="single" w:sz="4" w:space="0" w:color="auto"/>
            </w:tcBorders>
            <w:shd w:val="clear" w:color="auto" w:fill="auto"/>
            <w:vAlign w:val="center"/>
            <w:hideMark/>
          </w:tcPr>
          <w:p w14:paraId="0819DEA3"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637EC99C"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(264)</w:t>
            </w:r>
          </w:p>
        </w:tc>
        <w:tc>
          <w:tcPr>
            <w:tcW w:w="577" w:type="pct"/>
            <w:tcBorders>
              <w:top w:val="nil"/>
              <w:left w:val="nil"/>
              <w:bottom w:val="single" w:sz="4" w:space="0" w:color="auto"/>
              <w:right w:val="single" w:sz="4" w:space="0" w:color="auto"/>
            </w:tcBorders>
            <w:shd w:val="clear" w:color="auto" w:fill="auto"/>
            <w:vAlign w:val="center"/>
            <w:hideMark/>
          </w:tcPr>
          <w:p w14:paraId="120960EF"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(264)</w:t>
            </w:r>
          </w:p>
        </w:tc>
      </w:tr>
      <w:tr w:rsidR="00771C8E" w:rsidRPr="00827C7E" w14:paraId="311B13DB"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63649CF7" w14:textId="77777777" w:rsidR="00771C8E" w:rsidRPr="00827C7E" w:rsidRDefault="00771C8E" w:rsidP="00771C8E">
            <w:pPr>
              <w:rPr>
                <w:rFonts w:ascii="Arial" w:hAnsi="Arial" w:cs="Arial"/>
                <w:color w:val="000000"/>
                <w:sz w:val="16"/>
                <w:szCs w:val="16"/>
              </w:rPr>
            </w:pPr>
            <w:r w:rsidRPr="00827C7E">
              <w:rPr>
                <w:rFonts w:ascii="Arial" w:hAnsi="Arial" w:cs="Arial"/>
                <w:color w:val="000000"/>
                <w:sz w:val="16"/>
                <w:szCs w:val="16"/>
              </w:rPr>
              <w:t xml:space="preserve">    Reversão de Provisão sobre Tributos Municipais</w:t>
            </w:r>
          </w:p>
        </w:tc>
        <w:tc>
          <w:tcPr>
            <w:tcW w:w="622" w:type="pct"/>
            <w:tcBorders>
              <w:top w:val="nil"/>
              <w:left w:val="nil"/>
              <w:bottom w:val="single" w:sz="4" w:space="0" w:color="auto"/>
              <w:right w:val="single" w:sz="4" w:space="0" w:color="auto"/>
            </w:tcBorders>
            <w:shd w:val="clear" w:color="auto" w:fill="auto"/>
            <w:vAlign w:val="center"/>
            <w:hideMark/>
          </w:tcPr>
          <w:p w14:paraId="25E68B98"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   </w:t>
            </w:r>
          </w:p>
        </w:tc>
        <w:tc>
          <w:tcPr>
            <w:tcW w:w="684" w:type="pct"/>
            <w:tcBorders>
              <w:top w:val="nil"/>
              <w:left w:val="nil"/>
              <w:bottom w:val="single" w:sz="4" w:space="0" w:color="auto"/>
              <w:right w:val="single" w:sz="4" w:space="0" w:color="auto"/>
            </w:tcBorders>
            <w:shd w:val="clear" w:color="auto" w:fill="auto"/>
            <w:vAlign w:val="center"/>
            <w:hideMark/>
          </w:tcPr>
          <w:p w14:paraId="18861439"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   </w:t>
            </w:r>
          </w:p>
        </w:tc>
        <w:tc>
          <w:tcPr>
            <w:tcW w:w="653" w:type="pct"/>
            <w:tcBorders>
              <w:top w:val="nil"/>
              <w:left w:val="nil"/>
              <w:bottom w:val="single" w:sz="4" w:space="0" w:color="auto"/>
              <w:right w:val="single" w:sz="4" w:space="0" w:color="auto"/>
            </w:tcBorders>
            <w:shd w:val="clear" w:color="auto" w:fill="auto"/>
            <w:vAlign w:val="center"/>
            <w:hideMark/>
          </w:tcPr>
          <w:p w14:paraId="6AC2858D"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(276)</w:t>
            </w:r>
          </w:p>
        </w:tc>
        <w:tc>
          <w:tcPr>
            <w:tcW w:w="577" w:type="pct"/>
            <w:tcBorders>
              <w:top w:val="nil"/>
              <w:left w:val="nil"/>
              <w:bottom w:val="single" w:sz="4" w:space="0" w:color="auto"/>
              <w:right w:val="single" w:sz="4" w:space="0" w:color="auto"/>
            </w:tcBorders>
            <w:shd w:val="clear" w:color="auto" w:fill="auto"/>
            <w:vAlign w:val="center"/>
            <w:hideMark/>
          </w:tcPr>
          <w:p w14:paraId="438A70ED" w14:textId="77777777" w:rsidR="00771C8E" w:rsidRPr="00827C7E" w:rsidRDefault="00771C8E" w:rsidP="00771C8E">
            <w:pPr>
              <w:jc w:val="right"/>
              <w:rPr>
                <w:rFonts w:ascii="Arial" w:hAnsi="Arial" w:cs="Arial"/>
                <w:color w:val="000000"/>
                <w:sz w:val="16"/>
                <w:szCs w:val="16"/>
              </w:rPr>
            </w:pPr>
            <w:r w:rsidRPr="00827C7E">
              <w:rPr>
                <w:rFonts w:ascii="Arial" w:hAnsi="Arial" w:cs="Arial"/>
                <w:color w:val="000000"/>
                <w:sz w:val="16"/>
                <w:szCs w:val="16"/>
              </w:rPr>
              <w:t xml:space="preserve">             (276)</w:t>
            </w:r>
          </w:p>
        </w:tc>
      </w:tr>
      <w:tr w:rsidR="00771C8E" w:rsidRPr="00771C8E" w14:paraId="5A281AC6" w14:textId="77777777" w:rsidTr="007E2E8A">
        <w:trPr>
          <w:trHeight w:val="238"/>
        </w:trPr>
        <w:tc>
          <w:tcPr>
            <w:tcW w:w="2463" w:type="pct"/>
            <w:tcBorders>
              <w:top w:val="nil"/>
              <w:left w:val="single" w:sz="4" w:space="0" w:color="auto"/>
              <w:bottom w:val="single" w:sz="4" w:space="0" w:color="auto"/>
              <w:right w:val="single" w:sz="4" w:space="0" w:color="auto"/>
            </w:tcBorders>
            <w:shd w:val="clear" w:color="auto" w:fill="auto"/>
            <w:vAlign w:val="center"/>
            <w:hideMark/>
          </w:tcPr>
          <w:p w14:paraId="76D597A4" w14:textId="77777777" w:rsidR="00771C8E" w:rsidRPr="00827C7E" w:rsidRDefault="00771C8E" w:rsidP="00771C8E">
            <w:pPr>
              <w:rPr>
                <w:rFonts w:ascii="Arial" w:hAnsi="Arial" w:cs="Arial"/>
                <w:b/>
                <w:bCs/>
                <w:color w:val="000000"/>
                <w:sz w:val="16"/>
                <w:szCs w:val="16"/>
              </w:rPr>
            </w:pPr>
            <w:r w:rsidRPr="00827C7E">
              <w:rPr>
                <w:rFonts w:ascii="Arial" w:hAnsi="Arial" w:cs="Arial"/>
                <w:b/>
                <w:bCs/>
                <w:color w:val="000000"/>
                <w:sz w:val="16"/>
                <w:szCs w:val="16"/>
              </w:rPr>
              <w:t>Prejuízo Fiscal e Base de Cálculo Negativa</w:t>
            </w:r>
          </w:p>
        </w:tc>
        <w:tc>
          <w:tcPr>
            <w:tcW w:w="622" w:type="pct"/>
            <w:tcBorders>
              <w:top w:val="nil"/>
              <w:left w:val="nil"/>
              <w:bottom w:val="single" w:sz="4" w:space="0" w:color="auto"/>
              <w:right w:val="single" w:sz="4" w:space="0" w:color="auto"/>
            </w:tcBorders>
            <w:shd w:val="clear" w:color="auto" w:fill="auto"/>
            <w:vAlign w:val="center"/>
            <w:hideMark/>
          </w:tcPr>
          <w:p w14:paraId="7B275BAC"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(123.273)</w:t>
            </w:r>
          </w:p>
        </w:tc>
        <w:tc>
          <w:tcPr>
            <w:tcW w:w="684" w:type="pct"/>
            <w:tcBorders>
              <w:top w:val="nil"/>
              <w:left w:val="nil"/>
              <w:bottom w:val="single" w:sz="4" w:space="0" w:color="auto"/>
              <w:right w:val="single" w:sz="4" w:space="0" w:color="auto"/>
            </w:tcBorders>
            <w:shd w:val="clear" w:color="auto" w:fill="auto"/>
            <w:vAlign w:val="center"/>
            <w:hideMark/>
          </w:tcPr>
          <w:p w14:paraId="2FF4C14F"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(123.273)</w:t>
            </w:r>
          </w:p>
        </w:tc>
        <w:tc>
          <w:tcPr>
            <w:tcW w:w="653" w:type="pct"/>
            <w:tcBorders>
              <w:top w:val="nil"/>
              <w:left w:val="nil"/>
              <w:bottom w:val="single" w:sz="4" w:space="0" w:color="auto"/>
              <w:right w:val="single" w:sz="4" w:space="0" w:color="auto"/>
            </w:tcBorders>
            <w:shd w:val="clear" w:color="auto" w:fill="auto"/>
            <w:vAlign w:val="center"/>
            <w:hideMark/>
          </w:tcPr>
          <w:p w14:paraId="5BA8B5DC" w14:textId="77777777" w:rsidR="00771C8E" w:rsidRPr="00827C7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(6.314)</w:t>
            </w:r>
          </w:p>
        </w:tc>
        <w:tc>
          <w:tcPr>
            <w:tcW w:w="577" w:type="pct"/>
            <w:tcBorders>
              <w:top w:val="nil"/>
              <w:left w:val="nil"/>
              <w:bottom w:val="single" w:sz="4" w:space="0" w:color="auto"/>
              <w:right w:val="single" w:sz="4" w:space="0" w:color="auto"/>
            </w:tcBorders>
            <w:shd w:val="clear" w:color="auto" w:fill="auto"/>
            <w:vAlign w:val="center"/>
            <w:hideMark/>
          </w:tcPr>
          <w:p w14:paraId="7255A1AB" w14:textId="77777777" w:rsidR="00771C8E" w:rsidRPr="00771C8E" w:rsidRDefault="00771C8E" w:rsidP="00771C8E">
            <w:pPr>
              <w:jc w:val="right"/>
              <w:rPr>
                <w:rFonts w:ascii="Arial" w:hAnsi="Arial" w:cs="Arial"/>
                <w:b/>
                <w:bCs/>
                <w:color w:val="000000"/>
                <w:sz w:val="16"/>
                <w:szCs w:val="16"/>
              </w:rPr>
            </w:pPr>
            <w:r w:rsidRPr="00827C7E">
              <w:rPr>
                <w:rFonts w:ascii="Arial" w:hAnsi="Arial" w:cs="Arial"/>
                <w:b/>
                <w:bCs/>
                <w:color w:val="000000"/>
                <w:sz w:val="16"/>
                <w:szCs w:val="16"/>
              </w:rPr>
              <w:t xml:space="preserve">         (6.314)</w:t>
            </w:r>
          </w:p>
        </w:tc>
      </w:tr>
    </w:tbl>
    <w:p w14:paraId="0B9863D9" w14:textId="496F3FA0" w:rsidR="00C07D3E" w:rsidRDefault="00C07D3E" w:rsidP="00597FE5">
      <w:pPr>
        <w:pStyle w:val="Corpodetexto"/>
        <w:tabs>
          <w:tab w:val="clear" w:pos="851"/>
        </w:tabs>
        <w:spacing w:before="0" w:after="0" w:line="276" w:lineRule="auto"/>
        <w:rPr>
          <w:rFonts w:ascii="Arial" w:hAnsi="Arial" w:cs="Arial"/>
        </w:rPr>
      </w:pPr>
    </w:p>
    <w:p w14:paraId="681CF850" w14:textId="193B805E" w:rsidR="00B524EE" w:rsidRPr="00D8415C" w:rsidRDefault="00B524EE" w:rsidP="00E16B61">
      <w:pPr>
        <w:pStyle w:val="Ttulo2"/>
        <w:numPr>
          <w:ilvl w:val="1"/>
          <w:numId w:val="8"/>
        </w:numPr>
        <w:tabs>
          <w:tab w:val="clear" w:pos="284"/>
          <w:tab w:val="clear" w:pos="340"/>
        </w:tabs>
        <w:spacing w:before="0" w:after="0" w:line="276" w:lineRule="auto"/>
        <w:ind w:left="567" w:hanging="567"/>
        <w:jc w:val="both"/>
        <w:rPr>
          <w:rFonts w:ascii="Arial" w:hAnsi="Arial" w:cs="Arial"/>
        </w:rPr>
      </w:pPr>
      <w:r w:rsidRPr="00D8415C">
        <w:rPr>
          <w:rFonts w:ascii="Arial" w:hAnsi="Arial" w:cs="Arial"/>
        </w:rPr>
        <w:t>Créditos fiscais diferidos e não registrados</w:t>
      </w:r>
    </w:p>
    <w:p w14:paraId="3A6F10B2" w14:textId="77777777" w:rsidR="00B524EE" w:rsidRPr="002A36CE" w:rsidRDefault="00B524EE" w:rsidP="00597FE5">
      <w:pPr>
        <w:spacing w:line="276" w:lineRule="auto"/>
      </w:pPr>
    </w:p>
    <w:p w14:paraId="51E04B43" w14:textId="220558E6" w:rsidR="006C4A56" w:rsidRDefault="006C4A56" w:rsidP="00597FE5">
      <w:pPr>
        <w:pStyle w:val="corpodotextodf"/>
        <w:tabs>
          <w:tab w:val="clear" w:pos="227"/>
          <w:tab w:val="clear" w:pos="454"/>
          <w:tab w:val="clear" w:pos="680"/>
        </w:tabs>
        <w:spacing w:line="276" w:lineRule="auto"/>
        <w:rPr>
          <w:rFonts w:ascii="Arial" w:hAnsi="Arial" w:cs="Arial"/>
          <w:bCs/>
        </w:rPr>
      </w:pPr>
      <w:r w:rsidRPr="002A36CE">
        <w:rPr>
          <w:rFonts w:ascii="Arial" w:hAnsi="Arial" w:cs="Arial"/>
        </w:rPr>
        <w:t xml:space="preserve">A Companhia não registra os efeitos dos ativos fiscais diferidos de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395971">
        <w:rPr>
          <w:rFonts w:ascii="Arial" w:hAnsi="Arial" w:cs="Arial"/>
        </w:rPr>
        <w:t>s</w:t>
      </w:r>
      <w:r w:rsidR="00D200B9">
        <w:rPr>
          <w:rFonts w:ascii="Arial" w:hAnsi="Arial" w:cs="Arial"/>
        </w:rPr>
        <w:t>o</w:t>
      </w:r>
      <w:r w:rsidR="00D04899" w:rsidRPr="002A36CE">
        <w:rPr>
          <w:rFonts w:ascii="Arial" w:hAnsi="Arial" w:cs="Arial"/>
        </w:rPr>
        <w:t xml:space="preserve">bre o </w:t>
      </w:r>
      <w:r w:rsidR="00D200B9">
        <w:rPr>
          <w:rFonts w:ascii="Arial" w:hAnsi="Arial" w:cs="Arial"/>
        </w:rPr>
        <w:t>L</w:t>
      </w:r>
      <w:r w:rsidR="00D04899" w:rsidRPr="002A36CE">
        <w:rPr>
          <w:rFonts w:ascii="Arial" w:hAnsi="Arial" w:cs="Arial"/>
        </w:rPr>
        <w:t xml:space="preserve">ucro </w:t>
      </w:r>
      <w:r w:rsidR="00D200B9">
        <w:rPr>
          <w:rFonts w:ascii="Arial" w:hAnsi="Arial" w:cs="Arial"/>
        </w:rPr>
        <w:t>l</w:t>
      </w:r>
      <w:r w:rsidR="00D04899" w:rsidRPr="002A36CE">
        <w:rPr>
          <w:rFonts w:ascii="Arial" w:hAnsi="Arial" w:cs="Arial"/>
        </w:rPr>
        <w:t>íquido</w:t>
      </w:r>
      <w:r w:rsidRPr="002A36CE">
        <w:rPr>
          <w:rFonts w:ascii="Arial" w:hAnsi="Arial" w:cs="Arial"/>
        </w:rPr>
        <w:t xml:space="preserve">, decorrentes de diferenças temporárias, prejuízos fiscais e </w:t>
      </w:r>
      <w:r w:rsidR="00BC0F6C">
        <w:rPr>
          <w:rFonts w:ascii="Arial" w:hAnsi="Arial" w:cs="Arial"/>
        </w:rPr>
        <w:t>resultado ajustado negativo</w:t>
      </w:r>
      <w:r w:rsidRPr="002A36CE">
        <w:rPr>
          <w:rFonts w:ascii="Arial" w:hAnsi="Arial" w:cs="Arial"/>
        </w:rPr>
        <w:t xml:space="preserve">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D200B9">
        <w:rPr>
          <w:rFonts w:ascii="Arial" w:hAnsi="Arial" w:cs="Arial"/>
        </w:rPr>
        <w:t>S</w:t>
      </w:r>
      <w:r w:rsidRPr="002A36CE">
        <w:rPr>
          <w:rFonts w:ascii="Arial" w:hAnsi="Arial" w:cs="Arial"/>
        </w:rPr>
        <w:t xml:space="preserve">obre o </w:t>
      </w:r>
      <w:r w:rsidR="00D200B9">
        <w:rPr>
          <w:rFonts w:ascii="Arial" w:hAnsi="Arial" w:cs="Arial"/>
        </w:rPr>
        <w:t>L</w:t>
      </w:r>
      <w:r w:rsidRPr="002A36CE">
        <w:rPr>
          <w:rFonts w:ascii="Arial" w:hAnsi="Arial" w:cs="Arial"/>
        </w:rPr>
        <w:t xml:space="preserve">ucro </w:t>
      </w:r>
      <w:r w:rsidR="00D200B9">
        <w:rPr>
          <w:rFonts w:ascii="Arial" w:hAnsi="Arial" w:cs="Arial"/>
        </w:rPr>
        <w:t>L</w:t>
      </w:r>
      <w:r w:rsidRPr="002A36CE">
        <w:rPr>
          <w:rFonts w:ascii="Arial" w:hAnsi="Arial" w:cs="Arial"/>
        </w:rPr>
        <w:t>íquido</w:t>
      </w:r>
      <w:r w:rsidR="00EB2A49" w:rsidRPr="002A36CE">
        <w:rPr>
          <w:rFonts w:ascii="Arial" w:hAnsi="Arial" w:cs="Arial"/>
        </w:rPr>
        <w:t>,</w:t>
      </w:r>
      <w:r w:rsidRPr="002A36CE">
        <w:rPr>
          <w:rFonts w:ascii="Arial" w:hAnsi="Arial" w:cs="Arial"/>
        </w:rPr>
        <w:t xml:space="preserve"> </w:t>
      </w:r>
      <w:r w:rsidRPr="002A36CE">
        <w:rPr>
          <w:rFonts w:ascii="Arial" w:hAnsi="Arial" w:cs="Arial"/>
          <w:bCs/>
        </w:rPr>
        <w:t xml:space="preserve">até </w:t>
      </w:r>
      <w:r w:rsidR="00710CC0" w:rsidRPr="002A36CE">
        <w:rPr>
          <w:rFonts w:ascii="Arial" w:hAnsi="Arial" w:cs="Arial"/>
          <w:bCs/>
        </w:rPr>
        <w:t xml:space="preserve">que passe a </w:t>
      </w:r>
      <w:r w:rsidR="00795C03" w:rsidRPr="002A36CE">
        <w:rPr>
          <w:rFonts w:ascii="Arial" w:hAnsi="Arial" w:cs="Arial"/>
          <w:bCs/>
        </w:rPr>
        <w:t>apresentar lucro</w:t>
      </w:r>
      <w:r w:rsidRPr="002A36CE">
        <w:rPr>
          <w:rFonts w:ascii="Arial" w:hAnsi="Arial" w:cs="Arial"/>
          <w:bCs/>
        </w:rPr>
        <w:t xml:space="preserve"> tributável sustentável. </w:t>
      </w:r>
      <w:r w:rsidR="0074723D" w:rsidRPr="002A36CE">
        <w:rPr>
          <w:rFonts w:ascii="Arial" w:hAnsi="Arial" w:cs="Arial"/>
          <w:bCs/>
        </w:rPr>
        <w:t xml:space="preserve">No quadro a </w:t>
      </w:r>
      <w:r w:rsidR="0074723D" w:rsidRPr="0017025B">
        <w:rPr>
          <w:rFonts w:ascii="Arial" w:hAnsi="Arial" w:cs="Arial"/>
          <w:bCs/>
        </w:rPr>
        <w:t>seguir são apresentados</w:t>
      </w:r>
      <w:r w:rsidR="0074723D" w:rsidRPr="002A36CE">
        <w:rPr>
          <w:rFonts w:ascii="Arial" w:hAnsi="Arial" w:cs="Arial"/>
          <w:bCs/>
        </w:rPr>
        <w:t xml:space="preserve"> os valores </w:t>
      </w:r>
      <w:r w:rsidRPr="002A36CE">
        <w:rPr>
          <w:rFonts w:ascii="Arial" w:hAnsi="Arial" w:cs="Arial"/>
          <w:bCs/>
        </w:rPr>
        <w:t xml:space="preserve">dos ativos fiscais diferidos em </w:t>
      </w:r>
      <w:r w:rsidR="00372AAE">
        <w:rPr>
          <w:rFonts w:ascii="Arial" w:hAnsi="Arial" w:cs="Arial"/>
          <w:bCs/>
        </w:rPr>
        <w:t>3</w:t>
      </w:r>
      <w:r w:rsidR="007E2E8A">
        <w:rPr>
          <w:rFonts w:ascii="Arial" w:hAnsi="Arial" w:cs="Arial"/>
          <w:bCs/>
        </w:rPr>
        <w:t>0</w:t>
      </w:r>
      <w:r w:rsidR="00372AAE">
        <w:rPr>
          <w:rFonts w:ascii="Arial" w:hAnsi="Arial" w:cs="Arial"/>
          <w:bCs/>
        </w:rPr>
        <w:t xml:space="preserve"> de </w:t>
      </w:r>
      <w:r w:rsidR="007E2E8A">
        <w:rPr>
          <w:rFonts w:ascii="Arial" w:hAnsi="Arial" w:cs="Arial"/>
          <w:bCs/>
        </w:rPr>
        <w:t>junho</w:t>
      </w:r>
      <w:r w:rsidRPr="002A36CE">
        <w:rPr>
          <w:rFonts w:ascii="Arial" w:hAnsi="Arial" w:cs="Arial"/>
          <w:bCs/>
        </w:rPr>
        <w:t xml:space="preserve"> de 20</w:t>
      </w:r>
      <w:r w:rsidR="000A6487" w:rsidRPr="002A36CE">
        <w:rPr>
          <w:rFonts w:ascii="Arial" w:hAnsi="Arial" w:cs="Arial"/>
          <w:bCs/>
        </w:rPr>
        <w:t>2</w:t>
      </w:r>
      <w:r w:rsidR="00302222">
        <w:rPr>
          <w:rFonts w:ascii="Arial" w:hAnsi="Arial" w:cs="Arial"/>
          <w:bCs/>
        </w:rPr>
        <w:t>4</w:t>
      </w:r>
      <w:r w:rsidR="0074723D" w:rsidRPr="002A36CE">
        <w:rPr>
          <w:rFonts w:ascii="Arial" w:hAnsi="Arial" w:cs="Arial"/>
          <w:bCs/>
        </w:rPr>
        <w:t xml:space="preserve"> e </w:t>
      </w:r>
      <w:r w:rsidR="00CB228B" w:rsidRPr="002A36CE">
        <w:rPr>
          <w:rFonts w:ascii="Arial" w:hAnsi="Arial" w:cs="Arial"/>
          <w:bCs/>
        </w:rPr>
        <w:t xml:space="preserve">31 de dezembro de </w:t>
      </w:r>
      <w:r w:rsidR="0074723D" w:rsidRPr="002A36CE">
        <w:rPr>
          <w:rFonts w:ascii="Arial" w:hAnsi="Arial" w:cs="Arial"/>
          <w:bCs/>
        </w:rPr>
        <w:t>20</w:t>
      </w:r>
      <w:r w:rsidR="00FD062B">
        <w:rPr>
          <w:rFonts w:ascii="Arial" w:hAnsi="Arial" w:cs="Arial"/>
          <w:bCs/>
        </w:rPr>
        <w:t>2</w:t>
      </w:r>
      <w:r w:rsidR="00302222">
        <w:rPr>
          <w:rFonts w:ascii="Arial" w:hAnsi="Arial" w:cs="Arial"/>
          <w:bCs/>
        </w:rPr>
        <w:t>3</w:t>
      </w:r>
      <w:r w:rsidRPr="002A36CE">
        <w:rPr>
          <w:rFonts w:ascii="Arial" w:hAnsi="Arial" w:cs="Arial"/>
          <w:bCs/>
        </w:rPr>
        <w:t>:</w:t>
      </w:r>
    </w:p>
    <w:p w14:paraId="7D4E1F0D" w14:textId="2398AA50" w:rsidR="00FD41FA" w:rsidRDefault="00FD41FA" w:rsidP="00597FE5">
      <w:pPr>
        <w:pStyle w:val="corpodotextodf"/>
        <w:tabs>
          <w:tab w:val="clear" w:pos="227"/>
          <w:tab w:val="clear" w:pos="454"/>
          <w:tab w:val="clear" w:pos="680"/>
        </w:tabs>
        <w:spacing w:line="276" w:lineRule="auto"/>
        <w:rPr>
          <w:rFonts w:ascii="Arial" w:hAnsi="Arial" w:cs="Arial"/>
          <w:bCs/>
        </w:rPr>
      </w:pPr>
    </w:p>
    <w:tbl>
      <w:tblPr>
        <w:tblW w:w="9745" w:type="dxa"/>
        <w:tblCellMar>
          <w:left w:w="70" w:type="dxa"/>
          <w:right w:w="70" w:type="dxa"/>
        </w:tblCellMar>
        <w:tblLook w:val="04A0" w:firstRow="1" w:lastRow="0" w:firstColumn="1" w:lastColumn="0" w:noHBand="0" w:noVBand="1"/>
      </w:tblPr>
      <w:tblGrid>
        <w:gridCol w:w="4636"/>
        <w:gridCol w:w="1725"/>
        <w:gridCol w:w="1167"/>
        <w:gridCol w:w="1107"/>
        <w:gridCol w:w="1110"/>
      </w:tblGrid>
      <w:tr w:rsidR="006C7F8F" w:rsidRPr="00F00E35" w14:paraId="6BCDBE5F" w14:textId="77777777" w:rsidTr="00620688">
        <w:trPr>
          <w:trHeight w:val="284"/>
        </w:trPr>
        <w:tc>
          <w:tcPr>
            <w:tcW w:w="463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9239B3A" w14:textId="77777777" w:rsidR="006C7F8F" w:rsidRPr="00F00E35" w:rsidRDefault="006C7F8F" w:rsidP="00620688">
            <w:pPr>
              <w:ind w:left="-29"/>
              <w:rPr>
                <w:rFonts w:ascii="Arial" w:hAnsi="Arial" w:cs="Arial"/>
                <w:b/>
                <w:bCs/>
                <w:color w:val="000000"/>
                <w:sz w:val="18"/>
                <w:szCs w:val="18"/>
              </w:rPr>
            </w:pPr>
            <w:r w:rsidRPr="00F00E35">
              <w:rPr>
                <w:rFonts w:ascii="Arial" w:hAnsi="Arial" w:cs="Arial"/>
                <w:b/>
                <w:bCs/>
                <w:color w:val="000000"/>
                <w:sz w:val="18"/>
                <w:szCs w:val="18"/>
              </w:rPr>
              <w:lastRenderedPageBreak/>
              <w:t>Composição:</w:t>
            </w:r>
          </w:p>
        </w:tc>
        <w:tc>
          <w:tcPr>
            <w:tcW w:w="2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70118" w14:textId="77777777" w:rsidR="006C7F8F" w:rsidRPr="00F00E35" w:rsidRDefault="006C7F8F" w:rsidP="00620688">
            <w:pPr>
              <w:ind w:left="-29"/>
              <w:jc w:val="center"/>
              <w:rPr>
                <w:rFonts w:ascii="Arial" w:hAnsi="Arial" w:cs="Arial"/>
                <w:b/>
                <w:bCs/>
                <w:color w:val="000000"/>
                <w:sz w:val="18"/>
                <w:szCs w:val="18"/>
              </w:rPr>
            </w:pPr>
            <w:r w:rsidRPr="00F00E35">
              <w:rPr>
                <w:rFonts w:ascii="Arial" w:hAnsi="Arial" w:cs="Arial"/>
                <w:b/>
                <w:bCs/>
                <w:color w:val="000000"/>
                <w:sz w:val="18"/>
                <w:szCs w:val="18"/>
              </w:rPr>
              <w:t>Imposto de Renda (25%)</w:t>
            </w:r>
          </w:p>
        </w:tc>
        <w:tc>
          <w:tcPr>
            <w:tcW w:w="22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C1EDD4" w14:textId="77777777" w:rsidR="006C7F8F" w:rsidRPr="00F00E35" w:rsidRDefault="006C7F8F" w:rsidP="00620688">
            <w:pPr>
              <w:ind w:left="-29"/>
              <w:jc w:val="center"/>
              <w:rPr>
                <w:rFonts w:ascii="Arial" w:hAnsi="Arial" w:cs="Arial"/>
                <w:b/>
                <w:bCs/>
                <w:color w:val="000000"/>
                <w:sz w:val="18"/>
                <w:szCs w:val="18"/>
              </w:rPr>
            </w:pPr>
            <w:r w:rsidRPr="00F00E35">
              <w:rPr>
                <w:rFonts w:ascii="Arial" w:hAnsi="Arial" w:cs="Arial"/>
                <w:b/>
                <w:bCs/>
                <w:color w:val="000000"/>
                <w:sz w:val="18"/>
                <w:szCs w:val="18"/>
              </w:rPr>
              <w:t>Contribuição Social (9%)</w:t>
            </w:r>
          </w:p>
        </w:tc>
      </w:tr>
      <w:tr w:rsidR="006C7F8F" w:rsidRPr="00F00E35" w14:paraId="3BC11171" w14:textId="77777777" w:rsidTr="00917605">
        <w:trPr>
          <w:trHeight w:val="284"/>
        </w:trPr>
        <w:tc>
          <w:tcPr>
            <w:tcW w:w="4636" w:type="dxa"/>
            <w:vMerge/>
            <w:tcBorders>
              <w:top w:val="single" w:sz="4" w:space="0" w:color="auto"/>
              <w:left w:val="single" w:sz="4" w:space="0" w:color="auto"/>
              <w:bottom w:val="single" w:sz="4" w:space="0" w:color="000000"/>
              <w:right w:val="single" w:sz="4" w:space="0" w:color="auto"/>
            </w:tcBorders>
            <w:vAlign w:val="center"/>
            <w:hideMark/>
          </w:tcPr>
          <w:p w14:paraId="4F0D32FA" w14:textId="77777777" w:rsidR="006C7F8F" w:rsidRPr="00F00E35" w:rsidRDefault="006C7F8F" w:rsidP="00620688">
            <w:pPr>
              <w:ind w:left="-29"/>
              <w:rPr>
                <w:rFonts w:ascii="Arial" w:hAnsi="Arial" w:cs="Arial"/>
                <w:b/>
                <w:bCs/>
                <w:color w:val="000000"/>
                <w:sz w:val="18"/>
                <w:szCs w:val="18"/>
              </w:rPr>
            </w:pPr>
          </w:p>
        </w:tc>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48699363" w14:textId="77777777" w:rsidR="006C7F8F" w:rsidRPr="00F00E35" w:rsidRDefault="006C7F8F" w:rsidP="00917605">
            <w:pPr>
              <w:ind w:left="-29"/>
              <w:jc w:val="center"/>
              <w:rPr>
                <w:rFonts w:ascii="Arial" w:hAnsi="Arial" w:cs="Arial"/>
                <w:b/>
                <w:bCs/>
                <w:color w:val="000000"/>
                <w:sz w:val="18"/>
                <w:szCs w:val="18"/>
              </w:rPr>
            </w:pPr>
            <w:r w:rsidRPr="00F00E35">
              <w:rPr>
                <w:rFonts w:ascii="Arial" w:hAnsi="Arial" w:cs="Arial"/>
                <w:b/>
                <w:bCs/>
                <w:color w:val="000000"/>
                <w:sz w:val="18"/>
                <w:szCs w:val="18"/>
              </w:rPr>
              <w:t>30/06/2024</w:t>
            </w:r>
          </w:p>
        </w:tc>
        <w:tc>
          <w:tcPr>
            <w:tcW w:w="1167" w:type="dxa"/>
            <w:tcBorders>
              <w:top w:val="nil"/>
              <w:left w:val="nil"/>
              <w:bottom w:val="single" w:sz="4" w:space="0" w:color="auto"/>
              <w:right w:val="single" w:sz="4" w:space="0" w:color="auto"/>
            </w:tcBorders>
            <w:shd w:val="clear" w:color="auto" w:fill="auto"/>
            <w:noWrap/>
            <w:vAlign w:val="center"/>
            <w:hideMark/>
          </w:tcPr>
          <w:p w14:paraId="15480C64" w14:textId="77777777" w:rsidR="006C7F8F" w:rsidRPr="00F00E35" w:rsidRDefault="006C7F8F" w:rsidP="00917605">
            <w:pPr>
              <w:ind w:left="-29"/>
              <w:jc w:val="center"/>
              <w:rPr>
                <w:rFonts w:ascii="Arial" w:hAnsi="Arial" w:cs="Arial"/>
                <w:b/>
                <w:bCs/>
                <w:color w:val="000000"/>
                <w:sz w:val="18"/>
                <w:szCs w:val="18"/>
              </w:rPr>
            </w:pPr>
            <w:r w:rsidRPr="00F00E35">
              <w:rPr>
                <w:rFonts w:ascii="Arial" w:hAnsi="Arial" w:cs="Arial"/>
                <w:b/>
                <w:bCs/>
                <w:color w:val="000000"/>
                <w:sz w:val="18"/>
                <w:szCs w:val="18"/>
              </w:rPr>
              <w:t>31/12/2023</w:t>
            </w:r>
          </w:p>
        </w:tc>
        <w:tc>
          <w:tcPr>
            <w:tcW w:w="1107" w:type="dxa"/>
            <w:tcBorders>
              <w:top w:val="nil"/>
              <w:left w:val="nil"/>
              <w:bottom w:val="single" w:sz="4" w:space="0" w:color="auto"/>
              <w:right w:val="single" w:sz="4" w:space="0" w:color="auto"/>
            </w:tcBorders>
            <w:shd w:val="clear" w:color="auto" w:fill="auto"/>
            <w:noWrap/>
            <w:vAlign w:val="center"/>
            <w:hideMark/>
          </w:tcPr>
          <w:p w14:paraId="0810207D" w14:textId="77777777" w:rsidR="006C7F8F" w:rsidRPr="00F00E35" w:rsidRDefault="006C7F8F" w:rsidP="00917605">
            <w:pPr>
              <w:ind w:left="-29"/>
              <w:jc w:val="center"/>
              <w:rPr>
                <w:rFonts w:ascii="Arial" w:hAnsi="Arial" w:cs="Arial"/>
                <w:b/>
                <w:bCs/>
                <w:color w:val="000000"/>
                <w:sz w:val="18"/>
                <w:szCs w:val="18"/>
              </w:rPr>
            </w:pPr>
            <w:r w:rsidRPr="00F00E35">
              <w:rPr>
                <w:rFonts w:ascii="Arial" w:hAnsi="Arial" w:cs="Arial"/>
                <w:b/>
                <w:bCs/>
                <w:color w:val="000000"/>
                <w:sz w:val="18"/>
                <w:szCs w:val="18"/>
              </w:rPr>
              <w:t>30/06/2024</w:t>
            </w:r>
          </w:p>
        </w:tc>
        <w:tc>
          <w:tcPr>
            <w:tcW w:w="1109" w:type="dxa"/>
            <w:tcBorders>
              <w:top w:val="nil"/>
              <w:left w:val="nil"/>
              <w:bottom w:val="single" w:sz="4" w:space="0" w:color="auto"/>
              <w:right w:val="single" w:sz="4" w:space="0" w:color="auto"/>
            </w:tcBorders>
            <w:shd w:val="clear" w:color="auto" w:fill="auto"/>
            <w:noWrap/>
            <w:vAlign w:val="center"/>
            <w:hideMark/>
          </w:tcPr>
          <w:p w14:paraId="6DBB0BD0" w14:textId="31CF2F5D" w:rsidR="006C7F8F" w:rsidRPr="00F00E35" w:rsidRDefault="006C7F8F" w:rsidP="00917605">
            <w:pPr>
              <w:ind w:left="-29"/>
              <w:jc w:val="center"/>
              <w:rPr>
                <w:rFonts w:ascii="Arial" w:hAnsi="Arial" w:cs="Arial"/>
                <w:b/>
                <w:bCs/>
                <w:color w:val="000000"/>
                <w:sz w:val="18"/>
                <w:szCs w:val="18"/>
              </w:rPr>
            </w:pPr>
            <w:r w:rsidRPr="00F00E35">
              <w:rPr>
                <w:rFonts w:ascii="Arial" w:hAnsi="Arial" w:cs="Arial"/>
                <w:b/>
                <w:bCs/>
                <w:color w:val="000000"/>
                <w:sz w:val="18"/>
                <w:szCs w:val="18"/>
              </w:rPr>
              <w:t>31/12/202</w:t>
            </w:r>
            <w:r w:rsidR="003E73E4">
              <w:rPr>
                <w:rFonts w:ascii="Arial" w:hAnsi="Arial" w:cs="Arial"/>
                <w:b/>
                <w:bCs/>
                <w:color w:val="000000"/>
                <w:sz w:val="18"/>
                <w:szCs w:val="18"/>
              </w:rPr>
              <w:t>3</w:t>
            </w:r>
          </w:p>
        </w:tc>
      </w:tr>
      <w:tr w:rsidR="006C7F8F" w:rsidRPr="00F00E35" w14:paraId="256BEB55" w14:textId="77777777" w:rsidTr="00917605">
        <w:trPr>
          <w:trHeight w:val="284"/>
        </w:trPr>
        <w:tc>
          <w:tcPr>
            <w:tcW w:w="4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6DEA9" w14:textId="77777777" w:rsidR="006C7F8F" w:rsidRPr="00F00E35" w:rsidRDefault="006C7F8F" w:rsidP="00620688">
            <w:pPr>
              <w:ind w:left="-29"/>
              <w:rPr>
                <w:rFonts w:ascii="Arial" w:hAnsi="Arial" w:cs="Arial"/>
                <w:color w:val="000000"/>
                <w:sz w:val="18"/>
                <w:szCs w:val="18"/>
              </w:rPr>
            </w:pPr>
            <w:r w:rsidRPr="00F00E35">
              <w:rPr>
                <w:rFonts w:ascii="Arial" w:hAnsi="Arial" w:cs="Arial"/>
                <w:color w:val="000000"/>
                <w:sz w:val="18"/>
                <w:szCs w:val="18"/>
              </w:rPr>
              <w:t>Provisão p/ Riscos Trabalhistas, Cíveis e Fiscais</w:t>
            </w:r>
          </w:p>
        </w:tc>
        <w:tc>
          <w:tcPr>
            <w:tcW w:w="1725" w:type="dxa"/>
            <w:tcBorders>
              <w:top w:val="nil"/>
              <w:left w:val="nil"/>
              <w:bottom w:val="single" w:sz="4" w:space="0" w:color="auto"/>
              <w:right w:val="single" w:sz="4" w:space="0" w:color="auto"/>
            </w:tcBorders>
            <w:shd w:val="clear" w:color="auto" w:fill="auto"/>
            <w:noWrap/>
            <w:vAlign w:val="center"/>
            <w:hideMark/>
          </w:tcPr>
          <w:p w14:paraId="0058E598"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15.642</w:t>
            </w:r>
          </w:p>
        </w:tc>
        <w:tc>
          <w:tcPr>
            <w:tcW w:w="1167" w:type="dxa"/>
            <w:tcBorders>
              <w:top w:val="nil"/>
              <w:left w:val="nil"/>
              <w:bottom w:val="single" w:sz="4" w:space="0" w:color="auto"/>
              <w:right w:val="single" w:sz="4" w:space="0" w:color="auto"/>
            </w:tcBorders>
            <w:shd w:val="clear" w:color="auto" w:fill="auto"/>
            <w:noWrap/>
            <w:vAlign w:val="center"/>
            <w:hideMark/>
          </w:tcPr>
          <w:p w14:paraId="6D6CB6C8"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14.721</w:t>
            </w:r>
          </w:p>
        </w:tc>
        <w:tc>
          <w:tcPr>
            <w:tcW w:w="1107" w:type="dxa"/>
            <w:tcBorders>
              <w:top w:val="nil"/>
              <w:left w:val="nil"/>
              <w:bottom w:val="single" w:sz="4" w:space="0" w:color="auto"/>
              <w:right w:val="single" w:sz="4" w:space="0" w:color="auto"/>
            </w:tcBorders>
            <w:shd w:val="clear" w:color="auto" w:fill="auto"/>
            <w:noWrap/>
            <w:vAlign w:val="center"/>
            <w:hideMark/>
          </w:tcPr>
          <w:p w14:paraId="7EAD0A32"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5.631</w:t>
            </w:r>
          </w:p>
        </w:tc>
        <w:tc>
          <w:tcPr>
            <w:tcW w:w="1109" w:type="dxa"/>
            <w:tcBorders>
              <w:top w:val="nil"/>
              <w:left w:val="nil"/>
              <w:bottom w:val="single" w:sz="4" w:space="0" w:color="auto"/>
              <w:right w:val="single" w:sz="4" w:space="0" w:color="auto"/>
            </w:tcBorders>
            <w:shd w:val="clear" w:color="auto" w:fill="auto"/>
            <w:noWrap/>
            <w:vAlign w:val="center"/>
            <w:hideMark/>
          </w:tcPr>
          <w:p w14:paraId="4F6D0BD6"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5.300</w:t>
            </w:r>
          </w:p>
        </w:tc>
      </w:tr>
      <w:tr w:rsidR="006C7F8F" w:rsidRPr="00F00E35" w14:paraId="6C2E8257" w14:textId="77777777" w:rsidTr="00917605">
        <w:trPr>
          <w:trHeight w:val="284"/>
        </w:trPr>
        <w:tc>
          <w:tcPr>
            <w:tcW w:w="4636" w:type="dxa"/>
            <w:tcBorders>
              <w:top w:val="nil"/>
              <w:left w:val="single" w:sz="4" w:space="0" w:color="auto"/>
              <w:bottom w:val="single" w:sz="4" w:space="0" w:color="auto"/>
              <w:right w:val="single" w:sz="4" w:space="0" w:color="auto"/>
            </w:tcBorders>
            <w:shd w:val="clear" w:color="auto" w:fill="auto"/>
            <w:vAlign w:val="center"/>
            <w:hideMark/>
          </w:tcPr>
          <w:p w14:paraId="382FE682" w14:textId="77777777" w:rsidR="006C7F8F" w:rsidRPr="00F00E35" w:rsidRDefault="006C7F8F" w:rsidP="00620688">
            <w:pPr>
              <w:ind w:left="-29"/>
              <w:rPr>
                <w:rFonts w:ascii="Arial" w:hAnsi="Arial" w:cs="Arial"/>
                <w:color w:val="000000"/>
                <w:sz w:val="18"/>
                <w:szCs w:val="18"/>
              </w:rPr>
            </w:pPr>
            <w:r w:rsidRPr="00F00E35">
              <w:rPr>
                <w:rFonts w:ascii="Arial" w:hAnsi="Arial" w:cs="Arial"/>
                <w:color w:val="000000"/>
                <w:sz w:val="18"/>
                <w:szCs w:val="18"/>
              </w:rPr>
              <w:t>Perda Estimada c/ Crédito de Liquidação Duvidosa</w:t>
            </w:r>
          </w:p>
        </w:tc>
        <w:tc>
          <w:tcPr>
            <w:tcW w:w="1725" w:type="dxa"/>
            <w:tcBorders>
              <w:top w:val="nil"/>
              <w:left w:val="nil"/>
              <w:bottom w:val="single" w:sz="4" w:space="0" w:color="auto"/>
              <w:right w:val="single" w:sz="4" w:space="0" w:color="auto"/>
            </w:tcBorders>
            <w:shd w:val="clear" w:color="auto" w:fill="auto"/>
            <w:noWrap/>
            <w:vAlign w:val="center"/>
            <w:hideMark/>
          </w:tcPr>
          <w:p w14:paraId="20AADFC5"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1.150</w:t>
            </w:r>
          </w:p>
        </w:tc>
        <w:tc>
          <w:tcPr>
            <w:tcW w:w="1167" w:type="dxa"/>
            <w:tcBorders>
              <w:top w:val="nil"/>
              <w:left w:val="nil"/>
              <w:bottom w:val="single" w:sz="4" w:space="0" w:color="auto"/>
              <w:right w:val="single" w:sz="4" w:space="0" w:color="auto"/>
            </w:tcBorders>
            <w:shd w:val="clear" w:color="auto" w:fill="auto"/>
            <w:noWrap/>
            <w:vAlign w:val="center"/>
            <w:hideMark/>
          </w:tcPr>
          <w:p w14:paraId="56575A89"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899</w:t>
            </w:r>
          </w:p>
        </w:tc>
        <w:tc>
          <w:tcPr>
            <w:tcW w:w="1107" w:type="dxa"/>
            <w:tcBorders>
              <w:top w:val="nil"/>
              <w:left w:val="nil"/>
              <w:bottom w:val="single" w:sz="4" w:space="0" w:color="auto"/>
              <w:right w:val="single" w:sz="4" w:space="0" w:color="auto"/>
            </w:tcBorders>
            <w:shd w:val="clear" w:color="auto" w:fill="auto"/>
            <w:noWrap/>
            <w:vAlign w:val="center"/>
            <w:hideMark/>
          </w:tcPr>
          <w:p w14:paraId="70392F08"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414</w:t>
            </w:r>
          </w:p>
        </w:tc>
        <w:tc>
          <w:tcPr>
            <w:tcW w:w="1109" w:type="dxa"/>
            <w:tcBorders>
              <w:top w:val="nil"/>
              <w:left w:val="nil"/>
              <w:bottom w:val="single" w:sz="4" w:space="0" w:color="auto"/>
              <w:right w:val="single" w:sz="4" w:space="0" w:color="auto"/>
            </w:tcBorders>
            <w:shd w:val="clear" w:color="auto" w:fill="auto"/>
            <w:noWrap/>
            <w:vAlign w:val="center"/>
            <w:hideMark/>
          </w:tcPr>
          <w:p w14:paraId="5CCE2A02"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324</w:t>
            </w:r>
          </w:p>
        </w:tc>
      </w:tr>
      <w:tr w:rsidR="006C7F8F" w:rsidRPr="00F00E35" w14:paraId="41C9F247" w14:textId="77777777" w:rsidTr="00917605">
        <w:trPr>
          <w:trHeight w:val="284"/>
        </w:trPr>
        <w:tc>
          <w:tcPr>
            <w:tcW w:w="4636" w:type="dxa"/>
            <w:tcBorders>
              <w:top w:val="nil"/>
              <w:left w:val="single" w:sz="4" w:space="0" w:color="auto"/>
              <w:bottom w:val="single" w:sz="4" w:space="0" w:color="auto"/>
              <w:right w:val="single" w:sz="4" w:space="0" w:color="auto"/>
            </w:tcBorders>
            <w:shd w:val="clear" w:color="auto" w:fill="auto"/>
            <w:vAlign w:val="center"/>
            <w:hideMark/>
          </w:tcPr>
          <w:p w14:paraId="4F4B27DC" w14:textId="77777777" w:rsidR="006C7F8F" w:rsidRPr="00F00E35" w:rsidRDefault="006C7F8F" w:rsidP="00620688">
            <w:pPr>
              <w:ind w:left="-29"/>
              <w:rPr>
                <w:rFonts w:ascii="Arial" w:hAnsi="Arial" w:cs="Arial"/>
                <w:color w:val="000000"/>
                <w:sz w:val="18"/>
                <w:szCs w:val="18"/>
              </w:rPr>
            </w:pPr>
            <w:r w:rsidRPr="00F00E35">
              <w:rPr>
                <w:rFonts w:ascii="Arial" w:hAnsi="Arial" w:cs="Arial"/>
                <w:color w:val="000000"/>
                <w:sz w:val="18"/>
                <w:szCs w:val="18"/>
              </w:rPr>
              <w:t>Provisão o Programa por Serviços Prestados - PISP</w:t>
            </w:r>
          </w:p>
        </w:tc>
        <w:tc>
          <w:tcPr>
            <w:tcW w:w="1725" w:type="dxa"/>
            <w:tcBorders>
              <w:top w:val="nil"/>
              <w:left w:val="nil"/>
              <w:bottom w:val="single" w:sz="4" w:space="0" w:color="auto"/>
              <w:right w:val="single" w:sz="4" w:space="0" w:color="auto"/>
            </w:tcBorders>
            <w:shd w:val="clear" w:color="auto" w:fill="auto"/>
            <w:noWrap/>
            <w:vAlign w:val="center"/>
            <w:hideMark/>
          </w:tcPr>
          <w:p w14:paraId="1144FE43"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6.004</w:t>
            </w:r>
          </w:p>
        </w:tc>
        <w:tc>
          <w:tcPr>
            <w:tcW w:w="1167" w:type="dxa"/>
            <w:tcBorders>
              <w:top w:val="nil"/>
              <w:left w:val="nil"/>
              <w:bottom w:val="single" w:sz="4" w:space="0" w:color="auto"/>
              <w:right w:val="single" w:sz="4" w:space="0" w:color="auto"/>
            </w:tcBorders>
            <w:shd w:val="clear" w:color="auto" w:fill="auto"/>
            <w:noWrap/>
            <w:vAlign w:val="center"/>
            <w:hideMark/>
          </w:tcPr>
          <w:p w14:paraId="1EDB13ED"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5.919</w:t>
            </w:r>
          </w:p>
        </w:tc>
        <w:tc>
          <w:tcPr>
            <w:tcW w:w="1107" w:type="dxa"/>
            <w:tcBorders>
              <w:top w:val="nil"/>
              <w:left w:val="nil"/>
              <w:bottom w:val="single" w:sz="4" w:space="0" w:color="auto"/>
              <w:right w:val="single" w:sz="4" w:space="0" w:color="auto"/>
            </w:tcBorders>
            <w:shd w:val="clear" w:color="auto" w:fill="auto"/>
            <w:noWrap/>
            <w:vAlign w:val="center"/>
            <w:hideMark/>
          </w:tcPr>
          <w:p w14:paraId="55983ECB"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2.161</w:t>
            </w:r>
          </w:p>
        </w:tc>
        <w:tc>
          <w:tcPr>
            <w:tcW w:w="1109" w:type="dxa"/>
            <w:tcBorders>
              <w:top w:val="nil"/>
              <w:left w:val="nil"/>
              <w:bottom w:val="single" w:sz="4" w:space="0" w:color="auto"/>
              <w:right w:val="single" w:sz="4" w:space="0" w:color="auto"/>
            </w:tcBorders>
            <w:shd w:val="clear" w:color="auto" w:fill="auto"/>
            <w:noWrap/>
            <w:vAlign w:val="center"/>
            <w:hideMark/>
          </w:tcPr>
          <w:p w14:paraId="4CADC777"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2.131</w:t>
            </w:r>
          </w:p>
        </w:tc>
      </w:tr>
      <w:tr w:rsidR="006C7F8F" w:rsidRPr="00F00E35" w14:paraId="79F35424" w14:textId="77777777" w:rsidTr="00917605">
        <w:trPr>
          <w:trHeight w:val="284"/>
        </w:trPr>
        <w:tc>
          <w:tcPr>
            <w:tcW w:w="4636" w:type="dxa"/>
            <w:tcBorders>
              <w:top w:val="nil"/>
              <w:left w:val="single" w:sz="4" w:space="0" w:color="auto"/>
              <w:bottom w:val="single" w:sz="4" w:space="0" w:color="auto"/>
              <w:right w:val="single" w:sz="4" w:space="0" w:color="auto"/>
            </w:tcBorders>
            <w:shd w:val="clear" w:color="auto" w:fill="auto"/>
            <w:vAlign w:val="center"/>
            <w:hideMark/>
          </w:tcPr>
          <w:p w14:paraId="7B6063A8" w14:textId="77777777" w:rsidR="006C7F8F" w:rsidRPr="00F00E35" w:rsidRDefault="006C7F8F" w:rsidP="00620688">
            <w:pPr>
              <w:ind w:left="-29"/>
              <w:rPr>
                <w:rFonts w:ascii="Arial" w:hAnsi="Arial" w:cs="Arial"/>
                <w:color w:val="000000"/>
                <w:sz w:val="18"/>
                <w:szCs w:val="18"/>
              </w:rPr>
            </w:pPr>
            <w:r w:rsidRPr="00F00E35">
              <w:rPr>
                <w:rFonts w:ascii="Arial" w:hAnsi="Arial" w:cs="Arial"/>
                <w:color w:val="000000"/>
                <w:sz w:val="18"/>
                <w:szCs w:val="18"/>
              </w:rPr>
              <w:t>Provisões - Custeio</w:t>
            </w:r>
          </w:p>
        </w:tc>
        <w:tc>
          <w:tcPr>
            <w:tcW w:w="1725" w:type="dxa"/>
            <w:tcBorders>
              <w:top w:val="nil"/>
              <w:left w:val="nil"/>
              <w:bottom w:val="single" w:sz="4" w:space="0" w:color="auto"/>
              <w:right w:val="single" w:sz="4" w:space="0" w:color="auto"/>
            </w:tcBorders>
            <w:shd w:val="clear" w:color="auto" w:fill="auto"/>
            <w:noWrap/>
            <w:vAlign w:val="center"/>
            <w:hideMark/>
          </w:tcPr>
          <w:p w14:paraId="3BDC2A61"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18.711</w:t>
            </w:r>
          </w:p>
        </w:tc>
        <w:tc>
          <w:tcPr>
            <w:tcW w:w="1167" w:type="dxa"/>
            <w:tcBorders>
              <w:top w:val="nil"/>
              <w:left w:val="nil"/>
              <w:bottom w:val="single" w:sz="4" w:space="0" w:color="auto"/>
              <w:right w:val="single" w:sz="4" w:space="0" w:color="auto"/>
            </w:tcBorders>
            <w:shd w:val="clear" w:color="auto" w:fill="auto"/>
            <w:noWrap/>
            <w:vAlign w:val="center"/>
            <w:hideMark/>
          </w:tcPr>
          <w:p w14:paraId="085298F1"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14.969</w:t>
            </w:r>
          </w:p>
        </w:tc>
        <w:tc>
          <w:tcPr>
            <w:tcW w:w="1107" w:type="dxa"/>
            <w:tcBorders>
              <w:top w:val="nil"/>
              <w:left w:val="nil"/>
              <w:bottom w:val="single" w:sz="4" w:space="0" w:color="auto"/>
              <w:right w:val="single" w:sz="4" w:space="0" w:color="auto"/>
            </w:tcBorders>
            <w:shd w:val="clear" w:color="auto" w:fill="auto"/>
            <w:noWrap/>
            <w:vAlign w:val="center"/>
            <w:hideMark/>
          </w:tcPr>
          <w:p w14:paraId="63C216E3"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6.736</w:t>
            </w:r>
          </w:p>
        </w:tc>
        <w:tc>
          <w:tcPr>
            <w:tcW w:w="1109" w:type="dxa"/>
            <w:tcBorders>
              <w:top w:val="nil"/>
              <w:left w:val="nil"/>
              <w:bottom w:val="single" w:sz="4" w:space="0" w:color="auto"/>
              <w:right w:val="single" w:sz="4" w:space="0" w:color="auto"/>
            </w:tcBorders>
            <w:shd w:val="clear" w:color="auto" w:fill="auto"/>
            <w:noWrap/>
            <w:vAlign w:val="center"/>
            <w:hideMark/>
          </w:tcPr>
          <w:p w14:paraId="27F4EB4B"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5.389</w:t>
            </w:r>
          </w:p>
        </w:tc>
      </w:tr>
      <w:tr w:rsidR="006C7F8F" w:rsidRPr="00F00E35" w14:paraId="00E521AB" w14:textId="77777777" w:rsidTr="00917605">
        <w:trPr>
          <w:trHeight w:val="284"/>
        </w:trPr>
        <w:tc>
          <w:tcPr>
            <w:tcW w:w="4636" w:type="dxa"/>
            <w:tcBorders>
              <w:top w:val="nil"/>
              <w:left w:val="single" w:sz="4" w:space="0" w:color="auto"/>
              <w:bottom w:val="single" w:sz="4" w:space="0" w:color="auto"/>
              <w:right w:val="single" w:sz="4" w:space="0" w:color="auto"/>
            </w:tcBorders>
            <w:shd w:val="clear" w:color="auto" w:fill="auto"/>
            <w:vAlign w:val="center"/>
            <w:hideMark/>
          </w:tcPr>
          <w:p w14:paraId="06EFD641" w14:textId="77777777" w:rsidR="006C7F8F" w:rsidRPr="00F00E35" w:rsidRDefault="006C7F8F" w:rsidP="00620688">
            <w:pPr>
              <w:ind w:left="-29"/>
              <w:rPr>
                <w:rFonts w:ascii="Arial" w:hAnsi="Arial" w:cs="Arial"/>
                <w:color w:val="000000"/>
                <w:sz w:val="18"/>
                <w:szCs w:val="18"/>
              </w:rPr>
            </w:pPr>
            <w:r w:rsidRPr="00F00E35">
              <w:rPr>
                <w:rFonts w:ascii="Arial" w:hAnsi="Arial" w:cs="Arial"/>
                <w:color w:val="000000"/>
                <w:sz w:val="18"/>
                <w:szCs w:val="18"/>
              </w:rPr>
              <w:t>Prejuízo fiscal/Resultado Ajustado Negativo de CSLL</w:t>
            </w:r>
          </w:p>
        </w:tc>
        <w:tc>
          <w:tcPr>
            <w:tcW w:w="1725" w:type="dxa"/>
            <w:tcBorders>
              <w:top w:val="nil"/>
              <w:left w:val="nil"/>
              <w:bottom w:val="single" w:sz="4" w:space="0" w:color="auto"/>
              <w:right w:val="single" w:sz="4" w:space="0" w:color="auto"/>
            </w:tcBorders>
            <w:shd w:val="clear" w:color="auto" w:fill="auto"/>
            <w:noWrap/>
            <w:vAlign w:val="center"/>
            <w:hideMark/>
          </w:tcPr>
          <w:p w14:paraId="39FB21C1"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653.165</w:t>
            </w:r>
          </w:p>
        </w:tc>
        <w:tc>
          <w:tcPr>
            <w:tcW w:w="1167" w:type="dxa"/>
            <w:tcBorders>
              <w:top w:val="nil"/>
              <w:left w:val="nil"/>
              <w:bottom w:val="single" w:sz="4" w:space="0" w:color="auto"/>
              <w:right w:val="single" w:sz="4" w:space="0" w:color="auto"/>
            </w:tcBorders>
            <w:shd w:val="clear" w:color="auto" w:fill="auto"/>
            <w:noWrap/>
            <w:vAlign w:val="center"/>
            <w:hideMark/>
          </w:tcPr>
          <w:p w14:paraId="724AAE0B"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653.165</w:t>
            </w:r>
          </w:p>
        </w:tc>
        <w:tc>
          <w:tcPr>
            <w:tcW w:w="1107" w:type="dxa"/>
            <w:tcBorders>
              <w:top w:val="nil"/>
              <w:left w:val="nil"/>
              <w:bottom w:val="single" w:sz="4" w:space="0" w:color="auto"/>
              <w:right w:val="single" w:sz="4" w:space="0" w:color="auto"/>
            </w:tcBorders>
            <w:shd w:val="clear" w:color="auto" w:fill="auto"/>
            <w:noWrap/>
            <w:vAlign w:val="center"/>
            <w:hideMark/>
          </w:tcPr>
          <w:p w14:paraId="3603E065"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233.117</w:t>
            </w:r>
          </w:p>
        </w:tc>
        <w:tc>
          <w:tcPr>
            <w:tcW w:w="1109" w:type="dxa"/>
            <w:tcBorders>
              <w:top w:val="nil"/>
              <w:left w:val="nil"/>
              <w:bottom w:val="single" w:sz="4" w:space="0" w:color="auto"/>
              <w:right w:val="single" w:sz="4" w:space="0" w:color="auto"/>
            </w:tcBorders>
            <w:shd w:val="clear" w:color="auto" w:fill="auto"/>
            <w:noWrap/>
            <w:vAlign w:val="center"/>
            <w:hideMark/>
          </w:tcPr>
          <w:p w14:paraId="4DC45B08" w14:textId="77777777" w:rsidR="006C7F8F" w:rsidRPr="00F00E35" w:rsidRDefault="006C7F8F" w:rsidP="00917605">
            <w:pPr>
              <w:ind w:left="-29"/>
              <w:jc w:val="right"/>
              <w:rPr>
                <w:rFonts w:ascii="Arial" w:hAnsi="Arial" w:cs="Arial"/>
                <w:color w:val="000000"/>
                <w:sz w:val="18"/>
                <w:szCs w:val="18"/>
              </w:rPr>
            </w:pPr>
            <w:r w:rsidRPr="00F00E35">
              <w:rPr>
                <w:rFonts w:ascii="Arial" w:hAnsi="Arial" w:cs="Arial"/>
                <w:color w:val="000000"/>
                <w:sz w:val="18"/>
                <w:szCs w:val="18"/>
              </w:rPr>
              <w:t>233.117</w:t>
            </w:r>
          </w:p>
        </w:tc>
      </w:tr>
      <w:tr w:rsidR="006C7F8F" w:rsidRPr="006C7F8F" w14:paraId="7E487953" w14:textId="77777777" w:rsidTr="00917605">
        <w:trPr>
          <w:trHeight w:val="284"/>
        </w:trPr>
        <w:tc>
          <w:tcPr>
            <w:tcW w:w="4636" w:type="dxa"/>
            <w:tcBorders>
              <w:top w:val="nil"/>
              <w:left w:val="single" w:sz="4" w:space="0" w:color="auto"/>
              <w:bottom w:val="single" w:sz="4" w:space="0" w:color="auto"/>
              <w:right w:val="single" w:sz="4" w:space="0" w:color="auto"/>
            </w:tcBorders>
            <w:shd w:val="clear" w:color="auto" w:fill="auto"/>
            <w:noWrap/>
            <w:vAlign w:val="bottom"/>
            <w:hideMark/>
          </w:tcPr>
          <w:p w14:paraId="714955D7" w14:textId="77777777" w:rsidR="006C7F8F" w:rsidRPr="00F00E35" w:rsidRDefault="006C7F8F" w:rsidP="00620688">
            <w:pPr>
              <w:ind w:left="-29"/>
              <w:rPr>
                <w:rFonts w:ascii="Arial" w:hAnsi="Arial" w:cs="Arial"/>
                <w:b/>
                <w:bCs/>
                <w:color w:val="000000"/>
                <w:sz w:val="18"/>
                <w:szCs w:val="18"/>
              </w:rPr>
            </w:pPr>
            <w:r w:rsidRPr="00F00E35">
              <w:rPr>
                <w:rFonts w:ascii="Arial" w:hAnsi="Arial" w:cs="Arial"/>
                <w:b/>
                <w:bCs/>
                <w:color w:val="000000"/>
                <w:sz w:val="18"/>
                <w:szCs w:val="18"/>
              </w:rPr>
              <w:t>Total</w:t>
            </w:r>
          </w:p>
        </w:tc>
        <w:tc>
          <w:tcPr>
            <w:tcW w:w="1725" w:type="dxa"/>
            <w:tcBorders>
              <w:top w:val="nil"/>
              <w:left w:val="nil"/>
              <w:bottom w:val="single" w:sz="4" w:space="0" w:color="auto"/>
              <w:right w:val="single" w:sz="4" w:space="0" w:color="auto"/>
            </w:tcBorders>
            <w:shd w:val="clear" w:color="auto" w:fill="auto"/>
            <w:noWrap/>
            <w:vAlign w:val="center"/>
            <w:hideMark/>
          </w:tcPr>
          <w:p w14:paraId="256F0634" w14:textId="77777777" w:rsidR="006C7F8F" w:rsidRPr="00F00E35" w:rsidRDefault="006C7F8F" w:rsidP="00917605">
            <w:pPr>
              <w:ind w:left="-29"/>
              <w:jc w:val="right"/>
              <w:rPr>
                <w:rFonts w:ascii="Arial" w:hAnsi="Arial" w:cs="Arial"/>
                <w:b/>
                <w:bCs/>
                <w:color w:val="000000"/>
                <w:sz w:val="18"/>
                <w:szCs w:val="18"/>
              </w:rPr>
            </w:pPr>
            <w:r w:rsidRPr="00F00E35">
              <w:rPr>
                <w:rFonts w:ascii="Arial" w:hAnsi="Arial" w:cs="Arial"/>
                <w:b/>
                <w:bCs/>
                <w:color w:val="000000"/>
                <w:sz w:val="18"/>
                <w:szCs w:val="18"/>
              </w:rPr>
              <w:t>694.672</w:t>
            </w:r>
          </w:p>
        </w:tc>
        <w:tc>
          <w:tcPr>
            <w:tcW w:w="1167" w:type="dxa"/>
            <w:tcBorders>
              <w:top w:val="nil"/>
              <w:left w:val="nil"/>
              <w:bottom w:val="single" w:sz="4" w:space="0" w:color="auto"/>
              <w:right w:val="single" w:sz="4" w:space="0" w:color="auto"/>
            </w:tcBorders>
            <w:shd w:val="clear" w:color="auto" w:fill="auto"/>
            <w:noWrap/>
            <w:vAlign w:val="center"/>
            <w:hideMark/>
          </w:tcPr>
          <w:p w14:paraId="2F4DC9E4" w14:textId="77777777" w:rsidR="006C7F8F" w:rsidRPr="00F00E35" w:rsidRDefault="006C7F8F" w:rsidP="00917605">
            <w:pPr>
              <w:ind w:left="-29"/>
              <w:jc w:val="right"/>
              <w:rPr>
                <w:rFonts w:ascii="Arial" w:hAnsi="Arial" w:cs="Arial"/>
                <w:b/>
                <w:bCs/>
                <w:color w:val="000000"/>
                <w:sz w:val="18"/>
                <w:szCs w:val="18"/>
              </w:rPr>
            </w:pPr>
            <w:r w:rsidRPr="00F00E35">
              <w:rPr>
                <w:rFonts w:ascii="Arial" w:hAnsi="Arial" w:cs="Arial"/>
                <w:b/>
                <w:bCs/>
                <w:color w:val="000000"/>
                <w:sz w:val="18"/>
                <w:szCs w:val="18"/>
              </w:rPr>
              <w:t>689.673</w:t>
            </w:r>
          </w:p>
        </w:tc>
        <w:tc>
          <w:tcPr>
            <w:tcW w:w="1107" w:type="dxa"/>
            <w:tcBorders>
              <w:top w:val="nil"/>
              <w:left w:val="nil"/>
              <w:bottom w:val="single" w:sz="4" w:space="0" w:color="auto"/>
              <w:right w:val="single" w:sz="4" w:space="0" w:color="auto"/>
            </w:tcBorders>
            <w:shd w:val="clear" w:color="auto" w:fill="auto"/>
            <w:noWrap/>
            <w:vAlign w:val="center"/>
            <w:hideMark/>
          </w:tcPr>
          <w:p w14:paraId="5646F0DD" w14:textId="77777777" w:rsidR="006C7F8F" w:rsidRPr="00F00E35" w:rsidRDefault="006C7F8F" w:rsidP="00917605">
            <w:pPr>
              <w:ind w:left="-29"/>
              <w:jc w:val="right"/>
              <w:rPr>
                <w:rFonts w:ascii="Arial" w:hAnsi="Arial" w:cs="Arial"/>
                <w:b/>
                <w:bCs/>
                <w:color w:val="000000"/>
                <w:sz w:val="18"/>
                <w:szCs w:val="18"/>
              </w:rPr>
            </w:pPr>
            <w:r w:rsidRPr="00F00E35">
              <w:rPr>
                <w:rFonts w:ascii="Arial" w:hAnsi="Arial" w:cs="Arial"/>
                <w:b/>
                <w:bCs/>
                <w:color w:val="000000"/>
                <w:sz w:val="18"/>
                <w:szCs w:val="18"/>
              </w:rPr>
              <w:t>248.059</w:t>
            </w:r>
          </w:p>
        </w:tc>
        <w:tc>
          <w:tcPr>
            <w:tcW w:w="1109" w:type="dxa"/>
            <w:tcBorders>
              <w:top w:val="nil"/>
              <w:left w:val="nil"/>
              <w:bottom w:val="single" w:sz="4" w:space="0" w:color="auto"/>
              <w:right w:val="single" w:sz="4" w:space="0" w:color="auto"/>
            </w:tcBorders>
            <w:shd w:val="clear" w:color="auto" w:fill="auto"/>
            <w:noWrap/>
            <w:vAlign w:val="center"/>
            <w:hideMark/>
          </w:tcPr>
          <w:p w14:paraId="7A934199" w14:textId="77777777" w:rsidR="006C7F8F" w:rsidRPr="006C7F8F" w:rsidRDefault="006C7F8F" w:rsidP="00917605">
            <w:pPr>
              <w:ind w:left="-29"/>
              <w:jc w:val="right"/>
              <w:rPr>
                <w:rFonts w:ascii="Arial" w:hAnsi="Arial" w:cs="Arial"/>
                <w:b/>
                <w:bCs/>
                <w:color w:val="000000"/>
                <w:sz w:val="18"/>
                <w:szCs w:val="18"/>
              </w:rPr>
            </w:pPr>
            <w:r w:rsidRPr="00F00E35">
              <w:rPr>
                <w:rFonts w:ascii="Arial" w:hAnsi="Arial" w:cs="Arial"/>
                <w:b/>
                <w:bCs/>
                <w:color w:val="000000"/>
                <w:sz w:val="18"/>
                <w:szCs w:val="18"/>
              </w:rPr>
              <w:t>246.261</w:t>
            </w:r>
          </w:p>
        </w:tc>
      </w:tr>
    </w:tbl>
    <w:p w14:paraId="0A364CFC" w14:textId="5515B753" w:rsidR="009F4754" w:rsidRDefault="009F4754" w:rsidP="00597FE5">
      <w:pPr>
        <w:pStyle w:val="corpodotextodf"/>
        <w:tabs>
          <w:tab w:val="clear" w:pos="227"/>
          <w:tab w:val="clear" w:pos="454"/>
          <w:tab w:val="clear" w:pos="680"/>
        </w:tabs>
        <w:spacing w:line="276" w:lineRule="auto"/>
        <w:rPr>
          <w:rFonts w:ascii="Arial" w:hAnsi="Arial" w:cs="Arial"/>
          <w:bCs/>
        </w:rPr>
      </w:pPr>
    </w:p>
    <w:p w14:paraId="6E4207E6" w14:textId="4B5F0922" w:rsidR="00831984" w:rsidRPr="008939B1" w:rsidRDefault="00DE3190" w:rsidP="00597FE5">
      <w:pPr>
        <w:pStyle w:val="Corpodetexto"/>
        <w:numPr>
          <w:ilvl w:val="12"/>
          <w:numId w:val="0"/>
        </w:numPr>
        <w:tabs>
          <w:tab w:val="clear" w:pos="851"/>
          <w:tab w:val="left" w:pos="284"/>
        </w:tabs>
        <w:spacing w:before="0" w:after="0" w:line="276" w:lineRule="auto"/>
        <w:rPr>
          <w:rFonts w:ascii="Arial" w:hAnsi="Arial" w:cs="Arial"/>
        </w:rPr>
      </w:pPr>
      <w:r w:rsidRPr="008939B1">
        <w:rPr>
          <w:rFonts w:ascii="Arial" w:hAnsi="Arial" w:cs="Arial"/>
        </w:rPr>
        <w:t>De acordo com a legislação vigente, a compensação dos prejuízos fiscais relativos a</w:t>
      </w:r>
      <w:r w:rsidR="004D6A4C" w:rsidRPr="008939B1">
        <w:rPr>
          <w:rFonts w:ascii="Arial" w:hAnsi="Arial" w:cs="Arial"/>
        </w:rPr>
        <w:t>o</w:t>
      </w:r>
      <w:r w:rsidRPr="008939B1">
        <w:rPr>
          <w:rFonts w:ascii="Arial" w:hAnsi="Arial" w:cs="Arial"/>
        </w:rPr>
        <w:t xml:space="preserve"> </w:t>
      </w:r>
      <w:r w:rsidR="00D200B9" w:rsidRPr="008939B1">
        <w:rPr>
          <w:rFonts w:ascii="Arial" w:hAnsi="Arial" w:cs="Arial"/>
        </w:rPr>
        <w:t>I</w:t>
      </w:r>
      <w:r w:rsidRPr="008939B1">
        <w:rPr>
          <w:rFonts w:ascii="Arial" w:hAnsi="Arial" w:cs="Arial"/>
        </w:rPr>
        <w:t xml:space="preserve">mposto de </w:t>
      </w:r>
      <w:r w:rsidR="00D200B9" w:rsidRPr="008939B1">
        <w:rPr>
          <w:rFonts w:ascii="Arial" w:hAnsi="Arial" w:cs="Arial"/>
        </w:rPr>
        <w:t>R</w:t>
      </w:r>
      <w:r w:rsidRPr="008939B1">
        <w:rPr>
          <w:rFonts w:ascii="Arial" w:hAnsi="Arial" w:cs="Arial"/>
        </w:rPr>
        <w:t xml:space="preserve">enda e </w:t>
      </w:r>
      <w:r w:rsidR="008C7FA8" w:rsidRPr="008939B1">
        <w:rPr>
          <w:rFonts w:ascii="Arial" w:hAnsi="Arial" w:cs="Arial"/>
        </w:rPr>
        <w:t xml:space="preserve">o resultado ajustado negativo </w:t>
      </w:r>
      <w:r w:rsidRPr="008939B1">
        <w:rPr>
          <w:rFonts w:ascii="Arial" w:hAnsi="Arial" w:cs="Arial"/>
        </w:rPr>
        <w:t>d</w:t>
      </w:r>
      <w:r w:rsidR="004D6A4C" w:rsidRPr="008939B1">
        <w:rPr>
          <w:rFonts w:ascii="Arial" w:hAnsi="Arial" w:cs="Arial"/>
        </w:rPr>
        <w:t>a</w:t>
      </w:r>
      <w:r w:rsidRPr="008939B1">
        <w:rPr>
          <w:rFonts w:ascii="Arial" w:hAnsi="Arial" w:cs="Arial"/>
        </w:rPr>
        <w:t xml:space="preserve"> </w:t>
      </w:r>
      <w:r w:rsidR="000528B3" w:rsidRPr="008939B1">
        <w:rPr>
          <w:rFonts w:ascii="Arial" w:hAnsi="Arial" w:cs="Arial"/>
        </w:rPr>
        <w:t>C</w:t>
      </w:r>
      <w:r w:rsidRPr="008939B1">
        <w:rPr>
          <w:rFonts w:ascii="Arial" w:hAnsi="Arial" w:cs="Arial"/>
        </w:rPr>
        <w:t xml:space="preserve">ontribuição </w:t>
      </w:r>
      <w:r w:rsidR="000528B3" w:rsidRPr="008939B1">
        <w:rPr>
          <w:rFonts w:ascii="Arial" w:hAnsi="Arial" w:cs="Arial"/>
        </w:rPr>
        <w:t>S</w:t>
      </w:r>
      <w:r w:rsidRPr="008939B1">
        <w:rPr>
          <w:rFonts w:ascii="Arial" w:hAnsi="Arial" w:cs="Arial"/>
        </w:rPr>
        <w:t xml:space="preserve">ocial sobre o </w:t>
      </w:r>
      <w:r w:rsidR="000528B3" w:rsidRPr="008939B1">
        <w:rPr>
          <w:rFonts w:ascii="Arial" w:hAnsi="Arial" w:cs="Arial"/>
        </w:rPr>
        <w:t>L</w:t>
      </w:r>
      <w:r w:rsidRPr="008939B1">
        <w:rPr>
          <w:rFonts w:ascii="Arial" w:hAnsi="Arial" w:cs="Arial"/>
        </w:rPr>
        <w:t>ucro</w:t>
      </w:r>
      <w:r w:rsidR="004D6A4C" w:rsidRPr="008939B1">
        <w:rPr>
          <w:rFonts w:ascii="Arial" w:hAnsi="Arial" w:cs="Arial"/>
        </w:rPr>
        <w:t xml:space="preserve"> </w:t>
      </w:r>
      <w:r w:rsidR="000528B3" w:rsidRPr="008939B1">
        <w:rPr>
          <w:rFonts w:ascii="Arial" w:hAnsi="Arial" w:cs="Arial"/>
        </w:rPr>
        <w:t>L</w:t>
      </w:r>
      <w:r w:rsidR="004D6A4C" w:rsidRPr="008939B1">
        <w:rPr>
          <w:rFonts w:ascii="Arial" w:hAnsi="Arial" w:cs="Arial"/>
        </w:rPr>
        <w:t>íquido</w:t>
      </w:r>
      <w:r w:rsidRPr="008939B1">
        <w:rPr>
          <w:rFonts w:ascii="Arial" w:hAnsi="Arial" w:cs="Arial"/>
        </w:rPr>
        <w:t xml:space="preserve"> está limitada a 30% (trinta por cento) do lucro tributável</w:t>
      </w:r>
      <w:r w:rsidR="0083424A" w:rsidRPr="008939B1">
        <w:rPr>
          <w:rFonts w:ascii="Arial" w:hAnsi="Arial" w:cs="Arial"/>
        </w:rPr>
        <w:t>.</w:t>
      </w:r>
      <w:r w:rsidRPr="008939B1">
        <w:rPr>
          <w:rFonts w:ascii="Arial" w:hAnsi="Arial" w:cs="Arial"/>
        </w:rPr>
        <w:t xml:space="preserve"> </w:t>
      </w:r>
    </w:p>
    <w:p w14:paraId="4A0373D4" w14:textId="6D26510F" w:rsidR="003B0DCC" w:rsidRPr="008939B1" w:rsidRDefault="003B0DCC" w:rsidP="00597FE5">
      <w:pPr>
        <w:pStyle w:val="Corpodetexto"/>
        <w:numPr>
          <w:ilvl w:val="12"/>
          <w:numId w:val="0"/>
        </w:numPr>
        <w:tabs>
          <w:tab w:val="clear" w:pos="851"/>
          <w:tab w:val="left" w:pos="284"/>
        </w:tabs>
        <w:spacing w:before="0" w:after="0" w:line="276" w:lineRule="auto"/>
        <w:rPr>
          <w:rFonts w:ascii="Arial" w:hAnsi="Arial" w:cs="Arial"/>
        </w:rPr>
      </w:pPr>
    </w:p>
    <w:p w14:paraId="27D97089" w14:textId="14B611B0" w:rsidR="006625BF" w:rsidRPr="004909E2" w:rsidRDefault="006625BF" w:rsidP="00E16B61">
      <w:pPr>
        <w:pStyle w:val="Ttulo2"/>
        <w:numPr>
          <w:ilvl w:val="1"/>
          <w:numId w:val="8"/>
        </w:numPr>
        <w:tabs>
          <w:tab w:val="clear" w:pos="284"/>
          <w:tab w:val="clear" w:pos="340"/>
        </w:tabs>
        <w:spacing w:before="0" w:after="0" w:line="276" w:lineRule="auto"/>
        <w:ind w:left="567" w:hanging="567"/>
        <w:jc w:val="both"/>
        <w:rPr>
          <w:rFonts w:ascii="Arial" w:hAnsi="Arial" w:cs="Arial"/>
        </w:rPr>
      </w:pPr>
      <w:bookmarkStart w:id="16" w:name="_Hlk95385511"/>
      <w:r w:rsidRPr="004909E2">
        <w:rPr>
          <w:rFonts w:ascii="Arial" w:hAnsi="Arial" w:cs="Arial"/>
        </w:rPr>
        <w:t xml:space="preserve">Exclusão do ICMS da base de cálculo do PIS e </w:t>
      </w:r>
      <w:r w:rsidR="0022294C" w:rsidRPr="004909E2">
        <w:rPr>
          <w:rFonts w:ascii="Arial" w:hAnsi="Arial" w:cs="Arial"/>
        </w:rPr>
        <w:t>C</w:t>
      </w:r>
      <w:r w:rsidR="00C43177" w:rsidRPr="004909E2">
        <w:rPr>
          <w:rFonts w:ascii="Arial" w:hAnsi="Arial" w:cs="Arial"/>
        </w:rPr>
        <w:t>ofins</w:t>
      </w:r>
    </w:p>
    <w:p w14:paraId="5BBF0EC3" w14:textId="77777777" w:rsidR="006625BF" w:rsidRPr="004909E2" w:rsidRDefault="006625BF" w:rsidP="005736DE">
      <w:pPr>
        <w:spacing w:line="276" w:lineRule="auto"/>
        <w:rPr>
          <w:rFonts w:ascii="Arial" w:hAnsi="Arial" w:cs="Arial"/>
          <w:sz w:val="16"/>
          <w:szCs w:val="16"/>
        </w:rPr>
      </w:pPr>
    </w:p>
    <w:p w14:paraId="492B1C3A" w14:textId="77777777" w:rsidR="00763109" w:rsidRPr="004909E2" w:rsidRDefault="00763109" w:rsidP="009917A0">
      <w:pPr>
        <w:spacing w:line="276" w:lineRule="auto"/>
        <w:jc w:val="both"/>
        <w:rPr>
          <w:rFonts w:ascii="Arial" w:hAnsi="Arial" w:cs="Arial"/>
        </w:rPr>
      </w:pPr>
      <w:bookmarkStart w:id="17" w:name="_Hlk77670727"/>
      <w:r w:rsidRPr="004909E2">
        <w:rPr>
          <w:rFonts w:ascii="Arial" w:hAnsi="Arial" w:cs="Arial"/>
          <w:sz w:val="22"/>
          <w:szCs w:val="22"/>
        </w:rPr>
        <w:t>A Telebras, acompanhando as discussões em torno da inconstitucionalidade da inclusão do ICMS na base de cálculo de PIS/Cofins, discutida no Supremo Tribunal Federal em sede de repercussão geral, RE 574.706,  ajuizou ação de rito comum ordinário, em face da Fazenda Nacional, para que fosse declarada a inexistência de relação jurídica obrigacional tributária da Telebras de recolher PIS e Cofins sobre os valores de ICMS, desobrigando-se ao recolhimento das referidas contribuições sobre o imposto estadual. Pleiteou, ainda, a restituição e a compensação dos pagamentos efetuados indevidamente nos últimos 05 (cinco) anos, devidamente atualizados/corrigidos pela taxa Selic.</w:t>
      </w:r>
    </w:p>
    <w:p w14:paraId="15E6B5CA"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ED8BC41"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O processo foi distribuído para a 3ª Vara Federal Cível da Seção Judiciária do Distrito Federal, sob nº </w:t>
      </w:r>
      <w:hyperlink r:id="rId45" w:history="1">
        <w:r w:rsidRPr="004909E2">
          <w:rPr>
            <w:rStyle w:val="Hyperlink"/>
            <w:rFonts w:ascii="Arial" w:hAnsi="Arial" w:cs="Arial"/>
            <w:sz w:val="22"/>
            <w:szCs w:val="22"/>
          </w:rPr>
          <w:t>1010276-63.2018.4.01</w:t>
        </w:r>
      </w:hyperlink>
      <w:r w:rsidRPr="004909E2">
        <w:rPr>
          <w:rFonts w:ascii="Arial" w:hAnsi="Arial" w:cs="Arial"/>
          <w:sz w:val="22"/>
          <w:szCs w:val="22"/>
        </w:rPr>
        <w:t>.3400.</w:t>
      </w:r>
    </w:p>
    <w:p w14:paraId="00180A70" w14:textId="77777777" w:rsidR="002B1625" w:rsidRPr="004909E2" w:rsidRDefault="002B1625" w:rsidP="009917A0">
      <w:pPr>
        <w:spacing w:line="276" w:lineRule="auto"/>
        <w:jc w:val="both"/>
        <w:rPr>
          <w:rFonts w:ascii="Arial" w:hAnsi="Arial" w:cs="Arial"/>
          <w:sz w:val="22"/>
          <w:szCs w:val="22"/>
        </w:rPr>
      </w:pPr>
    </w:p>
    <w:p w14:paraId="7F27231B" w14:textId="0E3AC804" w:rsidR="00763109" w:rsidRPr="004909E2" w:rsidRDefault="00763109" w:rsidP="009917A0">
      <w:pPr>
        <w:spacing w:line="276" w:lineRule="auto"/>
        <w:jc w:val="both"/>
        <w:rPr>
          <w:rFonts w:ascii="Arial" w:hAnsi="Arial" w:cs="Arial"/>
        </w:rPr>
      </w:pPr>
      <w:r w:rsidRPr="004909E2">
        <w:rPr>
          <w:rFonts w:ascii="Arial" w:hAnsi="Arial" w:cs="Arial"/>
          <w:sz w:val="22"/>
          <w:szCs w:val="22"/>
        </w:rPr>
        <w:t>Foi proferida sentença favorável à Telebras, na qual foram julgados procedentes os pedidos para declarar a inexistência de relação jurídico-tributária que autorize a incidência do ICMS na base de cálculo do PIS e da Cofins, assim como para condenar a Fazenda Nacional a restituir, via compensação ou repetição, os valores indevidamente recolhidos a esse título nos 05 (cinco) anos que antecedem o ajuizamento da ação. Salienta-se que os juros de mora e a correção monetária tomarão como índice exclusivo a taxa Selic, que deve incidir a partir da data de cada pagamento indevido.</w:t>
      </w:r>
    </w:p>
    <w:p w14:paraId="1B7AC377"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FA95B0F"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A Fazenda Nacional apelou e o processo foi remetido para o TRF da 1ª Região, no qual foi distribuído para a 8ª Turma, Relator Desembargador Federal Novély Vilanova.</w:t>
      </w:r>
    </w:p>
    <w:p w14:paraId="2F173C72"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2976ADC5"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O processo teve decisão monocrática, no qual o Relator deu provimento parcial à apelação da Fazenda Nacional para que: (i) a repetição/compensação do indébito (ICMS destacado na nota fiscal) se proceda a partir de </w:t>
      </w:r>
      <w:r w:rsidRPr="004909E2">
        <w:rPr>
          <w:rStyle w:val="object"/>
          <w:rFonts w:ascii="Arial" w:hAnsi="Arial" w:cs="Arial"/>
          <w:sz w:val="22"/>
          <w:szCs w:val="22"/>
        </w:rPr>
        <w:t>15 de mar</w:t>
      </w:r>
      <w:r w:rsidRPr="004909E2">
        <w:rPr>
          <w:rFonts w:ascii="Arial" w:hAnsi="Arial" w:cs="Arial"/>
          <w:sz w:val="22"/>
          <w:szCs w:val="22"/>
        </w:rPr>
        <w:t>ço de 2017; e (ii) a compensação do indébito observe a lei vigente na data em que for efetivada, após o trânsito em julgado. A decisão do Relator seguiu a modulação dos efeitos do julgado definido pelo Supremo Tribunal Federal no julgamento dos Embargos de Declaração do RE nº 574.706-PR. A decisão do TRF1ª Região transitou em julgado. O processo retornou à 3ª Vara Federal de Brasília – Seção Judiciária do Distrito Federal.</w:t>
      </w:r>
    </w:p>
    <w:p w14:paraId="48F51590"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 </w:t>
      </w:r>
    </w:p>
    <w:p w14:paraId="7D491B96" w14:textId="6599D10D"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lastRenderedPageBreak/>
        <w:t>A Telebras realizou o levantamento dos valores a que tem direito de se creditar e fez o reconhecimento contábil desse crédito. O montante atualizado monetariamente até </w:t>
      </w:r>
      <w:r w:rsidR="005A09D1" w:rsidRPr="004909E2">
        <w:rPr>
          <w:rStyle w:val="object"/>
          <w:rFonts w:ascii="Arial" w:hAnsi="Arial" w:cs="Arial"/>
          <w:sz w:val="22"/>
          <w:szCs w:val="22"/>
        </w:rPr>
        <w:t>3</w:t>
      </w:r>
      <w:r w:rsidR="007E2E8A">
        <w:rPr>
          <w:rStyle w:val="object"/>
          <w:rFonts w:ascii="Arial" w:hAnsi="Arial" w:cs="Arial"/>
          <w:sz w:val="22"/>
          <w:szCs w:val="22"/>
        </w:rPr>
        <w:t>0</w:t>
      </w:r>
      <w:r w:rsidR="005A09D1" w:rsidRPr="004909E2">
        <w:rPr>
          <w:rStyle w:val="object"/>
          <w:rFonts w:ascii="Arial" w:hAnsi="Arial" w:cs="Arial"/>
          <w:sz w:val="22"/>
          <w:szCs w:val="22"/>
        </w:rPr>
        <w:t xml:space="preserve"> de </w:t>
      </w:r>
      <w:r w:rsidR="007E2E8A">
        <w:rPr>
          <w:rStyle w:val="object"/>
          <w:rFonts w:ascii="Arial" w:hAnsi="Arial" w:cs="Arial"/>
          <w:sz w:val="22"/>
          <w:szCs w:val="22"/>
        </w:rPr>
        <w:t>junho</w:t>
      </w:r>
      <w:r w:rsidR="004132B0">
        <w:rPr>
          <w:rStyle w:val="object"/>
          <w:rFonts w:ascii="Arial" w:hAnsi="Arial" w:cs="Arial"/>
          <w:sz w:val="22"/>
          <w:szCs w:val="22"/>
        </w:rPr>
        <w:t xml:space="preserve"> de 2024</w:t>
      </w:r>
      <w:r w:rsidRPr="004909E2">
        <w:rPr>
          <w:rFonts w:ascii="Arial" w:hAnsi="Arial" w:cs="Arial"/>
          <w:sz w:val="22"/>
          <w:szCs w:val="22"/>
        </w:rPr>
        <w:t xml:space="preserve"> é de R$ </w:t>
      </w:r>
      <w:r w:rsidR="007E2E8A">
        <w:rPr>
          <w:rFonts w:ascii="Arial" w:hAnsi="Arial" w:cs="Arial"/>
          <w:sz w:val="22"/>
          <w:szCs w:val="22"/>
        </w:rPr>
        <w:t>14.241</w:t>
      </w:r>
      <w:r w:rsidRPr="004909E2">
        <w:rPr>
          <w:rFonts w:ascii="Arial" w:hAnsi="Arial" w:cs="Arial"/>
          <w:sz w:val="22"/>
          <w:szCs w:val="22"/>
        </w:rPr>
        <w:t xml:space="preserve">, sendo R$ </w:t>
      </w:r>
      <w:r w:rsidR="006A742D" w:rsidRPr="004909E2">
        <w:rPr>
          <w:rFonts w:ascii="Arial" w:hAnsi="Arial" w:cs="Arial"/>
          <w:sz w:val="22"/>
          <w:szCs w:val="22"/>
        </w:rPr>
        <w:t>2.</w:t>
      </w:r>
      <w:r w:rsidR="007E2E8A">
        <w:rPr>
          <w:rFonts w:ascii="Arial" w:hAnsi="Arial" w:cs="Arial"/>
          <w:sz w:val="22"/>
          <w:szCs w:val="22"/>
        </w:rPr>
        <w:t>536</w:t>
      </w:r>
      <w:r w:rsidRPr="004909E2">
        <w:rPr>
          <w:rFonts w:ascii="Arial" w:hAnsi="Arial" w:cs="Arial"/>
          <w:sz w:val="22"/>
          <w:szCs w:val="22"/>
        </w:rPr>
        <w:t xml:space="preserve"> para o PIS e R$ </w:t>
      </w:r>
      <w:r w:rsidR="007E6C27">
        <w:rPr>
          <w:rFonts w:ascii="Arial" w:hAnsi="Arial" w:cs="Arial"/>
          <w:sz w:val="22"/>
          <w:szCs w:val="22"/>
        </w:rPr>
        <w:t>11.</w:t>
      </w:r>
      <w:r w:rsidR="007E2E8A">
        <w:rPr>
          <w:rFonts w:ascii="Arial" w:hAnsi="Arial" w:cs="Arial"/>
          <w:sz w:val="22"/>
          <w:szCs w:val="22"/>
        </w:rPr>
        <w:t>705</w:t>
      </w:r>
      <w:r w:rsidRPr="004909E2">
        <w:rPr>
          <w:rFonts w:ascii="Arial" w:hAnsi="Arial" w:cs="Arial"/>
          <w:sz w:val="22"/>
          <w:szCs w:val="22"/>
        </w:rPr>
        <w:t xml:space="preserve"> para </w:t>
      </w:r>
      <w:r w:rsidR="00A5461E" w:rsidRPr="004909E2">
        <w:rPr>
          <w:rFonts w:ascii="Arial" w:hAnsi="Arial" w:cs="Arial"/>
          <w:sz w:val="22"/>
          <w:szCs w:val="22"/>
        </w:rPr>
        <w:t>a</w:t>
      </w:r>
      <w:r w:rsidRPr="004909E2">
        <w:rPr>
          <w:rFonts w:ascii="Arial" w:hAnsi="Arial" w:cs="Arial"/>
          <w:sz w:val="22"/>
          <w:szCs w:val="22"/>
        </w:rPr>
        <w:t xml:space="preserve"> Cofins.</w:t>
      </w:r>
    </w:p>
    <w:p w14:paraId="5EC6ABE2" w14:textId="77777777" w:rsidR="00D93F0A" w:rsidRPr="004909E2" w:rsidRDefault="00D93F0A" w:rsidP="009917A0">
      <w:pPr>
        <w:spacing w:line="276" w:lineRule="auto"/>
        <w:jc w:val="both"/>
        <w:rPr>
          <w:rFonts w:ascii="Arial" w:hAnsi="Arial" w:cs="Arial"/>
        </w:rPr>
      </w:pPr>
    </w:p>
    <w:p w14:paraId="3722E759" w14:textId="4F060C97" w:rsidR="00763109" w:rsidRPr="004909E2" w:rsidRDefault="00763109" w:rsidP="000E7832">
      <w:pPr>
        <w:spacing w:line="276" w:lineRule="auto"/>
        <w:jc w:val="both"/>
        <w:rPr>
          <w:rFonts w:ascii="Arial" w:hAnsi="Arial" w:cs="Arial"/>
          <w:sz w:val="22"/>
          <w:szCs w:val="22"/>
        </w:rPr>
      </w:pPr>
      <w:r w:rsidRPr="004909E2">
        <w:rPr>
          <w:rFonts w:ascii="Arial" w:hAnsi="Arial" w:cs="Arial"/>
          <w:sz w:val="22"/>
          <w:szCs w:val="22"/>
        </w:rPr>
        <w:t xml:space="preserve">Com a devolução do processo </w:t>
      </w:r>
      <w:r w:rsidR="00DF1946" w:rsidRPr="004909E2">
        <w:rPr>
          <w:rFonts w:ascii="Arial" w:hAnsi="Arial" w:cs="Arial"/>
          <w:sz w:val="22"/>
          <w:szCs w:val="22"/>
        </w:rPr>
        <w:t>à</w:t>
      </w:r>
      <w:r w:rsidRPr="004909E2">
        <w:rPr>
          <w:rFonts w:ascii="Arial" w:hAnsi="Arial" w:cs="Arial"/>
          <w:sz w:val="22"/>
          <w:szCs w:val="22"/>
        </w:rPr>
        <w:t xml:space="preserve"> Primeira Instância, a Telebras propôs o cumprimento de sentença, nos termos dos artigos 534 e seguintes do Código de Processo Civil, baseado nos valores levantados.</w:t>
      </w:r>
      <w:r w:rsidR="006147E8" w:rsidRPr="004909E2">
        <w:rPr>
          <w:rFonts w:ascii="Arial" w:hAnsi="Arial" w:cs="Arial"/>
          <w:sz w:val="22"/>
          <w:szCs w:val="22"/>
        </w:rPr>
        <w:t xml:space="preserve"> </w:t>
      </w:r>
      <w:r w:rsidR="00372AAE" w:rsidRPr="004909E2">
        <w:rPr>
          <w:rFonts w:ascii="Arial" w:hAnsi="Arial" w:cs="Arial"/>
          <w:sz w:val="22"/>
          <w:szCs w:val="22"/>
        </w:rPr>
        <w:t xml:space="preserve"> </w:t>
      </w:r>
    </w:p>
    <w:p w14:paraId="5CAE991D" w14:textId="7990EB9B" w:rsidR="00711549" w:rsidRPr="004909E2" w:rsidRDefault="00372AAE" w:rsidP="006147E8">
      <w:pPr>
        <w:spacing w:line="276" w:lineRule="auto"/>
        <w:jc w:val="both"/>
        <w:rPr>
          <w:rFonts w:ascii="Arial" w:hAnsi="Arial" w:cs="Arial"/>
          <w:sz w:val="22"/>
          <w:szCs w:val="22"/>
          <w:shd w:val="clear" w:color="auto" w:fill="FFFFFF"/>
        </w:rPr>
      </w:pPr>
      <w:r w:rsidRPr="004909E2">
        <w:rPr>
          <w:rFonts w:ascii="Arial" w:hAnsi="Arial" w:cs="Arial"/>
          <w:sz w:val="22"/>
          <w:szCs w:val="22"/>
          <w:shd w:val="clear" w:color="auto" w:fill="FFFFFF"/>
        </w:rPr>
        <w:t xml:space="preserve">A União (Fazenda Nacional) apresentou impugnação ao cumprimento de sentença. </w:t>
      </w:r>
      <w:bookmarkEnd w:id="16"/>
      <w:r w:rsidR="006147E8" w:rsidRPr="0083248B">
        <w:rPr>
          <w:rFonts w:ascii="Arial" w:hAnsi="Arial" w:cs="Arial"/>
          <w:sz w:val="22"/>
          <w:szCs w:val="22"/>
          <w:shd w:val="clear" w:color="auto" w:fill="FFFFFF"/>
        </w:rPr>
        <w:t>A Telebras manifestou</w:t>
      </w:r>
      <w:r w:rsidR="006147E8" w:rsidRPr="004909E2">
        <w:rPr>
          <w:rFonts w:ascii="Arial" w:hAnsi="Arial" w:cs="Arial"/>
          <w:sz w:val="22"/>
          <w:szCs w:val="22"/>
          <w:shd w:val="clear" w:color="auto" w:fill="FFFFFF"/>
        </w:rPr>
        <w:t>-se</w:t>
      </w:r>
      <w:r w:rsidR="006147E8" w:rsidRPr="0083248B">
        <w:rPr>
          <w:rFonts w:ascii="Arial" w:hAnsi="Arial" w:cs="Arial"/>
          <w:sz w:val="22"/>
          <w:szCs w:val="22"/>
          <w:shd w:val="clear" w:color="auto" w:fill="FFFFFF"/>
        </w:rPr>
        <w:t xml:space="preserve"> q</w:t>
      </w:r>
      <w:r w:rsidR="006147E8" w:rsidRPr="004909E2">
        <w:rPr>
          <w:rFonts w:ascii="Arial" w:hAnsi="Arial" w:cs="Arial"/>
          <w:sz w:val="22"/>
          <w:szCs w:val="22"/>
          <w:shd w:val="clear" w:color="auto" w:fill="FFFFFF"/>
        </w:rPr>
        <w:t xml:space="preserve">uanto à impugnação apresentada e está aguardando a </w:t>
      </w:r>
      <w:r w:rsidR="006147E8" w:rsidRPr="0083248B">
        <w:rPr>
          <w:rFonts w:ascii="Arial" w:hAnsi="Arial" w:cs="Arial"/>
          <w:sz w:val="22"/>
          <w:szCs w:val="22"/>
          <w:shd w:val="clear" w:color="auto" w:fill="FFFFFF"/>
        </w:rPr>
        <w:t>decisão judicial.</w:t>
      </w:r>
      <w:r w:rsidR="00A83416" w:rsidRPr="004909E2">
        <w:rPr>
          <w:rFonts w:ascii="Arial" w:hAnsi="Arial" w:cs="Arial"/>
          <w:sz w:val="22"/>
          <w:szCs w:val="22"/>
          <w:shd w:val="clear" w:color="auto" w:fill="FFFFFF"/>
        </w:rPr>
        <w:t> </w:t>
      </w:r>
      <w:bookmarkStart w:id="18" w:name="_Hlk101515376"/>
    </w:p>
    <w:p w14:paraId="5F139FEA" w14:textId="77777777" w:rsidR="006D1D0B" w:rsidRDefault="006D1D0B" w:rsidP="006D1D0B">
      <w:pPr>
        <w:spacing w:line="276" w:lineRule="auto"/>
        <w:jc w:val="both"/>
        <w:rPr>
          <w:rFonts w:ascii="Arial" w:hAnsi="Arial" w:cs="Arial"/>
          <w:sz w:val="22"/>
          <w:szCs w:val="22"/>
        </w:rPr>
      </w:pPr>
    </w:p>
    <w:p w14:paraId="0EEAB139" w14:textId="3D1A3BB9" w:rsidR="006D1D0B" w:rsidRPr="002A36CE" w:rsidRDefault="006D1D0B" w:rsidP="00E16B61">
      <w:pPr>
        <w:pStyle w:val="Ttulo2"/>
        <w:numPr>
          <w:ilvl w:val="0"/>
          <w:numId w:val="6"/>
        </w:numPr>
        <w:tabs>
          <w:tab w:val="clear" w:pos="284"/>
          <w:tab w:val="clear" w:pos="340"/>
        </w:tabs>
        <w:spacing w:before="0" w:after="0"/>
        <w:ind w:left="851" w:hanging="851"/>
        <w:jc w:val="both"/>
        <w:rPr>
          <w:rFonts w:ascii="Arial" w:hAnsi="Arial" w:cs="Arial"/>
        </w:rPr>
      </w:pPr>
      <w:r>
        <w:rPr>
          <w:rFonts w:ascii="Arial" w:hAnsi="Arial" w:cs="Arial"/>
        </w:rPr>
        <w:t>DEPÓSITOS JUDICIAIS</w:t>
      </w:r>
    </w:p>
    <w:p w14:paraId="205A7A5E" w14:textId="77777777" w:rsidR="008640F8" w:rsidRPr="005736DE" w:rsidRDefault="008640F8" w:rsidP="009917A0">
      <w:pPr>
        <w:rPr>
          <w:rFonts w:ascii="Arial" w:hAnsi="Arial" w:cs="Arial"/>
          <w:sz w:val="22"/>
          <w:szCs w:val="22"/>
        </w:rPr>
      </w:pPr>
      <w:bookmarkStart w:id="19" w:name="_Hlk534968609"/>
    </w:p>
    <w:p w14:paraId="4A151927" w14:textId="77777777" w:rsidR="00C17D37" w:rsidRPr="005736DE" w:rsidRDefault="00C17D37" w:rsidP="009917A0">
      <w:pPr>
        <w:spacing w:line="276" w:lineRule="auto"/>
        <w:jc w:val="both"/>
        <w:rPr>
          <w:rFonts w:ascii="Arial" w:hAnsi="Arial" w:cs="Arial"/>
          <w:sz w:val="22"/>
          <w:szCs w:val="22"/>
        </w:rPr>
      </w:pPr>
      <w:r w:rsidRPr="005736DE">
        <w:rPr>
          <w:rFonts w:ascii="Arial" w:hAnsi="Arial" w:cs="Arial"/>
          <w:sz w:val="22"/>
          <w:szCs w:val="22"/>
        </w:rPr>
        <w:t xml:space="preserve">A Companhia possui </w:t>
      </w:r>
      <w:r w:rsidR="00123AED" w:rsidRPr="005736DE">
        <w:rPr>
          <w:rFonts w:ascii="Arial" w:hAnsi="Arial" w:cs="Arial"/>
          <w:sz w:val="22"/>
          <w:szCs w:val="22"/>
        </w:rPr>
        <w:t>depósitos judiciais</w:t>
      </w:r>
      <w:r w:rsidRPr="005736DE">
        <w:rPr>
          <w:rFonts w:ascii="Arial" w:hAnsi="Arial" w:cs="Arial"/>
          <w:sz w:val="22"/>
          <w:szCs w:val="22"/>
        </w:rPr>
        <w:t xml:space="preserve"> vinculados a processos cíveis, trabalhistas, tributários e societários. A composição dos depósitos judiciais vinculados e não vinculados às </w:t>
      </w:r>
      <w:r w:rsidR="00A3762A" w:rsidRPr="005736DE">
        <w:rPr>
          <w:rFonts w:ascii="Arial" w:hAnsi="Arial" w:cs="Arial"/>
          <w:sz w:val="22"/>
          <w:szCs w:val="22"/>
        </w:rPr>
        <w:t xml:space="preserve">provisões para riscos prováveis </w:t>
      </w:r>
      <w:r w:rsidRPr="005736DE">
        <w:rPr>
          <w:rFonts w:ascii="Arial" w:hAnsi="Arial" w:cs="Arial"/>
          <w:sz w:val="22"/>
          <w:szCs w:val="22"/>
        </w:rPr>
        <w:t>está assim distribuída:</w:t>
      </w:r>
    </w:p>
    <w:p w14:paraId="79B318D6" w14:textId="77777777" w:rsidR="000C5C47" w:rsidRPr="005736DE" w:rsidRDefault="000C5C47" w:rsidP="009917A0">
      <w:pPr>
        <w:spacing w:line="276" w:lineRule="auto"/>
        <w:rPr>
          <w:rFonts w:ascii="Arial" w:hAnsi="Arial" w:cs="Arial"/>
          <w:sz w:val="22"/>
          <w:szCs w:val="22"/>
        </w:rPr>
      </w:pPr>
    </w:p>
    <w:tbl>
      <w:tblPr>
        <w:tblW w:w="5007" w:type="pct"/>
        <w:tblCellMar>
          <w:left w:w="70" w:type="dxa"/>
          <w:right w:w="70" w:type="dxa"/>
        </w:tblCellMar>
        <w:tblLook w:val="04A0" w:firstRow="1" w:lastRow="0" w:firstColumn="1" w:lastColumn="0" w:noHBand="0" w:noVBand="1"/>
      </w:tblPr>
      <w:tblGrid>
        <w:gridCol w:w="2930"/>
        <w:gridCol w:w="1168"/>
        <w:gridCol w:w="1170"/>
        <w:gridCol w:w="1176"/>
        <w:gridCol w:w="1157"/>
        <w:gridCol w:w="1115"/>
        <w:gridCol w:w="1069"/>
      </w:tblGrid>
      <w:tr w:rsidR="00DF514E" w:rsidRPr="00F00E35" w14:paraId="04C16839" w14:textId="77777777" w:rsidTr="00315A1B">
        <w:trPr>
          <w:trHeight w:val="240"/>
          <w:tblHeader/>
        </w:trPr>
        <w:tc>
          <w:tcPr>
            <w:tcW w:w="1497"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18B71C" w14:textId="1CC67555" w:rsidR="00DF514E" w:rsidRPr="00F00E35" w:rsidRDefault="00DF514E" w:rsidP="00DF514E">
            <w:pPr>
              <w:rPr>
                <w:rFonts w:ascii="Arial" w:hAnsi="Arial" w:cs="Arial"/>
                <w:sz w:val="18"/>
                <w:szCs w:val="18"/>
              </w:rPr>
            </w:pPr>
            <w:r w:rsidRPr="00F00E35">
              <w:rPr>
                <w:rFonts w:ascii="Arial" w:hAnsi="Arial" w:cs="Arial"/>
                <w:sz w:val="18"/>
                <w:szCs w:val="18"/>
              </w:rPr>
              <w:t>Natureza:</w:t>
            </w:r>
          </w:p>
        </w:tc>
        <w:tc>
          <w:tcPr>
            <w:tcW w:w="1796" w:type="pct"/>
            <w:gridSpan w:val="3"/>
            <w:tcBorders>
              <w:top w:val="single" w:sz="4" w:space="0" w:color="auto"/>
              <w:left w:val="nil"/>
              <w:bottom w:val="single" w:sz="4" w:space="0" w:color="auto"/>
              <w:right w:val="single" w:sz="4" w:space="0" w:color="auto"/>
            </w:tcBorders>
            <w:shd w:val="clear" w:color="auto" w:fill="auto"/>
            <w:noWrap/>
            <w:vAlign w:val="center"/>
            <w:hideMark/>
          </w:tcPr>
          <w:p w14:paraId="1E356F09" w14:textId="66DE928A" w:rsidR="00DF514E" w:rsidRPr="00F00E35" w:rsidRDefault="00DF514E" w:rsidP="003F08D0">
            <w:pPr>
              <w:jc w:val="center"/>
              <w:rPr>
                <w:rFonts w:ascii="Arial" w:hAnsi="Arial" w:cs="Arial"/>
                <w:b/>
                <w:bCs/>
                <w:sz w:val="18"/>
                <w:szCs w:val="18"/>
              </w:rPr>
            </w:pPr>
            <w:r w:rsidRPr="00F00E35">
              <w:rPr>
                <w:rFonts w:ascii="Arial" w:hAnsi="Arial" w:cs="Arial"/>
                <w:b/>
                <w:bCs/>
                <w:sz w:val="18"/>
                <w:szCs w:val="18"/>
              </w:rPr>
              <w:t>3</w:t>
            </w:r>
            <w:r w:rsidR="003F08D0" w:rsidRPr="00F00E35">
              <w:rPr>
                <w:rFonts w:ascii="Arial" w:hAnsi="Arial" w:cs="Arial"/>
                <w:b/>
                <w:bCs/>
                <w:sz w:val="18"/>
                <w:szCs w:val="18"/>
              </w:rPr>
              <w:t>0</w:t>
            </w:r>
            <w:r w:rsidR="006478CC" w:rsidRPr="00F00E35">
              <w:rPr>
                <w:rFonts w:ascii="Arial" w:hAnsi="Arial" w:cs="Arial"/>
                <w:b/>
                <w:bCs/>
                <w:sz w:val="18"/>
                <w:szCs w:val="18"/>
              </w:rPr>
              <w:t>/</w:t>
            </w:r>
            <w:r w:rsidR="00623A34" w:rsidRPr="00F00E35">
              <w:rPr>
                <w:rFonts w:ascii="Arial" w:hAnsi="Arial" w:cs="Arial"/>
                <w:b/>
                <w:bCs/>
                <w:sz w:val="18"/>
                <w:szCs w:val="18"/>
              </w:rPr>
              <w:t>0</w:t>
            </w:r>
            <w:r w:rsidR="003F08D0" w:rsidRPr="00F00E35">
              <w:rPr>
                <w:rFonts w:ascii="Arial" w:hAnsi="Arial" w:cs="Arial"/>
                <w:b/>
                <w:bCs/>
                <w:sz w:val="18"/>
                <w:szCs w:val="18"/>
              </w:rPr>
              <w:t>6</w:t>
            </w:r>
            <w:r w:rsidR="007F7222" w:rsidRPr="00F00E35">
              <w:rPr>
                <w:rFonts w:ascii="Arial" w:hAnsi="Arial" w:cs="Arial"/>
                <w:b/>
                <w:bCs/>
                <w:sz w:val="18"/>
                <w:szCs w:val="18"/>
              </w:rPr>
              <w:t>/202</w:t>
            </w:r>
            <w:r w:rsidR="00A52DA4" w:rsidRPr="00F00E35">
              <w:rPr>
                <w:rFonts w:ascii="Arial" w:hAnsi="Arial" w:cs="Arial"/>
                <w:b/>
                <w:bCs/>
                <w:sz w:val="18"/>
                <w:szCs w:val="18"/>
              </w:rPr>
              <w:t>4</w:t>
            </w:r>
          </w:p>
        </w:tc>
        <w:tc>
          <w:tcPr>
            <w:tcW w:w="1707" w:type="pct"/>
            <w:gridSpan w:val="3"/>
            <w:tcBorders>
              <w:top w:val="single" w:sz="4" w:space="0" w:color="auto"/>
              <w:left w:val="nil"/>
              <w:bottom w:val="single" w:sz="4" w:space="0" w:color="auto"/>
              <w:right w:val="single" w:sz="4" w:space="0" w:color="auto"/>
            </w:tcBorders>
            <w:shd w:val="clear" w:color="auto" w:fill="auto"/>
            <w:noWrap/>
            <w:vAlign w:val="center"/>
            <w:hideMark/>
          </w:tcPr>
          <w:p w14:paraId="02F17926" w14:textId="070A4977" w:rsidR="00DF514E" w:rsidRPr="00F00E35" w:rsidRDefault="007F7222" w:rsidP="00A52DA4">
            <w:pPr>
              <w:jc w:val="center"/>
              <w:rPr>
                <w:rFonts w:ascii="Arial" w:hAnsi="Arial" w:cs="Arial"/>
                <w:b/>
                <w:bCs/>
                <w:sz w:val="18"/>
                <w:szCs w:val="18"/>
              </w:rPr>
            </w:pPr>
            <w:r w:rsidRPr="00F00E35">
              <w:rPr>
                <w:rFonts w:ascii="Arial" w:hAnsi="Arial" w:cs="Arial"/>
                <w:b/>
                <w:bCs/>
                <w:sz w:val="18"/>
                <w:szCs w:val="18"/>
              </w:rPr>
              <w:t>31/12/202</w:t>
            </w:r>
            <w:r w:rsidR="00A52DA4" w:rsidRPr="00F00E35">
              <w:rPr>
                <w:rFonts w:ascii="Arial" w:hAnsi="Arial" w:cs="Arial"/>
                <w:b/>
                <w:bCs/>
                <w:sz w:val="18"/>
                <w:szCs w:val="18"/>
              </w:rPr>
              <w:t>3</w:t>
            </w:r>
          </w:p>
        </w:tc>
      </w:tr>
      <w:tr w:rsidR="00DF514E" w:rsidRPr="00F00E35" w14:paraId="66390833" w14:textId="77777777" w:rsidTr="00315A1B">
        <w:trPr>
          <w:trHeight w:val="240"/>
          <w:tblHeader/>
        </w:trPr>
        <w:tc>
          <w:tcPr>
            <w:tcW w:w="1497" w:type="pct"/>
            <w:vMerge/>
            <w:tcBorders>
              <w:top w:val="single" w:sz="4" w:space="0" w:color="auto"/>
              <w:left w:val="single" w:sz="4" w:space="0" w:color="auto"/>
              <w:bottom w:val="single" w:sz="4" w:space="0" w:color="auto"/>
              <w:right w:val="single" w:sz="4" w:space="0" w:color="auto"/>
            </w:tcBorders>
            <w:vAlign w:val="center"/>
            <w:hideMark/>
          </w:tcPr>
          <w:p w14:paraId="0AC7F5C8" w14:textId="77777777" w:rsidR="00DF514E" w:rsidRPr="00F00E35" w:rsidRDefault="00DF514E" w:rsidP="00DF514E">
            <w:pPr>
              <w:rPr>
                <w:rFonts w:ascii="Arial" w:hAnsi="Arial" w:cs="Arial"/>
                <w:sz w:val="18"/>
                <w:szCs w:val="18"/>
              </w:rPr>
            </w:pPr>
          </w:p>
        </w:tc>
        <w:tc>
          <w:tcPr>
            <w:tcW w:w="597" w:type="pct"/>
            <w:tcBorders>
              <w:top w:val="nil"/>
              <w:left w:val="nil"/>
              <w:bottom w:val="single" w:sz="4" w:space="0" w:color="auto"/>
              <w:right w:val="single" w:sz="4" w:space="0" w:color="auto"/>
            </w:tcBorders>
            <w:shd w:val="clear" w:color="auto" w:fill="auto"/>
            <w:vAlign w:val="center"/>
            <w:hideMark/>
          </w:tcPr>
          <w:p w14:paraId="342C9E10" w14:textId="77777777" w:rsidR="00DF514E" w:rsidRPr="00F00E35" w:rsidRDefault="00DF514E" w:rsidP="00DF514E">
            <w:pPr>
              <w:jc w:val="center"/>
              <w:rPr>
                <w:rFonts w:ascii="Arial" w:hAnsi="Arial" w:cs="Arial"/>
                <w:b/>
                <w:bCs/>
                <w:sz w:val="18"/>
                <w:szCs w:val="18"/>
              </w:rPr>
            </w:pPr>
            <w:r w:rsidRPr="00F00E35">
              <w:rPr>
                <w:rFonts w:ascii="Arial" w:hAnsi="Arial" w:cs="Arial"/>
                <w:b/>
                <w:bCs/>
                <w:sz w:val="18"/>
                <w:szCs w:val="18"/>
              </w:rPr>
              <w:t>Vinculados</w:t>
            </w:r>
          </w:p>
        </w:tc>
        <w:tc>
          <w:tcPr>
            <w:tcW w:w="598" w:type="pct"/>
            <w:tcBorders>
              <w:top w:val="nil"/>
              <w:left w:val="nil"/>
              <w:bottom w:val="single" w:sz="4" w:space="0" w:color="auto"/>
              <w:right w:val="single" w:sz="4" w:space="0" w:color="auto"/>
            </w:tcBorders>
            <w:shd w:val="clear" w:color="auto" w:fill="auto"/>
            <w:vAlign w:val="center"/>
            <w:hideMark/>
          </w:tcPr>
          <w:p w14:paraId="2EB8A109" w14:textId="0C0CF01C" w:rsidR="00DF514E" w:rsidRPr="00F00E35" w:rsidRDefault="006E3256" w:rsidP="00DF514E">
            <w:pPr>
              <w:jc w:val="center"/>
              <w:rPr>
                <w:rFonts w:ascii="Arial" w:hAnsi="Arial" w:cs="Arial"/>
                <w:b/>
                <w:bCs/>
                <w:sz w:val="18"/>
                <w:szCs w:val="18"/>
              </w:rPr>
            </w:pPr>
            <w:r w:rsidRPr="00F00E35">
              <w:rPr>
                <w:rFonts w:ascii="Arial" w:hAnsi="Arial" w:cs="Arial"/>
                <w:b/>
                <w:bCs/>
                <w:sz w:val="18"/>
                <w:szCs w:val="18"/>
              </w:rPr>
              <w:t xml:space="preserve">Não </w:t>
            </w:r>
            <w:r w:rsidR="00DF514E" w:rsidRPr="00F00E35">
              <w:rPr>
                <w:rFonts w:ascii="Arial" w:hAnsi="Arial" w:cs="Arial"/>
                <w:b/>
                <w:bCs/>
                <w:sz w:val="18"/>
                <w:szCs w:val="18"/>
              </w:rPr>
              <w:t>Vinculados</w:t>
            </w:r>
          </w:p>
        </w:tc>
        <w:tc>
          <w:tcPr>
            <w:tcW w:w="601" w:type="pct"/>
            <w:tcBorders>
              <w:top w:val="nil"/>
              <w:left w:val="nil"/>
              <w:bottom w:val="single" w:sz="4" w:space="0" w:color="auto"/>
              <w:right w:val="single" w:sz="4" w:space="0" w:color="auto"/>
            </w:tcBorders>
            <w:shd w:val="clear" w:color="auto" w:fill="auto"/>
            <w:vAlign w:val="center"/>
            <w:hideMark/>
          </w:tcPr>
          <w:p w14:paraId="7C06A551" w14:textId="2622173E" w:rsidR="00DF514E" w:rsidRPr="00F00E35" w:rsidRDefault="00DF514E" w:rsidP="00DF514E">
            <w:pPr>
              <w:jc w:val="center"/>
              <w:rPr>
                <w:rFonts w:ascii="Arial" w:hAnsi="Arial" w:cs="Arial"/>
                <w:b/>
                <w:bCs/>
                <w:sz w:val="18"/>
                <w:szCs w:val="18"/>
              </w:rPr>
            </w:pPr>
            <w:r w:rsidRPr="00F00E35">
              <w:rPr>
                <w:rFonts w:ascii="Arial" w:hAnsi="Arial" w:cs="Arial"/>
                <w:b/>
                <w:bCs/>
                <w:sz w:val="18"/>
                <w:szCs w:val="18"/>
              </w:rPr>
              <w:t>Vinculados</w:t>
            </w:r>
          </w:p>
        </w:tc>
        <w:tc>
          <w:tcPr>
            <w:tcW w:w="591" w:type="pct"/>
            <w:tcBorders>
              <w:top w:val="nil"/>
              <w:left w:val="nil"/>
              <w:bottom w:val="single" w:sz="4" w:space="0" w:color="auto"/>
              <w:right w:val="single" w:sz="4" w:space="0" w:color="auto"/>
            </w:tcBorders>
            <w:shd w:val="clear" w:color="auto" w:fill="auto"/>
            <w:vAlign w:val="center"/>
            <w:hideMark/>
          </w:tcPr>
          <w:p w14:paraId="26010678" w14:textId="1878F7BD" w:rsidR="00DF514E" w:rsidRPr="00F00E35" w:rsidRDefault="00DF514E" w:rsidP="00DF514E">
            <w:pPr>
              <w:jc w:val="center"/>
              <w:rPr>
                <w:rFonts w:ascii="Arial" w:hAnsi="Arial" w:cs="Arial"/>
                <w:b/>
                <w:bCs/>
                <w:sz w:val="18"/>
                <w:szCs w:val="18"/>
              </w:rPr>
            </w:pPr>
            <w:r w:rsidRPr="00F00E35">
              <w:rPr>
                <w:rFonts w:ascii="Arial" w:hAnsi="Arial" w:cs="Arial"/>
                <w:b/>
                <w:bCs/>
                <w:sz w:val="18"/>
                <w:szCs w:val="18"/>
              </w:rPr>
              <w:t>Vinculados</w:t>
            </w:r>
          </w:p>
        </w:tc>
        <w:tc>
          <w:tcPr>
            <w:tcW w:w="570" w:type="pct"/>
            <w:tcBorders>
              <w:top w:val="nil"/>
              <w:left w:val="nil"/>
              <w:bottom w:val="single" w:sz="4" w:space="0" w:color="auto"/>
              <w:right w:val="single" w:sz="4" w:space="0" w:color="auto"/>
            </w:tcBorders>
            <w:shd w:val="clear" w:color="auto" w:fill="auto"/>
            <w:vAlign w:val="center"/>
            <w:hideMark/>
          </w:tcPr>
          <w:p w14:paraId="1061EEC1" w14:textId="77777777" w:rsidR="00DF514E" w:rsidRPr="00F00E35" w:rsidRDefault="00DF514E" w:rsidP="00DF514E">
            <w:pPr>
              <w:jc w:val="center"/>
              <w:rPr>
                <w:rFonts w:ascii="Arial" w:hAnsi="Arial" w:cs="Arial"/>
                <w:b/>
                <w:bCs/>
                <w:sz w:val="18"/>
                <w:szCs w:val="18"/>
              </w:rPr>
            </w:pPr>
            <w:r w:rsidRPr="00F00E35">
              <w:rPr>
                <w:rFonts w:ascii="Arial" w:hAnsi="Arial" w:cs="Arial"/>
                <w:b/>
                <w:bCs/>
                <w:sz w:val="18"/>
                <w:szCs w:val="18"/>
              </w:rPr>
              <w:t>Não vinculados</w:t>
            </w:r>
          </w:p>
        </w:tc>
        <w:tc>
          <w:tcPr>
            <w:tcW w:w="546" w:type="pct"/>
            <w:tcBorders>
              <w:top w:val="nil"/>
              <w:left w:val="nil"/>
              <w:bottom w:val="single" w:sz="4" w:space="0" w:color="auto"/>
              <w:right w:val="single" w:sz="4" w:space="0" w:color="auto"/>
            </w:tcBorders>
            <w:shd w:val="clear" w:color="auto" w:fill="auto"/>
            <w:vAlign w:val="center"/>
            <w:hideMark/>
          </w:tcPr>
          <w:p w14:paraId="18112EB1" w14:textId="77777777" w:rsidR="00DF514E" w:rsidRPr="00F00E35" w:rsidRDefault="00DF514E" w:rsidP="00DF514E">
            <w:pPr>
              <w:jc w:val="center"/>
              <w:rPr>
                <w:rFonts w:ascii="Arial" w:hAnsi="Arial" w:cs="Arial"/>
                <w:b/>
                <w:bCs/>
                <w:sz w:val="18"/>
                <w:szCs w:val="18"/>
              </w:rPr>
            </w:pPr>
            <w:r w:rsidRPr="00F00E35">
              <w:rPr>
                <w:rFonts w:ascii="Arial" w:hAnsi="Arial" w:cs="Arial"/>
                <w:b/>
                <w:bCs/>
                <w:sz w:val="18"/>
                <w:szCs w:val="18"/>
              </w:rPr>
              <w:t>Total</w:t>
            </w:r>
          </w:p>
        </w:tc>
      </w:tr>
      <w:tr w:rsidR="004E072B" w:rsidRPr="00F00E35" w14:paraId="2F37EBC4"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34FC8CCE" w14:textId="77777777" w:rsidR="004E072B" w:rsidRPr="00F00E35" w:rsidRDefault="004E072B" w:rsidP="004E072B">
            <w:pPr>
              <w:rPr>
                <w:rFonts w:ascii="Arial" w:hAnsi="Arial" w:cs="Arial"/>
                <w:sz w:val="18"/>
                <w:szCs w:val="18"/>
              </w:rPr>
            </w:pPr>
            <w:r w:rsidRPr="00F00E35">
              <w:rPr>
                <w:rFonts w:ascii="Arial" w:hAnsi="Arial" w:cs="Arial"/>
                <w:sz w:val="18"/>
                <w:szCs w:val="18"/>
              </w:rPr>
              <w:t> </w:t>
            </w:r>
          </w:p>
        </w:tc>
        <w:tc>
          <w:tcPr>
            <w:tcW w:w="597" w:type="pct"/>
            <w:tcBorders>
              <w:top w:val="nil"/>
              <w:left w:val="nil"/>
              <w:bottom w:val="single" w:sz="4" w:space="0" w:color="auto"/>
              <w:right w:val="single" w:sz="4" w:space="0" w:color="auto"/>
            </w:tcBorders>
            <w:shd w:val="clear" w:color="auto" w:fill="auto"/>
            <w:noWrap/>
            <w:vAlign w:val="center"/>
            <w:hideMark/>
          </w:tcPr>
          <w:p w14:paraId="57B2937A" w14:textId="56D385A0" w:rsidR="004E072B" w:rsidRPr="00F00E35" w:rsidRDefault="004E072B" w:rsidP="004E072B">
            <w:pPr>
              <w:jc w:val="center"/>
              <w:rPr>
                <w:rFonts w:ascii="Arial" w:hAnsi="Arial" w:cs="Arial"/>
                <w:sz w:val="18"/>
                <w:szCs w:val="18"/>
              </w:rPr>
            </w:pPr>
            <w:r w:rsidRPr="00F00E35">
              <w:rPr>
                <w:rFonts w:ascii="Arial" w:hAnsi="Arial" w:cs="Arial"/>
                <w:color w:val="000000"/>
                <w:sz w:val="18"/>
                <w:szCs w:val="18"/>
              </w:rPr>
              <w:t>(A)</w:t>
            </w:r>
          </w:p>
        </w:tc>
        <w:tc>
          <w:tcPr>
            <w:tcW w:w="598" w:type="pct"/>
            <w:tcBorders>
              <w:top w:val="nil"/>
              <w:left w:val="nil"/>
              <w:bottom w:val="single" w:sz="4" w:space="0" w:color="auto"/>
              <w:right w:val="single" w:sz="4" w:space="0" w:color="auto"/>
            </w:tcBorders>
            <w:shd w:val="clear" w:color="auto" w:fill="auto"/>
            <w:noWrap/>
            <w:vAlign w:val="center"/>
            <w:hideMark/>
          </w:tcPr>
          <w:p w14:paraId="78D08496" w14:textId="7DF5573D" w:rsidR="004E072B" w:rsidRPr="00F00E35" w:rsidRDefault="004E072B" w:rsidP="004E072B">
            <w:pPr>
              <w:jc w:val="center"/>
              <w:rPr>
                <w:rFonts w:ascii="Arial" w:hAnsi="Arial" w:cs="Arial"/>
                <w:sz w:val="18"/>
                <w:szCs w:val="18"/>
              </w:rPr>
            </w:pPr>
            <w:r w:rsidRPr="00F00E35">
              <w:rPr>
                <w:rFonts w:ascii="Arial" w:hAnsi="Arial" w:cs="Arial"/>
                <w:color w:val="000000"/>
                <w:sz w:val="18"/>
                <w:szCs w:val="18"/>
              </w:rPr>
              <w:t>(B)</w:t>
            </w:r>
          </w:p>
        </w:tc>
        <w:tc>
          <w:tcPr>
            <w:tcW w:w="601" w:type="pct"/>
            <w:tcBorders>
              <w:top w:val="nil"/>
              <w:left w:val="nil"/>
              <w:bottom w:val="single" w:sz="4" w:space="0" w:color="auto"/>
              <w:right w:val="single" w:sz="4" w:space="0" w:color="auto"/>
            </w:tcBorders>
            <w:shd w:val="clear" w:color="auto" w:fill="auto"/>
            <w:noWrap/>
            <w:vAlign w:val="center"/>
            <w:hideMark/>
          </w:tcPr>
          <w:p w14:paraId="727B6374" w14:textId="286066E1" w:rsidR="004E072B" w:rsidRPr="00F00E35" w:rsidRDefault="004E072B" w:rsidP="004E072B">
            <w:pPr>
              <w:jc w:val="center"/>
              <w:rPr>
                <w:rFonts w:ascii="Arial" w:hAnsi="Arial" w:cs="Arial"/>
                <w:sz w:val="18"/>
                <w:szCs w:val="18"/>
              </w:rPr>
            </w:pPr>
            <w:r w:rsidRPr="00F00E35">
              <w:rPr>
                <w:rFonts w:ascii="Arial" w:hAnsi="Arial" w:cs="Arial"/>
                <w:color w:val="000000"/>
                <w:sz w:val="18"/>
                <w:szCs w:val="18"/>
              </w:rPr>
              <w:t>(A+B)</w:t>
            </w:r>
          </w:p>
        </w:tc>
        <w:tc>
          <w:tcPr>
            <w:tcW w:w="591" w:type="pct"/>
            <w:tcBorders>
              <w:top w:val="nil"/>
              <w:left w:val="nil"/>
              <w:bottom w:val="single" w:sz="4" w:space="0" w:color="auto"/>
              <w:right w:val="single" w:sz="4" w:space="0" w:color="auto"/>
            </w:tcBorders>
            <w:shd w:val="clear" w:color="auto" w:fill="auto"/>
            <w:noWrap/>
            <w:vAlign w:val="center"/>
            <w:hideMark/>
          </w:tcPr>
          <w:p w14:paraId="02A347D0" w14:textId="60F82D71" w:rsidR="004E072B" w:rsidRPr="00F00E35" w:rsidRDefault="004E072B" w:rsidP="004E072B">
            <w:pPr>
              <w:jc w:val="center"/>
              <w:rPr>
                <w:rFonts w:ascii="Arial" w:hAnsi="Arial" w:cs="Arial"/>
                <w:sz w:val="18"/>
                <w:szCs w:val="18"/>
              </w:rPr>
            </w:pPr>
            <w:r w:rsidRPr="00F00E35">
              <w:rPr>
                <w:rFonts w:ascii="Arial" w:hAnsi="Arial" w:cs="Arial"/>
                <w:sz w:val="18"/>
                <w:szCs w:val="18"/>
              </w:rPr>
              <w:t>(A)</w:t>
            </w:r>
          </w:p>
        </w:tc>
        <w:tc>
          <w:tcPr>
            <w:tcW w:w="570" w:type="pct"/>
            <w:tcBorders>
              <w:top w:val="nil"/>
              <w:left w:val="nil"/>
              <w:bottom w:val="single" w:sz="4" w:space="0" w:color="auto"/>
              <w:right w:val="single" w:sz="4" w:space="0" w:color="auto"/>
            </w:tcBorders>
            <w:shd w:val="clear" w:color="auto" w:fill="auto"/>
            <w:noWrap/>
            <w:vAlign w:val="center"/>
            <w:hideMark/>
          </w:tcPr>
          <w:p w14:paraId="4D06B4FA" w14:textId="77777777" w:rsidR="004E072B" w:rsidRPr="00F00E35" w:rsidRDefault="004E072B" w:rsidP="004E072B">
            <w:pPr>
              <w:jc w:val="center"/>
              <w:rPr>
                <w:rFonts w:ascii="Arial" w:hAnsi="Arial" w:cs="Arial"/>
                <w:sz w:val="18"/>
                <w:szCs w:val="18"/>
              </w:rPr>
            </w:pPr>
            <w:r w:rsidRPr="00F00E35">
              <w:rPr>
                <w:rFonts w:ascii="Arial" w:hAnsi="Arial" w:cs="Arial"/>
                <w:sz w:val="18"/>
                <w:szCs w:val="18"/>
              </w:rPr>
              <w:t>(B)</w:t>
            </w:r>
          </w:p>
        </w:tc>
        <w:tc>
          <w:tcPr>
            <w:tcW w:w="546" w:type="pct"/>
            <w:tcBorders>
              <w:top w:val="nil"/>
              <w:left w:val="nil"/>
              <w:bottom w:val="single" w:sz="4" w:space="0" w:color="auto"/>
              <w:right w:val="single" w:sz="4" w:space="0" w:color="auto"/>
            </w:tcBorders>
            <w:shd w:val="clear" w:color="auto" w:fill="auto"/>
            <w:noWrap/>
            <w:vAlign w:val="center"/>
            <w:hideMark/>
          </w:tcPr>
          <w:p w14:paraId="1559C06E" w14:textId="77777777" w:rsidR="004E072B" w:rsidRPr="00F00E35" w:rsidRDefault="004E072B" w:rsidP="004E072B">
            <w:pPr>
              <w:jc w:val="center"/>
              <w:rPr>
                <w:rFonts w:ascii="Arial" w:hAnsi="Arial" w:cs="Arial"/>
                <w:sz w:val="18"/>
                <w:szCs w:val="18"/>
              </w:rPr>
            </w:pPr>
            <w:r w:rsidRPr="00F00E35">
              <w:rPr>
                <w:rFonts w:ascii="Arial" w:hAnsi="Arial" w:cs="Arial"/>
                <w:sz w:val="18"/>
                <w:szCs w:val="18"/>
              </w:rPr>
              <w:t>(A+B)</w:t>
            </w:r>
          </w:p>
        </w:tc>
      </w:tr>
      <w:tr w:rsidR="003F08D0" w:rsidRPr="00F00E35" w14:paraId="0059C516"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0F5C93B3" w14:textId="77777777" w:rsidR="003F08D0" w:rsidRPr="00F00E35" w:rsidRDefault="003F08D0" w:rsidP="003F08D0">
            <w:pPr>
              <w:rPr>
                <w:rFonts w:ascii="Arial" w:hAnsi="Arial" w:cs="Arial"/>
                <w:sz w:val="18"/>
                <w:szCs w:val="18"/>
              </w:rPr>
            </w:pPr>
            <w:r w:rsidRPr="00F00E35">
              <w:rPr>
                <w:rFonts w:ascii="Arial" w:hAnsi="Arial" w:cs="Arial"/>
                <w:sz w:val="18"/>
                <w:szCs w:val="18"/>
              </w:rPr>
              <w:t>Cível/Societário</w:t>
            </w:r>
          </w:p>
        </w:tc>
        <w:tc>
          <w:tcPr>
            <w:tcW w:w="597" w:type="pct"/>
            <w:tcBorders>
              <w:top w:val="nil"/>
              <w:left w:val="nil"/>
              <w:bottom w:val="single" w:sz="4" w:space="0" w:color="auto"/>
              <w:right w:val="single" w:sz="4" w:space="0" w:color="auto"/>
            </w:tcBorders>
            <w:shd w:val="clear" w:color="auto" w:fill="auto"/>
            <w:noWrap/>
            <w:vAlign w:val="center"/>
          </w:tcPr>
          <w:p w14:paraId="6D9AF72B" w14:textId="069519B2"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2.111</w:t>
            </w:r>
          </w:p>
        </w:tc>
        <w:tc>
          <w:tcPr>
            <w:tcW w:w="598" w:type="pct"/>
            <w:tcBorders>
              <w:top w:val="nil"/>
              <w:left w:val="nil"/>
              <w:bottom w:val="single" w:sz="4" w:space="0" w:color="auto"/>
              <w:right w:val="single" w:sz="4" w:space="0" w:color="auto"/>
            </w:tcBorders>
            <w:shd w:val="clear" w:color="auto" w:fill="auto"/>
            <w:noWrap/>
            <w:vAlign w:val="center"/>
          </w:tcPr>
          <w:p w14:paraId="6D090EDA" w14:textId="347F2AC3"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48.722</w:t>
            </w:r>
          </w:p>
        </w:tc>
        <w:tc>
          <w:tcPr>
            <w:tcW w:w="601" w:type="pct"/>
            <w:tcBorders>
              <w:top w:val="nil"/>
              <w:left w:val="nil"/>
              <w:bottom w:val="single" w:sz="4" w:space="0" w:color="auto"/>
              <w:right w:val="single" w:sz="4" w:space="0" w:color="auto"/>
            </w:tcBorders>
            <w:shd w:val="clear" w:color="auto" w:fill="auto"/>
            <w:noWrap/>
            <w:vAlign w:val="center"/>
          </w:tcPr>
          <w:p w14:paraId="0F8BA022" w14:textId="26B09780"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50.833</w:t>
            </w:r>
          </w:p>
        </w:tc>
        <w:tc>
          <w:tcPr>
            <w:tcW w:w="591" w:type="pct"/>
            <w:tcBorders>
              <w:top w:val="nil"/>
              <w:left w:val="nil"/>
              <w:bottom w:val="single" w:sz="4" w:space="0" w:color="auto"/>
              <w:right w:val="single" w:sz="4" w:space="0" w:color="auto"/>
            </w:tcBorders>
            <w:shd w:val="clear" w:color="auto" w:fill="auto"/>
            <w:noWrap/>
            <w:vAlign w:val="center"/>
            <w:hideMark/>
          </w:tcPr>
          <w:p w14:paraId="7A8AF138" w14:textId="00C97AEB"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2.041</w:t>
            </w:r>
          </w:p>
        </w:tc>
        <w:tc>
          <w:tcPr>
            <w:tcW w:w="570" w:type="pct"/>
            <w:tcBorders>
              <w:top w:val="nil"/>
              <w:left w:val="nil"/>
              <w:bottom w:val="single" w:sz="4" w:space="0" w:color="auto"/>
              <w:right w:val="single" w:sz="4" w:space="0" w:color="auto"/>
            </w:tcBorders>
            <w:shd w:val="clear" w:color="auto" w:fill="auto"/>
            <w:noWrap/>
            <w:vAlign w:val="center"/>
            <w:hideMark/>
          </w:tcPr>
          <w:p w14:paraId="3F54EC60" w14:textId="7A57F0BA"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47.122</w:t>
            </w:r>
          </w:p>
        </w:tc>
        <w:tc>
          <w:tcPr>
            <w:tcW w:w="546" w:type="pct"/>
            <w:tcBorders>
              <w:top w:val="nil"/>
              <w:left w:val="nil"/>
              <w:bottom w:val="single" w:sz="4" w:space="0" w:color="auto"/>
              <w:right w:val="single" w:sz="4" w:space="0" w:color="auto"/>
            </w:tcBorders>
            <w:shd w:val="clear" w:color="auto" w:fill="auto"/>
            <w:noWrap/>
            <w:vAlign w:val="center"/>
            <w:hideMark/>
          </w:tcPr>
          <w:p w14:paraId="37FD029B" w14:textId="15F149C0"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49.163</w:t>
            </w:r>
          </w:p>
        </w:tc>
      </w:tr>
      <w:tr w:rsidR="003F08D0" w:rsidRPr="00F00E35" w14:paraId="6A03AFEF"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0EEA8921" w14:textId="77777777" w:rsidR="003F08D0" w:rsidRPr="00F00E35" w:rsidRDefault="003F08D0" w:rsidP="003F08D0">
            <w:pPr>
              <w:rPr>
                <w:rFonts w:ascii="Arial" w:hAnsi="Arial" w:cs="Arial"/>
                <w:sz w:val="18"/>
                <w:szCs w:val="18"/>
              </w:rPr>
            </w:pPr>
            <w:r w:rsidRPr="00F00E35">
              <w:rPr>
                <w:rFonts w:ascii="Arial" w:hAnsi="Arial" w:cs="Arial"/>
                <w:sz w:val="18"/>
                <w:szCs w:val="18"/>
              </w:rPr>
              <w:t>Trabalhista</w:t>
            </w:r>
          </w:p>
        </w:tc>
        <w:tc>
          <w:tcPr>
            <w:tcW w:w="597" w:type="pct"/>
            <w:tcBorders>
              <w:top w:val="nil"/>
              <w:left w:val="nil"/>
              <w:bottom w:val="single" w:sz="4" w:space="0" w:color="auto"/>
              <w:right w:val="single" w:sz="4" w:space="0" w:color="auto"/>
            </w:tcBorders>
            <w:shd w:val="clear" w:color="auto" w:fill="auto"/>
            <w:noWrap/>
            <w:vAlign w:val="center"/>
          </w:tcPr>
          <w:p w14:paraId="569B69F1" w14:textId="1B096C17"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977</w:t>
            </w:r>
          </w:p>
        </w:tc>
        <w:tc>
          <w:tcPr>
            <w:tcW w:w="598" w:type="pct"/>
            <w:tcBorders>
              <w:top w:val="nil"/>
              <w:left w:val="nil"/>
              <w:bottom w:val="single" w:sz="4" w:space="0" w:color="auto"/>
              <w:right w:val="single" w:sz="4" w:space="0" w:color="auto"/>
            </w:tcBorders>
            <w:shd w:val="clear" w:color="auto" w:fill="auto"/>
            <w:noWrap/>
            <w:vAlign w:val="center"/>
          </w:tcPr>
          <w:p w14:paraId="233C182D" w14:textId="18B299AA"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177</w:t>
            </w:r>
          </w:p>
        </w:tc>
        <w:tc>
          <w:tcPr>
            <w:tcW w:w="601" w:type="pct"/>
            <w:tcBorders>
              <w:top w:val="nil"/>
              <w:left w:val="nil"/>
              <w:bottom w:val="single" w:sz="4" w:space="0" w:color="auto"/>
              <w:right w:val="single" w:sz="4" w:space="0" w:color="auto"/>
            </w:tcBorders>
            <w:shd w:val="clear" w:color="auto" w:fill="auto"/>
            <w:noWrap/>
            <w:vAlign w:val="center"/>
          </w:tcPr>
          <w:p w14:paraId="5378494B" w14:textId="0CA57D5F"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1.154</w:t>
            </w:r>
          </w:p>
        </w:tc>
        <w:tc>
          <w:tcPr>
            <w:tcW w:w="591" w:type="pct"/>
            <w:tcBorders>
              <w:top w:val="nil"/>
              <w:left w:val="nil"/>
              <w:bottom w:val="single" w:sz="4" w:space="0" w:color="auto"/>
              <w:right w:val="single" w:sz="4" w:space="0" w:color="auto"/>
            </w:tcBorders>
            <w:shd w:val="clear" w:color="auto" w:fill="auto"/>
            <w:noWrap/>
            <w:vAlign w:val="center"/>
            <w:hideMark/>
          </w:tcPr>
          <w:p w14:paraId="48A09F02" w14:textId="7725D536"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919</w:t>
            </w:r>
          </w:p>
        </w:tc>
        <w:tc>
          <w:tcPr>
            <w:tcW w:w="570" w:type="pct"/>
            <w:tcBorders>
              <w:top w:val="nil"/>
              <w:left w:val="nil"/>
              <w:bottom w:val="single" w:sz="4" w:space="0" w:color="auto"/>
              <w:right w:val="single" w:sz="4" w:space="0" w:color="auto"/>
            </w:tcBorders>
            <w:shd w:val="clear" w:color="auto" w:fill="auto"/>
            <w:noWrap/>
            <w:vAlign w:val="center"/>
            <w:hideMark/>
          </w:tcPr>
          <w:p w14:paraId="5500E49F" w14:textId="77DED159"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173</w:t>
            </w:r>
          </w:p>
        </w:tc>
        <w:tc>
          <w:tcPr>
            <w:tcW w:w="546" w:type="pct"/>
            <w:tcBorders>
              <w:top w:val="nil"/>
              <w:left w:val="nil"/>
              <w:bottom w:val="single" w:sz="4" w:space="0" w:color="auto"/>
              <w:right w:val="single" w:sz="4" w:space="0" w:color="auto"/>
            </w:tcBorders>
            <w:shd w:val="clear" w:color="auto" w:fill="auto"/>
            <w:noWrap/>
            <w:vAlign w:val="center"/>
            <w:hideMark/>
          </w:tcPr>
          <w:p w14:paraId="1E4F79E3" w14:textId="68656B1C" w:rsidR="003F08D0" w:rsidRPr="00F00E35" w:rsidRDefault="003F08D0" w:rsidP="003F08D0">
            <w:pPr>
              <w:jc w:val="right"/>
              <w:rPr>
                <w:rFonts w:ascii="Arial" w:hAnsi="Arial" w:cs="Arial"/>
                <w:sz w:val="18"/>
                <w:szCs w:val="18"/>
              </w:rPr>
            </w:pPr>
            <w:r w:rsidRPr="00F00E35">
              <w:rPr>
                <w:rFonts w:ascii="Arial" w:hAnsi="Arial" w:cs="Arial"/>
                <w:color w:val="000000"/>
                <w:sz w:val="18"/>
                <w:szCs w:val="18"/>
              </w:rPr>
              <w:t>1.092</w:t>
            </w:r>
          </w:p>
        </w:tc>
      </w:tr>
      <w:tr w:rsidR="003F08D0" w:rsidRPr="00F00E35" w14:paraId="5192C7E7"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2A81660D" w14:textId="77777777" w:rsidR="003F08D0" w:rsidRPr="00F00E35" w:rsidRDefault="003F08D0" w:rsidP="003F08D0">
            <w:pPr>
              <w:rPr>
                <w:rFonts w:ascii="Arial" w:hAnsi="Arial" w:cs="Arial"/>
                <w:color w:val="000000"/>
                <w:sz w:val="18"/>
                <w:szCs w:val="18"/>
              </w:rPr>
            </w:pPr>
            <w:r w:rsidRPr="00F00E35">
              <w:rPr>
                <w:rFonts w:ascii="Arial" w:hAnsi="Arial" w:cs="Arial"/>
                <w:color w:val="000000"/>
                <w:sz w:val="18"/>
                <w:szCs w:val="18"/>
              </w:rPr>
              <w:t>Tributária</w:t>
            </w:r>
          </w:p>
        </w:tc>
        <w:tc>
          <w:tcPr>
            <w:tcW w:w="597" w:type="pct"/>
            <w:tcBorders>
              <w:top w:val="nil"/>
              <w:left w:val="nil"/>
              <w:bottom w:val="single" w:sz="4" w:space="0" w:color="auto"/>
              <w:right w:val="single" w:sz="4" w:space="0" w:color="auto"/>
            </w:tcBorders>
            <w:shd w:val="clear" w:color="auto" w:fill="auto"/>
            <w:noWrap/>
            <w:vAlign w:val="center"/>
          </w:tcPr>
          <w:p w14:paraId="4134CEB9" w14:textId="53BBBBEA" w:rsidR="003F08D0" w:rsidRPr="00F00E35" w:rsidRDefault="003F08D0" w:rsidP="003F08D0">
            <w:pPr>
              <w:jc w:val="right"/>
              <w:rPr>
                <w:rFonts w:ascii="Arial" w:hAnsi="Arial" w:cs="Arial"/>
                <w:color w:val="000000"/>
                <w:sz w:val="18"/>
                <w:szCs w:val="18"/>
              </w:rPr>
            </w:pPr>
            <w:r w:rsidRPr="00F00E35">
              <w:rPr>
                <w:rFonts w:ascii="Arial" w:hAnsi="Arial" w:cs="Arial"/>
                <w:color w:val="000000"/>
                <w:sz w:val="18"/>
                <w:szCs w:val="18"/>
              </w:rPr>
              <w:t>552</w:t>
            </w:r>
          </w:p>
        </w:tc>
        <w:tc>
          <w:tcPr>
            <w:tcW w:w="598" w:type="pct"/>
            <w:tcBorders>
              <w:top w:val="nil"/>
              <w:left w:val="nil"/>
              <w:bottom w:val="single" w:sz="4" w:space="0" w:color="auto"/>
              <w:right w:val="single" w:sz="4" w:space="0" w:color="auto"/>
            </w:tcBorders>
            <w:shd w:val="clear" w:color="auto" w:fill="auto"/>
            <w:noWrap/>
            <w:vAlign w:val="center"/>
          </w:tcPr>
          <w:p w14:paraId="21EB6C6C" w14:textId="76ABF5A5" w:rsidR="003F08D0" w:rsidRPr="00F00E35" w:rsidRDefault="003F08D0" w:rsidP="003F08D0">
            <w:pPr>
              <w:jc w:val="right"/>
              <w:rPr>
                <w:rFonts w:ascii="Arial" w:hAnsi="Arial" w:cs="Arial"/>
                <w:color w:val="000000"/>
                <w:sz w:val="18"/>
                <w:szCs w:val="18"/>
              </w:rPr>
            </w:pPr>
            <w:r w:rsidRPr="00F00E35">
              <w:rPr>
                <w:rFonts w:ascii="Arial" w:hAnsi="Arial" w:cs="Arial"/>
                <w:color w:val="000000"/>
                <w:sz w:val="18"/>
                <w:szCs w:val="18"/>
              </w:rPr>
              <w:t>1.742</w:t>
            </w:r>
          </w:p>
        </w:tc>
        <w:tc>
          <w:tcPr>
            <w:tcW w:w="601" w:type="pct"/>
            <w:tcBorders>
              <w:top w:val="nil"/>
              <w:left w:val="nil"/>
              <w:bottom w:val="single" w:sz="4" w:space="0" w:color="auto"/>
              <w:right w:val="single" w:sz="4" w:space="0" w:color="auto"/>
            </w:tcBorders>
            <w:shd w:val="clear" w:color="auto" w:fill="auto"/>
            <w:noWrap/>
            <w:vAlign w:val="center"/>
          </w:tcPr>
          <w:p w14:paraId="5FAB1D36" w14:textId="7C52F741" w:rsidR="003F08D0" w:rsidRPr="00F00E35" w:rsidRDefault="003F08D0" w:rsidP="003F08D0">
            <w:pPr>
              <w:jc w:val="right"/>
              <w:rPr>
                <w:rFonts w:ascii="Arial" w:hAnsi="Arial" w:cs="Arial"/>
                <w:color w:val="000000"/>
                <w:sz w:val="18"/>
                <w:szCs w:val="18"/>
              </w:rPr>
            </w:pPr>
            <w:r w:rsidRPr="00F00E35">
              <w:rPr>
                <w:rFonts w:ascii="Arial" w:hAnsi="Arial" w:cs="Arial"/>
                <w:color w:val="000000"/>
                <w:sz w:val="18"/>
                <w:szCs w:val="18"/>
              </w:rPr>
              <w:t>2.294</w:t>
            </w:r>
          </w:p>
        </w:tc>
        <w:tc>
          <w:tcPr>
            <w:tcW w:w="591" w:type="pct"/>
            <w:tcBorders>
              <w:top w:val="nil"/>
              <w:left w:val="nil"/>
              <w:bottom w:val="single" w:sz="4" w:space="0" w:color="auto"/>
              <w:right w:val="single" w:sz="4" w:space="0" w:color="auto"/>
            </w:tcBorders>
            <w:shd w:val="clear" w:color="auto" w:fill="auto"/>
            <w:noWrap/>
            <w:vAlign w:val="center"/>
            <w:hideMark/>
          </w:tcPr>
          <w:p w14:paraId="428C8060" w14:textId="27B1A0B7" w:rsidR="003F08D0" w:rsidRPr="00F00E35" w:rsidRDefault="003F08D0" w:rsidP="003F08D0">
            <w:pPr>
              <w:jc w:val="right"/>
              <w:rPr>
                <w:rFonts w:ascii="Arial" w:hAnsi="Arial" w:cs="Arial"/>
                <w:color w:val="000000"/>
                <w:sz w:val="18"/>
                <w:szCs w:val="18"/>
              </w:rPr>
            </w:pPr>
            <w:r w:rsidRPr="00F00E35">
              <w:rPr>
                <w:rFonts w:ascii="Arial" w:hAnsi="Arial" w:cs="Arial"/>
                <w:color w:val="000000"/>
                <w:sz w:val="18"/>
                <w:szCs w:val="18"/>
              </w:rPr>
              <w:t>530</w:t>
            </w:r>
          </w:p>
        </w:tc>
        <w:tc>
          <w:tcPr>
            <w:tcW w:w="570" w:type="pct"/>
            <w:tcBorders>
              <w:top w:val="nil"/>
              <w:left w:val="nil"/>
              <w:bottom w:val="single" w:sz="4" w:space="0" w:color="auto"/>
              <w:right w:val="single" w:sz="4" w:space="0" w:color="auto"/>
            </w:tcBorders>
            <w:shd w:val="clear" w:color="auto" w:fill="auto"/>
            <w:noWrap/>
            <w:vAlign w:val="center"/>
            <w:hideMark/>
          </w:tcPr>
          <w:p w14:paraId="2325C1F6" w14:textId="2000119C" w:rsidR="003F08D0" w:rsidRPr="00F00E35" w:rsidRDefault="003F08D0" w:rsidP="003F08D0">
            <w:pPr>
              <w:jc w:val="right"/>
              <w:rPr>
                <w:rFonts w:ascii="Arial" w:hAnsi="Arial" w:cs="Arial"/>
                <w:color w:val="000000"/>
                <w:sz w:val="18"/>
                <w:szCs w:val="18"/>
              </w:rPr>
            </w:pPr>
            <w:r w:rsidRPr="00F00E35">
              <w:rPr>
                <w:rFonts w:ascii="Arial" w:hAnsi="Arial" w:cs="Arial"/>
                <w:color w:val="000000"/>
                <w:sz w:val="18"/>
                <w:szCs w:val="18"/>
              </w:rPr>
              <w:t>1.660</w:t>
            </w:r>
          </w:p>
        </w:tc>
        <w:tc>
          <w:tcPr>
            <w:tcW w:w="546" w:type="pct"/>
            <w:tcBorders>
              <w:top w:val="nil"/>
              <w:left w:val="nil"/>
              <w:bottom w:val="single" w:sz="4" w:space="0" w:color="auto"/>
              <w:right w:val="single" w:sz="4" w:space="0" w:color="auto"/>
            </w:tcBorders>
            <w:shd w:val="clear" w:color="auto" w:fill="auto"/>
            <w:noWrap/>
            <w:vAlign w:val="center"/>
            <w:hideMark/>
          </w:tcPr>
          <w:p w14:paraId="7A8EC119" w14:textId="32188E6E" w:rsidR="003F08D0" w:rsidRPr="00F00E35" w:rsidRDefault="003F08D0" w:rsidP="003F08D0">
            <w:pPr>
              <w:jc w:val="right"/>
              <w:rPr>
                <w:rFonts w:ascii="Arial" w:hAnsi="Arial" w:cs="Arial"/>
                <w:color w:val="000000"/>
                <w:sz w:val="18"/>
                <w:szCs w:val="18"/>
              </w:rPr>
            </w:pPr>
            <w:r w:rsidRPr="00F00E35">
              <w:rPr>
                <w:rFonts w:ascii="Arial" w:hAnsi="Arial" w:cs="Arial"/>
                <w:color w:val="000000"/>
                <w:sz w:val="18"/>
                <w:szCs w:val="18"/>
              </w:rPr>
              <w:t>2.190</w:t>
            </w:r>
          </w:p>
        </w:tc>
      </w:tr>
      <w:tr w:rsidR="003F08D0" w:rsidRPr="00F00E35" w14:paraId="00A2419F"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070BD172" w14:textId="77777777" w:rsidR="003F08D0" w:rsidRPr="00F00E35" w:rsidRDefault="003F08D0" w:rsidP="003F08D0">
            <w:pPr>
              <w:rPr>
                <w:rFonts w:ascii="Arial" w:hAnsi="Arial" w:cs="Arial"/>
                <w:b/>
                <w:bCs/>
                <w:color w:val="000000"/>
                <w:sz w:val="18"/>
                <w:szCs w:val="18"/>
              </w:rPr>
            </w:pPr>
            <w:r w:rsidRPr="00F00E35">
              <w:rPr>
                <w:rFonts w:ascii="Arial" w:hAnsi="Arial" w:cs="Arial"/>
                <w:b/>
                <w:bCs/>
                <w:color w:val="000000"/>
                <w:sz w:val="18"/>
                <w:szCs w:val="18"/>
              </w:rPr>
              <w:t>Total</w:t>
            </w:r>
          </w:p>
        </w:tc>
        <w:tc>
          <w:tcPr>
            <w:tcW w:w="597" w:type="pct"/>
            <w:tcBorders>
              <w:top w:val="nil"/>
              <w:left w:val="nil"/>
              <w:bottom w:val="single" w:sz="4" w:space="0" w:color="auto"/>
              <w:right w:val="single" w:sz="4" w:space="0" w:color="auto"/>
            </w:tcBorders>
            <w:shd w:val="clear" w:color="auto" w:fill="auto"/>
            <w:noWrap/>
            <w:vAlign w:val="center"/>
          </w:tcPr>
          <w:p w14:paraId="6B6EC4CC" w14:textId="7601FE04"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3.640</w:t>
            </w:r>
          </w:p>
        </w:tc>
        <w:tc>
          <w:tcPr>
            <w:tcW w:w="598" w:type="pct"/>
            <w:tcBorders>
              <w:top w:val="nil"/>
              <w:left w:val="nil"/>
              <w:bottom w:val="single" w:sz="4" w:space="0" w:color="auto"/>
              <w:right w:val="single" w:sz="4" w:space="0" w:color="auto"/>
            </w:tcBorders>
            <w:shd w:val="clear" w:color="auto" w:fill="auto"/>
            <w:noWrap/>
            <w:vAlign w:val="center"/>
          </w:tcPr>
          <w:p w14:paraId="1380C3C4" w14:textId="14D7ADE2"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50.641</w:t>
            </w:r>
          </w:p>
        </w:tc>
        <w:tc>
          <w:tcPr>
            <w:tcW w:w="601" w:type="pct"/>
            <w:tcBorders>
              <w:top w:val="nil"/>
              <w:left w:val="nil"/>
              <w:bottom w:val="single" w:sz="4" w:space="0" w:color="auto"/>
              <w:right w:val="single" w:sz="4" w:space="0" w:color="auto"/>
            </w:tcBorders>
            <w:shd w:val="clear" w:color="auto" w:fill="auto"/>
            <w:noWrap/>
            <w:vAlign w:val="center"/>
          </w:tcPr>
          <w:p w14:paraId="4DE30135" w14:textId="119A8ACF"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54.281</w:t>
            </w:r>
          </w:p>
        </w:tc>
        <w:tc>
          <w:tcPr>
            <w:tcW w:w="591" w:type="pct"/>
            <w:tcBorders>
              <w:top w:val="nil"/>
              <w:left w:val="nil"/>
              <w:bottom w:val="single" w:sz="4" w:space="0" w:color="auto"/>
              <w:right w:val="single" w:sz="4" w:space="0" w:color="auto"/>
            </w:tcBorders>
            <w:shd w:val="clear" w:color="auto" w:fill="auto"/>
            <w:noWrap/>
            <w:vAlign w:val="center"/>
            <w:hideMark/>
          </w:tcPr>
          <w:p w14:paraId="18B22147" w14:textId="34336FD0"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3.490</w:t>
            </w:r>
          </w:p>
        </w:tc>
        <w:tc>
          <w:tcPr>
            <w:tcW w:w="570" w:type="pct"/>
            <w:tcBorders>
              <w:top w:val="nil"/>
              <w:left w:val="nil"/>
              <w:bottom w:val="single" w:sz="4" w:space="0" w:color="auto"/>
              <w:right w:val="single" w:sz="4" w:space="0" w:color="auto"/>
            </w:tcBorders>
            <w:shd w:val="clear" w:color="auto" w:fill="auto"/>
            <w:noWrap/>
            <w:vAlign w:val="center"/>
            <w:hideMark/>
          </w:tcPr>
          <w:p w14:paraId="04B35E2A" w14:textId="49CE31D9"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48.955</w:t>
            </w:r>
          </w:p>
        </w:tc>
        <w:tc>
          <w:tcPr>
            <w:tcW w:w="546" w:type="pct"/>
            <w:tcBorders>
              <w:top w:val="nil"/>
              <w:left w:val="nil"/>
              <w:bottom w:val="single" w:sz="4" w:space="0" w:color="auto"/>
              <w:right w:val="single" w:sz="4" w:space="0" w:color="auto"/>
            </w:tcBorders>
            <w:shd w:val="clear" w:color="auto" w:fill="auto"/>
            <w:noWrap/>
            <w:vAlign w:val="center"/>
            <w:hideMark/>
          </w:tcPr>
          <w:p w14:paraId="70301BAA" w14:textId="727EF8F7"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52.445</w:t>
            </w:r>
          </w:p>
        </w:tc>
      </w:tr>
      <w:tr w:rsidR="003F08D0" w:rsidRPr="00F00E35" w14:paraId="6E342B76"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6BBC23C9" w14:textId="77777777" w:rsidR="003F08D0" w:rsidRPr="00F00E35" w:rsidRDefault="003F08D0" w:rsidP="003F08D0">
            <w:pPr>
              <w:rPr>
                <w:rFonts w:ascii="Arial" w:hAnsi="Arial" w:cs="Arial"/>
                <w:b/>
                <w:bCs/>
                <w:color w:val="000000"/>
                <w:sz w:val="18"/>
                <w:szCs w:val="18"/>
              </w:rPr>
            </w:pPr>
            <w:r w:rsidRPr="00F00E35">
              <w:rPr>
                <w:rFonts w:ascii="Arial" w:hAnsi="Arial" w:cs="Arial"/>
                <w:b/>
                <w:bCs/>
                <w:color w:val="000000"/>
                <w:sz w:val="18"/>
                <w:szCs w:val="18"/>
              </w:rPr>
              <w:t xml:space="preserve">Circulante </w:t>
            </w:r>
          </w:p>
        </w:tc>
        <w:tc>
          <w:tcPr>
            <w:tcW w:w="597" w:type="pct"/>
            <w:tcBorders>
              <w:top w:val="nil"/>
              <w:left w:val="nil"/>
              <w:bottom w:val="single" w:sz="4" w:space="0" w:color="auto"/>
              <w:right w:val="single" w:sz="4" w:space="0" w:color="auto"/>
            </w:tcBorders>
            <w:shd w:val="clear" w:color="auto" w:fill="auto"/>
            <w:vAlign w:val="center"/>
          </w:tcPr>
          <w:p w14:paraId="2BB5CA9C" w14:textId="58A7C3F9"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1.545</w:t>
            </w:r>
          </w:p>
        </w:tc>
        <w:tc>
          <w:tcPr>
            <w:tcW w:w="598" w:type="pct"/>
            <w:tcBorders>
              <w:top w:val="nil"/>
              <w:left w:val="nil"/>
              <w:bottom w:val="single" w:sz="4" w:space="0" w:color="auto"/>
              <w:right w:val="single" w:sz="4" w:space="0" w:color="auto"/>
            </w:tcBorders>
            <w:shd w:val="clear" w:color="auto" w:fill="auto"/>
            <w:vAlign w:val="center"/>
          </w:tcPr>
          <w:p w14:paraId="782A99F6" w14:textId="6583EC84"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5.585</w:t>
            </w:r>
          </w:p>
        </w:tc>
        <w:tc>
          <w:tcPr>
            <w:tcW w:w="601" w:type="pct"/>
            <w:tcBorders>
              <w:top w:val="nil"/>
              <w:left w:val="nil"/>
              <w:bottom w:val="single" w:sz="4" w:space="0" w:color="auto"/>
              <w:right w:val="single" w:sz="4" w:space="0" w:color="auto"/>
            </w:tcBorders>
            <w:shd w:val="clear" w:color="auto" w:fill="auto"/>
            <w:noWrap/>
            <w:vAlign w:val="center"/>
          </w:tcPr>
          <w:p w14:paraId="156163A9" w14:textId="7F4E1D4A"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7.130</w:t>
            </w:r>
          </w:p>
        </w:tc>
        <w:tc>
          <w:tcPr>
            <w:tcW w:w="591" w:type="pct"/>
            <w:tcBorders>
              <w:top w:val="nil"/>
              <w:left w:val="nil"/>
              <w:bottom w:val="single" w:sz="4" w:space="0" w:color="auto"/>
              <w:right w:val="single" w:sz="4" w:space="0" w:color="auto"/>
            </w:tcBorders>
            <w:shd w:val="clear" w:color="auto" w:fill="auto"/>
            <w:vAlign w:val="center"/>
            <w:hideMark/>
          </w:tcPr>
          <w:p w14:paraId="54391672" w14:textId="10AB1333"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1.491</w:t>
            </w:r>
          </w:p>
        </w:tc>
        <w:tc>
          <w:tcPr>
            <w:tcW w:w="570" w:type="pct"/>
            <w:tcBorders>
              <w:top w:val="nil"/>
              <w:left w:val="nil"/>
              <w:bottom w:val="single" w:sz="4" w:space="0" w:color="auto"/>
              <w:right w:val="single" w:sz="4" w:space="0" w:color="auto"/>
            </w:tcBorders>
            <w:shd w:val="clear" w:color="auto" w:fill="auto"/>
            <w:vAlign w:val="center"/>
            <w:hideMark/>
          </w:tcPr>
          <w:p w14:paraId="2D1EFB44" w14:textId="076C7471"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5.412</w:t>
            </w:r>
          </w:p>
        </w:tc>
        <w:tc>
          <w:tcPr>
            <w:tcW w:w="546" w:type="pct"/>
            <w:tcBorders>
              <w:top w:val="nil"/>
              <w:left w:val="nil"/>
              <w:bottom w:val="single" w:sz="4" w:space="0" w:color="auto"/>
              <w:right w:val="single" w:sz="4" w:space="0" w:color="auto"/>
            </w:tcBorders>
            <w:shd w:val="clear" w:color="auto" w:fill="auto"/>
            <w:noWrap/>
            <w:vAlign w:val="center"/>
            <w:hideMark/>
          </w:tcPr>
          <w:p w14:paraId="189A301B" w14:textId="4FAA38F6"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6.903</w:t>
            </w:r>
          </w:p>
        </w:tc>
      </w:tr>
      <w:tr w:rsidR="003F08D0" w:rsidRPr="00586D53" w14:paraId="30026201" w14:textId="77777777" w:rsidTr="00315A1B">
        <w:trPr>
          <w:trHeight w:val="240"/>
        </w:trPr>
        <w:tc>
          <w:tcPr>
            <w:tcW w:w="1497" w:type="pct"/>
            <w:tcBorders>
              <w:top w:val="nil"/>
              <w:left w:val="single" w:sz="4" w:space="0" w:color="auto"/>
              <w:bottom w:val="single" w:sz="4" w:space="0" w:color="auto"/>
              <w:right w:val="single" w:sz="4" w:space="0" w:color="auto"/>
            </w:tcBorders>
            <w:shd w:val="clear" w:color="auto" w:fill="auto"/>
            <w:noWrap/>
            <w:vAlign w:val="center"/>
            <w:hideMark/>
          </w:tcPr>
          <w:p w14:paraId="62743BC9" w14:textId="77777777" w:rsidR="003F08D0" w:rsidRPr="00F00E35" w:rsidRDefault="003F08D0" w:rsidP="003F08D0">
            <w:pPr>
              <w:rPr>
                <w:rFonts w:ascii="Arial" w:hAnsi="Arial" w:cs="Arial"/>
                <w:b/>
                <w:bCs/>
                <w:color w:val="000000"/>
                <w:sz w:val="18"/>
                <w:szCs w:val="18"/>
              </w:rPr>
            </w:pPr>
            <w:r w:rsidRPr="00F00E35">
              <w:rPr>
                <w:rFonts w:ascii="Arial" w:hAnsi="Arial" w:cs="Arial"/>
                <w:b/>
                <w:bCs/>
                <w:color w:val="000000"/>
                <w:sz w:val="18"/>
                <w:szCs w:val="18"/>
              </w:rPr>
              <w:t>Não Circulante</w:t>
            </w:r>
          </w:p>
        </w:tc>
        <w:tc>
          <w:tcPr>
            <w:tcW w:w="597" w:type="pct"/>
            <w:tcBorders>
              <w:top w:val="nil"/>
              <w:left w:val="nil"/>
              <w:bottom w:val="single" w:sz="4" w:space="0" w:color="auto"/>
              <w:right w:val="single" w:sz="4" w:space="0" w:color="auto"/>
            </w:tcBorders>
            <w:shd w:val="clear" w:color="auto" w:fill="auto"/>
            <w:vAlign w:val="center"/>
          </w:tcPr>
          <w:p w14:paraId="202679D8" w14:textId="47FB491F"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2.095</w:t>
            </w:r>
          </w:p>
        </w:tc>
        <w:tc>
          <w:tcPr>
            <w:tcW w:w="598" w:type="pct"/>
            <w:tcBorders>
              <w:top w:val="nil"/>
              <w:left w:val="nil"/>
              <w:bottom w:val="single" w:sz="4" w:space="0" w:color="auto"/>
              <w:right w:val="single" w:sz="4" w:space="0" w:color="auto"/>
            </w:tcBorders>
            <w:shd w:val="clear" w:color="auto" w:fill="auto"/>
            <w:vAlign w:val="center"/>
          </w:tcPr>
          <w:p w14:paraId="7F1D158D" w14:textId="074F43F4"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45.056</w:t>
            </w:r>
          </w:p>
        </w:tc>
        <w:tc>
          <w:tcPr>
            <w:tcW w:w="601" w:type="pct"/>
            <w:tcBorders>
              <w:top w:val="nil"/>
              <w:left w:val="nil"/>
              <w:bottom w:val="single" w:sz="4" w:space="0" w:color="auto"/>
              <w:right w:val="single" w:sz="4" w:space="0" w:color="auto"/>
            </w:tcBorders>
            <w:shd w:val="clear" w:color="auto" w:fill="auto"/>
            <w:noWrap/>
            <w:vAlign w:val="center"/>
          </w:tcPr>
          <w:p w14:paraId="19D0CA5F" w14:textId="0888792E"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47.151</w:t>
            </w:r>
          </w:p>
        </w:tc>
        <w:tc>
          <w:tcPr>
            <w:tcW w:w="591" w:type="pct"/>
            <w:tcBorders>
              <w:top w:val="nil"/>
              <w:left w:val="nil"/>
              <w:bottom w:val="single" w:sz="4" w:space="0" w:color="auto"/>
              <w:right w:val="single" w:sz="4" w:space="0" w:color="auto"/>
            </w:tcBorders>
            <w:shd w:val="clear" w:color="auto" w:fill="auto"/>
            <w:vAlign w:val="center"/>
            <w:hideMark/>
          </w:tcPr>
          <w:p w14:paraId="79F053A2" w14:textId="5D045928"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1.999</w:t>
            </w:r>
          </w:p>
        </w:tc>
        <w:tc>
          <w:tcPr>
            <w:tcW w:w="570" w:type="pct"/>
            <w:tcBorders>
              <w:top w:val="nil"/>
              <w:left w:val="nil"/>
              <w:bottom w:val="single" w:sz="4" w:space="0" w:color="auto"/>
              <w:right w:val="single" w:sz="4" w:space="0" w:color="auto"/>
            </w:tcBorders>
            <w:shd w:val="clear" w:color="auto" w:fill="auto"/>
            <w:vAlign w:val="center"/>
            <w:hideMark/>
          </w:tcPr>
          <w:p w14:paraId="13C565BD" w14:textId="66021A90" w:rsidR="003F08D0" w:rsidRPr="00F00E35"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43.543</w:t>
            </w:r>
          </w:p>
        </w:tc>
        <w:tc>
          <w:tcPr>
            <w:tcW w:w="546" w:type="pct"/>
            <w:tcBorders>
              <w:top w:val="nil"/>
              <w:left w:val="nil"/>
              <w:bottom w:val="single" w:sz="4" w:space="0" w:color="auto"/>
              <w:right w:val="single" w:sz="4" w:space="0" w:color="auto"/>
            </w:tcBorders>
            <w:shd w:val="clear" w:color="auto" w:fill="auto"/>
            <w:noWrap/>
            <w:vAlign w:val="center"/>
            <w:hideMark/>
          </w:tcPr>
          <w:p w14:paraId="16DCCF1E" w14:textId="23166C6A" w:rsidR="003F08D0" w:rsidRPr="007113D1" w:rsidRDefault="003F08D0" w:rsidP="003F08D0">
            <w:pPr>
              <w:jc w:val="right"/>
              <w:rPr>
                <w:rFonts w:ascii="Arial" w:hAnsi="Arial" w:cs="Arial"/>
                <w:b/>
                <w:bCs/>
                <w:color w:val="000000"/>
                <w:sz w:val="18"/>
                <w:szCs w:val="18"/>
              </w:rPr>
            </w:pPr>
            <w:r w:rsidRPr="00F00E35">
              <w:rPr>
                <w:rFonts w:ascii="Arial" w:hAnsi="Arial" w:cs="Arial"/>
                <w:b/>
                <w:bCs/>
                <w:color w:val="000000"/>
                <w:sz w:val="18"/>
                <w:szCs w:val="18"/>
              </w:rPr>
              <w:t>45.542</w:t>
            </w:r>
          </w:p>
        </w:tc>
      </w:tr>
    </w:tbl>
    <w:p w14:paraId="3E51CF84" w14:textId="77777777" w:rsidR="006D1D0B" w:rsidRDefault="006D1D0B" w:rsidP="006D1D0B">
      <w:pPr>
        <w:spacing w:line="276" w:lineRule="auto"/>
        <w:jc w:val="both"/>
        <w:rPr>
          <w:rFonts w:ascii="Arial" w:hAnsi="Arial" w:cs="Arial"/>
          <w:sz w:val="22"/>
          <w:szCs w:val="22"/>
        </w:rPr>
      </w:pPr>
    </w:p>
    <w:p w14:paraId="6392C116" w14:textId="225B337A" w:rsidR="006D1D0B" w:rsidRPr="002A36CE" w:rsidRDefault="006D1D0B" w:rsidP="00E16B61">
      <w:pPr>
        <w:pStyle w:val="Ttulo2"/>
        <w:numPr>
          <w:ilvl w:val="1"/>
          <w:numId w:val="6"/>
        </w:numPr>
        <w:tabs>
          <w:tab w:val="clear" w:pos="284"/>
          <w:tab w:val="clear" w:pos="340"/>
        </w:tabs>
        <w:spacing w:before="0" w:after="0"/>
        <w:ind w:left="567" w:hanging="567"/>
        <w:jc w:val="both"/>
        <w:rPr>
          <w:rFonts w:ascii="Arial" w:hAnsi="Arial" w:cs="Arial"/>
        </w:rPr>
      </w:pPr>
      <w:r>
        <w:rPr>
          <w:rFonts w:ascii="Arial" w:hAnsi="Arial" w:cs="Arial"/>
        </w:rPr>
        <w:t>Movimentação dos dep</w:t>
      </w:r>
      <w:r w:rsidR="00527768">
        <w:rPr>
          <w:rFonts w:ascii="Arial" w:hAnsi="Arial" w:cs="Arial"/>
        </w:rPr>
        <w:t>ó</w:t>
      </w:r>
      <w:r>
        <w:rPr>
          <w:rFonts w:ascii="Arial" w:hAnsi="Arial" w:cs="Arial"/>
        </w:rPr>
        <w:t>s</w:t>
      </w:r>
      <w:r w:rsidR="00527768">
        <w:rPr>
          <w:rFonts w:ascii="Arial" w:hAnsi="Arial" w:cs="Arial"/>
        </w:rPr>
        <w:t>i</w:t>
      </w:r>
      <w:r>
        <w:rPr>
          <w:rFonts w:ascii="Arial" w:hAnsi="Arial" w:cs="Arial"/>
        </w:rPr>
        <w:t>tos judiciais</w:t>
      </w:r>
    </w:p>
    <w:p w14:paraId="1006436F" w14:textId="77777777" w:rsidR="006D1D0B" w:rsidRPr="005736DE" w:rsidRDefault="006D1D0B" w:rsidP="006D1D0B">
      <w:pPr>
        <w:ind w:left="567" w:hanging="567"/>
        <w:rPr>
          <w:rFonts w:ascii="Arial" w:hAnsi="Arial" w:cs="Arial"/>
          <w:sz w:val="22"/>
          <w:szCs w:val="22"/>
        </w:rPr>
      </w:pPr>
    </w:p>
    <w:p w14:paraId="2DB5CC81" w14:textId="22E211A8" w:rsidR="00EA0BE3" w:rsidRPr="00EA0BE3" w:rsidRDefault="00EA0BE3" w:rsidP="00FF0E3E">
      <w:pPr>
        <w:rPr>
          <w:rFonts w:ascii="Arial" w:hAnsi="Arial" w:cs="Arial"/>
          <w:sz w:val="22"/>
          <w:szCs w:val="22"/>
        </w:rPr>
      </w:pPr>
      <w:r w:rsidRPr="00EA0BE3">
        <w:rPr>
          <w:rFonts w:ascii="Arial" w:hAnsi="Arial" w:cs="Arial"/>
          <w:sz w:val="22"/>
          <w:szCs w:val="22"/>
        </w:rPr>
        <w:t xml:space="preserve">A movimentação dos depósitos judiciais no </w:t>
      </w:r>
      <w:r w:rsidR="001D7BDE">
        <w:rPr>
          <w:rFonts w:ascii="Arial" w:hAnsi="Arial" w:cs="Arial"/>
          <w:sz w:val="22"/>
          <w:szCs w:val="22"/>
        </w:rPr>
        <w:t xml:space="preserve">primeiro </w:t>
      </w:r>
      <w:r w:rsidR="000D7B15">
        <w:rPr>
          <w:rFonts w:ascii="Arial" w:hAnsi="Arial" w:cs="Arial"/>
          <w:sz w:val="22"/>
          <w:szCs w:val="22"/>
        </w:rPr>
        <w:t>semestre</w:t>
      </w:r>
      <w:r w:rsidRPr="00EA0BE3">
        <w:rPr>
          <w:rFonts w:ascii="Arial" w:hAnsi="Arial" w:cs="Arial"/>
          <w:sz w:val="22"/>
          <w:szCs w:val="22"/>
        </w:rPr>
        <w:t xml:space="preserve"> de 202</w:t>
      </w:r>
      <w:r w:rsidR="001D7BDE">
        <w:rPr>
          <w:rFonts w:ascii="Arial" w:hAnsi="Arial" w:cs="Arial"/>
          <w:sz w:val="22"/>
          <w:szCs w:val="22"/>
        </w:rPr>
        <w:t>4</w:t>
      </w:r>
      <w:r w:rsidRPr="00EA0BE3">
        <w:rPr>
          <w:rFonts w:ascii="Arial" w:hAnsi="Arial" w:cs="Arial"/>
          <w:sz w:val="22"/>
          <w:szCs w:val="22"/>
        </w:rPr>
        <w:t>, está apresentada a seguir:</w:t>
      </w:r>
    </w:p>
    <w:p w14:paraId="1457FF48" w14:textId="64F7E8AB" w:rsidR="00EA0BE3" w:rsidRDefault="00EA0BE3" w:rsidP="00FF0E3E"/>
    <w:tbl>
      <w:tblPr>
        <w:tblW w:w="5000" w:type="pct"/>
        <w:tblCellMar>
          <w:left w:w="70" w:type="dxa"/>
          <w:right w:w="70" w:type="dxa"/>
        </w:tblCellMar>
        <w:tblLook w:val="04A0" w:firstRow="1" w:lastRow="0" w:firstColumn="1" w:lastColumn="0" w:noHBand="0" w:noVBand="1"/>
      </w:tblPr>
      <w:tblGrid>
        <w:gridCol w:w="6692"/>
        <w:gridCol w:w="3069"/>
      </w:tblGrid>
      <w:tr w:rsidR="00A03B1E" w:rsidRPr="00F00E35" w14:paraId="0FCDABE7" w14:textId="77777777" w:rsidTr="008B4B0B">
        <w:trPr>
          <w:trHeight w:val="238"/>
        </w:trPr>
        <w:tc>
          <w:tcPr>
            <w:tcW w:w="342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1FB129" w14:textId="77777777" w:rsidR="00A03B1E" w:rsidRPr="00F00E35" w:rsidRDefault="00A03B1E" w:rsidP="00A03B1E">
            <w:pPr>
              <w:rPr>
                <w:rFonts w:ascii="Arial" w:hAnsi="Arial" w:cs="Arial"/>
                <w:b/>
                <w:bCs/>
                <w:color w:val="000000"/>
                <w:sz w:val="18"/>
                <w:szCs w:val="18"/>
              </w:rPr>
            </w:pPr>
            <w:r w:rsidRPr="00F00E35">
              <w:rPr>
                <w:rFonts w:ascii="Arial" w:hAnsi="Arial" w:cs="Arial"/>
                <w:b/>
                <w:bCs/>
                <w:color w:val="000000"/>
                <w:sz w:val="18"/>
                <w:szCs w:val="18"/>
              </w:rPr>
              <w:t>Saldo em 31 de dezembro de 2023</w:t>
            </w:r>
          </w:p>
        </w:tc>
        <w:tc>
          <w:tcPr>
            <w:tcW w:w="1572" w:type="pct"/>
            <w:tcBorders>
              <w:top w:val="single" w:sz="8" w:space="0" w:color="auto"/>
              <w:left w:val="nil"/>
              <w:bottom w:val="single" w:sz="8" w:space="0" w:color="auto"/>
              <w:right w:val="single" w:sz="8" w:space="0" w:color="auto"/>
            </w:tcBorders>
            <w:shd w:val="clear" w:color="auto" w:fill="auto"/>
            <w:noWrap/>
            <w:vAlign w:val="center"/>
            <w:hideMark/>
          </w:tcPr>
          <w:p w14:paraId="30DC55A0" w14:textId="27636F6E" w:rsidR="00A03B1E" w:rsidRPr="00F00E35" w:rsidRDefault="00A03B1E" w:rsidP="00A03B1E">
            <w:pPr>
              <w:jc w:val="right"/>
              <w:rPr>
                <w:rFonts w:ascii="Arial" w:hAnsi="Arial" w:cs="Arial"/>
                <w:b/>
                <w:bCs/>
                <w:color w:val="000000"/>
                <w:sz w:val="18"/>
                <w:szCs w:val="18"/>
              </w:rPr>
            </w:pPr>
            <w:r w:rsidRPr="00F00E35">
              <w:rPr>
                <w:rFonts w:ascii="Arial" w:hAnsi="Arial" w:cs="Arial"/>
                <w:b/>
                <w:bCs/>
                <w:color w:val="000000"/>
                <w:sz w:val="18"/>
                <w:szCs w:val="18"/>
              </w:rPr>
              <w:t>52.445</w:t>
            </w:r>
          </w:p>
        </w:tc>
      </w:tr>
      <w:tr w:rsidR="00A03B1E" w:rsidRPr="00F00E35" w14:paraId="0715D3E5" w14:textId="77777777" w:rsidTr="008B4B0B">
        <w:trPr>
          <w:trHeight w:val="238"/>
        </w:trPr>
        <w:tc>
          <w:tcPr>
            <w:tcW w:w="3428" w:type="pct"/>
            <w:tcBorders>
              <w:top w:val="nil"/>
              <w:left w:val="single" w:sz="8" w:space="0" w:color="auto"/>
              <w:bottom w:val="single" w:sz="8" w:space="0" w:color="auto"/>
              <w:right w:val="single" w:sz="8" w:space="0" w:color="auto"/>
            </w:tcBorders>
            <w:shd w:val="clear" w:color="auto" w:fill="auto"/>
            <w:noWrap/>
            <w:vAlign w:val="center"/>
            <w:hideMark/>
          </w:tcPr>
          <w:p w14:paraId="6048690D" w14:textId="77777777" w:rsidR="00A03B1E" w:rsidRPr="00F00E35" w:rsidRDefault="00A03B1E" w:rsidP="00A03B1E">
            <w:pPr>
              <w:rPr>
                <w:rFonts w:ascii="Arial" w:hAnsi="Arial" w:cs="Arial"/>
                <w:color w:val="000000"/>
                <w:sz w:val="18"/>
                <w:szCs w:val="18"/>
              </w:rPr>
            </w:pPr>
            <w:r w:rsidRPr="00F00E35">
              <w:rPr>
                <w:rFonts w:ascii="Arial" w:hAnsi="Arial" w:cs="Arial"/>
                <w:color w:val="000000"/>
                <w:sz w:val="18"/>
                <w:szCs w:val="18"/>
              </w:rPr>
              <w:t xml:space="preserve">Adições </w:t>
            </w:r>
          </w:p>
        </w:tc>
        <w:tc>
          <w:tcPr>
            <w:tcW w:w="1572" w:type="pct"/>
            <w:tcBorders>
              <w:top w:val="nil"/>
              <w:left w:val="nil"/>
              <w:bottom w:val="single" w:sz="8" w:space="0" w:color="auto"/>
              <w:right w:val="single" w:sz="8" w:space="0" w:color="auto"/>
            </w:tcBorders>
            <w:shd w:val="clear" w:color="auto" w:fill="auto"/>
            <w:noWrap/>
            <w:vAlign w:val="center"/>
            <w:hideMark/>
          </w:tcPr>
          <w:p w14:paraId="54F2F109" w14:textId="73B09216" w:rsidR="00A03B1E" w:rsidRPr="00F00E35" w:rsidRDefault="00A03B1E" w:rsidP="00A03B1E">
            <w:pPr>
              <w:jc w:val="right"/>
              <w:rPr>
                <w:rFonts w:ascii="Arial" w:hAnsi="Arial" w:cs="Arial"/>
                <w:color w:val="000000"/>
                <w:sz w:val="18"/>
                <w:szCs w:val="18"/>
              </w:rPr>
            </w:pPr>
            <w:r w:rsidRPr="00F00E35">
              <w:rPr>
                <w:rFonts w:ascii="Arial" w:hAnsi="Arial" w:cs="Arial"/>
                <w:color w:val="000000"/>
                <w:sz w:val="18"/>
                <w:szCs w:val="18"/>
              </w:rPr>
              <w:t xml:space="preserve">             57 </w:t>
            </w:r>
          </w:p>
        </w:tc>
      </w:tr>
      <w:tr w:rsidR="00A03B1E" w:rsidRPr="00F00E35" w14:paraId="057691C2" w14:textId="77777777" w:rsidTr="008B4B0B">
        <w:trPr>
          <w:trHeight w:val="238"/>
        </w:trPr>
        <w:tc>
          <w:tcPr>
            <w:tcW w:w="3428" w:type="pct"/>
            <w:tcBorders>
              <w:top w:val="nil"/>
              <w:left w:val="single" w:sz="8" w:space="0" w:color="auto"/>
              <w:bottom w:val="single" w:sz="8" w:space="0" w:color="auto"/>
              <w:right w:val="single" w:sz="8" w:space="0" w:color="auto"/>
            </w:tcBorders>
            <w:shd w:val="clear" w:color="auto" w:fill="auto"/>
            <w:noWrap/>
            <w:vAlign w:val="center"/>
            <w:hideMark/>
          </w:tcPr>
          <w:p w14:paraId="6B6EA1B3" w14:textId="77777777" w:rsidR="00A03B1E" w:rsidRPr="00F00E35" w:rsidRDefault="00A03B1E" w:rsidP="00A03B1E">
            <w:pPr>
              <w:rPr>
                <w:rFonts w:ascii="Arial" w:hAnsi="Arial" w:cs="Arial"/>
                <w:color w:val="000000"/>
                <w:sz w:val="18"/>
                <w:szCs w:val="18"/>
              </w:rPr>
            </w:pPr>
            <w:r w:rsidRPr="00F00E35">
              <w:rPr>
                <w:rFonts w:ascii="Arial" w:hAnsi="Arial" w:cs="Arial"/>
                <w:color w:val="000000"/>
                <w:sz w:val="18"/>
                <w:szCs w:val="18"/>
              </w:rPr>
              <w:t>Atualização Monetária</w:t>
            </w:r>
          </w:p>
        </w:tc>
        <w:tc>
          <w:tcPr>
            <w:tcW w:w="1572" w:type="pct"/>
            <w:tcBorders>
              <w:top w:val="nil"/>
              <w:left w:val="nil"/>
              <w:bottom w:val="single" w:sz="8" w:space="0" w:color="auto"/>
              <w:right w:val="single" w:sz="8" w:space="0" w:color="auto"/>
            </w:tcBorders>
            <w:shd w:val="clear" w:color="auto" w:fill="auto"/>
            <w:noWrap/>
            <w:vAlign w:val="center"/>
            <w:hideMark/>
          </w:tcPr>
          <w:p w14:paraId="0E3E41FF" w14:textId="77F44DAB" w:rsidR="00A03B1E" w:rsidRPr="00F00E35" w:rsidRDefault="00A03B1E" w:rsidP="00A03B1E">
            <w:pPr>
              <w:jc w:val="right"/>
              <w:rPr>
                <w:rFonts w:ascii="Arial" w:hAnsi="Arial" w:cs="Arial"/>
                <w:color w:val="000000"/>
                <w:sz w:val="18"/>
                <w:szCs w:val="18"/>
              </w:rPr>
            </w:pPr>
            <w:r w:rsidRPr="00F00E35">
              <w:rPr>
                <w:rFonts w:ascii="Arial" w:hAnsi="Arial" w:cs="Arial"/>
                <w:color w:val="000000"/>
                <w:sz w:val="18"/>
                <w:szCs w:val="18"/>
              </w:rPr>
              <w:t xml:space="preserve">        1.779 </w:t>
            </w:r>
          </w:p>
        </w:tc>
      </w:tr>
      <w:tr w:rsidR="00A03B1E" w:rsidRPr="008B4B0B" w14:paraId="184803F6" w14:textId="77777777" w:rsidTr="008B4B0B">
        <w:trPr>
          <w:trHeight w:val="238"/>
        </w:trPr>
        <w:tc>
          <w:tcPr>
            <w:tcW w:w="3428" w:type="pct"/>
            <w:tcBorders>
              <w:top w:val="nil"/>
              <w:left w:val="single" w:sz="8" w:space="0" w:color="auto"/>
              <w:bottom w:val="single" w:sz="8" w:space="0" w:color="auto"/>
              <w:right w:val="single" w:sz="8" w:space="0" w:color="auto"/>
            </w:tcBorders>
            <w:shd w:val="clear" w:color="auto" w:fill="auto"/>
            <w:noWrap/>
            <w:vAlign w:val="center"/>
            <w:hideMark/>
          </w:tcPr>
          <w:p w14:paraId="30C262D8" w14:textId="21A81775" w:rsidR="00A03B1E" w:rsidRPr="00F00E35" w:rsidRDefault="00A03B1E" w:rsidP="00A03B1E">
            <w:pPr>
              <w:rPr>
                <w:rFonts w:ascii="Arial" w:hAnsi="Arial" w:cs="Arial"/>
                <w:b/>
                <w:bCs/>
                <w:color w:val="000000"/>
                <w:sz w:val="18"/>
                <w:szCs w:val="18"/>
              </w:rPr>
            </w:pPr>
            <w:r w:rsidRPr="00F00E35">
              <w:rPr>
                <w:rFonts w:ascii="Arial" w:hAnsi="Arial" w:cs="Arial"/>
                <w:b/>
                <w:bCs/>
                <w:color w:val="000000"/>
                <w:sz w:val="18"/>
                <w:szCs w:val="18"/>
              </w:rPr>
              <w:t>Saldo em 30 de junho de 2024</w:t>
            </w:r>
          </w:p>
        </w:tc>
        <w:tc>
          <w:tcPr>
            <w:tcW w:w="1572" w:type="pct"/>
            <w:tcBorders>
              <w:top w:val="nil"/>
              <w:left w:val="nil"/>
              <w:bottom w:val="single" w:sz="8" w:space="0" w:color="auto"/>
              <w:right w:val="single" w:sz="8" w:space="0" w:color="auto"/>
            </w:tcBorders>
            <w:shd w:val="clear" w:color="auto" w:fill="auto"/>
            <w:noWrap/>
            <w:vAlign w:val="center"/>
            <w:hideMark/>
          </w:tcPr>
          <w:p w14:paraId="2C56C81E" w14:textId="30A50CD5" w:rsidR="00A03B1E" w:rsidRPr="008B4B0B" w:rsidRDefault="00A03B1E" w:rsidP="00A03B1E">
            <w:pPr>
              <w:jc w:val="right"/>
              <w:rPr>
                <w:rFonts w:ascii="Arial" w:hAnsi="Arial" w:cs="Arial"/>
                <w:b/>
                <w:bCs/>
                <w:color w:val="000000"/>
                <w:sz w:val="18"/>
                <w:szCs w:val="18"/>
              </w:rPr>
            </w:pPr>
            <w:r w:rsidRPr="00F00E35">
              <w:rPr>
                <w:rFonts w:ascii="Arial" w:hAnsi="Arial" w:cs="Arial"/>
                <w:b/>
                <w:bCs/>
                <w:color w:val="000000"/>
                <w:sz w:val="18"/>
                <w:szCs w:val="18"/>
              </w:rPr>
              <w:t>54.281</w:t>
            </w:r>
          </w:p>
        </w:tc>
      </w:tr>
    </w:tbl>
    <w:p w14:paraId="15A5D884" w14:textId="1009F9ED" w:rsidR="008B4B0B" w:rsidRDefault="008B4B0B" w:rsidP="00FF0E3E"/>
    <w:p w14:paraId="1D3FB5F0" w14:textId="77777777" w:rsidR="00DA7E67" w:rsidRPr="0096103E" w:rsidRDefault="00C17D37" w:rsidP="00597FE5">
      <w:pPr>
        <w:spacing w:line="276" w:lineRule="auto"/>
        <w:jc w:val="both"/>
        <w:rPr>
          <w:rFonts w:ascii="Arial" w:hAnsi="Arial" w:cs="Arial"/>
          <w:sz w:val="22"/>
          <w:szCs w:val="22"/>
        </w:rPr>
      </w:pPr>
      <w:r w:rsidRPr="0096103E">
        <w:rPr>
          <w:rFonts w:ascii="Arial" w:hAnsi="Arial" w:cs="Arial"/>
          <w:sz w:val="22"/>
          <w:szCs w:val="22"/>
        </w:rPr>
        <w:t xml:space="preserve">Os depósitos judiciais e extrajudiciais não vinculados a itens </w:t>
      </w:r>
      <w:r w:rsidR="00792E03" w:rsidRPr="0096103E">
        <w:rPr>
          <w:rFonts w:ascii="Arial" w:hAnsi="Arial" w:cs="Arial"/>
          <w:sz w:val="22"/>
          <w:szCs w:val="22"/>
        </w:rPr>
        <w:t>de provis</w:t>
      </w:r>
      <w:r w:rsidR="0048045E" w:rsidRPr="0096103E">
        <w:rPr>
          <w:rFonts w:ascii="Arial" w:hAnsi="Arial" w:cs="Arial"/>
          <w:sz w:val="22"/>
          <w:szCs w:val="22"/>
        </w:rPr>
        <w:t>ões</w:t>
      </w:r>
      <w:r w:rsidR="00792E03" w:rsidRPr="0096103E">
        <w:rPr>
          <w:rFonts w:ascii="Arial" w:hAnsi="Arial" w:cs="Arial"/>
          <w:sz w:val="22"/>
          <w:szCs w:val="22"/>
        </w:rPr>
        <w:t xml:space="preserve"> para riscos prováveis </w:t>
      </w:r>
      <w:r w:rsidRPr="0096103E">
        <w:rPr>
          <w:rFonts w:ascii="Arial" w:hAnsi="Arial" w:cs="Arial"/>
          <w:sz w:val="22"/>
          <w:szCs w:val="22"/>
        </w:rPr>
        <w:t>refere</w:t>
      </w:r>
      <w:r w:rsidR="004D6A4C" w:rsidRPr="0096103E">
        <w:rPr>
          <w:rFonts w:ascii="Arial" w:hAnsi="Arial" w:cs="Arial"/>
          <w:sz w:val="22"/>
          <w:szCs w:val="22"/>
        </w:rPr>
        <w:t>m</w:t>
      </w:r>
      <w:r w:rsidRPr="0096103E">
        <w:rPr>
          <w:rFonts w:ascii="Arial" w:hAnsi="Arial" w:cs="Arial"/>
          <w:sz w:val="22"/>
          <w:szCs w:val="22"/>
        </w:rPr>
        <w:t>-se a diversos processos em que a T</w:t>
      </w:r>
      <w:r w:rsidR="00F936F3" w:rsidRPr="0096103E">
        <w:rPr>
          <w:rFonts w:ascii="Arial" w:hAnsi="Arial" w:cs="Arial"/>
          <w:sz w:val="22"/>
          <w:szCs w:val="22"/>
        </w:rPr>
        <w:t>elebras</w:t>
      </w:r>
      <w:r w:rsidRPr="0096103E">
        <w:rPr>
          <w:rFonts w:ascii="Arial" w:hAnsi="Arial" w:cs="Arial"/>
          <w:sz w:val="22"/>
          <w:szCs w:val="22"/>
        </w:rPr>
        <w:t xml:space="preserve"> figura como ré ou autora. </w:t>
      </w:r>
    </w:p>
    <w:p w14:paraId="447BD377" w14:textId="77777777" w:rsidR="00DA7E67" w:rsidRPr="0096103E" w:rsidRDefault="00DA7E67" w:rsidP="00597FE5">
      <w:pPr>
        <w:spacing w:line="276" w:lineRule="auto"/>
        <w:jc w:val="both"/>
        <w:rPr>
          <w:rFonts w:ascii="Arial" w:hAnsi="Arial" w:cs="Arial"/>
          <w:sz w:val="22"/>
          <w:szCs w:val="22"/>
        </w:rPr>
      </w:pPr>
    </w:p>
    <w:bookmarkEnd w:id="17"/>
    <w:bookmarkEnd w:id="19"/>
    <w:p w14:paraId="165416E9" w14:textId="464F1844" w:rsidR="009D787B" w:rsidRDefault="009D787B" w:rsidP="009D787B">
      <w:pPr>
        <w:spacing w:line="276" w:lineRule="auto"/>
        <w:jc w:val="both"/>
        <w:rPr>
          <w:rFonts w:ascii="Arial" w:hAnsi="Arial" w:cs="Arial"/>
          <w:sz w:val="22"/>
          <w:szCs w:val="22"/>
        </w:rPr>
      </w:pPr>
      <w:r w:rsidRPr="006B1801">
        <w:rPr>
          <w:rFonts w:ascii="Arial" w:hAnsi="Arial" w:cs="Arial"/>
          <w:sz w:val="22"/>
          <w:szCs w:val="22"/>
        </w:rPr>
        <w:t xml:space="preserve">Do total </w:t>
      </w:r>
      <w:r w:rsidR="009C4DD1" w:rsidRPr="006B1801">
        <w:rPr>
          <w:rFonts w:ascii="Arial" w:hAnsi="Arial" w:cs="Arial"/>
          <w:sz w:val="22"/>
          <w:szCs w:val="22"/>
        </w:rPr>
        <w:t xml:space="preserve">de </w:t>
      </w:r>
      <w:r w:rsidR="00CE12CA" w:rsidRPr="006B1801">
        <w:rPr>
          <w:rFonts w:ascii="Arial" w:hAnsi="Arial" w:cs="Arial"/>
          <w:sz w:val="22"/>
          <w:szCs w:val="22"/>
        </w:rPr>
        <w:t xml:space="preserve">R$ </w:t>
      </w:r>
      <w:r w:rsidR="00103B70">
        <w:rPr>
          <w:rFonts w:ascii="Arial" w:hAnsi="Arial" w:cs="Arial"/>
          <w:sz w:val="22"/>
          <w:szCs w:val="22"/>
        </w:rPr>
        <w:t>50.641</w:t>
      </w:r>
      <w:r w:rsidR="00CE12CA" w:rsidRPr="006B1801">
        <w:rPr>
          <w:rFonts w:ascii="Arial" w:hAnsi="Arial" w:cs="Arial"/>
          <w:sz w:val="22"/>
          <w:szCs w:val="22"/>
        </w:rPr>
        <w:t xml:space="preserve"> </w:t>
      </w:r>
      <w:r w:rsidR="006E3256" w:rsidRPr="006B1801">
        <w:rPr>
          <w:rFonts w:ascii="Arial" w:hAnsi="Arial" w:cs="Arial"/>
          <w:sz w:val="22"/>
          <w:szCs w:val="22"/>
        </w:rPr>
        <w:t xml:space="preserve">dos depósitos não vinculados </w:t>
      </w:r>
      <w:r w:rsidRPr="006B1801">
        <w:rPr>
          <w:rFonts w:ascii="Arial" w:hAnsi="Arial" w:cs="Arial"/>
          <w:sz w:val="22"/>
          <w:szCs w:val="22"/>
        </w:rPr>
        <w:t xml:space="preserve">em </w:t>
      </w:r>
      <w:r w:rsidR="0080780F" w:rsidRPr="006B1801">
        <w:rPr>
          <w:rFonts w:ascii="Arial" w:hAnsi="Arial" w:cs="Arial"/>
          <w:sz w:val="22"/>
          <w:szCs w:val="22"/>
        </w:rPr>
        <w:t>3</w:t>
      </w:r>
      <w:r w:rsidR="00103B70">
        <w:rPr>
          <w:rFonts w:ascii="Arial" w:hAnsi="Arial" w:cs="Arial"/>
          <w:sz w:val="22"/>
          <w:szCs w:val="22"/>
        </w:rPr>
        <w:t>0</w:t>
      </w:r>
      <w:r w:rsidR="0080780F" w:rsidRPr="006B1801">
        <w:rPr>
          <w:rFonts w:ascii="Arial" w:hAnsi="Arial" w:cs="Arial"/>
          <w:sz w:val="22"/>
          <w:szCs w:val="22"/>
        </w:rPr>
        <w:t xml:space="preserve"> de </w:t>
      </w:r>
      <w:r w:rsidR="00103B70">
        <w:rPr>
          <w:rFonts w:ascii="Arial" w:hAnsi="Arial" w:cs="Arial"/>
          <w:sz w:val="22"/>
          <w:szCs w:val="22"/>
        </w:rPr>
        <w:t>junho</w:t>
      </w:r>
      <w:r w:rsidRPr="006B1801">
        <w:rPr>
          <w:rFonts w:ascii="Arial" w:hAnsi="Arial" w:cs="Arial"/>
          <w:sz w:val="22"/>
          <w:szCs w:val="22"/>
        </w:rPr>
        <w:t xml:space="preserve"> de 202</w:t>
      </w:r>
      <w:r w:rsidR="0000255D">
        <w:rPr>
          <w:rFonts w:ascii="Arial" w:hAnsi="Arial" w:cs="Arial"/>
          <w:sz w:val="22"/>
          <w:szCs w:val="22"/>
        </w:rPr>
        <w:t>4</w:t>
      </w:r>
      <w:r w:rsidRPr="006B1801">
        <w:rPr>
          <w:rFonts w:ascii="Arial" w:hAnsi="Arial" w:cs="Arial"/>
          <w:sz w:val="22"/>
          <w:szCs w:val="22"/>
        </w:rPr>
        <w:t xml:space="preserve">, R$ </w:t>
      </w:r>
      <w:r w:rsidR="00456E71">
        <w:rPr>
          <w:rFonts w:ascii="Arial" w:hAnsi="Arial" w:cs="Arial"/>
          <w:sz w:val="22"/>
          <w:szCs w:val="22"/>
        </w:rPr>
        <w:t>42.</w:t>
      </w:r>
      <w:r w:rsidR="00103B70">
        <w:rPr>
          <w:rFonts w:ascii="Arial" w:hAnsi="Arial" w:cs="Arial"/>
          <w:sz w:val="22"/>
          <w:szCs w:val="22"/>
        </w:rPr>
        <w:t>792</w:t>
      </w:r>
      <w:r w:rsidRPr="006B1801">
        <w:rPr>
          <w:rFonts w:ascii="Arial" w:hAnsi="Arial" w:cs="Arial"/>
          <w:sz w:val="22"/>
          <w:szCs w:val="22"/>
        </w:rPr>
        <w:t xml:space="preserve"> (R$ 21.005 </w:t>
      </w:r>
      <w:r w:rsidR="00CE12CA" w:rsidRPr="006B1801">
        <w:rPr>
          <w:rFonts w:ascii="Arial" w:hAnsi="Arial" w:cs="Arial"/>
          <w:sz w:val="22"/>
          <w:szCs w:val="22"/>
        </w:rPr>
        <w:t>corresponde a</w:t>
      </w:r>
      <w:r w:rsidRPr="006B1801">
        <w:rPr>
          <w:rFonts w:ascii="Arial" w:hAnsi="Arial" w:cs="Arial"/>
          <w:sz w:val="22"/>
          <w:szCs w:val="22"/>
        </w:rPr>
        <w:t>o valor original, quando do acordo parcial com a P</w:t>
      </w:r>
      <w:r w:rsidR="0040768F" w:rsidRPr="006B1801">
        <w:rPr>
          <w:rFonts w:ascii="Arial" w:hAnsi="Arial" w:cs="Arial"/>
          <w:sz w:val="22"/>
          <w:szCs w:val="22"/>
        </w:rPr>
        <w:t>revi</w:t>
      </w:r>
      <w:r w:rsidRPr="006B1801">
        <w:rPr>
          <w:rFonts w:ascii="Arial" w:hAnsi="Arial" w:cs="Arial"/>
          <w:sz w:val="22"/>
          <w:szCs w:val="22"/>
        </w:rPr>
        <w:t>) refere-se a depósito realizado em litígio com a P</w:t>
      </w:r>
      <w:r w:rsidR="0040768F" w:rsidRPr="006B1801">
        <w:rPr>
          <w:rFonts w:ascii="Arial" w:hAnsi="Arial" w:cs="Arial"/>
          <w:sz w:val="22"/>
          <w:szCs w:val="22"/>
        </w:rPr>
        <w:t>revi</w:t>
      </w:r>
      <w:r w:rsidRPr="006B1801">
        <w:rPr>
          <w:rFonts w:ascii="Arial" w:hAnsi="Arial" w:cs="Arial"/>
          <w:sz w:val="22"/>
          <w:szCs w:val="22"/>
        </w:rPr>
        <w:t>, que foi parcialmente firmado e que gerou um valor controverso em</w:t>
      </w:r>
      <w:r w:rsidRPr="0054137E">
        <w:rPr>
          <w:rFonts w:ascii="Arial" w:hAnsi="Arial" w:cs="Arial"/>
          <w:sz w:val="22"/>
          <w:szCs w:val="22"/>
        </w:rPr>
        <w:t xml:space="preserve"> relação ao total para liquidação do processo. A Telebras entendeu, na época, que o valor cobrado pela P</w:t>
      </w:r>
      <w:r w:rsidR="0040768F" w:rsidRPr="0054137E">
        <w:rPr>
          <w:rFonts w:ascii="Arial" w:hAnsi="Arial" w:cs="Arial"/>
          <w:sz w:val="22"/>
          <w:szCs w:val="22"/>
        </w:rPr>
        <w:t>revi</w:t>
      </w:r>
      <w:r w:rsidRPr="0054137E">
        <w:rPr>
          <w:rFonts w:ascii="Arial" w:hAnsi="Arial" w:cs="Arial"/>
          <w:sz w:val="22"/>
          <w:szCs w:val="22"/>
        </w:rPr>
        <w:t xml:space="preserve"> era superior àquele que ela entendia como correto. Assim, efetuou um depósito judicial </w:t>
      </w:r>
      <w:r w:rsidR="000E7832" w:rsidRPr="0054137E">
        <w:rPr>
          <w:rFonts w:ascii="Arial" w:hAnsi="Arial" w:cs="Arial"/>
          <w:sz w:val="22"/>
          <w:szCs w:val="22"/>
        </w:rPr>
        <w:t>que corresponde</w:t>
      </w:r>
      <w:r w:rsidR="0046022F" w:rsidRPr="0054137E">
        <w:rPr>
          <w:rFonts w:ascii="Arial" w:hAnsi="Arial" w:cs="Arial"/>
          <w:sz w:val="22"/>
          <w:szCs w:val="22"/>
        </w:rPr>
        <w:t xml:space="preserve"> </w:t>
      </w:r>
      <w:r w:rsidRPr="0054137E">
        <w:rPr>
          <w:rFonts w:ascii="Arial" w:hAnsi="Arial" w:cs="Arial"/>
          <w:sz w:val="22"/>
          <w:szCs w:val="22"/>
        </w:rPr>
        <w:t>à diferença apurada (R$ 21.005) e avaliou o risco de perda da ação como remota.</w:t>
      </w:r>
    </w:p>
    <w:bookmarkEnd w:id="18"/>
    <w:p w14:paraId="7C2E920B" w14:textId="77777777" w:rsidR="0023763D" w:rsidRDefault="0023763D" w:rsidP="0023763D">
      <w:pPr>
        <w:pStyle w:val="PargrafodaLista"/>
        <w:spacing w:after="0"/>
        <w:ind w:left="0"/>
        <w:rPr>
          <w:rFonts w:ascii="Arial" w:hAnsi="Arial" w:cs="Arial"/>
          <w:sz w:val="22"/>
          <w:szCs w:val="22"/>
          <w:lang w:val="pt-BR"/>
        </w:rPr>
      </w:pPr>
    </w:p>
    <w:p w14:paraId="21A5BD8A" w14:textId="07F712C8" w:rsidR="0023763D" w:rsidRPr="002A36CE" w:rsidRDefault="0023763D" w:rsidP="00E16B61">
      <w:pPr>
        <w:pStyle w:val="Ttulo2"/>
        <w:numPr>
          <w:ilvl w:val="0"/>
          <w:numId w:val="9"/>
        </w:numPr>
        <w:tabs>
          <w:tab w:val="clear" w:pos="284"/>
          <w:tab w:val="clear" w:pos="340"/>
        </w:tabs>
        <w:spacing w:before="0" w:after="0" w:line="276" w:lineRule="auto"/>
        <w:ind w:left="567" w:hanging="567"/>
        <w:jc w:val="both"/>
        <w:rPr>
          <w:rFonts w:ascii="Arial" w:hAnsi="Arial" w:cs="Arial"/>
        </w:rPr>
      </w:pPr>
      <w:r>
        <w:rPr>
          <w:rFonts w:ascii="Arial" w:hAnsi="Arial" w:cs="Arial"/>
        </w:rPr>
        <w:t>SUPERÁVIT DO PLANO DE PREVIDÊNCIA PBS-A</w:t>
      </w:r>
    </w:p>
    <w:p w14:paraId="2CDEB9A0" w14:textId="77777777" w:rsidR="00AB1100" w:rsidRDefault="00AB1100" w:rsidP="0023763D">
      <w:pPr>
        <w:pStyle w:val="PargrafodaLista"/>
        <w:spacing w:after="0"/>
        <w:ind w:left="0"/>
        <w:rPr>
          <w:rFonts w:ascii="Arial" w:hAnsi="Arial" w:cs="Arial"/>
          <w:sz w:val="22"/>
          <w:szCs w:val="22"/>
          <w:lang w:val="pt-BR"/>
        </w:rPr>
      </w:pPr>
    </w:p>
    <w:p w14:paraId="228F6E77" w14:textId="22BA8D7C" w:rsidR="0023763D" w:rsidRDefault="00AB1100" w:rsidP="0023763D">
      <w:pPr>
        <w:pStyle w:val="PargrafodaLista"/>
        <w:spacing w:after="0"/>
        <w:ind w:left="0"/>
        <w:rPr>
          <w:rFonts w:ascii="Arial" w:hAnsi="Arial" w:cs="Arial"/>
          <w:sz w:val="22"/>
          <w:szCs w:val="22"/>
          <w:lang w:val="pt-BR"/>
        </w:rPr>
      </w:pPr>
      <w:r w:rsidRPr="00475D38">
        <w:rPr>
          <w:rFonts w:ascii="Arial" w:hAnsi="Arial" w:cs="Arial"/>
          <w:sz w:val="22"/>
          <w:szCs w:val="22"/>
          <w:lang w:val="pt-BR"/>
        </w:rPr>
        <w:t xml:space="preserve">No exercício de 2023, a Superintendência Nacional de Previdência Complementar – </w:t>
      </w:r>
      <w:r w:rsidR="00FF78D3" w:rsidRPr="00475D38">
        <w:rPr>
          <w:rFonts w:ascii="Arial" w:hAnsi="Arial" w:cs="Arial"/>
          <w:sz w:val="22"/>
          <w:szCs w:val="22"/>
          <w:lang w:val="pt-BR"/>
        </w:rPr>
        <w:t>PREVIC, aprovou</w:t>
      </w:r>
      <w:r w:rsidR="0023763D" w:rsidRPr="00475D38">
        <w:rPr>
          <w:rFonts w:ascii="Arial" w:hAnsi="Arial" w:cs="Arial"/>
          <w:sz w:val="22"/>
          <w:szCs w:val="22"/>
          <w:lang w:val="pt-BR"/>
        </w:rPr>
        <w:t xml:space="preserve"> a distribuição do</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superávit</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w:t>
      </w:r>
      <w:r w:rsidR="00FF78D3" w:rsidRPr="00475D38">
        <w:rPr>
          <w:rFonts w:ascii="Arial" w:hAnsi="Arial" w:cs="Arial"/>
          <w:sz w:val="22"/>
          <w:szCs w:val="22"/>
          <w:lang w:val="pt-BR"/>
        </w:rPr>
        <w:t>dos planos</w:t>
      </w:r>
      <w:r w:rsidR="0023763D" w:rsidRPr="00475D38">
        <w:rPr>
          <w:rFonts w:ascii="Arial" w:hAnsi="Arial" w:cs="Arial"/>
          <w:sz w:val="22"/>
          <w:szCs w:val="22"/>
          <w:lang w:val="pt-BR"/>
        </w:rPr>
        <w:t xml:space="preserve"> de Benefícios PBS-A</w:t>
      </w:r>
      <w:r w:rsidR="00FF78D3" w:rsidRPr="00475D38">
        <w:rPr>
          <w:rFonts w:ascii="Arial" w:hAnsi="Arial" w:cs="Arial"/>
          <w:sz w:val="22"/>
          <w:szCs w:val="22"/>
          <w:lang w:val="pt-BR"/>
        </w:rPr>
        <w:t xml:space="preserve"> e PBS-T</w:t>
      </w:r>
      <w:r w:rsidR="00975884" w:rsidRPr="00475D38">
        <w:rPr>
          <w:rFonts w:ascii="Arial" w:hAnsi="Arial" w:cs="Arial"/>
          <w:sz w:val="22"/>
          <w:szCs w:val="22"/>
          <w:lang w:val="pt-BR"/>
        </w:rPr>
        <w:t>elebras</w:t>
      </w:r>
      <w:r w:rsidR="0023763D" w:rsidRPr="00475D38">
        <w:rPr>
          <w:rFonts w:ascii="Arial" w:hAnsi="Arial" w:cs="Arial"/>
          <w:sz w:val="22"/>
          <w:szCs w:val="22"/>
          <w:lang w:val="pt-BR"/>
        </w:rPr>
        <w:t xml:space="preserve">, que </w:t>
      </w:r>
      <w:r w:rsidR="00FF78D3" w:rsidRPr="00475D38">
        <w:rPr>
          <w:rFonts w:ascii="Arial" w:hAnsi="Arial" w:cs="Arial"/>
          <w:sz w:val="22"/>
          <w:szCs w:val="22"/>
          <w:lang w:val="pt-BR"/>
        </w:rPr>
        <w:t>são</w:t>
      </w:r>
      <w:r w:rsidR="0023763D" w:rsidRPr="00475D38">
        <w:rPr>
          <w:rFonts w:ascii="Arial" w:hAnsi="Arial" w:cs="Arial"/>
          <w:sz w:val="22"/>
          <w:szCs w:val="22"/>
          <w:lang w:val="pt-BR"/>
        </w:rPr>
        <w:t xml:space="preserve"> </w:t>
      </w:r>
      <w:r w:rsidR="0023763D" w:rsidRPr="00475D38">
        <w:rPr>
          <w:rFonts w:ascii="Arial" w:hAnsi="Arial" w:cs="Arial"/>
          <w:sz w:val="22"/>
          <w:szCs w:val="22"/>
          <w:lang w:val="pt-BR"/>
        </w:rPr>
        <w:lastRenderedPageBreak/>
        <w:t>patrocinado</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pela Telebras e outras Companhias que foram criadas a partir do processo de privatização do Sistema Telebras. A parte do</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superávit</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destinada</w:t>
      </w:r>
      <w:r w:rsidR="00FF78D3" w:rsidRPr="00475D38">
        <w:rPr>
          <w:rFonts w:ascii="Arial" w:hAnsi="Arial" w:cs="Arial"/>
          <w:sz w:val="22"/>
          <w:szCs w:val="22"/>
          <w:lang w:val="pt-BR"/>
        </w:rPr>
        <w:t>s</w:t>
      </w:r>
      <w:r w:rsidR="0023763D" w:rsidRPr="00475D38">
        <w:rPr>
          <w:rFonts w:ascii="Arial" w:hAnsi="Arial" w:cs="Arial"/>
          <w:sz w:val="22"/>
          <w:szCs w:val="22"/>
          <w:lang w:val="pt-BR"/>
        </w:rPr>
        <w:t xml:space="preserve"> à Telebras foi de R$ 26.491 </w:t>
      </w:r>
      <w:r w:rsidR="00FF78D3" w:rsidRPr="00475D38">
        <w:rPr>
          <w:rFonts w:ascii="Arial" w:hAnsi="Arial" w:cs="Arial"/>
          <w:sz w:val="22"/>
          <w:szCs w:val="22"/>
          <w:lang w:val="pt-BR"/>
        </w:rPr>
        <w:t>para o plano PBS-A e R$ 7.42</w:t>
      </w:r>
      <w:r w:rsidR="00975884" w:rsidRPr="00475D38">
        <w:rPr>
          <w:rFonts w:ascii="Arial" w:hAnsi="Arial" w:cs="Arial"/>
          <w:sz w:val="22"/>
          <w:szCs w:val="22"/>
          <w:lang w:val="pt-BR"/>
        </w:rPr>
        <w:t>1</w:t>
      </w:r>
      <w:r w:rsidR="00FF78D3" w:rsidRPr="00475D38">
        <w:rPr>
          <w:rFonts w:ascii="Arial" w:hAnsi="Arial" w:cs="Arial"/>
          <w:sz w:val="22"/>
          <w:szCs w:val="22"/>
          <w:lang w:val="pt-BR"/>
        </w:rPr>
        <w:t xml:space="preserve"> para o plano PBS-T</w:t>
      </w:r>
      <w:r w:rsidR="00975884" w:rsidRPr="00475D38">
        <w:rPr>
          <w:rFonts w:ascii="Arial" w:hAnsi="Arial" w:cs="Arial"/>
          <w:sz w:val="22"/>
          <w:szCs w:val="22"/>
          <w:lang w:val="pt-BR"/>
        </w:rPr>
        <w:t>elebras</w:t>
      </w:r>
      <w:r w:rsidR="00FF78D3" w:rsidRPr="00475D38">
        <w:rPr>
          <w:rFonts w:ascii="Arial" w:hAnsi="Arial" w:cs="Arial"/>
          <w:sz w:val="22"/>
          <w:szCs w:val="22"/>
          <w:lang w:val="pt-BR"/>
        </w:rPr>
        <w:t xml:space="preserve"> </w:t>
      </w:r>
      <w:r w:rsidR="0023763D" w:rsidRPr="00475D38">
        <w:rPr>
          <w:rFonts w:ascii="Arial" w:hAnsi="Arial" w:cs="Arial"/>
          <w:sz w:val="22"/>
          <w:szCs w:val="22"/>
          <w:lang w:val="pt-BR"/>
        </w:rPr>
        <w:t>e ser</w:t>
      </w:r>
      <w:r w:rsidR="00FF78D3" w:rsidRPr="00475D38">
        <w:rPr>
          <w:rFonts w:ascii="Arial" w:hAnsi="Arial" w:cs="Arial"/>
          <w:sz w:val="22"/>
          <w:szCs w:val="22"/>
          <w:lang w:val="pt-BR"/>
        </w:rPr>
        <w:t>ão</w:t>
      </w:r>
      <w:r w:rsidR="0023763D" w:rsidRPr="00475D38">
        <w:rPr>
          <w:rFonts w:ascii="Arial" w:hAnsi="Arial" w:cs="Arial"/>
          <w:sz w:val="22"/>
          <w:szCs w:val="22"/>
          <w:lang w:val="pt-BR"/>
        </w:rPr>
        <w:t xml:space="preserve"> repassad</w:t>
      </w:r>
      <w:r w:rsidR="00FF78D3" w:rsidRPr="00475D38">
        <w:rPr>
          <w:rFonts w:ascii="Arial" w:hAnsi="Arial" w:cs="Arial"/>
          <w:sz w:val="22"/>
          <w:szCs w:val="22"/>
          <w:lang w:val="pt-BR"/>
        </w:rPr>
        <w:t>os</w:t>
      </w:r>
      <w:r w:rsidR="0023763D" w:rsidRPr="00475D38">
        <w:rPr>
          <w:rFonts w:ascii="Arial" w:hAnsi="Arial" w:cs="Arial"/>
          <w:sz w:val="22"/>
          <w:szCs w:val="22"/>
          <w:lang w:val="pt-BR"/>
        </w:rPr>
        <w:t xml:space="preserve"> pela administradora dos planos (SISTEL) em 36 (trinta e seis) parcelas mensais</w:t>
      </w:r>
      <w:r w:rsidR="00FF78D3" w:rsidRPr="00475D38">
        <w:rPr>
          <w:rFonts w:ascii="Arial" w:hAnsi="Arial" w:cs="Arial"/>
          <w:sz w:val="22"/>
          <w:szCs w:val="22"/>
          <w:lang w:val="pt-BR"/>
        </w:rPr>
        <w:t xml:space="preserve"> e </w:t>
      </w:r>
      <w:r w:rsidR="0023763D" w:rsidRPr="00475D38">
        <w:rPr>
          <w:rFonts w:ascii="Arial" w:hAnsi="Arial" w:cs="Arial"/>
          <w:sz w:val="22"/>
          <w:szCs w:val="22"/>
          <w:lang w:val="pt-BR"/>
        </w:rPr>
        <w:t>serão corrigidas com base na rentabilidade da cota do plano.</w:t>
      </w:r>
      <w:r w:rsidR="0023763D" w:rsidRPr="008E1A07">
        <w:rPr>
          <w:rFonts w:ascii="Arial" w:hAnsi="Arial" w:cs="Arial"/>
          <w:sz w:val="22"/>
          <w:szCs w:val="22"/>
          <w:lang w:val="pt-BR"/>
        </w:rPr>
        <w:t xml:space="preserve"> </w:t>
      </w:r>
    </w:p>
    <w:p w14:paraId="2A09BAAF" w14:textId="36C11CF3" w:rsidR="0023763D" w:rsidRPr="00620688" w:rsidRDefault="0023763D" w:rsidP="00327DA2">
      <w:pPr>
        <w:pStyle w:val="PargrafodaLista"/>
        <w:spacing w:after="0"/>
        <w:ind w:left="0"/>
        <w:rPr>
          <w:rFonts w:ascii="Arial" w:hAnsi="Arial" w:cs="Arial"/>
          <w:sz w:val="16"/>
          <w:szCs w:val="16"/>
          <w:lang w:val="pt-BR"/>
        </w:rPr>
      </w:pPr>
    </w:p>
    <w:p w14:paraId="0B657605" w14:textId="2C4FA353" w:rsidR="000C5C47" w:rsidRDefault="0023763D" w:rsidP="0023763D">
      <w:pPr>
        <w:pStyle w:val="PargrafodaLista"/>
        <w:spacing w:after="0"/>
        <w:ind w:left="0"/>
        <w:rPr>
          <w:rFonts w:ascii="Arial" w:hAnsi="Arial" w:cs="Arial"/>
          <w:sz w:val="22"/>
          <w:szCs w:val="22"/>
          <w:lang w:val="pt-BR"/>
        </w:rPr>
      </w:pPr>
      <w:r w:rsidRPr="003F1401">
        <w:rPr>
          <w:rFonts w:ascii="Arial" w:hAnsi="Arial" w:cs="Arial"/>
          <w:sz w:val="22"/>
          <w:szCs w:val="22"/>
          <w:lang w:val="pt-BR"/>
        </w:rPr>
        <w:t>A movimentação dos recursos a receber relativos aos super</w:t>
      </w:r>
      <w:r>
        <w:rPr>
          <w:rFonts w:ascii="Arial" w:hAnsi="Arial" w:cs="Arial"/>
          <w:sz w:val="22"/>
          <w:szCs w:val="22"/>
          <w:lang w:val="pt-BR"/>
        </w:rPr>
        <w:t>á</w:t>
      </w:r>
      <w:r w:rsidRPr="003F1401">
        <w:rPr>
          <w:rFonts w:ascii="Arial" w:hAnsi="Arial" w:cs="Arial"/>
          <w:sz w:val="22"/>
          <w:szCs w:val="22"/>
          <w:lang w:val="pt-BR"/>
        </w:rPr>
        <w:t>vit</w:t>
      </w:r>
      <w:r>
        <w:rPr>
          <w:rFonts w:ascii="Arial" w:hAnsi="Arial" w:cs="Arial"/>
          <w:sz w:val="22"/>
          <w:szCs w:val="22"/>
          <w:lang w:val="pt-BR"/>
        </w:rPr>
        <w:t>s</w:t>
      </w:r>
      <w:r w:rsidRPr="003F1401">
        <w:rPr>
          <w:rFonts w:ascii="Arial" w:hAnsi="Arial" w:cs="Arial"/>
          <w:sz w:val="22"/>
          <w:szCs w:val="22"/>
          <w:lang w:val="pt-BR"/>
        </w:rPr>
        <w:t xml:space="preserve"> dos planos </w:t>
      </w:r>
      <w:r>
        <w:rPr>
          <w:rFonts w:ascii="Arial" w:hAnsi="Arial" w:cs="Arial"/>
          <w:sz w:val="22"/>
          <w:szCs w:val="22"/>
          <w:lang w:val="pt-BR"/>
        </w:rPr>
        <w:t xml:space="preserve">no </w:t>
      </w:r>
      <w:r w:rsidR="00CD2D7F">
        <w:rPr>
          <w:rFonts w:ascii="Arial" w:hAnsi="Arial" w:cs="Arial"/>
          <w:sz w:val="22"/>
          <w:szCs w:val="22"/>
          <w:lang w:val="pt-BR"/>
        </w:rPr>
        <w:t xml:space="preserve">primeiro </w:t>
      </w:r>
      <w:r w:rsidR="001A59A3">
        <w:rPr>
          <w:rFonts w:ascii="Arial" w:hAnsi="Arial" w:cs="Arial"/>
          <w:sz w:val="22"/>
          <w:szCs w:val="22"/>
          <w:lang w:val="pt-BR"/>
        </w:rPr>
        <w:t>semestre</w:t>
      </w:r>
      <w:r>
        <w:rPr>
          <w:rFonts w:ascii="Arial" w:hAnsi="Arial" w:cs="Arial"/>
          <w:sz w:val="22"/>
          <w:szCs w:val="22"/>
          <w:lang w:val="pt-BR"/>
        </w:rPr>
        <w:t xml:space="preserve"> de 202</w:t>
      </w:r>
      <w:r w:rsidR="00CD2D7F">
        <w:rPr>
          <w:rFonts w:ascii="Arial" w:hAnsi="Arial" w:cs="Arial"/>
          <w:sz w:val="22"/>
          <w:szCs w:val="22"/>
          <w:lang w:val="pt-BR"/>
        </w:rPr>
        <w:t>4</w:t>
      </w:r>
      <w:r>
        <w:rPr>
          <w:rFonts w:ascii="Arial" w:hAnsi="Arial" w:cs="Arial"/>
          <w:sz w:val="22"/>
          <w:szCs w:val="22"/>
          <w:lang w:val="pt-BR"/>
        </w:rPr>
        <w:t xml:space="preserve"> </w:t>
      </w:r>
      <w:r w:rsidRPr="003F1401">
        <w:rPr>
          <w:rFonts w:ascii="Arial" w:hAnsi="Arial" w:cs="Arial"/>
          <w:sz w:val="22"/>
          <w:szCs w:val="22"/>
          <w:lang w:val="pt-BR"/>
        </w:rPr>
        <w:t>está apresentada no quadro a seguir:</w:t>
      </w:r>
    </w:p>
    <w:p w14:paraId="57EF46A7" w14:textId="77777777" w:rsidR="00891E9F" w:rsidRDefault="00891E9F" w:rsidP="0023763D">
      <w:pPr>
        <w:pStyle w:val="PargrafodaLista"/>
        <w:spacing w:after="0"/>
        <w:ind w:left="0"/>
        <w:rPr>
          <w:rFonts w:ascii="Arial" w:hAnsi="Arial" w:cs="Arial"/>
          <w:sz w:val="22"/>
          <w:szCs w:val="22"/>
          <w:lang w:val="pt-BR"/>
        </w:rPr>
      </w:pPr>
    </w:p>
    <w:tbl>
      <w:tblPr>
        <w:tblW w:w="5000" w:type="pct"/>
        <w:tblCellMar>
          <w:left w:w="70" w:type="dxa"/>
          <w:right w:w="70" w:type="dxa"/>
        </w:tblCellMar>
        <w:tblLook w:val="04A0" w:firstRow="1" w:lastRow="0" w:firstColumn="1" w:lastColumn="0" w:noHBand="0" w:noVBand="1"/>
      </w:tblPr>
      <w:tblGrid>
        <w:gridCol w:w="8078"/>
        <w:gridCol w:w="1683"/>
      </w:tblGrid>
      <w:tr w:rsidR="00891E9F" w:rsidRPr="00F00E35" w14:paraId="194664AD" w14:textId="77777777" w:rsidTr="00891E9F">
        <w:trPr>
          <w:trHeight w:val="238"/>
        </w:trPr>
        <w:tc>
          <w:tcPr>
            <w:tcW w:w="4138"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9A201C3" w14:textId="77777777" w:rsidR="00891E9F" w:rsidRPr="00F00E35" w:rsidRDefault="00891E9F" w:rsidP="00891E9F">
            <w:pPr>
              <w:rPr>
                <w:rFonts w:ascii="Arial" w:hAnsi="Arial" w:cs="Arial"/>
                <w:b/>
                <w:bCs/>
                <w:color w:val="000000"/>
                <w:sz w:val="18"/>
                <w:szCs w:val="18"/>
              </w:rPr>
            </w:pPr>
            <w:r w:rsidRPr="00F00E35">
              <w:rPr>
                <w:rFonts w:ascii="Arial" w:hAnsi="Arial" w:cs="Arial"/>
                <w:b/>
                <w:bCs/>
                <w:color w:val="000000"/>
                <w:sz w:val="18"/>
                <w:szCs w:val="18"/>
              </w:rPr>
              <w:t>Composição:</w:t>
            </w:r>
          </w:p>
        </w:tc>
        <w:tc>
          <w:tcPr>
            <w:tcW w:w="862" w:type="pct"/>
            <w:tcBorders>
              <w:top w:val="single" w:sz="8" w:space="0" w:color="auto"/>
              <w:left w:val="nil"/>
              <w:bottom w:val="single" w:sz="8" w:space="0" w:color="auto"/>
              <w:right w:val="single" w:sz="8" w:space="0" w:color="auto"/>
            </w:tcBorders>
            <w:shd w:val="clear" w:color="auto" w:fill="auto"/>
            <w:noWrap/>
            <w:vAlign w:val="center"/>
            <w:hideMark/>
          </w:tcPr>
          <w:p w14:paraId="572A9FEE" w14:textId="77777777" w:rsidR="00891E9F" w:rsidRPr="00F00E35" w:rsidRDefault="00891E9F" w:rsidP="00891E9F">
            <w:pPr>
              <w:jc w:val="center"/>
              <w:rPr>
                <w:rFonts w:ascii="Arial" w:hAnsi="Arial" w:cs="Arial"/>
                <w:b/>
                <w:bCs/>
                <w:color w:val="000000"/>
                <w:sz w:val="18"/>
                <w:szCs w:val="18"/>
              </w:rPr>
            </w:pPr>
            <w:r w:rsidRPr="00F00E35">
              <w:rPr>
                <w:rFonts w:ascii="Arial" w:hAnsi="Arial" w:cs="Arial"/>
                <w:b/>
                <w:bCs/>
                <w:color w:val="000000"/>
                <w:sz w:val="18"/>
                <w:szCs w:val="18"/>
              </w:rPr>
              <w:t>Total</w:t>
            </w:r>
          </w:p>
        </w:tc>
      </w:tr>
      <w:tr w:rsidR="00785DF8" w:rsidRPr="00F00E35" w14:paraId="29929797"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3C90F3F3" w14:textId="77777777" w:rsidR="00785DF8" w:rsidRPr="00F00E35" w:rsidRDefault="00785DF8" w:rsidP="00785DF8">
            <w:pPr>
              <w:rPr>
                <w:rFonts w:ascii="Arial" w:hAnsi="Arial" w:cs="Arial"/>
                <w:b/>
                <w:bCs/>
                <w:color w:val="000000"/>
                <w:sz w:val="18"/>
                <w:szCs w:val="18"/>
              </w:rPr>
            </w:pPr>
            <w:r w:rsidRPr="00F00E35">
              <w:rPr>
                <w:rFonts w:ascii="Arial" w:hAnsi="Arial" w:cs="Arial"/>
                <w:b/>
                <w:bCs/>
                <w:color w:val="000000"/>
                <w:sz w:val="18"/>
                <w:szCs w:val="18"/>
              </w:rPr>
              <w:t xml:space="preserve"> Saldo em 31 de dezembro de 2023</w:t>
            </w:r>
          </w:p>
        </w:tc>
        <w:tc>
          <w:tcPr>
            <w:tcW w:w="862" w:type="pct"/>
            <w:tcBorders>
              <w:top w:val="nil"/>
              <w:left w:val="nil"/>
              <w:bottom w:val="single" w:sz="8" w:space="0" w:color="auto"/>
              <w:right w:val="single" w:sz="8" w:space="0" w:color="auto"/>
            </w:tcBorders>
            <w:shd w:val="clear" w:color="auto" w:fill="auto"/>
            <w:noWrap/>
            <w:vAlign w:val="center"/>
            <w:hideMark/>
          </w:tcPr>
          <w:p w14:paraId="1FEB8679" w14:textId="152E1E0D" w:rsidR="00785DF8" w:rsidRPr="00F00E35" w:rsidRDefault="00785DF8" w:rsidP="00785DF8">
            <w:pPr>
              <w:jc w:val="right"/>
              <w:rPr>
                <w:rFonts w:ascii="Arial" w:hAnsi="Arial" w:cs="Arial"/>
                <w:b/>
                <w:bCs/>
                <w:color w:val="000000"/>
                <w:sz w:val="18"/>
                <w:szCs w:val="18"/>
              </w:rPr>
            </w:pPr>
            <w:r w:rsidRPr="00F00E35">
              <w:rPr>
                <w:rFonts w:ascii="Arial" w:hAnsi="Arial" w:cs="Arial"/>
                <w:b/>
                <w:bCs/>
                <w:color w:val="000000"/>
                <w:sz w:val="18"/>
                <w:szCs w:val="18"/>
              </w:rPr>
              <w:t xml:space="preserve">      27.996 </w:t>
            </w:r>
          </w:p>
        </w:tc>
      </w:tr>
      <w:tr w:rsidR="00785DF8" w:rsidRPr="00F00E35" w14:paraId="1C65CB77"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77CE4834" w14:textId="77777777" w:rsidR="00785DF8" w:rsidRPr="00F00E35" w:rsidRDefault="00785DF8" w:rsidP="00785DF8">
            <w:pPr>
              <w:rPr>
                <w:rFonts w:ascii="Arial" w:hAnsi="Arial" w:cs="Arial"/>
                <w:color w:val="000000"/>
                <w:sz w:val="18"/>
                <w:szCs w:val="18"/>
              </w:rPr>
            </w:pPr>
            <w:r w:rsidRPr="00F00E35">
              <w:rPr>
                <w:rFonts w:ascii="Arial" w:hAnsi="Arial" w:cs="Arial"/>
                <w:color w:val="000000"/>
                <w:sz w:val="18"/>
                <w:szCs w:val="18"/>
              </w:rPr>
              <w:t xml:space="preserve"> Atualização Monetária </w:t>
            </w:r>
          </w:p>
        </w:tc>
        <w:tc>
          <w:tcPr>
            <w:tcW w:w="862" w:type="pct"/>
            <w:tcBorders>
              <w:top w:val="nil"/>
              <w:left w:val="nil"/>
              <w:bottom w:val="single" w:sz="8" w:space="0" w:color="auto"/>
              <w:right w:val="single" w:sz="8" w:space="0" w:color="auto"/>
            </w:tcBorders>
            <w:shd w:val="clear" w:color="auto" w:fill="auto"/>
            <w:noWrap/>
            <w:vAlign w:val="center"/>
            <w:hideMark/>
          </w:tcPr>
          <w:p w14:paraId="3FB4F69D" w14:textId="2BF60BBC" w:rsidR="00785DF8" w:rsidRPr="00F00E35" w:rsidRDefault="00785DF8" w:rsidP="00785DF8">
            <w:pPr>
              <w:jc w:val="right"/>
              <w:rPr>
                <w:rFonts w:ascii="Arial" w:hAnsi="Arial" w:cs="Arial"/>
                <w:color w:val="000000"/>
                <w:sz w:val="18"/>
                <w:szCs w:val="18"/>
              </w:rPr>
            </w:pPr>
            <w:r w:rsidRPr="00F00E35">
              <w:rPr>
                <w:rFonts w:ascii="Arial" w:hAnsi="Arial" w:cs="Arial"/>
                <w:color w:val="000000"/>
                <w:sz w:val="18"/>
                <w:szCs w:val="18"/>
              </w:rPr>
              <w:t xml:space="preserve">        1.364 </w:t>
            </w:r>
          </w:p>
        </w:tc>
      </w:tr>
      <w:tr w:rsidR="00785DF8" w:rsidRPr="00F00E35" w14:paraId="5DFD980A"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083B5353" w14:textId="77777777" w:rsidR="00785DF8" w:rsidRPr="00F00E35" w:rsidRDefault="00785DF8" w:rsidP="00785DF8">
            <w:pPr>
              <w:rPr>
                <w:rFonts w:ascii="Arial" w:hAnsi="Arial" w:cs="Arial"/>
                <w:color w:val="000000"/>
                <w:sz w:val="18"/>
                <w:szCs w:val="18"/>
              </w:rPr>
            </w:pPr>
            <w:r w:rsidRPr="00F00E35">
              <w:rPr>
                <w:rFonts w:ascii="Arial" w:hAnsi="Arial" w:cs="Arial"/>
                <w:color w:val="000000"/>
                <w:sz w:val="18"/>
                <w:szCs w:val="18"/>
              </w:rPr>
              <w:t xml:space="preserve"> Recebimentos no Período </w:t>
            </w:r>
          </w:p>
        </w:tc>
        <w:tc>
          <w:tcPr>
            <w:tcW w:w="862" w:type="pct"/>
            <w:tcBorders>
              <w:top w:val="nil"/>
              <w:left w:val="nil"/>
              <w:bottom w:val="single" w:sz="8" w:space="0" w:color="auto"/>
              <w:right w:val="single" w:sz="8" w:space="0" w:color="auto"/>
            </w:tcBorders>
            <w:shd w:val="clear" w:color="auto" w:fill="auto"/>
            <w:noWrap/>
            <w:vAlign w:val="center"/>
            <w:hideMark/>
          </w:tcPr>
          <w:p w14:paraId="66F84861" w14:textId="6CF77ABB" w:rsidR="00785DF8" w:rsidRPr="00F00E35" w:rsidRDefault="00785DF8" w:rsidP="00785DF8">
            <w:pPr>
              <w:jc w:val="right"/>
              <w:rPr>
                <w:rFonts w:ascii="Arial" w:hAnsi="Arial" w:cs="Arial"/>
                <w:color w:val="000000"/>
                <w:sz w:val="18"/>
                <w:szCs w:val="18"/>
              </w:rPr>
            </w:pPr>
            <w:r w:rsidRPr="00F00E35">
              <w:rPr>
                <w:rFonts w:ascii="Arial" w:hAnsi="Arial" w:cs="Arial"/>
                <w:color w:val="000000"/>
                <w:sz w:val="18"/>
                <w:szCs w:val="18"/>
              </w:rPr>
              <w:t xml:space="preserve">       (6.341)</w:t>
            </w:r>
          </w:p>
        </w:tc>
      </w:tr>
      <w:tr w:rsidR="00785DF8" w:rsidRPr="00F00E35" w14:paraId="0CD6C613"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64BE9990" w14:textId="6ADC50F2" w:rsidR="00785DF8" w:rsidRPr="00F00E35" w:rsidRDefault="00785DF8" w:rsidP="00785DF8">
            <w:pPr>
              <w:rPr>
                <w:rFonts w:ascii="Arial" w:hAnsi="Arial" w:cs="Arial"/>
                <w:b/>
                <w:bCs/>
                <w:color w:val="000000"/>
                <w:sz w:val="18"/>
                <w:szCs w:val="18"/>
              </w:rPr>
            </w:pPr>
            <w:r w:rsidRPr="00F00E35">
              <w:rPr>
                <w:rFonts w:ascii="Arial" w:hAnsi="Arial" w:cs="Arial"/>
                <w:b/>
                <w:bCs/>
                <w:color w:val="000000"/>
                <w:sz w:val="18"/>
                <w:szCs w:val="18"/>
              </w:rPr>
              <w:t xml:space="preserve"> Saldo em 30 de junho de 2024</w:t>
            </w:r>
          </w:p>
        </w:tc>
        <w:tc>
          <w:tcPr>
            <w:tcW w:w="862" w:type="pct"/>
            <w:tcBorders>
              <w:top w:val="nil"/>
              <w:left w:val="nil"/>
              <w:bottom w:val="single" w:sz="8" w:space="0" w:color="auto"/>
              <w:right w:val="single" w:sz="8" w:space="0" w:color="auto"/>
            </w:tcBorders>
            <w:shd w:val="clear" w:color="auto" w:fill="auto"/>
            <w:noWrap/>
            <w:vAlign w:val="center"/>
            <w:hideMark/>
          </w:tcPr>
          <w:p w14:paraId="7F1612A8" w14:textId="597D459D" w:rsidR="00785DF8" w:rsidRPr="00F00E35" w:rsidRDefault="00785DF8" w:rsidP="00785DF8">
            <w:pPr>
              <w:jc w:val="right"/>
              <w:rPr>
                <w:rFonts w:ascii="Arial" w:hAnsi="Arial" w:cs="Arial"/>
                <w:b/>
                <w:bCs/>
                <w:color w:val="000000"/>
                <w:sz w:val="18"/>
                <w:szCs w:val="18"/>
              </w:rPr>
            </w:pPr>
            <w:r w:rsidRPr="00F00E35">
              <w:rPr>
                <w:rFonts w:ascii="Arial" w:hAnsi="Arial" w:cs="Arial"/>
                <w:b/>
                <w:bCs/>
                <w:color w:val="000000"/>
                <w:sz w:val="18"/>
                <w:szCs w:val="18"/>
              </w:rPr>
              <w:t xml:space="preserve">      23.019 </w:t>
            </w:r>
          </w:p>
        </w:tc>
      </w:tr>
      <w:tr w:rsidR="00785DF8" w:rsidRPr="00F00E35" w14:paraId="274621D0"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267970F0" w14:textId="77777777" w:rsidR="00785DF8" w:rsidRPr="00F00E35" w:rsidRDefault="00785DF8" w:rsidP="00785DF8">
            <w:pPr>
              <w:rPr>
                <w:rFonts w:ascii="Arial" w:hAnsi="Arial" w:cs="Arial"/>
                <w:b/>
                <w:bCs/>
                <w:color w:val="000000"/>
                <w:sz w:val="18"/>
                <w:szCs w:val="18"/>
              </w:rPr>
            </w:pPr>
            <w:r w:rsidRPr="00F00E35">
              <w:rPr>
                <w:rFonts w:ascii="Arial" w:hAnsi="Arial" w:cs="Arial"/>
                <w:b/>
                <w:bCs/>
                <w:color w:val="000000"/>
                <w:sz w:val="18"/>
                <w:szCs w:val="18"/>
              </w:rPr>
              <w:t xml:space="preserve"> Circulante </w:t>
            </w:r>
          </w:p>
        </w:tc>
        <w:tc>
          <w:tcPr>
            <w:tcW w:w="862" w:type="pct"/>
            <w:tcBorders>
              <w:top w:val="nil"/>
              <w:left w:val="nil"/>
              <w:bottom w:val="single" w:sz="8" w:space="0" w:color="auto"/>
              <w:right w:val="single" w:sz="8" w:space="0" w:color="auto"/>
            </w:tcBorders>
            <w:shd w:val="clear" w:color="auto" w:fill="auto"/>
            <w:noWrap/>
            <w:vAlign w:val="center"/>
            <w:hideMark/>
          </w:tcPr>
          <w:p w14:paraId="1BEE7D35" w14:textId="1C977A82" w:rsidR="00785DF8" w:rsidRPr="00F00E35" w:rsidRDefault="00785DF8" w:rsidP="00785DF8">
            <w:pPr>
              <w:jc w:val="right"/>
              <w:rPr>
                <w:rFonts w:ascii="Arial" w:hAnsi="Arial" w:cs="Arial"/>
                <w:b/>
                <w:bCs/>
                <w:color w:val="000000"/>
                <w:sz w:val="18"/>
                <w:szCs w:val="18"/>
              </w:rPr>
            </w:pPr>
            <w:r w:rsidRPr="00F00E35">
              <w:rPr>
                <w:rFonts w:ascii="Arial" w:hAnsi="Arial" w:cs="Arial"/>
                <w:b/>
                <w:bCs/>
                <w:color w:val="000000"/>
                <w:sz w:val="18"/>
                <w:szCs w:val="18"/>
              </w:rPr>
              <w:t xml:space="preserve">      12.921 </w:t>
            </w:r>
          </w:p>
        </w:tc>
      </w:tr>
      <w:tr w:rsidR="00785DF8" w:rsidRPr="00891E9F" w14:paraId="5E4A8E98" w14:textId="77777777" w:rsidTr="00891E9F">
        <w:trPr>
          <w:trHeight w:val="238"/>
        </w:trPr>
        <w:tc>
          <w:tcPr>
            <w:tcW w:w="4138" w:type="pct"/>
            <w:tcBorders>
              <w:top w:val="nil"/>
              <w:left w:val="single" w:sz="8" w:space="0" w:color="auto"/>
              <w:bottom w:val="single" w:sz="8" w:space="0" w:color="auto"/>
              <w:right w:val="single" w:sz="8" w:space="0" w:color="auto"/>
            </w:tcBorders>
            <w:shd w:val="clear" w:color="auto" w:fill="auto"/>
            <w:noWrap/>
            <w:vAlign w:val="center"/>
            <w:hideMark/>
          </w:tcPr>
          <w:p w14:paraId="488BEDF2" w14:textId="77777777" w:rsidR="00785DF8" w:rsidRPr="00F00E35" w:rsidRDefault="00785DF8" w:rsidP="00785DF8">
            <w:pPr>
              <w:rPr>
                <w:rFonts w:ascii="Arial" w:hAnsi="Arial" w:cs="Arial"/>
                <w:b/>
                <w:bCs/>
                <w:color w:val="000000"/>
                <w:sz w:val="18"/>
                <w:szCs w:val="18"/>
              </w:rPr>
            </w:pPr>
            <w:r w:rsidRPr="00F00E35">
              <w:rPr>
                <w:rFonts w:ascii="Arial" w:hAnsi="Arial" w:cs="Arial"/>
                <w:b/>
                <w:bCs/>
                <w:color w:val="000000"/>
                <w:sz w:val="18"/>
                <w:szCs w:val="18"/>
              </w:rPr>
              <w:t xml:space="preserve"> Não Circulante </w:t>
            </w:r>
          </w:p>
        </w:tc>
        <w:tc>
          <w:tcPr>
            <w:tcW w:w="862" w:type="pct"/>
            <w:tcBorders>
              <w:top w:val="nil"/>
              <w:left w:val="nil"/>
              <w:bottom w:val="single" w:sz="8" w:space="0" w:color="auto"/>
              <w:right w:val="single" w:sz="8" w:space="0" w:color="auto"/>
            </w:tcBorders>
            <w:shd w:val="clear" w:color="auto" w:fill="auto"/>
            <w:noWrap/>
            <w:vAlign w:val="center"/>
            <w:hideMark/>
          </w:tcPr>
          <w:p w14:paraId="3B343E65" w14:textId="0DA428ED" w:rsidR="00785DF8" w:rsidRPr="00891E9F" w:rsidRDefault="00785DF8" w:rsidP="00785DF8">
            <w:pPr>
              <w:jc w:val="right"/>
              <w:rPr>
                <w:rFonts w:ascii="Arial" w:hAnsi="Arial" w:cs="Arial"/>
                <w:b/>
                <w:bCs/>
                <w:color w:val="000000"/>
                <w:sz w:val="18"/>
                <w:szCs w:val="18"/>
              </w:rPr>
            </w:pPr>
            <w:r w:rsidRPr="00F00E35">
              <w:rPr>
                <w:rFonts w:ascii="Arial" w:hAnsi="Arial" w:cs="Arial"/>
                <w:b/>
                <w:bCs/>
                <w:color w:val="000000"/>
                <w:sz w:val="18"/>
                <w:szCs w:val="18"/>
              </w:rPr>
              <w:t xml:space="preserve">      10.098</w:t>
            </w:r>
            <w:r>
              <w:rPr>
                <w:rFonts w:ascii="Arial" w:hAnsi="Arial" w:cs="Arial"/>
                <w:b/>
                <w:bCs/>
                <w:color w:val="000000"/>
                <w:sz w:val="18"/>
                <w:szCs w:val="18"/>
              </w:rPr>
              <w:t xml:space="preserve"> </w:t>
            </w:r>
          </w:p>
        </w:tc>
      </w:tr>
    </w:tbl>
    <w:p w14:paraId="2418FA26" w14:textId="6C7CC38D" w:rsidR="000C5C47" w:rsidRDefault="000C5C47" w:rsidP="0023763D">
      <w:pPr>
        <w:pStyle w:val="PargrafodaLista"/>
        <w:spacing w:after="0"/>
        <w:ind w:left="0"/>
        <w:rPr>
          <w:rFonts w:ascii="Arial" w:hAnsi="Arial" w:cs="Arial"/>
          <w:sz w:val="22"/>
          <w:szCs w:val="22"/>
          <w:lang w:val="pt-BR"/>
        </w:rPr>
      </w:pPr>
    </w:p>
    <w:p w14:paraId="6D5855B7" w14:textId="77777777" w:rsidR="0003684D" w:rsidRPr="002A36CE" w:rsidRDefault="0003684D"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20" w:name="_Toc491337717"/>
      <w:r w:rsidRPr="002A36CE">
        <w:rPr>
          <w:rFonts w:ascii="Arial" w:hAnsi="Arial" w:cs="Arial"/>
        </w:rPr>
        <w:t>OUTROS ATIVOS REALIZÁVEIS</w:t>
      </w:r>
      <w:bookmarkEnd w:id="20"/>
    </w:p>
    <w:p w14:paraId="70DD36FA" w14:textId="77777777" w:rsidR="00D9075B" w:rsidRPr="002A36CE" w:rsidRDefault="00D9075B" w:rsidP="00597FE5">
      <w:pPr>
        <w:spacing w:line="276" w:lineRule="auto"/>
      </w:pPr>
    </w:p>
    <w:p w14:paraId="71930B6E" w14:textId="77777777" w:rsidR="00D9075B" w:rsidRPr="002A36CE" w:rsidRDefault="00D9075B" w:rsidP="00E16B61">
      <w:pPr>
        <w:pStyle w:val="Ttulo2"/>
        <w:numPr>
          <w:ilvl w:val="1"/>
          <w:numId w:val="9"/>
        </w:numPr>
        <w:tabs>
          <w:tab w:val="clear" w:pos="284"/>
          <w:tab w:val="clear" w:pos="340"/>
        </w:tabs>
        <w:spacing w:before="0" w:after="0" w:line="276" w:lineRule="auto"/>
        <w:ind w:left="709" w:hanging="709"/>
        <w:jc w:val="both"/>
        <w:rPr>
          <w:rFonts w:ascii="Arial" w:hAnsi="Arial" w:cs="Arial"/>
        </w:rPr>
      </w:pPr>
      <w:bookmarkStart w:id="21" w:name="_Toc491337718"/>
      <w:r w:rsidRPr="002A36CE">
        <w:rPr>
          <w:rFonts w:ascii="Arial" w:hAnsi="Arial" w:cs="Arial"/>
        </w:rPr>
        <w:t>Valores a receber de colaboradores cedidos</w:t>
      </w:r>
      <w:bookmarkEnd w:id="21"/>
    </w:p>
    <w:p w14:paraId="312A697B" w14:textId="77777777" w:rsidR="00D9075B" w:rsidRPr="002A36CE" w:rsidRDefault="00D9075B" w:rsidP="00597FE5">
      <w:pPr>
        <w:spacing w:line="276" w:lineRule="auto"/>
      </w:pPr>
    </w:p>
    <w:p w14:paraId="431D6A87" w14:textId="2409F5EE" w:rsidR="00A60480" w:rsidRPr="002A36CE" w:rsidRDefault="005061A4"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t xml:space="preserve">A Companhia possui Colaboradores cedidos à Agência Nacional de Telecomunicações </w:t>
      </w:r>
      <w:r w:rsidR="00573B72" w:rsidRPr="002A36CE">
        <w:rPr>
          <w:rFonts w:ascii="Arial" w:hAnsi="Arial" w:cs="Arial"/>
        </w:rPr>
        <w:t>(</w:t>
      </w:r>
      <w:r w:rsidRPr="002A36CE">
        <w:rPr>
          <w:rFonts w:ascii="Arial" w:hAnsi="Arial" w:cs="Arial"/>
        </w:rPr>
        <w:t>ANATEL</w:t>
      </w:r>
      <w:r w:rsidR="00573B72" w:rsidRPr="002A36CE">
        <w:rPr>
          <w:rFonts w:ascii="Arial" w:hAnsi="Arial" w:cs="Arial"/>
        </w:rPr>
        <w:t>)</w:t>
      </w:r>
      <w:r w:rsidRPr="002A36CE">
        <w:rPr>
          <w:rFonts w:ascii="Arial" w:hAnsi="Arial" w:cs="Arial"/>
        </w:rPr>
        <w:t xml:space="preserve"> e a outros Órgãos Governamentais. </w:t>
      </w:r>
      <w:r w:rsidR="00A60480" w:rsidRPr="002A36CE">
        <w:rPr>
          <w:rFonts w:ascii="Arial" w:hAnsi="Arial" w:cs="Arial"/>
        </w:rPr>
        <w:t xml:space="preserve">Os valores a receber referem-se a salários e respectivos encargos e benefícios sociais, inclusive provisões de férias e 13º salários. </w:t>
      </w:r>
    </w:p>
    <w:p w14:paraId="5A8C8486" w14:textId="77777777" w:rsidR="00A60480" w:rsidRPr="002A36CE" w:rsidRDefault="00A60480" w:rsidP="00597FE5">
      <w:pPr>
        <w:spacing w:line="276" w:lineRule="auto"/>
        <w:jc w:val="both"/>
        <w:rPr>
          <w:rFonts w:ascii="Arial" w:hAnsi="Arial" w:cs="Arial"/>
          <w:sz w:val="22"/>
          <w:szCs w:val="22"/>
        </w:rPr>
      </w:pPr>
    </w:p>
    <w:p w14:paraId="5BC4ED75" w14:textId="6AACA779" w:rsidR="00534E7A" w:rsidRDefault="00942526" w:rsidP="00597FE5">
      <w:pPr>
        <w:spacing w:line="276" w:lineRule="auto"/>
        <w:jc w:val="both"/>
        <w:rPr>
          <w:rFonts w:ascii="Arial" w:hAnsi="Arial" w:cs="Arial"/>
          <w:sz w:val="22"/>
          <w:szCs w:val="22"/>
        </w:rPr>
      </w:pPr>
      <w:r w:rsidRPr="002A36CE">
        <w:rPr>
          <w:rFonts w:ascii="Arial" w:hAnsi="Arial" w:cs="Arial"/>
          <w:sz w:val="22"/>
          <w:szCs w:val="22"/>
        </w:rPr>
        <w:t xml:space="preserve">Em </w:t>
      </w:r>
      <w:r w:rsidR="00091A70">
        <w:rPr>
          <w:rFonts w:ascii="Arial" w:hAnsi="Arial" w:cs="Arial"/>
          <w:sz w:val="22"/>
          <w:szCs w:val="22"/>
        </w:rPr>
        <w:t>3</w:t>
      </w:r>
      <w:r w:rsidR="006E5AE6">
        <w:rPr>
          <w:rFonts w:ascii="Arial" w:hAnsi="Arial" w:cs="Arial"/>
          <w:sz w:val="22"/>
          <w:szCs w:val="22"/>
        </w:rPr>
        <w:t>0</w:t>
      </w:r>
      <w:r w:rsidR="00091A70">
        <w:rPr>
          <w:rFonts w:ascii="Arial" w:hAnsi="Arial" w:cs="Arial"/>
          <w:sz w:val="22"/>
          <w:szCs w:val="22"/>
        </w:rPr>
        <w:t xml:space="preserve"> de </w:t>
      </w:r>
      <w:r w:rsidR="006E5AE6">
        <w:rPr>
          <w:rFonts w:ascii="Arial" w:hAnsi="Arial" w:cs="Arial"/>
          <w:sz w:val="22"/>
          <w:szCs w:val="22"/>
        </w:rPr>
        <w:t>junho</w:t>
      </w:r>
      <w:r w:rsidRPr="002A36CE">
        <w:rPr>
          <w:rFonts w:ascii="Arial" w:hAnsi="Arial" w:cs="Arial"/>
          <w:sz w:val="22"/>
          <w:szCs w:val="22"/>
        </w:rPr>
        <w:t xml:space="preserve"> de 20</w:t>
      </w:r>
      <w:r w:rsidR="00D10CBE" w:rsidRPr="002A36CE">
        <w:rPr>
          <w:rFonts w:ascii="Arial" w:hAnsi="Arial" w:cs="Arial"/>
          <w:sz w:val="22"/>
          <w:szCs w:val="22"/>
        </w:rPr>
        <w:t>2</w:t>
      </w:r>
      <w:r w:rsidR="00AE264E">
        <w:rPr>
          <w:rFonts w:ascii="Arial" w:hAnsi="Arial" w:cs="Arial"/>
          <w:sz w:val="22"/>
          <w:szCs w:val="22"/>
        </w:rPr>
        <w:t>4</w:t>
      </w:r>
      <w:r w:rsidRPr="002A36CE">
        <w:rPr>
          <w:rFonts w:ascii="Arial" w:hAnsi="Arial" w:cs="Arial"/>
          <w:sz w:val="22"/>
          <w:szCs w:val="22"/>
        </w:rPr>
        <w:t xml:space="preserve"> e</w:t>
      </w:r>
      <w:r w:rsidR="00FE1CD7" w:rsidRPr="002A36CE">
        <w:rPr>
          <w:rFonts w:ascii="Arial" w:hAnsi="Arial" w:cs="Arial"/>
          <w:sz w:val="22"/>
          <w:szCs w:val="22"/>
        </w:rPr>
        <w:t xml:space="preserve"> 31 de dezembro de 20</w:t>
      </w:r>
      <w:r w:rsidR="00D9173F">
        <w:rPr>
          <w:rFonts w:ascii="Arial" w:hAnsi="Arial" w:cs="Arial"/>
          <w:sz w:val="22"/>
          <w:szCs w:val="22"/>
        </w:rPr>
        <w:t>2</w:t>
      </w:r>
      <w:r w:rsidR="00AE264E">
        <w:rPr>
          <w:rFonts w:ascii="Arial" w:hAnsi="Arial" w:cs="Arial"/>
          <w:sz w:val="22"/>
          <w:szCs w:val="22"/>
        </w:rPr>
        <w:t>3</w:t>
      </w:r>
      <w:r w:rsidR="005061A4" w:rsidRPr="002A36CE">
        <w:rPr>
          <w:rFonts w:ascii="Arial" w:hAnsi="Arial" w:cs="Arial"/>
          <w:sz w:val="22"/>
          <w:szCs w:val="22"/>
        </w:rPr>
        <w:t>, o</w:t>
      </w:r>
      <w:r w:rsidR="00F2031A" w:rsidRPr="002A36CE">
        <w:rPr>
          <w:rFonts w:ascii="Arial" w:hAnsi="Arial" w:cs="Arial"/>
          <w:sz w:val="22"/>
          <w:szCs w:val="22"/>
        </w:rPr>
        <w:t>s</w:t>
      </w:r>
      <w:r w:rsidR="005061A4" w:rsidRPr="002A36CE">
        <w:rPr>
          <w:rFonts w:ascii="Arial" w:hAnsi="Arial" w:cs="Arial"/>
          <w:sz w:val="22"/>
          <w:szCs w:val="22"/>
        </w:rPr>
        <w:t xml:space="preserve"> valor</w:t>
      </w:r>
      <w:r w:rsidR="00F2031A" w:rsidRPr="002A36CE">
        <w:rPr>
          <w:rFonts w:ascii="Arial" w:hAnsi="Arial" w:cs="Arial"/>
          <w:sz w:val="22"/>
          <w:szCs w:val="22"/>
        </w:rPr>
        <w:t>es</w:t>
      </w:r>
      <w:r w:rsidR="005061A4" w:rsidRPr="002A36CE">
        <w:rPr>
          <w:rFonts w:ascii="Arial" w:hAnsi="Arial" w:cs="Arial"/>
          <w:sz w:val="22"/>
          <w:szCs w:val="22"/>
        </w:rPr>
        <w:t xml:space="preserve"> </w:t>
      </w:r>
      <w:r w:rsidR="00F2031A" w:rsidRPr="002A36CE">
        <w:rPr>
          <w:rFonts w:ascii="Arial" w:hAnsi="Arial" w:cs="Arial"/>
          <w:sz w:val="22"/>
          <w:szCs w:val="22"/>
        </w:rPr>
        <w:t xml:space="preserve">a </w:t>
      </w:r>
      <w:r w:rsidR="005061A4" w:rsidRPr="002A36CE">
        <w:rPr>
          <w:rFonts w:ascii="Arial" w:hAnsi="Arial" w:cs="Arial"/>
          <w:sz w:val="22"/>
          <w:szCs w:val="22"/>
        </w:rPr>
        <w:t>receber referente</w:t>
      </w:r>
      <w:r w:rsidR="00E5185E" w:rsidRPr="002A36CE">
        <w:rPr>
          <w:rFonts w:ascii="Arial" w:hAnsi="Arial" w:cs="Arial"/>
          <w:sz w:val="22"/>
          <w:szCs w:val="22"/>
        </w:rPr>
        <w:t>s</w:t>
      </w:r>
      <w:r w:rsidR="005061A4" w:rsidRPr="002A36CE">
        <w:rPr>
          <w:rFonts w:ascii="Arial" w:hAnsi="Arial" w:cs="Arial"/>
          <w:sz w:val="22"/>
          <w:szCs w:val="22"/>
        </w:rPr>
        <w:t xml:space="preserve"> </w:t>
      </w:r>
      <w:r w:rsidR="00F2031A" w:rsidRPr="002A36CE">
        <w:rPr>
          <w:rFonts w:ascii="Arial" w:hAnsi="Arial" w:cs="Arial"/>
          <w:sz w:val="22"/>
          <w:szCs w:val="22"/>
        </w:rPr>
        <w:t>à</w:t>
      </w:r>
      <w:r w:rsidR="005061A4" w:rsidRPr="002A36CE">
        <w:rPr>
          <w:rFonts w:ascii="Arial" w:hAnsi="Arial" w:cs="Arial"/>
          <w:sz w:val="22"/>
          <w:szCs w:val="22"/>
        </w:rPr>
        <w:t xml:space="preserve"> cessão de Colaboradores da T</w:t>
      </w:r>
      <w:r w:rsidR="00F936F3" w:rsidRPr="002A36CE">
        <w:rPr>
          <w:rFonts w:ascii="Arial" w:hAnsi="Arial" w:cs="Arial"/>
          <w:sz w:val="22"/>
          <w:szCs w:val="22"/>
        </w:rPr>
        <w:t>elebras</w:t>
      </w:r>
      <w:r w:rsidR="00F2031A" w:rsidRPr="002A36CE">
        <w:rPr>
          <w:rFonts w:ascii="Arial" w:hAnsi="Arial" w:cs="Arial"/>
          <w:sz w:val="22"/>
          <w:szCs w:val="22"/>
        </w:rPr>
        <w:t xml:space="preserve"> </w:t>
      </w:r>
      <w:r w:rsidR="00EB2A49" w:rsidRPr="002A36CE">
        <w:rPr>
          <w:rFonts w:ascii="Arial" w:hAnsi="Arial" w:cs="Arial"/>
          <w:sz w:val="22"/>
          <w:szCs w:val="22"/>
        </w:rPr>
        <w:t>à</w:t>
      </w:r>
      <w:r w:rsidR="00F2031A" w:rsidRPr="002A36CE">
        <w:rPr>
          <w:rFonts w:ascii="Arial" w:hAnsi="Arial" w:cs="Arial"/>
          <w:sz w:val="22"/>
          <w:szCs w:val="22"/>
        </w:rPr>
        <w:t>s entidades governamentais estão apresentad</w:t>
      </w:r>
      <w:r w:rsidR="00E820CF">
        <w:rPr>
          <w:rFonts w:ascii="Arial" w:hAnsi="Arial" w:cs="Arial"/>
          <w:sz w:val="22"/>
          <w:szCs w:val="22"/>
        </w:rPr>
        <w:t>o</w:t>
      </w:r>
      <w:r w:rsidR="00F2031A" w:rsidRPr="002A36CE">
        <w:rPr>
          <w:rFonts w:ascii="Arial" w:hAnsi="Arial" w:cs="Arial"/>
          <w:sz w:val="22"/>
          <w:szCs w:val="22"/>
        </w:rPr>
        <w:t>s no quadro a seguir:</w:t>
      </w:r>
    </w:p>
    <w:p w14:paraId="52C9DB79" w14:textId="77777777" w:rsidR="00C12EB9" w:rsidRPr="002A36CE" w:rsidRDefault="00C12EB9"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094"/>
        <w:gridCol w:w="1273"/>
        <w:gridCol w:w="1394"/>
      </w:tblGrid>
      <w:tr w:rsidR="0069727A" w:rsidRPr="00F00E35" w14:paraId="68F474F7" w14:textId="77777777" w:rsidTr="00FE720E">
        <w:trPr>
          <w:trHeight w:val="238"/>
        </w:trPr>
        <w:tc>
          <w:tcPr>
            <w:tcW w:w="3634" w:type="pct"/>
            <w:tcBorders>
              <w:top w:val="single" w:sz="8" w:space="0" w:color="auto"/>
              <w:left w:val="single" w:sz="8" w:space="0" w:color="auto"/>
              <w:bottom w:val="single" w:sz="8" w:space="0" w:color="auto"/>
              <w:right w:val="single" w:sz="8" w:space="0" w:color="auto"/>
            </w:tcBorders>
            <w:shd w:val="clear" w:color="000000" w:fill="C0C0C0"/>
            <w:vAlign w:val="center"/>
            <w:hideMark/>
          </w:tcPr>
          <w:p w14:paraId="321C56FC" w14:textId="77777777" w:rsidR="0069727A" w:rsidRPr="00F00E35" w:rsidRDefault="0069727A" w:rsidP="0069727A">
            <w:pPr>
              <w:rPr>
                <w:rFonts w:ascii="Arial" w:hAnsi="Arial" w:cs="Arial"/>
                <w:b/>
                <w:bCs/>
                <w:color w:val="000000"/>
                <w:sz w:val="18"/>
                <w:szCs w:val="18"/>
              </w:rPr>
            </w:pPr>
            <w:r w:rsidRPr="00F00E35">
              <w:rPr>
                <w:rFonts w:ascii="Arial" w:hAnsi="Arial" w:cs="Arial"/>
                <w:b/>
                <w:bCs/>
                <w:color w:val="000000"/>
                <w:sz w:val="18"/>
                <w:szCs w:val="18"/>
                <w:lang w:eastAsia="en-US"/>
              </w:rPr>
              <w:t>Órgãos/Entidades: </w:t>
            </w:r>
          </w:p>
        </w:tc>
        <w:tc>
          <w:tcPr>
            <w:tcW w:w="652" w:type="pct"/>
            <w:tcBorders>
              <w:top w:val="single" w:sz="8" w:space="0" w:color="auto"/>
              <w:left w:val="nil"/>
              <w:bottom w:val="single" w:sz="8" w:space="0" w:color="auto"/>
              <w:right w:val="single" w:sz="8" w:space="0" w:color="auto"/>
            </w:tcBorders>
            <w:shd w:val="clear" w:color="auto" w:fill="auto"/>
            <w:vAlign w:val="center"/>
            <w:hideMark/>
          </w:tcPr>
          <w:p w14:paraId="0441C536" w14:textId="1EB6D638" w:rsidR="0069727A" w:rsidRPr="00F00E35" w:rsidRDefault="00C12EB9" w:rsidP="008A4C4C">
            <w:pPr>
              <w:jc w:val="center"/>
              <w:rPr>
                <w:rFonts w:ascii="Arial" w:hAnsi="Arial" w:cs="Arial"/>
                <w:b/>
                <w:bCs/>
                <w:color w:val="000000"/>
                <w:sz w:val="18"/>
                <w:szCs w:val="18"/>
              </w:rPr>
            </w:pPr>
            <w:r w:rsidRPr="00F00E35">
              <w:rPr>
                <w:rFonts w:ascii="Arial" w:hAnsi="Arial" w:cs="Arial"/>
                <w:b/>
                <w:bCs/>
                <w:color w:val="000000"/>
                <w:sz w:val="18"/>
                <w:szCs w:val="18"/>
                <w:lang w:eastAsia="en-US"/>
              </w:rPr>
              <w:t>3</w:t>
            </w:r>
            <w:r w:rsidR="008A4C4C">
              <w:rPr>
                <w:rFonts w:ascii="Arial" w:hAnsi="Arial" w:cs="Arial"/>
                <w:b/>
                <w:bCs/>
                <w:color w:val="000000"/>
                <w:sz w:val="18"/>
                <w:szCs w:val="18"/>
                <w:lang w:eastAsia="en-US"/>
              </w:rPr>
              <w:t>0</w:t>
            </w:r>
            <w:r w:rsidRPr="00F00E35">
              <w:rPr>
                <w:rFonts w:ascii="Arial" w:hAnsi="Arial" w:cs="Arial"/>
                <w:b/>
                <w:bCs/>
                <w:color w:val="000000"/>
                <w:sz w:val="18"/>
                <w:szCs w:val="18"/>
                <w:lang w:eastAsia="en-US"/>
              </w:rPr>
              <w:t>/</w:t>
            </w:r>
            <w:r w:rsidR="00623A34" w:rsidRPr="00F00E35">
              <w:rPr>
                <w:rFonts w:ascii="Arial" w:hAnsi="Arial" w:cs="Arial"/>
                <w:b/>
                <w:bCs/>
                <w:color w:val="000000"/>
                <w:sz w:val="18"/>
                <w:szCs w:val="18"/>
                <w:lang w:eastAsia="en-US"/>
              </w:rPr>
              <w:t>0</w:t>
            </w:r>
            <w:r w:rsidR="008A4C4C">
              <w:rPr>
                <w:rFonts w:ascii="Arial" w:hAnsi="Arial" w:cs="Arial"/>
                <w:b/>
                <w:bCs/>
                <w:color w:val="000000"/>
                <w:sz w:val="18"/>
                <w:szCs w:val="18"/>
                <w:lang w:eastAsia="en-US"/>
              </w:rPr>
              <w:t>6</w:t>
            </w:r>
            <w:r w:rsidRPr="00F00E35">
              <w:rPr>
                <w:rFonts w:ascii="Arial" w:hAnsi="Arial" w:cs="Arial"/>
                <w:b/>
                <w:bCs/>
                <w:color w:val="000000"/>
                <w:sz w:val="18"/>
                <w:szCs w:val="18"/>
                <w:lang w:eastAsia="en-US"/>
              </w:rPr>
              <w:t>/202</w:t>
            </w:r>
            <w:r w:rsidR="00DE096B" w:rsidRPr="00F00E35">
              <w:rPr>
                <w:rFonts w:ascii="Arial" w:hAnsi="Arial" w:cs="Arial"/>
                <w:b/>
                <w:bCs/>
                <w:color w:val="000000"/>
                <w:sz w:val="18"/>
                <w:szCs w:val="18"/>
                <w:lang w:eastAsia="en-US"/>
              </w:rPr>
              <w:t>4</w:t>
            </w:r>
          </w:p>
        </w:tc>
        <w:tc>
          <w:tcPr>
            <w:tcW w:w="714" w:type="pct"/>
            <w:tcBorders>
              <w:top w:val="single" w:sz="8" w:space="0" w:color="auto"/>
              <w:left w:val="nil"/>
              <w:bottom w:val="single" w:sz="8" w:space="0" w:color="auto"/>
              <w:right w:val="single" w:sz="8" w:space="0" w:color="auto"/>
            </w:tcBorders>
            <w:shd w:val="clear" w:color="auto" w:fill="auto"/>
            <w:noWrap/>
            <w:vAlign w:val="center"/>
            <w:hideMark/>
          </w:tcPr>
          <w:p w14:paraId="6A375CEA" w14:textId="49974397" w:rsidR="0069727A" w:rsidRPr="00F00E35" w:rsidRDefault="0069727A" w:rsidP="00DE096B">
            <w:pPr>
              <w:jc w:val="center"/>
              <w:rPr>
                <w:rFonts w:ascii="Arial" w:hAnsi="Arial" w:cs="Arial"/>
                <w:b/>
                <w:bCs/>
                <w:color w:val="000000"/>
                <w:sz w:val="18"/>
                <w:szCs w:val="18"/>
              </w:rPr>
            </w:pPr>
            <w:r w:rsidRPr="00F00E35">
              <w:rPr>
                <w:rFonts w:ascii="Arial" w:hAnsi="Arial" w:cs="Arial"/>
                <w:b/>
                <w:bCs/>
                <w:color w:val="000000"/>
                <w:sz w:val="18"/>
                <w:szCs w:val="18"/>
              </w:rPr>
              <w:t>31/12/20</w:t>
            </w:r>
            <w:r w:rsidR="00FE720E" w:rsidRPr="00F00E35">
              <w:rPr>
                <w:rFonts w:ascii="Arial" w:hAnsi="Arial" w:cs="Arial"/>
                <w:b/>
                <w:bCs/>
                <w:color w:val="000000"/>
                <w:sz w:val="18"/>
                <w:szCs w:val="18"/>
              </w:rPr>
              <w:t>2</w:t>
            </w:r>
            <w:r w:rsidR="00DE096B" w:rsidRPr="00F00E35">
              <w:rPr>
                <w:rFonts w:ascii="Arial" w:hAnsi="Arial" w:cs="Arial"/>
                <w:b/>
                <w:bCs/>
                <w:color w:val="000000"/>
                <w:sz w:val="18"/>
                <w:szCs w:val="18"/>
              </w:rPr>
              <w:t>3</w:t>
            </w:r>
          </w:p>
        </w:tc>
      </w:tr>
      <w:tr w:rsidR="00FE720E" w:rsidRPr="00F00E35" w14:paraId="26F2B732" w14:textId="77777777" w:rsidTr="00FE720E">
        <w:trPr>
          <w:trHeight w:val="238"/>
        </w:trPr>
        <w:tc>
          <w:tcPr>
            <w:tcW w:w="3634" w:type="pct"/>
            <w:tcBorders>
              <w:top w:val="nil"/>
              <w:left w:val="single" w:sz="8" w:space="0" w:color="auto"/>
              <w:bottom w:val="single" w:sz="8" w:space="0" w:color="auto"/>
              <w:right w:val="single" w:sz="8" w:space="0" w:color="auto"/>
            </w:tcBorders>
            <w:shd w:val="clear" w:color="auto" w:fill="auto"/>
            <w:vAlign w:val="center"/>
            <w:hideMark/>
          </w:tcPr>
          <w:p w14:paraId="05382085" w14:textId="77777777" w:rsidR="00FE720E" w:rsidRPr="00F00E35" w:rsidRDefault="00FE720E" w:rsidP="00FE720E">
            <w:pPr>
              <w:rPr>
                <w:rFonts w:ascii="Arial" w:hAnsi="Arial" w:cs="Arial"/>
                <w:color w:val="000000"/>
                <w:sz w:val="18"/>
                <w:szCs w:val="18"/>
              </w:rPr>
            </w:pPr>
            <w:r w:rsidRPr="00F00E35">
              <w:rPr>
                <w:rFonts w:ascii="Arial" w:hAnsi="Arial" w:cs="Arial"/>
                <w:color w:val="000000"/>
                <w:sz w:val="18"/>
                <w:szCs w:val="18"/>
                <w:lang w:eastAsia="en-US"/>
              </w:rPr>
              <w:t>Órgãos Governamentais</w:t>
            </w:r>
          </w:p>
        </w:tc>
        <w:tc>
          <w:tcPr>
            <w:tcW w:w="652" w:type="pct"/>
            <w:tcBorders>
              <w:top w:val="nil"/>
              <w:left w:val="nil"/>
              <w:bottom w:val="single" w:sz="8" w:space="0" w:color="auto"/>
              <w:right w:val="single" w:sz="8" w:space="0" w:color="auto"/>
            </w:tcBorders>
            <w:shd w:val="clear" w:color="auto" w:fill="auto"/>
            <w:vAlign w:val="center"/>
            <w:hideMark/>
          </w:tcPr>
          <w:p w14:paraId="55443A4C" w14:textId="77777777" w:rsidR="00FE720E" w:rsidRPr="00F00E35" w:rsidRDefault="00FE720E" w:rsidP="00FE720E">
            <w:pPr>
              <w:jc w:val="right"/>
              <w:rPr>
                <w:rFonts w:ascii="Arial" w:hAnsi="Arial" w:cs="Arial"/>
                <w:color w:val="000000"/>
                <w:sz w:val="18"/>
                <w:szCs w:val="18"/>
              </w:rPr>
            </w:pPr>
            <w:r w:rsidRPr="00F00E35">
              <w:rPr>
                <w:rFonts w:ascii="Arial" w:hAnsi="Arial" w:cs="Arial"/>
                <w:color w:val="000000"/>
                <w:sz w:val="18"/>
                <w:szCs w:val="18"/>
                <w:lang w:eastAsia="en-US"/>
              </w:rPr>
              <w:t xml:space="preserve">          1.945 </w:t>
            </w:r>
          </w:p>
        </w:tc>
        <w:tc>
          <w:tcPr>
            <w:tcW w:w="714" w:type="pct"/>
            <w:tcBorders>
              <w:top w:val="nil"/>
              <w:left w:val="nil"/>
              <w:bottom w:val="single" w:sz="8" w:space="0" w:color="auto"/>
              <w:right w:val="single" w:sz="8" w:space="0" w:color="auto"/>
            </w:tcBorders>
            <w:shd w:val="clear" w:color="auto" w:fill="auto"/>
            <w:noWrap/>
            <w:vAlign w:val="center"/>
            <w:hideMark/>
          </w:tcPr>
          <w:p w14:paraId="357D675A" w14:textId="0137905A" w:rsidR="00FE720E" w:rsidRPr="00F00E35" w:rsidRDefault="00FE720E" w:rsidP="00FE720E">
            <w:pPr>
              <w:jc w:val="right"/>
              <w:rPr>
                <w:rFonts w:ascii="Arial" w:hAnsi="Arial" w:cs="Arial"/>
                <w:color w:val="000000"/>
                <w:sz w:val="18"/>
                <w:szCs w:val="18"/>
              </w:rPr>
            </w:pPr>
            <w:r w:rsidRPr="00F00E35">
              <w:rPr>
                <w:rFonts w:ascii="Arial" w:hAnsi="Arial" w:cs="Arial"/>
                <w:color w:val="000000"/>
                <w:sz w:val="18"/>
                <w:szCs w:val="18"/>
                <w:lang w:eastAsia="en-US"/>
              </w:rPr>
              <w:t xml:space="preserve">          1.945 </w:t>
            </w:r>
          </w:p>
        </w:tc>
      </w:tr>
      <w:tr w:rsidR="00FE720E" w:rsidRPr="00F00E35" w14:paraId="7D92135A" w14:textId="77777777" w:rsidTr="00FE720E">
        <w:trPr>
          <w:trHeight w:val="238"/>
        </w:trPr>
        <w:tc>
          <w:tcPr>
            <w:tcW w:w="3634" w:type="pct"/>
            <w:tcBorders>
              <w:top w:val="nil"/>
              <w:left w:val="single" w:sz="8" w:space="0" w:color="auto"/>
              <w:bottom w:val="single" w:sz="8" w:space="0" w:color="auto"/>
              <w:right w:val="single" w:sz="8" w:space="0" w:color="auto"/>
            </w:tcBorders>
            <w:shd w:val="clear" w:color="auto" w:fill="auto"/>
            <w:vAlign w:val="center"/>
            <w:hideMark/>
          </w:tcPr>
          <w:p w14:paraId="7F37ABBF" w14:textId="77777777" w:rsidR="00FE720E" w:rsidRPr="00F00E35" w:rsidRDefault="00FE720E" w:rsidP="00FE720E">
            <w:pPr>
              <w:rPr>
                <w:rFonts w:ascii="Arial" w:hAnsi="Arial" w:cs="Arial"/>
                <w:b/>
                <w:bCs/>
                <w:color w:val="000000"/>
                <w:sz w:val="18"/>
                <w:szCs w:val="18"/>
              </w:rPr>
            </w:pPr>
            <w:r w:rsidRPr="00F00E35">
              <w:rPr>
                <w:rFonts w:ascii="Arial" w:hAnsi="Arial" w:cs="Arial"/>
                <w:b/>
                <w:bCs/>
                <w:color w:val="000000"/>
                <w:sz w:val="18"/>
                <w:szCs w:val="18"/>
                <w:lang w:eastAsia="en-US"/>
              </w:rPr>
              <w:t>Total</w:t>
            </w:r>
          </w:p>
        </w:tc>
        <w:tc>
          <w:tcPr>
            <w:tcW w:w="652" w:type="pct"/>
            <w:tcBorders>
              <w:top w:val="nil"/>
              <w:left w:val="nil"/>
              <w:bottom w:val="single" w:sz="8" w:space="0" w:color="auto"/>
              <w:right w:val="single" w:sz="8" w:space="0" w:color="auto"/>
            </w:tcBorders>
            <w:shd w:val="clear" w:color="auto" w:fill="auto"/>
            <w:vAlign w:val="center"/>
            <w:hideMark/>
          </w:tcPr>
          <w:p w14:paraId="15C4A950" w14:textId="77777777" w:rsidR="00FE720E" w:rsidRPr="00F00E35" w:rsidRDefault="00FE720E" w:rsidP="00FE720E">
            <w:pPr>
              <w:jc w:val="right"/>
              <w:rPr>
                <w:rFonts w:ascii="Arial" w:hAnsi="Arial" w:cs="Arial"/>
                <w:b/>
                <w:bCs/>
                <w:color w:val="000000"/>
                <w:sz w:val="18"/>
                <w:szCs w:val="18"/>
              </w:rPr>
            </w:pPr>
            <w:r w:rsidRPr="00F00E35">
              <w:rPr>
                <w:rFonts w:ascii="Arial" w:hAnsi="Arial" w:cs="Arial"/>
                <w:b/>
                <w:bCs/>
                <w:color w:val="000000"/>
                <w:sz w:val="18"/>
                <w:szCs w:val="18"/>
                <w:lang w:eastAsia="en-US"/>
              </w:rPr>
              <w:t xml:space="preserve">          1.945 </w:t>
            </w:r>
          </w:p>
        </w:tc>
        <w:tc>
          <w:tcPr>
            <w:tcW w:w="714" w:type="pct"/>
            <w:tcBorders>
              <w:top w:val="nil"/>
              <w:left w:val="nil"/>
              <w:bottom w:val="single" w:sz="8" w:space="0" w:color="auto"/>
              <w:right w:val="single" w:sz="8" w:space="0" w:color="auto"/>
            </w:tcBorders>
            <w:shd w:val="clear" w:color="auto" w:fill="auto"/>
            <w:noWrap/>
            <w:vAlign w:val="center"/>
            <w:hideMark/>
          </w:tcPr>
          <w:p w14:paraId="34A01D55" w14:textId="419734E0" w:rsidR="00FE720E" w:rsidRPr="00F00E35" w:rsidRDefault="00FE720E" w:rsidP="00FE720E">
            <w:pPr>
              <w:jc w:val="right"/>
              <w:rPr>
                <w:rFonts w:ascii="Arial" w:hAnsi="Arial" w:cs="Arial"/>
                <w:b/>
                <w:bCs/>
                <w:color w:val="000000"/>
                <w:sz w:val="18"/>
                <w:szCs w:val="18"/>
              </w:rPr>
            </w:pPr>
            <w:r w:rsidRPr="00F00E35">
              <w:rPr>
                <w:rFonts w:ascii="Arial" w:hAnsi="Arial" w:cs="Arial"/>
                <w:b/>
                <w:bCs/>
                <w:color w:val="000000"/>
                <w:sz w:val="18"/>
                <w:szCs w:val="18"/>
                <w:lang w:eastAsia="en-US"/>
              </w:rPr>
              <w:t xml:space="preserve">          1.945 </w:t>
            </w:r>
          </w:p>
        </w:tc>
      </w:tr>
      <w:tr w:rsidR="00FE720E" w:rsidRPr="0069727A" w14:paraId="2AFED5ED" w14:textId="77777777" w:rsidTr="00FE720E">
        <w:trPr>
          <w:trHeight w:val="238"/>
        </w:trPr>
        <w:tc>
          <w:tcPr>
            <w:tcW w:w="3634" w:type="pct"/>
            <w:tcBorders>
              <w:top w:val="nil"/>
              <w:left w:val="single" w:sz="8" w:space="0" w:color="auto"/>
              <w:bottom w:val="single" w:sz="8" w:space="0" w:color="auto"/>
              <w:right w:val="single" w:sz="8" w:space="0" w:color="auto"/>
            </w:tcBorders>
            <w:shd w:val="clear" w:color="auto" w:fill="auto"/>
            <w:vAlign w:val="center"/>
            <w:hideMark/>
          </w:tcPr>
          <w:p w14:paraId="67FD5CDA" w14:textId="77777777" w:rsidR="00FE720E" w:rsidRPr="00F00E35" w:rsidRDefault="00FE720E" w:rsidP="00FE720E">
            <w:pPr>
              <w:rPr>
                <w:rFonts w:ascii="Arial" w:hAnsi="Arial" w:cs="Arial"/>
                <w:b/>
                <w:bCs/>
                <w:color w:val="000000"/>
                <w:sz w:val="18"/>
                <w:szCs w:val="18"/>
              </w:rPr>
            </w:pPr>
            <w:r w:rsidRPr="00F00E35">
              <w:rPr>
                <w:rFonts w:ascii="Arial" w:hAnsi="Arial" w:cs="Arial"/>
                <w:b/>
                <w:bCs/>
                <w:color w:val="000000"/>
                <w:sz w:val="18"/>
                <w:szCs w:val="18"/>
                <w:lang w:eastAsia="en-US"/>
              </w:rPr>
              <w:t>Circulante</w:t>
            </w:r>
          </w:p>
        </w:tc>
        <w:tc>
          <w:tcPr>
            <w:tcW w:w="652" w:type="pct"/>
            <w:tcBorders>
              <w:top w:val="nil"/>
              <w:left w:val="nil"/>
              <w:bottom w:val="single" w:sz="8" w:space="0" w:color="auto"/>
              <w:right w:val="single" w:sz="8" w:space="0" w:color="auto"/>
            </w:tcBorders>
            <w:shd w:val="clear" w:color="auto" w:fill="auto"/>
            <w:vAlign w:val="center"/>
            <w:hideMark/>
          </w:tcPr>
          <w:p w14:paraId="7DE00C74" w14:textId="77777777" w:rsidR="00FE720E" w:rsidRPr="00F00E35" w:rsidRDefault="00FE720E" w:rsidP="00FE720E">
            <w:pPr>
              <w:jc w:val="right"/>
              <w:rPr>
                <w:rFonts w:ascii="Arial" w:hAnsi="Arial" w:cs="Arial"/>
                <w:b/>
                <w:bCs/>
                <w:color w:val="000000"/>
                <w:sz w:val="18"/>
                <w:szCs w:val="18"/>
              </w:rPr>
            </w:pPr>
            <w:r w:rsidRPr="00F00E35">
              <w:rPr>
                <w:rFonts w:ascii="Arial" w:hAnsi="Arial" w:cs="Arial"/>
                <w:b/>
                <w:bCs/>
                <w:color w:val="000000"/>
                <w:sz w:val="18"/>
                <w:szCs w:val="18"/>
                <w:lang w:eastAsia="en-US"/>
              </w:rPr>
              <w:t xml:space="preserve">          1.945 </w:t>
            </w:r>
          </w:p>
        </w:tc>
        <w:tc>
          <w:tcPr>
            <w:tcW w:w="714" w:type="pct"/>
            <w:tcBorders>
              <w:top w:val="nil"/>
              <w:left w:val="nil"/>
              <w:bottom w:val="single" w:sz="8" w:space="0" w:color="auto"/>
              <w:right w:val="single" w:sz="8" w:space="0" w:color="auto"/>
            </w:tcBorders>
            <w:shd w:val="clear" w:color="auto" w:fill="auto"/>
            <w:noWrap/>
            <w:vAlign w:val="center"/>
            <w:hideMark/>
          </w:tcPr>
          <w:p w14:paraId="174AC89C" w14:textId="4D00D65E" w:rsidR="00FE720E" w:rsidRPr="007113D1" w:rsidRDefault="00FE720E" w:rsidP="00FE720E">
            <w:pPr>
              <w:jc w:val="right"/>
              <w:rPr>
                <w:rFonts w:ascii="Arial" w:hAnsi="Arial" w:cs="Arial"/>
                <w:b/>
                <w:bCs/>
                <w:color w:val="000000"/>
                <w:sz w:val="18"/>
                <w:szCs w:val="18"/>
              </w:rPr>
            </w:pPr>
            <w:r w:rsidRPr="00F00E35">
              <w:rPr>
                <w:rFonts w:ascii="Arial" w:hAnsi="Arial" w:cs="Arial"/>
                <w:b/>
                <w:bCs/>
                <w:color w:val="000000"/>
                <w:sz w:val="18"/>
                <w:szCs w:val="18"/>
                <w:lang w:eastAsia="en-US"/>
              </w:rPr>
              <w:t xml:space="preserve">          1.945</w:t>
            </w:r>
            <w:r w:rsidRPr="007113D1">
              <w:rPr>
                <w:rFonts w:ascii="Arial" w:hAnsi="Arial" w:cs="Arial"/>
                <w:b/>
                <w:bCs/>
                <w:color w:val="000000"/>
                <w:sz w:val="18"/>
                <w:szCs w:val="18"/>
                <w:lang w:eastAsia="en-US"/>
              </w:rPr>
              <w:t xml:space="preserve"> </w:t>
            </w:r>
          </w:p>
        </w:tc>
      </w:tr>
    </w:tbl>
    <w:p w14:paraId="430E5050" w14:textId="49FB44F6" w:rsidR="007E2721" w:rsidRDefault="007E2721" w:rsidP="005E1909">
      <w:pPr>
        <w:rPr>
          <w:rFonts w:ascii="Arial" w:hAnsi="Arial" w:cs="Arial"/>
          <w:sz w:val="22"/>
          <w:szCs w:val="22"/>
        </w:rPr>
      </w:pPr>
    </w:p>
    <w:p w14:paraId="479FF42F" w14:textId="69C56634" w:rsidR="00A135CE" w:rsidRDefault="00A135CE" w:rsidP="00E16B61">
      <w:pPr>
        <w:pStyle w:val="Ttulo2"/>
        <w:numPr>
          <w:ilvl w:val="1"/>
          <w:numId w:val="9"/>
        </w:numPr>
        <w:tabs>
          <w:tab w:val="clear" w:pos="284"/>
          <w:tab w:val="clear" w:pos="340"/>
        </w:tabs>
        <w:spacing w:before="0" w:after="0"/>
        <w:ind w:left="709" w:hanging="709"/>
        <w:jc w:val="both"/>
        <w:rPr>
          <w:rFonts w:ascii="Arial" w:hAnsi="Arial" w:cs="Arial"/>
        </w:rPr>
      </w:pPr>
      <w:bookmarkStart w:id="22" w:name="_Toc491337719"/>
      <w:r w:rsidRPr="002A36CE">
        <w:rPr>
          <w:rFonts w:ascii="Arial" w:hAnsi="Arial" w:cs="Arial"/>
        </w:rPr>
        <w:t xml:space="preserve">Outros </w:t>
      </w:r>
      <w:r w:rsidR="0021590B" w:rsidRPr="002A36CE">
        <w:rPr>
          <w:rFonts w:ascii="Arial" w:hAnsi="Arial" w:cs="Arial"/>
        </w:rPr>
        <w:t>ativos</w:t>
      </w:r>
      <w:r w:rsidRPr="002A36CE">
        <w:rPr>
          <w:rFonts w:ascii="Arial" w:hAnsi="Arial" w:cs="Arial"/>
        </w:rPr>
        <w:t xml:space="preserve"> realizáveis</w:t>
      </w:r>
      <w:bookmarkEnd w:id="22"/>
    </w:p>
    <w:p w14:paraId="54EED81E" w14:textId="6ABA79BE" w:rsidR="004E01E4" w:rsidRDefault="004E01E4" w:rsidP="004E01E4"/>
    <w:tbl>
      <w:tblPr>
        <w:tblW w:w="5000" w:type="pct"/>
        <w:tblCellMar>
          <w:left w:w="70" w:type="dxa"/>
          <w:right w:w="70" w:type="dxa"/>
        </w:tblCellMar>
        <w:tblLook w:val="04A0" w:firstRow="1" w:lastRow="0" w:firstColumn="1" w:lastColumn="0" w:noHBand="0" w:noVBand="1"/>
      </w:tblPr>
      <w:tblGrid>
        <w:gridCol w:w="6867"/>
        <w:gridCol w:w="1447"/>
        <w:gridCol w:w="1447"/>
      </w:tblGrid>
      <w:tr w:rsidR="007B4217" w:rsidRPr="00F00E35" w14:paraId="167376CD" w14:textId="77777777" w:rsidTr="007B4217">
        <w:trPr>
          <w:trHeight w:val="238"/>
        </w:trPr>
        <w:tc>
          <w:tcPr>
            <w:tcW w:w="3518"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40F023F" w14:textId="77777777" w:rsidR="007B4217" w:rsidRPr="00F00E35" w:rsidRDefault="007B4217" w:rsidP="007B4217">
            <w:pPr>
              <w:rPr>
                <w:rFonts w:ascii="Arial" w:hAnsi="Arial" w:cs="Arial"/>
                <w:b/>
                <w:bCs/>
                <w:color w:val="000000"/>
                <w:sz w:val="18"/>
                <w:szCs w:val="18"/>
              </w:rPr>
            </w:pPr>
            <w:r w:rsidRPr="00F00E35">
              <w:rPr>
                <w:rFonts w:ascii="Arial" w:hAnsi="Arial" w:cs="Arial"/>
                <w:b/>
                <w:bCs/>
                <w:color w:val="000000"/>
                <w:sz w:val="18"/>
                <w:szCs w:val="18"/>
              </w:rPr>
              <w:t>Composição: </w:t>
            </w:r>
          </w:p>
        </w:tc>
        <w:tc>
          <w:tcPr>
            <w:tcW w:w="741" w:type="pct"/>
            <w:tcBorders>
              <w:top w:val="single" w:sz="8" w:space="0" w:color="auto"/>
              <w:left w:val="nil"/>
              <w:bottom w:val="single" w:sz="8" w:space="0" w:color="auto"/>
              <w:right w:val="single" w:sz="8" w:space="0" w:color="auto"/>
            </w:tcBorders>
            <w:shd w:val="clear" w:color="auto" w:fill="auto"/>
            <w:vAlign w:val="center"/>
            <w:hideMark/>
          </w:tcPr>
          <w:p w14:paraId="4ED5DA51" w14:textId="77777777" w:rsidR="007B4217" w:rsidRPr="00F00E35" w:rsidRDefault="007B4217" w:rsidP="007B4217">
            <w:pPr>
              <w:jc w:val="center"/>
              <w:rPr>
                <w:rFonts w:ascii="Arial" w:hAnsi="Arial" w:cs="Arial"/>
                <w:b/>
                <w:bCs/>
                <w:color w:val="000000"/>
                <w:sz w:val="18"/>
                <w:szCs w:val="18"/>
              </w:rPr>
            </w:pPr>
            <w:r w:rsidRPr="00F00E35">
              <w:rPr>
                <w:rFonts w:ascii="Arial" w:hAnsi="Arial" w:cs="Arial"/>
                <w:b/>
                <w:bCs/>
                <w:color w:val="000000"/>
                <w:sz w:val="18"/>
                <w:szCs w:val="18"/>
              </w:rPr>
              <w:t>30/06/2024</w:t>
            </w:r>
          </w:p>
        </w:tc>
        <w:tc>
          <w:tcPr>
            <w:tcW w:w="741" w:type="pct"/>
            <w:tcBorders>
              <w:top w:val="single" w:sz="8" w:space="0" w:color="auto"/>
              <w:left w:val="nil"/>
              <w:bottom w:val="single" w:sz="8" w:space="0" w:color="auto"/>
              <w:right w:val="single" w:sz="8" w:space="0" w:color="auto"/>
            </w:tcBorders>
            <w:shd w:val="clear" w:color="auto" w:fill="auto"/>
            <w:vAlign w:val="center"/>
            <w:hideMark/>
          </w:tcPr>
          <w:p w14:paraId="7D252E70" w14:textId="77777777" w:rsidR="007B4217" w:rsidRPr="00F00E35" w:rsidRDefault="007B4217" w:rsidP="007B4217">
            <w:pPr>
              <w:jc w:val="center"/>
              <w:rPr>
                <w:rFonts w:ascii="Arial" w:hAnsi="Arial" w:cs="Arial"/>
                <w:b/>
                <w:bCs/>
                <w:color w:val="000000"/>
                <w:sz w:val="18"/>
                <w:szCs w:val="18"/>
              </w:rPr>
            </w:pPr>
            <w:r w:rsidRPr="00F00E35">
              <w:rPr>
                <w:rFonts w:ascii="Arial" w:hAnsi="Arial" w:cs="Arial"/>
                <w:b/>
                <w:bCs/>
                <w:color w:val="000000"/>
                <w:sz w:val="18"/>
                <w:szCs w:val="18"/>
              </w:rPr>
              <w:t>31/12/2023</w:t>
            </w:r>
          </w:p>
        </w:tc>
      </w:tr>
      <w:tr w:rsidR="007B4217" w:rsidRPr="00F00E35" w14:paraId="529E1730" w14:textId="77777777" w:rsidTr="007B4217">
        <w:trPr>
          <w:trHeight w:val="238"/>
        </w:trPr>
        <w:tc>
          <w:tcPr>
            <w:tcW w:w="3518" w:type="pct"/>
            <w:tcBorders>
              <w:top w:val="nil"/>
              <w:left w:val="single" w:sz="8" w:space="0" w:color="auto"/>
              <w:bottom w:val="single" w:sz="8" w:space="0" w:color="auto"/>
              <w:right w:val="single" w:sz="8" w:space="0" w:color="auto"/>
            </w:tcBorders>
            <w:shd w:val="clear" w:color="auto" w:fill="auto"/>
            <w:noWrap/>
            <w:vAlign w:val="center"/>
            <w:hideMark/>
          </w:tcPr>
          <w:p w14:paraId="66A1508A" w14:textId="77777777" w:rsidR="007B4217" w:rsidRPr="00F00E35" w:rsidRDefault="007B4217" w:rsidP="007B4217">
            <w:pPr>
              <w:rPr>
                <w:rFonts w:ascii="Arial" w:hAnsi="Arial" w:cs="Arial"/>
                <w:color w:val="000000"/>
                <w:sz w:val="18"/>
                <w:szCs w:val="18"/>
              </w:rPr>
            </w:pPr>
            <w:r w:rsidRPr="00F00E35">
              <w:rPr>
                <w:rFonts w:ascii="Arial" w:hAnsi="Arial" w:cs="Arial"/>
                <w:color w:val="000000"/>
                <w:sz w:val="18"/>
                <w:szCs w:val="18"/>
              </w:rPr>
              <w:t>Adiantamento a Fornecedores de Operação e Manutenção (i)</w:t>
            </w:r>
          </w:p>
        </w:tc>
        <w:tc>
          <w:tcPr>
            <w:tcW w:w="741" w:type="pct"/>
            <w:tcBorders>
              <w:top w:val="nil"/>
              <w:left w:val="nil"/>
              <w:bottom w:val="single" w:sz="8" w:space="0" w:color="auto"/>
              <w:right w:val="single" w:sz="8" w:space="0" w:color="auto"/>
            </w:tcBorders>
            <w:shd w:val="clear" w:color="auto" w:fill="auto"/>
            <w:noWrap/>
            <w:vAlign w:val="center"/>
            <w:hideMark/>
          </w:tcPr>
          <w:p w14:paraId="559BB591"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 xml:space="preserve">      21.552 </w:t>
            </w:r>
          </w:p>
        </w:tc>
        <w:tc>
          <w:tcPr>
            <w:tcW w:w="741" w:type="pct"/>
            <w:tcBorders>
              <w:top w:val="nil"/>
              <w:left w:val="nil"/>
              <w:bottom w:val="single" w:sz="8" w:space="0" w:color="auto"/>
              <w:right w:val="single" w:sz="8" w:space="0" w:color="auto"/>
            </w:tcBorders>
            <w:shd w:val="clear" w:color="auto" w:fill="auto"/>
            <w:noWrap/>
            <w:vAlign w:val="center"/>
            <w:hideMark/>
          </w:tcPr>
          <w:p w14:paraId="51916A0B"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24.409</w:t>
            </w:r>
          </w:p>
        </w:tc>
      </w:tr>
      <w:tr w:rsidR="007B4217" w:rsidRPr="00F00E35" w14:paraId="3CE0AC93" w14:textId="77777777" w:rsidTr="007B4217">
        <w:trPr>
          <w:trHeight w:val="238"/>
        </w:trPr>
        <w:tc>
          <w:tcPr>
            <w:tcW w:w="3518" w:type="pct"/>
            <w:tcBorders>
              <w:top w:val="nil"/>
              <w:left w:val="single" w:sz="8" w:space="0" w:color="auto"/>
              <w:bottom w:val="single" w:sz="8" w:space="0" w:color="auto"/>
              <w:right w:val="single" w:sz="8" w:space="0" w:color="auto"/>
            </w:tcBorders>
            <w:shd w:val="clear" w:color="auto" w:fill="auto"/>
            <w:noWrap/>
            <w:vAlign w:val="center"/>
            <w:hideMark/>
          </w:tcPr>
          <w:p w14:paraId="15EC7B8F" w14:textId="77777777" w:rsidR="007B4217" w:rsidRPr="00F00E35" w:rsidRDefault="007B4217" w:rsidP="007B4217">
            <w:pPr>
              <w:rPr>
                <w:rFonts w:ascii="Arial" w:hAnsi="Arial" w:cs="Arial"/>
                <w:color w:val="000000"/>
                <w:sz w:val="18"/>
                <w:szCs w:val="18"/>
              </w:rPr>
            </w:pPr>
            <w:r w:rsidRPr="00F00E35">
              <w:rPr>
                <w:rFonts w:ascii="Arial" w:hAnsi="Arial" w:cs="Arial"/>
                <w:color w:val="000000"/>
                <w:sz w:val="18"/>
                <w:szCs w:val="18"/>
              </w:rPr>
              <w:t>Despesas Pagas Antecipadamente</w:t>
            </w:r>
          </w:p>
        </w:tc>
        <w:tc>
          <w:tcPr>
            <w:tcW w:w="741" w:type="pct"/>
            <w:tcBorders>
              <w:top w:val="nil"/>
              <w:left w:val="nil"/>
              <w:bottom w:val="single" w:sz="8" w:space="0" w:color="auto"/>
              <w:right w:val="single" w:sz="8" w:space="0" w:color="auto"/>
            </w:tcBorders>
            <w:shd w:val="clear" w:color="auto" w:fill="auto"/>
            <w:noWrap/>
            <w:vAlign w:val="center"/>
            <w:hideMark/>
          </w:tcPr>
          <w:p w14:paraId="2C4CDEBD"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 xml:space="preserve">      10.350 </w:t>
            </w:r>
          </w:p>
        </w:tc>
        <w:tc>
          <w:tcPr>
            <w:tcW w:w="741" w:type="pct"/>
            <w:tcBorders>
              <w:top w:val="nil"/>
              <w:left w:val="nil"/>
              <w:bottom w:val="single" w:sz="8" w:space="0" w:color="auto"/>
              <w:right w:val="single" w:sz="8" w:space="0" w:color="auto"/>
            </w:tcBorders>
            <w:shd w:val="clear" w:color="auto" w:fill="auto"/>
            <w:noWrap/>
            <w:vAlign w:val="center"/>
            <w:hideMark/>
          </w:tcPr>
          <w:p w14:paraId="1C09BE92"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18.882</w:t>
            </w:r>
          </w:p>
        </w:tc>
      </w:tr>
      <w:tr w:rsidR="007B4217" w:rsidRPr="00F00E35" w14:paraId="61C85064" w14:textId="77777777" w:rsidTr="007B4217">
        <w:trPr>
          <w:trHeight w:val="238"/>
        </w:trPr>
        <w:tc>
          <w:tcPr>
            <w:tcW w:w="3518" w:type="pct"/>
            <w:tcBorders>
              <w:top w:val="nil"/>
              <w:left w:val="single" w:sz="8" w:space="0" w:color="auto"/>
              <w:bottom w:val="single" w:sz="8" w:space="0" w:color="auto"/>
              <w:right w:val="single" w:sz="8" w:space="0" w:color="auto"/>
            </w:tcBorders>
            <w:shd w:val="clear" w:color="auto" w:fill="auto"/>
            <w:noWrap/>
            <w:vAlign w:val="center"/>
            <w:hideMark/>
          </w:tcPr>
          <w:p w14:paraId="12494C76" w14:textId="77777777" w:rsidR="007B4217" w:rsidRPr="00F00E35" w:rsidRDefault="007B4217" w:rsidP="007B4217">
            <w:pPr>
              <w:rPr>
                <w:rFonts w:ascii="Arial" w:hAnsi="Arial" w:cs="Arial"/>
                <w:color w:val="000000"/>
                <w:sz w:val="18"/>
                <w:szCs w:val="18"/>
              </w:rPr>
            </w:pPr>
            <w:r w:rsidRPr="00F00E35">
              <w:rPr>
                <w:rFonts w:ascii="Arial" w:hAnsi="Arial" w:cs="Arial"/>
                <w:color w:val="000000"/>
                <w:sz w:val="18"/>
                <w:szCs w:val="18"/>
              </w:rPr>
              <w:t>Adiantamento a Empregados</w:t>
            </w:r>
          </w:p>
        </w:tc>
        <w:tc>
          <w:tcPr>
            <w:tcW w:w="741" w:type="pct"/>
            <w:tcBorders>
              <w:top w:val="nil"/>
              <w:left w:val="nil"/>
              <w:bottom w:val="single" w:sz="8" w:space="0" w:color="auto"/>
              <w:right w:val="single" w:sz="8" w:space="0" w:color="auto"/>
            </w:tcBorders>
            <w:shd w:val="clear" w:color="auto" w:fill="auto"/>
            <w:noWrap/>
            <w:vAlign w:val="center"/>
            <w:hideMark/>
          </w:tcPr>
          <w:p w14:paraId="2107022B"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 xml:space="preserve">        4.524 </w:t>
            </w:r>
          </w:p>
        </w:tc>
        <w:tc>
          <w:tcPr>
            <w:tcW w:w="741" w:type="pct"/>
            <w:tcBorders>
              <w:top w:val="nil"/>
              <w:left w:val="nil"/>
              <w:bottom w:val="single" w:sz="8" w:space="0" w:color="auto"/>
              <w:right w:val="single" w:sz="8" w:space="0" w:color="auto"/>
            </w:tcBorders>
            <w:shd w:val="clear" w:color="auto" w:fill="auto"/>
            <w:noWrap/>
            <w:vAlign w:val="center"/>
            <w:hideMark/>
          </w:tcPr>
          <w:p w14:paraId="24EAE10C"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1.542</w:t>
            </w:r>
          </w:p>
        </w:tc>
      </w:tr>
      <w:tr w:rsidR="007B4217" w:rsidRPr="00F00E35" w14:paraId="5D03A6CA" w14:textId="77777777" w:rsidTr="007B4217">
        <w:trPr>
          <w:trHeight w:val="238"/>
        </w:trPr>
        <w:tc>
          <w:tcPr>
            <w:tcW w:w="3518" w:type="pct"/>
            <w:tcBorders>
              <w:top w:val="nil"/>
              <w:left w:val="single" w:sz="8" w:space="0" w:color="auto"/>
              <w:bottom w:val="single" w:sz="8" w:space="0" w:color="auto"/>
              <w:right w:val="single" w:sz="8" w:space="0" w:color="auto"/>
            </w:tcBorders>
            <w:shd w:val="clear" w:color="auto" w:fill="auto"/>
            <w:noWrap/>
            <w:vAlign w:val="center"/>
            <w:hideMark/>
          </w:tcPr>
          <w:p w14:paraId="5CC0EDA9" w14:textId="77777777" w:rsidR="007B4217" w:rsidRPr="00F00E35" w:rsidRDefault="007B4217" w:rsidP="007B4217">
            <w:pPr>
              <w:rPr>
                <w:rFonts w:ascii="Arial" w:hAnsi="Arial" w:cs="Arial"/>
                <w:color w:val="000000"/>
                <w:sz w:val="18"/>
                <w:szCs w:val="18"/>
              </w:rPr>
            </w:pPr>
            <w:r w:rsidRPr="00F00E35">
              <w:rPr>
                <w:rFonts w:ascii="Arial" w:hAnsi="Arial" w:cs="Arial"/>
                <w:color w:val="000000"/>
                <w:sz w:val="18"/>
                <w:szCs w:val="18"/>
              </w:rPr>
              <w:t xml:space="preserve">Cauções e Retenções </w:t>
            </w:r>
          </w:p>
        </w:tc>
        <w:tc>
          <w:tcPr>
            <w:tcW w:w="741" w:type="pct"/>
            <w:tcBorders>
              <w:top w:val="nil"/>
              <w:left w:val="nil"/>
              <w:bottom w:val="single" w:sz="8" w:space="0" w:color="auto"/>
              <w:right w:val="single" w:sz="8" w:space="0" w:color="auto"/>
            </w:tcBorders>
            <w:shd w:val="clear" w:color="auto" w:fill="auto"/>
            <w:noWrap/>
            <w:vAlign w:val="center"/>
            <w:hideMark/>
          </w:tcPr>
          <w:p w14:paraId="706A445C"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 xml:space="preserve">        2.621 </w:t>
            </w:r>
          </w:p>
        </w:tc>
        <w:tc>
          <w:tcPr>
            <w:tcW w:w="741" w:type="pct"/>
            <w:tcBorders>
              <w:top w:val="nil"/>
              <w:left w:val="nil"/>
              <w:bottom w:val="single" w:sz="8" w:space="0" w:color="auto"/>
              <w:right w:val="single" w:sz="8" w:space="0" w:color="auto"/>
            </w:tcBorders>
            <w:shd w:val="clear" w:color="auto" w:fill="auto"/>
            <w:noWrap/>
            <w:vAlign w:val="center"/>
            <w:hideMark/>
          </w:tcPr>
          <w:p w14:paraId="37CD60B4"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3.320</w:t>
            </w:r>
          </w:p>
        </w:tc>
      </w:tr>
      <w:tr w:rsidR="007B4217" w:rsidRPr="00F00E35" w14:paraId="4E0D978F" w14:textId="77777777" w:rsidTr="007B4217">
        <w:trPr>
          <w:trHeight w:val="238"/>
        </w:trPr>
        <w:tc>
          <w:tcPr>
            <w:tcW w:w="3518" w:type="pct"/>
            <w:tcBorders>
              <w:top w:val="nil"/>
              <w:left w:val="single" w:sz="8" w:space="0" w:color="auto"/>
              <w:bottom w:val="single" w:sz="8" w:space="0" w:color="auto"/>
              <w:right w:val="single" w:sz="8" w:space="0" w:color="auto"/>
            </w:tcBorders>
            <w:shd w:val="clear" w:color="auto" w:fill="auto"/>
            <w:noWrap/>
            <w:vAlign w:val="center"/>
            <w:hideMark/>
          </w:tcPr>
          <w:p w14:paraId="70228592" w14:textId="77777777" w:rsidR="007B4217" w:rsidRPr="00F00E35" w:rsidRDefault="007B4217" w:rsidP="007B4217">
            <w:pPr>
              <w:rPr>
                <w:rFonts w:ascii="Arial" w:hAnsi="Arial" w:cs="Arial"/>
                <w:color w:val="000000"/>
                <w:sz w:val="18"/>
                <w:szCs w:val="18"/>
              </w:rPr>
            </w:pPr>
            <w:r w:rsidRPr="00F00E35">
              <w:rPr>
                <w:rFonts w:ascii="Arial" w:hAnsi="Arial" w:cs="Arial"/>
                <w:color w:val="000000"/>
                <w:sz w:val="18"/>
                <w:szCs w:val="18"/>
              </w:rPr>
              <w:t>Tributos Retidos e Recolhidos a Recuperar de Clientes</w:t>
            </w:r>
          </w:p>
        </w:tc>
        <w:tc>
          <w:tcPr>
            <w:tcW w:w="741" w:type="pct"/>
            <w:tcBorders>
              <w:top w:val="nil"/>
              <w:left w:val="nil"/>
              <w:bottom w:val="single" w:sz="8" w:space="0" w:color="auto"/>
              <w:right w:val="single" w:sz="8" w:space="0" w:color="auto"/>
            </w:tcBorders>
            <w:shd w:val="clear" w:color="auto" w:fill="auto"/>
            <w:noWrap/>
            <w:vAlign w:val="center"/>
            <w:hideMark/>
          </w:tcPr>
          <w:p w14:paraId="776B2B58"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 xml:space="preserve">        2.226 </w:t>
            </w:r>
          </w:p>
        </w:tc>
        <w:tc>
          <w:tcPr>
            <w:tcW w:w="741" w:type="pct"/>
            <w:tcBorders>
              <w:top w:val="nil"/>
              <w:left w:val="nil"/>
              <w:bottom w:val="single" w:sz="8" w:space="0" w:color="auto"/>
              <w:right w:val="single" w:sz="8" w:space="0" w:color="auto"/>
            </w:tcBorders>
            <w:shd w:val="clear" w:color="auto" w:fill="auto"/>
            <w:noWrap/>
            <w:vAlign w:val="center"/>
            <w:hideMark/>
          </w:tcPr>
          <w:p w14:paraId="656AD22B"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2.440</w:t>
            </w:r>
          </w:p>
        </w:tc>
      </w:tr>
      <w:tr w:rsidR="007B4217" w:rsidRPr="00F00E35" w14:paraId="03E83C3E" w14:textId="77777777" w:rsidTr="007B4217">
        <w:trPr>
          <w:trHeight w:val="238"/>
        </w:trPr>
        <w:tc>
          <w:tcPr>
            <w:tcW w:w="3518" w:type="pct"/>
            <w:tcBorders>
              <w:top w:val="nil"/>
              <w:left w:val="single" w:sz="8" w:space="0" w:color="auto"/>
              <w:bottom w:val="single" w:sz="8" w:space="0" w:color="auto"/>
              <w:right w:val="single" w:sz="8" w:space="0" w:color="auto"/>
            </w:tcBorders>
            <w:shd w:val="clear" w:color="auto" w:fill="auto"/>
            <w:noWrap/>
            <w:vAlign w:val="center"/>
            <w:hideMark/>
          </w:tcPr>
          <w:p w14:paraId="7A7C1DEA" w14:textId="77777777" w:rsidR="007B4217" w:rsidRPr="00F00E35" w:rsidRDefault="007B4217" w:rsidP="007B4217">
            <w:pPr>
              <w:rPr>
                <w:rFonts w:ascii="Arial" w:hAnsi="Arial" w:cs="Arial"/>
                <w:color w:val="000000"/>
                <w:sz w:val="18"/>
                <w:szCs w:val="18"/>
              </w:rPr>
            </w:pPr>
            <w:r w:rsidRPr="00F00E35">
              <w:rPr>
                <w:rFonts w:ascii="Arial" w:hAnsi="Arial" w:cs="Arial"/>
                <w:color w:val="000000"/>
                <w:sz w:val="18"/>
                <w:szCs w:val="18"/>
              </w:rPr>
              <w:t>Glosas sobre Serviços a Recuperar de Clientes</w:t>
            </w:r>
          </w:p>
        </w:tc>
        <w:tc>
          <w:tcPr>
            <w:tcW w:w="741" w:type="pct"/>
            <w:tcBorders>
              <w:top w:val="nil"/>
              <w:left w:val="nil"/>
              <w:bottom w:val="single" w:sz="8" w:space="0" w:color="auto"/>
              <w:right w:val="single" w:sz="8" w:space="0" w:color="auto"/>
            </w:tcBorders>
            <w:shd w:val="clear" w:color="auto" w:fill="auto"/>
            <w:noWrap/>
            <w:vAlign w:val="center"/>
            <w:hideMark/>
          </w:tcPr>
          <w:p w14:paraId="06949977"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 xml:space="preserve">           461 </w:t>
            </w:r>
          </w:p>
        </w:tc>
        <w:tc>
          <w:tcPr>
            <w:tcW w:w="741" w:type="pct"/>
            <w:tcBorders>
              <w:top w:val="nil"/>
              <w:left w:val="nil"/>
              <w:bottom w:val="single" w:sz="8" w:space="0" w:color="auto"/>
              <w:right w:val="single" w:sz="8" w:space="0" w:color="auto"/>
            </w:tcBorders>
            <w:shd w:val="clear" w:color="auto" w:fill="auto"/>
            <w:noWrap/>
            <w:vAlign w:val="center"/>
            <w:hideMark/>
          </w:tcPr>
          <w:p w14:paraId="0DD01CA9" w14:textId="77777777" w:rsidR="007B4217" w:rsidRPr="00F00E35" w:rsidRDefault="007B4217" w:rsidP="007B4217">
            <w:pPr>
              <w:jc w:val="right"/>
              <w:rPr>
                <w:rFonts w:ascii="Arial" w:hAnsi="Arial" w:cs="Arial"/>
                <w:color w:val="000000"/>
                <w:sz w:val="18"/>
                <w:szCs w:val="18"/>
              </w:rPr>
            </w:pPr>
            <w:r w:rsidRPr="00F00E35">
              <w:rPr>
                <w:rFonts w:ascii="Arial" w:hAnsi="Arial" w:cs="Arial"/>
                <w:color w:val="000000"/>
                <w:sz w:val="18"/>
                <w:szCs w:val="18"/>
              </w:rPr>
              <w:t>505</w:t>
            </w:r>
          </w:p>
        </w:tc>
      </w:tr>
      <w:tr w:rsidR="0013215D" w:rsidRPr="00F00E35" w14:paraId="7F0D49B8" w14:textId="77777777" w:rsidTr="007B4217">
        <w:trPr>
          <w:trHeight w:val="238"/>
        </w:trPr>
        <w:tc>
          <w:tcPr>
            <w:tcW w:w="3518" w:type="pct"/>
            <w:tcBorders>
              <w:top w:val="nil"/>
              <w:left w:val="single" w:sz="8" w:space="0" w:color="auto"/>
              <w:bottom w:val="single" w:sz="8" w:space="0" w:color="auto"/>
              <w:right w:val="single" w:sz="8" w:space="0" w:color="auto"/>
            </w:tcBorders>
            <w:shd w:val="clear" w:color="auto" w:fill="auto"/>
            <w:noWrap/>
            <w:vAlign w:val="center"/>
          </w:tcPr>
          <w:p w14:paraId="08CF3890" w14:textId="07500451" w:rsidR="0013215D" w:rsidRPr="00F00E35" w:rsidRDefault="0013215D" w:rsidP="0013215D">
            <w:pPr>
              <w:rPr>
                <w:rFonts w:ascii="Arial" w:hAnsi="Arial" w:cs="Arial"/>
                <w:color w:val="000000"/>
                <w:sz w:val="18"/>
                <w:szCs w:val="18"/>
              </w:rPr>
            </w:pPr>
            <w:r w:rsidRPr="00F00E35">
              <w:rPr>
                <w:rFonts w:ascii="Arial" w:hAnsi="Arial" w:cs="Arial"/>
                <w:color w:val="000000"/>
                <w:sz w:val="18"/>
                <w:szCs w:val="18"/>
              </w:rPr>
              <w:t>Estoques de Materiais de Consumo</w:t>
            </w:r>
          </w:p>
        </w:tc>
        <w:tc>
          <w:tcPr>
            <w:tcW w:w="741" w:type="pct"/>
            <w:tcBorders>
              <w:top w:val="nil"/>
              <w:left w:val="nil"/>
              <w:bottom w:val="single" w:sz="8" w:space="0" w:color="auto"/>
              <w:right w:val="single" w:sz="8" w:space="0" w:color="auto"/>
            </w:tcBorders>
            <w:shd w:val="clear" w:color="auto" w:fill="auto"/>
            <w:noWrap/>
            <w:vAlign w:val="center"/>
          </w:tcPr>
          <w:p w14:paraId="10B99C32" w14:textId="23C23E64" w:rsidR="0013215D" w:rsidRPr="00F00E35" w:rsidRDefault="0013215D" w:rsidP="0013215D">
            <w:pPr>
              <w:jc w:val="right"/>
              <w:rPr>
                <w:rFonts w:ascii="Arial" w:hAnsi="Arial" w:cs="Arial"/>
                <w:color w:val="000000"/>
                <w:sz w:val="18"/>
                <w:szCs w:val="18"/>
              </w:rPr>
            </w:pPr>
            <w:r w:rsidRPr="00F00E35">
              <w:rPr>
                <w:rFonts w:ascii="Arial" w:hAnsi="Arial" w:cs="Arial"/>
                <w:color w:val="000000"/>
                <w:sz w:val="18"/>
                <w:szCs w:val="18"/>
              </w:rPr>
              <w:t xml:space="preserve">             47 </w:t>
            </w:r>
          </w:p>
        </w:tc>
        <w:tc>
          <w:tcPr>
            <w:tcW w:w="741" w:type="pct"/>
            <w:tcBorders>
              <w:top w:val="nil"/>
              <w:left w:val="nil"/>
              <w:bottom w:val="single" w:sz="8" w:space="0" w:color="auto"/>
              <w:right w:val="single" w:sz="8" w:space="0" w:color="auto"/>
            </w:tcBorders>
            <w:shd w:val="clear" w:color="auto" w:fill="auto"/>
            <w:noWrap/>
            <w:vAlign w:val="center"/>
          </w:tcPr>
          <w:p w14:paraId="3BA9E043" w14:textId="6DE0472F" w:rsidR="0013215D" w:rsidRPr="00F00E35" w:rsidRDefault="0013215D" w:rsidP="0013215D">
            <w:pPr>
              <w:jc w:val="right"/>
              <w:rPr>
                <w:rFonts w:ascii="Arial" w:hAnsi="Arial" w:cs="Arial"/>
                <w:color w:val="000000"/>
                <w:sz w:val="18"/>
                <w:szCs w:val="18"/>
              </w:rPr>
            </w:pPr>
            <w:r w:rsidRPr="00F00E35">
              <w:rPr>
                <w:rFonts w:ascii="Arial" w:hAnsi="Arial" w:cs="Arial"/>
                <w:color w:val="000000"/>
                <w:sz w:val="18"/>
                <w:szCs w:val="18"/>
              </w:rPr>
              <w:t>37</w:t>
            </w:r>
          </w:p>
        </w:tc>
      </w:tr>
      <w:tr w:rsidR="0013215D" w:rsidRPr="00F00E35" w14:paraId="2D4C78B3" w14:textId="77777777" w:rsidTr="007B4217">
        <w:trPr>
          <w:trHeight w:val="238"/>
        </w:trPr>
        <w:tc>
          <w:tcPr>
            <w:tcW w:w="3518" w:type="pct"/>
            <w:tcBorders>
              <w:top w:val="nil"/>
              <w:left w:val="single" w:sz="8" w:space="0" w:color="auto"/>
              <w:bottom w:val="single" w:sz="8" w:space="0" w:color="auto"/>
              <w:right w:val="single" w:sz="8" w:space="0" w:color="auto"/>
            </w:tcBorders>
            <w:shd w:val="clear" w:color="auto" w:fill="auto"/>
            <w:noWrap/>
            <w:vAlign w:val="center"/>
            <w:hideMark/>
          </w:tcPr>
          <w:p w14:paraId="7F5BB684" w14:textId="77777777" w:rsidR="0013215D" w:rsidRPr="00F00E35" w:rsidRDefault="0013215D" w:rsidP="0013215D">
            <w:pPr>
              <w:rPr>
                <w:rFonts w:ascii="Arial" w:hAnsi="Arial" w:cs="Arial"/>
                <w:color w:val="000000"/>
                <w:sz w:val="18"/>
                <w:szCs w:val="18"/>
              </w:rPr>
            </w:pPr>
            <w:r w:rsidRPr="00F00E35">
              <w:rPr>
                <w:rFonts w:ascii="Arial" w:hAnsi="Arial" w:cs="Arial"/>
                <w:color w:val="000000"/>
                <w:sz w:val="18"/>
                <w:szCs w:val="18"/>
              </w:rPr>
              <w:t>Outros</w:t>
            </w:r>
          </w:p>
        </w:tc>
        <w:tc>
          <w:tcPr>
            <w:tcW w:w="741" w:type="pct"/>
            <w:tcBorders>
              <w:top w:val="nil"/>
              <w:left w:val="nil"/>
              <w:bottom w:val="single" w:sz="8" w:space="0" w:color="auto"/>
              <w:right w:val="single" w:sz="8" w:space="0" w:color="auto"/>
            </w:tcBorders>
            <w:shd w:val="clear" w:color="auto" w:fill="auto"/>
            <w:noWrap/>
            <w:vAlign w:val="center"/>
            <w:hideMark/>
          </w:tcPr>
          <w:p w14:paraId="7C75D54B" w14:textId="77777777" w:rsidR="0013215D" w:rsidRPr="00F00E35" w:rsidRDefault="0013215D" w:rsidP="0013215D">
            <w:pPr>
              <w:jc w:val="right"/>
              <w:rPr>
                <w:rFonts w:ascii="Arial" w:hAnsi="Arial" w:cs="Arial"/>
                <w:color w:val="000000"/>
                <w:sz w:val="18"/>
                <w:szCs w:val="18"/>
              </w:rPr>
            </w:pPr>
            <w:r w:rsidRPr="00F00E35">
              <w:rPr>
                <w:rFonts w:ascii="Arial" w:hAnsi="Arial" w:cs="Arial"/>
                <w:color w:val="000000"/>
                <w:sz w:val="18"/>
                <w:szCs w:val="18"/>
              </w:rPr>
              <w:t xml:space="preserve">             61 </w:t>
            </w:r>
          </w:p>
        </w:tc>
        <w:tc>
          <w:tcPr>
            <w:tcW w:w="741" w:type="pct"/>
            <w:tcBorders>
              <w:top w:val="nil"/>
              <w:left w:val="nil"/>
              <w:bottom w:val="single" w:sz="8" w:space="0" w:color="auto"/>
              <w:right w:val="single" w:sz="8" w:space="0" w:color="auto"/>
            </w:tcBorders>
            <w:shd w:val="clear" w:color="auto" w:fill="auto"/>
            <w:noWrap/>
            <w:vAlign w:val="center"/>
            <w:hideMark/>
          </w:tcPr>
          <w:p w14:paraId="4F849B73" w14:textId="77777777" w:rsidR="0013215D" w:rsidRPr="00F00E35" w:rsidRDefault="0013215D" w:rsidP="0013215D">
            <w:pPr>
              <w:jc w:val="right"/>
              <w:rPr>
                <w:rFonts w:ascii="Arial" w:hAnsi="Arial" w:cs="Arial"/>
                <w:color w:val="000000"/>
                <w:sz w:val="18"/>
                <w:szCs w:val="18"/>
              </w:rPr>
            </w:pPr>
            <w:r w:rsidRPr="00F00E35">
              <w:rPr>
                <w:rFonts w:ascii="Arial" w:hAnsi="Arial" w:cs="Arial"/>
                <w:color w:val="000000"/>
                <w:sz w:val="18"/>
                <w:szCs w:val="18"/>
              </w:rPr>
              <w:t>115</w:t>
            </w:r>
          </w:p>
        </w:tc>
      </w:tr>
      <w:tr w:rsidR="0013215D" w:rsidRPr="00F00E35" w14:paraId="5AB6C164" w14:textId="77777777" w:rsidTr="007B4217">
        <w:trPr>
          <w:trHeight w:val="238"/>
        </w:trPr>
        <w:tc>
          <w:tcPr>
            <w:tcW w:w="3518" w:type="pct"/>
            <w:tcBorders>
              <w:top w:val="nil"/>
              <w:left w:val="single" w:sz="8" w:space="0" w:color="auto"/>
              <w:bottom w:val="single" w:sz="8" w:space="0" w:color="auto"/>
              <w:right w:val="single" w:sz="8" w:space="0" w:color="auto"/>
            </w:tcBorders>
            <w:shd w:val="clear" w:color="auto" w:fill="auto"/>
            <w:noWrap/>
            <w:vAlign w:val="center"/>
            <w:hideMark/>
          </w:tcPr>
          <w:p w14:paraId="336B2E35" w14:textId="77777777" w:rsidR="0013215D" w:rsidRPr="00F00E35" w:rsidRDefault="0013215D" w:rsidP="0013215D">
            <w:pPr>
              <w:rPr>
                <w:rFonts w:ascii="Arial" w:hAnsi="Arial" w:cs="Arial"/>
                <w:b/>
                <w:bCs/>
                <w:color w:val="000000"/>
                <w:sz w:val="18"/>
                <w:szCs w:val="18"/>
              </w:rPr>
            </w:pPr>
            <w:r w:rsidRPr="00F00E35">
              <w:rPr>
                <w:rFonts w:ascii="Arial" w:hAnsi="Arial" w:cs="Arial"/>
                <w:b/>
                <w:bCs/>
                <w:color w:val="000000"/>
                <w:sz w:val="18"/>
                <w:szCs w:val="18"/>
              </w:rPr>
              <w:t>Total</w:t>
            </w:r>
          </w:p>
        </w:tc>
        <w:tc>
          <w:tcPr>
            <w:tcW w:w="741" w:type="pct"/>
            <w:tcBorders>
              <w:top w:val="nil"/>
              <w:left w:val="nil"/>
              <w:bottom w:val="single" w:sz="8" w:space="0" w:color="auto"/>
              <w:right w:val="single" w:sz="8" w:space="0" w:color="auto"/>
            </w:tcBorders>
            <w:shd w:val="clear" w:color="auto" w:fill="auto"/>
            <w:noWrap/>
            <w:vAlign w:val="center"/>
            <w:hideMark/>
          </w:tcPr>
          <w:p w14:paraId="31D86539" w14:textId="77777777" w:rsidR="0013215D" w:rsidRPr="00F00E35" w:rsidRDefault="0013215D" w:rsidP="0013215D">
            <w:pPr>
              <w:jc w:val="right"/>
              <w:rPr>
                <w:rFonts w:ascii="Arial" w:hAnsi="Arial" w:cs="Arial"/>
                <w:b/>
                <w:bCs/>
                <w:color w:val="000000"/>
                <w:sz w:val="18"/>
                <w:szCs w:val="18"/>
              </w:rPr>
            </w:pPr>
            <w:r w:rsidRPr="00F00E35">
              <w:rPr>
                <w:rFonts w:ascii="Arial" w:hAnsi="Arial" w:cs="Arial"/>
                <w:b/>
                <w:bCs/>
                <w:color w:val="000000"/>
                <w:sz w:val="18"/>
                <w:szCs w:val="18"/>
              </w:rPr>
              <w:t xml:space="preserve">      41.842 </w:t>
            </w:r>
          </w:p>
        </w:tc>
        <w:tc>
          <w:tcPr>
            <w:tcW w:w="741" w:type="pct"/>
            <w:tcBorders>
              <w:top w:val="nil"/>
              <w:left w:val="nil"/>
              <w:bottom w:val="single" w:sz="8" w:space="0" w:color="auto"/>
              <w:right w:val="single" w:sz="8" w:space="0" w:color="auto"/>
            </w:tcBorders>
            <w:shd w:val="clear" w:color="auto" w:fill="auto"/>
            <w:noWrap/>
            <w:vAlign w:val="center"/>
            <w:hideMark/>
          </w:tcPr>
          <w:p w14:paraId="55AFF780" w14:textId="77777777" w:rsidR="0013215D" w:rsidRPr="00F00E35" w:rsidRDefault="0013215D" w:rsidP="0013215D">
            <w:pPr>
              <w:jc w:val="right"/>
              <w:rPr>
                <w:rFonts w:ascii="Arial" w:hAnsi="Arial" w:cs="Arial"/>
                <w:b/>
                <w:bCs/>
                <w:color w:val="000000"/>
                <w:sz w:val="18"/>
                <w:szCs w:val="18"/>
              </w:rPr>
            </w:pPr>
            <w:r w:rsidRPr="00F00E35">
              <w:rPr>
                <w:rFonts w:ascii="Arial" w:hAnsi="Arial" w:cs="Arial"/>
                <w:b/>
                <w:bCs/>
                <w:color w:val="000000"/>
                <w:sz w:val="18"/>
                <w:szCs w:val="18"/>
              </w:rPr>
              <w:t>51.250</w:t>
            </w:r>
          </w:p>
        </w:tc>
      </w:tr>
      <w:tr w:rsidR="0013215D" w:rsidRPr="00F00E35" w14:paraId="4A2BEA22" w14:textId="77777777" w:rsidTr="007B4217">
        <w:trPr>
          <w:trHeight w:val="238"/>
        </w:trPr>
        <w:tc>
          <w:tcPr>
            <w:tcW w:w="3518" w:type="pct"/>
            <w:tcBorders>
              <w:top w:val="nil"/>
              <w:left w:val="single" w:sz="8" w:space="0" w:color="auto"/>
              <w:bottom w:val="single" w:sz="8" w:space="0" w:color="auto"/>
              <w:right w:val="single" w:sz="8" w:space="0" w:color="auto"/>
            </w:tcBorders>
            <w:shd w:val="clear" w:color="auto" w:fill="auto"/>
            <w:noWrap/>
            <w:vAlign w:val="center"/>
            <w:hideMark/>
          </w:tcPr>
          <w:p w14:paraId="3025F5A4" w14:textId="77777777" w:rsidR="0013215D" w:rsidRPr="00F00E35" w:rsidRDefault="0013215D" w:rsidP="0013215D">
            <w:pPr>
              <w:rPr>
                <w:rFonts w:ascii="Arial" w:hAnsi="Arial" w:cs="Arial"/>
                <w:b/>
                <w:bCs/>
                <w:color w:val="000000"/>
                <w:sz w:val="18"/>
                <w:szCs w:val="18"/>
              </w:rPr>
            </w:pPr>
            <w:r w:rsidRPr="00F00E35">
              <w:rPr>
                <w:rFonts w:ascii="Arial" w:hAnsi="Arial" w:cs="Arial"/>
                <w:b/>
                <w:bCs/>
                <w:color w:val="000000"/>
                <w:sz w:val="18"/>
                <w:szCs w:val="18"/>
              </w:rPr>
              <w:t>Circulante</w:t>
            </w:r>
          </w:p>
        </w:tc>
        <w:tc>
          <w:tcPr>
            <w:tcW w:w="741" w:type="pct"/>
            <w:tcBorders>
              <w:top w:val="nil"/>
              <w:left w:val="nil"/>
              <w:bottom w:val="single" w:sz="8" w:space="0" w:color="auto"/>
              <w:right w:val="single" w:sz="8" w:space="0" w:color="auto"/>
            </w:tcBorders>
            <w:shd w:val="clear" w:color="auto" w:fill="auto"/>
            <w:noWrap/>
            <w:vAlign w:val="center"/>
            <w:hideMark/>
          </w:tcPr>
          <w:p w14:paraId="3B4D6607" w14:textId="77777777" w:rsidR="0013215D" w:rsidRPr="00F00E35" w:rsidRDefault="0013215D" w:rsidP="0013215D">
            <w:pPr>
              <w:jc w:val="right"/>
              <w:rPr>
                <w:rFonts w:ascii="Arial" w:hAnsi="Arial" w:cs="Arial"/>
                <w:b/>
                <w:bCs/>
                <w:color w:val="000000"/>
                <w:sz w:val="18"/>
                <w:szCs w:val="18"/>
              </w:rPr>
            </w:pPr>
            <w:r w:rsidRPr="00F00E35">
              <w:rPr>
                <w:rFonts w:ascii="Arial" w:hAnsi="Arial" w:cs="Arial"/>
                <w:b/>
                <w:bCs/>
                <w:color w:val="000000"/>
                <w:sz w:val="18"/>
                <w:szCs w:val="18"/>
              </w:rPr>
              <w:t xml:space="preserve">      27.475 </w:t>
            </w:r>
          </w:p>
        </w:tc>
        <w:tc>
          <w:tcPr>
            <w:tcW w:w="741" w:type="pct"/>
            <w:tcBorders>
              <w:top w:val="nil"/>
              <w:left w:val="nil"/>
              <w:bottom w:val="single" w:sz="8" w:space="0" w:color="auto"/>
              <w:right w:val="single" w:sz="8" w:space="0" w:color="auto"/>
            </w:tcBorders>
            <w:shd w:val="clear" w:color="auto" w:fill="auto"/>
            <w:noWrap/>
            <w:vAlign w:val="center"/>
            <w:hideMark/>
          </w:tcPr>
          <w:p w14:paraId="234FDF08" w14:textId="77777777" w:rsidR="0013215D" w:rsidRPr="00F00E35" w:rsidRDefault="0013215D" w:rsidP="0013215D">
            <w:pPr>
              <w:jc w:val="right"/>
              <w:rPr>
                <w:rFonts w:ascii="Arial" w:hAnsi="Arial" w:cs="Arial"/>
                <w:b/>
                <w:bCs/>
                <w:color w:val="000000"/>
                <w:sz w:val="18"/>
                <w:szCs w:val="18"/>
              </w:rPr>
            </w:pPr>
            <w:r w:rsidRPr="00F00E35">
              <w:rPr>
                <w:rFonts w:ascii="Arial" w:hAnsi="Arial" w:cs="Arial"/>
                <w:b/>
                <w:bCs/>
                <w:color w:val="000000"/>
                <w:sz w:val="18"/>
                <w:szCs w:val="18"/>
              </w:rPr>
              <w:t>28.681</w:t>
            </w:r>
          </w:p>
        </w:tc>
      </w:tr>
      <w:tr w:rsidR="0013215D" w:rsidRPr="007B4217" w14:paraId="289CAF66" w14:textId="77777777" w:rsidTr="007B4217">
        <w:trPr>
          <w:trHeight w:val="238"/>
        </w:trPr>
        <w:tc>
          <w:tcPr>
            <w:tcW w:w="3518" w:type="pct"/>
            <w:tcBorders>
              <w:top w:val="nil"/>
              <w:left w:val="single" w:sz="8" w:space="0" w:color="auto"/>
              <w:bottom w:val="single" w:sz="8" w:space="0" w:color="auto"/>
              <w:right w:val="single" w:sz="8" w:space="0" w:color="auto"/>
            </w:tcBorders>
            <w:shd w:val="clear" w:color="auto" w:fill="auto"/>
            <w:noWrap/>
            <w:vAlign w:val="center"/>
            <w:hideMark/>
          </w:tcPr>
          <w:p w14:paraId="11C1E4FC" w14:textId="77777777" w:rsidR="0013215D" w:rsidRPr="00F00E35" w:rsidRDefault="0013215D" w:rsidP="0013215D">
            <w:pPr>
              <w:rPr>
                <w:rFonts w:ascii="Arial" w:hAnsi="Arial" w:cs="Arial"/>
                <w:b/>
                <w:bCs/>
                <w:color w:val="000000"/>
                <w:sz w:val="18"/>
                <w:szCs w:val="18"/>
              </w:rPr>
            </w:pPr>
            <w:r w:rsidRPr="00F00E35">
              <w:rPr>
                <w:rFonts w:ascii="Arial" w:hAnsi="Arial" w:cs="Arial"/>
                <w:b/>
                <w:bCs/>
                <w:color w:val="000000"/>
                <w:sz w:val="18"/>
                <w:szCs w:val="18"/>
              </w:rPr>
              <w:t>Não Circulante</w:t>
            </w:r>
          </w:p>
        </w:tc>
        <w:tc>
          <w:tcPr>
            <w:tcW w:w="741" w:type="pct"/>
            <w:tcBorders>
              <w:top w:val="nil"/>
              <w:left w:val="nil"/>
              <w:bottom w:val="single" w:sz="8" w:space="0" w:color="auto"/>
              <w:right w:val="single" w:sz="8" w:space="0" w:color="auto"/>
            </w:tcBorders>
            <w:shd w:val="clear" w:color="auto" w:fill="auto"/>
            <w:noWrap/>
            <w:vAlign w:val="center"/>
            <w:hideMark/>
          </w:tcPr>
          <w:p w14:paraId="567A47BA" w14:textId="77777777" w:rsidR="0013215D" w:rsidRPr="00F00E35" w:rsidRDefault="0013215D" w:rsidP="0013215D">
            <w:pPr>
              <w:jc w:val="right"/>
              <w:rPr>
                <w:rFonts w:ascii="Arial" w:hAnsi="Arial" w:cs="Arial"/>
                <w:b/>
                <w:bCs/>
                <w:color w:val="000000"/>
                <w:sz w:val="18"/>
                <w:szCs w:val="18"/>
              </w:rPr>
            </w:pPr>
            <w:r w:rsidRPr="00F00E35">
              <w:rPr>
                <w:rFonts w:ascii="Arial" w:hAnsi="Arial" w:cs="Arial"/>
                <w:b/>
                <w:bCs/>
                <w:color w:val="000000"/>
                <w:sz w:val="18"/>
                <w:szCs w:val="18"/>
              </w:rPr>
              <w:t xml:space="preserve">      14.367 </w:t>
            </w:r>
          </w:p>
        </w:tc>
        <w:tc>
          <w:tcPr>
            <w:tcW w:w="741" w:type="pct"/>
            <w:tcBorders>
              <w:top w:val="nil"/>
              <w:left w:val="nil"/>
              <w:bottom w:val="single" w:sz="8" w:space="0" w:color="auto"/>
              <w:right w:val="single" w:sz="8" w:space="0" w:color="auto"/>
            </w:tcBorders>
            <w:shd w:val="clear" w:color="auto" w:fill="auto"/>
            <w:noWrap/>
            <w:vAlign w:val="center"/>
            <w:hideMark/>
          </w:tcPr>
          <w:p w14:paraId="2C1E7C8B" w14:textId="77777777" w:rsidR="0013215D" w:rsidRPr="007B4217" w:rsidRDefault="0013215D" w:rsidP="0013215D">
            <w:pPr>
              <w:jc w:val="right"/>
              <w:rPr>
                <w:rFonts w:ascii="Arial" w:hAnsi="Arial" w:cs="Arial"/>
                <w:b/>
                <w:bCs/>
                <w:color w:val="000000"/>
                <w:sz w:val="18"/>
                <w:szCs w:val="18"/>
              </w:rPr>
            </w:pPr>
            <w:r w:rsidRPr="00F00E35">
              <w:rPr>
                <w:rFonts w:ascii="Arial" w:hAnsi="Arial" w:cs="Arial"/>
                <w:b/>
                <w:bCs/>
                <w:color w:val="000000"/>
                <w:sz w:val="18"/>
                <w:szCs w:val="18"/>
              </w:rPr>
              <w:t>22.569</w:t>
            </w:r>
          </w:p>
        </w:tc>
      </w:tr>
    </w:tbl>
    <w:p w14:paraId="792B5D33" w14:textId="2C4C030A" w:rsidR="00672084" w:rsidRDefault="00672084" w:rsidP="004E01E4"/>
    <w:p w14:paraId="7C5A31C3" w14:textId="580A4D01" w:rsidR="00702167" w:rsidRPr="001B1767" w:rsidRDefault="00C60D25" w:rsidP="00702167">
      <w:pPr>
        <w:spacing w:line="276" w:lineRule="auto"/>
        <w:jc w:val="both"/>
        <w:rPr>
          <w:rFonts w:ascii="Arial" w:hAnsi="Arial" w:cs="Arial"/>
          <w:sz w:val="22"/>
          <w:szCs w:val="22"/>
        </w:rPr>
      </w:pPr>
      <w:r w:rsidRPr="00836073">
        <w:rPr>
          <w:rFonts w:ascii="Arial" w:hAnsi="Arial" w:cs="Arial"/>
        </w:rPr>
        <w:lastRenderedPageBreak/>
        <w:t>(</w:t>
      </w:r>
      <w:r w:rsidR="0050151B" w:rsidRPr="00836073">
        <w:rPr>
          <w:rFonts w:ascii="Arial" w:hAnsi="Arial" w:cs="Arial"/>
        </w:rPr>
        <w:t>i)</w:t>
      </w:r>
      <w:r w:rsidR="00702167" w:rsidRPr="00836073">
        <w:rPr>
          <w:rFonts w:ascii="Arial" w:hAnsi="Arial" w:cs="Arial"/>
          <w:sz w:val="22"/>
          <w:szCs w:val="22"/>
        </w:rPr>
        <w:t xml:space="preserve"> </w:t>
      </w:r>
      <w:r w:rsidR="00D200B9" w:rsidRPr="009560D4">
        <w:rPr>
          <w:rFonts w:ascii="Arial" w:hAnsi="Arial" w:cs="Arial"/>
          <w:sz w:val="22"/>
          <w:szCs w:val="22"/>
        </w:rPr>
        <w:t>I</w:t>
      </w:r>
      <w:r w:rsidR="00702167" w:rsidRPr="009560D4">
        <w:rPr>
          <w:rFonts w:ascii="Arial" w:hAnsi="Arial" w:cs="Arial"/>
          <w:sz w:val="22"/>
          <w:szCs w:val="22"/>
        </w:rPr>
        <w:t xml:space="preserve">nclui o valor de </w:t>
      </w:r>
      <w:r w:rsidR="00C75977" w:rsidRPr="009560D4">
        <w:rPr>
          <w:rFonts w:ascii="Arial" w:hAnsi="Arial" w:cs="Arial"/>
          <w:sz w:val="22"/>
          <w:szCs w:val="22"/>
        </w:rPr>
        <w:t>R</w:t>
      </w:r>
      <w:r w:rsidR="00C75977" w:rsidRPr="00F00E35">
        <w:rPr>
          <w:rFonts w:ascii="Arial" w:hAnsi="Arial" w:cs="Arial"/>
          <w:sz w:val="22"/>
          <w:szCs w:val="22"/>
        </w:rPr>
        <w:t xml:space="preserve">$ </w:t>
      </w:r>
      <w:r w:rsidR="0053166A" w:rsidRPr="00F00E35">
        <w:rPr>
          <w:rFonts w:ascii="Arial" w:hAnsi="Arial" w:cs="Arial"/>
          <w:sz w:val="22"/>
          <w:szCs w:val="22"/>
        </w:rPr>
        <w:t>20.952</w:t>
      </w:r>
      <w:r w:rsidR="00C75977" w:rsidRPr="00F00E35">
        <w:rPr>
          <w:rFonts w:ascii="Arial" w:hAnsi="Arial" w:cs="Arial"/>
          <w:sz w:val="22"/>
          <w:szCs w:val="22"/>
        </w:rPr>
        <w:t xml:space="preserve"> (</w:t>
      </w:r>
      <w:r w:rsidR="00702167" w:rsidRPr="00F00E35">
        <w:rPr>
          <w:rFonts w:ascii="Arial" w:hAnsi="Arial" w:cs="Arial"/>
          <w:sz w:val="22"/>
          <w:szCs w:val="22"/>
        </w:rPr>
        <w:t xml:space="preserve">R$ </w:t>
      </w:r>
      <w:r w:rsidR="00AB0CB0" w:rsidRPr="00F00E35">
        <w:rPr>
          <w:rFonts w:ascii="Arial" w:hAnsi="Arial" w:cs="Arial"/>
          <w:sz w:val="22"/>
          <w:szCs w:val="22"/>
        </w:rPr>
        <w:t>23.</w:t>
      </w:r>
      <w:r w:rsidR="00AB0CB0" w:rsidRPr="009560D4">
        <w:rPr>
          <w:rFonts w:ascii="Arial" w:hAnsi="Arial" w:cs="Arial"/>
          <w:sz w:val="22"/>
          <w:szCs w:val="22"/>
        </w:rPr>
        <w:t>810</w:t>
      </w:r>
      <w:r w:rsidR="00B946AB" w:rsidRPr="009560D4">
        <w:rPr>
          <w:rFonts w:ascii="Arial" w:hAnsi="Arial" w:cs="Arial"/>
          <w:sz w:val="22"/>
          <w:szCs w:val="22"/>
        </w:rPr>
        <w:t xml:space="preserve"> </w:t>
      </w:r>
      <w:r w:rsidR="00C75977" w:rsidRPr="009560D4">
        <w:rPr>
          <w:rFonts w:ascii="Arial" w:hAnsi="Arial" w:cs="Arial"/>
          <w:sz w:val="22"/>
          <w:szCs w:val="22"/>
        </w:rPr>
        <w:t>em 31 de dezembro de 20</w:t>
      </w:r>
      <w:r w:rsidR="00B946AB" w:rsidRPr="009560D4">
        <w:rPr>
          <w:rFonts w:ascii="Arial" w:hAnsi="Arial" w:cs="Arial"/>
          <w:sz w:val="22"/>
          <w:szCs w:val="22"/>
        </w:rPr>
        <w:t>2</w:t>
      </w:r>
      <w:r w:rsidR="00AB0CB0" w:rsidRPr="009560D4">
        <w:rPr>
          <w:rFonts w:ascii="Arial" w:hAnsi="Arial" w:cs="Arial"/>
          <w:sz w:val="22"/>
          <w:szCs w:val="22"/>
        </w:rPr>
        <w:t>3</w:t>
      </w:r>
      <w:r w:rsidR="00C75977" w:rsidRPr="009560D4">
        <w:rPr>
          <w:rFonts w:ascii="Arial" w:hAnsi="Arial" w:cs="Arial"/>
          <w:sz w:val="22"/>
          <w:szCs w:val="22"/>
        </w:rPr>
        <w:t xml:space="preserve">) </w:t>
      </w:r>
      <w:r w:rsidR="00702167" w:rsidRPr="009560D4">
        <w:rPr>
          <w:rFonts w:ascii="Arial" w:hAnsi="Arial" w:cs="Arial"/>
          <w:sz w:val="22"/>
          <w:szCs w:val="22"/>
        </w:rPr>
        <w:t>correspondente ao adianta</w:t>
      </w:r>
      <w:r w:rsidR="0017075B" w:rsidRPr="009560D4">
        <w:rPr>
          <w:rFonts w:ascii="Arial" w:hAnsi="Arial" w:cs="Arial"/>
          <w:sz w:val="22"/>
          <w:szCs w:val="22"/>
        </w:rPr>
        <w:t>mento realizado</w:t>
      </w:r>
      <w:r w:rsidR="00702167" w:rsidRPr="009560D4">
        <w:rPr>
          <w:rFonts w:ascii="Arial" w:hAnsi="Arial" w:cs="Arial"/>
          <w:sz w:val="22"/>
          <w:szCs w:val="22"/>
        </w:rPr>
        <w:t xml:space="preserve"> </w:t>
      </w:r>
      <w:r w:rsidR="001241E4" w:rsidRPr="009560D4">
        <w:rPr>
          <w:rFonts w:ascii="Arial" w:hAnsi="Arial" w:cs="Arial"/>
          <w:sz w:val="22"/>
          <w:szCs w:val="22"/>
        </w:rPr>
        <w:t>à</w:t>
      </w:r>
      <w:r w:rsidR="00702167" w:rsidRPr="009560D4">
        <w:rPr>
          <w:rFonts w:ascii="Arial" w:hAnsi="Arial" w:cs="Arial"/>
          <w:sz w:val="22"/>
          <w:szCs w:val="22"/>
        </w:rPr>
        <w:t xml:space="preserve"> empresa Viasat </w:t>
      </w:r>
      <w:r w:rsidR="00224E33" w:rsidRPr="009560D4">
        <w:rPr>
          <w:rFonts w:ascii="Arial" w:hAnsi="Arial" w:cs="Arial"/>
          <w:sz w:val="22"/>
          <w:szCs w:val="22"/>
        </w:rPr>
        <w:t>Brasil Serviços de Comunicação Ltda (subsidiária da Viasat Inc.)</w:t>
      </w:r>
      <w:r w:rsidR="00EE001A" w:rsidRPr="009560D4">
        <w:rPr>
          <w:rFonts w:ascii="Arial" w:hAnsi="Arial" w:cs="Arial"/>
          <w:sz w:val="22"/>
          <w:szCs w:val="22"/>
        </w:rPr>
        <w:t>,</w:t>
      </w:r>
      <w:r w:rsidR="00EE001A" w:rsidRPr="00836073">
        <w:rPr>
          <w:rFonts w:ascii="Arial" w:hAnsi="Arial" w:cs="Arial"/>
          <w:sz w:val="22"/>
          <w:szCs w:val="22"/>
        </w:rPr>
        <w:t xml:space="preserve"> cujo</w:t>
      </w:r>
      <w:r w:rsidR="00224E33" w:rsidRPr="00836073">
        <w:rPr>
          <w:rFonts w:ascii="Arial" w:hAnsi="Arial" w:cs="Arial"/>
          <w:sz w:val="22"/>
          <w:szCs w:val="22"/>
        </w:rPr>
        <w:t xml:space="preserve"> </w:t>
      </w:r>
      <w:r w:rsidR="00080947" w:rsidRPr="00836073">
        <w:rPr>
          <w:rFonts w:ascii="Arial" w:hAnsi="Arial" w:cs="Arial"/>
          <w:sz w:val="22"/>
          <w:szCs w:val="22"/>
        </w:rPr>
        <w:t xml:space="preserve">objetivo </w:t>
      </w:r>
      <w:r w:rsidR="00EE001A" w:rsidRPr="00836073">
        <w:rPr>
          <w:rFonts w:ascii="Arial" w:hAnsi="Arial" w:cs="Arial"/>
          <w:sz w:val="22"/>
          <w:szCs w:val="22"/>
        </w:rPr>
        <w:t>foi o de</w:t>
      </w:r>
      <w:r w:rsidR="00080947" w:rsidRPr="00836073">
        <w:rPr>
          <w:rFonts w:ascii="Arial" w:hAnsi="Arial" w:cs="Arial"/>
          <w:sz w:val="22"/>
          <w:szCs w:val="22"/>
        </w:rPr>
        <w:t xml:space="preserve"> acelerar o início da prestação</w:t>
      </w:r>
      <w:r w:rsidR="00080947" w:rsidRPr="001B1767">
        <w:rPr>
          <w:rFonts w:ascii="Arial" w:hAnsi="Arial" w:cs="Arial"/>
          <w:sz w:val="22"/>
          <w:szCs w:val="22"/>
        </w:rPr>
        <w:t xml:space="preserve"> dos serviços em banda larga</w:t>
      </w:r>
      <w:r w:rsidR="005E0190" w:rsidRPr="001B1767">
        <w:rPr>
          <w:rFonts w:ascii="Arial" w:hAnsi="Arial" w:cs="Arial"/>
          <w:sz w:val="22"/>
          <w:szCs w:val="22"/>
        </w:rPr>
        <w:t>,</w:t>
      </w:r>
      <w:r w:rsidR="00080947" w:rsidRPr="001B1767">
        <w:rPr>
          <w:rFonts w:ascii="Arial" w:hAnsi="Arial" w:cs="Arial"/>
          <w:sz w:val="22"/>
          <w:szCs w:val="22"/>
        </w:rPr>
        <w:t xml:space="preserve"> </w:t>
      </w:r>
      <w:r w:rsidR="00415C93" w:rsidRPr="001B1767">
        <w:rPr>
          <w:rFonts w:ascii="Arial" w:hAnsi="Arial" w:cs="Arial"/>
          <w:sz w:val="22"/>
          <w:szCs w:val="22"/>
        </w:rPr>
        <w:t xml:space="preserve">conforme acordo contratual firmado entre </w:t>
      </w:r>
      <w:r w:rsidR="00B57C83" w:rsidRPr="001B1767">
        <w:rPr>
          <w:rFonts w:ascii="Arial" w:hAnsi="Arial" w:cs="Arial"/>
          <w:sz w:val="22"/>
          <w:szCs w:val="22"/>
        </w:rPr>
        <w:t>a Telebras e a Viasat</w:t>
      </w:r>
      <w:r w:rsidR="00080947" w:rsidRPr="001B1767">
        <w:rPr>
          <w:rFonts w:ascii="Arial" w:hAnsi="Arial" w:cs="Arial"/>
          <w:sz w:val="22"/>
          <w:szCs w:val="22"/>
        </w:rPr>
        <w:t xml:space="preserve">. </w:t>
      </w:r>
    </w:p>
    <w:p w14:paraId="3FD46238" w14:textId="77777777" w:rsidR="0030745E" w:rsidRPr="001B1767" w:rsidRDefault="0030745E" w:rsidP="00A135CE"/>
    <w:p w14:paraId="1E597175" w14:textId="77777777" w:rsidR="0003684D" w:rsidRPr="001B1767" w:rsidRDefault="0003684D"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23" w:name="_Toc491337720"/>
      <w:r w:rsidRPr="001B1767">
        <w:rPr>
          <w:rFonts w:ascii="Arial" w:hAnsi="Arial" w:cs="Arial"/>
        </w:rPr>
        <w:t>DIVIDENDOS A RECEBER</w:t>
      </w:r>
      <w:bookmarkEnd w:id="23"/>
    </w:p>
    <w:p w14:paraId="686255F1" w14:textId="528A6CFF" w:rsidR="0003684D" w:rsidRPr="001B1767" w:rsidRDefault="0003684D" w:rsidP="00597FE5">
      <w:pPr>
        <w:spacing w:line="276" w:lineRule="auto"/>
      </w:pPr>
    </w:p>
    <w:p w14:paraId="51783457" w14:textId="720B0622" w:rsidR="008A4ADE" w:rsidRPr="002A36CE" w:rsidRDefault="008A4ADE" w:rsidP="008A4ADE">
      <w:pPr>
        <w:spacing w:line="276" w:lineRule="auto"/>
        <w:jc w:val="both"/>
        <w:rPr>
          <w:rFonts w:ascii="Arial" w:hAnsi="Arial" w:cs="Arial"/>
          <w:sz w:val="22"/>
          <w:szCs w:val="22"/>
        </w:rPr>
      </w:pPr>
      <w:r w:rsidRPr="00480AA1">
        <w:rPr>
          <w:rFonts w:ascii="Arial" w:hAnsi="Arial" w:cs="Arial"/>
          <w:sz w:val="22"/>
          <w:szCs w:val="22"/>
        </w:rPr>
        <w:t xml:space="preserve">Em </w:t>
      </w:r>
      <w:r w:rsidR="007A7575" w:rsidRPr="00480AA1">
        <w:rPr>
          <w:rFonts w:ascii="Arial" w:hAnsi="Arial" w:cs="Arial"/>
          <w:sz w:val="22"/>
          <w:szCs w:val="22"/>
        </w:rPr>
        <w:t>3</w:t>
      </w:r>
      <w:r w:rsidR="00A56BA7">
        <w:rPr>
          <w:rFonts w:ascii="Arial" w:hAnsi="Arial" w:cs="Arial"/>
          <w:sz w:val="22"/>
          <w:szCs w:val="22"/>
        </w:rPr>
        <w:t>0</w:t>
      </w:r>
      <w:r w:rsidR="007A7575" w:rsidRPr="00480AA1">
        <w:rPr>
          <w:rFonts w:ascii="Arial" w:hAnsi="Arial" w:cs="Arial"/>
          <w:sz w:val="22"/>
          <w:szCs w:val="22"/>
        </w:rPr>
        <w:t xml:space="preserve"> de </w:t>
      </w:r>
      <w:r w:rsidR="00A56BA7">
        <w:rPr>
          <w:rFonts w:ascii="Arial" w:hAnsi="Arial" w:cs="Arial"/>
          <w:sz w:val="22"/>
          <w:szCs w:val="22"/>
        </w:rPr>
        <w:t>junho</w:t>
      </w:r>
      <w:r w:rsidRPr="00480AA1">
        <w:rPr>
          <w:rFonts w:ascii="Arial" w:hAnsi="Arial" w:cs="Arial"/>
          <w:sz w:val="22"/>
          <w:szCs w:val="22"/>
        </w:rPr>
        <w:t xml:space="preserve"> de 20</w:t>
      </w:r>
      <w:r w:rsidR="004D2F68" w:rsidRPr="00480AA1">
        <w:rPr>
          <w:rFonts w:ascii="Arial" w:hAnsi="Arial" w:cs="Arial"/>
          <w:sz w:val="22"/>
          <w:szCs w:val="22"/>
        </w:rPr>
        <w:t>2</w:t>
      </w:r>
      <w:r w:rsidR="006E2CF7">
        <w:rPr>
          <w:rFonts w:ascii="Arial" w:hAnsi="Arial" w:cs="Arial"/>
          <w:sz w:val="22"/>
          <w:szCs w:val="22"/>
        </w:rPr>
        <w:t>4</w:t>
      </w:r>
      <w:r w:rsidRPr="00480AA1">
        <w:rPr>
          <w:rFonts w:ascii="Arial" w:hAnsi="Arial" w:cs="Arial"/>
          <w:sz w:val="22"/>
          <w:szCs w:val="22"/>
        </w:rPr>
        <w:t xml:space="preserve">, a Companhia </w:t>
      </w:r>
      <w:r w:rsidR="0064524C">
        <w:rPr>
          <w:rFonts w:ascii="Arial" w:hAnsi="Arial" w:cs="Arial"/>
          <w:sz w:val="22"/>
          <w:szCs w:val="22"/>
        </w:rPr>
        <w:t>possui</w:t>
      </w:r>
      <w:r w:rsidRPr="00480AA1">
        <w:rPr>
          <w:rFonts w:ascii="Arial" w:hAnsi="Arial" w:cs="Arial"/>
          <w:sz w:val="22"/>
          <w:szCs w:val="22"/>
        </w:rPr>
        <w:t xml:space="preserve"> direitos a receber de dividendos declarados pela coligada VISIONA no montante de R$ 5.456 (R$ </w:t>
      </w:r>
      <w:r w:rsidR="004D2F68" w:rsidRPr="00480AA1">
        <w:rPr>
          <w:rFonts w:ascii="Arial" w:hAnsi="Arial" w:cs="Arial"/>
          <w:sz w:val="22"/>
          <w:szCs w:val="22"/>
        </w:rPr>
        <w:t>5.456</w:t>
      </w:r>
      <w:r w:rsidRPr="00480AA1">
        <w:rPr>
          <w:rFonts w:ascii="Arial" w:hAnsi="Arial" w:cs="Arial"/>
          <w:sz w:val="22"/>
          <w:szCs w:val="22"/>
        </w:rPr>
        <w:t xml:space="preserve"> em </w:t>
      </w:r>
      <w:r w:rsidR="00C30BD5">
        <w:rPr>
          <w:rFonts w:ascii="Arial" w:hAnsi="Arial" w:cs="Arial"/>
          <w:sz w:val="22"/>
          <w:szCs w:val="22"/>
        </w:rPr>
        <w:t xml:space="preserve">dezembro de </w:t>
      </w:r>
      <w:r w:rsidR="0084049F">
        <w:rPr>
          <w:rFonts w:ascii="Arial" w:hAnsi="Arial" w:cs="Arial"/>
          <w:sz w:val="22"/>
          <w:szCs w:val="22"/>
        </w:rPr>
        <w:t>2023</w:t>
      </w:r>
      <w:r w:rsidRPr="00480AA1">
        <w:rPr>
          <w:rFonts w:ascii="Arial" w:hAnsi="Arial" w:cs="Arial"/>
          <w:sz w:val="22"/>
          <w:szCs w:val="22"/>
        </w:rPr>
        <w:t>).</w:t>
      </w:r>
      <w:r w:rsidRPr="002A36CE">
        <w:rPr>
          <w:rFonts w:ascii="Arial" w:hAnsi="Arial" w:cs="Arial"/>
          <w:sz w:val="22"/>
          <w:szCs w:val="22"/>
        </w:rPr>
        <w:t xml:space="preserve"> </w:t>
      </w:r>
    </w:p>
    <w:p w14:paraId="48F909D7" w14:textId="77777777" w:rsidR="007A3084" w:rsidRDefault="007A3084" w:rsidP="008A4ADE">
      <w:pPr>
        <w:spacing w:line="276" w:lineRule="auto"/>
        <w:jc w:val="both"/>
        <w:rPr>
          <w:rFonts w:ascii="Arial" w:hAnsi="Arial" w:cs="Arial"/>
          <w:sz w:val="22"/>
          <w:szCs w:val="22"/>
        </w:rPr>
      </w:pPr>
    </w:p>
    <w:p w14:paraId="4E8FF395" w14:textId="77777777" w:rsidR="0003684D" w:rsidRDefault="00100369" w:rsidP="00E16B61">
      <w:pPr>
        <w:pStyle w:val="Ttulo2"/>
        <w:numPr>
          <w:ilvl w:val="0"/>
          <w:numId w:val="9"/>
        </w:numPr>
        <w:tabs>
          <w:tab w:val="clear" w:pos="284"/>
          <w:tab w:val="clear" w:pos="340"/>
        </w:tabs>
        <w:spacing w:before="0" w:after="0"/>
        <w:ind w:left="851" w:hanging="851"/>
        <w:jc w:val="both"/>
        <w:rPr>
          <w:rFonts w:ascii="Arial" w:hAnsi="Arial" w:cs="Arial"/>
        </w:rPr>
      </w:pPr>
      <w:bookmarkStart w:id="24" w:name="_Toc491337721"/>
      <w:r w:rsidRPr="002A36CE">
        <w:rPr>
          <w:rFonts w:ascii="Arial" w:hAnsi="Arial" w:cs="Arial"/>
        </w:rPr>
        <w:t>APLICAÇÕES FINANCEIRAS</w:t>
      </w:r>
      <w:bookmarkEnd w:id="24"/>
    </w:p>
    <w:p w14:paraId="3CFA9BC1" w14:textId="2C060AE8" w:rsidR="00C441B9" w:rsidRDefault="00C441B9" w:rsidP="00C441B9"/>
    <w:tbl>
      <w:tblPr>
        <w:tblW w:w="5000" w:type="pct"/>
        <w:tblCellMar>
          <w:left w:w="70" w:type="dxa"/>
          <w:right w:w="70" w:type="dxa"/>
        </w:tblCellMar>
        <w:tblLook w:val="04A0" w:firstRow="1" w:lastRow="0" w:firstColumn="1" w:lastColumn="0" w:noHBand="0" w:noVBand="1"/>
      </w:tblPr>
      <w:tblGrid>
        <w:gridCol w:w="6942"/>
        <w:gridCol w:w="1333"/>
        <w:gridCol w:w="1486"/>
      </w:tblGrid>
      <w:tr w:rsidR="008C51F1" w:rsidRPr="00DB27FF" w14:paraId="6160225F" w14:textId="77777777" w:rsidTr="008C51F1">
        <w:trPr>
          <w:trHeight w:val="238"/>
        </w:trPr>
        <w:tc>
          <w:tcPr>
            <w:tcW w:w="3556"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763E16A" w14:textId="77777777" w:rsidR="008C51F1" w:rsidRPr="00DB27FF" w:rsidRDefault="008C51F1" w:rsidP="008C51F1">
            <w:pPr>
              <w:rPr>
                <w:rFonts w:ascii="Arial" w:hAnsi="Arial" w:cs="Arial"/>
                <w:b/>
                <w:bCs/>
                <w:color w:val="000000"/>
                <w:sz w:val="18"/>
                <w:szCs w:val="18"/>
              </w:rPr>
            </w:pPr>
            <w:r w:rsidRPr="00DB27FF">
              <w:rPr>
                <w:rFonts w:ascii="Arial" w:hAnsi="Arial" w:cs="Arial"/>
                <w:b/>
                <w:bCs/>
                <w:color w:val="000000"/>
                <w:sz w:val="18"/>
                <w:szCs w:val="18"/>
              </w:rPr>
              <w:t>Composição:</w:t>
            </w:r>
          </w:p>
        </w:tc>
        <w:tc>
          <w:tcPr>
            <w:tcW w:w="683" w:type="pct"/>
            <w:tcBorders>
              <w:top w:val="single" w:sz="8" w:space="0" w:color="auto"/>
              <w:left w:val="nil"/>
              <w:bottom w:val="single" w:sz="8" w:space="0" w:color="auto"/>
              <w:right w:val="single" w:sz="8" w:space="0" w:color="auto"/>
            </w:tcBorders>
            <w:shd w:val="clear" w:color="auto" w:fill="auto"/>
            <w:noWrap/>
            <w:vAlign w:val="center"/>
            <w:hideMark/>
          </w:tcPr>
          <w:p w14:paraId="2DCB72C1" w14:textId="2C8B55D7" w:rsidR="008C51F1" w:rsidRPr="00DB27FF" w:rsidRDefault="008C51F1" w:rsidP="00C809E7">
            <w:pPr>
              <w:jc w:val="center"/>
              <w:rPr>
                <w:rFonts w:ascii="Arial" w:hAnsi="Arial" w:cs="Arial"/>
                <w:b/>
                <w:bCs/>
                <w:color w:val="000000"/>
                <w:sz w:val="18"/>
                <w:szCs w:val="18"/>
              </w:rPr>
            </w:pPr>
            <w:r w:rsidRPr="00DB27FF">
              <w:rPr>
                <w:rFonts w:ascii="Arial" w:hAnsi="Arial" w:cs="Arial"/>
                <w:b/>
                <w:bCs/>
                <w:color w:val="000000"/>
                <w:sz w:val="18"/>
                <w:szCs w:val="18"/>
                <w:lang w:eastAsia="en-US"/>
              </w:rPr>
              <w:t>3</w:t>
            </w:r>
            <w:r w:rsidR="00C809E7" w:rsidRPr="00DB27FF">
              <w:rPr>
                <w:rFonts w:ascii="Arial" w:hAnsi="Arial" w:cs="Arial"/>
                <w:b/>
                <w:bCs/>
                <w:color w:val="000000"/>
                <w:sz w:val="18"/>
                <w:szCs w:val="18"/>
                <w:lang w:eastAsia="en-US"/>
              </w:rPr>
              <w:t>0</w:t>
            </w:r>
            <w:r w:rsidRPr="00DB27FF">
              <w:rPr>
                <w:rFonts w:ascii="Arial" w:hAnsi="Arial" w:cs="Arial"/>
                <w:b/>
                <w:bCs/>
                <w:color w:val="000000"/>
                <w:sz w:val="18"/>
                <w:szCs w:val="18"/>
                <w:lang w:eastAsia="en-US"/>
              </w:rPr>
              <w:t>/</w:t>
            </w:r>
            <w:r w:rsidR="00623A34" w:rsidRPr="00DB27FF">
              <w:rPr>
                <w:rFonts w:ascii="Arial" w:hAnsi="Arial" w:cs="Arial"/>
                <w:b/>
                <w:bCs/>
                <w:color w:val="000000"/>
                <w:sz w:val="18"/>
                <w:szCs w:val="18"/>
                <w:lang w:eastAsia="en-US"/>
              </w:rPr>
              <w:t>0</w:t>
            </w:r>
            <w:r w:rsidR="00C809E7" w:rsidRPr="00DB27FF">
              <w:rPr>
                <w:rFonts w:ascii="Arial" w:hAnsi="Arial" w:cs="Arial"/>
                <w:b/>
                <w:bCs/>
                <w:color w:val="000000"/>
                <w:sz w:val="18"/>
                <w:szCs w:val="18"/>
                <w:lang w:eastAsia="en-US"/>
              </w:rPr>
              <w:t>6</w:t>
            </w:r>
            <w:r w:rsidRPr="00DB27FF">
              <w:rPr>
                <w:rFonts w:ascii="Arial" w:hAnsi="Arial" w:cs="Arial"/>
                <w:b/>
                <w:bCs/>
                <w:color w:val="000000"/>
                <w:sz w:val="18"/>
                <w:szCs w:val="18"/>
                <w:lang w:eastAsia="en-US"/>
              </w:rPr>
              <w:t>/2024</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70FE2862" w14:textId="77777777" w:rsidR="008C51F1" w:rsidRPr="00DB27FF" w:rsidRDefault="008C51F1" w:rsidP="008C51F1">
            <w:pPr>
              <w:jc w:val="center"/>
              <w:rPr>
                <w:rFonts w:ascii="Arial" w:hAnsi="Arial" w:cs="Arial"/>
                <w:b/>
                <w:bCs/>
                <w:color w:val="000000"/>
                <w:sz w:val="18"/>
                <w:szCs w:val="18"/>
              </w:rPr>
            </w:pPr>
            <w:r w:rsidRPr="00DB27FF">
              <w:rPr>
                <w:rFonts w:ascii="Arial" w:hAnsi="Arial" w:cs="Arial"/>
                <w:b/>
                <w:bCs/>
                <w:color w:val="000000"/>
                <w:sz w:val="18"/>
                <w:szCs w:val="18"/>
                <w:lang w:eastAsia="en-US"/>
              </w:rPr>
              <w:t>31/12/2023</w:t>
            </w:r>
          </w:p>
        </w:tc>
      </w:tr>
      <w:tr w:rsidR="00C809E7" w:rsidRPr="00DB27FF" w14:paraId="22B1748D"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40139092" w14:textId="77777777" w:rsidR="00C809E7" w:rsidRPr="00DB27FF" w:rsidRDefault="00C809E7" w:rsidP="00C809E7">
            <w:pPr>
              <w:rPr>
                <w:rFonts w:ascii="Arial" w:hAnsi="Arial" w:cs="Arial"/>
                <w:color w:val="000000"/>
                <w:sz w:val="18"/>
                <w:szCs w:val="18"/>
              </w:rPr>
            </w:pPr>
            <w:r w:rsidRPr="00DB27FF">
              <w:rPr>
                <w:rFonts w:ascii="Arial" w:hAnsi="Arial" w:cs="Arial"/>
                <w:color w:val="000000"/>
                <w:sz w:val="18"/>
                <w:szCs w:val="18"/>
              </w:rPr>
              <w:t>Fundo Caixa Extramercado Comum IRFM-1 (iv)</w:t>
            </w:r>
          </w:p>
        </w:tc>
        <w:tc>
          <w:tcPr>
            <w:tcW w:w="683" w:type="pct"/>
            <w:tcBorders>
              <w:top w:val="nil"/>
              <w:left w:val="nil"/>
              <w:bottom w:val="single" w:sz="8" w:space="0" w:color="auto"/>
              <w:right w:val="single" w:sz="8" w:space="0" w:color="auto"/>
            </w:tcBorders>
            <w:shd w:val="clear" w:color="auto" w:fill="auto"/>
            <w:noWrap/>
            <w:vAlign w:val="center"/>
            <w:hideMark/>
          </w:tcPr>
          <w:p w14:paraId="499E06C2" w14:textId="74857684" w:rsidR="00C809E7" w:rsidRPr="00DB27FF" w:rsidRDefault="00C809E7" w:rsidP="00C809E7">
            <w:pPr>
              <w:jc w:val="right"/>
              <w:rPr>
                <w:rFonts w:ascii="Arial" w:hAnsi="Arial" w:cs="Arial"/>
                <w:color w:val="000000"/>
                <w:sz w:val="18"/>
                <w:szCs w:val="18"/>
              </w:rPr>
            </w:pPr>
            <w:r w:rsidRPr="00DB27FF">
              <w:rPr>
                <w:rFonts w:ascii="Arial" w:hAnsi="Arial" w:cs="Arial"/>
                <w:color w:val="000000"/>
                <w:sz w:val="18"/>
                <w:szCs w:val="18"/>
              </w:rPr>
              <w:t>412.234</w:t>
            </w:r>
          </w:p>
        </w:tc>
        <w:tc>
          <w:tcPr>
            <w:tcW w:w="761" w:type="pct"/>
            <w:tcBorders>
              <w:top w:val="nil"/>
              <w:left w:val="nil"/>
              <w:bottom w:val="single" w:sz="8" w:space="0" w:color="auto"/>
              <w:right w:val="single" w:sz="8" w:space="0" w:color="auto"/>
            </w:tcBorders>
            <w:shd w:val="clear" w:color="auto" w:fill="auto"/>
            <w:noWrap/>
            <w:vAlign w:val="center"/>
            <w:hideMark/>
          </w:tcPr>
          <w:p w14:paraId="4E761286" w14:textId="77777777" w:rsidR="00C809E7" w:rsidRPr="00DB27FF" w:rsidRDefault="00C809E7" w:rsidP="00C809E7">
            <w:pPr>
              <w:jc w:val="right"/>
              <w:rPr>
                <w:rFonts w:ascii="Arial" w:hAnsi="Arial" w:cs="Arial"/>
                <w:color w:val="000000"/>
                <w:sz w:val="18"/>
                <w:szCs w:val="18"/>
              </w:rPr>
            </w:pPr>
            <w:r w:rsidRPr="00DB27FF">
              <w:rPr>
                <w:rFonts w:ascii="Arial" w:hAnsi="Arial" w:cs="Arial"/>
                <w:color w:val="000000"/>
                <w:sz w:val="18"/>
                <w:szCs w:val="18"/>
              </w:rPr>
              <w:t>412.234</w:t>
            </w:r>
          </w:p>
        </w:tc>
      </w:tr>
      <w:tr w:rsidR="00C809E7" w:rsidRPr="00DB27FF" w14:paraId="46889FB9"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0CD0FED9" w14:textId="77777777" w:rsidR="00C809E7" w:rsidRPr="00DB27FF" w:rsidRDefault="00C809E7" w:rsidP="00C809E7">
            <w:pPr>
              <w:rPr>
                <w:rFonts w:ascii="Arial" w:hAnsi="Arial" w:cs="Arial"/>
                <w:color w:val="000000"/>
                <w:sz w:val="18"/>
                <w:szCs w:val="18"/>
              </w:rPr>
            </w:pPr>
            <w:r w:rsidRPr="00DB27FF">
              <w:rPr>
                <w:rFonts w:ascii="Arial" w:hAnsi="Arial" w:cs="Arial"/>
                <w:color w:val="000000"/>
                <w:sz w:val="18"/>
                <w:szCs w:val="18"/>
              </w:rPr>
              <w:t>BB Extramercado FAE2 FI (iv)</w:t>
            </w:r>
          </w:p>
        </w:tc>
        <w:tc>
          <w:tcPr>
            <w:tcW w:w="683" w:type="pct"/>
            <w:tcBorders>
              <w:top w:val="nil"/>
              <w:left w:val="nil"/>
              <w:bottom w:val="single" w:sz="8" w:space="0" w:color="auto"/>
              <w:right w:val="single" w:sz="8" w:space="0" w:color="auto"/>
            </w:tcBorders>
            <w:shd w:val="clear" w:color="auto" w:fill="auto"/>
            <w:noWrap/>
            <w:vAlign w:val="center"/>
            <w:hideMark/>
          </w:tcPr>
          <w:p w14:paraId="48CD7218" w14:textId="61346E0E" w:rsidR="00C809E7" w:rsidRPr="00DB27FF" w:rsidRDefault="00C809E7" w:rsidP="00C809E7">
            <w:pPr>
              <w:jc w:val="right"/>
              <w:rPr>
                <w:rFonts w:ascii="Arial" w:hAnsi="Arial" w:cs="Arial"/>
                <w:color w:val="000000"/>
                <w:sz w:val="18"/>
                <w:szCs w:val="18"/>
              </w:rPr>
            </w:pPr>
            <w:r w:rsidRPr="00DB27FF">
              <w:rPr>
                <w:rFonts w:ascii="Arial" w:hAnsi="Arial" w:cs="Arial"/>
                <w:color w:val="000000"/>
                <w:sz w:val="18"/>
                <w:szCs w:val="18"/>
              </w:rPr>
              <w:t>410.118</w:t>
            </w:r>
          </w:p>
        </w:tc>
        <w:tc>
          <w:tcPr>
            <w:tcW w:w="761" w:type="pct"/>
            <w:tcBorders>
              <w:top w:val="nil"/>
              <w:left w:val="nil"/>
              <w:bottom w:val="single" w:sz="8" w:space="0" w:color="auto"/>
              <w:right w:val="single" w:sz="8" w:space="0" w:color="auto"/>
            </w:tcBorders>
            <w:shd w:val="clear" w:color="auto" w:fill="auto"/>
            <w:noWrap/>
            <w:vAlign w:val="center"/>
            <w:hideMark/>
          </w:tcPr>
          <w:p w14:paraId="0C9EE374" w14:textId="77777777" w:rsidR="00C809E7" w:rsidRPr="00DB27FF" w:rsidRDefault="00C809E7" w:rsidP="00C809E7">
            <w:pPr>
              <w:jc w:val="right"/>
              <w:rPr>
                <w:rFonts w:ascii="Arial" w:hAnsi="Arial" w:cs="Arial"/>
                <w:color w:val="000000"/>
                <w:sz w:val="18"/>
                <w:szCs w:val="18"/>
              </w:rPr>
            </w:pPr>
            <w:r w:rsidRPr="00DB27FF">
              <w:rPr>
                <w:rFonts w:ascii="Arial" w:hAnsi="Arial" w:cs="Arial"/>
                <w:color w:val="000000"/>
                <w:sz w:val="18"/>
                <w:szCs w:val="18"/>
              </w:rPr>
              <w:t>410.118</w:t>
            </w:r>
          </w:p>
        </w:tc>
      </w:tr>
      <w:tr w:rsidR="00C809E7" w:rsidRPr="00DB27FF" w14:paraId="73594BC9"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02645A19" w14:textId="77777777" w:rsidR="00C809E7" w:rsidRPr="00DB27FF" w:rsidRDefault="00C809E7" w:rsidP="00C809E7">
            <w:pPr>
              <w:rPr>
                <w:rFonts w:ascii="Arial" w:hAnsi="Arial" w:cs="Arial"/>
                <w:color w:val="000000"/>
                <w:sz w:val="18"/>
                <w:szCs w:val="18"/>
              </w:rPr>
            </w:pPr>
            <w:r w:rsidRPr="00DB27FF">
              <w:rPr>
                <w:rFonts w:ascii="Arial" w:hAnsi="Arial" w:cs="Arial"/>
                <w:color w:val="000000"/>
                <w:sz w:val="18"/>
                <w:szCs w:val="18"/>
              </w:rPr>
              <w:t>Fundo BB Referenciado DI LP Corporativo 600 mil (i)</w:t>
            </w:r>
          </w:p>
        </w:tc>
        <w:tc>
          <w:tcPr>
            <w:tcW w:w="683" w:type="pct"/>
            <w:tcBorders>
              <w:top w:val="nil"/>
              <w:left w:val="nil"/>
              <w:bottom w:val="single" w:sz="8" w:space="0" w:color="auto"/>
              <w:right w:val="single" w:sz="8" w:space="0" w:color="auto"/>
            </w:tcBorders>
            <w:shd w:val="clear" w:color="auto" w:fill="auto"/>
            <w:noWrap/>
            <w:vAlign w:val="center"/>
            <w:hideMark/>
          </w:tcPr>
          <w:p w14:paraId="5EE1150C" w14:textId="427FEB89" w:rsidR="00C809E7" w:rsidRPr="00DB27FF" w:rsidRDefault="00C809E7" w:rsidP="00C809E7">
            <w:pPr>
              <w:jc w:val="right"/>
              <w:rPr>
                <w:rFonts w:ascii="Arial" w:hAnsi="Arial" w:cs="Arial"/>
                <w:color w:val="000000"/>
                <w:sz w:val="18"/>
                <w:szCs w:val="18"/>
              </w:rPr>
            </w:pPr>
            <w:r w:rsidRPr="00DB27FF">
              <w:rPr>
                <w:rFonts w:ascii="Arial" w:hAnsi="Arial" w:cs="Arial"/>
                <w:color w:val="000000"/>
                <w:sz w:val="18"/>
                <w:szCs w:val="18"/>
              </w:rPr>
              <w:t>43.362</w:t>
            </w:r>
          </w:p>
        </w:tc>
        <w:tc>
          <w:tcPr>
            <w:tcW w:w="761" w:type="pct"/>
            <w:tcBorders>
              <w:top w:val="nil"/>
              <w:left w:val="nil"/>
              <w:bottom w:val="single" w:sz="8" w:space="0" w:color="auto"/>
              <w:right w:val="single" w:sz="8" w:space="0" w:color="auto"/>
            </w:tcBorders>
            <w:shd w:val="clear" w:color="auto" w:fill="auto"/>
            <w:noWrap/>
            <w:vAlign w:val="center"/>
            <w:hideMark/>
          </w:tcPr>
          <w:p w14:paraId="7BF14E64" w14:textId="77777777" w:rsidR="00C809E7" w:rsidRPr="00DB27FF" w:rsidRDefault="00C809E7" w:rsidP="00C809E7">
            <w:pPr>
              <w:jc w:val="right"/>
              <w:rPr>
                <w:rFonts w:ascii="Arial" w:hAnsi="Arial" w:cs="Arial"/>
                <w:color w:val="000000"/>
                <w:sz w:val="18"/>
                <w:szCs w:val="18"/>
              </w:rPr>
            </w:pPr>
            <w:r w:rsidRPr="00DB27FF">
              <w:rPr>
                <w:rFonts w:ascii="Arial" w:hAnsi="Arial" w:cs="Arial"/>
                <w:color w:val="000000"/>
                <w:sz w:val="18"/>
                <w:szCs w:val="18"/>
              </w:rPr>
              <w:t>41.566</w:t>
            </w:r>
          </w:p>
        </w:tc>
      </w:tr>
      <w:tr w:rsidR="00C809E7" w:rsidRPr="00DB27FF" w14:paraId="2E7C6A9D"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43BD48CB" w14:textId="77777777" w:rsidR="00C809E7" w:rsidRPr="00DB27FF" w:rsidRDefault="00C809E7" w:rsidP="00C809E7">
            <w:pPr>
              <w:rPr>
                <w:rFonts w:ascii="Arial" w:hAnsi="Arial" w:cs="Arial"/>
                <w:color w:val="000000"/>
                <w:sz w:val="18"/>
                <w:szCs w:val="18"/>
              </w:rPr>
            </w:pPr>
            <w:r w:rsidRPr="00DB27FF">
              <w:rPr>
                <w:rFonts w:ascii="Arial" w:hAnsi="Arial" w:cs="Arial"/>
                <w:color w:val="000000"/>
                <w:sz w:val="18"/>
                <w:szCs w:val="18"/>
              </w:rPr>
              <w:t>Fundo BB Extramercado FAE FI RF (ii)</w:t>
            </w:r>
          </w:p>
        </w:tc>
        <w:tc>
          <w:tcPr>
            <w:tcW w:w="683" w:type="pct"/>
            <w:tcBorders>
              <w:top w:val="nil"/>
              <w:left w:val="nil"/>
              <w:bottom w:val="single" w:sz="8" w:space="0" w:color="auto"/>
              <w:right w:val="single" w:sz="8" w:space="0" w:color="auto"/>
            </w:tcBorders>
            <w:shd w:val="clear" w:color="auto" w:fill="auto"/>
            <w:noWrap/>
            <w:vAlign w:val="center"/>
            <w:hideMark/>
          </w:tcPr>
          <w:p w14:paraId="4F9E6771" w14:textId="65B01CD1" w:rsidR="00C809E7" w:rsidRPr="00DB27FF" w:rsidRDefault="00C809E7" w:rsidP="00C809E7">
            <w:pPr>
              <w:jc w:val="right"/>
              <w:rPr>
                <w:rFonts w:ascii="Arial" w:hAnsi="Arial" w:cs="Arial"/>
                <w:color w:val="000000"/>
                <w:sz w:val="18"/>
                <w:szCs w:val="18"/>
              </w:rPr>
            </w:pPr>
            <w:r w:rsidRPr="00DB27FF">
              <w:rPr>
                <w:rFonts w:ascii="Arial" w:hAnsi="Arial" w:cs="Arial"/>
                <w:color w:val="000000"/>
                <w:sz w:val="18"/>
                <w:szCs w:val="18"/>
              </w:rPr>
              <w:t>37.702</w:t>
            </w:r>
          </w:p>
        </w:tc>
        <w:tc>
          <w:tcPr>
            <w:tcW w:w="761" w:type="pct"/>
            <w:tcBorders>
              <w:top w:val="nil"/>
              <w:left w:val="nil"/>
              <w:bottom w:val="single" w:sz="8" w:space="0" w:color="auto"/>
              <w:right w:val="single" w:sz="8" w:space="0" w:color="auto"/>
            </w:tcBorders>
            <w:shd w:val="clear" w:color="auto" w:fill="auto"/>
            <w:noWrap/>
            <w:vAlign w:val="center"/>
            <w:hideMark/>
          </w:tcPr>
          <w:p w14:paraId="0AF32FC6" w14:textId="77777777" w:rsidR="00C809E7" w:rsidRPr="00DB27FF" w:rsidRDefault="00C809E7" w:rsidP="00C809E7">
            <w:pPr>
              <w:jc w:val="right"/>
              <w:rPr>
                <w:rFonts w:ascii="Arial" w:hAnsi="Arial" w:cs="Arial"/>
                <w:color w:val="000000"/>
                <w:sz w:val="18"/>
                <w:szCs w:val="18"/>
              </w:rPr>
            </w:pPr>
            <w:r w:rsidRPr="00DB27FF">
              <w:rPr>
                <w:rFonts w:ascii="Arial" w:hAnsi="Arial" w:cs="Arial"/>
                <w:color w:val="000000"/>
                <w:sz w:val="18"/>
                <w:szCs w:val="18"/>
              </w:rPr>
              <w:t>36.410</w:t>
            </w:r>
          </w:p>
        </w:tc>
      </w:tr>
      <w:tr w:rsidR="00C809E7" w:rsidRPr="00DB27FF" w14:paraId="35A0EF1A"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7612DEE6" w14:textId="77777777" w:rsidR="00C809E7" w:rsidRPr="00DB27FF" w:rsidRDefault="00C809E7" w:rsidP="00C809E7">
            <w:pPr>
              <w:rPr>
                <w:rFonts w:ascii="Arial" w:hAnsi="Arial" w:cs="Arial"/>
                <w:color w:val="000000"/>
                <w:sz w:val="18"/>
                <w:szCs w:val="18"/>
              </w:rPr>
            </w:pPr>
            <w:r w:rsidRPr="00DB27FF">
              <w:rPr>
                <w:rFonts w:ascii="Arial" w:hAnsi="Arial" w:cs="Arial"/>
                <w:color w:val="000000"/>
                <w:sz w:val="18"/>
                <w:szCs w:val="18"/>
              </w:rPr>
              <w:t>Aplicações em Ações e Fundo de Investimentos (iii)</w:t>
            </w:r>
          </w:p>
        </w:tc>
        <w:tc>
          <w:tcPr>
            <w:tcW w:w="683" w:type="pct"/>
            <w:tcBorders>
              <w:top w:val="nil"/>
              <w:left w:val="nil"/>
              <w:bottom w:val="single" w:sz="8" w:space="0" w:color="auto"/>
              <w:right w:val="single" w:sz="8" w:space="0" w:color="auto"/>
            </w:tcBorders>
            <w:shd w:val="clear" w:color="auto" w:fill="auto"/>
            <w:noWrap/>
            <w:vAlign w:val="center"/>
            <w:hideMark/>
          </w:tcPr>
          <w:p w14:paraId="4CFE23E7" w14:textId="4C807E39" w:rsidR="00C809E7" w:rsidRPr="00DB27FF" w:rsidRDefault="00C809E7" w:rsidP="00C809E7">
            <w:pPr>
              <w:jc w:val="right"/>
              <w:rPr>
                <w:rFonts w:ascii="Arial" w:hAnsi="Arial" w:cs="Arial"/>
                <w:color w:val="000000"/>
                <w:sz w:val="18"/>
                <w:szCs w:val="18"/>
              </w:rPr>
            </w:pPr>
            <w:r w:rsidRPr="00DB27FF">
              <w:rPr>
                <w:rFonts w:ascii="Arial" w:hAnsi="Arial" w:cs="Arial"/>
                <w:color w:val="000000"/>
                <w:sz w:val="18"/>
                <w:szCs w:val="18"/>
              </w:rPr>
              <w:t>2.382</w:t>
            </w:r>
          </w:p>
        </w:tc>
        <w:tc>
          <w:tcPr>
            <w:tcW w:w="761" w:type="pct"/>
            <w:tcBorders>
              <w:top w:val="nil"/>
              <w:left w:val="nil"/>
              <w:bottom w:val="single" w:sz="8" w:space="0" w:color="auto"/>
              <w:right w:val="single" w:sz="8" w:space="0" w:color="auto"/>
            </w:tcBorders>
            <w:shd w:val="clear" w:color="auto" w:fill="auto"/>
            <w:noWrap/>
            <w:vAlign w:val="center"/>
            <w:hideMark/>
          </w:tcPr>
          <w:p w14:paraId="4CB4229E" w14:textId="77777777" w:rsidR="00C809E7" w:rsidRPr="00DB27FF" w:rsidRDefault="00C809E7" w:rsidP="00C809E7">
            <w:pPr>
              <w:jc w:val="right"/>
              <w:rPr>
                <w:rFonts w:ascii="Arial" w:hAnsi="Arial" w:cs="Arial"/>
                <w:color w:val="000000"/>
                <w:sz w:val="18"/>
                <w:szCs w:val="18"/>
              </w:rPr>
            </w:pPr>
            <w:r w:rsidRPr="00DB27FF">
              <w:rPr>
                <w:rFonts w:ascii="Arial" w:hAnsi="Arial" w:cs="Arial"/>
                <w:color w:val="000000"/>
                <w:sz w:val="18"/>
                <w:szCs w:val="18"/>
              </w:rPr>
              <w:t>2.706</w:t>
            </w:r>
          </w:p>
        </w:tc>
      </w:tr>
      <w:tr w:rsidR="00C809E7" w:rsidRPr="00DB27FF" w14:paraId="6BAD1F80"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7A017AE7" w14:textId="77777777" w:rsidR="00C809E7" w:rsidRPr="00DB27FF" w:rsidRDefault="00C809E7" w:rsidP="00C809E7">
            <w:pPr>
              <w:rPr>
                <w:rFonts w:ascii="Arial" w:hAnsi="Arial" w:cs="Arial"/>
                <w:b/>
                <w:bCs/>
                <w:color w:val="000000"/>
                <w:sz w:val="18"/>
                <w:szCs w:val="18"/>
              </w:rPr>
            </w:pPr>
            <w:r w:rsidRPr="00DB27FF">
              <w:rPr>
                <w:rFonts w:ascii="Arial" w:hAnsi="Arial" w:cs="Arial"/>
                <w:b/>
                <w:bCs/>
                <w:color w:val="000000"/>
                <w:sz w:val="18"/>
                <w:szCs w:val="18"/>
              </w:rPr>
              <w:t>Total</w:t>
            </w:r>
          </w:p>
        </w:tc>
        <w:tc>
          <w:tcPr>
            <w:tcW w:w="683" w:type="pct"/>
            <w:tcBorders>
              <w:top w:val="nil"/>
              <w:left w:val="nil"/>
              <w:bottom w:val="single" w:sz="8" w:space="0" w:color="auto"/>
              <w:right w:val="single" w:sz="8" w:space="0" w:color="auto"/>
            </w:tcBorders>
            <w:shd w:val="clear" w:color="auto" w:fill="auto"/>
            <w:noWrap/>
            <w:vAlign w:val="center"/>
            <w:hideMark/>
          </w:tcPr>
          <w:p w14:paraId="25D4F48B" w14:textId="0F0CAA02" w:rsidR="00C809E7" w:rsidRPr="00DB27FF" w:rsidRDefault="00C809E7" w:rsidP="00C809E7">
            <w:pPr>
              <w:jc w:val="right"/>
              <w:rPr>
                <w:rFonts w:ascii="Arial" w:hAnsi="Arial" w:cs="Arial"/>
                <w:b/>
                <w:bCs/>
                <w:color w:val="000000"/>
                <w:sz w:val="18"/>
                <w:szCs w:val="18"/>
              </w:rPr>
            </w:pPr>
            <w:r w:rsidRPr="00DB27FF">
              <w:rPr>
                <w:rFonts w:ascii="Arial" w:hAnsi="Arial" w:cs="Arial"/>
                <w:b/>
                <w:bCs/>
                <w:color w:val="000000"/>
                <w:sz w:val="18"/>
                <w:szCs w:val="18"/>
              </w:rPr>
              <w:t>905.798</w:t>
            </w:r>
          </w:p>
        </w:tc>
        <w:tc>
          <w:tcPr>
            <w:tcW w:w="761" w:type="pct"/>
            <w:tcBorders>
              <w:top w:val="nil"/>
              <w:left w:val="nil"/>
              <w:bottom w:val="single" w:sz="8" w:space="0" w:color="auto"/>
              <w:right w:val="single" w:sz="8" w:space="0" w:color="auto"/>
            </w:tcBorders>
            <w:shd w:val="clear" w:color="auto" w:fill="auto"/>
            <w:noWrap/>
            <w:vAlign w:val="center"/>
            <w:hideMark/>
          </w:tcPr>
          <w:p w14:paraId="75B63F73" w14:textId="77777777" w:rsidR="00C809E7" w:rsidRPr="00DB27FF" w:rsidRDefault="00C809E7" w:rsidP="00C809E7">
            <w:pPr>
              <w:jc w:val="right"/>
              <w:rPr>
                <w:rFonts w:ascii="Arial" w:hAnsi="Arial" w:cs="Arial"/>
                <w:b/>
                <w:bCs/>
                <w:color w:val="000000"/>
                <w:sz w:val="18"/>
                <w:szCs w:val="18"/>
              </w:rPr>
            </w:pPr>
            <w:r w:rsidRPr="00DB27FF">
              <w:rPr>
                <w:rFonts w:ascii="Arial" w:hAnsi="Arial" w:cs="Arial"/>
                <w:b/>
                <w:bCs/>
                <w:color w:val="000000"/>
                <w:sz w:val="18"/>
                <w:szCs w:val="18"/>
              </w:rPr>
              <w:t>903.034</w:t>
            </w:r>
          </w:p>
        </w:tc>
      </w:tr>
      <w:tr w:rsidR="00C809E7" w:rsidRPr="00DB27FF" w14:paraId="3849645E"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6B9E7419" w14:textId="77777777" w:rsidR="00C809E7" w:rsidRPr="00DB27FF" w:rsidRDefault="00C809E7" w:rsidP="00C809E7">
            <w:pPr>
              <w:rPr>
                <w:rFonts w:ascii="Arial" w:hAnsi="Arial" w:cs="Arial"/>
                <w:b/>
                <w:bCs/>
                <w:color w:val="000000"/>
                <w:sz w:val="18"/>
                <w:szCs w:val="18"/>
              </w:rPr>
            </w:pPr>
            <w:r w:rsidRPr="00DB27FF">
              <w:rPr>
                <w:rFonts w:ascii="Arial" w:hAnsi="Arial" w:cs="Arial"/>
                <w:b/>
                <w:bCs/>
                <w:color w:val="000000"/>
                <w:sz w:val="18"/>
                <w:szCs w:val="18"/>
              </w:rPr>
              <w:t>Circulante</w:t>
            </w:r>
          </w:p>
        </w:tc>
        <w:tc>
          <w:tcPr>
            <w:tcW w:w="683" w:type="pct"/>
            <w:tcBorders>
              <w:top w:val="nil"/>
              <w:left w:val="nil"/>
              <w:bottom w:val="single" w:sz="8" w:space="0" w:color="auto"/>
              <w:right w:val="single" w:sz="8" w:space="0" w:color="auto"/>
            </w:tcBorders>
            <w:shd w:val="clear" w:color="auto" w:fill="auto"/>
            <w:noWrap/>
            <w:vAlign w:val="center"/>
            <w:hideMark/>
          </w:tcPr>
          <w:p w14:paraId="38D8D400" w14:textId="5E94474D" w:rsidR="00C809E7" w:rsidRPr="00DB27FF" w:rsidRDefault="00C809E7" w:rsidP="00C809E7">
            <w:pPr>
              <w:jc w:val="right"/>
              <w:rPr>
                <w:rFonts w:ascii="Arial" w:hAnsi="Arial" w:cs="Arial"/>
                <w:b/>
                <w:bCs/>
                <w:color w:val="000000"/>
                <w:sz w:val="18"/>
                <w:szCs w:val="18"/>
              </w:rPr>
            </w:pPr>
            <w:r w:rsidRPr="00DB27FF">
              <w:rPr>
                <w:rFonts w:ascii="Arial" w:hAnsi="Arial" w:cs="Arial"/>
                <w:b/>
                <w:bCs/>
                <w:color w:val="000000"/>
                <w:sz w:val="18"/>
                <w:szCs w:val="18"/>
              </w:rPr>
              <w:t>822.352</w:t>
            </w:r>
          </w:p>
        </w:tc>
        <w:tc>
          <w:tcPr>
            <w:tcW w:w="761" w:type="pct"/>
            <w:tcBorders>
              <w:top w:val="nil"/>
              <w:left w:val="nil"/>
              <w:bottom w:val="single" w:sz="8" w:space="0" w:color="auto"/>
              <w:right w:val="single" w:sz="8" w:space="0" w:color="auto"/>
            </w:tcBorders>
            <w:shd w:val="clear" w:color="auto" w:fill="auto"/>
            <w:noWrap/>
            <w:vAlign w:val="center"/>
            <w:hideMark/>
          </w:tcPr>
          <w:p w14:paraId="7149D3A5" w14:textId="77777777" w:rsidR="00C809E7" w:rsidRPr="00DB27FF" w:rsidRDefault="00C809E7" w:rsidP="00C809E7">
            <w:pPr>
              <w:jc w:val="right"/>
              <w:rPr>
                <w:rFonts w:ascii="Arial" w:hAnsi="Arial" w:cs="Arial"/>
                <w:b/>
                <w:bCs/>
                <w:color w:val="000000"/>
                <w:sz w:val="18"/>
                <w:szCs w:val="18"/>
              </w:rPr>
            </w:pPr>
            <w:r w:rsidRPr="00DB27FF">
              <w:rPr>
                <w:rFonts w:ascii="Arial" w:hAnsi="Arial" w:cs="Arial"/>
                <w:b/>
                <w:bCs/>
                <w:color w:val="000000"/>
                <w:sz w:val="18"/>
                <w:szCs w:val="18"/>
              </w:rPr>
              <w:t>822.352</w:t>
            </w:r>
          </w:p>
        </w:tc>
      </w:tr>
      <w:tr w:rsidR="00C809E7" w:rsidRPr="008C51F1" w14:paraId="6D150DFE" w14:textId="77777777" w:rsidTr="008C51F1">
        <w:trPr>
          <w:trHeight w:val="238"/>
        </w:trPr>
        <w:tc>
          <w:tcPr>
            <w:tcW w:w="3556" w:type="pct"/>
            <w:tcBorders>
              <w:top w:val="nil"/>
              <w:left w:val="single" w:sz="8" w:space="0" w:color="auto"/>
              <w:bottom w:val="single" w:sz="8" w:space="0" w:color="auto"/>
              <w:right w:val="single" w:sz="8" w:space="0" w:color="auto"/>
            </w:tcBorders>
            <w:shd w:val="clear" w:color="auto" w:fill="auto"/>
            <w:noWrap/>
            <w:vAlign w:val="center"/>
            <w:hideMark/>
          </w:tcPr>
          <w:p w14:paraId="729C34B3" w14:textId="77777777" w:rsidR="00C809E7" w:rsidRPr="00DB27FF" w:rsidRDefault="00C809E7" w:rsidP="00C809E7">
            <w:pPr>
              <w:rPr>
                <w:rFonts w:ascii="Arial" w:hAnsi="Arial" w:cs="Arial"/>
                <w:b/>
                <w:bCs/>
                <w:color w:val="000000"/>
                <w:sz w:val="18"/>
                <w:szCs w:val="18"/>
              </w:rPr>
            </w:pPr>
            <w:r w:rsidRPr="00DB27FF">
              <w:rPr>
                <w:rFonts w:ascii="Arial" w:hAnsi="Arial" w:cs="Arial"/>
                <w:b/>
                <w:bCs/>
                <w:color w:val="000000"/>
                <w:sz w:val="18"/>
                <w:szCs w:val="18"/>
              </w:rPr>
              <w:t>Não Circulante</w:t>
            </w:r>
          </w:p>
        </w:tc>
        <w:tc>
          <w:tcPr>
            <w:tcW w:w="683" w:type="pct"/>
            <w:tcBorders>
              <w:top w:val="nil"/>
              <w:left w:val="nil"/>
              <w:bottom w:val="single" w:sz="8" w:space="0" w:color="auto"/>
              <w:right w:val="single" w:sz="8" w:space="0" w:color="auto"/>
            </w:tcBorders>
            <w:shd w:val="clear" w:color="auto" w:fill="auto"/>
            <w:noWrap/>
            <w:vAlign w:val="center"/>
            <w:hideMark/>
          </w:tcPr>
          <w:p w14:paraId="6D9EACF6" w14:textId="475C9E8B" w:rsidR="00C809E7" w:rsidRPr="00DB27FF" w:rsidRDefault="00C809E7" w:rsidP="00C809E7">
            <w:pPr>
              <w:jc w:val="right"/>
              <w:rPr>
                <w:rFonts w:ascii="Arial" w:hAnsi="Arial" w:cs="Arial"/>
                <w:b/>
                <w:bCs/>
                <w:color w:val="000000"/>
                <w:sz w:val="18"/>
                <w:szCs w:val="18"/>
              </w:rPr>
            </w:pPr>
            <w:r w:rsidRPr="00DB27FF">
              <w:rPr>
                <w:rFonts w:ascii="Arial" w:hAnsi="Arial" w:cs="Arial"/>
                <w:b/>
                <w:bCs/>
                <w:color w:val="000000"/>
                <w:sz w:val="18"/>
                <w:szCs w:val="18"/>
              </w:rPr>
              <w:t>83.446</w:t>
            </w:r>
          </w:p>
        </w:tc>
        <w:tc>
          <w:tcPr>
            <w:tcW w:w="761" w:type="pct"/>
            <w:tcBorders>
              <w:top w:val="nil"/>
              <w:left w:val="nil"/>
              <w:bottom w:val="single" w:sz="8" w:space="0" w:color="auto"/>
              <w:right w:val="single" w:sz="8" w:space="0" w:color="auto"/>
            </w:tcBorders>
            <w:shd w:val="clear" w:color="auto" w:fill="auto"/>
            <w:noWrap/>
            <w:vAlign w:val="center"/>
            <w:hideMark/>
          </w:tcPr>
          <w:p w14:paraId="7B5E55F8" w14:textId="77777777" w:rsidR="00C809E7" w:rsidRPr="008C51F1" w:rsidRDefault="00C809E7" w:rsidP="00C809E7">
            <w:pPr>
              <w:jc w:val="right"/>
              <w:rPr>
                <w:rFonts w:ascii="Arial" w:hAnsi="Arial" w:cs="Arial"/>
                <w:b/>
                <w:bCs/>
                <w:color w:val="000000"/>
                <w:sz w:val="18"/>
                <w:szCs w:val="18"/>
              </w:rPr>
            </w:pPr>
            <w:r w:rsidRPr="00DB27FF">
              <w:rPr>
                <w:rFonts w:ascii="Arial" w:hAnsi="Arial" w:cs="Arial"/>
                <w:b/>
                <w:bCs/>
                <w:color w:val="000000"/>
                <w:sz w:val="18"/>
                <w:szCs w:val="18"/>
              </w:rPr>
              <w:t>80.682</w:t>
            </w:r>
          </w:p>
        </w:tc>
      </w:tr>
    </w:tbl>
    <w:p w14:paraId="7EDD32A1" w14:textId="0D3EB9DD" w:rsidR="008C51F1" w:rsidRDefault="008C51F1" w:rsidP="00C441B9"/>
    <w:p w14:paraId="1F19BD8E" w14:textId="26D40A72" w:rsidR="007E3D27" w:rsidRPr="002A36CE" w:rsidRDefault="007E3D27" w:rsidP="00597FE5">
      <w:pPr>
        <w:spacing w:line="276" w:lineRule="auto"/>
        <w:jc w:val="both"/>
        <w:rPr>
          <w:rFonts w:ascii="Arial" w:hAnsi="Arial" w:cs="Arial"/>
          <w:sz w:val="22"/>
          <w:szCs w:val="22"/>
        </w:rPr>
      </w:pPr>
      <w:r w:rsidRPr="002A36CE">
        <w:rPr>
          <w:rFonts w:ascii="Arial" w:hAnsi="Arial" w:cs="Arial"/>
        </w:rPr>
        <w:t>(i)</w:t>
      </w:r>
      <w:r w:rsidRPr="002A36CE">
        <w:rPr>
          <w:rFonts w:ascii="Arial" w:hAnsi="Arial" w:cs="Arial"/>
          <w:b/>
        </w:rPr>
        <w:t xml:space="preserve"> </w:t>
      </w:r>
      <w:r w:rsidRPr="002A36CE">
        <w:rPr>
          <w:rFonts w:ascii="Arial" w:hAnsi="Arial" w:cs="Arial"/>
          <w:sz w:val="22"/>
          <w:szCs w:val="22"/>
        </w:rPr>
        <w:t>A T</w:t>
      </w:r>
      <w:r w:rsidR="0020439B" w:rsidRPr="002A36CE">
        <w:rPr>
          <w:rFonts w:ascii="Arial" w:hAnsi="Arial" w:cs="Arial"/>
          <w:sz w:val="22"/>
          <w:szCs w:val="22"/>
        </w:rPr>
        <w:t>elebras</w:t>
      </w:r>
      <w:r w:rsidRPr="002A36CE">
        <w:rPr>
          <w:rFonts w:ascii="Arial" w:hAnsi="Arial" w:cs="Arial"/>
          <w:sz w:val="22"/>
          <w:szCs w:val="22"/>
        </w:rPr>
        <w:t xml:space="preserve"> realizou aplicação em Fundo de Investimento de Renda Fixa com remuneração atrelada à taxa do CDI, como garantia da Transação Parcial firmada com a</w:t>
      </w:r>
      <w:r w:rsidR="00A909CB" w:rsidRPr="002A36CE">
        <w:rPr>
          <w:rFonts w:ascii="Arial" w:hAnsi="Arial" w:cs="Arial"/>
          <w:sz w:val="22"/>
          <w:szCs w:val="22"/>
        </w:rPr>
        <w:t xml:space="preserve"> Caixa de Previdência dos Funcionários do Banco do Brasil</w:t>
      </w:r>
      <w:r w:rsidRPr="002A36CE">
        <w:rPr>
          <w:rFonts w:ascii="Arial" w:hAnsi="Arial" w:cs="Arial"/>
          <w:sz w:val="22"/>
          <w:szCs w:val="22"/>
        </w:rPr>
        <w:t xml:space="preserve"> </w:t>
      </w:r>
      <w:r w:rsidR="00A909CB" w:rsidRPr="002A36CE">
        <w:rPr>
          <w:rFonts w:ascii="Arial" w:hAnsi="Arial" w:cs="Arial"/>
          <w:sz w:val="22"/>
          <w:szCs w:val="22"/>
        </w:rPr>
        <w:t>(</w:t>
      </w:r>
      <w:r w:rsidRPr="002A36CE">
        <w:rPr>
          <w:rFonts w:ascii="Arial" w:hAnsi="Arial" w:cs="Arial"/>
          <w:sz w:val="22"/>
          <w:szCs w:val="22"/>
        </w:rPr>
        <w:t>PREVI</w:t>
      </w:r>
      <w:r w:rsidR="00A909CB" w:rsidRPr="002A36CE">
        <w:rPr>
          <w:rFonts w:ascii="Arial" w:hAnsi="Arial" w:cs="Arial"/>
          <w:sz w:val="22"/>
          <w:szCs w:val="22"/>
        </w:rPr>
        <w:t>)</w:t>
      </w:r>
      <w:r w:rsidRPr="002A36CE">
        <w:rPr>
          <w:rFonts w:ascii="Arial" w:hAnsi="Arial" w:cs="Arial"/>
          <w:sz w:val="22"/>
          <w:szCs w:val="22"/>
        </w:rPr>
        <w:t>, em função de ação judicial com sentença transitada em julgado</w:t>
      </w:r>
      <w:r w:rsidR="0074043D">
        <w:rPr>
          <w:rFonts w:ascii="Arial" w:hAnsi="Arial" w:cs="Arial"/>
          <w:sz w:val="22"/>
          <w:szCs w:val="22"/>
        </w:rPr>
        <w:t>.</w:t>
      </w:r>
      <w:r w:rsidRPr="002A36CE">
        <w:rPr>
          <w:rFonts w:ascii="Arial" w:hAnsi="Arial" w:cs="Arial"/>
          <w:sz w:val="22"/>
          <w:szCs w:val="22"/>
        </w:rPr>
        <w:t xml:space="preserve"> (Nota Explicativa </w:t>
      </w:r>
      <w:r w:rsidR="0097172F" w:rsidRPr="002A36CE">
        <w:rPr>
          <w:rFonts w:ascii="Arial" w:hAnsi="Arial" w:cs="Arial"/>
          <w:sz w:val="22"/>
          <w:szCs w:val="22"/>
        </w:rPr>
        <w:t>2</w:t>
      </w:r>
      <w:r w:rsidR="002D6F47">
        <w:rPr>
          <w:rFonts w:ascii="Arial" w:hAnsi="Arial" w:cs="Arial"/>
          <w:sz w:val="22"/>
          <w:szCs w:val="22"/>
        </w:rPr>
        <w:t>2</w:t>
      </w:r>
      <w:r w:rsidRPr="002A36CE">
        <w:rPr>
          <w:rFonts w:ascii="Arial" w:hAnsi="Arial" w:cs="Arial"/>
          <w:sz w:val="22"/>
          <w:szCs w:val="22"/>
        </w:rPr>
        <w:t xml:space="preserve">) </w:t>
      </w:r>
    </w:p>
    <w:p w14:paraId="0679E66D" w14:textId="77777777" w:rsidR="00E44C4F" w:rsidRPr="002A36CE" w:rsidRDefault="00E44C4F" w:rsidP="00597FE5">
      <w:pPr>
        <w:spacing w:line="276" w:lineRule="auto"/>
        <w:jc w:val="both"/>
        <w:rPr>
          <w:rFonts w:ascii="Arial" w:hAnsi="Arial" w:cs="Arial"/>
          <w:sz w:val="22"/>
          <w:szCs w:val="22"/>
        </w:rPr>
      </w:pPr>
    </w:p>
    <w:p w14:paraId="7284332B" w14:textId="7D7C6CB9" w:rsidR="007E3D27" w:rsidRPr="002A36CE" w:rsidRDefault="007E3D27" w:rsidP="00597FE5">
      <w:pPr>
        <w:spacing w:line="276" w:lineRule="auto"/>
        <w:jc w:val="both"/>
        <w:rPr>
          <w:rFonts w:ascii="Arial" w:hAnsi="Arial" w:cs="Arial"/>
          <w:sz w:val="22"/>
          <w:szCs w:val="22"/>
        </w:rPr>
      </w:pPr>
      <w:r w:rsidRPr="002A36CE">
        <w:rPr>
          <w:rFonts w:ascii="Arial" w:hAnsi="Arial" w:cs="Arial"/>
          <w:sz w:val="22"/>
          <w:szCs w:val="22"/>
        </w:rPr>
        <w:t>(ii)</w:t>
      </w:r>
      <w:r w:rsidR="00C269B5" w:rsidRPr="002A36CE">
        <w:rPr>
          <w:rFonts w:ascii="Arial" w:hAnsi="Arial" w:cs="Arial"/>
          <w:sz w:val="22"/>
          <w:szCs w:val="22"/>
        </w:rPr>
        <w:t xml:space="preserve"> </w:t>
      </w:r>
      <w:r w:rsidRPr="002A36CE">
        <w:rPr>
          <w:rFonts w:ascii="Arial" w:hAnsi="Arial" w:cs="Arial"/>
          <w:sz w:val="22"/>
          <w:szCs w:val="22"/>
        </w:rPr>
        <w:t>Aplicação financeira realizada no Banco do Brasil S.A no fundo investimento BB – Extramercado FAE FI RF</w:t>
      </w:r>
      <w:r w:rsidR="005E0190" w:rsidRPr="002A36CE">
        <w:rPr>
          <w:rFonts w:ascii="Arial" w:hAnsi="Arial" w:cs="Arial"/>
          <w:sz w:val="22"/>
          <w:szCs w:val="22"/>
        </w:rPr>
        <w:t>,</w:t>
      </w:r>
      <w:r w:rsidRPr="002A36CE">
        <w:rPr>
          <w:rFonts w:ascii="Arial" w:hAnsi="Arial" w:cs="Arial"/>
          <w:sz w:val="22"/>
          <w:szCs w:val="22"/>
        </w:rPr>
        <w:t xml:space="preserve"> </w:t>
      </w:r>
      <w:r w:rsidR="00EC1774" w:rsidRPr="002A36CE">
        <w:rPr>
          <w:rFonts w:ascii="Arial" w:hAnsi="Arial" w:cs="Arial"/>
          <w:sz w:val="22"/>
          <w:szCs w:val="22"/>
        </w:rPr>
        <w:t xml:space="preserve">de acordo com a </w:t>
      </w:r>
      <w:r w:rsidRPr="002A36CE">
        <w:rPr>
          <w:rFonts w:ascii="Arial" w:hAnsi="Arial" w:cs="Arial"/>
          <w:sz w:val="22"/>
          <w:szCs w:val="22"/>
        </w:rPr>
        <w:t>Resolução</w:t>
      </w:r>
      <w:r w:rsidR="00FA0EFF">
        <w:rPr>
          <w:rFonts w:ascii="Arial" w:hAnsi="Arial" w:cs="Arial"/>
          <w:sz w:val="22"/>
          <w:szCs w:val="22"/>
        </w:rPr>
        <w:t xml:space="preserve"> </w:t>
      </w:r>
      <w:r w:rsidR="00FA0EFF" w:rsidRPr="002A36CE">
        <w:rPr>
          <w:rFonts w:ascii="Arial" w:hAnsi="Arial" w:cs="Arial"/>
        </w:rPr>
        <w:t>nº</w:t>
      </w:r>
      <w:r w:rsidR="00FA0EFF">
        <w:rPr>
          <w:rFonts w:ascii="Arial" w:hAnsi="Arial" w:cs="Arial"/>
        </w:rPr>
        <w:t> </w:t>
      </w:r>
      <w:r w:rsidRPr="002A36CE">
        <w:rPr>
          <w:rFonts w:ascii="Arial" w:hAnsi="Arial" w:cs="Arial"/>
          <w:sz w:val="22"/>
          <w:szCs w:val="22"/>
        </w:rPr>
        <w:t>3.284/2005</w:t>
      </w:r>
      <w:r w:rsidR="005845EB">
        <w:rPr>
          <w:rFonts w:ascii="Arial" w:hAnsi="Arial" w:cs="Arial"/>
          <w:sz w:val="22"/>
          <w:szCs w:val="22"/>
        </w:rPr>
        <w:t xml:space="preserve"> </w:t>
      </w:r>
      <w:r w:rsidR="005845EB">
        <w:rPr>
          <w:rFonts w:ascii="Arial" w:hAnsi="Arial" w:cs="Arial"/>
          <w:color w:val="000000" w:themeColor="text1"/>
        </w:rPr>
        <w:t>(alterada pela Resolução nº 4034/2011),</w:t>
      </w:r>
      <w:r w:rsidR="005845EB">
        <w:rPr>
          <w:rFonts w:ascii="Arial" w:hAnsi="Arial" w:cs="Arial"/>
          <w:sz w:val="22"/>
          <w:szCs w:val="22"/>
        </w:rPr>
        <w:t xml:space="preserve"> </w:t>
      </w:r>
      <w:r w:rsidR="005845EB" w:rsidRPr="002A36CE">
        <w:rPr>
          <w:rFonts w:ascii="Arial" w:hAnsi="Arial" w:cs="Arial"/>
          <w:sz w:val="22"/>
          <w:szCs w:val="22"/>
        </w:rPr>
        <w:t>do</w:t>
      </w:r>
      <w:r w:rsidRPr="002A36CE">
        <w:rPr>
          <w:rFonts w:ascii="Arial" w:hAnsi="Arial" w:cs="Arial"/>
          <w:sz w:val="22"/>
          <w:szCs w:val="22"/>
        </w:rPr>
        <w:t xml:space="preserve"> Banco Central do Brasil</w:t>
      </w:r>
      <w:r w:rsidR="00EC1774" w:rsidRPr="002A36CE">
        <w:rPr>
          <w:rFonts w:ascii="Arial" w:hAnsi="Arial" w:cs="Arial"/>
          <w:sz w:val="22"/>
          <w:szCs w:val="22"/>
        </w:rPr>
        <w:t>. A aplicação neste fundo tem prazo indeterminado</w:t>
      </w:r>
      <w:r w:rsidR="002454D1" w:rsidRPr="002A36CE">
        <w:rPr>
          <w:rFonts w:ascii="Arial" w:hAnsi="Arial" w:cs="Arial"/>
          <w:sz w:val="22"/>
          <w:szCs w:val="22"/>
        </w:rPr>
        <w:t xml:space="preserve"> </w:t>
      </w:r>
      <w:r w:rsidR="00EC1774" w:rsidRPr="002A36CE">
        <w:rPr>
          <w:rFonts w:ascii="Arial" w:hAnsi="Arial" w:cs="Arial"/>
          <w:sz w:val="22"/>
          <w:szCs w:val="22"/>
        </w:rPr>
        <w:t>e</w:t>
      </w:r>
      <w:r w:rsidR="002454D1" w:rsidRPr="002A36CE">
        <w:rPr>
          <w:rFonts w:ascii="Arial" w:hAnsi="Arial" w:cs="Arial"/>
          <w:sz w:val="22"/>
          <w:szCs w:val="22"/>
        </w:rPr>
        <w:t xml:space="preserve"> está</w:t>
      </w:r>
      <w:r w:rsidR="00EC1774" w:rsidRPr="002A36CE">
        <w:rPr>
          <w:rFonts w:ascii="Arial" w:hAnsi="Arial" w:cs="Arial"/>
          <w:sz w:val="22"/>
          <w:szCs w:val="22"/>
        </w:rPr>
        <w:t xml:space="preserve"> </w:t>
      </w:r>
      <w:r w:rsidR="002454D1" w:rsidRPr="002A36CE">
        <w:rPr>
          <w:rFonts w:ascii="Arial" w:hAnsi="Arial" w:cs="Arial"/>
          <w:sz w:val="22"/>
          <w:szCs w:val="22"/>
        </w:rPr>
        <w:t>vinculada ao mecanismo de garantia da operação de crédit</w:t>
      </w:r>
      <w:r w:rsidR="00EC1774" w:rsidRPr="002A36CE">
        <w:rPr>
          <w:rFonts w:ascii="Arial" w:hAnsi="Arial" w:cs="Arial"/>
          <w:sz w:val="22"/>
          <w:szCs w:val="22"/>
        </w:rPr>
        <w:t>o</w:t>
      </w:r>
      <w:r w:rsidR="002454D1" w:rsidRPr="002A36CE">
        <w:rPr>
          <w:rFonts w:ascii="Arial" w:hAnsi="Arial" w:cs="Arial"/>
          <w:sz w:val="22"/>
          <w:szCs w:val="22"/>
        </w:rPr>
        <w:t xml:space="preserve"> com a FINEP até a liquidação da obrigação.</w:t>
      </w:r>
      <w:r w:rsidR="00EC1774" w:rsidRPr="002A36CE">
        <w:rPr>
          <w:rFonts w:ascii="Arial" w:hAnsi="Arial" w:cs="Arial"/>
          <w:sz w:val="22"/>
          <w:szCs w:val="22"/>
        </w:rPr>
        <w:t xml:space="preserve"> A remuneração </w:t>
      </w:r>
      <w:r w:rsidR="00C269B5" w:rsidRPr="002A36CE">
        <w:rPr>
          <w:rFonts w:ascii="Arial" w:hAnsi="Arial" w:cs="Arial"/>
          <w:sz w:val="22"/>
          <w:szCs w:val="22"/>
        </w:rPr>
        <w:t>está</w:t>
      </w:r>
      <w:r w:rsidR="00EC1774" w:rsidRPr="002A36CE">
        <w:rPr>
          <w:rFonts w:ascii="Arial" w:hAnsi="Arial" w:cs="Arial"/>
          <w:sz w:val="22"/>
          <w:szCs w:val="22"/>
        </w:rPr>
        <w:t xml:space="preserve"> atrelada ao índice IMA-B</w:t>
      </w:r>
      <w:r w:rsidR="0074043D">
        <w:rPr>
          <w:rFonts w:ascii="Arial" w:hAnsi="Arial" w:cs="Arial"/>
          <w:sz w:val="22"/>
          <w:szCs w:val="22"/>
        </w:rPr>
        <w:t>.</w:t>
      </w:r>
      <w:r w:rsidR="002454D1" w:rsidRPr="002A36CE">
        <w:rPr>
          <w:rFonts w:ascii="Arial" w:hAnsi="Arial" w:cs="Arial"/>
          <w:sz w:val="22"/>
          <w:szCs w:val="22"/>
        </w:rPr>
        <w:t xml:space="preserve"> (Nota Explicativa </w:t>
      </w:r>
      <w:r w:rsidR="008250E7">
        <w:rPr>
          <w:rFonts w:ascii="Arial" w:hAnsi="Arial" w:cs="Arial"/>
          <w:sz w:val="22"/>
          <w:szCs w:val="22"/>
        </w:rPr>
        <w:t>2</w:t>
      </w:r>
      <w:r w:rsidR="002D6F47">
        <w:rPr>
          <w:rFonts w:ascii="Arial" w:hAnsi="Arial" w:cs="Arial"/>
          <w:sz w:val="22"/>
          <w:szCs w:val="22"/>
        </w:rPr>
        <w:t>4</w:t>
      </w:r>
      <w:r w:rsidR="008250E7">
        <w:rPr>
          <w:rFonts w:ascii="Arial" w:hAnsi="Arial" w:cs="Arial"/>
          <w:sz w:val="22"/>
          <w:szCs w:val="22"/>
        </w:rPr>
        <w:t>.1</w:t>
      </w:r>
      <w:r w:rsidR="002454D1" w:rsidRPr="002A36CE">
        <w:rPr>
          <w:rFonts w:ascii="Arial" w:hAnsi="Arial" w:cs="Arial"/>
          <w:sz w:val="22"/>
          <w:szCs w:val="22"/>
        </w:rPr>
        <w:t>)</w:t>
      </w:r>
    </w:p>
    <w:p w14:paraId="54ABF0E1" w14:textId="77777777" w:rsidR="00F90381" w:rsidRPr="002A36CE" w:rsidRDefault="00F90381" w:rsidP="00597FE5">
      <w:pPr>
        <w:spacing w:line="276" w:lineRule="auto"/>
        <w:jc w:val="both"/>
        <w:rPr>
          <w:rFonts w:ascii="Arial" w:hAnsi="Arial" w:cs="Arial"/>
          <w:sz w:val="22"/>
          <w:szCs w:val="22"/>
        </w:rPr>
      </w:pPr>
    </w:p>
    <w:p w14:paraId="6344D61B" w14:textId="5045A7AE" w:rsidR="00644F45" w:rsidRPr="002A36CE" w:rsidRDefault="00644F45"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t xml:space="preserve">(iii) </w:t>
      </w:r>
      <w:r w:rsidR="00C269B5" w:rsidRPr="002A36CE">
        <w:rPr>
          <w:rFonts w:ascii="Arial" w:hAnsi="Arial" w:cs="Arial"/>
        </w:rPr>
        <w:t xml:space="preserve"> </w:t>
      </w:r>
      <w:r w:rsidRPr="002A36CE">
        <w:rPr>
          <w:rFonts w:ascii="Arial" w:hAnsi="Arial" w:cs="Arial"/>
        </w:rPr>
        <w:t xml:space="preserve">Representa investimentos em </w:t>
      </w:r>
      <w:r w:rsidR="000528B3">
        <w:rPr>
          <w:rFonts w:ascii="Arial" w:hAnsi="Arial" w:cs="Arial"/>
        </w:rPr>
        <w:t>t</w:t>
      </w:r>
      <w:r w:rsidR="00BA28BF" w:rsidRPr="002A36CE">
        <w:rPr>
          <w:rFonts w:ascii="Arial" w:hAnsi="Arial" w:cs="Arial"/>
        </w:rPr>
        <w:t>ítulos</w:t>
      </w:r>
      <w:r w:rsidRPr="002A36CE">
        <w:rPr>
          <w:rFonts w:ascii="Arial" w:hAnsi="Arial" w:cs="Arial"/>
        </w:rPr>
        <w:t xml:space="preserve"> mobiliários (ações) de empresas de telecomunicações e</w:t>
      </w:r>
      <w:r w:rsidR="00C269B5" w:rsidRPr="002A36CE">
        <w:rPr>
          <w:rFonts w:ascii="Arial" w:hAnsi="Arial" w:cs="Arial"/>
        </w:rPr>
        <w:t xml:space="preserve"> </w:t>
      </w:r>
      <w:r w:rsidR="00BA28BF" w:rsidRPr="002A36CE">
        <w:rPr>
          <w:rFonts w:ascii="Arial" w:hAnsi="Arial" w:cs="Arial"/>
        </w:rPr>
        <w:t>n</w:t>
      </w:r>
      <w:r w:rsidR="00C269B5" w:rsidRPr="002A36CE">
        <w:rPr>
          <w:rFonts w:ascii="Arial" w:hAnsi="Arial" w:cs="Arial"/>
        </w:rPr>
        <w:t>o</w:t>
      </w:r>
      <w:r w:rsidRPr="002A36CE">
        <w:rPr>
          <w:rFonts w:ascii="Arial" w:hAnsi="Arial" w:cs="Arial"/>
        </w:rPr>
        <w:t xml:space="preserve"> </w:t>
      </w:r>
      <w:r w:rsidR="00C95E89" w:rsidRPr="002A36CE">
        <w:rPr>
          <w:rFonts w:ascii="Arial" w:hAnsi="Arial" w:cs="Arial"/>
        </w:rPr>
        <w:t xml:space="preserve">Fundo de Investimento na Amazônia </w:t>
      </w:r>
      <w:r w:rsidR="0020439B" w:rsidRPr="002A36CE">
        <w:rPr>
          <w:rFonts w:ascii="Arial" w:hAnsi="Arial" w:cs="Arial"/>
        </w:rPr>
        <w:t>(</w:t>
      </w:r>
      <w:r w:rsidRPr="002A36CE">
        <w:rPr>
          <w:rFonts w:ascii="Arial" w:hAnsi="Arial" w:cs="Arial"/>
        </w:rPr>
        <w:t>F</w:t>
      </w:r>
      <w:r w:rsidR="0020439B" w:rsidRPr="002A36CE">
        <w:rPr>
          <w:rFonts w:ascii="Arial" w:hAnsi="Arial" w:cs="Arial"/>
        </w:rPr>
        <w:t>INAM)</w:t>
      </w:r>
      <w:r w:rsidR="00C269B5" w:rsidRPr="002A36CE">
        <w:rPr>
          <w:rFonts w:ascii="Arial" w:hAnsi="Arial" w:cs="Arial"/>
        </w:rPr>
        <w:t xml:space="preserve"> e</w:t>
      </w:r>
      <w:r w:rsidRPr="002A36CE">
        <w:rPr>
          <w:rFonts w:ascii="Arial" w:hAnsi="Arial" w:cs="Arial"/>
        </w:rPr>
        <w:t xml:space="preserve"> </w:t>
      </w:r>
      <w:r w:rsidR="004A1EFF" w:rsidRPr="002A36CE">
        <w:rPr>
          <w:rFonts w:ascii="Arial" w:hAnsi="Arial" w:cs="Arial"/>
        </w:rPr>
        <w:t>que são n</w:t>
      </w:r>
      <w:r w:rsidRPr="002A36CE">
        <w:rPr>
          <w:rFonts w:ascii="Arial" w:hAnsi="Arial" w:cs="Arial"/>
        </w:rPr>
        <w:t>egocia</w:t>
      </w:r>
      <w:r w:rsidR="004A1EFF" w:rsidRPr="002A36CE">
        <w:rPr>
          <w:rFonts w:ascii="Arial" w:hAnsi="Arial" w:cs="Arial"/>
        </w:rPr>
        <w:t>d</w:t>
      </w:r>
      <w:r w:rsidR="00BA28BF" w:rsidRPr="002A36CE">
        <w:rPr>
          <w:rFonts w:ascii="Arial" w:hAnsi="Arial" w:cs="Arial"/>
        </w:rPr>
        <w:t>o</w:t>
      </w:r>
      <w:r w:rsidR="004A1EFF" w:rsidRPr="002A36CE">
        <w:rPr>
          <w:rFonts w:ascii="Arial" w:hAnsi="Arial" w:cs="Arial"/>
        </w:rPr>
        <w:t>s</w:t>
      </w:r>
      <w:r w:rsidRPr="002A36CE">
        <w:rPr>
          <w:rFonts w:ascii="Arial" w:hAnsi="Arial" w:cs="Arial"/>
        </w:rPr>
        <w:t xml:space="preserve"> na Bolsa de Valores - Bovespa. Estes investimentos estão classificados como instrumentos financeiros na categoria de </w:t>
      </w:r>
      <w:r w:rsidR="00B70903" w:rsidRPr="002A36CE">
        <w:rPr>
          <w:rFonts w:ascii="Arial" w:hAnsi="Arial" w:cs="Arial"/>
        </w:rPr>
        <w:t xml:space="preserve">valor justo </w:t>
      </w:r>
      <w:r w:rsidR="00520CC9" w:rsidRPr="002A36CE">
        <w:rPr>
          <w:rFonts w:ascii="Arial" w:hAnsi="Arial" w:cs="Arial"/>
        </w:rPr>
        <w:t>por meio de outros resultados abrangentes.</w:t>
      </w:r>
      <w:r w:rsidRPr="002A36CE">
        <w:rPr>
          <w:rFonts w:ascii="Arial" w:hAnsi="Arial" w:cs="Arial"/>
        </w:rPr>
        <w:t xml:space="preserve"> </w:t>
      </w:r>
    </w:p>
    <w:p w14:paraId="0ED012AE" w14:textId="77777777" w:rsidR="005530FF" w:rsidRPr="002A36CE" w:rsidRDefault="005530FF" w:rsidP="00597FE5">
      <w:pPr>
        <w:pStyle w:val="Corpodetexto"/>
        <w:numPr>
          <w:ilvl w:val="12"/>
          <w:numId w:val="0"/>
        </w:numPr>
        <w:tabs>
          <w:tab w:val="clear" w:pos="851"/>
        </w:tabs>
        <w:spacing w:before="0" w:after="0" w:line="276" w:lineRule="auto"/>
        <w:rPr>
          <w:rFonts w:ascii="Arial" w:hAnsi="Arial" w:cs="Arial"/>
        </w:rPr>
      </w:pPr>
    </w:p>
    <w:p w14:paraId="6E8183E1" w14:textId="1607D07A" w:rsidR="00B647F8" w:rsidRDefault="005530FF" w:rsidP="00B647F8">
      <w:pPr>
        <w:pStyle w:val="Corpodetexto"/>
        <w:numPr>
          <w:ilvl w:val="12"/>
          <w:numId w:val="0"/>
        </w:numPr>
        <w:tabs>
          <w:tab w:val="clear" w:pos="851"/>
        </w:tabs>
        <w:spacing w:before="0" w:after="0" w:line="276" w:lineRule="auto"/>
        <w:rPr>
          <w:rFonts w:ascii="Arial" w:hAnsi="Arial" w:cs="Arial"/>
        </w:rPr>
      </w:pPr>
      <w:r w:rsidRPr="00980022">
        <w:rPr>
          <w:rFonts w:ascii="Arial" w:hAnsi="Arial" w:cs="Arial"/>
        </w:rPr>
        <w:t>(iv)</w:t>
      </w:r>
      <w:r w:rsidR="00E9178C" w:rsidRPr="00980022">
        <w:rPr>
          <w:rFonts w:ascii="Arial" w:hAnsi="Arial" w:cs="Arial"/>
        </w:rPr>
        <w:t xml:space="preserve"> </w:t>
      </w:r>
      <w:r w:rsidR="003E49E5" w:rsidRPr="00980022">
        <w:rPr>
          <w:rFonts w:ascii="Arial" w:hAnsi="Arial" w:cs="Arial"/>
        </w:rPr>
        <w:t>Em dezembro de 2019, a União destinou à Companhia o montante de R$</w:t>
      </w:r>
      <w:r w:rsidR="00896FD4" w:rsidRPr="00980022">
        <w:rPr>
          <w:rFonts w:ascii="Arial" w:hAnsi="Arial" w:cs="Arial"/>
        </w:rPr>
        <w:t xml:space="preserve"> </w:t>
      </w:r>
      <w:r w:rsidR="003E49E5" w:rsidRPr="00980022">
        <w:rPr>
          <w:rFonts w:ascii="Arial" w:hAnsi="Arial" w:cs="Arial"/>
        </w:rPr>
        <w:t>822</w:t>
      </w:r>
      <w:r w:rsidR="00E9178C" w:rsidRPr="00980022">
        <w:rPr>
          <w:rFonts w:ascii="Arial" w:hAnsi="Arial" w:cs="Arial"/>
        </w:rPr>
        <w:t>.352</w:t>
      </w:r>
      <w:r w:rsidR="003E49E5" w:rsidRPr="00980022">
        <w:rPr>
          <w:rFonts w:ascii="Arial" w:hAnsi="Arial" w:cs="Arial"/>
        </w:rPr>
        <w:t>, na forma de Adiantamento para Futuro Aumento de Capital (AFAC), conforme a Lei Orçamentária</w:t>
      </w:r>
      <w:r w:rsidR="00FF428D">
        <w:rPr>
          <w:rFonts w:ascii="Arial" w:hAnsi="Arial" w:cs="Arial"/>
        </w:rPr>
        <w:t xml:space="preserve"> Anual (LOA)</w:t>
      </w:r>
      <w:r w:rsidR="003E49E5" w:rsidRPr="00980022">
        <w:rPr>
          <w:rFonts w:ascii="Arial" w:hAnsi="Arial" w:cs="Arial"/>
        </w:rPr>
        <w:t xml:space="preserve"> então vigente.</w:t>
      </w:r>
      <w:r w:rsidR="00FF428D">
        <w:rPr>
          <w:rFonts w:ascii="Arial" w:hAnsi="Arial" w:cs="Arial"/>
        </w:rPr>
        <w:t xml:space="preserve"> </w:t>
      </w:r>
      <w:r w:rsidR="00FF428D" w:rsidRPr="00854738">
        <w:rPr>
          <w:rFonts w:ascii="Arial" w:hAnsi="Arial" w:cs="Arial"/>
        </w:rPr>
        <w:t>Esse recurso vem sendo utilizado para realização de investimentos de acordo com as especificações da LOA.</w:t>
      </w:r>
      <w:r w:rsidR="00E9178C" w:rsidRPr="00980022">
        <w:rPr>
          <w:rFonts w:ascii="Arial" w:hAnsi="Arial" w:cs="Arial"/>
        </w:rPr>
        <w:t xml:space="preserve"> </w:t>
      </w:r>
    </w:p>
    <w:p w14:paraId="095B3E0F" w14:textId="1C36C968" w:rsidR="00B647F8" w:rsidRDefault="00B647F8" w:rsidP="00B647F8">
      <w:pPr>
        <w:pStyle w:val="Corpodetexto"/>
        <w:numPr>
          <w:ilvl w:val="12"/>
          <w:numId w:val="0"/>
        </w:numPr>
        <w:tabs>
          <w:tab w:val="clear" w:pos="851"/>
        </w:tabs>
        <w:spacing w:before="0" w:after="0" w:line="276" w:lineRule="auto"/>
        <w:rPr>
          <w:rFonts w:ascii="Arial" w:hAnsi="Arial" w:cs="Arial"/>
        </w:rPr>
      </w:pPr>
    </w:p>
    <w:p w14:paraId="7CD969D4" w14:textId="6B3232A1" w:rsidR="00DB27FF" w:rsidRDefault="00DB27FF" w:rsidP="00B647F8">
      <w:pPr>
        <w:pStyle w:val="Corpodetexto"/>
        <w:numPr>
          <w:ilvl w:val="12"/>
          <w:numId w:val="0"/>
        </w:numPr>
        <w:tabs>
          <w:tab w:val="clear" w:pos="851"/>
        </w:tabs>
        <w:spacing w:before="0" w:after="0" w:line="276" w:lineRule="auto"/>
        <w:rPr>
          <w:rFonts w:ascii="Arial" w:hAnsi="Arial" w:cs="Arial"/>
        </w:rPr>
      </w:pPr>
    </w:p>
    <w:p w14:paraId="7FCD370E" w14:textId="24A816B4" w:rsidR="00DB27FF" w:rsidRDefault="00DB27FF" w:rsidP="00B647F8">
      <w:pPr>
        <w:pStyle w:val="Corpodetexto"/>
        <w:numPr>
          <w:ilvl w:val="12"/>
          <w:numId w:val="0"/>
        </w:numPr>
        <w:tabs>
          <w:tab w:val="clear" w:pos="851"/>
        </w:tabs>
        <w:spacing w:before="0" w:after="0" w:line="276" w:lineRule="auto"/>
        <w:rPr>
          <w:rFonts w:ascii="Arial" w:hAnsi="Arial" w:cs="Arial"/>
        </w:rPr>
      </w:pPr>
    </w:p>
    <w:p w14:paraId="5F7BCDA2" w14:textId="77777777" w:rsidR="00DB27FF" w:rsidRDefault="00DB27FF" w:rsidP="00B647F8">
      <w:pPr>
        <w:pStyle w:val="Corpodetexto"/>
        <w:numPr>
          <w:ilvl w:val="12"/>
          <w:numId w:val="0"/>
        </w:numPr>
        <w:tabs>
          <w:tab w:val="clear" w:pos="851"/>
        </w:tabs>
        <w:spacing w:before="0" w:after="0" w:line="276" w:lineRule="auto"/>
        <w:rPr>
          <w:rFonts w:ascii="Arial" w:hAnsi="Arial" w:cs="Arial"/>
        </w:rPr>
      </w:pPr>
    </w:p>
    <w:p w14:paraId="66377763" w14:textId="77777777" w:rsidR="0003684D" w:rsidRPr="002A36CE" w:rsidRDefault="002850A1"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25" w:name="_Toc491337722"/>
      <w:bookmarkStart w:id="26" w:name="_Hlk506378374"/>
      <w:r w:rsidRPr="002A36CE">
        <w:rPr>
          <w:rFonts w:ascii="Arial" w:hAnsi="Arial" w:cs="Arial"/>
        </w:rPr>
        <w:lastRenderedPageBreak/>
        <w:t>INVESTIMENTOS</w:t>
      </w:r>
      <w:bookmarkEnd w:id="25"/>
    </w:p>
    <w:p w14:paraId="78EBF105" w14:textId="77777777" w:rsidR="0003684D" w:rsidRPr="002A36CE" w:rsidRDefault="0003684D" w:rsidP="00597FE5">
      <w:pPr>
        <w:spacing w:line="276" w:lineRule="auto"/>
      </w:pPr>
    </w:p>
    <w:p w14:paraId="0E8A47C7" w14:textId="77777777" w:rsidR="00EE4F13" w:rsidRPr="002A36CE" w:rsidRDefault="00EE4F13"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27" w:name="_Toc491337723"/>
      <w:r w:rsidRPr="002A36CE">
        <w:rPr>
          <w:rFonts w:ascii="Arial" w:hAnsi="Arial" w:cs="Arial"/>
        </w:rPr>
        <w:t>Informações das investidas</w:t>
      </w:r>
      <w:bookmarkEnd w:id="27"/>
    </w:p>
    <w:p w14:paraId="69F0539D" w14:textId="3565D951" w:rsidR="00EE4F13" w:rsidRPr="00F36AA0" w:rsidRDefault="00EE4F13" w:rsidP="00597FE5">
      <w:pPr>
        <w:spacing w:line="276" w:lineRule="auto"/>
        <w:rPr>
          <w:color w:val="FF0000"/>
        </w:rPr>
      </w:pPr>
    </w:p>
    <w:p w14:paraId="43C4A253" w14:textId="68C738F9" w:rsidR="00442A52" w:rsidRPr="002A36CE" w:rsidRDefault="00442A52" w:rsidP="00597FE5">
      <w:pPr>
        <w:pStyle w:val="Corpodetexto"/>
        <w:tabs>
          <w:tab w:val="clear" w:pos="851"/>
          <w:tab w:val="left" w:pos="0"/>
        </w:tabs>
        <w:spacing w:before="0" w:after="0" w:line="276" w:lineRule="auto"/>
        <w:rPr>
          <w:rFonts w:ascii="Arial" w:hAnsi="Arial" w:cs="Arial"/>
          <w:b/>
        </w:rPr>
      </w:pPr>
      <w:r w:rsidRPr="002A36CE">
        <w:rPr>
          <w:rFonts w:ascii="Arial" w:hAnsi="Arial" w:cs="Arial"/>
          <w:lang w:eastAsia="en-US"/>
        </w:rPr>
        <w:t>A Companhia detém participaç</w:t>
      </w:r>
      <w:r w:rsidR="00F32298" w:rsidRPr="002A36CE">
        <w:rPr>
          <w:rFonts w:ascii="Arial" w:hAnsi="Arial" w:cs="Arial"/>
          <w:lang w:eastAsia="en-US"/>
        </w:rPr>
        <w:t>ão</w:t>
      </w:r>
      <w:r w:rsidRPr="002A36CE">
        <w:rPr>
          <w:rFonts w:ascii="Arial" w:hAnsi="Arial" w:cs="Arial"/>
          <w:lang w:eastAsia="en-US"/>
        </w:rPr>
        <w:t xml:space="preserve"> societária </w:t>
      </w:r>
      <w:r w:rsidR="00954CF8" w:rsidRPr="002A36CE">
        <w:rPr>
          <w:rFonts w:ascii="Arial" w:hAnsi="Arial" w:cs="Arial"/>
          <w:lang w:eastAsia="en-US"/>
        </w:rPr>
        <w:t>na</w:t>
      </w:r>
      <w:r w:rsidRPr="002A36CE">
        <w:rPr>
          <w:rFonts w:ascii="Arial" w:hAnsi="Arial" w:cs="Arial"/>
          <w:lang w:eastAsia="en-US"/>
        </w:rPr>
        <w:t xml:space="preserve"> </w:t>
      </w:r>
      <w:r w:rsidR="005A13D5" w:rsidRPr="007C79D7">
        <w:rPr>
          <w:rFonts w:ascii="Arial" w:hAnsi="Arial" w:cs="Arial"/>
          <w:lang w:eastAsia="en-US"/>
        </w:rPr>
        <w:t>coligada</w:t>
      </w:r>
      <w:r w:rsidRPr="007C79D7">
        <w:rPr>
          <w:rFonts w:ascii="Arial" w:hAnsi="Arial" w:cs="Arial"/>
          <w:lang w:eastAsia="en-US"/>
        </w:rPr>
        <w:t>,</w:t>
      </w:r>
      <w:r w:rsidR="00954CF8" w:rsidRPr="007C79D7">
        <w:rPr>
          <w:rFonts w:ascii="Arial" w:hAnsi="Arial" w:cs="Arial"/>
          <w:lang w:eastAsia="en-US"/>
        </w:rPr>
        <w:t xml:space="preserve"> cuja</w:t>
      </w:r>
      <w:r w:rsidR="00FD29EA" w:rsidRPr="007C79D7">
        <w:rPr>
          <w:rFonts w:ascii="Arial" w:hAnsi="Arial" w:cs="Arial"/>
          <w:lang w:eastAsia="en-US"/>
        </w:rPr>
        <w:t>s</w:t>
      </w:r>
      <w:r w:rsidR="00954CF8" w:rsidRPr="002A36CE">
        <w:rPr>
          <w:rFonts w:ascii="Arial" w:hAnsi="Arial" w:cs="Arial"/>
          <w:lang w:eastAsia="en-US"/>
        </w:rPr>
        <w:t xml:space="preserve"> informaç</w:t>
      </w:r>
      <w:r w:rsidR="00E44C4F" w:rsidRPr="002A36CE">
        <w:rPr>
          <w:rFonts w:ascii="Arial" w:hAnsi="Arial" w:cs="Arial"/>
          <w:lang w:eastAsia="en-US"/>
        </w:rPr>
        <w:t>ões são</w:t>
      </w:r>
      <w:r w:rsidR="00954CF8" w:rsidRPr="002A36CE">
        <w:rPr>
          <w:rFonts w:ascii="Arial" w:hAnsi="Arial" w:cs="Arial"/>
          <w:lang w:eastAsia="en-US"/>
        </w:rPr>
        <w:t xml:space="preserve"> apresentada</w:t>
      </w:r>
      <w:r w:rsidR="00E44C4F" w:rsidRPr="002A36CE">
        <w:rPr>
          <w:rFonts w:ascii="Arial" w:hAnsi="Arial" w:cs="Arial"/>
          <w:lang w:eastAsia="en-US"/>
        </w:rPr>
        <w:t>s</w:t>
      </w:r>
      <w:r w:rsidR="00954CF8" w:rsidRPr="002A36CE">
        <w:rPr>
          <w:rFonts w:ascii="Arial" w:hAnsi="Arial" w:cs="Arial"/>
          <w:lang w:eastAsia="en-US"/>
        </w:rPr>
        <w:t xml:space="preserve"> a seguir:</w:t>
      </w:r>
    </w:p>
    <w:p w14:paraId="69942065" w14:textId="77777777" w:rsidR="00442A52" w:rsidRPr="00620688" w:rsidRDefault="00442A52" w:rsidP="00597FE5">
      <w:pPr>
        <w:pStyle w:val="Corpodetexto"/>
        <w:tabs>
          <w:tab w:val="clear" w:pos="851"/>
          <w:tab w:val="left" w:pos="0"/>
        </w:tabs>
        <w:spacing w:before="0" w:after="0" w:line="276" w:lineRule="auto"/>
        <w:rPr>
          <w:rFonts w:ascii="Arial" w:hAnsi="Arial" w:cs="Arial"/>
          <w:b/>
          <w:sz w:val="14"/>
          <w:szCs w:val="14"/>
        </w:rPr>
      </w:pPr>
    </w:p>
    <w:p w14:paraId="72AB9F26" w14:textId="04AE5B68" w:rsidR="00442A52" w:rsidRPr="002A36CE" w:rsidRDefault="00442A52" w:rsidP="005E47AD">
      <w:pPr>
        <w:autoSpaceDE w:val="0"/>
        <w:autoSpaceDN w:val="0"/>
        <w:adjustRightInd w:val="0"/>
        <w:spacing w:line="276" w:lineRule="auto"/>
        <w:jc w:val="both"/>
        <w:rPr>
          <w:rFonts w:ascii="Arial" w:eastAsia="Calibri" w:hAnsi="Arial" w:cs="Arial"/>
          <w:color w:val="000000"/>
          <w:sz w:val="22"/>
          <w:szCs w:val="22"/>
        </w:rPr>
      </w:pPr>
      <w:r w:rsidRPr="002A36CE">
        <w:rPr>
          <w:rFonts w:ascii="Arial" w:eastAsia="Calibri" w:hAnsi="Arial" w:cs="Arial"/>
          <w:b/>
          <w:color w:val="000000"/>
          <w:sz w:val="22"/>
          <w:szCs w:val="22"/>
        </w:rPr>
        <w:t>VISIONA TECNOLOGIA ESPACIAL S.A</w:t>
      </w:r>
      <w:r w:rsidRPr="002A36CE">
        <w:rPr>
          <w:rFonts w:ascii="Arial" w:eastAsia="Calibri" w:hAnsi="Arial" w:cs="Arial"/>
          <w:color w:val="000000"/>
          <w:sz w:val="22"/>
          <w:szCs w:val="22"/>
        </w:rPr>
        <w:t xml:space="preserve">. (“VISIONA” ou Coligada), </w:t>
      </w:r>
      <w:r w:rsidR="00893137">
        <w:rPr>
          <w:rFonts w:ascii="Arial" w:eastAsia="Calibri" w:hAnsi="Arial" w:cs="Arial"/>
          <w:color w:val="000000"/>
          <w:sz w:val="22"/>
          <w:szCs w:val="22"/>
        </w:rPr>
        <w:t>c</w:t>
      </w:r>
      <w:r w:rsidR="00AD7908" w:rsidRPr="002A36CE">
        <w:rPr>
          <w:rFonts w:ascii="Arial" w:eastAsia="Calibri" w:hAnsi="Arial" w:cs="Arial"/>
          <w:color w:val="000000"/>
          <w:sz w:val="22"/>
          <w:szCs w:val="22"/>
        </w:rPr>
        <w:t xml:space="preserve">onstituída em 14 de junho de 2011, </w:t>
      </w:r>
      <w:r w:rsidRPr="002A36CE">
        <w:rPr>
          <w:rFonts w:ascii="Arial" w:eastAsia="Calibri" w:hAnsi="Arial" w:cs="Arial"/>
          <w:color w:val="000000"/>
          <w:sz w:val="22"/>
          <w:szCs w:val="22"/>
        </w:rPr>
        <w:t>com sede na cidade de São José dos Campos, Estado de São Paulo, Brasil, tem por objeto atuar, no Brasil ou no exterior, nas atividades de pesquisa, especificação, projeto, desenvolvimento, certificação, fabricação, prestação de serviços de manutenção, de engenharia, modernização, seleção e contratação de fornecedores, integração, logística, treinamento, operação, comercialização, locação, importação e exportação de satélites, estações de terra e outros equipamentos e sistemas aeroespaciais, voltados, inclusive, para atividades relacionadas ao atendimento das necessidades do Governo Federal relativas ao plano de desenvolvimento de satélite brasileiro, em especial no âmbito do Programa Nacional de Banda Larga – PNBL, e à comunicação estratégica de defesa e governamental, no âmbito da Estratégia</w:t>
      </w:r>
      <w:r w:rsidR="00EB2A49" w:rsidRPr="002A36CE">
        <w:rPr>
          <w:rFonts w:ascii="Arial" w:eastAsia="Calibri" w:hAnsi="Arial" w:cs="Arial"/>
          <w:color w:val="000000"/>
          <w:sz w:val="22"/>
          <w:szCs w:val="22"/>
        </w:rPr>
        <w:t xml:space="preserve"> Nacional de Defesa, assim como</w:t>
      </w:r>
      <w:r w:rsidRPr="002A36CE">
        <w:rPr>
          <w:rFonts w:ascii="Arial" w:eastAsia="Calibri" w:hAnsi="Arial" w:cs="Arial"/>
          <w:color w:val="000000"/>
          <w:sz w:val="22"/>
          <w:szCs w:val="22"/>
        </w:rPr>
        <w:t xml:space="preserve"> o suporte logístico contratado para as atividades mencionadas. </w:t>
      </w:r>
    </w:p>
    <w:p w14:paraId="7BC3F8D3" w14:textId="6ED6C135" w:rsidR="003B0DCC" w:rsidRPr="002A36CE" w:rsidRDefault="003B0DCC" w:rsidP="00F709CB">
      <w:pPr>
        <w:pStyle w:val="Corpodetexto"/>
        <w:tabs>
          <w:tab w:val="clear" w:pos="851"/>
          <w:tab w:val="left" w:pos="0"/>
          <w:tab w:val="left" w:pos="9639"/>
        </w:tabs>
        <w:spacing w:before="0" w:after="0" w:line="276" w:lineRule="auto"/>
        <w:rPr>
          <w:rFonts w:ascii="Arial" w:eastAsia="Calibri" w:hAnsi="Arial" w:cs="Arial"/>
          <w:color w:val="000000"/>
        </w:rPr>
        <w:sectPr w:rsidR="003B0DCC" w:rsidRPr="002A36CE" w:rsidSect="006056D5">
          <w:footerReference w:type="default" r:id="rId46"/>
          <w:type w:val="continuous"/>
          <w:pgSz w:w="11906" w:h="16838" w:code="9"/>
          <w:pgMar w:top="848" w:right="849" w:bottom="993" w:left="1276" w:header="850" w:footer="907" w:gutter="0"/>
          <w:cols w:space="708"/>
          <w:docGrid w:linePitch="360"/>
        </w:sectPr>
      </w:pPr>
    </w:p>
    <w:p w14:paraId="41040AFA" w14:textId="3167F237" w:rsidR="003B0DCC" w:rsidRPr="00620688" w:rsidRDefault="003B0DCC" w:rsidP="00A57659">
      <w:pPr>
        <w:pStyle w:val="Corpodetexto"/>
        <w:tabs>
          <w:tab w:val="clear" w:pos="851"/>
          <w:tab w:val="left" w:pos="0"/>
        </w:tabs>
        <w:spacing w:before="0" w:after="0" w:line="276" w:lineRule="auto"/>
        <w:rPr>
          <w:rFonts w:ascii="Arial" w:eastAsia="Calibri" w:hAnsi="Arial" w:cs="Arial"/>
          <w:color w:val="000000"/>
          <w:sz w:val="14"/>
          <w:szCs w:val="14"/>
        </w:rPr>
      </w:pPr>
    </w:p>
    <w:p w14:paraId="6C416911" w14:textId="777B0B84" w:rsidR="006C0C13" w:rsidRDefault="006C0C13"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A coligada tem como acionistas as empresas Embraer Defesa e Segurança Participações S.A, que detém 51% do capital social e a Telecomunicações Brasileiras S.A com 49% do capital social. O controle da </w:t>
      </w:r>
      <w:r w:rsidR="00F41E51" w:rsidRPr="00EC70EB">
        <w:rPr>
          <w:rFonts w:ascii="Arial" w:eastAsia="Calibri" w:hAnsi="Arial" w:cs="Arial"/>
          <w:color w:val="000000"/>
        </w:rPr>
        <w:t>VISIONA</w:t>
      </w:r>
      <w:r w:rsidRPr="002A36CE">
        <w:rPr>
          <w:rFonts w:ascii="Arial" w:eastAsia="Calibri" w:hAnsi="Arial" w:cs="Arial"/>
          <w:color w:val="000000"/>
        </w:rPr>
        <w:t xml:space="preserve"> é exercido pela Embraer Defesa e Segurança Participações S.A.</w:t>
      </w:r>
    </w:p>
    <w:p w14:paraId="4675BCF7" w14:textId="77777777" w:rsidR="009674D9" w:rsidRPr="00620688" w:rsidRDefault="009674D9" w:rsidP="00A57659">
      <w:pPr>
        <w:pStyle w:val="Corpodetexto"/>
        <w:tabs>
          <w:tab w:val="clear" w:pos="851"/>
          <w:tab w:val="left" w:pos="0"/>
        </w:tabs>
        <w:spacing w:before="0" w:after="0" w:line="276" w:lineRule="auto"/>
        <w:rPr>
          <w:rFonts w:ascii="Arial" w:eastAsia="Calibri" w:hAnsi="Arial" w:cs="Arial"/>
          <w:color w:val="000000"/>
          <w:sz w:val="12"/>
          <w:szCs w:val="12"/>
        </w:rPr>
      </w:pPr>
    </w:p>
    <w:p w14:paraId="1B69A92E" w14:textId="76D4C770" w:rsidR="004024FD" w:rsidRDefault="004024FD"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Em </w:t>
      </w:r>
      <w:r w:rsidR="007A7575">
        <w:rPr>
          <w:rFonts w:ascii="Arial" w:eastAsia="Calibri" w:hAnsi="Arial" w:cs="Arial"/>
          <w:color w:val="000000"/>
        </w:rPr>
        <w:t>3</w:t>
      </w:r>
      <w:r w:rsidR="00D02119">
        <w:rPr>
          <w:rFonts w:ascii="Arial" w:eastAsia="Calibri" w:hAnsi="Arial" w:cs="Arial"/>
          <w:color w:val="000000"/>
        </w:rPr>
        <w:t>0</w:t>
      </w:r>
      <w:r w:rsidR="007A7575">
        <w:rPr>
          <w:rFonts w:ascii="Arial" w:eastAsia="Calibri" w:hAnsi="Arial" w:cs="Arial"/>
          <w:color w:val="000000"/>
        </w:rPr>
        <w:t xml:space="preserve"> de </w:t>
      </w:r>
      <w:r w:rsidR="00D02119">
        <w:rPr>
          <w:rFonts w:ascii="Arial" w:eastAsia="Calibri" w:hAnsi="Arial" w:cs="Arial"/>
          <w:color w:val="000000"/>
        </w:rPr>
        <w:t>junho</w:t>
      </w:r>
      <w:r w:rsidRPr="002A36CE">
        <w:rPr>
          <w:rFonts w:ascii="Arial" w:eastAsia="Calibri" w:hAnsi="Arial" w:cs="Arial"/>
          <w:color w:val="000000"/>
        </w:rPr>
        <w:t xml:space="preserve"> de 20</w:t>
      </w:r>
      <w:r w:rsidR="00CE1F70">
        <w:rPr>
          <w:rFonts w:ascii="Arial" w:eastAsia="Calibri" w:hAnsi="Arial" w:cs="Arial"/>
          <w:color w:val="000000"/>
        </w:rPr>
        <w:t>2</w:t>
      </w:r>
      <w:r w:rsidR="00CF73CA">
        <w:rPr>
          <w:rFonts w:ascii="Arial" w:eastAsia="Calibri" w:hAnsi="Arial" w:cs="Arial"/>
          <w:color w:val="000000"/>
        </w:rPr>
        <w:t>4</w:t>
      </w:r>
      <w:r w:rsidR="00CB7187">
        <w:rPr>
          <w:rFonts w:ascii="Arial" w:eastAsia="Calibri" w:hAnsi="Arial" w:cs="Arial"/>
          <w:color w:val="000000"/>
        </w:rPr>
        <w:t xml:space="preserve"> e dezembro de 202</w:t>
      </w:r>
      <w:r w:rsidR="00CF73CA">
        <w:rPr>
          <w:rFonts w:ascii="Arial" w:eastAsia="Calibri" w:hAnsi="Arial" w:cs="Arial"/>
          <w:color w:val="000000"/>
        </w:rPr>
        <w:t>3</w:t>
      </w:r>
      <w:r w:rsidR="00A57659" w:rsidRPr="002A36CE">
        <w:rPr>
          <w:rFonts w:ascii="Arial" w:eastAsia="Calibri" w:hAnsi="Arial" w:cs="Arial"/>
          <w:color w:val="000000"/>
        </w:rPr>
        <w:t xml:space="preserve">, o capital social da coligada </w:t>
      </w:r>
      <w:r w:rsidR="00E52206" w:rsidRPr="002A36CE">
        <w:rPr>
          <w:rFonts w:ascii="Arial" w:eastAsia="Calibri" w:hAnsi="Arial" w:cs="Arial"/>
          <w:color w:val="000000"/>
        </w:rPr>
        <w:t>é de</w:t>
      </w:r>
      <w:r w:rsidR="00A57659" w:rsidRPr="002A36CE">
        <w:rPr>
          <w:rFonts w:ascii="Arial" w:eastAsia="Calibri" w:hAnsi="Arial" w:cs="Arial"/>
          <w:color w:val="000000"/>
        </w:rPr>
        <w:t xml:space="preserve"> R$ 75.</w:t>
      </w:r>
      <w:r w:rsidR="00A57659" w:rsidRPr="00D8257D">
        <w:rPr>
          <w:rFonts w:ascii="Arial" w:eastAsia="Calibri" w:hAnsi="Arial" w:cs="Arial"/>
        </w:rPr>
        <w:t>000</w:t>
      </w:r>
      <w:r w:rsidR="00CE5162">
        <w:rPr>
          <w:rFonts w:ascii="Arial" w:eastAsia="Calibri" w:hAnsi="Arial" w:cs="Arial"/>
        </w:rPr>
        <w:t>,</w:t>
      </w:r>
      <w:r w:rsidR="00744110" w:rsidRPr="00D8257D">
        <w:rPr>
          <w:rFonts w:ascii="Arial" w:eastAsia="Calibri" w:hAnsi="Arial" w:cs="Arial"/>
        </w:rPr>
        <w:t xml:space="preserve"> com um total de 75.000.000 </w:t>
      </w:r>
      <w:r w:rsidR="00744110" w:rsidRPr="002A36CE">
        <w:rPr>
          <w:rFonts w:ascii="Arial" w:eastAsia="Calibri" w:hAnsi="Arial" w:cs="Arial"/>
          <w:color w:val="000000"/>
        </w:rPr>
        <w:t xml:space="preserve">de ações ordinárias emitidas. Deste montante, a Telebras detém 36.750.000 </w:t>
      </w:r>
      <w:r w:rsidR="00CA7266">
        <w:rPr>
          <w:rFonts w:ascii="Arial" w:eastAsia="Calibri" w:hAnsi="Arial" w:cs="Arial"/>
          <w:color w:val="000000"/>
        </w:rPr>
        <w:t xml:space="preserve">de </w:t>
      </w:r>
      <w:r w:rsidR="00744110" w:rsidRPr="002A36CE">
        <w:rPr>
          <w:rFonts w:ascii="Arial" w:eastAsia="Calibri" w:hAnsi="Arial" w:cs="Arial"/>
          <w:color w:val="000000"/>
        </w:rPr>
        <w:t>ações.</w:t>
      </w:r>
    </w:p>
    <w:p w14:paraId="2ECA5412" w14:textId="77777777" w:rsidR="00AD10D3" w:rsidRDefault="00AD10D3" w:rsidP="00A57659">
      <w:pPr>
        <w:pStyle w:val="Corpodetexto"/>
        <w:tabs>
          <w:tab w:val="clear" w:pos="851"/>
          <w:tab w:val="left" w:pos="0"/>
        </w:tabs>
        <w:spacing w:before="0" w:after="0" w:line="276" w:lineRule="auto"/>
        <w:rPr>
          <w:rFonts w:ascii="Arial" w:eastAsia="Calibri" w:hAnsi="Arial" w:cs="Arial"/>
          <w:color w:val="000000"/>
        </w:rPr>
      </w:pPr>
    </w:p>
    <w:p w14:paraId="49727281" w14:textId="4C9EF117" w:rsidR="00EE4F13" w:rsidRPr="002A36CE" w:rsidRDefault="00EE4F13" w:rsidP="00E16B61">
      <w:pPr>
        <w:pStyle w:val="Ttulo2"/>
        <w:numPr>
          <w:ilvl w:val="1"/>
          <w:numId w:val="9"/>
        </w:numPr>
        <w:tabs>
          <w:tab w:val="clear" w:pos="284"/>
          <w:tab w:val="clear" w:pos="340"/>
          <w:tab w:val="left" w:pos="9639"/>
        </w:tabs>
        <w:spacing w:before="0" w:after="0"/>
        <w:ind w:left="851" w:hanging="851"/>
        <w:jc w:val="both"/>
        <w:rPr>
          <w:rFonts w:ascii="Arial" w:hAnsi="Arial" w:cs="Arial"/>
        </w:rPr>
      </w:pPr>
      <w:bookmarkStart w:id="28" w:name="_Toc491337726"/>
      <w:r w:rsidRPr="002A36CE">
        <w:rPr>
          <w:rFonts w:ascii="Arial" w:hAnsi="Arial" w:cs="Arial"/>
        </w:rPr>
        <w:t>Investimentos avaliados pelo método de equivalência patrimonial</w:t>
      </w:r>
      <w:bookmarkEnd w:id="28"/>
    </w:p>
    <w:p w14:paraId="0893DE12" w14:textId="76596BE4" w:rsidR="000424A3" w:rsidRDefault="000424A3" w:rsidP="000424A3"/>
    <w:tbl>
      <w:tblPr>
        <w:tblW w:w="5005" w:type="pct"/>
        <w:tblCellMar>
          <w:left w:w="70" w:type="dxa"/>
          <w:right w:w="70" w:type="dxa"/>
        </w:tblCellMar>
        <w:tblLook w:val="04A0" w:firstRow="1" w:lastRow="0" w:firstColumn="1" w:lastColumn="0" w:noHBand="0" w:noVBand="1"/>
      </w:tblPr>
      <w:tblGrid>
        <w:gridCol w:w="2503"/>
        <w:gridCol w:w="1145"/>
        <w:gridCol w:w="989"/>
        <w:gridCol w:w="1108"/>
        <w:gridCol w:w="1108"/>
        <w:gridCol w:w="1016"/>
        <w:gridCol w:w="952"/>
        <w:gridCol w:w="950"/>
      </w:tblGrid>
      <w:tr w:rsidR="00E5109C" w:rsidRPr="00DB27FF" w14:paraId="677CBF73" w14:textId="77777777" w:rsidTr="002C6143">
        <w:trPr>
          <w:trHeight w:val="264"/>
        </w:trPr>
        <w:tc>
          <w:tcPr>
            <w:tcW w:w="128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3178509" w14:textId="77777777" w:rsidR="00E5109C" w:rsidRPr="00DB27FF" w:rsidRDefault="00E5109C" w:rsidP="00E5109C">
            <w:pPr>
              <w:rPr>
                <w:rFonts w:ascii="Arial" w:hAnsi="Arial" w:cs="Arial"/>
                <w:b/>
                <w:bCs/>
                <w:color w:val="000000"/>
                <w:sz w:val="16"/>
                <w:szCs w:val="16"/>
              </w:rPr>
            </w:pPr>
            <w:r w:rsidRPr="00DB27FF">
              <w:rPr>
                <w:rFonts w:ascii="Arial" w:hAnsi="Arial" w:cs="Arial"/>
                <w:b/>
                <w:bCs/>
                <w:color w:val="000000"/>
                <w:sz w:val="16"/>
                <w:szCs w:val="16"/>
              </w:rPr>
              <w:t>Investida:</w:t>
            </w:r>
          </w:p>
        </w:tc>
        <w:tc>
          <w:tcPr>
            <w:tcW w:w="5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57AB25" w14:textId="77777777" w:rsidR="00E5109C" w:rsidRPr="00DB27FF" w:rsidRDefault="00E5109C" w:rsidP="00E5109C">
            <w:pPr>
              <w:jc w:val="center"/>
              <w:rPr>
                <w:rFonts w:ascii="Arial" w:hAnsi="Arial" w:cs="Arial"/>
                <w:b/>
                <w:bCs/>
                <w:color w:val="000000"/>
                <w:sz w:val="16"/>
                <w:szCs w:val="16"/>
              </w:rPr>
            </w:pPr>
            <w:r w:rsidRPr="00DB27FF">
              <w:rPr>
                <w:rFonts w:ascii="Arial" w:hAnsi="Arial" w:cs="Arial"/>
                <w:b/>
                <w:bCs/>
                <w:color w:val="000000"/>
                <w:sz w:val="16"/>
                <w:szCs w:val="16"/>
              </w:rPr>
              <w:t xml:space="preserve"> Capital Social Integralizado </w:t>
            </w:r>
          </w:p>
        </w:tc>
        <w:tc>
          <w:tcPr>
            <w:tcW w:w="5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4D9478" w14:textId="77777777" w:rsidR="00E5109C" w:rsidRPr="00DB27FF" w:rsidRDefault="00E5109C" w:rsidP="00E5109C">
            <w:pPr>
              <w:jc w:val="center"/>
              <w:rPr>
                <w:rFonts w:ascii="Arial" w:hAnsi="Arial" w:cs="Arial"/>
                <w:b/>
                <w:bCs/>
                <w:color w:val="000000"/>
                <w:sz w:val="16"/>
                <w:szCs w:val="16"/>
              </w:rPr>
            </w:pPr>
            <w:r w:rsidRPr="00DB27FF">
              <w:rPr>
                <w:rFonts w:ascii="Arial" w:hAnsi="Arial" w:cs="Arial"/>
                <w:b/>
                <w:bCs/>
                <w:color w:val="000000"/>
                <w:sz w:val="16"/>
                <w:szCs w:val="16"/>
              </w:rPr>
              <w:t xml:space="preserve"> Patrimônio Líquido </w:t>
            </w:r>
          </w:p>
        </w:tc>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4573E4" w14:textId="77777777" w:rsidR="00E5109C" w:rsidRPr="00DB27FF" w:rsidRDefault="00E5109C" w:rsidP="00E5109C">
            <w:pPr>
              <w:jc w:val="center"/>
              <w:rPr>
                <w:rFonts w:ascii="Arial" w:hAnsi="Arial" w:cs="Arial"/>
                <w:b/>
                <w:bCs/>
                <w:color w:val="000000"/>
                <w:sz w:val="16"/>
                <w:szCs w:val="16"/>
              </w:rPr>
            </w:pPr>
            <w:r w:rsidRPr="00DB27FF">
              <w:rPr>
                <w:rFonts w:ascii="Arial" w:hAnsi="Arial" w:cs="Arial"/>
                <w:b/>
                <w:bCs/>
                <w:color w:val="000000"/>
                <w:sz w:val="16"/>
                <w:szCs w:val="16"/>
              </w:rPr>
              <w:t xml:space="preserve"> Participação no Capital Social (%) </w:t>
            </w:r>
          </w:p>
        </w:tc>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7BE9CA" w14:textId="77777777" w:rsidR="00E5109C" w:rsidRPr="00DB27FF" w:rsidRDefault="00E5109C" w:rsidP="00E5109C">
            <w:pPr>
              <w:jc w:val="center"/>
              <w:rPr>
                <w:rFonts w:ascii="Arial" w:hAnsi="Arial" w:cs="Arial"/>
                <w:b/>
                <w:bCs/>
                <w:color w:val="000000"/>
                <w:sz w:val="16"/>
                <w:szCs w:val="16"/>
              </w:rPr>
            </w:pPr>
            <w:r w:rsidRPr="00DB27FF">
              <w:rPr>
                <w:rFonts w:ascii="Arial" w:hAnsi="Arial" w:cs="Arial"/>
                <w:b/>
                <w:bCs/>
                <w:color w:val="000000"/>
                <w:sz w:val="16"/>
                <w:szCs w:val="16"/>
              </w:rPr>
              <w:t xml:space="preserve"> Participação nas Ações Ordinárias (%) </w:t>
            </w:r>
          </w:p>
        </w:tc>
        <w:tc>
          <w:tcPr>
            <w:tcW w:w="5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C4BCCE" w14:textId="77777777" w:rsidR="00E5109C" w:rsidRPr="00DB27FF" w:rsidRDefault="00E5109C" w:rsidP="00E5109C">
            <w:pPr>
              <w:jc w:val="center"/>
              <w:rPr>
                <w:rFonts w:ascii="Arial" w:hAnsi="Arial" w:cs="Arial"/>
                <w:b/>
                <w:bCs/>
                <w:color w:val="000000"/>
                <w:sz w:val="16"/>
                <w:szCs w:val="16"/>
              </w:rPr>
            </w:pPr>
            <w:r w:rsidRPr="00DB27FF">
              <w:rPr>
                <w:rFonts w:ascii="Arial" w:hAnsi="Arial" w:cs="Arial"/>
                <w:b/>
                <w:bCs/>
                <w:color w:val="000000"/>
                <w:sz w:val="16"/>
                <w:szCs w:val="16"/>
              </w:rPr>
              <w:t xml:space="preserve"> Número de Ações Detidas pela TELEBRAS</w:t>
            </w:r>
          </w:p>
        </w:tc>
        <w:tc>
          <w:tcPr>
            <w:tcW w:w="973"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A8BFD2E" w14:textId="77777777" w:rsidR="00E5109C" w:rsidRPr="00DB27FF" w:rsidRDefault="00E5109C" w:rsidP="00E5109C">
            <w:pPr>
              <w:jc w:val="center"/>
              <w:rPr>
                <w:rFonts w:ascii="Arial" w:hAnsi="Arial" w:cs="Arial"/>
                <w:b/>
                <w:bCs/>
                <w:color w:val="000000"/>
                <w:sz w:val="16"/>
                <w:szCs w:val="16"/>
              </w:rPr>
            </w:pPr>
            <w:r w:rsidRPr="00DB27FF">
              <w:rPr>
                <w:rFonts w:ascii="Arial" w:hAnsi="Arial" w:cs="Arial"/>
                <w:b/>
                <w:bCs/>
                <w:color w:val="000000"/>
                <w:sz w:val="16"/>
                <w:szCs w:val="16"/>
              </w:rPr>
              <w:t>Valor Contábil</w:t>
            </w:r>
          </w:p>
        </w:tc>
      </w:tr>
      <w:tr w:rsidR="00E5109C" w:rsidRPr="00DB27FF" w14:paraId="5E30C3FA" w14:textId="77777777" w:rsidTr="002C6143">
        <w:trPr>
          <w:trHeight w:val="264"/>
        </w:trPr>
        <w:tc>
          <w:tcPr>
            <w:tcW w:w="1281" w:type="pct"/>
            <w:vMerge/>
            <w:tcBorders>
              <w:top w:val="single" w:sz="8" w:space="0" w:color="auto"/>
              <w:left w:val="single" w:sz="8" w:space="0" w:color="auto"/>
              <w:bottom w:val="single" w:sz="8" w:space="0" w:color="000000"/>
              <w:right w:val="single" w:sz="8" w:space="0" w:color="auto"/>
            </w:tcBorders>
            <w:vAlign w:val="center"/>
            <w:hideMark/>
          </w:tcPr>
          <w:p w14:paraId="37C994CA" w14:textId="77777777" w:rsidR="00E5109C" w:rsidRPr="00DB27FF" w:rsidRDefault="00E5109C" w:rsidP="00E5109C">
            <w:pPr>
              <w:rPr>
                <w:rFonts w:ascii="Arial" w:hAnsi="Arial" w:cs="Arial"/>
                <w:b/>
                <w:bCs/>
                <w:color w:val="000000"/>
                <w:sz w:val="16"/>
                <w:szCs w:val="16"/>
              </w:rPr>
            </w:pPr>
          </w:p>
        </w:tc>
        <w:tc>
          <w:tcPr>
            <w:tcW w:w="586" w:type="pct"/>
            <w:vMerge/>
            <w:tcBorders>
              <w:top w:val="single" w:sz="8" w:space="0" w:color="auto"/>
              <w:left w:val="single" w:sz="8" w:space="0" w:color="auto"/>
              <w:bottom w:val="single" w:sz="8" w:space="0" w:color="000000"/>
              <w:right w:val="single" w:sz="8" w:space="0" w:color="auto"/>
            </w:tcBorders>
            <w:vAlign w:val="center"/>
            <w:hideMark/>
          </w:tcPr>
          <w:p w14:paraId="4B5DE672" w14:textId="77777777" w:rsidR="00E5109C" w:rsidRPr="00DB27FF" w:rsidRDefault="00E5109C" w:rsidP="00E5109C">
            <w:pPr>
              <w:rPr>
                <w:rFonts w:ascii="Arial" w:hAnsi="Arial" w:cs="Arial"/>
                <w:b/>
                <w:bCs/>
                <w:color w:val="000000"/>
                <w:sz w:val="16"/>
                <w:szCs w:val="16"/>
              </w:rPr>
            </w:pPr>
          </w:p>
        </w:tc>
        <w:tc>
          <w:tcPr>
            <w:tcW w:w="506" w:type="pct"/>
            <w:vMerge/>
            <w:tcBorders>
              <w:top w:val="single" w:sz="8" w:space="0" w:color="auto"/>
              <w:left w:val="single" w:sz="8" w:space="0" w:color="auto"/>
              <w:bottom w:val="single" w:sz="8" w:space="0" w:color="000000"/>
              <w:right w:val="single" w:sz="8" w:space="0" w:color="auto"/>
            </w:tcBorders>
            <w:vAlign w:val="center"/>
            <w:hideMark/>
          </w:tcPr>
          <w:p w14:paraId="6C5E6DD1" w14:textId="77777777" w:rsidR="00E5109C" w:rsidRPr="00DB27FF" w:rsidRDefault="00E5109C" w:rsidP="00E5109C">
            <w:pPr>
              <w:rPr>
                <w:rFonts w:ascii="Arial" w:hAnsi="Arial" w:cs="Arial"/>
                <w:b/>
                <w:bCs/>
                <w:color w:val="000000"/>
                <w:sz w:val="16"/>
                <w:szCs w:val="16"/>
              </w:rPr>
            </w:pPr>
          </w:p>
        </w:tc>
        <w:tc>
          <w:tcPr>
            <w:tcW w:w="567" w:type="pct"/>
            <w:vMerge/>
            <w:tcBorders>
              <w:top w:val="single" w:sz="8" w:space="0" w:color="auto"/>
              <w:left w:val="single" w:sz="8" w:space="0" w:color="auto"/>
              <w:bottom w:val="single" w:sz="8" w:space="0" w:color="000000"/>
              <w:right w:val="single" w:sz="8" w:space="0" w:color="auto"/>
            </w:tcBorders>
            <w:vAlign w:val="center"/>
            <w:hideMark/>
          </w:tcPr>
          <w:p w14:paraId="7DA7D2EC" w14:textId="77777777" w:rsidR="00E5109C" w:rsidRPr="00DB27FF" w:rsidRDefault="00E5109C" w:rsidP="00E5109C">
            <w:pPr>
              <w:rPr>
                <w:rFonts w:ascii="Arial" w:hAnsi="Arial" w:cs="Arial"/>
                <w:b/>
                <w:bCs/>
                <w:color w:val="000000"/>
                <w:sz w:val="16"/>
                <w:szCs w:val="16"/>
              </w:rPr>
            </w:pPr>
          </w:p>
        </w:tc>
        <w:tc>
          <w:tcPr>
            <w:tcW w:w="567" w:type="pct"/>
            <w:vMerge/>
            <w:tcBorders>
              <w:top w:val="single" w:sz="8" w:space="0" w:color="auto"/>
              <w:left w:val="single" w:sz="8" w:space="0" w:color="auto"/>
              <w:bottom w:val="single" w:sz="8" w:space="0" w:color="000000"/>
              <w:right w:val="single" w:sz="8" w:space="0" w:color="auto"/>
            </w:tcBorders>
            <w:vAlign w:val="center"/>
            <w:hideMark/>
          </w:tcPr>
          <w:p w14:paraId="2A53AC6F" w14:textId="77777777" w:rsidR="00E5109C" w:rsidRPr="00DB27FF" w:rsidRDefault="00E5109C" w:rsidP="00E5109C">
            <w:pPr>
              <w:rPr>
                <w:rFonts w:ascii="Arial" w:hAnsi="Arial" w:cs="Arial"/>
                <w:b/>
                <w:bCs/>
                <w:color w:val="000000"/>
                <w:sz w:val="16"/>
                <w:szCs w:val="16"/>
              </w:rPr>
            </w:pPr>
          </w:p>
        </w:tc>
        <w:tc>
          <w:tcPr>
            <w:tcW w:w="520" w:type="pct"/>
            <w:vMerge/>
            <w:tcBorders>
              <w:top w:val="single" w:sz="8" w:space="0" w:color="auto"/>
              <w:left w:val="single" w:sz="8" w:space="0" w:color="auto"/>
              <w:bottom w:val="single" w:sz="8" w:space="0" w:color="000000"/>
              <w:right w:val="single" w:sz="8" w:space="0" w:color="auto"/>
            </w:tcBorders>
            <w:vAlign w:val="center"/>
            <w:hideMark/>
          </w:tcPr>
          <w:p w14:paraId="670AEC2C" w14:textId="77777777" w:rsidR="00E5109C" w:rsidRPr="00DB27FF" w:rsidRDefault="00E5109C" w:rsidP="00E5109C">
            <w:pPr>
              <w:rPr>
                <w:rFonts w:ascii="Arial" w:hAnsi="Arial" w:cs="Arial"/>
                <w:b/>
                <w:bCs/>
                <w:color w:val="000000"/>
                <w:sz w:val="16"/>
                <w:szCs w:val="16"/>
              </w:rPr>
            </w:pPr>
          </w:p>
        </w:tc>
        <w:tc>
          <w:tcPr>
            <w:tcW w:w="487" w:type="pct"/>
            <w:tcBorders>
              <w:top w:val="nil"/>
              <w:left w:val="nil"/>
              <w:bottom w:val="single" w:sz="8" w:space="0" w:color="auto"/>
              <w:right w:val="single" w:sz="8" w:space="0" w:color="auto"/>
            </w:tcBorders>
            <w:shd w:val="clear" w:color="auto" w:fill="auto"/>
            <w:noWrap/>
            <w:vAlign w:val="center"/>
            <w:hideMark/>
          </w:tcPr>
          <w:p w14:paraId="291349A0" w14:textId="08381F09" w:rsidR="00E5109C" w:rsidRPr="00DB27FF" w:rsidRDefault="00E5109C" w:rsidP="00955EFA">
            <w:pPr>
              <w:jc w:val="center"/>
              <w:rPr>
                <w:rFonts w:ascii="Arial" w:hAnsi="Arial" w:cs="Arial"/>
                <w:b/>
                <w:bCs/>
                <w:color w:val="000000"/>
                <w:sz w:val="16"/>
                <w:szCs w:val="16"/>
              </w:rPr>
            </w:pPr>
            <w:r w:rsidRPr="00DB27FF">
              <w:rPr>
                <w:rFonts w:ascii="Arial" w:hAnsi="Arial" w:cs="Arial"/>
                <w:b/>
                <w:bCs/>
                <w:color w:val="000000"/>
                <w:sz w:val="16"/>
                <w:szCs w:val="16"/>
              </w:rPr>
              <w:t>3</w:t>
            </w:r>
            <w:r w:rsidR="00955EFA" w:rsidRPr="00DB27FF">
              <w:rPr>
                <w:rFonts w:ascii="Arial" w:hAnsi="Arial" w:cs="Arial"/>
                <w:b/>
                <w:bCs/>
                <w:color w:val="000000"/>
                <w:sz w:val="16"/>
                <w:szCs w:val="16"/>
              </w:rPr>
              <w:t>0</w:t>
            </w:r>
            <w:r w:rsidRPr="00DB27FF">
              <w:rPr>
                <w:rFonts w:ascii="Arial" w:hAnsi="Arial" w:cs="Arial"/>
                <w:b/>
                <w:bCs/>
                <w:color w:val="000000"/>
                <w:sz w:val="16"/>
                <w:szCs w:val="16"/>
              </w:rPr>
              <w:t>/</w:t>
            </w:r>
            <w:r w:rsidR="00623A34" w:rsidRPr="00DB27FF">
              <w:rPr>
                <w:rFonts w:ascii="Arial" w:hAnsi="Arial" w:cs="Arial"/>
                <w:b/>
                <w:bCs/>
                <w:color w:val="000000"/>
                <w:sz w:val="16"/>
                <w:szCs w:val="16"/>
              </w:rPr>
              <w:t>0</w:t>
            </w:r>
            <w:r w:rsidR="00955EFA" w:rsidRPr="00DB27FF">
              <w:rPr>
                <w:rFonts w:ascii="Arial" w:hAnsi="Arial" w:cs="Arial"/>
                <w:b/>
                <w:bCs/>
                <w:color w:val="000000"/>
                <w:sz w:val="16"/>
                <w:szCs w:val="16"/>
              </w:rPr>
              <w:t>6</w:t>
            </w:r>
            <w:r w:rsidRPr="00DB27FF">
              <w:rPr>
                <w:rFonts w:ascii="Arial" w:hAnsi="Arial" w:cs="Arial"/>
                <w:b/>
                <w:bCs/>
                <w:color w:val="000000"/>
                <w:sz w:val="16"/>
                <w:szCs w:val="16"/>
              </w:rPr>
              <w:t>/202</w:t>
            </w:r>
            <w:r w:rsidR="00623A34" w:rsidRPr="00DB27FF">
              <w:rPr>
                <w:rFonts w:ascii="Arial" w:hAnsi="Arial" w:cs="Arial"/>
                <w:b/>
                <w:bCs/>
                <w:color w:val="000000"/>
                <w:sz w:val="16"/>
                <w:szCs w:val="16"/>
              </w:rPr>
              <w:t>4</w:t>
            </w:r>
          </w:p>
        </w:tc>
        <w:tc>
          <w:tcPr>
            <w:tcW w:w="486" w:type="pct"/>
            <w:tcBorders>
              <w:top w:val="nil"/>
              <w:left w:val="nil"/>
              <w:bottom w:val="single" w:sz="8" w:space="0" w:color="auto"/>
              <w:right w:val="single" w:sz="8" w:space="0" w:color="auto"/>
            </w:tcBorders>
            <w:shd w:val="clear" w:color="auto" w:fill="auto"/>
            <w:noWrap/>
            <w:vAlign w:val="center"/>
            <w:hideMark/>
          </w:tcPr>
          <w:p w14:paraId="63FC3958" w14:textId="1E335849" w:rsidR="00E5109C" w:rsidRPr="00DB27FF" w:rsidRDefault="00E5109C" w:rsidP="00623A34">
            <w:pPr>
              <w:jc w:val="center"/>
              <w:rPr>
                <w:rFonts w:ascii="Arial" w:hAnsi="Arial" w:cs="Arial"/>
                <w:b/>
                <w:bCs/>
                <w:color w:val="000000"/>
                <w:sz w:val="16"/>
                <w:szCs w:val="16"/>
              </w:rPr>
            </w:pPr>
            <w:r w:rsidRPr="00DB27FF">
              <w:rPr>
                <w:rFonts w:ascii="Arial" w:hAnsi="Arial" w:cs="Arial"/>
                <w:b/>
                <w:bCs/>
                <w:color w:val="000000"/>
                <w:sz w:val="16"/>
                <w:szCs w:val="16"/>
              </w:rPr>
              <w:t>31/12/202</w:t>
            </w:r>
            <w:r w:rsidR="00623A34" w:rsidRPr="00DB27FF">
              <w:rPr>
                <w:rFonts w:ascii="Arial" w:hAnsi="Arial" w:cs="Arial"/>
                <w:b/>
                <w:bCs/>
                <w:color w:val="000000"/>
                <w:sz w:val="16"/>
                <w:szCs w:val="16"/>
              </w:rPr>
              <w:t>3</w:t>
            </w:r>
          </w:p>
        </w:tc>
      </w:tr>
      <w:tr w:rsidR="00E5109C" w:rsidRPr="00DB27FF" w14:paraId="2C99848E" w14:textId="77777777" w:rsidTr="002C6143">
        <w:trPr>
          <w:trHeight w:val="264"/>
        </w:trPr>
        <w:tc>
          <w:tcPr>
            <w:tcW w:w="1281" w:type="pct"/>
            <w:tcBorders>
              <w:top w:val="nil"/>
              <w:left w:val="single" w:sz="8" w:space="0" w:color="auto"/>
              <w:bottom w:val="single" w:sz="8" w:space="0" w:color="auto"/>
              <w:right w:val="single" w:sz="8" w:space="0" w:color="auto"/>
            </w:tcBorders>
            <w:shd w:val="clear" w:color="auto" w:fill="auto"/>
            <w:noWrap/>
            <w:vAlign w:val="center"/>
            <w:hideMark/>
          </w:tcPr>
          <w:p w14:paraId="0FDB33F3" w14:textId="77777777" w:rsidR="00E5109C" w:rsidRPr="00DB27FF" w:rsidRDefault="00E5109C" w:rsidP="00E5109C">
            <w:pPr>
              <w:rPr>
                <w:rFonts w:ascii="Arial" w:hAnsi="Arial" w:cs="Arial"/>
                <w:color w:val="000000"/>
                <w:sz w:val="16"/>
                <w:szCs w:val="16"/>
              </w:rPr>
            </w:pPr>
            <w:r w:rsidRPr="00DB27FF">
              <w:rPr>
                <w:rFonts w:ascii="Arial" w:hAnsi="Arial" w:cs="Arial"/>
                <w:color w:val="000000"/>
                <w:sz w:val="16"/>
                <w:szCs w:val="16"/>
              </w:rPr>
              <w:t>Visiona Tecnologia Espacial S.A</w:t>
            </w:r>
          </w:p>
        </w:tc>
        <w:tc>
          <w:tcPr>
            <w:tcW w:w="586" w:type="pct"/>
            <w:tcBorders>
              <w:top w:val="nil"/>
              <w:left w:val="nil"/>
              <w:bottom w:val="single" w:sz="8" w:space="0" w:color="auto"/>
              <w:right w:val="single" w:sz="8" w:space="0" w:color="auto"/>
            </w:tcBorders>
            <w:shd w:val="clear" w:color="auto" w:fill="auto"/>
            <w:noWrap/>
            <w:vAlign w:val="center"/>
            <w:hideMark/>
          </w:tcPr>
          <w:p w14:paraId="6764BADB" w14:textId="77777777" w:rsidR="00E5109C" w:rsidRPr="00DB27FF" w:rsidRDefault="00E5109C" w:rsidP="00E5109C">
            <w:pPr>
              <w:jc w:val="right"/>
              <w:rPr>
                <w:rFonts w:ascii="Arial" w:hAnsi="Arial" w:cs="Arial"/>
                <w:color w:val="000000"/>
                <w:sz w:val="16"/>
                <w:szCs w:val="16"/>
              </w:rPr>
            </w:pPr>
            <w:r w:rsidRPr="00DB27FF">
              <w:rPr>
                <w:rFonts w:ascii="Arial" w:hAnsi="Arial" w:cs="Arial"/>
                <w:color w:val="000000"/>
                <w:sz w:val="16"/>
                <w:szCs w:val="16"/>
              </w:rPr>
              <w:t>75.000</w:t>
            </w:r>
          </w:p>
        </w:tc>
        <w:tc>
          <w:tcPr>
            <w:tcW w:w="506" w:type="pct"/>
            <w:tcBorders>
              <w:top w:val="nil"/>
              <w:left w:val="nil"/>
              <w:bottom w:val="single" w:sz="8" w:space="0" w:color="auto"/>
              <w:right w:val="single" w:sz="8" w:space="0" w:color="auto"/>
            </w:tcBorders>
            <w:shd w:val="clear" w:color="auto" w:fill="auto"/>
            <w:noWrap/>
            <w:vAlign w:val="center"/>
            <w:hideMark/>
          </w:tcPr>
          <w:p w14:paraId="1E614BA3" w14:textId="0F6E286B" w:rsidR="00E5109C" w:rsidRPr="00DB27FF" w:rsidRDefault="00955EFA" w:rsidP="009749FC">
            <w:pPr>
              <w:jc w:val="right"/>
              <w:rPr>
                <w:rFonts w:ascii="Arial" w:hAnsi="Arial" w:cs="Arial"/>
                <w:color w:val="000000"/>
                <w:sz w:val="16"/>
                <w:szCs w:val="16"/>
              </w:rPr>
            </w:pPr>
            <w:r w:rsidRPr="00DB27FF">
              <w:rPr>
                <w:rFonts w:ascii="Arial" w:hAnsi="Arial" w:cs="Arial"/>
                <w:color w:val="000000"/>
                <w:sz w:val="16"/>
                <w:szCs w:val="16"/>
              </w:rPr>
              <w:t>153.753</w:t>
            </w:r>
          </w:p>
        </w:tc>
        <w:tc>
          <w:tcPr>
            <w:tcW w:w="567" w:type="pct"/>
            <w:tcBorders>
              <w:top w:val="nil"/>
              <w:left w:val="nil"/>
              <w:bottom w:val="single" w:sz="8" w:space="0" w:color="auto"/>
              <w:right w:val="single" w:sz="8" w:space="0" w:color="auto"/>
            </w:tcBorders>
            <w:shd w:val="clear" w:color="auto" w:fill="auto"/>
            <w:noWrap/>
            <w:vAlign w:val="center"/>
            <w:hideMark/>
          </w:tcPr>
          <w:p w14:paraId="159F6B28" w14:textId="77777777" w:rsidR="00E5109C" w:rsidRPr="00DB27FF" w:rsidRDefault="00E5109C" w:rsidP="00E5109C">
            <w:pPr>
              <w:jc w:val="right"/>
              <w:rPr>
                <w:rFonts w:ascii="Arial" w:hAnsi="Arial" w:cs="Arial"/>
                <w:color w:val="000000"/>
                <w:sz w:val="16"/>
                <w:szCs w:val="16"/>
              </w:rPr>
            </w:pPr>
            <w:r w:rsidRPr="00DB27FF">
              <w:rPr>
                <w:rFonts w:ascii="Arial" w:hAnsi="Arial" w:cs="Arial"/>
                <w:color w:val="000000"/>
                <w:sz w:val="16"/>
                <w:szCs w:val="16"/>
              </w:rPr>
              <w:t>49,00</w:t>
            </w:r>
          </w:p>
        </w:tc>
        <w:tc>
          <w:tcPr>
            <w:tcW w:w="567" w:type="pct"/>
            <w:tcBorders>
              <w:top w:val="nil"/>
              <w:left w:val="nil"/>
              <w:bottom w:val="single" w:sz="8" w:space="0" w:color="auto"/>
              <w:right w:val="single" w:sz="8" w:space="0" w:color="auto"/>
            </w:tcBorders>
            <w:shd w:val="clear" w:color="auto" w:fill="auto"/>
            <w:noWrap/>
            <w:vAlign w:val="center"/>
            <w:hideMark/>
          </w:tcPr>
          <w:p w14:paraId="1FDEA730" w14:textId="77777777" w:rsidR="00E5109C" w:rsidRPr="00DB27FF" w:rsidRDefault="00E5109C" w:rsidP="00E5109C">
            <w:pPr>
              <w:jc w:val="right"/>
              <w:rPr>
                <w:rFonts w:ascii="Arial" w:hAnsi="Arial" w:cs="Arial"/>
                <w:color w:val="000000"/>
                <w:sz w:val="16"/>
                <w:szCs w:val="16"/>
              </w:rPr>
            </w:pPr>
            <w:r w:rsidRPr="00DB27FF">
              <w:rPr>
                <w:rFonts w:ascii="Arial" w:hAnsi="Arial" w:cs="Arial"/>
                <w:color w:val="000000"/>
                <w:sz w:val="16"/>
                <w:szCs w:val="16"/>
              </w:rPr>
              <w:t>49,00</w:t>
            </w:r>
          </w:p>
        </w:tc>
        <w:tc>
          <w:tcPr>
            <w:tcW w:w="520" w:type="pct"/>
            <w:tcBorders>
              <w:top w:val="nil"/>
              <w:left w:val="nil"/>
              <w:bottom w:val="single" w:sz="8" w:space="0" w:color="auto"/>
              <w:right w:val="single" w:sz="8" w:space="0" w:color="auto"/>
            </w:tcBorders>
            <w:shd w:val="clear" w:color="auto" w:fill="auto"/>
            <w:noWrap/>
            <w:vAlign w:val="center"/>
            <w:hideMark/>
          </w:tcPr>
          <w:p w14:paraId="3BC0A51E" w14:textId="77777777" w:rsidR="00E5109C" w:rsidRPr="00DB27FF" w:rsidRDefault="00E5109C" w:rsidP="00E5109C">
            <w:pPr>
              <w:jc w:val="right"/>
              <w:rPr>
                <w:rFonts w:ascii="Arial" w:hAnsi="Arial" w:cs="Arial"/>
                <w:color w:val="000000"/>
                <w:sz w:val="16"/>
                <w:szCs w:val="16"/>
              </w:rPr>
            </w:pPr>
            <w:r w:rsidRPr="00DB27FF">
              <w:rPr>
                <w:rFonts w:ascii="Arial" w:hAnsi="Arial" w:cs="Arial"/>
                <w:color w:val="000000"/>
                <w:sz w:val="16"/>
                <w:szCs w:val="16"/>
              </w:rPr>
              <w:t>36.750.000</w:t>
            </w:r>
          </w:p>
        </w:tc>
        <w:tc>
          <w:tcPr>
            <w:tcW w:w="487" w:type="pct"/>
            <w:tcBorders>
              <w:top w:val="nil"/>
              <w:left w:val="nil"/>
              <w:bottom w:val="single" w:sz="8" w:space="0" w:color="auto"/>
              <w:right w:val="single" w:sz="8" w:space="0" w:color="auto"/>
            </w:tcBorders>
            <w:shd w:val="clear" w:color="auto" w:fill="auto"/>
            <w:noWrap/>
            <w:vAlign w:val="center"/>
            <w:hideMark/>
          </w:tcPr>
          <w:p w14:paraId="688B5114" w14:textId="6146DB18" w:rsidR="00E5109C" w:rsidRPr="00DB27FF" w:rsidRDefault="006A0538" w:rsidP="00F51619">
            <w:pPr>
              <w:jc w:val="right"/>
              <w:rPr>
                <w:rFonts w:ascii="Arial" w:hAnsi="Arial" w:cs="Arial"/>
                <w:color w:val="000000"/>
                <w:sz w:val="16"/>
                <w:szCs w:val="16"/>
              </w:rPr>
            </w:pPr>
            <w:r>
              <w:rPr>
                <w:rFonts w:ascii="Arial" w:hAnsi="Arial" w:cs="Arial"/>
                <w:color w:val="000000"/>
                <w:sz w:val="16"/>
                <w:szCs w:val="16"/>
              </w:rPr>
              <w:t>75.</w:t>
            </w:r>
            <w:r w:rsidR="00955EFA" w:rsidRPr="00DB27FF">
              <w:rPr>
                <w:rFonts w:ascii="Arial" w:hAnsi="Arial" w:cs="Arial"/>
                <w:color w:val="000000"/>
                <w:sz w:val="16"/>
                <w:szCs w:val="16"/>
              </w:rPr>
              <w:t>339</w:t>
            </w:r>
          </w:p>
        </w:tc>
        <w:tc>
          <w:tcPr>
            <w:tcW w:w="486" w:type="pct"/>
            <w:tcBorders>
              <w:top w:val="nil"/>
              <w:left w:val="nil"/>
              <w:bottom w:val="single" w:sz="8" w:space="0" w:color="auto"/>
              <w:right w:val="single" w:sz="8" w:space="0" w:color="auto"/>
            </w:tcBorders>
            <w:shd w:val="clear" w:color="auto" w:fill="auto"/>
            <w:noWrap/>
            <w:vAlign w:val="center"/>
            <w:hideMark/>
          </w:tcPr>
          <w:p w14:paraId="43B25CA8" w14:textId="351A806A" w:rsidR="00E5109C" w:rsidRPr="00DB27FF" w:rsidRDefault="00F51619" w:rsidP="00E5109C">
            <w:pPr>
              <w:jc w:val="right"/>
              <w:rPr>
                <w:rFonts w:ascii="Arial" w:hAnsi="Arial" w:cs="Arial"/>
                <w:color w:val="000000"/>
                <w:sz w:val="16"/>
                <w:szCs w:val="16"/>
              </w:rPr>
            </w:pPr>
            <w:r w:rsidRPr="00DB27FF">
              <w:rPr>
                <w:rFonts w:ascii="Arial" w:hAnsi="Arial" w:cs="Arial"/>
                <w:color w:val="000000"/>
                <w:sz w:val="16"/>
                <w:szCs w:val="16"/>
              </w:rPr>
              <w:t>70.084</w:t>
            </w:r>
          </w:p>
        </w:tc>
      </w:tr>
      <w:tr w:rsidR="00E5109C" w:rsidRPr="00E5109C" w14:paraId="5DB553C2" w14:textId="77777777" w:rsidTr="002C6143">
        <w:trPr>
          <w:trHeight w:val="264"/>
        </w:trPr>
        <w:tc>
          <w:tcPr>
            <w:tcW w:w="1281" w:type="pct"/>
            <w:tcBorders>
              <w:top w:val="nil"/>
              <w:left w:val="single" w:sz="8" w:space="0" w:color="auto"/>
              <w:bottom w:val="single" w:sz="8" w:space="0" w:color="auto"/>
              <w:right w:val="single" w:sz="8" w:space="0" w:color="auto"/>
            </w:tcBorders>
            <w:shd w:val="clear" w:color="auto" w:fill="auto"/>
            <w:noWrap/>
            <w:vAlign w:val="center"/>
            <w:hideMark/>
          </w:tcPr>
          <w:p w14:paraId="187F082A" w14:textId="77777777" w:rsidR="00E5109C" w:rsidRPr="00DB27FF" w:rsidRDefault="00E5109C" w:rsidP="00E5109C">
            <w:pPr>
              <w:rPr>
                <w:rFonts w:ascii="Arial" w:hAnsi="Arial" w:cs="Arial"/>
                <w:b/>
                <w:bCs/>
                <w:color w:val="000000"/>
                <w:sz w:val="16"/>
                <w:szCs w:val="16"/>
              </w:rPr>
            </w:pPr>
            <w:r w:rsidRPr="00DB27FF">
              <w:rPr>
                <w:rFonts w:ascii="Arial" w:hAnsi="Arial" w:cs="Arial"/>
                <w:b/>
                <w:bCs/>
                <w:color w:val="000000"/>
                <w:sz w:val="16"/>
                <w:szCs w:val="16"/>
              </w:rPr>
              <w:t>Total</w:t>
            </w:r>
          </w:p>
        </w:tc>
        <w:tc>
          <w:tcPr>
            <w:tcW w:w="586" w:type="pct"/>
            <w:tcBorders>
              <w:top w:val="nil"/>
              <w:left w:val="nil"/>
              <w:bottom w:val="single" w:sz="8" w:space="0" w:color="auto"/>
              <w:right w:val="single" w:sz="8" w:space="0" w:color="auto"/>
            </w:tcBorders>
            <w:shd w:val="clear" w:color="000000" w:fill="D9D9D9"/>
            <w:noWrap/>
            <w:vAlign w:val="center"/>
            <w:hideMark/>
          </w:tcPr>
          <w:p w14:paraId="5C68FF29" w14:textId="77777777" w:rsidR="00E5109C" w:rsidRPr="00DB27FF" w:rsidRDefault="00E5109C" w:rsidP="00E5109C">
            <w:pPr>
              <w:jc w:val="right"/>
              <w:rPr>
                <w:rFonts w:ascii="Arial" w:hAnsi="Arial" w:cs="Arial"/>
                <w:color w:val="000000"/>
                <w:sz w:val="16"/>
                <w:szCs w:val="16"/>
              </w:rPr>
            </w:pPr>
            <w:r w:rsidRPr="00DB27FF">
              <w:rPr>
                <w:rFonts w:ascii="Arial" w:hAnsi="Arial" w:cs="Arial"/>
                <w:color w:val="000000"/>
                <w:sz w:val="16"/>
                <w:szCs w:val="16"/>
              </w:rPr>
              <w:t> </w:t>
            </w:r>
          </w:p>
        </w:tc>
        <w:tc>
          <w:tcPr>
            <w:tcW w:w="506" w:type="pct"/>
            <w:tcBorders>
              <w:top w:val="nil"/>
              <w:left w:val="nil"/>
              <w:bottom w:val="single" w:sz="8" w:space="0" w:color="auto"/>
              <w:right w:val="single" w:sz="8" w:space="0" w:color="auto"/>
            </w:tcBorders>
            <w:shd w:val="clear" w:color="000000" w:fill="D9D9D9"/>
            <w:noWrap/>
            <w:vAlign w:val="center"/>
            <w:hideMark/>
          </w:tcPr>
          <w:p w14:paraId="4311A1CF" w14:textId="77777777" w:rsidR="00E5109C" w:rsidRPr="00DB27FF" w:rsidRDefault="00E5109C" w:rsidP="00E5109C">
            <w:pPr>
              <w:jc w:val="right"/>
              <w:rPr>
                <w:rFonts w:ascii="Arial" w:hAnsi="Arial" w:cs="Arial"/>
                <w:color w:val="000000"/>
                <w:sz w:val="16"/>
                <w:szCs w:val="16"/>
              </w:rPr>
            </w:pPr>
            <w:r w:rsidRPr="00DB27FF">
              <w:rPr>
                <w:rFonts w:ascii="Arial" w:hAnsi="Arial" w:cs="Arial"/>
                <w:color w:val="000000"/>
                <w:sz w:val="16"/>
                <w:szCs w:val="16"/>
              </w:rPr>
              <w:t> </w:t>
            </w:r>
          </w:p>
        </w:tc>
        <w:tc>
          <w:tcPr>
            <w:tcW w:w="567" w:type="pct"/>
            <w:tcBorders>
              <w:top w:val="nil"/>
              <w:left w:val="nil"/>
              <w:bottom w:val="single" w:sz="8" w:space="0" w:color="auto"/>
              <w:right w:val="single" w:sz="8" w:space="0" w:color="auto"/>
            </w:tcBorders>
            <w:shd w:val="clear" w:color="000000" w:fill="D9D9D9"/>
            <w:noWrap/>
            <w:vAlign w:val="center"/>
            <w:hideMark/>
          </w:tcPr>
          <w:p w14:paraId="16795AD8" w14:textId="77777777" w:rsidR="00E5109C" w:rsidRPr="00DB27FF" w:rsidRDefault="00E5109C" w:rsidP="00E5109C">
            <w:pPr>
              <w:jc w:val="right"/>
              <w:rPr>
                <w:rFonts w:ascii="Arial" w:hAnsi="Arial" w:cs="Arial"/>
                <w:color w:val="000000"/>
                <w:sz w:val="16"/>
                <w:szCs w:val="16"/>
              </w:rPr>
            </w:pPr>
            <w:r w:rsidRPr="00DB27FF">
              <w:rPr>
                <w:rFonts w:ascii="Arial" w:hAnsi="Arial" w:cs="Arial"/>
                <w:color w:val="000000"/>
                <w:sz w:val="16"/>
                <w:szCs w:val="16"/>
              </w:rPr>
              <w:t> </w:t>
            </w:r>
          </w:p>
        </w:tc>
        <w:tc>
          <w:tcPr>
            <w:tcW w:w="567" w:type="pct"/>
            <w:tcBorders>
              <w:top w:val="nil"/>
              <w:left w:val="nil"/>
              <w:bottom w:val="single" w:sz="8" w:space="0" w:color="auto"/>
              <w:right w:val="single" w:sz="8" w:space="0" w:color="auto"/>
            </w:tcBorders>
            <w:shd w:val="clear" w:color="000000" w:fill="D9D9D9"/>
            <w:noWrap/>
            <w:vAlign w:val="center"/>
            <w:hideMark/>
          </w:tcPr>
          <w:p w14:paraId="489EBF60" w14:textId="77777777" w:rsidR="00E5109C" w:rsidRPr="00DB27FF" w:rsidRDefault="00E5109C" w:rsidP="00E5109C">
            <w:pPr>
              <w:jc w:val="right"/>
              <w:rPr>
                <w:rFonts w:ascii="Arial" w:hAnsi="Arial" w:cs="Arial"/>
                <w:color w:val="000000"/>
                <w:sz w:val="16"/>
                <w:szCs w:val="16"/>
              </w:rPr>
            </w:pPr>
            <w:r w:rsidRPr="00DB27FF">
              <w:rPr>
                <w:rFonts w:ascii="Arial" w:hAnsi="Arial" w:cs="Arial"/>
                <w:color w:val="000000"/>
                <w:sz w:val="16"/>
                <w:szCs w:val="16"/>
              </w:rPr>
              <w:t> </w:t>
            </w:r>
          </w:p>
        </w:tc>
        <w:tc>
          <w:tcPr>
            <w:tcW w:w="520" w:type="pct"/>
            <w:tcBorders>
              <w:top w:val="nil"/>
              <w:left w:val="nil"/>
              <w:bottom w:val="single" w:sz="8" w:space="0" w:color="auto"/>
              <w:right w:val="single" w:sz="8" w:space="0" w:color="auto"/>
            </w:tcBorders>
            <w:shd w:val="clear" w:color="000000" w:fill="D9D9D9"/>
            <w:noWrap/>
            <w:vAlign w:val="center"/>
            <w:hideMark/>
          </w:tcPr>
          <w:p w14:paraId="0D20947A" w14:textId="77777777" w:rsidR="00E5109C" w:rsidRPr="00DB27FF" w:rsidRDefault="00E5109C" w:rsidP="00E5109C">
            <w:pPr>
              <w:jc w:val="right"/>
              <w:rPr>
                <w:rFonts w:ascii="Arial" w:hAnsi="Arial" w:cs="Arial"/>
                <w:color w:val="000000"/>
                <w:sz w:val="16"/>
                <w:szCs w:val="16"/>
              </w:rPr>
            </w:pPr>
            <w:r w:rsidRPr="00DB27FF">
              <w:rPr>
                <w:rFonts w:ascii="Arial" w:hAnsi="Arial" w:cs="Arial"/>
                <w:color w:val="000000"/>
                <w:sz w:val="16"/>
                <w:szCs w:val="16"/>
              </w:rPr>
              <w:t> </w:t>
            </w:r>
          </w:p>
        </w:tc>
        <w:tc>
          <w:tcPr>
            <w:tcW w:w="487" w:type="pct"/>
            <w:tcBorders>
              <w:top w:val="nil"/>
              <w:left w:val="nil"/>
              <w:bottom w:val="single" w:sz="8" w:space="0" w:color="auto"/>
              <w:right w:val="single" w:sz="8" w:space="0" w:color="auto"/>
            </w:tcBorders>
            <w:shd w:val="clear" w:color="auto" w:fill="auto"/>
            <w:noWrap/>
            <w:vAlign w:val="center"/>
            <w:hideMark/>
          </w:tcPr>
          <w:p w14:paraId="35ECD48D" w14:textId="27DDFF44" w:rsidR="00E5109C" w:rsidRPr="00DB27FF" w:rsidRDefault="006A0538" w:rsidP="00623A34">
            <w:pPr>
              <w:jc w:val="right"/>
              <w:rPr>
                <w:rFonts w:ascii="Arial" w:hAnsi="Arial" w:cs="Arial"/>
                <w:b/>
                <w:bCs/>
                <w:color w:val="000000"/>
                <w:sz w:val="16"/>
                <w:szCs w:val="16"/>
              </w:rPr>
            </w:pPr>
            <w:r>
              <w:rPr>
                <w:rFonts w:ascii="Arial" w:hAnsi="Arial" w:cs="Arial"/>
                <w:b/>
                <w:bCs/>
                <w:color w:val="000000"/>
                <w:sz w:val="16"/>
                <w:szCs w:val="16"/>
              </w:rPr>
              <w:t>75.</w:t>
            </w:r>
            <w:r w:rsidR="00955EFA" w:rsidRPr="00DB27FF">
              <w:rPr>
                <w:rFonts w:ascii="Arial" w:hAnsi="Arial" w:cs="Arial"/>
                <w:b/>
                <w:bCs/>
                <w:color w:val="000000"/>
                <w:sz w:val="16"/>
                <w:szCs w:val="16"/>
              </w:rPr>
              <w:t>339</w:t>
            </w:r>
          </w:p>
        </w:tc>
        <w:tc>
          <w:tcPr>
            <w:tcW w:w="486" w:type="pct"/>
            <w:tcBorders>
              <w:top w:val="nil"/>
              <w:left w:val="nil"/>
              <w:bottom w:val="single" w:sz="8" w:space="0" w:color="auto"/>
              <w:right w:val="single" w:sz="8" w:space="0" w:color="auto"/>
            </w:tcBorders>
            <w:shd w:val="clear" w:color="auto" w:fill="auto"/>
            <w:noWrap/>
            <w:vAlign w:val="center"/>
            <w:hideMark/>
          </w:tcPr>
          <w:p w14:paraId="59A302F5" w14:textId="5425BA0C" w:rsidR="00E5109C" w:rsidRPr="00E14D5B" w:rsidRDefault="00F51619" w:rsidP="00E5109C">
            <w:pPr>
              <w:jc w:val="right"/>
              <w:rPr>
                <w:rFonts w:ascii="Arial" w:hAnsi="Arial" w:cs="Arial"/>
                <w:b/>
                <w:bCs/>
                <w:color w:val="000000"/>
                <w:sz w:val="16"/>
                <w:szCs w:val="16"/>
              </w:rPr>
            </w:pPr>
            <w:r w:rsidRPr="00DB27FF">
              <w:rPr>
                <w:rFonts w:ascii="Arial" w:hAnsi="Arial" w:cs="Arial"/>
                <w:b/>
                <w:bCs/>
                <w:color w:val="000000"/>
                <w:sz w:val="16"/>
                <w:szCs w:val="16"/>
              </w:rPr>
              <w:t>70.084</w:t>
            </w:r>
          </w:p>
        </w:tc>
      </w:tr>
    </w:tbl>
    <w:p w14:paraId="32397BD3" w14:textId="2B2C8AED" w:rsidR="000E0604" w:rsidRDefault="000E0604" w:rsidP="00E16B61">
      <w:pPr>
        <w:pStyle w:val="Ttulo2"/>
        <w:numPr>
          <w:ilvl w:val="1"/>
          <w:numId w:val="9"/>
        </w:numPr>
        <w:tabs>
          <w:tab w:val="clear" w:pos="284"/>
          <w:tab w:val="clear" w:pos="340"/>
        </w:tabs>
        <w:ind w:left="851" w:hanging="851"/>
        <w:jc w:val="both"/>
        <w:rPr>
          <w:rFonts w:ascii="Arial" w:hAnsi="Arial" w:cs="Arial"/>
        </w:rPr>
      </w:pPr>
      <w:r w:rsidRPr="002A36CE">
        <w:rPr>
          <w:rFonts w:ascii="Arial" w:hAnsi="Arial" w:cs="Arial"/>
        </w:rPr>
        <w:t>Informações econômicas e financeiras resumidas</w:t>
      </w:r>
    </w:p>
    <w:tbl>
      <w:tblPr>
        <w:tblW w:w="5000" w:type="pct"/>
        <w:tblCellMar>
          <w:left w:w="70" w:type="dxa"/>
          <w:right w:w="70" w:type="dxa"/>
        </w:tblCellMar>
        <w:tblLook w:val="04A0" w:firstRow="1" w:lastRow="0" w:firstColumn="1" w:lastColumn="0" w:noHBand="0" w:noVBand="1"/>
      </w:tblPr>
      <w:tblGrid>
        <w:gridCol w:w="3769"/>
        <w:gridCol w:w="1041"/>
        <w:gridCol w:w="1134"/>
        <w:gridCol w:w="972"/>
        <w:gridCol w:w="1242"/>
        <w:gridCol w:w="822"/>
        <w:gridCol w:w="781"/>
      </w:tblGrid>
      <w:tr w:rsidR="000F2D68" w:rsidRPr="00DB27FF" w14:paraId="3AFDECC8" w14:textId="77777777" w:rsidTr="000F2D68">
        <w:trPr>
          <w:trHeight w:val="238"/>
        </w:trPr>
        <w:tc>
          <w:tcPr>
            <w:tcW w:w="193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A11984B" w14:textId="77777777" w:rsidR="000F2D68" w:rsidRPr="00DB27FF" w:rsidRDefault="000F2D68" w:rsidP="000F2D68">
            <w:pPr>
              <w:rPr>
                <w:rFonts w:ascii="Arial" w:hAnsi="Arial" w:cs="Arial"/>
                <w:b/>
                <w:bCs/>
                <w:color w:val="000000"/>
                <w:sz w:val="18"/>
                <w:szCs w:val="18"/>
              </w:rPr>
            </w:pPr>
            <w:r w:rsidRPr="00DB27FF">
              <w:rPr>
                <w:rFonts w:ascii="Arial" w:hAnsi="Arial" w:cs="Arial"/>
                <w:b/>
                <w:bCs/>
                <w:color w:val="000000"/>
                <w:sz w:val="18"/>
                <w:szCs w:val="18"/>
              </w:rPr>
              <w:t>Investida:</w:t>
            </w:r>
          </w:p>
        </w:tc>
        <w:tc>
          <w:tcPr>
            <w:tcW w:w="1612"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700C5141" w14:textId="7E81B755" w:rsidR="000F2D68" w:rsidRPr="00DB27FF" w:rsidRDefault="000F2D68" w:rsidP="00AA6335">
            <w:pPr>
              <w:jc w:val="center"/>
              <w:rPr>
                <w:rFonts w:ascii="Arial" w:hAnsi="Arial" w:cs="Arial"/>
                <w:b/>
                <w:bCs/>
                <w:color w:val="000000"/>
                <w:sz w:val="18"/>
                <w:szCs w:val="18"/>
              </w:rPr>
            </w:pPr>
            <w:r w:rsidRPr="00DB27FF">
              <w:rPr>
                <w:rFonts w:ascii="Arial" w:hAnsi="Arial" w:cs="Arial"/>
                <w:b/>
                <w:bCs/>
                <w:color w:val="000000"/>
                <w:sz w:val="18"/>
                <w:szCs w:val="18"/>
              </w:rPr>
              <w:t>3</w:t>
            </w:r>
            <w:r w:rsidR="00AA6335" w:rsidRPr="00DB27FF">
              <w:rPr>
                <w:rFonts w:ascii="Arial" w:hAnsi="Arial" w:cs="Arial"/>
                <w:b/>
                <w:bCs/>
                <w:color w:val="000000"/>
                <w:sz w:val="18"/>
                <w:szCs w:val="18"/>
              </w:rPr>
              <w:t>0</w:t>
            </w:r>
            <w:r w:rsidRPr="00DB27FF">
              <w:rPr>
                <w:rFonts w:ascii="Arial" w:hAnsi="Arial" w:cs="Arial"/>
                <w:b/>
                <w:bCs/>
                <w:color w:val="000000"/>
                <w:sz w:val="18"/>
                <w:szCs w:val="18"/>
              </w:rPr>
              <w:t>/0</w:t>
            </w:r>
            <w:r w:rsidR="00AA6335" w:rsidRPr="00DB27FF">
              <w:rPr>
                <w:rFonts w:ascii="Arial" w:hAnsi="Arial" w:cs="Arial"/>
                <w:b/>
                <w:bCs/>
                <w:color w:val="000000"/>
                <w:sz w:val="18"/>
                <w:szCs w:val="18"/>
              </w:rPr>
              <w:t>6</w:t>
            </w:r>
            <w:r w:rsidRPr="00DB27FF">
              <w:rPr>
                <w:rFonts w:ascii="Arial" w:hAnsi="Arial" w:cs="Arial"/>
                <w:b/>
                <w:bCs/>
                <w:color w:val="000000"/>
                <w:sz w:val="18"/>
                <w:szCs w:val="18"/>
              </w:rPr>
              <w:t>/2024</w:t>
            </w:r>
          </w:p>
        </w:tc>
        <w:tc>
          <w:tcPr>
            <w:tcW w:w="1057" w:type="pct"/>
            <w:gridSpan w:val="2"/>
            <w:tcBorders>
              <w:top w:val="single" w:sz="8" w:space="0" w:color="auto"/>
              <w:left w:val="nil"/>
              <w:bottom w:val="single" w:sz="8" w:space="0" w:color="auto"/>
              <w:right w:val="nil"/>
            </w:tcBorders>
            <w:shd w:val="clear" w:color="auto" w:fill="auto"/>
            <w:noWrap/>
            <w:vAlign w:val="center"/>
            <w:hideMark/>
          </w:tcPr>
          <w:p w14:paraId="23962CEA" w14:textId="77777777" w:rsidR="000F2D68" w:rsidRPr="00DB27FF" w:rsidRDefault="000F2D68" w:rsidP="000F2D68">
            <w:pPr>
              <w:jc w:val="center"/>
              <w:rPr>
                <w:rFonts w:ascii="Arial" w:hAnsi="Arial" w:cs="Arial"/>
                <w:b/>
                <w:bCs/>
                <w:color w:val="000000"/>
                <w:sz w:val="18"/>
                <w:szCs w:val="18"/>
              </w:rPr>
            </w:pPr>
            <w:r w:rsidRPr="00DB27FF">
              <w:rPr>
                <w:rFonts w:ascii="Arial" w:hAnsi="Arial" w:cs="Arial"/>
                <w:b/>
                <w:bCs/>
                <w:color w:val="000000"/>
                <w:sz w:val="18"/>
                <w:szCs w:val="18"/>
              </w:rPr>
              <w:t>31/12/2023</w:t>
            </w:r>
          </w:p>
        </w:tc>
        <w:tc>
          <w:tcPr>
            <w:tcW w:w="4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45E20D" w14:textId="77777777" w:rsidR="000F2D68" w:rsidRPr="00DB27FF" w:rsidRDefault="000F2D68" w:rsidP="000F2D68">
            <w:pPr>
              <w:jc w:val="center"/>
              <w:rPr>
                <w:rFonts w:ascii="Arial" w:hAnsi="Arial" w:cs="Arial"/>
                <w:b/>
                <w:bCs/>
                <w:color w:val="000000"/>
                <w:sz w:val="18"/>
                <w:szCs w:val="18"/>
              </w:rPr>
            </w:pPr>
            <w:r w:rsidRPr="00DB27FF">
              <w:rPr>
                <w:rFonts w:ascii="Arial" w:hAnsi="Arial" w:cs="Arial"/>
                <w:b/>
                <w:bCs/>
                <w:color w:val="000000"/>
                <w:sz w:val="18"/>
                <w:szCs w:val="18"/>
              </w:rPr>
              <w:t>Receita Líquida</w:t>
            </w:r>
          </w:p>
        </w:tc>
      </w:tr>
      <w:tr w:rsidR="000F2D68" w:rsidRPr="00DB27FF" w14:paraId="4070C635" w14:textId="77777777" w:rsidTr="000F2D68">
        <w:trPr>
          <w:trHeight w:val="238"/>
        </w:trPr>
        <w:tc>
          <w:tcPr>
            <w:tcW w:w="1931" w:type="pct"/>
            <w:vMerge/>
            <w:tcBorders>
              <w:top w:val="single" w:sz="8" w:space="0" w:color="auto"/>
              <w:left w:val="single" w:sz="8" w:space="0" w:color="auto"/>
              <w:bottom w:val="single" w:sz="8" w:space="0" w:color="000000"/>
              <w:right w:val="single" w:sz="8" w:space="0" w:color="auto"/>
            </w:tcBorders>
            <w:vAlign w:val="center"/>
            <w:hideMark/>
          </w:tcPr>
          <w:p w14:paraId="3A718940" w14:textId="77777777" w:rsidR="000F2D68" w:rsidRPr="00DB27FF" w:rsidRDefault="000F2D68" w:rsidP="000F2D68">
            <w:pPr>
              <w:rPr>
                <w:rFonts w:ascii="Arial" w:hAnsi="Arial" w:cs="Arial"/>
                <w:b/>
                <w:bCs/>
                <w:color w:val="000000"/>
                <w:sz w:val="18"/>
                <w:szCs w:val="18"/>
              </w:rPr>
            </w:pPr>
          </w:p>
        </w:tc>
        <w:tc>
          <w:tcPr>
            <w:tcW w:w="533" w:type="pct"/>
            <w:tcBorders>
              <w:top w:val="nil"/>
              <w:left w:val="nil"/>
              <w:bottom w:val="single" w:sz="8" w:space="0" w:color="auto"/>
              <w:right w:val="single" w:sz="8" w:space="0" w:color="auto"/>
            </w:tcBorders>
            <w:shd w:val="clear" w:color="auto" w:fill="auto"/>
            <w:vAlign w:val="center"/>
            <w:hideMark/>
          </w:tcPr>
          <w:p w14:paraId="30AB38DD" w14:textId="77777777" w:rsidR="000F2D68" w:rsidRPr="00DB27FF" w:rsidRDefault="000F2D68" w:rsidP="000F2D68">
            <w:pPr>
              <w:jc w:val="center"/>
              <w:rPr>
                <w:rFonts w:ascii="Arial" w:hAnsi="Arial" w:cs="Arial"/>
                <w:b/>
                <w:bCs/>
                <w:color w:val="000000"/>
                <w:sz w:val="18"/>
                <w:szCs w:val="18"/>
              </w:rPr>
            </w:pPr>
            <w:r w:rsidRPr="00DB27FF">
              <w:rPr>
                <w:rFonts w:ascii="Arial" w:hAnsi="Arial" w:cs="Arial"/>
                <w:b/>
                <w:bCs/>
                <w:color w:val="000000"/>
                <w:sz w:val="18"/>
                <w:szCs w:val="18"/>
              </w:rPr>
              <w:t>Ativo</w:t>
            </w:r>
          </w:p>
        </w:tc>
        <w:tc>
          <w:tcPr>
            <w:tcW w:w="581" w:type="pct"/>
            <w:tcBorders>
              <w:top w:val="nil"/>
              <w:left w:val="nil"/>
              <w:bottom w:val="single" w:sz="8" w:space="0" w:color="auto"/>
              <w:right w:val="single" w:sz="8" w:space="0" w:color="auto"/>
            </w:tcBorders>
            <w:shd w:val="clear" w:color="auto" w:fill="auto"/>
            <w:vAlign w:val="center"/>
            <w:hideMark/>
          </w:tcPr>
          <w:p w14:paraId="33B13D3E" w14:textId="77777777" w:rsidR="000F2D68" w:rsidRPr="00DB27FF" w:rsidRDefault="000F2D68" w:rsidP="000F2D68">
            <w:pPr>
              <w:jc w:val="center"/>
              <w:rPr>
                <w:rFonts w:ascii="Arial" w:hAnsi="Arial" w:cs="Arial"/>
                <w:b/>
                <w:bCs/>
                <w:color w:val="000000"/>
                <w:sz w:val="18"/>
                <w:szCs w:val="18"/>
              </w:rPr>
            </w:pPr>
            <w:r w:rsidRPr="00DB27FF">
              <w:rPr>
                <w:rFonts w:ascii="Arial" w:hAnsi="Arial" w:cs="Arial"/>
                <w:b/>
                <w:bCs/>
                <w:color w:val="000000"/>
                <w:sz w:val="18"/>
                <w:szCs w:val="18"/>
              </w:rPr>
              <w:t>Passivo Exigível</w:t>
            </w:r>
          </w:p>
        </w:tc>
        <w:tc>
          <w:tcPr>
            <w:tcW w:w="498" w:type="pct"/>
            <w:tcBorders>
              <w:top w:val="nil"/>
              <w:left w:val="nil"/>
              <w:bottom w:val="single" w:sz="8" w:space="0" w:color="auto"/>
              <w:right w:val="single" w:sz="8" w:space="0" w:color="auto"/>
            </w:tcBorders>
            <w:shd w:val="clear" w:color="auto" w:fill="auto"/>
            <w:vAlign w:val="center"/>
            <w:hideMark/>
          </w:tcPr>
          <w:p w14:paraId="31874DE3" w14:textId="77777777" w:rsidR="000F2D68" w:rsidRPr="00DB27FF" w:rsidRDefault="000F2D68" w:rsidP="000F2D68">
            <w:pPr>
              <w:jc w:val="center"/>
              <w:rPr>
                <w:rFonts w:ascii="Arial" w:hAnsi="Arial" w:cs="Arial"/>
                <w:b/>
                <w:bCs/>
                <w:color w:val="000000"/>
                <w:sz w:val="18"/>
                <w:szCs w:val="18"/>
              </w:rPr>
            </w:pPr>
            <w:r w:rsidRPr="00DB27FF">
              <w:rPr>
                <w:rFonts w:ascii="Arial" w:hAnsi="Arial" w:cs="Arial"/>
                <w:b/>
                <w:bCs/>
                <w:color w:val="000000"/>
                <w:sz w:val="18"/>
                <w:szCs w:val="18"/>
              </w:rPr>
              <w:t>Receita Líquida</w:t>
            </w:r>
          </w:p>
        </w:tc>
        <w:tc>
          <w:tcPr>
            <w:tcW w:w="636" w:type="pct"/>
            <w:tcBorders>
              <w:top w:val="nil"/>
              <w:left w:val="nil"/>
              <w:bottom w:val="single" w:sz="8" w:space="0" w:color="auto"/>
              <w:right w:val="single" w:sz="8" w:space="0" w:color="auto"/>
            </w:tcBorders>
            <w:shd w:val="clear" w:color="auto" w:fill="auto"/>
            <w:vAlign w:val="center"/>
            <w:hideMark/>
          </w:tcPr>
          <w:p w14:paraId="2EC3D98E" w14:textId="77777777" w:rsidR="000F2D68" w:rsidRPr="00DB27FF" w:rsidRDefault="000F2D68" w:rsidP="000F2D68">
            <w:pPr>
              <w:jc w:val="center"/>
              <w:rPr>
                <w:rFonts w:ascii="Arial" w:hAnsi="Arial" w:cs="Arial"/>
                <w:b/>
                <w:bCs/>
                <w:color w:val="000000"/>
                <w:sz w:val="18"/>
                <w:szCs w:val="18"/>
              </w:rPr>
            </w:pPr>
            <w:r w:rsidRPr="00DB27FF">
              <w:rPr>
                <w:rFonts w:ascii="Arial" w:hAnsi="Arial" w:cs="Arial"/>
                <w:b/>
                <w:bCs/>
                <w:color w:val="000000"/>
                <w:sz w:val="18"/>
                <w:szCs w:val="18"/>
              </w:rPr>
              <w:t>Ativo</w:t>
            </w:r>
          </w:p>
        </w:tc>
        <w:tc>
          <w:tcPr>
            <w:tcW w:w="421" w:type="pct"/>
            <w:tcBorders>
              <w:top w:val="nil"/>
              <w:left w:val="nil"/>
              <w:bottom w:val="single" w:sz="8" w:space="0" w:color="auto"/>
              <w:right w:val="nil"/>
            </w:tcBorders>
            <w:shd w:val="clear" w:color="auto" w:fill="auto"/>
            <w:vAlign w:val="center"/>
            <w:hideMark/>
          </w:tcPr>
          <w:p w14:paraId="2A7DD921" w14:textId="77777777" w:rsidR="000F2D68" w:rsidRPr="00DB27FF" w:rsidRDefault="000F2D68" w:rsidP="000F2D68">
            <w:pPr>
              <w:jc w:val="center"/>
              <w:rPr>
                <w:rFonts w:ascii="Arial" w:hAnsi="Arial" w:cs="Arial"/>
                <w:b/>
                <w:bCs/>
                <w:color w:val="000000"/>
                <w:sz w:val="18"/>
                <w:szCs w:val="18"/>
              </w:rPr>
            </w:pPr>
            <w:r w:rsidRPr="00DB27FF">
              <w:rPr>
                <w:rFonts w:ascii="Arial" w:hAnsi="Arial" w:cs="Arial"/>
                <w:b/>
                <w:bCs/>
                <w:color w:val="000000"/>
                <w:sz w:val="18"/>
                <w:szCs w:val="18"/>
              </w:rPr>
              <w:t>Passivo Exigível</w:t>
            </w:r>
          </w:p>
        </w:tc>
        <w:tc>
          <w:tcPr>
            <w:tcW w:w="400" w:type="pct"/>
            <w:vMerge/>
            <w:tcBorders>
              <w:top w:val="single" w:sz="8" w:space="0" w:color="auto"/>
              <w:left w:val="single" w:sz="8" w:space="0" w:color="auto"/>
              <w:bottom w:val="single" w:sz="8" w:space="0" w:color="000000"/>
              <w:right w:val="single" w:sz="8" w:space="0" w:color="auto"/>
            </w:tcBorders>
            <w:vAlign w:val="center"/>
            <w:hideMark/>
          </w:tcPr>
          <w:p w14:paraId="38FF97D6" w14:textId="77777777" w:rsidR="000F2D68" w:rsidRPr="00DB27FF" w:rsidRDefault="000F2D68" w:rsidP="000F2D68">
            <w:pPr>
              <w:rPr>
                <w:rFonts w:ascii="Arial" w:hAnsi="Arial" w:cs="Arial"/>
                <w:b/>
                <w:bCs/>
                <w:color w:val="000000"/>
                <w:sz w:val="18"/>
                <w:szCs w:val="18"/>
              </w:rPr>
            </w:pPr>
          </w:p>
        </w:tc>
      </w:tr>
      <w:tr w:rsidR="00AA6335" w:rsidRPr="000F2D68" w14:paraId="3781E325" w14:textId="77777777" w:rsidTr="000F2D68">
        <w:trPr>
          <w:trHeight w:val="238"/>
        </w:trPr>
        <w:tc>
          <w:tcPr>
            <w:tcW w:w="1931" w:type="pct"/>
            <w:tcBorders>
              <w:top w:val="nil"/>
              <w:left w:val="single" w:sz="8" w:space="0" w:color="auto"/>
              <w:bottom w:val="single" w:sz="8" w:space="0" w:color="auto"/>
              <w:right w:val="single" w:sz="8" w:space="0" w:color="auto"/>
            </w:tcBorders>
            <w:shd w:val="clear" w:color="auto" w:fill="auto"/>
            <w:noWrap/>
            <w:vAlign w:val="center"/>
            <w:hideMark/>
          </w:tcPr>
          <w:p w14:paraId="4170B473" w14:textId="77777777" w:rsidR="00AA6335" w:rsidRPr="00DB27FF" w:rsidRDefault="00AA6335" w:rsidP="00AA6335">
            <w:pPr>
              <w:rPr>
                <w:rFonts w:ascii="Arial" w:hAnsi="Arial" w:cs="Arial"/>
                <w:color w:val="000000"/>
                <w:sz w:val="18"/>
                <w:szCs w:val="18"/>
              </w:rPr>
            </w:pPr>
            <w:r w:rsidRPr="00DB27FF">
              <w:rPr>
                <w:rFonts w:ascii="Arial" w:hAnsi="Arial" w:cs="Arial"/>
                <w:color w:val="000000"/>
                <w:sz w:val="18"/>
                <w:szCs w:val="18"/>
              </w:rPr>
              <w:t>Visiona Tecnologia Espacial S.A</w:t>
            </w:r>
          </w:p>
        </w:tc>
        <w:tc>
          <w:tcPr>
            <w:tcW w:w="533" w:type="pct"/>
            <w:tcBorders>
              <w:top w:val="nil"/>
              <w:left w:val="nil"/>
              <w:bottom w:val="single" w:sz="8" w:space="0" w:color="auto"/>
              <w:right w:val="single" w:sz="8" w:space="0" w:color="auto"/>
            </w:tcBorders>
            <w:shd w:val="clear" w:color="auto" w:fill="auto"/>
            <w:noWrap/>
            <w:vAlign w:val="center"/>
            <w:hideMark/>
          </w:tcPr>
          <w:p w14:paraId="1BC76769" w14:textId="71004C10" w:rsidR="00AA6335" w:rsidRPr="00DB27FF" w:rsidRDefault="00AA6335" w:rsidP="00AA6335">
            <w:pPr>
              <w:jc w:val="right"/>
              <w:rPr>
                <w:rFonts w:ascii="Arial" w:hAnsi="Arial" w:cs="Arial"/>
                <w:color w:val="000000"/>
                <w:sz w:val="18"/>
                <w:szCs w:val="18"/>
              </w:rPr>
            </w:pPr>
            <w:r w:rsidRPr="00DB27FF">
              <w:rPr>
                <w:rFonts w:ascii="Arial" w:hAnsi="Arial" w:cs="Arial"/>
                <w:color w:val="000000"/>
                <w:sz w:val="18"/>
                <w:szCs w:val="18"/>
              </w:rPr>
              <w:t>212.208</w:t>
            </w:r>
          </w:p>
        </w:tc>
        <w:tc>
          <w:tcPr>
            <w:tcW w:w="581" w:type="pct"/>
            <w:tcBorders>
              <w:top w:val="nil"/>
              <w:left w:val="nil"/>
              <w:bottom w:val="single" w:sz="8" w:space="0" w:color="auto"/>
              <w:right w:val="single" w:sz="8" w:space="0" w:color="auto"/>
            </w:tcBorders>
            <w:shd w:val="clear" w:color="auto" w:fill="auto"/>
            <w:noWrap/>
            <w:vAlign w:val="center"/>
            <w:hideMark/>
          </w:tcPr>
          <w:p w14:paraId="4BD6F37F" w14:textId="5BF65E3C" w:rsidR="00AA6335" w:rsidRPr="00DB27FF" w:rsidRDefault="00AA6335" w:rsidP="00AA6335">
            <w:pPr>
              <w:jc w:val="right"/>
              <w:rPr>
                <w:rFonts w:ascii="Arial" w:hAnsi="Arial" w:cs="Arial"/>
                <w:color w:val="000000"/>
                <w:sz w:val="18"/>
                <w:szCs w:val="18"/>
              </w:rPr>
            </w:pPr>
            <w:r w:rsidRPr="00DB27FF">
              <w:rPr>
                <w:rFonts w:ascii="Arial" w:hAnsi="Arial" w:cs="Arial"/>
                <w:color w:val="000000"/>
                <w:sz w:val="18"/>
                <w:szCs w:val="18"/>
              </w:rPr>
              <w:t>58.455</w:t>
            </w:r>
          </w:p>
        </w:tc>
        <w:tc>
          <w:tcPr>
            <w:tcW w:w="498" w:type="pct"/>
            <w:tcBorders>
              <w:top w:val="nil"/>
              <w:left w:val="nil"/>
              <w:bottom w:val="single" w:sz="8" w:space="0" w:color="auto"/>
              <w:right w:val="single" w:sz="8" w:space="0" w:color="auto"/>
            </w:tcBorders>
            <w:shd w:val="clear" w:color="auto" w:fill="auto"/>
            <w:noWrap/>
            <w:vAlign w:val="center"/>
            <w:hideMark/>
          </w:tcPr>
          <w:p w14:paraId="10482C80" w14:textId="6A4FC253" w:rsidR="00AA6335" w:rsidRPr="00DB27FF" w:rsidRDefault="00AA6335" w:rsidP="00AA6335">
            <w:pPr>
              <w:jc w:val="right"/>
              <w:rPr>
                <w:rFonts w:ascii="Arial" w:hAnsi="Arial" w:cs="Arial"/>
                <w:color w:val="000000"/>
                <w:sz w:val="18"/>
                <w:szCs w:val="18"/>
              </w:rPr>
            </w:pPr>
            <w:r w:rsidRPr="00DB27FF">
              <w:rPr>
                <w:rFonts w:ascii="Arial" w:hAnsi="Arial" w:cs="Arial"/>
                <w:color w:val="000000"/>
                <w:sz w:val="18"/>
                <w:szCs w:val="18"/>
              </w:rPr>
              <w:t>5.245</w:t>
            </w:r>
          </w:p>
        </w:tc>
        <w:tc>
          <w:tcPr>
            <w:tcW w:w="636" w:type="pct"/>
            <w:tcBorders>
              <w:top w:val="nil"/>
              <w:left w:val="nil"/>
              <w:bottom w:val="single" w:sz="8" w:space="0" w:color="auto"/>
              <w:right w:val="single" w:sz="8" w:space="0" w:color="auto"/>
            </w:tcBorders>
            <w:shd w:val="clear" w:color="auto" w:fill="auto"/>
            <w:noWrap/>
            <w:vAlign w:val="center"/>
            <w:hideMark/>
          </w:tcPr>
          <w:p w14:paraId="3BDFEA6A" w14:textId="4F310081" w:rsidR="00AA6335" w:rsidRPr="00DB27FF" w:rsidRDefault="00AA6335" w:rsidP="00AA6335">
            <w:pPr>
              <w:jc w:val="right"/>
              <w:rPr>
                <w:rFonts w:ascii="Arial" w:hAnsi="Arial" w:cs="Arial"/>
                <w:color w:val="000000"/>
                <w:sz w:val="18"/>
                <w:szCs w:val="18"/>
              </w:rPr>
            </w:pPr>
            <w:r w:rsidRPr="00DB27FF">
              <w:rPr>
                <w:rFonts w:ascii="Arial" w:hAnsi="Arial" w:cs="Arial"/>
                <w:color w:val="000000"/>
                <w:sz w:val="18"/>
                <w:szCs w:val="18"/>
              </w:rPr>
              <w:t>226.023</w:t>
            </w:r>
          </w:p>
        </w:tc>
        <w:tc>
          <w:tcPr>
            <w:tcW w:w="421" w:type="pct"/>
            <w:tcBorders>
              <w:top w:val="nil"/>
              <w:left w:val="nil"/>
              <w:bottom w:val="single" w:sz="8" w:space="0" w:color="auto"/>
              <w:right w:val="single" w:sz="8" w:space="0" w:color="auto"/>
            </w:tcBorders>
            <w:shd w:val="clear" w:color="auto" w:fill="auto"/>
            <w:noWrap/>
            <w:vAlign w:val="center"/>
            <w:hideMark/>
          </w:tcPr>
          <w:p w14:paraId="1830BC07" w14:textId="1556B5E3" w:rsidR="00AA6335" w:rsidRPr="00DB27FF" w:rsidRDefault="00AA6335" w:rsidP="00AA6335">
            <w:pPr>
              <w:jc w:val="right"/>
              <w:rPr>
                <w:rFonts w:ascii="Arial" w:hAnsi="Arial" w:cs="Arial"/>
                <w:color w:val="000000"/>
                <w:sz w:val="18"/>
                <w:szCs w:val="18"/>
              </w:rPr>
            </w:pPr>
            <w:r w:rsidRPr="00DB27FF">
              <w:rPr>
                <w:rFonts w:ascii="Arial" w:hAnsi="Arial" w:cs="Arial"/>
                <w:color w:val="000000"/>
                <w:sz w:val="18"/>
                <w:szCs w:val="18"/>
              </w:rPr>
              <w:t>82.994</w:t>
            </w:r>
          </w:p>
        </w:tc>
        <w:tc>
          <w:tcPr>
            <w:tcW w:w="400" w:type="pct"/>
            <w:tcBorders>
              <w:top w:val="nil"/>
              <w:left w:val="nil"/>
              <w:bottom w:val="single" w:sz="8" w:space="0" w:color="auto"/>
              <w:right w:val="single" w:sz="8" w:space="0" w:color="auto"/>
            </w:tcBorders>
            <w:shd w:val="clear" w:color="auto" w:fill="auto"/>
            <w:noWrap/>
            <w:vAlign w:val="center"/>
            <w:hideMark/>
          </w:tcPr>
          <w:p w14:paraId="20AA1204" w14:textId="3BA95479" w:rsidR="00AA6335" w:rsidRPr="000F2D68" w:rsidRDefault="00AA6335" w:rsidP="00AA6335">
            <w:pPr>
              <w:jc w:val="right"/>
              <w:rPr>
                <w:rFonts w:ascii="Arial" w:hAnsi="Arial" w:cs="Arial"/>
                <w:color w:val="000000"/>
                <w:sz w:val="18"/>
                <w:szCs w:val="18"/>
              </w:rPr>
            </w:pPr>
            <w:r w:rsidRPr="00DB27FF">
              <w:rPr>
                <w:rFonts w:ascii="Arial" w:hAnsi="Arial" w:cs="Arial"/>
                <w:color w:val="000000"/>
                <w:sz w:val="18"/>
                <w:szCs w:val="18"/>
              </w:rPr>
              <w:t>5.858</w:t>
            </w:r>
          </w:p>
        </w:tc>
      </w:tr>
    </w:tbl>
    <w:p w14:paraId="44591DB9" w14:textId="77777777" w:rsidR="00DB27FF" w:rsidRDefault="00DB27FF" w:rsidP="000F2D68"/>
    <w:p w14:paraId="6F6CA3F7" w14:textId="2539A7F0" w:rsidR="00350044" w:rsidRPr="00350044" w:rsidRDefault="00350044" w:rsidP="00E16B61">
      <w:pPr>
        <w:pStyle w:val="Ttulo2"/>
        <w:numPr>
          <w:ilvl w:val="1"/>
          <w:numId w:val="9"/>
        </w:numPr>
        <w:tabs>
          <w:tab w:val="clear" w:pos="284"/>
          <w:tab w:val="clear" w:pos="340"/>
        </w:tabs>
        <w:spacing w:before="0" w:after="0"/>
        <w:ind w:left="851" w:hanging="851"/>
        <w:jc w:val="both"/>
        <w:rPr>
          <w:rFonts w:ascii="Arial" w:hAnsi="Arial" w:cs="Arial"/>
        </w:rPr>
      </w:pPr>
      <w:r w:rsidRPr="00350044">
        <w:rPr>
          <w:rFonts w:ascii="Arial" w:hAnsi="Arial" w:cs="Arial"/>
        </w:rPr>
        <w:t>Informações econômicas e financeiras resumidas</w:t>
      </w:r>
    </w:p>
    <w:p w14:paraId="73E17F13" w14:textId="77777777" w:rsidR="00F50336" w:rsidRDefault="00F50336" w:rsidP="00E561C6"/>
    <w:tbl>
      <w:tblPr>
        <w:tblW w:w="5000" w:type="pct"/>
        <w:tblCellMar>
          <w:left w:w="70" w:type="dxa"/>
          <w:right w:w="70" w:type="dxa"/>
        </w:tblCellMar>
        <w:tblLook w:val="04A0" w:firstRow="1" w:lastRow="0" w:firstColumn="1" w:lastColumn="0" w:noHBand="0" w:noVBand="1"/>
      </w:tblPr>
      <w:tblGrid>
        <w:gridCol w:w="2732"/>
        <w:gridCol w:w="1653"/>
        <w:gridCol w:w="1850"/>
        <w:gridCol w:w="1552"/>
        <w:gridCol w:w="1974"/>
      </w:tblGrid>
      <w:tr w:rsidR="004A465D" w:rsidRPr="00DB27FF" w14:paraId="7022CA62" w14:textId="77777777" w:rsidTr="00D906B5">
        <w:trPr>
          <w:trHeight w:val="238"/>
        </w:trPr>
        <w:tc>
          <w:tcPr>
            <w:tcW w:w="1399"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1FB5F20" w14:textId="4A15DFD9" w:rsidR="004A465D" w:rsidRPr="00DB27FF" w:rsidRDefault="004A465D" w:rsidP="004A465D">
            <w:pPr>
              <w:rPr>
                <w:rFonts w:ascii="Arial" w:hAnsi="Arial" w:cs="Arial"/>
                <w:b/>
                <w:bCs/>
                <w:color w:val="000000"/>
                <w:sz w:val="18"/>
                <w:szCs w:val="18"/>
              </w:rPr>
            </w:pPr>
            <w:r w:rsidRPr="00DB27FF">
              <w:rPr>
                <w:rFonts w:ascii="Arial" w:hAnsi="Arial" w:cs="Arial"/>
                <w:b/>
                <w:bCs/>
                <w:color w:val="000000"/>
                <w:sz w:val="18"/>
                <w:szCs w:val="18"/>
              </w:rPr>
              <w:t>Investida</w:t>
            </w:r>
            <w:r w:rsidR="00BA7857" w:rsidRPr="00DB27FF">
              <w:rPr>
                <w:rFonts w:ascii="Arial" w:hAnsi="Arial" w:cs="Arial"/>
                <w:b/>
                <w:bCs/>
                <w:color w:val="000000"/>
                <w:sz w:val="18"/>
                <w:szCs w:val="18"/>
              </w:rPr>
              <w:t>:</w:t>
            </w:r>
          </w:p>
        </w:tc>
        <w:tc>
          <w:tcPr>
            <w:tcW w:w="1794"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137D2BD7" w14:textId="521319B6" w:rsidR="004A465D" w:rsidRPr="00DB27FF" w:rsidRDefault="004A465D" w:rsidP="00A91449">
            <w:pPr>
              <w:jc w:val="center"/>
              <w:rPr>
                <w:rFonts w:ascii="Arial" w:hAnsi="Arial" w:cs="Arial"/>
                <w:b/>
                <w:bCs/>
                <w:color w:val="000000"/>
                <w:sz w:val="18"/>
                <w:szCs w:val="18"/>
              </w:rPr>
            </w:pPr>
            <w:r w:rsidRPr="00DB27FF">
              <w:rPr>
                <w:rFonts w:ascii="Arial" w:hAnsi="Arial" w:cs="Arial"/>
                <w:b/>
                <w:bCs/>
                <w:color w:val="000000"/>
                <w:sz w:val="18"/>
                <w:szCs w:val="18"/>
              </w:rPr>
              <w:t>3</w:t>
            </w:r>
            <w:r w:rsidR="00A91449" w:rsidRPr="00DB27FF">
              <w:rPr>
                <w:rFonts w:ascii="Arial" w:hAnsi="Arial" w:cs="Arial"/>
                <w:b/>
                <w:bCs/>
                <w:color w:val="000000"/>
                <w:sz w:val="18"/>
                <w:szCs w:val="18"/>
              </w:rPr>
              <w:t>0</w:t>
            </w:r>
            <w:r w:rsidRPr="00DB27FF">
              <w:rPr>
                <w:rFonts w:ascii="Arial" w:hAnsi="Arial" w:cs="Arial"/>
                <w:b/>
                <w:bCs/>
                <w:color w:val="000000"/>
                <w:sz w:val="18"/>
                <w:szCs w:val="18"/>
              </w:rPr>
              <w:t>/</w:t>
            </w:r>
            <w:r w:rsidR="00F353C4" w:rsidRPr="00DB27FF">
              <w:rPr>
                <w:rFonts w:ascii="Arial" w:hAnsi="Arial" w:cs="Arial"/>
                <w:b/>
                <w:bCs/>
                <w:color w:val="000000"/>
                <w:sz w:val="18"/>
                <w:szCs w:val="18"/>
              </w:rPr>
              <w:t>0</w:t>
            </w:r>
            <w:r w:rsidR="00A91449" w:rsidRPr="00DB27FF">
              <w:rPr>
                <w:rFonts w:ascii="Arial" w:hAnsi="Arial" w:cs="Arial"/>
                <w:b/>
                <w:bCs/>
                <w:color w:val="000000"/>
                <w:sz w:val="18"/>
                <w:szCs w:val="18"/>
              </w:rPr>
              <w:t>6</w:t>
            </w:r>
            <w:r w:rsidRPr="00DB27FF">
              <w:rPr>
                <w:rFonts w:ascii="Arial" w:hAnsi="Arial" w:cs="Arial"/>
                <w:b/>
                <w:bCs/>
                <w:color w:val="000000"/>
                <w:sz w:val="18"/>
                <w:szCs w:val="18"/>
              </w:rPr>
              <w:t>/20</w:t>
            </w:r>
            <w:r w:rsidR="00CC7C07" w:rsidRPr="00DB27FF">
              <w:rPr>
                <w:rFonts w:ascii="Arial" w:hAnsi="Arial" w:cs="Arial"/>
                <w:b/>
                <w:bCs/>
                <w:color w:val="000000"/>
                <w:sz w:val="18"/>
                <w:szCs w:val="18"/>
              </w:rPr>
              <w:t>2</w:t>
            </w:r>
            <w:r w:rsidR="00F353C4" w:rsidRPr="00DB27FF">
              <w:rPr>
                <w:rFonts w:ascii="Arial" w:hAnsi="Arial" w:cs="Arial"/>
                <w:b/>
                <w:bCs/>
                <w:color w:val="000000"/>
                <w:sz w:val="18"/>
                <w:szCs w:val="18"/>
              </w:rPr>
              <w:t>4</w:t>
            </w:r>
          </w:p>
        </w:tc>
        <w:tc>
          <w:tcPr>
            <w:tcW w:w="180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44078915" w14:textId="619119E6" w:rsidR="004A465D" w:rsidRPr="00DB27FF" w:rsidRDefault="004A465D" w:rsidP="00A91449">
            <w:pPr>
              <w:jc w:val="center"/>
              <w:rPr>
                <w:rFonts w:ascii="Arial" w:hAnsi="Arial" w:cs="Arial"/>
                <w:b/>
                <w:bCs/>
                <w:color w:val="000000"/>
                <w:sz w:val="18"/>
                <w:szCs w:val="18"/>
              </w:rPr>
            </w:pPr>
            <w:r w:rsidRPr="00DB27FF">
              <w:rPr>
                <w:rFonts w:ascii="Arial" w:hAnsi="Arial" w:cs="Arial"/>
                <w:b/>
                <w:bCs/>
                <w:color w:val="000000"/>
                <w:sz w:val="18"/>
                <w:szCs w:val="18"/>
              </w:rPr>
              <w:t>3</w:t>
            </w:r>
            <w:r w:rsidR="00A91449" w:rsidRPr="00DB27FF">
              <w:rPr>
                <w:rFonts w:ascii="Arial" w:hAnsi="Arial" w:cs="Arial"/>
                <w:b/>
                <w:bCs/>
                <w:color w:val="000000"/>
                <w:sz w:val="18"/>
                <w:szCs w:val="18"/>
              </w:rPr>
              <w:t>0</w:t>
            </w:r>
            <w:r w:rsidRPr="00DB27FF">
              <w:rPr>
                <w:rFonts w:ascii="Arial" w:hAnsi="Arial" w:cs="Arial"/>
                <w:b/>
                <w:bCs/>
                <w:color w:val="000000"/>
                <w:sz w:val="18"/>
                <w:szCs w:val="18"/>
              </w:rPr>
              <w:t>/</w:t>
            </w:r>
            <w:r w:rsidR="00F353C4" w:rsidRPr="00DB27FF">
              <w:rPr>
                <w:rFonts w:ascii="Arial" w:hAnsi="Arial" w:cs="Arial"/>
                <w:b/>
                <w:bCs/>
                <w:color w:val="000000"/>
                <w:sz w:val="18"/>
                <w:szCs w:val="18"/>
              </w:rPr>
              <w:t>0</w:t>
            </w:r>
            <w:r w:rsidR="00A91449" w:rsidRPr="00DB27FF">
              <w:rPr>
                <w:rFonts w:ascii="Arial" w:hAnsi="Arial" w:cs="Arial"/>
                <w:b/>
                <w:bCs/>
                <w:color w:val="000000"/>
                <w:sz w:val="18"/>
                <w:szCs w:val="18"/>
              </w:rPr>
              <w:t>6</w:t>
            </w:r>
            <w:r w:rsidRPr="00DB27FF">
              <w:rPr>
                <w:rFonts w:ascii="Arial" w:hAnsi="Arial" w:cs="Arial"/>
                <w:b/>
                <w:bCs/>
                <w:color w:val="000000"/>
                <w:sz w:val="18"/>
                <w:szCs w:val="18"/>
              </w:rPr>
              <w:t>/20</w:t>
            </w:r>
            <w:r w:rsidR="00362F33" w:rsidRPr="00DB27FF">
              <w:rPr>
                <w:rFonts w:ascii="Arial" w:hAnsi="Arial" w:cs="Arial"/>
                <w:b/>
                <w:bCs/>
                <w:color w:val="000000"/>
                <w:sz w:val="18"/>
                <w:szCs w:val="18"/>
              </w:rPr>
              <w:t>2</w:t>
            </w:r>
            <w:r w:rsidR="00F353C4" w:rsidRPr="00DB27FF">
              <w:rPr>
                <w:rFonts w:ascii="Arial" w:hAnsi="Arial" w:cs="Arial"/>
                <w:b/>
                <w:bCs/>
                <w:color w:val="000000"/>
                <w:sz w:val="18"/>
                <w:szCs w:val="18"/>
              </w:rPr>
              <w:t>3</w:t>
            </w:r>
          </w:p>
        </w:tc>
      </w:tr>
      <w:tr w:rsidR="004A465D" w:rsidRPr="00DB27FF" w14:paraId="490E1B29" w14:textId="77777777" w:rsidTr="00D906B5">
        <w:trPr>
          <w:trHeight w:val="238"/>
        </w:trPr>
        <w:tc>
          <w:tcPr>
            <w:tcW w:w="1399" w:type="pct"/>
            <w:vMerge/>
            <w:tcBorders>
              <w:top w:val="single" w:sz="8" w:space="0" w:color="auto"/>
              <w:left w:val="single" w:sz="8" w:space="0" w:color="auto"/>
              <w:bottom w:val="single" w:sz="8" w:space="0" w:color="000000"/>
              <w:right w:val="single" w:sz="8" w:space="0" w:color="auto"/>
            </w:tcBorders>
            <w:vAlign w:val="center"/>
            <w:hideMark/>
          </w:tcPr>
          <w:p w14:paraId="01BB170E" w14:textId="77777777" w:rsidR="004A465D" w:rsidRPr="00DB27FF" w:rsidRDefault="004A465D" w:rsidP="004A465D">
            <w:pPr>
              <w:rPr>
                <w:rFonts w:ascii="Arial" w:hAnsi="Arial" w:cs="Arial"/>
                <w:b/>
                <w:bCs/>
                <w:color w:val="000000"/>
                <w:sz w:val="18"/>
                <w:szCs w:val="18"/>
              </w:rPr>
            </w:pPr>
          </w:p>
        </w:tc>
        <w:tc>
          <w:tcPr>
            <w:tcW w:w="847" w:type="pct"/>
            <w:tcBorders>
              <w:top w:val="nil"/>
              <w:left w:val="nil"/>
              <w:bottom w:val="single" w:sz="8" w:space="0" w:color="auto"/>
              <w:right w:val="single" w:sz="8" w:space="0" w:color="auto"/>
            </w:tcBorders>
            <w:shd w:val="clear" w:color="auto" w:fill="auto"/>
            <w:vAlign w:val="center"/>
            <w:hideMark/>
          </w:tcPr>
          <w:p w14:paraId="01701489" w14:textId="5CB67CDE" w:rsidR="004A465D" w:rsidRPr="00DB27FF" w:rsidRDefault="004A465D" w:rsidP="004A465D">
            <w:pPr>
              <w:jc w:val="center"/>
              <w:rPr>
                <w:rFonts w:ascii="Arial" w:hAnsi="Arial" w:cs="Arial"/>
                <w:b/>
                <w:bCs/>
                <w:color w:val="000000"/>
                <w:sz w:val="18"/>
                <w:szCs w:val="18"/>
              </w:rPr>
            </w:pPr>
            <w:r w:rsidRPr="00DB27FF">
              <w:rPr>
                <w:rFonts w:ascii="Arial" w:hAnsi="Arial" w:cs="Arial"/>
                <w:b/>
                <w:bCs/>
                <w:color w:val="000000"/>
                <w:sz w:val="18"/>
                <w:szCs w:val="18"/>
              </w:rPr>
              <w:t xml:space="preserve"> </w:t>
            </w:r>
            <w:r w:rsidR="00494AA8" w:rsidRPr="00DB27FF">
              <w:rPr>
                <w:rFonts w:ascii="Arial" w:hAnsi="Arial" w:cs="Arial"/>
                <w:b/>
                <w:bCs/>
                <w:color w:val="000000"/>
                <w:sz w:val="18"/>
                <w:szCs w:val="18"/>
              </w:rPr>
              <w:t xml:space="preserve">Prejuízo Líquido do </w:t>
            </w:r>
            <w:r w:rsidR="00020E87" w:rsidRPr="00DB27FF">
              <w:rPr>
                <w:rFonts w:ascii="Arial" w:hAnsi="Arial" w:cs="Arial"/>
                <w:b/>
                <w:bCs/>
                <w:color w:val="000000"/>
                <w:sz w:val="18"/>
                <w:szCs w:val="18"/>
              </w:rPr>
              <w:t>Exercício</w:t>
            </w:r>
          </w:p>
        </w:tc>
        <w:tc>
          <w:tcPr>
            <w:tcW w:w="948" w:type="pct"/>
            <w:tcBorders>
              <w:top w:val="nil"/>
              <w:left w:val="nil"/>
              <w:bottom w:val="single" w:sz="8" w:space="0" w:color="auto"/>
              <w:right w:val="single" w:sz="8" w:space="0" w:color="auto"/>
            </w:tcBorders>
            <w:shd w:val="clear" w:color="auto" w:fill="auto"/>
            <w:vAlign w:val="center"/>
            <w:hideMark/>
          </w:tcPr>
          <w:p w14:paraId="43D071D6" w14:textId="77777777" w:rsidR="004A465D" w:rsidRPr="00DB27FF" w:rsidRDefault="004A465D" w:rsidP="004A465D">
            <w:pPr>
              <w:jc w:val="center"/>
              <w:rPr>
                <w:rFonts w:ascii="Arial" w:hAnsi="Arial" w:cs="Arial"/>
                <w:b/>
                <w:bCs/>
                <w:color w:val="000000"/>
                <w:sz w:val="18"/>
                <w:szCs w:val="18"/>
              </w:rPr>
            </w:pPr>
            <w:r w:rsidRPr="00DB27FF">
              <w:rPr>
                <w:rFonts w:ascii="Arial" w:hAnsi="Arial" w:cs="Arial"/>
                <w:b/>
                <w:bCs/>
                <w:color w:val="000000"/>
                <w:sz w:val="18"/>
                <w:szCs w:val="18"/>
              </w:rPr>
              <w:t xml:space="preserve"> Resultado de Equivalência Patrimonial </w:t>
            </w:r>
          </w:p>
        </w:tc>
        <w:tc>
          <w:tcPr>
            <w:tcW w:w="795" w:type="pct"/>
            <w:tcBorders>
              <w:top w:val="nil"/>
              <w:left w:val="nil"/>
              <w:bottom w:val="single" w:sz="8" w:space="0" w:color="auto"/>
              <w:right w:val="single" w:sz="8" w:space="0" w:color="auto"/>
            </w:tcBorders>
            <w:shd w:val="clear" w:color="auto" w:fill="auto"/>
            <w:vAlign w:val="center"/>
            <w:hideMark/>
          </w:tcPr>
          <w:p w14:paraId="2EABF3B5" w14:textId="797AF432" w:rsidR="004A465D" w:rsidRPr="00DB27FF" w:rsidRDefault="00497038" w:rsidP="004A465D">
            <w:pPr>
              <w:jc w:val="center"/>
              <w:rPr>
                <w:rFonts w:ascii="Arial" w:hAnsi="Arial" w:cs="Arial"/>
                <w:b/>
                <w:bCs/>
                <w:color w:val="000000"/>
                <w:sz w:val="18"/>
                <w:szCs w:val="18"/>
              </w:rPr>
            </w:pPr>
            <w:r w:rsidRPr="00DB27FF">
              <w:rPr>
                <w:rFonts w:ascii="Arial" w:hAnsi="Arial" w:cs="Arial"/>
                <w:b/>
                <w:bCs/>
                <w:color w:val="000000"/>
                <w:sz w:val="18"/>
                <w:szCs w:val="18"/>
              </w:rPr>
              <w:t xml:space="preserve">Prejuízo Líquido do </w:t>
            </w:r>
            <w:r w:rsidR="00020E87" w:rsidRPr="00DB27FF">
              <w:rPr>
                <w:rFonts w:ascii="Arial" w:hAnsi="Arial" w:cs="Arial"/>
                <w:b/>
                <w:bCs/>
                <w:color w:val="000000"/>
                <w:sz w:val="18"/>
                <w:szCs w:val="18"/>
              </w:rPr>
              <w:t>Exercício</w:t>
            </w:r>
          </w:p>
        </w:tc>
        <w:tc>
          <w:tcPr>
            <w:tcW w:w="1011" w:type="pct"/>
            <w:tcBorders>
              <w:top w:val="nil"/>
              <w:left w:val="nil"/>
              <w:bottom w:val="single" w:sz="8" w:space="0" w:color="auto"/>
              <w:right w:val="single" w:sz="8" w:space="0" w:color="auto"/>
            </w:tcBorders>
            <w:shd w:val="clear" w:color="auto" w:fill="auto"/>
            <w:vAlign w:val="center"/>
            <w:hideMark/>
          </w:tcPr>
          <w:p w14:paraId="15B12CBD" w14:textId="77777777" w:rsidR="004A465D" w:rsidRPr="00DB27FF" w:rsidRDefault="004A465D" w:rsidP="004A465D">
            <w:pPr>
              <w:jc w:val="center"/>
              <w:rPr>
                <w:rFonts w:ascii="Arial" w:hAnsi="Arial" w:cs="Arial"/>
                <w:b/>
                <w:bCs/>
                <w:color w:val="000000"/>
                <w:sz w:val="18"/>
                <w:szCs w:val="18"/>
              </w:rPr>
            </w:pPr>
            <w:r w:rsidRPr="00DB27FF">
              <w:rPr>
                <w:rFonts w:ascii="Arial" w:hAnsi="Arial" w:cs="Arial"/>
                <w:b/>
                <w:bCs/>
                <w:color w:val="000000"/>
                <w:sz w:val="18"/>
                <w:szCs w:val="18"/>
              </w:rPr>
              <w:t xml:space="preserve"> Resultado de Equivalência Patrimonial </w:t>
            </w:r>
          </w:p>
        </w:tc>
      </w:tr>
      <w:tr w:rsidR="00A91449" w:rsidRPr="002A36CE" w14:paraId="452F6141" w14:textId="77777777" w:rsidTr="00D906B5">
        <w:trPr>
          <w:trHeight w:val="238"/>
        </w:trPr>
        <w:tc>
          <w:tcPr>
            <w:tcW w:w="1399" w:type="pct"/>
            <w:tcBorders>
              <w:top w:val="nil"/>
              <w:left w:val="single" w:sz="8" w:space="0" w:color="auto"/>
              <w:bottom w:val="single" w:sz="8" w:space="0" w:color="auto"/>
              <w:right w:val="single" w:sz="8" w:space="0" w:color="auto"/>
            </w:tcBorders>
            <w:shd w:val="clear" w:color="auto" w:fill="auto"/>
            <w:noWrap/>
            <w:vAlign w:val="center"/>
            <w:hideMark/>
          </w:tcPr>
          <w:p w14:paraId="3D34DF31" w14:textId="77777777" w:rsidR="00A91449" w:rsidRPr="00DB27FF" w:rsidRDefault="00A91449" w:rsidP="00A91449">
            <w:pPr>
              <w:rPr>
                <w:rFonts w:ascii="Arial" w:hAnsi="Arial" w:cs="Arial"/>
                <w:color w:val="000000"/>
                <w:sz w:val="18"/>
                <w:szCs w:val="18"/>
              </w:rPr>
            </w:pPr>
            <w:r w:rsidRPr="00DB27FF">
              <w:rPr>
                <w:rFonts w:ascii="Arial" w:hAnsi="Arial" w:cs="Arial"/>
                <w:color w:val="000000"/>
                <w:sz w:val="18"/>
                <w:szCs w:val="18"/>
              </w:rPr>
              <w:t>Visiona Tecnologia Espacial S.A</w:t>
            </w:r>
          </w:p>
        </w:tc>
        <w:tc>
          <w:tcPr>
            <w:tcW w:w="847" w:type="pct"/>
            <w:tcBorders>
              <w:top w:val="nil"/>
              <w:left w:val="nil"/>
              <w:bottom w:val="single" w:sz="8" w:space="0" w:color="auto"/>
              <w:right w:val="single" w:sz="8" w:space="0" w:color="auto"/>
            </w:tcBorders>
            <w:shd w:val="clear" w:color="auto" w:fill="auto"/>
            <w:noWrap/>
            <w:vAlign w:val="center"/>
            <w:hideMark/>
          </w:tcPr>
          <w:p w14:paraId="306338D6" w14:textId="29A17BE3" w:rsidR="00A91449" w:rsidRPr="00DB27FF" w:rsidRDefault="00A91449" w:rsidP="00A91449">
            <w:pPr>
              <w:jc w:val="right"/>
              <w:rPr>
                <w:rFonts w:ascii="Arial" w:hAnsi="Arial" w:cs="Arial"/>
                <w:color w:val="000000"/>
                <w:sz w:val="18"/>
                <w:szCs w:val="18"/>
              </w:rPr>
            </w:pPr>
            <w:r w:rsidRPr="00DB27FF">
              <w:rPr>
                <w:rFonts w:ascii="Arial" w:hAnsi="Arial" w:cs="Arial"/>
                <w:color w:val="000000"/>
                <w:sz w:val="18"/>
                <w:szCs w:val="18"/>
              </w:rPr>
              <w:t>(1.076)</w:t>
            </w:r>
          </w:p>
        </w:tc>
        <w:tc>
          <w:tcPr>
            <w:tcW w:w="948" w:type="pct"/>
            <w:tcBorders>
              <w:top w:val="nil"/>
              <w:left w:val="nil"/>
              <w:bottom w:val="single" w:sz="8" w:space="0" w:color="auto"/>
              <w:right w:val="single" w:sz="8" w:space="0" w:color="auto"/>
            </w:tcBorders>
            <w:shd w:val="clear" w:color="auto" w:fill="auto"/>
            <w:noWrap/>
            <w:vAlign w:val="center"/>
            <w:hideMark/>
          </w:tcPr>
          <w:p w14:paraId="69884201" w14:textId="1DED10DE" w:rsidR="00A91449" w:rsidRPr="00DB27FF" w:rsidRDefault="00A91449" w:rsidP="00A91449">
            <w:pPr>
              <w:jc w:val="right"/>
              <w:rPr>
                <w:rFonts w:ascii="Arial" w:hAnsi="Arial" w:cs="Arial"/>
                <w:color w:val="000000"/>
                <w:sz w:val="18"/>
                <w:szCs w:val="18"/>
              </w:rPr>
            </w:pPr>
            <w:r w:rsidRPr="00DB27FF">
              <w:rPr>
                <w:rFonts w:ascii="Arial" w:hAnsi="Arial" w:cs="Arial"/>
                <w:color w:val="000000"/>
                <w:sz w:val="18"/>
                <w:szCs w:val="18"/>
              </w:rPr>
              <w:t xml:space="preserve">            (527)</w:t>
            </w:r>
          </w:p>
        </w:tc>
        <w:tc>
          <w:tcPr>
            <w:tcW w:w="795" w:type="pct"/>
            <w:tcBorders>
              <w:top w:val="nil"/>
              <w:left w:val="nil"/>
              <w:bottom w:val="single" w:sz="8" w:space="0" w:color="auto"/>
              <w:right w:val="single" w:sz="8" w:space="0" w:color="auto"/>
            </w:tcBorders>
            <w:shd w:val="clear" w:color="auto" w:fill="auto"/>
            <w:noWrap/>
            <w:vAlign w:val="center"/>
            <w:hideMark/>
          </w:tcPr>
          <w:p w14:paraId="2B591F85" w14:textId="4EEEBB42" w:rsidR="00A91449" w:rsidRPr="00DB27FF" w:rsidRDefault="00A91449" w:rsidP="00A91449">
            <w:pPr>
              <w:jc w:val="right"/>
              <w:rPr>
                <w:rFonts w:ascii="Arial" w:hAnsi="Arial" w:cs="Arial"/>
                <w:color w:val="000000"/>
                <w:sz w:val="18"/>
                <w:szCs w:val="18"/>
              </w:rPr>
            </w:pPr>
            <w:r w:rsidRPr="00DB27FF">
              <w:rPr>
                <w:rFonts w:ascii="Arial" w:hAnsi="Arial" w:cs="Arial"/>
                <w:color w:val="000000"/>
                <w:sz w:val="18"/>
                <w:szCs w:val="18"/>
              </w:rPr>
              <w:t xml:space="preserve">          (3.719)</w:t>
            </w:r>
          </w:p>
        </w:tc>
        <w:tc>
          <w:tcPr>
            <w:tcW w:w="1011" w:type="pct"/>
            <w:tcBorders>
              <w:top w:val="nil"/>
              <w:left w:val="nil"/>
              <w:bottom w:val="single" w:sz="8" w:space="0" w:color="auto"/>
              <w:right w:val="single" w:sz="8" w:space="0" w:color="auto"/>
            </w:tcBorders>
            <w:shd w:val="clear" w:color="auto" w:fill="auto"/>
            <w:noWrap/>
            <w:vAlign w:val="center"/>
            <w:hideMark/>
          </w:tcPr>
          <w:p w14:paraId="151AEE29" w14:textId="1389223E" w:rsidR="00A91449" w:rsidRPr="00E14D5B" w:rsidRDefault="00A91449" w:rsidP="00A91449">
            <w:pPr>
              <w:jc w:val="right"/>
              <w:rPr>
                <w:rFonts w:ascii="Arial" w:hAnsi="Arial" w:cs="Arial"/>
                <w:color w:val="000000"/>
                <w:sz w:val="18"/>
                <w:szCs w:val="18"/>
              </w:rPr>
            </w:pPr>
            <w:r w:rsidRPr="00DB27FF">
              <w:rPr>
                <w:rFonts w:ascii="Arial" w:hAnsi="Arial" w:cs="Arial"/>
                <w:color w:val="000000"/>
                <w:sz w:val="18"/>
                <w:szCs w:val="18"/>
              </w:rPr>
              <w:t xml:space="preserve">         (1.822)</w:t>
            </w:r>
          </w:p>
        </w:tc>
      </w:tr>
    </w:tbl>
    <w:p w14:paraId="4D0DE7B6" w14:textId="77777777" w:rsidR="000C5C47" w:rsidRDefault="000C5C47" w:rsidP="00E561C6"/>
    <w:p w14:paraId="340FA016" w14:textId="77777777" w:rsidR="00EE4F13" w:rsidRPr="002A36CE" w:rsidRDefault="00EE4F13" w:rsidP="00E16B61">
      <w:pPr>
        <w:pStyle w:val="Ttulo2"/>
        <w:numPr>
          <w:ilvl w:val="1"/>
          <w:numId w:val="9"/>
        </w:numPr>
        <w:tabs>
          <w:tab w:val="clear" w:pos="284"/>
          <w:tab w:val="clear" w:pos="340"/>
        </w:tabs>
        <w:spacing w:before="0" w:after="0"/>
        <w:ind w:left="709" w:hanging="709"/>
        <w:jc w:val="both"/>
        <w:rPr>
          <w:rFonts w:ascii="Arial" w:hAnsi="Arial" w:cs="Arial"/>
        </w:rPr>
      </w:pPr>
      <w:bookmarkStart w:id="29" w:name="_Toc491337729"/>
      <w:r w:rsidRPr="002A36CE">
        <w:rPr>
          <w:rFonts w:ascii="Arial" w:hAnsi="Arial" w:cs="Arial"/>
        </w:rPr>
        <w:t>Movimentação dos investimentos avaliados pelo método de equivalência patrimonial</w:t>
      </w:r>
      <w:bookmarkEnd w:id="29"/>
    </w:p>
    <w:p w14:paraId="2D2FF1EE" w14:textId="29F3EC8E" w:rsidR="00E50E94" w:rsidRDefault="00E50E94" w:rsidP="00EE4F13"/>
    <w:tbl>
      <w:tblPr>
        <w:tblW w:w="5000" w:type="pct"/>
        <w:tblCellMar>
          <w:left w:w="70" w:type="dxa"/>
          <w:right w:w="70" w:type="dxa"/>
        </w:tblCellMar>
        <w:tblLook w:val="04A0" w:firstRow="1" w:lastRow="0" w:firstColumn="1" w:lastColumn="0" w:noHBand="0" w:noVBand="1"/>
      </w:tblPr>
      <w:tblGrid>
        <w:gridCol w:w="7912"/>
        <w:gridCol w:w="1849"/>
      </w:tblGrid>
      <w:tr w:rsidR="009749FC" w:rsidRPr="00DB27FF" w14:paraId="3A564E59" w14:textId="77777777" w:rsidTr="000C5C47">
        <w:trPr>
          <w:trHeight w:val="238"/>
          <w:tblHeader/>
        </w:trPr>
        <w:tc>
          <w:tcPr>
            <w:tcW w:w="405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C1191E" w14:textId="77777777" w:rsidR="009749FC" w:rsidRPr="00DB27FF" w:rsidRDefault="009749FC" w:rsidP="009749FC">
            <w:pPr>
              <w:rPr>
                <w:rFonts w:ascii="Calibri" w:hAnsi="Calibri" w:cs="Calibri"/>
                <w:color w:val="000000"/>
                <w:sz w:val="18"/>
                <w:szCs w:val="18"/>
              </w:rPr>
            </w:pPr>
            <w:r w:rsidRPr="00E14D5B">
              <w:rPr>
                <w:rFonts w:ascii="Calibri" w:hAnsi="Calibri" w:cs="Calibri"/>
                <w:color w:val="000000"/>
                <w:sz w:val="18"/>
                <w:szCs w:val="18"/>
              </w:rPr>
              <w:t> </w:t>
            </w:r>
            <w:r w:rsidRPr="00DB27FF">
              <w:rPr>
                <w:rFonts w:ascii="Arial" w:hAnsi="Arial" w:cs="Arial"/>
                <w:b/>
                <w:bCs/>
                <w:color w:val="000000"/>
                <w:sz w:val="18"/>
                <w:szCs w:val="18"/>
              </w:rPr>
              <w:t>Composição:</w:t>
            </w:r>
          </w:p>
        </w:tc>
        <w:tc>
          <w:tcPr>
            <w:tcW w:w="947" w:type="pct"/>
            <w:tcBorders>
              <w:top w:val="single" w:sz="8" w:space="0" w:color="auto"/>
              <w:left w:val="nil"/>
              <w:bottom w:val="single" w:sz="8" w:space="0" w:color="auto"/>
              <w:right w:val="single" w:sz="8" w:space="0" w:color="auto"/>
            </w:tcBorders>
            <w:shd w:val="clear" w:color="auto" w:fill="auto"/>
            <w:vAlign w:val="center"/>
            <w:hideMark/>
          </w:tcPr>
          <w:p w14:paraId="5BED5157" w14:textId="77777777" w:rsidR="009749FC" w:rsidRPr="00DB27FF" w:rsidRDefault="009749FC" w:rsidP="009749FC">
            <w:pPr>
              <w:jc w:val="center"/>
              <w:rPr>
                <w:rFonts w:ascii="Arial" w:hAnsi="Arial" w:cs="Arial"/>
                <w:b/>
                <w:bCs/>
                <w:color w:val="000000"/>
                <w:sz w:val="18"/>
                <w:szCs w:val="18"/>
              </w:rPr>
            </w:pPr>
            <w:r w:rsidRPr="00DB27FF">
              <w:rPr>
                <w:rFonts w:ascii="Arial" w:hAnsi="Arial" w:cs="Arial"/>
                <w:b/>
                <w:bCs/>
                <w:color w:val="000000"/>
                <w:sz w:val="18"/>
                <w:szCs w:val="18"/>
              </w:rPr>
              <w:t>Valores</w:t>
            </w:r>
          </w:p>
        </w:tc>
      </w:tr>
      <w:tr w:rsidR="00CA15E7" w:rsidRPr="00DB27FF" w14:paraId="32531827" w14:textId="77777777" w:rsidTr="009749FC">
        <w:trPr>
          <w:trHeight w:val="238"/>
        </w:trPr>
        <w:tc>
          <w:tcPr>
            <w:tcW w:w="4053" w:type="pct"/>
            <w:tcBorders>
              <w:top w:val="nil"/>
              <w:left w:val="single" w:sz="8" w:space="0" w:color="auto"/>
              <w:bottom w:val="single" w:sz="8" w:space="0" w:color="auto"/>
              <w:right w:val="single" w:sz="8" w:space="0" w:color="auto"/>
            </w:tcBorders>
            <w:shd w:val="clear" w:color="auto" w:fill="auto"/>
            <w:noWrap/>
            <w:vAlign w:val="center"/>
            <w:hideMark/>
          </w:tcPr>
          <w:p w14:paraId="1C087AB6" w14:textId="56C3A5C3" w:rsidR="00CA15E7" w:rsidRPr="00DB27FF" w:rsidRDefault="00CA15E7" w:rsidP="00CA15E7">
            <w:pPr>
              <w:rPr>
                <w:rFonts w:ascii="Arial" w:hAnsi="Arial" w:cs="Arial"/>
                <w:b/>
                <w:bCs/>
                <w:color w:val="000000"/>
                <w:sz w:val="18"/>
                <w:szCs w:val="18"/>
              </w:rPr>
            </w:pPr>
            <w:r w:rsidRPr="00DB27FF">
              <w:rPr>
                <w:rFonts w:ascii="Arial" w:hAnsi="Arial" w:cs="Arial"/>
                <w:b/>
                <w:bCs/>
                <w:color w:val="000000"/>
                <w:sz w:val="18"/>
                <w:szCs w:val="18"/>
              </w:rPr>
              <w:t>Saldo em 31 de dezembro de 2023</w:t>
            </w:r>
          </w:p>
        </w:tc>
        <w:tc>
          <w:tcPr>
            <w:tcW w:w="947" w:type="pct"/>
            <w:tcBorders>
              <w:top w:val="nil"/>
              <w:left w:val="nil"/>
              <w:bottom w:val="single" w:sz="8" w:space="0" w:color="auto"/>
              <w:right w:val="single" w:sz="8" w:space="0" w:color="auto"/>
            </w:tcBorders>
            <w:shd w:val="clear" w:color="auto" w:fill="auto"/>
            <w:noWrap/>
            <w:vAlign w:val="center"/>
            <w:hideMark/>
          </w:tcPr>
          <w:p w14:paraId="0C584B72" w14:textId="3E659224" w:rsidR="00CA15E7" w:rsidRPr="00DB27FF" w:rsidRDefault="00CA15E7" w:rsidP="00CA15E7">
            <w:pPr>
              <w:jc w:val="right"/>
              <w:rPr>
                <w:rFonts w:ascii="Arial" w:hAnsi="Arial" w:cs="Arial"/>
                <w:b/>
                <w:bCs/>
                <w:color w:val="000000"/>
                <w:sz w:val="18"/>
                <w:szCs w:val="18"/>
              </w:rPr>
            </w:pPr>
            <w:r w:rsidRPr="00DB27FF">
              <w:rPr>
                <w:rFonts w:ascii="Arial" w:hAnsi="Arial" w:cs="Arial"/>
                <w:b/>
                <w:bCs/>
                <w:color w:val="000000"/>
                <w:sz w:val="18"/>
                <w:szCs w:val="18"/>
              </w:rPr>
              <w:t xml:space="preserve">     70.084 </w:t>
            </w:r>
          </w:p>
        </w:tc>
      </w:tr>
      <w:tr w:rsidR="00CA15E7" w:rsidRPr="00DB27FF" w14:paraId="2C927F0E" w14:textId="77777777" w:rsidTr="009749FC">
        <w:trPr>
          <w:trHeight w:val="238"/>
        </w:trPr>
        <w:tc>
          <w:tcPr>
            <w:tcW w:w="4053" w:type="pct"/>
            <w:tcBorders>
              <w:top w:val="nil"/>
              <w:left w:val="single" w:sz="8" w:space="0" w:color="auto"/>
              <w:bottom w:val="single" w:sz="8" w:space="0" w:color="auto"/>
              <w:right w:val="single" w:sz="8" w:space="0" w:color="auto"/>
            </w:tcBorders>
            <w:shd w:val="clear" w:color="auto" w:fill="auto"/>
            <w:vAlign w:val="center"/>
            <w:hideMark/>
          </w:tcPr>
          <w:p w14:paraId="38D24B70" w14:textId="1BD8ECB0" w:rsidR="00CA15E7" w:rsidRPr="00DB27FF" w:rsidRDefault="00CA15E7" w:rsidP="00CA15E7">
            <w:pPr>
              <w:rPr>
                <w:rFonts w:ascii="Arial" w:hAnsi="Arial" w:cs="Arial"/>
                <w:color w:val="000000"/>
                <w:sz w:val="18"/>
                <w:szCs w:val="18"/>
              </w:rPr>
            </w:pPr>
            <w:r w:rsidRPr="00DB27FF">
              <w:rPr>
                <w:rFonts w:ascii="Arial" w:hAnsi="Arial" w:cs="Arial"/>
                <w:color w:val="000000"/>
                <w:sz w:val="18"/>
                <w:szCs w:val="18"/>
              </w:rPr>
              <w:t xml:space="preserve"> Resultado de Equivalência Patrimonial do Período</w:t>
            </w:r>
          </w:p>
        </w:tc>
        <w:tc>
          <w:tcPr>
            <w:tcW w:w="947" w:type="pct"/>
            <w:tcBorders>
              <w:top w:val="nil"/>
              <w:left w:val="nil"/>
              <w:bottom w:val="single" w:sz="8" w:space="0" w:color="auto"/>
              <w:right w:val="single" w:sz="8" w:space="0" w:color="auto"/>
            </w:tcBorders>
            <w:shd w:val="clear" w:color="auto" w:fill="auto"/>
            <w:noWrap/>
            <w:vAlign w:val="center"/>
            <w:hideMark/>
          </w:tcPr>
          <w:p w14:paraId="76A4D529" w14:textId="0DA55B86" w:rsidR="00CA15E7" w:rsidRPr="00DB27FF" w:rsidRDefault="00CA15E7" w:rsidP="00CA15E7">
            <w:pPr>
              <w:jc w:val="right"/>
              <w:rPr>
                <w:rFonts w:ascii="Arial" w:hAnsi="Arial" w:cs="Arial"/>
                <w:color w:val="000000"/>
                <w:sz w:val="18"/>
                <w:szCs w:val="18"/>
              </w:rPr>
            </w:pPr>
            <w:r w:rsidRPr="00DB27FF">
              <w:rPr>
                <w:rFonts w:ascii="Arial" w:hAnsi="Arial" w:cs="Arial"/>
                <w:color w:val="000000"/>
                <w:sz w:val="18"/>
                <w:szCs w:val="18"/>
              </w:rPr>
              <w:t xml:space="preserve">         (527)</w:t>
            </w:r>
          </w:p>
        </w:tc>
      </w:tr>
      <w:tr w:rsidR="00CA15E7" w:rsidRPr="00DB27FF" w14:paraId="18A958EC" w14:textId="77777777" w:rsidTr="009749FC">
        <w:trPr>
          <w:trHeight w:val="238"/>
        </w:trPr>
        <w:tc>
          <w:tcPr>
            <w:tcW w:w="4053" w:type="pct"/>
            <w:tcBorders>
              <w:top w:val="nil"/>
              <w:left w:val="single" w:sz="8" w:space="0" w:color="auto"/>
              <w:bottom w:val="single" w:sz="8" w:space="0" w:color="auto"/>
              <w:right w:val="single" w:sz="8" w:space="0" w:color="auto"/>
            </w:tcBorders>
            <w:shd w:val="clear" w:color="auto" w:fill="auto"/>
            <w:noWrap/>
            <w:vAlign w:val="center"/>
            <w:hideMark/>
          </w:tcPr>
          <w:p w14:paraId="0B210AFD" w14:textId="77777777" w:rsidR="00CA15E7" w:rsidRPr="00DB27FF" w:rsidRDefault="00CA15E7" w:rsidP="00CA15E7">
            <w:pPr>
              <w:rPr>
                <w:rFonts w:ascii="Arial" w:hAnsi="Arial" w:cs="Arial"/>
                <w:color w:val="000000"/>
                <w:sz w:val="18"/>
                <w:szCs w:val="18"/>
              </w:rPr>
            </w:pPr>
            <w:r w:rsidRPr="00DB27FF">
              <w:rPr>
                <w:rFonts w:ascii="Arial" w:hAnsi="Arial" w:cs="Arial"/>
                <w:color w:val="000000"/>
                <w:sz w:val="18"/>
                <w:szCs w:val="18"/>
              </w:rPr>
              <w:t xml:space="preserve"> Equivalência Patrimonial Reflexa - PL de Coligadas</w:t>
            </w:r>
          </w:p>
        </w:tc>
        <w:tc>
          <w:tcPr>
            <w:tcW w:w="947" w:type="pct"/>
            <w:tcBorders>
              <w:top w:val="nil"/>
              <w:left w:val="nil"/>
              <w:bottom w:val="single" w:sz="8" w:space="0" w:color="auto"/>
              <w:right w:val="single" w:sz="8" w:space="0" w:color="auto"/>
            </w:tcBorders>
            <w:shd w:val="clear" w:color="auto" w:fill="auto"/>
            <w:noWrap/>
            <w:vAlign w:val="center"/>
            <w:hideMark/>
          </w:tcPr>
          <w:p w14:paraId="0DAF49A8" w14:textId="01E5DFC5" w:rsidR="00CA15E7" w:rsidRPr="00DB27FF" w:rsidRDefault="00CA15E7" w:rsidP="00CA15E7">
            <w:pPr>
              <w:jc w:val="right"/>
              <w:rPr>
                <w:rFonts w:ascii="Arial" w:hAnsi="Arial" w:cs="Arial"/>
                <w:color w:val="000000"/>
                <w:sz w:val="18"/>
                <w:szCs w:val="18"/>
              </w:rPr>
            </w:pPr>
            <w:r w:rsidRPr="00DB27FF">
              <w:rPr>
                <w:rFonts w:ascii="Arial" w:hAnsi="Arial" w:cs="Arial"/>
                <w:color w:val="000000"/>
                <w:sz w:val="18"/>
                <w:szCs w:val="18"/>
              </w:rPr>
              <w:t xml:space="preserve">       5.782 </w:t>
            </w:r>
          </w:p>
        </w:tc>
      </w:tr>
      <w:tr w:rsidR="00CA15E7" w:rsidRPr="009749FC" w14:paraId="40DB2513" w14:textId="77777777" w:rsidTr="009749FC">
        <w:trPr>
          <w:trHeight w:val="238"/>
        </w:trPr>
        <w:tc>
          <w:tcPr>
            <w:tcW w:w="4053" w:type="pct"/>
            <w:tcBorders>
              <w:top w:val="nil"/>
              <w:left w:val="single" w:sz="8" w:space="0" w:color="auto"/>
              <w:bottom w:val="single" w:sz="8" w:space="0" w:color="auto"/>
              <w:right w:val="single" w:sz="8" w:space="0" w:color="auto"/>
            </w:tcBorders>
            <w:shd w:val="clear" w:color="auto" w:fill="auto"/>
            <w:noWrap/>
            <w:vAlign w:val="center"/>
            <w:hideMark/>
          </w:tcPr>
          <w:p w14:paraId="33C513A0" w14:textId="0A73FFB7" w:rsidR="00CA15E7" w:rsidRPr="00DB27FF" w:rsidRDefault="00CA15E7" w:rsidP="00CA15E7">
            <w:pPr>
              <w:rPr>
                <w:rFonts w:ascii="Arial" w:hAnsi="Arial" w:cs="Arial"/>
                <w:b/>
                <w:bCs/>
                <w:color w:val="000000"/>
                <w:sz w:val="18"/>
                <w:szCs w:val="18"/>
              </w:rPr>
            </w:pPr>
            <w:r w:rsidRPr="00DB27FF">
              <w:rPr>
                <w:rFonts w:ascii="Arial" w:hAnsi="Arial" w:cs="Arial"/>
                <w:b/>
                <w:bCs/>
                <w:color w:val="000000"/>
                <w:sz w:val="18"/>
                <w:szCs w:val="18"/>
              </w:rPr>
              <w:t>Saldo em 30 de junho de 2024</w:t>
            </w:r>
          </w:p>
        </w:tc>
        <w:tc>
          <w:tcPr>
            <w:tcW w:w="947" w:type="pct"/>
            <w:tcBorders>
              <w:top w:val="nil"/>
              <w:left w:val="nil"/>
              <w:bottom w:val="single" w:sz="8" w:space="0" w:color="auto"/>
              <w:right w:val="single" w:sz="8" w:space="0" w:color="auto"/>
            </w:tcBorders>
            <w:shd w:val="clear" w:color="auto" w:fill="auto"/>
            <w:noWrap/>
            <w:vAlign w:val="center"/>
            <w:hideMark/>
          </w:tcPr>
          <w:p w14:paraId="2A8EBC50" w14:textId="525EDF25" w:rsidR="00CA15E7" w:rsidRPr="00E14D5B" w:rsidRDefault="00CA15E7" w:rsidP="00CA15E7">
            <w:pPr>
              <w:jc w:val="right"/>
              <w:rPr>
                <w:rFonts w:ascii="Arial" w:hAnsi="Arial" w:cs="Arial"/>
                <w:b/>
                <w:bCs/>
                <w:color w:val="000000"/>
                <w:sz w:val="18"/>
                <w:szCs w:val="18"/>
              </w:rPr>
            </w:pPr>
            <w:r w:rsidRPr="00DB27FF">
              <w:rPr>
                <w:rFonts w:ascii="Arial" w:hAnsi="Arial" w:cs="Arial"/>
                <w:b/>
                <w:bCs/>
                <w:color w:val="000000"/>
                <w:sz w:val="18"/>
                <w:szCs w:val="18"/>
              </w:rPr>
              <w:t xml:space="preserve">     75.339</w:t>
            </w:r>
            <w:r>
              <w:rPr>
                <w:rFonts w:ascii="Arial" w:hAnsi="Arial" w:cs="Arial"/>
                <w:b/>
                <w:bCs/>
                <w:color w:val="000000"/>
                <w:sz w:val="18"/>
                <w:szCs w:val="18"/>
              </w:rPr>
              <w:t xml:space="preserve"> </w:t>
            </w:r>
          </w:p>
        </w:tc>
      </w:tr>
    </w:tbl>
    <w:p w14:paraId="7B6B1639" w14:textId="77777777" w:rsidR="004F39F5" w:rsidRDefault="004F39F5" w:rsidP="00EE4F13"/>
    <w:p w14:paraId="6C8A9A78" w14:textId="4374D676" w:rsidR="00C3125E" w:rsidRPr="002A36CE" w:rsidRDefault="00C3125E" w:rsidP="00E16B61">
      <w:pPr>
        <w:pStyle w:val="Ttulo2"/>
        <w:numPr>
          <w:ilvl w:val="1"/>
          <w:numId w:val="9"/>
        </w:numPr>
        <w:tabs>
          <w:tab w:val="clear" w:pos="284"/>
          <w:tab w:val="clear" w:pos="340"/>
        </w:tabs>
        <w:spacing w:before="0" w:after="0"/>
        <w:ind w:left="851" w:hanging="851"/>
        <w:jc w:val="both"/>
        <w:rPr>
          <w:rFonts w:ascii="Arial" w:hAnsi="Arial" w:cs="Arial"/>
        </w:rPr>
      </w:pPr>
      <w:bookmarkStart w:id="30" w:name="_Toc491337730"/>
      <w:r w:rsidRPr="002A36CE">
        <w:rPr>
          <w:rFonts w:ascii="Arial" w:hAnsi="Arial" w:cs="Arial"/>
        </w:rPr>
        <w:t>Informações contábeis das coligadas</w:t>
      </w:r>
      <w:bookmarkEnd w:id="30"/>
    </w:p>
    <w:p w14:paraId="1C54E9E7" w14:textId="77777777" w:rsidR="00C3125E" w:rsidRPr="002A36CE" w:rsidRDefault="00C3125E" w:rsidP="00C3125E"/>
    <w:p w14:paraId="009E0396" w14:textId="0CBA3D99" w:rsidR="00C3125E" w:rsidRPr="002A36CE" w:rsidRDefault="00C3125E" w:rsidP="00E16B61">
      <w:pPr>
        <w:pStyle w:val="Ttulo2"/>
        <w:numPr>
          <w:ilvl w:val="2"/>
          <w:numId w:val="9"/>
        </w:numPr>
        <w:tabs>
          <w:tab w:val="clear" w:pos="284"/>
          <w:tab w:val="clear" w:pos="340"/>
        </w:tabs>
        <w:spacing w:before="0" w:after="0"/>
        <w:ind w:left="851" w:hanging="851"/>
        <w:jc w:val="both"/>
        <w:rPr>
          <w:rFonts w:ascii="Arial" w:hAnsi="Arial" w:cs="Arial"/>
        </w:rPr>
      </w:pPr>
      <w:bookmarkStart w:id="31" w:name="_Toc491337731"/>
      <w:r w:rsidRPr="002A36CE">
        <w:rPr>
          <w:rFonts w:ascii="Arial" w:hAnsi="Arial" w:cs="Arial"/>
        </w:rPr>
        <w:t>Visiona Tecnologia Espacial S.A</w:t>
      </w:r>
      <w:bookmarkEnd w:id="31"/>
    </w:p>
    <w:p w14:paraId="3A2F75A9" w14:textId="1B9680BD" w:rsidR="00F60F69" w:rsidRDefault="00F60F69" w:rsidP="00B10E09"/>
    <w:tbl>
      <w:tblPr>
        <w:tblW w:w="5000" w:type="pct"/>
        <w:tblCellMar>
          <w:left w:w="70" w:type="dxa"/>
          <w:right w:w="70" w:type="dxa"/>
        </w:tblCellMar>
        <w:tblLook w:val="04A0" w:firstRow="1" w:lastRow="0" w:firstColumn="1" w:lastColumn="0" w:noHBand="0" w:noVBand="1"/>
      </w:tblPr>
      <w:tblGrid>
        <w:gridCol w:w="6477"/>
        <w:gridCol w:w="1554"/>
        <w:gridCol w:w="1730"/>
      </w:tblGrid>
      <w:tr w:rsidR="00FC1BC7" w:rsidRPr="00DB27FF" w14:paraId="2A21A083" w14:textId="77777777" w:rsidTr="00BB597F">
        <w:trPr>
          <w:trHeight w:val="238"/>
        </w:trPr>
        <w:tc>
          <w:tcPr>
            <w:tcW w:w="3318" w:type="pct"/>
            <w:tcBorders>
              <w:top w:val="single" w:sz="8" w:space="0" w:color="auto"/>
              <w:left w:val="single" w:sz="8" w:space="0" w:color="auto"/>
              <w:bottom w:val="nil"/>
              <w:right w:val="single" w:sz="8" w:space="0" w:color="auto"/>
            </w:tcBorders>
            <w:shd w:val="clear" w:color="000000" w:fill="D9D9D9"/>
            <w:noWrap/>
            <w:vAlign w:val="center"/>
            <w:hideMark/>
          </w:tcPr>
          <w:p w14:paraId="673CE9AD" w14:textId="77777777" w:rsidR="00FC1BC7" w:rsidRPr="00DB27FF" w:rsidRDefault="00FC1BC7" w:rsidP="00FC1BC7">
            <w:pPr>
              <w:rPr>
                <w:rFonts w:ascii="Arial" w:hAnsi="Arial" w:cs="Arial"/>
                <w:color w:val="000000"/>
                <w:sz w:val="18"/>
                <w:szCs w:val="18"/>
              </w:rPr>
            </w:pPr>
            <w:r w:rsidRPr="00FC1BC7">
              <w:rPr>
                <w:rFonts w:ascii="Arial" w:hAnsi="Arial" w:cs="Arial"/>
                <w:color w:val="000000"/>
                <w:sz w:val="18"/>
                <w:szCs w:val="18"/>
              </w:rPr>
              <w:t> </w:t>
            </w:r>
            <w:r w:rsidRPr="00DB27FF">
              <w:rPr>
                <w:rFonts w:ascii="Arial" w:hAnsi="Arial" w:cs="Arial"/>
                <w:b/>
                <w:bCs/>
                <w:color w:val="000000"/>
                <w:sz w:val="18"/>
                <w:szCs w:val="18"/>
              </w:rPr>
              <w:t xml:space="preserve">Balanço Patrimonial </w:t>
            </w:r>
          </w:p>
        </w:tc>
        <w:tc>
          <w:tcPr>
            <w:tcW w:w="796" w:type="pct"/>
            <w:tcBorders>
              <w:top w:val="single" w:sz="8" w:space="0" w:color="auto"/>
              <w:left w:val="nil"/>
              <w:bottom w:val="single" w:sz="8" w:space="0" w:color="auto"/>
              <w:right w:val="single" w:sz="8" w:space="0" w:color="auto"/>
            </w:tcBorders>
            <w:shd w:val="clear" w:color="auto" w:fill="auto"/>
            <w:noWrap/>
            <w:vAlign w:val="center"/>
            <w:hideMark/>
          </w:tcPr>
          <w:p w14:paraId="26DD7039" w14:textId="3A195DE7" w:rsidR="00FC1BC7" w:rsidRPr="00DB27FF" w:rsidRDefault="00FC1BC7" w:rsidP="00A4112C">
            <w:pPr>
              <w:jc w:val="center"/>
              <w:rPr>
                <w:rFonts w:ascii="Arial" w:hAnsi="Arial" w:cs="Arial"/>
                <w:b/>
                <w:bCs/>
                <w:color w:val="000000"/>
                <w:sz w:val="18"/>
                <w:szCs w:val="18"/>
              </w:rPr>
            </w:pPr>
            <w:r w:rsidRPr="00DB27FF">
              <w:rPr>
                <w:rFonts w:ascii="Arial" w:hAnsi="Arial" w:cs="Arial"/>
                <w:b/>
                <w:bCs/>
                <w:color w:val="000000"/>
                <w:sz w:val="18"/>
                <w:szCs w:val="18"/>
                <w:lang w:eastAsia="en-US"/>
              </w:rPr>
              <w:t>3</w:t>
            </w:r>
            <w:r w:rsidR="00BB597F" w:rsidRPr="00DB27FF">
              <w:rPr>
                <w:rFonts w:ascii="Arial" w:hAnsi="Arial" w:cs="Arial"/>
                <w:b/>
                <w:bCs/>
                <w:color w:val="000000"/>
                <w:sz w:val="18"/>
                <w:szCs w:val="18"/>
                <w:lang w:eastAsia="en-US"/>
              </w:rPr>
              <w:t>0</w:t>
            </w:r>
            <w:r w:rsidRPr="00DB27FF">
              <w:rPr>
                <w:rFonts w:ascii="Arial" w:hAnsi="Arial" w:cs="Arial"/>
                <w:b/>
                <w:bCs/>
                <w:color w:val="000000"/>
                <w:sz w:val="18"/>
                <w:szCs w:val="18"/>
                <w:lang w:eastAsia="en-US"/>
              </w:rPr>
              <w:t>/0</w:t>
            </w:r>
            <w:r w:rsidR="00A4112C" w:rsidRPr="00DB27FF">
              <w:rPr>
                <w:rFonts w:ascii="Arial" w:hAnsi="Arial" w:cs="Arial"/>
                <w:b/>
                <w:bCs/>
                <w:color w:val="000000"/>
                <w:sz w:val="18"/>
                <w:szCs w:val="18"/>
                <w:lang w:eastAsia="en-US"/>
              </w:rPr>
              <w:t>6</w:t>
            </w:r>
            <w:r w:rsidRPr="00DB27FF">
              <w:rPr>
                <w:rFonts w:ascii="Arial" w:hAnsi="Arial" w:cs="Arial"/>
                <w:b/>
                <w:bCs/>
                <w:color w:val="000000"/>
                <w:sz w:val="18"/>
                <w:szCs w:val="18"/>
                <w:lang w:eastAsia="en-US"/>
              </w:rPr>
              <w:t>/2024</w:t>
            </w:r>
          </w:p>
        </w:tc>
        <w:tc>
          <w:tcPr>
            <w:tcW w:w="886" w:type="pct"/>
            <w:tcBorders>
              <w:top w:val="single" w:sz="8" w:space="0" w:color="auto"/>
              <w:left w:val="nil"/>
              <w:bottom w:val="single" w:sz="8" w:space="0" w:color="auto"/>
              <w:right w:val="single" w:sz="8" w:space="0" w:color="auto"/>
            </w:tcBorders>
            <w:shd w:val="clear" w:color="auto" w:fill="auto"/>
            <w:noWrap/>
            <w:vAlign w:val="center"/>
            <w:hideMark/>
          </w:tcPr>
          <w:p w14:paraId="1826F8C0" w14:textId="77777777" w:rsidR="00FC1BC7" w:rsidRPr="00DB27FF" w:rsidRDefault="00FC1BC7" w:rsidP="00FC1BC7">
            <w:pPr>
              <w:jc w:val="center"/>
              <w:rPr>
                <w:rFonts w:ascii="Arial" w:hAnsi="Arial" w:cs="Arial"/>
                <w:b/>
                <w:bCs/>
                <w:color w:val="000000"/>
                <w:sz w:val="18"/>
                <w:szCs w:val="18"/>
              </w:rPr>
            </w:pPr>
            <w:r w:rsidRPr="00DB27FF">
              <w:rPr>
                <w:rFonts w:ascii="Arial" w:hAnsi="Arial" w:cs="Arial"/>
                <w:b/>
                <w:bCs/>
                <w:color w:val="000000"/>
                <w:sz w:val="18"/>
                <w:szCs w:val="18"/>
                <w:lang w:eastAsia="en-US"/>
              </w:rPr>
              <w:t>31/12/2023</w:t>
            </w:r>
          </w:p>
        </w:tc>
      </w:tr>
      <w:tr w:rsidR="00FC1BC7" w:rsidRPr="00DB27FF" w14:paraId="0395D454" w14:textId="77777777" w:rsidTr="00BB597F">
        <w:trPr>
          <w:trHeight w:val="238"/>
        </w:trPr>
        <w:tc>
          <w:tcPr>
            <w:tcW w:w="331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7955C" w14:textId="77777777" w:rsidR="00FC1BC7" w:rsidRPr="00DB27FF" w:rsidRDefault="00FC1BC7" w:rsidP="00FC1BC7">
            <w:pPr>
              <w:rPr>
                <w:rFonts w:ascii="Arial" w:hAnsi="Arial" w:cs="Arial"/>
                <w:b/>
                <w:bCs/>
                <w:color w:val="000000"/>
                <w:sz w:val="18"/>
                <w:szCs w:val="18"/>
              </w:rPr>
            </w:pPr>
            <w:r w:rsidRPr="00DB27FF">
              <w:rPr>
                <w:rFonts w:ascii="Arial" w:hAnsi="Arial" w:cs="Arial"/>
                <w:b/>
                <w:bCs/>
                <w:color w:val="000000"/>
                <w:sz w:val="18"/>
                <w:szCs w:val="18"/>
              </w:rPr>
              <w:t xml:space="preserve">Ativo </w:t>
            </w:r>
          </w:p>
        </w:tc>
        <w:tc>
          <w:tcPr>
            <w:tcW w:w="796" w:type="pct"/>
            <w:tcBorders>
              <w:top w:val="nil"/>
              <w:left w:val="nil"/>
              <w:bottom w:val="single" w:sz="8" w:space="0" w:color="auto"/>
              <w:right w:val="single" w:sz="8" w:space="0" w:color="auto"/>
            </w:tcBorders>
            <w:shd w:val="clear" w:color="auto" w:fill="auto"/>
            <w:noWrap/>
            <w:vAlign w:val="center"/>
            <w:hideMark/>
          </w:tcPr>
          <w:p w14:paraId="0EC9C71D" w14:textId="77777777" w:rsidR="00FC1BC7" w:rsidRPr="00DB27FF" w:rsidRDefault="00FC1BC7" w:rsidP="00FC1BC7">
            <w:pPr>
              <w:jc w:val="right"/>
              <w:rPr>
                <w:rFonts w:ascii="Arial" w:hAnsi="Arial" w:cs="Arial"/>
                <w:b/>
                <w:bCs/>
                <w:color w:val="000000"/>
                <w:sz w:val="18"/>
                <w:szCs w:val="18"/>
              </w:rPr>
            </w:pPr>
            <w:r w:rsidRPr="00DB27FF">
              <w:rPr>
                <w:rFonts w:ascii="Arial" w:hAnsi="Arial" w:cs="Arial"/>
                <w:b/>
                <w:bCs/>
                <w:color w:val="000000"/>
                <w:sz w:val="18"/>
                <w:szCs w:val="18"/>
              </w:rPr>
              <w:t> </w:t>
            </w:r>
          </w:p>
        </w:tc>
        <w:tc>
          <w:tcPr>
            <w:tcW w:w="886" w:type="pct"/>
            <w:tcBorders>
              <w:top w:val="nil"/>
              <w:left w:val="nil"/>
              <w:bottom w:val="single" w:sz="8" w:space="0" w:color="auto"/>
              <w:right w:val="single" w:sz="8" w:space="0" w:color="auto"/>
            </w:tcBorders>
            <w:shd w:val="clear" w:color="auto" w:fill="auto"/>
            <w:noWrap/>
            <w:vAlign w:val="center"/>
            <w:hideMark/>
          </w:tcPr>
          <w:p w14:paraId="6DE84B18" w14:textId="77777777" w:rsidR="00FC1BC7" w:rsidRPr="00DB27FF" w:rsidRDefault="00FC1BC7" w:rsidP="00FC1BC7">
            <w:pPr>
              <w:jc w:val="right"/>
              <w:rPr>
                <w:rFonts w:ascii="Arial" w:hAnsi="Arial" w:cs="Arial"/>
                <w:b/>
                <w:bCs/>
                <w:color w:val="000000"/>
                <w:sz w:val="18"/>
                <w:szCs w:val="18"/>
              </w:rPr>
            </w:pPr>
            <w:r w:rsidRPr="00DB27FF">
              <w:rPr>
                <w:rFonts w:ascii="Arial" w:hAnsi="Arial" w:cs="Arial"/>
                <w:b/>
                <w:bCs/>
                <w:color w:val="000000"/>
                <w:sz w:val="18"/>
                <w:szCs w:val="18"/>
              </w:rPr>
              <w:t> </w:t>
            </w:r>
          </w:p>
        </w:tc>
      </w:tr>
      <w:tr w:rsidR="00BB597F" w:rsidRPr="00DB27FF" w14:paraId="302D78DD"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25FF50B1" w14:textId="77777777" w:rsidR="00BB597F" w:rsidRPr="00DB27FF" w:rsidRDefault="00BB597F" w:rsidP="00BB597F">
            <w:pPr>
              <w:rPr>
                <w:rFonts w:ascii="Arial" w:hAnsi="Arial" w:cs="Arial"/>
                <w:b/>
                <w:bCs/>
                <w:color w:val="000000"/>
                <w:sz w:val="18"/>
                <w:szCs w:val="18"/>
              </w:rPr>
            </w:pPr>
            <w:r w:rsidRPr="00DB27FF">
              <w:rPr>
                <w:rFonts w:ascii="Arial" w:hAnsi="Arial" w:cs="Arial"/>
                <w:b/>
                <w:bCs/>
                <w:color w:val="000000"/>
                <w:sz w:val="18"/>
                <w:szCs w:val="18"/>
              </w:rPr>
              <w:t>Circulante</w:t>
            </w:r>
          </w:p>
        </w:tc>
        <w:tc>
          <w:tcPr>
            <w:tcW w:w="796" w:type="pct"/>
            <w:tcBorders>
              <w:top w:val="nil"/>
              <w:left w:val="nil"/>
              <w:bottom w:val="single" w:sz="8" w:space="0" w:color="auto"/>
              <w:right w:val="single" w:sz="8" w:space="0" w:color="auto"/>
            </w:tcBorders>
            <w:shd w:val="clear" w:color="auto" w:fill="auto"/>
            <w:noWrap/>
            <w:vAlign w:val="center"/>
            <w:hideMark/>
          </w:tcPr>
          <w:p w14:paraId="4EC7564A" w14:textId="3FB60525" w:rsidR="00BB597F" w:rsidRPr="00DB27FF" w:rsidRDefault="00BB597F" w:rsidP="00BB597F">
            <w:pPr>
              <w:jc w:val="right"/>
              <w:rPr>
                <w:rFonts w:ascii="Arial" w:hAnsi="Arial" w:cs="Arial"/>
                <w:b/>
                <w:bCs/>
                <w:color w:val="000000"/>
                <w:sz w:val="18"/>
                <w:szCs w:val="18"/>
              </w:rPr>
            </w:pPr>
            <w:r w:rsidRPr="00DB27FF">
              <w:rPr>
                <w:rFonts w:ascii="Arial" w:hAnsi="Arial" w:cs="Arial"/>
                <w:b/>
                <w:bCs/>
                <w:color w:val="000000"/>
                <w:sz w:val="18"/>
                <w:szCs w:val="18"/>
              </w:rPr>
              <w:t>115.182</w:t>
            </w:r>
          </w:p>
        </w:tc>
        <w:tc>
          <w:tcPr>
            <w:tcW w:w="886" w:type="pct"/>
            <w:tcBorders>
              <w:top w:val="nil"/>
              <w:left w:val="nil"/>
              <w:bottom w:val="single" w:sz="8" w:space="0" w:color="auto"/>
              <w:right w:val="single" w:sz="8" w:space="0" w:color="auto"/>
            </w:tcBorders>
            <w:shd w:val="clear" w:color="auto" w:fill="auto"/>
            <w:noWrap/>
            <w:vAlign w:val="center"/>
            <w:hideMark/>
          </w:tcPr>
          <w:p w14:paraId="5046335E" w14:textId="77777777" w:rsidR="00BB597F" w:rsidRPr="00DB27FF" w:rsidRDefault="00BB597F" w:rsidP="00BB597F">
            <w:pPr>
              <w:jc w:val="right"/>
              <w:rPr>
                <w:rFonts w:ascii="Arial" w:hAnsi="Arial" w:cs="Arial"/>
                <w:b/>
                <w:bCs/>
                <w:color w:val="000000"/>
                <w:sz w:val="18"/>
                <w:szCs w:val="18"/>
              </w:rPr>
            </w:pPr>
            <w:r w:rsidRPr="00DB27FF">
              <w:rPr>
                <w:rFonts w:ascii="Arial" w:hAnsi="Arial" w:cs="Arial"/>
                <w:b/>
                <w:bCs/>
                <w:color w:val="000000"/>
                <w:sz w:val="18"/>
                <w:szCs w:val="18"/>
              </w:rPr>
              <w:t>143.569</w:t>
            </w:r>
          </w:p>
        </w:tc>
      </w:tr>
      <w:tr w:rsidR="00BB597F" w:rsidRPr="00DB27FF" w14:paraId="7C274678"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5B827659" w14:textId="77777777" w:rsidR="00BB597F" w:rsidRPr="00DB27FF" w:rsidRDefault="00BB597F" w:rsidP="00BB597F">
            <w:pPr>
              <w:rPr>
                <w:rFonts w:ascii="Arial" w:hAnsi="Arial" w:cs="Arial"/>
                <w:b/>
                <w:bCs/>
                <w:color w:val="000000"/>
                <w:sz w:val="18"/>
                <w:szCs w:val="18"/>
              </w:rPr>
            </w:pPr>
            <w:r w:rsidRPr="00DB27FF">
              <w:rPr>
                <w:rFonts w:ascii="Arial" w:hAnsi="Arial" w:cs="Arial"/>
                <w:b/>
                <w:bCs/>
                <w:color w:val="000000"/>
                <w:sz w:val="18"/>
                <w:szCs w:val="18"/>
              </w:rPr>
              <w:t>Não Circulante</w:t>
            </w:r>
          </w:p>
        </w:tc>
        <w:tc>
          <w:tcPr>
            <w:tcW w:w="796" w:type="pct"/>
            <w:tcBorders>
              <w:top w:val="nil"/>
              <w:left w:val="nil"/>
              <w:bottom w:val="single" w:sz="8" w:space="0" w:color="auto"/>
              <w:right w:val="single" w:sz="8" w:space="0" w:color="auto"/>
            </w:tcBorders>
            <w:shd w:val="clear" w:color="auto" w:fill="auto"/>
            <w:noWrap/>
            <w:vAlign w:val="center"/>
            <w:hideMark/>
          </w:tcPr>
          <w:p w14:paraId="370319C9" w14:textId="4CF7E9FE" w:rsidR="00BB597F" w:rsidRPr="00DB27FF" w:rsidRDefault="00BB597F" w:rsidP="00BB597F">
            <w:pPr>
              <w:jc w:val="right"/>
              <w:rPr>
                <w:rFonts w:ascii="Arial" w:hAnsi="Arial" w:cs="Arial"/>
                <w:b/>
                <w:bCs/>
                <w:color w:val="000000"/>
                <w:sz w:val="18"/>
                <w:szCs w:val="18"/>
              </w:rPr>
            </w:pPr>
            <w:r w:rsidRPr="00DB27FF">
              <w:rPr>
                <w:rFonts w:ascii="Arial" w:hAnsi="Arial" w:cs="Arial"/>
                <w:b/>
                <w:bCs/>
                <w:color w:val="000000"/>
                <w:sz w:val="18"/>
                <w:szCs w:val="18"/>
              </w:rPr>
              <w:t>97.026</w:t>
            </w:r>
          </w:p>
        </w:tc>
        <w:tc>
          <w:tcPr>
            <w:tcW w:w="886" w:type="pct"/>
            <w:tcBorders>
              <w:top w:val="nil"/>
              <w:left w:val="nil"/>
              <w:bottom w:val="single" w:sz="8" w:space="0" w:color="auto"/>
              <w:right w:val="single" w:sz="8" w:space="0" w:color="auto"/>
            </w:tcBorders>
            <w:shd w:val="clear" w:color="auto" w:fill="auto"/>
            <w:noWrap/>
            <w:vAlign w:val="center"/>
            <w:hideMark/>
          </w:tcPr>
          <w:p w14:paraId="0D010B9D" w14:textId="77777777" w:rsidR="00BB597F" w:rsidRPr="00DB27FF" w:rsidRDefault="00BB597F" w:rsidP="00BB597F">
            <w:pPr>
              <w:jc w:val="right"/>
              <w:rPr>
                <w:rFonts w:ascii="Arial" w:hAnsi="Arial" w:cs="Arial"/>
                <w:b/>
                <w:bCs/>
                <w:color w:val="000000"/>
                <w:sz w:val="18"/>
                <w:szCs w:val="18"/>
              </w:rPr>
            </w:pPr>
            <w:r w:rsidRPr="00DB27FF">
              <w:rPr>
                <w:rFonts w:ascii="Arial" w:hAnsi="Arial" w:cs="Arial"/>
                <w:b/>
                <w:bCs/>
                <w:color w:val="000000"/>
                <w:sz w:val="18"/>
                <w:szCs w:val="18"/>
              </w:rPr>
              <w:t>82.454</w:t>
            </w:r>
          </w:p>
        </w:tc>
      </w:tr>
      <w:tr w:rsidR="00BB597F" w:rsidRPr="00DB27FF" w14:paraId="6755EC5F"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09C771E4" w14:textId="77777777" w:rsidR="00BB597F" w:rsidRPr="00DB27FF" w:rsidRDefault="00BB597F" w:rsidP="00BB597F">
            <w:pPr>
              <w:rPr>
                <w:rFonts w:ascii="Arial" w:hAnsi="Arial" w:cs="Arial"/>
                <w:color w:val="000000"/>
                <w:sz w:val="18"/>
                <w:szCs w:val="18"/>
              </w:rPr>
            </w:pPr>
            <w:r w:rsidRPr="00DB27FF">
              <w:rPr>
                <w:rFonts w:ascii="Arial" w:hAnsi="Arial" w:cs="Arial"/>
                <w:color w:val="000000"/>
                <w:sz w:val="18"/>
                <w:szCs w:val="18"/>
              </w:rPr>
              <w:t xml:space="preserve"> Realizável a Longo Prazo</w:t>
            </w:r>
          </w:p>
        </w:tc>
        <w:tc>
          <w:tcPr>
            <w:tcW w:w="796" w:type="pct"/>
            <w:tcBorders>
              <w:top w:val="nil"/>
              <w:left w:val="nil"/>
              <w:bottom w:val="single" w:sz="8" w:space="0" w:color="auto"/>
              <w:right w:val="single" w:sz="8" w:space="0" w:color="auto"/>
            </w:tcBorders>
            <w:shd w:val="clear" w:color="auto" w:fill="auto"/>
            <w:noWrap/>
            <w:vAlign w:val="center"/>
            <w:hideMark/>
          </w:tcPr>
          <w:p w14:paraId="4368FAE4" w14:textId="5A5B61A9"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261</w:t>
            </w:r>
          </w:p>
        </w:tc>
        <w:tc>
          <w:tcPr>
            <w:tcW w:w="886" w:type="pct"/>
            <w:tcBorders>
              <w:top w:val="nil"/>
              <w:left w:val="nil"/>
              <w:bottom w:val="single" w:sz="8" w:space="0" w:color="auto"/>
              <w:right w:val="single" w:sz="8" w:space="0" w:color="auto"/>
            </w:tcBorders>
            <w:shd w:val="clear" w:color="auto" w:fill="auto"/>
            <w:noWrap/>
            <w:vAlign w:val="center"/>
            <w:hideMark/>
          </w:tcPr>
          <w:p w14:paraId="2D6DC61C" w14:textId="77777777"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265</w:t>
            </w:r>
          </w:p>
        </w:tc>
      </w:tr>
      <w:tr w:rsidR="00BB597F" w:rsidRPr="00DB27FF" w14:paraId="68A382FD"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6659EE4C" w14:textId="77777777" w:rsidR="00BB597F" w:rsidRPr="00DB27FF" w:rsidRDefault="00BB597F" w:rsidP="00BB597F">
            <w:pPr>
              <w:rPr>
                <w:rFonts w:ascii="Arial" w:hAnsi="Arial" w:cs="Arial"/>
                <w:color w:val="000000"/>
                <w:sz w:val="18"/>
                <w:szCs w:val="18"/>
              </w:rPr>
            </w:pPr>
            <w:r w:rsidRPr="00DB27FF">
              <w:rPr>
                <w:rFonts w:ascii="Arial" w:hAnsi="Arial" w:cs="Arial"/>
                <w:color w:val="000000"/>
                <w:sz w:val="18"/>
                <w:szCs w:val="18"/>
              </w:rPr>
              <w:t xml:space="preserve"> Investimento</w:t>
            </w:r>
          </w:p>
        </w:tc>
        <w:tc>
          <w:tcPr>
            <w:tcW w:w="796" w:type="pct"/>
            <w:tcBorders>
              <w:top w:val="nil"/>
              <w:left w:val="nil"/>
              <w:bottom w:val="single" w:sz="8" w:space="0" w:color="auto"/>
              <w:right w:val="single" w:sz="8" w:space="0" w:color="auto"/>
            </w:tcBorders>
            <w:shd w:val="clear" w:color="auto" w:fill="auto"/>
            <w:noWrap/>
            <w:vAlign w:val="center"/>
            <w:hideMark/>
          </w:tcPr>
          <w:p w14:paraId="2317C821" w14:textId="6A9C6A5B"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92.374</w:t>
            </w:r>
          </w:p>
        </w:tc>
        <w:tc>
          <w:tcPr>
            <w:tcW w:w="886" w:type="pct"/>
            <w:tcBorders>
              <w:top w:val="nil"/>
              <w:left w:val="nil"/>
              <w:bottom w:val="single" w:sz="8" w:space="0" w:color="auto"/>
              <w:right w:val="single" w:sz="8" w:space="0" w:color="auto"/>
            </w:tcBorders>
            <w:shd w:val="clear" w:color="auto" w:fill="auto"/>
            <w:noWrap/>
            <w:vAlign w:val="center"/>
            <w:hideMark/>
          </w:tcPr>
          <w:p w14:paraId="626570C1" w14:textId="77777777"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77.936</w:t>
            </w:r>
          </w:p>
        </w:tc>
      </w:tr>
      <w:tr w:rsidR="00BB597F" w:rsidRPr="00DB27FF" w14:paraId="6C0F291B"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63E50CCF" w14:textId="77777777" w:rsidR="00BB597F" w:rsidRPr="00DB27FF" w:rsidRDefault="00BB597F" w:rsidP="00BB597F">
            <w:pPr>
              <w:rPr>
                <w:rFonts w:ascii="Arial" w:hAnsi="Arial" w:cs="Arial"/>
                <w:color w:val="000000"/>
                <w:sz w:val="18"/>
                <w:szCs w:val="18"/>
              </w:rPr>
            </w:pPr>
            <w:r w:rsidRPr="00DB27FF">
              <w:rPr>
                <w:rFonts w:ascii="Arial" w:hAnsi="Arial" w:cs="Arial"/>
                <w:color w:val="000000"/>
                <w:sz w:val="18"/>
                <w:szCs w:val="18"/>
              </w:rPr>
              <w:t xml:space="preserve"> Imobilizado</w:t>
            </w:r>
          </w:p>
        </w:tc>
        <w:tc>
          <w:tcPr>
            <w:tcW w:w="796" w:type="pct"/>
            <w:tcBorders>
              <w:top w:val="nil"/>
              <w:left w:val="nil"/>
              <w:bottom w:val="single" w:sz="8" w:space="0" w:color="auto"/>
              <w:right w:val="single" w:sz="8" w:space="0" w:color="auto"/>
            </w:tcBorders>
            <w:shd w:val="clear" w:color="auto" w:fill="auto"/>
            <w:noWrap/>
            <w:vAlign w:val="center"/>
            <w:hideMark/>
          </w:tcPr>
          <w:p w14:paraId="6529466D" w14:textId="27C049CC"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1.792</w:t>
            </w:r>
          </w:p>
        </w:tc>
        <w:tc>
          <w:tcPr>
            <w:tcW w:w="886" w:type="pct"/>
            <w:tcBorders>
              <w:top w:val="nil"/>
              <w:left w:val="nil"/>
              <w:bottom w:val="single" w:sz="8" w:space="0" w:color="auto"/>
              <w:right w:val="single" w:sz="8" w:space="0" w:color="auto"/>
            </w:tcBorders>
            <w:shd w:val="clear" w:color="auto" w:fill="auto"/>
            <w:noWrap/>
            <w:vAlign w:val="center"/>
            <w:hideMark/>
          </w:tcPr>
          <w:p w14:paraId="7B7FACA5" w14:textId="77777777"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2.043</w:t>
            </w:r>
          </w:p>
        </w:tc>
      </w:tr>
      <w:tr w:rsidR="00BB597F" w:rsidRPr="00DB27FF" w14:paraId="36E8BDCB"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1CA8D1B2" w14:textId="77777777" w:rsidR="00BB597F" w:rsidRPr="00DB27FF" w:rsidRDefault="00BB597F" w:rsidP="00BB597F">
            <w:pPr>
              <w:rPr>
                <w:rFonts w:ascii="Arial" w:hAnsi="Arial" w:cs="Arial"/>
                <w:color w:val="000000"/>
                <w:sz w:val="18"/>
                <w:szCs w:val="18"/>
              </w:rPr>
            </w:pPr>
            <w:r w:rsidRPr="00DB27FF">
              <w:rPr>
                <w:rFonts w:ascii="Arial" w:hAnsi="Arial" w:cs="Arial"/>
                <w:color w:val="000000"/>
                <w:sz w:val="18"/>
                <w:szCs w:val="18"/>
              </w:rPr>
              <w:t xml:space="preserve"> Intangível</w:t>
            </w:r>
          </w:p>
        </w:tc>
        <w:tc>
          <w:tcPr>
            <w:tcW w:w="796" w:type="pct"/>
            <w:tcBorders>
              <w:top w:val="nil"/>
              <w:left w:val="nil"/>
              <w:bottom w:val="single" w:sz="8" w:space="0" w:color="auto"/>
              <w:right w:val="single" w:sz="8" w:space="0" w:color="auto"/>
            </w:tcBorders>
            <w:shd w:val="clear" w:color="auto" w:fill="auto"/>
            <w:noWrap/>
            <w:vAlign w:val="center"/>
            <w:hideMark/>
          </w:tcPr>
          <w:p w14:paraId="138147E6" w14:textId="0BB50E9D"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2.599</w:t>
            </w:r>
          </w:p>
        </w:tc>
        <w:tc>
          <w:tcPr>
            <w:tcW w:w="886" w:type="pct"/>
            <w:tcBorders>
              <w:top w:val="nil"/>
              <w:left w:val="nil"/>
              <w:bottom w:val="single" w:sz="8" w:space="0" w:color="auto"/>
              <w:right w:val="single" w:sz="8" w:space="0" w:color="auto"/>
            </w:tcBorders>
            <w:shd w:val="clear" w:color="auto" w:fill="auto"/>
            <w:noWrap/>
            <w:vAlign w:val="center"/>
            <w:hideMark/>
          </w:tcPr>
          <w:p w14:paraId="61AFF8CD" w14:textId="77777777"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2.210</w:t>
            </w:r>
          </w:p>
        </w:tc>
      </w:tr>
      <w:tr w:rsidR="00BB597F" w:rsidRPr="00DB27FF" w14:paraId="3E2845F3"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19C5EF1D" w14:textId="77777777" w:rsidR="00BB597F" w:rsidRPr="00DB27FF" w:rsidRDefault="00BB597F" w:rsidP="00BB597F">
            <w:pPr>
              <w:rPr>
                <w:rFonts w:ascii="Arial" w:hAnsi="Arial" w:cs="Arial"/>
                <w:b/>
                <w:bCs/>
                <w:color w:val="000000"/>
                <w:sz w:val="18"/>
                <w:szCs w:val="18"/>
              </w:rPr>
            </w:pPr>
            <w:r w:rsidRPr="00DB27FF">
              <w:rPr>
                <w:rFonts w:ascii="Arial" w:hAnsi="Arial" w:cs="Arial"/>
                <w:b/>
                <w:bCs/>
                <w:color w:val="000000"/>
                <w:sz w:val="18"/>
                <w:szCs w:val="18"/>
              </w:rPr>
              <w:t>Total</w:t>
            </w:r>
          </w:p>
        </w:tc>
        <w:tc>
          <w:tcPr>
            <w:tcW w:w="796" w:type="pct"/>
            <w:tcBorders>
              <w:top w:val="nil"/>
              <w:left w:val="nil"/>
              <w:bottom w:val="single" w:sz="8" w:space="0" w:color="auto"/>
              <w:right w:val="single" w:sz="8" w:space="0" w:color="auto"/>
            </w:tcBorders>
            <w:shd w:val="clear" w:color="auto" w:fill="auto"/>
            <w:noWrap/>
            <w:vAlign w:val="center"/>
            <w:hideMark/>
          </w:tcPr>
          <w:p w14:paraId="5972E142" w14:textId="251BD202" w:rsidR="00BB597F" w:rsidRPr="00DB27FF" w:rsidRDefault="00BB597F" w:rsidP="00BB597F">
            <w:pPr>
              <w:jc w:val="right"/>
              <w:rPr>
                <w:rFonts w:ascii="Arial" w:hAnsi="Arial" w:cs="Arial"/>
                <w:b/>
                <w:bCs/>
                <w:color w:val="000000"/>
                <w:sz w:val="18"/>
                <w:szCs w:val="18"/>
              </w:rPr>
            </w:pPr>
            <w:r w:rsidRPr="00DB27FF">
              <w:rPr>
                <w:rFonts w:ascii="Arial" w:hAnsi="Arial" w:cs="Arial"/>
                <w:b/>
                <w:bCs/>
                <w:color w:val="000000"/>
                <w:sz w:val="18"/>
                <w:szCs w:val="18"/>
              </w:rPr>
              <w:t>212.208</w:t>
            </w:r>
          </w:p>
        </w:tc>
        <w:tc>
          <w:tcPr>
            <w:tcW w:w="886" w:type="pct"/>
            <w:tcBorders>
              <w:top w:val="nil"/>
              <w:left w:val="nil"/>
              <w:bottom w:val="single" w:sz="8" w:space="0" w:color="auto"/>
              <w:right w:val="single" w:sz="8" w:space="0" w:color="auto"/>
            </w:tcBorders>
            <w:shd w:val="clear" w:color="auto" w:fill="auto"/>
            <w:noWrap/>
            <w:vAlign w:val="center"/>
            <w:hideMark/>
          </w:tcPr>
          <w:p w14:paraId="273883E2" w14:textId="77777777" w:rsidR="00BB597F" w:rsidRPr="00DB27FF" w:rsidRDefault="00BB597F" w:rsidP="00BB597F">
            <w:pPr>
              <w:jc w:val="right"/>
              <w:rPr>
                <w:rFonts w:ascii="Arial" w:hAnsi="Arial" w:cs="Arial"/>
                <w:b/>
                <w:bCs/>
                <w:color w:val="000000"/>
                <w:sz w:val="18"/>
                <w:szCs w:val="18"/>
              </w:rPr>
            </w:pPr>
            <w:r w:rsidRPr="00DB27FF">
              <w:rPr>
                <w:rFonts w:ascii="Arial" w:hAnsi="Arial" w:cs="Arial"/>
                <w:b/>
                <w:bCs/>
                <w:color w:val="000000"/>
                <w:sz w:val="18"/>
                <w:szCs w:val="18"/>
              </w:rPr>
              <w:t>226.023</w:t>
            </w:r>
          </w:p>
        </w:tc>
      </w:tr>
      <w:tr w:rsidR="00BB597F" w:rsidRPr="00DB27FF" w14:paraId="6A3AC42C"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2A1054BE" w14:textId="77777777" w:rsidR="00BB597F" w:rsidRPr="00DB27FF" w:rsidRDefault="00BB597F" w:rsidP="00BB597F">
            <w:pPr>
              <w:rPr>
                <w:rFonts w:ascii="Arial" w:hAnsi="Arial" w:cs="Arial"/>
                <w:b/>
                <w:bCs/>
                <w:color w:val="000000"/>
                <w:sz w:val="18"/>
                <w:szCs w:val="18"/>
              </w:rPr>
            </w:pPr>
            <w:r w:rsidRPr="00DB27FF">
              <w:rPr>
                <w:rFonts w:ascii="Arial" w:hAnsi="Arial" w:cs="Arial"/>
                <w:b/>
                <w:bCs/>
                <w:color w:val="000000"/>
                <w:sz w:val="18"/>
                <w:szCs w:val="18"/>
              </w:rPr>
              <w:t>Passivo</w:t>
            </w:r>
          </w:p>
        </w:tc>
        <w:tc>
          <w:tcPr>
            <w:tcW w:w="796" w:type="pct"/>
            <w:tcBorders>
              <w:top w:val="nil"/>
              <w:left w:val="nil"/>
              <w:bottom w:val="single" w:sz="8" w:space="0" w:color="auto"/>
              <w:right w:val="single" w:sz="8" w:space="0" w:color="auto"/>
            </w:tcBorders>
            <w:shd w:val="clear" w:color="auto" w:fill="auto"/>
            <w:noWrap/>
            <w:vAlign w:val="center"/>
            <w:hideMark/>
          </w:tcPr>
          <w:p w14:paraId="4F8FD237" w14:textId="39086F0B"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 </w:t>
            </w:r>
          </w:p>
        </w:tc>
        <w:tc>
          <w:tcPr>
            <w:tcW w:w="886" w:type="pct"/>
            <w:tcBorders>
              <w:top w:val="nil"/>
              <w:left w:val="nil"/>
              <w:bottom w:val="single" w:sz="8" w:space="0" w:color="auto"/>
              <w:right w:val="single" w:sz="8" w:space="0" w:color="auto"/>
            </w:tcBorders>
            <w:shd w:val="clear" w:color="auto" w:fill="auto"/>
            <w:noWrap/>
            <w:vAlign w:val="center"/>
            <w:hideMark/>
          </w:tcPr>
          <w:p w14:paraId="5B8075F9" w14:textId="77777777"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 </w:t>
            </w:r>
          </w:p>
        </w:tc>
      </w:tr>
      <w:tr w:rsidR="00BB597F" w:rsidRPr="00DB27FF" w14:paraId="3D3FEA1F"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6B84A958" w14:textId="77777777" w:rsidR="00BB597F" w:rsidRPr="00DB27FF" w:rsidRDefault="00BB597F" w:rsidP="00BB597F">
            <w:pPr>
              <w:rPr>
                <w:rFonts w:ascii="Arial" w:hAnsi="Arial" w:cs="Arial"/>
                <w:color w:val="000000"/>
                <w:sz w:val="18"/>
                <w:szCs w:val="18"/>
              </w:rPr>
            </w:pPr>
            <w:r w:rsidRPr="00DB27FF">
              <w:rPr>
                <w:rFonts w:ascii="Arial" w:hAnsi="Arial" w:cs="Arial"/>
                <w:color w:val="000000"/>
                <w:sz w:val="18"/>
                <w:szCs w:val="18"/>
              </w:rPr>
              <w:t>Circulante</w:t>
            </w:r>
          </w:p>
        </w:tc>
        <w:tc>
          <w:tcPr>
            <w:tcW w:w="796" w:type="pct"/>
            <w:tcBorders>
              <w:top w:val="nil"/>
              <w:left w:val="nil"/>
              <w:bottom w:val="single" w:sz="8" w:space="0" w:color="auto"/>
              <w:right w:val="single" w:sz="8" w:space="0" w:color="auto"/>
            </w:tcBorders>
            <w:shd w:val="clear" w:color="auto" w:fill="auto"/>
            <w:noWrap/>
            <w:vAlign w:val="center"/>
            <w:hideMark/>
          </w:tcPr>
          <w:p w14:paraId="5B617B3F" w14:textId="696CE6F2"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45.885</w:t>
            </w:r>
          </w:p>
        </w:tc>
        <w:tc>
          <w:tcPr>
            <w:tcW w:w="886" w:type="pct"/>
            <w:tcBorders>
              <w:top w:val="nil"/>
              <w:left w:val="nil"/>
              <w:bottom w:val="single" w:sz="8" w:space="0" w:color="auto"/>
              <w:right w:val="single" w:sz="8" w:space="0" w:color="auto"/>
            </w:tcBorders>
            <w:shd w:val="clear" w:color="auto" w:fill="auto"/>
            <w:noWrap/>
            <w:vAlign w:val="center"/>
            <w:hideMark/>
          </w:tcPr>
          <w:p w14:paraId="45C1F77A" w14:textId="77777777"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70.284</w:t>
            </w:r>
          </w:p>
        </w:tc>
      </w:tr>
      <w:tr w:rsidR="00BB597F" w:rsidRPr="00DB27FF" w14:paraId="5FC4E701"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58058931" w14:textId="77777777" w:rsidR="00BB597F" w:rsidRPr="00DB27FF" w:rsidRDefault="00BB597F" w:rsidP="00BB597F">
            <w:pPr>
              <w:rPr>
                <w:rFonts w:ascii="Arial" w:hAnsi="Arial" w:cs="Arial"/>
                <w:color w:val="000000"/>
                <w:sz w:val="18"/>
                <w:szCs w:val="18"/>
              </w:rPr>
            </w:pPr>
            <w:r w:rsidRPr="00DB27FF">
              <w:rPr>
                <w:rFonts w:ascii="Arial" w:hAnsi="Arial" w:cs="Arial"/>
                <w:color w:val="000000"/>
                <w:sz w:val="18"/>
                <w:szCs w:val="18"/>
              </w:rPr>
              <w:t>Não Circulante</w:t>
            </w:r>
          </w:p>
        </w:tc>
        <w:tc>
          <w:tcPr>
            <w:tcW w:w="796" w:type="pct"/>
            <w:tcBorders>
              <w:top w:val="nil"/>
              <w:left w:val="nil"/>
              <w:bottom w:val="single" w:sz="8" w:space="0" w:color="auto"/>
              <w:right w:val="single" w:sz="8" w:space="0" w:color="auto"/>
            </w:tcBorders>
            <w:shd w:val="clear" w:color="auto" w:fill="auto"/>
            <w:noWrap/>
            <w:vAlign w:val="center"/>
            <w:hideMark/>
          </w:tcPr>
          <w:p w14:paraId="676D0626" w14:textId="102A33EC"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12.570</w:t>
            </w:r>
          </w:p>
        </w:tc>
        <w:tc>
          <w:tcPr>
            <w:tcW w:w="886" w:type="pct"/>
            <w:tcBorders>
              <w:top w:val="nil"/>
              <w:left w:val="nil"/>
              <w:bottom w:val="single" w:sz="8" w:space="0" w:color="auto"/>
              <w:right w:val="single" w:sz="8" w:space="0" w:color="auto"/>
            </w:tcBorders>
            <w:shd w:val="clear" w:color="auto" w:fill="auto"/>
            <w:noWrap/>
            <w:vAlign w:val="center"/>
            <w:hideMark/>
          </w:tcPr>
          <w:p w14:paraId="5C91C87A" w14:textId="77777777"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12.710</w:t>
            </w:r>
          </w:p>
        </w:tc>
      </w:tr>
      <w:tr w:rsidR="00BB597F" w:rsidRPr="00DB27FF" w14:paraId="26D7BE3C"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1FDF06C7" w14:textId="77777777" w:rsidR="00BB597F" w:rsidRPr="00DB27FF" w:rsidRDefault="00BB597F" w:rsidP="00BB597F">
            <w:pPr>
              <w:rPr>
                <w:rFonts w:ascii="Arial" w:hAnsi="Arial" w:cs="Arial"/>
                <w:color w:val="000000"/>
                <w:sz w:val="18"/>
                <w:szCs w:val="18"/>
              </w:rPr>
            </w:pPr>
            <w:r w:rsidRPr="00DB27FF">
              <w:rPr>
                <w:rFonts w:ascii="Arial" w:hAnsi="Arial" w:cs="Arial"/>
                <w:color w:val="000000"/>
                <w:sz w:val="18"/>
                <w:szCs w:val="18"/>
              </w:rPr>
              <w:t>Patrimônio Líquido</w:t>
            </w:r>
          </w:p>
        </w:tc>
        <w:tc>
          <w:tcPr>
            <w:tcW w:w="796" w:type="pct"/>
            <w:tcBorders>
              <w:top w:val="nil"/>
              <w:left w:val="nil"/>
              <w:bottom w:val="single" w:sz="8" w:space="0" w:color="auto"/>
              <w:right w:val="single" w:sz="8" w:space="0" w:color="auto"/>
            </w:tcBorders>
            <w:shd w:val="clear" w:color="auto" w:fill="auto"/>
            <w:noWrap/>
            <w:vAlign w:val="center"/>
            <w:hideMark/>
          </w:tcPr>
          <w:p w14:paraId="4A13CBF8" w14:textId="04195E73"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153.753</w:t>
            </w:r>
          </w:p>
        </w:tc>
        <w:tc>
          <w:tcPr>
            <w:tcW w:w="886" w:type="pct"/>
            <w:tcBorders>
              <w:top w:val="nil"/>
              <w:left w:val="nil"/>
              <w:bottom w:val="single" w:sz="8" w:space="0" w:color="auto"/>
              <w:right w:val="single" w:sz="8" w:space="0" w:color="auto"/>
            </w:tcBorders>
            <w:shd w:val="clear" w:color="auto" w:fill="auto"/>
            <w:noWrap/>
            <w:vAlign w:val="center"/>
            <w:hideMark/>
          </w:tcPr>
          <w:p w14:paraId="7484D477" w14:textId="77777777" w:rsidR="00BB597F" w:rsidRPr="00DB27FF" w:rsidRDefault="00BB597F" w:rsidP="00BB597F">
            <w:pPr>
              <w:jc w:val="right"/>
              <w:rPr>
                <w:rFonts w:ascii="Arial" w:hAnsi="Arial" w:cs="Arial"/>
                <w:color w:val="000000"/>
                <w:sz w:val="18"/>
                <w:szCs w:val="18"/>
              </w:rPr>
            </w:pPr>
            <w:r w:rsidRPr="00DB27FF">
              <w:rPr>
                <w:rFonts w:ascii="Arial" w:hAnsi="Arial" w:cs="Arial"/>
                <w:color w:val="000000"/>
                <w:sz w:val="18"/>
                <w:szCs w:val="18"/>
              </w:rPr>
              <w:t>143.029</w:t>
            </w:r>
          </w:p>
        </w:tc>
      </w:tr>
      <w:tr w:rsidR="00BB597F" w:rsidRPr="00FC1BC7" w14:paraId="16571860" w14:textId="77777777" w:rsidTr="00BB597F">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3DA9D7F1" w14:textId="77777777" w:rsidR="00BB597F" w:rsidRPr="00DB27FF" w:rsidRDefault="00BB597F" w:rsidP="00BB597F">
            <w:pPr>
              <w:rPr>
                <w:rFonts w:ascii="Arial" w:hAnsi="Arial" w:cs="Arial"/>
                <w:b/>
                <w:bCs/>
                <w:color w:val="000000"/>
                <w:sz w:val="18"/>
                <w:szCs w:val="18"/>
              </w:rPr>
            </w:pPr>
            <w:r w:rsidRPr="00DB27FF">
              <w:rPr>
                <w:rFonts w:ascii="Arial" w:hAnsi="Arial" w:cs="Arial"/>
                <w:b/>
                <w:bCs/>
                <w:color w:val="000000"/>
                <w:sz w:val="18"/>
                <w:szCs w:val="18"/>
              </w:rPr>
              <w:t>Total</w:t>
            </w:r>
          </w:p>
        </w:tc>
        <w:tc>
          <w:tcPr>
            <w:tcW w:w="796" w:type="pct"/>
            <w:tcBorders>
              <w:top w:val="nil"/>
              <w:left w:val="nil"/>
              <w:bottom w:val="single" w:sz="8" w:space="0" w:color="auto"/>
              <w:right w:val="single" w:sz="8" w:space="0" w:color="auto"/>
            </w:tcBorders>
            <w:shd w:val="clear" w:color="auto" w:fill="auto"/>
            <w:noWrap/>
            <w:vAlign w:val="center"/>
            <w:hideMark/>
          </w:tcPr>
          <w:p w14:paraId="37CE11B7" w14:textId="7899491D" w:rsidR="00BB597F" w:rsidRPr="00DB27FF" w:rsidRDefault="00BB597F" w:rsidP="00BB597F">
            <w:pPr>
              <w:jc w:val="right"/>
              <w:rPr>
                <w:rFonts w:ascii="Arial" w:hAnsi="Arial" w:cs="Arial"/>
                <w:b/>
                <w:bCs/>
                <w:color w:val="000000"/>
                <w:sz w:val="18"/>
                <w:szCs w:val="18"/>
              </w:rPr>
            </w:pPr>
            <w:r w:rsidRPr="00DB27FF">
              <w:rPr>
                <w:rFonts w:ascii="Arial" w:hAnsi="Arial" w:cs="Arial"/>
                <w:b/>
                <w:bCs/>
                <w:color w:val="000000"/>
                <w:sz w:val="18"/>
                <w:szCs w:val="18"/>
              </w:rPr>
              <w:t>212.208</w:t>
            </w:r>
          </w:p>
        </w:tc>
        <w:tc>
          <w:tcPr>
            <w:tcW w:w="886" w:type="pct"/>
            <w:tcBorders>
              <w:top w:val="nil"/>
              <w:left w:val="nil"/>
              <w:bottom w:val="single" w:sz="8" w:space="0" w:color="auto"/>
              <w:right w:val="single" w:sz="8" w:space="0" w:color="auto"/>
            </w:tcBorders>
            <w:shd w:val="clear" w:color="auto" w:fill="auto"/>
            <w:noWrap/>
            <w:vAlign w:val="center"/>
            <w:hideMark/>
          </w:tcPr>
          <w:p w14:paraId="778A7929" w14:textId="77777777" w:rsidR="00BB597F" w:rsidRPr="00FC1BC7" w:rsidRDefault="00BB597F" w:rsidP="00BB597F">
            <w:pPr>
              <w:jc w:val="right"/>
              <w:rPr>
                <w:rFonts w:ascii="Arial" w:hAnsi="Arial" w:cs="Arial"/>
                <w:b/>
                <w:bCs/>
                <w:color w:val="000000"/>
                <w:sz w:val="18"/>
                <w:szCs w:val="18"/>
              </w:rPr>
            </w:pPr>
            <w:r w:rsidRPr="00DB27FF">
              <w:rPr>
                <w:rFonts w:ascii="Arial" w:hAnsi="Arial" w:cs="Arial"/>
                <w:b/>
                <w:bCs/>
                <w:color w:val="000000"/>
                <w:sz w:val="18"/>
                <w:szCs w:val="18"/>
              </w:rPr>
              <w:t>226.023</w:t>
            </w:r>
          </w:p>
        </w:tc>
      </w:tr>
    </w:tbl>
    <w:p w14:paraId="77D5A41B" w14:textId="62D2A0F3" w:rsidR="00FC1BC7" w:rsidRDefault="00FC1BC7" w:rsidP="00B10E09"/>
    <w:tbl>
      <w:tblPr>
        <w:tblW w:w="5000" w:type="pct"/>
        <w:tblCellMar>
          <w:left w:w="70" w:type="dxa"/>
          <w:right w:w="70" w:type="dxa"/>
        </w:tblCellMar>
        <w:tblLook w:val="04A0" w:firstRow="1" w:lastRow="0" w:firstColumn="1" w:lastColumn="0" w:noHBand="0" w:noVBand="1"/>
      </w:tblPr>
      <w:tblGrid>
        <w:gridCol w:w="6477"/>
        <w:gridCol w:w="1554"/>
        <w:gridCol w:w="1730"/>
      </w:tblGrid>
      <w:tr w:rsidR="00044931" w:rsidRPr="00DB27FF" w14:paraId="2AFC851D" w14:textId="77777777" w:rsidTr="00697E22">
        <w:trPr>
          <w:trHeight w:val="238"/>
          <w:tblHeader/>
        </w:trPr>
        <w:tc>
          <w:tcPr>
            <w:tcW w:w="3318"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F80D8DE" w14:textId="77777777" w:rsidR="00044931" w:rsidRPr="00DB27FF" w:rsidRDefault="00044931" w:rsidP="00044931">
            <w:pPr>
              <w:rPr>
                <w:rFonts w:ascii="Arial" w:hAnsi="Arial" w:cs="Arial"/>
                <w:b/>
                <w:bCs/>
                <w:color w:val="000000"/>
                <w:sz w:val="18"/>
                <w:szCs w:val="18"/>
              </w:rPr>
            </w:pPr>
            <w:r w:rsidRPr="00DB27FF">
              <w:rPr>
                <w:rFonts w:ascii="Arial" w:hAnsi="Arial" w:cs="Arial"/>
                <w:b/>
                <w:bCs/>
                <w:color w:val="000000"/>
                <w:sz w:val="18"/>
                <w:szCs w:val="18"/>
              </w:rPr>
              <w:t>Demonstração do Resultado do Exercício</w:t>
            </w:r>
          </w:p>
        </w:tc>
        <w:tc>
          <w:tcPr>
            <w:tcW w:w="796" w:type="pct"/>
            <w:tcBorders>
              <w:top w:val="single" w:sz="8" w:space="0" w:color="auto"/>
              <w:left w:val="nil"/>
              <w:bottom w:val="single" w:sz="8" w:space="0" w:color="auto"/>
              <w:right w:val="single" w:sz="8" w:space="0" w:color="auto"/>
            </w:tcBorders>
            <w:shd w:val="clear" w:color="auto" w:fill="auto"/>
            <w:noWrap/>
            <w:vAlign w:val="center"/>
            <w:hideMark/>
          </w:tcPr>
          <w:p w14:paraId="6D0CA22D" w14:textId="2563D158" w:rsidR="00044931" w:rsidRPr="00DB27FF" w:rsidRDefault="00044931" w:rsidP="00697E22">
            <w:pPr>
              <w:jc w:val="center"/>
              <w:rPr>
                <w:rFonts w:ascii="Arial" w:hAnsi="Arial" w:cs="Arial"/>
                <w:b/>
                <w:bCs/>
                <w:color w:val="000000"/>
                <w:sz w:val="18"/>
                <w:szCs w:val="18"/>
              </w:rPr>
            </w:pPr>
            <w:r w:rsidRPr="00DB27FF">
              <w:rPr>
                <w:rFonts w:ascii="Arial" w:hAnsi="Arial" w:cs="Arial"/>
                <w:b/>
                <w:bCs/>
                <w:color w:val="000000"/>
                <w:sz w:val="18"/>
                <w:szCs w:val="18"/>
              </w:rPr>
              <w:t>3</w:t>
            </w:r>
            <w:r w:rsidR="00697E22" w:rsidRPr="00DB27FF">
              <w:rPr>
                <w:rFonts w:ascii="Arial" w:hAnsi="Arial" w:cs="Arial"/>
                <w:b/>
                <w:bCs/>
                <w:color w:val="000000"/>
                <w:sz w:val="18"/>
                <w:szCs w:val="18"/>
              </w:rPr>
              <w:t>0</w:t>
            </w:r>
            <w:r w:rsidRPr="00DB27FF">
              <w:rPr>
                <w:rFonts w:ascii="Arial" w:hAnsi="Arial" w:cs="Arial"/>
                <w:b/>
                <w:bCs/>
                <w:color w:val="000000"/>
                <w:sz w:val="18"/>
                <w:szCs w:val="18"/>
              </w:rPr>
              <w:t>/0</w:t>
            </w:r>
            <w:r w:rsidR="00697E22" w:rsidRPr="00DB27FF">
              <w:rPr>
                <w:rFonts w:ascii="Arial" w:hAnsi="Arial" w:cs="Arial"/>
                <w:b/>
                <w:bCs/>
                <w:color w:val="000000"/>
                <w:sz w:val="18"/>
                <w:szCs w:val="18"/>
              </w:rPr>
              <w:t>6</w:t>
            </w:r>
            <w:r w:rsidRPr="00DB27FF">
              <w:rPr>
                <w:rFonts w:ascii="Arial" w:hAnsi="Arial" w:cs="Arial"/>
                <w:b/>
                <w:bCs/>
                <w:color w:val="000000"/>
                <w:sz w:val="18"/>
                <w:szCs w:val="18"/>
              </w:rPr>
              <w:t>/2024</w:t>
            </w:r>
          </w:p>
        </w:tc>
        <w:tc>
          <w:tcPr>
            <w:tcW w:w="886" w:type="pct"/>
            <w:tcBorders>
              <w:top w:val="single" w:sz="8" w:space="0" w:color="auto"/>
              <w:left w:val="nil"/>
              <w:bottom w:val="single" w:sz="8" w:space="0" w:color="auto"/>
              <w:right w:val="single" w:sz="8" w:space="0" w:color="auto"/>
            </w:tcBorders>
            <w:shd w:val="clear" w:color="auto" w:fill="auto"/>
            <w:noWrap/>
            <w:vAlign w:val="center"/>
            <w:hideMark/>
          </w:tcPr>
          <w:p w14:paraId="18B676E9" w14:textId="08CCA30E" w:rsidR="00044931" w:rsidRPr="00DB27FF" w:rsidRDefault="00044931" w:rsidP="00697E22">
            <w:pPr>
              <w:jc w:val="center"/>
              <w:rPr>
                <w:rFonts w:ascii="Arial" w:hAnsi="Arial" w:cs="Arial"/>
                <w:b/>
                <w:bCs/>
                <w:color w:val="000000"/>
                <w:sz w:val="18"/>
                <w:szCs w:val="18"/>
              </w:rPr>
            </w:pPr>
            <w:r w:rsidRPr="00DB27FF">
              <w:rPr>
                <w:rFonts w:ascii="Arial" w:hAnsi="Arial" w:cs="Arial"/>
                <w:b/>
                <w:bCs/>
                <w:color w:val="000000"/>
                <w:sz w:val="18"/>
                <w:szCs w:val="18"/>
              </w:rPr>
              <w:t>3</w:t>
            </w:r>
            <w:r w:rsidR="00697E22" w:rsidRPr="00DB27FF">
              <w:rPr>
                <w:rFonts w:ascii="Arial" w:hAnsi="Arial" w:cs="Arial"/>
                <w:b/>
                <w:bCs/>
                <w:color w:val="000000"/>
                <w:sz w:val="18"/>
                <w:szCs w:val="18"/>
              </w:rPr>
              <w:t>0</w:t>
            </w:r>
            <w:r w:rsidRPr="00DB27FF">
              <w:rPr>
                <w:rFonts w:ascii="Arial" w:hAnsi="Arial" w:cs="Arial"/>
                <w:b/>
                <w:bCs/>
                <w:color w:val="000000"/>
                <w:sz w:val="18"/>
                <w:szCs w:val="18"/>
              </w:rPr>
              <w:t>/0</w:t>
            </w:r>
            <w:r w:rsidR="00697E22" w:rsidRPr="00DB27FF">
              <w:rPr>
                <w:rFonts w:ascii="Arial" w:hAnsi="Arial" w:cs="Arial"/>
                <w:b/>
                <w:bCs/>
                <w:color w:val="000000"/>
                <w:sz w:val="18"/>
                <w:szCs w:val="18"/>
              </w:rPr>
              <w:t>6</w:t>
            </w:r>
            <w:r w:rsidRPr="00DB27FF">
              <w:rPr>
                <w:rFonts w:ascii="Arial" w:hAnsi="Arial" w:cs="Arial"/>
                <w:b/>
                <w:bCs/>
                <w:color w:val="000000"/>
                <w:sz w:val="18"/>
                <w:szCs w:val="18"/>
              </w:rPr>
              <w:t>/2023</w:t>
            </w:r>
          </w:p>
        </w:tc>
      </w:tr>
      <w:tr w:rsidR="00697E22" w:rsidRPr="00DB27FF" w14:paraId="652B1149" w14:textId="77777777" w:rsidTr="00697E22">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348B736A" w14:textId="77777777" w:rsidR="00697E22" w:rsidRPr="00DB27FF" w:rsidRDefault="00697E22" w:rsidP="00697E22">
            <w:pPr>
              <w:rPr>
                <w:rFonts w:ascii="Arial" w:hAnsi="Arial" w:cs="Arial"/>
                <w:b/>
                <w:bCs/>
                <w:color w:val="000000"/>
                <w:sz w:val="18"/>
                <w:szCs w:val="18"/>
              </w:rPr>
            </w:pPr>
            <w:r w:rsidRPr="00DB27FF">
              <w:rPr>
                <w:rFonts w:ascii="Arial" w:hAnsi="Arial" w:cs="Arial"/>
                <w:b/>
                <w:bCs/>
                <w:color w:val="000000"/>
                <w:sz w:val="18"/>
                <w:szCs w:val="18"/>
              </w:rPr>
              <w:t>Receita Operacional Líquida</w:t>
            </w:r>
          </w:p>
        </w:tc>
        <w:tc>
          <w:tcPr>
            <w:tcW w:w="796" w:type="pct"/>
            <w:tcBorders>
              <w:top w:val="nil"/>
              <w:left w:val="nil"/>
              <w:bottom w:val="single" w:sz="8" w:space="0" w:color="auto"/>
              <w:right w:val="single" w:sz="8" w:space="0" w:color="auto"/>
            </w:tcBorders>
            <w:shd w:val="clear" w:color="auto" w:fill="auto"/>
            <w:noWrap/>
            <w:vAlign w:val="center"/>
            <w:hideMark/>
          </w:tcPr>
          <w:p w14:paraId="64D78717" w14:textId="3FB85631"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5.245 </w:t>
            </w:r>
          </w:p>
        </w:tc>
        <w:tc>
          <w:tcPr>
            <w:tcW w:w="886" w:type="pct"/>
            <w:tcBorders>
              <w:top w:val="nil"/>
              <w:left w:val="nil"/>
              <w:bottom w:val="single" w:sz="8" w:space="0" w:color="auto"/>
              <w:right w:val="single" w:sz="8" w:space="0" w:color="auto"/>
            </w:tcBorders>
            <w:shd w:val="clear" w:color="auto" w:fill="auto"/>
            <w:noWrap/>
            <w:vAlign w:val="center"/>
            <w:hideMark/>
          </w:tcPr>
          <w:p w14:paraId="3B66788A" w14:textId="381D8DB8" w:rsidR="00697E22" w:rsidRPr="00DB27FF" w:rsidRDefault="00697E22" w:rsidP="00697E22">
            <w:pPr>
              <w:jc w:val="right"/>
              <w:rPr>
                <w:rFonts w:ascii="Arial" w:hAnsi="Arial" w:cs="Arial"/>
                <w:b/>
                <w:bCs/>
                <w:color w:val="000000"/>
                <w:sz w:val="18"/>
                <w:szCs w:val="18"/>
              </w:rPr>
            </w:pPr>
            <w:r w:rsidRPr="00DB27FF">
              <w:rPr>
                <w:rFonts w:ascii="Arial" w:hAnsi="Arial" w:cs="Arial"/>
                <w:b/>
                <w:bCs/>
                <w:color w:val="000000"/>
                <w:sz w:val="18"/>
                <w:szCs w:val="18"/>
              </w:rPr>
              <w:t xml:space="preserve">       5.858 </w:t>
            </w:r>
          </w:p>
        </w:tc>
      </w:tr>
      <w:tr w:rsidR="00697E22" w:rsidRPr="00DB27FF" w14:paraId="52E1B3A9" w14:textId="77777777" w:rsidTr="00697E22">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4042FE7A" w14:textId="77777777" w:rsidR="00697E22" w:rsidRPr="00DB27FF" w:rsidRDefault="00697E22" w:rsidP="00697E22">
            <w:pPr>
              <w:rPr>
                <w:rFonts w:ascii="Arial" w:hAnsi="Arial" w:cs="Arial"/>
                <w:color w:val="000000"/>
                <w:sz w:val="18"/>
                <w:szCs w:val="18"/>
              </w:rPr>
            </w:pPr>
            <w:r w:rsidRPr="00DB27FF">
              <w:rPr>
                <w:rFonts w:ascii="Arial" w:hAnsi="Arial" w:cs="Arial"/>
                <w:color w:val="000000"/>
                <w:sz w:val="18"/>
                <w:szCs w:val="18"/>
              </w:rPr>
              <w:t>Custo dos Produtos Vendidos e Serviços Prestados</w:t>
            </w:r>
          </w:p>
        </w:tc>
        <w:tc>
          <w:tcPr>
            <w:tcW w:w="796" w:type="pct"/>
            <w:tcBorders>
              <w:top w:val="nil"/>
              <w:left w:val="nil"/>
              <w:bottom w:val="single" w:sz="8" w:space="0" w:color="auto"/>
              <w:right w:val="single" w:sz="8" w:space="0" w:color="auto"/>
            </w:tcBorders>
            <w:shd w:val="clear" w:color="auto" w:fill="auto"/>
            <w:noWrap/>
            <w:vAlign w:val="center"/>
            <w:hideMark/>
          </w:tcPr>
          <w:p w14:paraId="652969CE" w14:textId="0B228826"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(3.000)</w:t>
            </w:r>
          </w:p>
        </w:tc>
        <w:tc>
          <w:tcPr>
            <w:tcW w:w="886" w:type="pct"/>
            <w:tcBorders>
              <w:top w:val="nil"/>
              <w:left w:val="nil"/>
              <w:bottom w:val="single" w:sz="8" w:space="0" w:color="auto"/>
              <w:right w:val="single" w:sz="8" w:space="0" w:color="auto"/>
            </w:tcBorders>
            <w:shd w:val="clear" w:color="auto" w:fill="auto"/>
            <w:noWrap/>
            <w:vAlign w:val="center"/>
            <w:hideMark/>
          </w:tcPr>
          <w:p w14:paraId="00CCFBBA" w14:textId="5F8B5D5D"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(4.369)</w:t>
            </w:r>
          </w:p>
        </w:tc>
      </w:tr>
      <w:tr w:rsidR="00697E22" w:rsidRPr="00DB27FF" w14:paraId="76AA50EA" w14:textId="77777777" w:rsidTr="00697E22">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37B630DD" w14:textId="77777777" w:rsidR="00697E22" w:rsidRPr="00DB27FF" w:rsidRDefault="00697E22" w:rsidP="00697E22">
            <w:pPr>
              <w:rPr>
                <w:rFonts w:ascii="Arial" w:hAnsi="Arial" w:cs="Arial"/>
                <w:b/>
                <w:bCs/>
                <w:color w:val="000000"/>
                <w:sz w:val="18"/>
                <w:szCs w:val="18"/>
              </w:rPr>
            </w:pPr>
            <w:r w:rsidRPr="00DB27FF">
              <w:rPr>
                <w:rFonts w:ascii="Arial" w:hAnsi="Arial" w:cs="Arial"/>
                <w:b/>
                <w:bCs/>
                <w:color w:val="000000"/>
                <w:sz w:val="18"/>
                <w:szCs w:val="18"/>
              </w:rPr>
              <w:t>Lucro Bruto</w:t>
            </w:r>
          </w:p>
        </w:tc>
        <w:tc>
          <w:tcPr>
            <w:tcW w:w="796" w:type="pct"/>
            <w:tcBorders>
              <w:top w:val="nil"/>
              <w:left w:val="nil"/>
              <w:bottom w:val="single" w:sz="8" w:space="0" w:color="auto"/>
              <w:right w:val="single" w:sz="8" w:space="0" w:color="auto"/>
            </w:tcBorders>
            <w:shd w:val="clear" w:color="auto" w:fill="auto"/>
            <w:noWrap/>
            <w:vAlign w:val="center"/>
            <w:hideMark/>
          </w:tcPr>
          <w:p w14:paraId="637D64C0" w14:textId="393DD0A0" w:rsidR="00697E22" w:rsidRPr="00DB27FF" w:rsidRDefault="00697E22" w:rsidP="00697E22">
            <w:pPr>
              <w:jc w:val="right"/>
              <w:rPr>
                <w:rFonts w:ascii="Arial" w:hAnsi="Arial" w:cs="Arial"/>
                <w:b/>
                <w:bCs/>
                <w:color w:val="000000"/>
                <w:sz w:val="18"/>
                <w:szCs w:val="18"/>
              </w:rPr>
            </w:pPr>
            <w:r w:rsidRPr="00DB27FF">
              <w:rPr>
                <w:rFonts w:ascii="Arial" w:hAnsi="Arial" w:cs="Arial"/>
                <w:b/>
                <w:bCs/>
                <w:color w:val="000000"/>
                <w:sz w:val="18"/>
                <w:szCs w:val="18"/>
              </w:rPr>
              <w:t xml:space="preserve">       2.245 </w:t>
            </w:r>
          </w:p>
        </w:tc>
        <w:tc>
          <w:tcPr>
            <w:tcW w:w="886" w:type="pct"/>
            <w:tcBorders>
              <w:top w:val="nil"/>
              <w:left w:val="nil"/>
              <w:bottom w:val="single" w:sz="8" w:space="0" w:color="auto"/>
              <w:right w:val="single" w:sz="8" w:space="0" w:color="auto"/>
            </w:tcBorders>
            <w:shd w:val="clear" w:color="auto" w:fill="auto"/>
            <w:noWrap/>
            <w:vAlign w:val="center"/>
            <w:hideMark/>
          </w:tcPr>
          <w:p w14:paraId="5C8F0B1D" w14:textId="3136AC4D" w:rsidR="00697E22" w:rsidRPr="00DB27FF" w:rsidRDefault="00697E22" w:rsidP="00697E22">
            <w:pPr>
              <w:jc w:val="right"/>
              <w:rPr>
                <w:rFonts w:ascii="Arial" w:hAnsi="Arial" w:cs="Arial"/>
                <w:b/>
                <w:bCs/>
                <w:color w:val="000000"/>
                <w:sz w:val="18"/>
                <w:szCs w:val="18"/>
              </w:rPr>
            </w:pPr>
            <w:r w:rsidRPr="00DB27FF">
              <w:rPr>
                <w:rFonts w:ascii="Arial" w:hAnsi="Arial" w:cs="Arial"/>
                <w:b/>
                <w:bCs/>
                <w:color w:val="000000"/>
                <w:sz w:val="18"/>
                <w:szCs w:val="18"/>
              </w:rPr>
              <w:t xml:space="preserve">       1.489 </w:t>
            </w:r>
          </w:p>
        </w:tc>
      </w:tr>
      <w:tr w:rsidR="00697E22" w:rsidRPr="00DB27FF" w14:paraId="2BEFB62F" w14:textId="77777777" w:rsidTr="00697E22">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7EEF2B19" w14:textId="77777777" w:rsidR="00697E22" w:rsidRPr="00DB27FF" w:rsidRDefault="00697E22" w:rsidP="00697E22">
            <w:pPr>
              <w:rPr>
                <w:rFonts w:ascii="Arial" w:hAnsi="Arial" w:cs="Arial"/>
                <w:color w:val="000000"/>
                <w:sz w:val="18"/>
                <w:szCs w:val="18"/>
              </w:rPr>
            </w:pPr>
            <w:r w:rsidRPr="00DB27FF">
              <w:rPr>
                <w:rFonts w:ascii="Arial" w:hAnsi="Arial" w:cs="Arial"/>
                <w:color w:val="000000"/>
                <w:sz w:val="18"/>
                <w:szCs w:val="18"/>
              </w:rPr>
              <w:t>Despesas Operacionais</w:t>
            </w:r>
          </w:p>
        </w:tc>
        <w:tc>
          <w:tcPr>
            <w:tcW w:w="796" w:type="pct"/>
            <w:tcBorders>
              <w:top w:val="nil"/>
              <w:left w:val="nil"/>
              <w:bottom w:val="single" w:sz="8" w:space="0" w:color="auto"/>
              <w:right w:val="single" w:sz="8" w:space="0" w:color="auto"/>
            </w:tcBorders>
            <w:shd w:val="clear" w:color="auto" w:fill="auto"/>
            <w:noWrap/>
            <w:vAlign w:val="center"/>
            <w:hideMark/>
          </w:tcPr>
          <w:p w14:paraId="3855554B" w14:textId="6535F0A8"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(7.482)</w:t>
            </w:r>
          </w:p>
        </w:tc>
        <w:tc>
          <w:tcPr>
            <w:tcW w:w="886" w:type="pct"/>
            <w:tcBorders>
              <w:top w:val="nil"/>
              <w:left w:val="nil"/>
              <w:bottom w:val="single" w:sz="8" w:space="0" w:color="auto"/>
              <w:right w:val="single" w:sz="8" w:space="0" w:color="auto"/>
            </w:tcBorders>
            <w:shd w:val="clear" w:color="auto" w:fill="auto"/>
            <w:noWrap/>
            <w:vAlign w:val="center"/>
            <w:hideMark/>
          </w:tcPr>
          <w:p w14:paraId="3CB5F7C9" w14:textId="7A0C50E8"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(6.327)</w:t>
            </w:r>
          </w:p>
        </w:tc>
      </w:tr>
      <w:tr w:rsidR="00697E22" w:rsidRPr="00DB27FF" w14:paraId="475DBDBF" w14:textId="77777777" w:rsidTr="00697E22">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262CEC96" w14:textId="77777777" w:rsidR="00697E22" w:rsidRPr="00DB27FF" w:rsidRDefault="00697E22" w:rsidP="00697E22">
            <w:pPr>
              <w:rPr>
                <w:rFonts w:ascii="Arial" w:hAnsi="Arial" w:cs="Arial"/>
                <w:color w:val="000000"/>
                <w:sz w:val="18"/>
                <w:szCs w:val="18"/>
              </w:rPr>
            </w:pPr>
            <w:r w:rsidRPr="00DB27FF">
              <w:rPr>
                <w:rFonts w:ascii="Arial" w:hAnsi="Arial" w:cs="Arial"/>
                <w:color w:val="000000"/>
                <w:sz w:val="18"/>
                <w:szCs w:val="18"/>
              </w:rPr>
              <w:t>Outras Receitas (Despesas) Operacionais</w:t>
            </w:r>
          </w:p>
        </w:tc>
        <w:tc>
          <w:tcPr>
            <w:tcW w:w="796" w:type="pct"/>
            <w:tcBorders>
              <w:top w:val="nil"/>
              <w:left w:val="nil"/>
              <w:bottom w:val="single" w:sz="8" w:space="0" w:color="auto"/>
              <w:right w:val="single" w:sz="8" w:space="0" w:color="auto"/>
            </w:tcBorders>
            <w:shd w:val="clear" w:color="auto" w:fill="auto"/>
            <w:noWrap/>
            <w:vAlign w:val="center"/>
            <w:hideMark/>
          </w:tcPr>
          <w:p w14:paraId="247D0339" w14:textId="2EF8B773"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(2.591)</w:t>
            </w:r>
          </w:p>
        </w:tc>
        <w:tc>
          <w:tcPr>
            <w:tcW w:w="886" w:type="pct"/>
            <w:tcBorders>
              <w:top w:val="nil"/>
              <w:left w:val="nil"/>
              <w:bottom w:val="single" w:sz="8" w:space="0" w:color="auto"/>
              <w:right w:val="single" w:sz="8" w:space="0" w:color="auto"/>
            </w:tcBorders>
            <w:shd w:val="clear" w:color="auto" w:fill="auto"/>
            <w:noWrap/>
            <w:vAlign w:val="center"/>
            <w:hideMark/>
          </w:tcPr>
          <w:p w14:paraId="6AF1552E" w14:textId="7578F03B"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(6.375)</w:t>
            </w:r>
          </w:p>
        </w:tc>
      </w:tr>
      <w:tr w:rsidR="00697E22" w:rsidRPr="00DB27FF" w14:paraId="74E6B5A9" w14:textId="77777777" w:rsidTr="00697E22">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724521EC" w14:textId="77777777" w:rsidR="00697E22" w:rsidRPr="00DB27FF" w:rsidRDefault="00697E22" w:rsidP="00697E22">
            <w:pPr>
              <w:rPr>
                <w:rFonts w:ascii="Arial" w:hAnsi="Arial" w:cs="Arial"/>
                <w:color w:val="000000"/>
                <w:sz w:val="18"/>
                <w:szCs w:val="18"/>
              </w:rPr>
            </w:pPr>
            <w:r w:rsidRPr="00DB27FF">
              <w:rPr>
                <w:rFonts w:ascii="Arial" w:hAnsi="Arial" w:cs="Arial"/>
                <w:color w:val="000000"/>
                <w:sz w:val="18"/>
                <w:szCs w:val="18"/>
              </w:rPr>
              <w:t>Equivalência Patrimonial</w:t>
            </w:r>
          </w:p>
        </w:tc>
        <w:tc>
          <w:tcPr>
            <w:tcW w:w="796" w:type="pct"/>
            <w:tcBorders>
              <w:top w:val="nil"/>
              <w:left w:val="nil"/>
              <w:bottom w:val="single" w:sz="8" w:space="0" w:color="auto"/>
              <w:right w:val="single" w:sz="8" w:space="0" w:color="auto"/>
            </w:tcBorders>
            <w:shd w:val="clear" w:color="auto" w:fill="auto"/>
            <w:noWrap/>
            <w:vAlign w:val="center"/>
            <w:hideMark/>
          </w:tcPr>
          <w:p w14:paraId="61335D42" w14:textId="44E0ACDC"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2.637 </w:t>
            </w:r>
          </w:p>
        </w:tc>
        <w:tc>
          <w:tcPr>
            <w:tcW w:w="886" w:type="pct"/>
            <w:tcBorders>
              <w:top w:val="nil"/>
              <w:left w:val="nil"/>
              <w:bottom w:val="single" w:sz="8" w:space="0" w:color="auto"/>
              <w:right w:val="single" w:sz="8" w:space="0" w:color="auto"/>
            </w:tcBorders>
            <w:shd w:val="clear" w:color="auto" w:fill="auto"/>
            <w:noWrap/>
            <w:vAlign w:val="center"/>
            <w:hideMark/>
          </w:tcPr>
          <w:p w14:paraId="0A8D9701" w14:textId="11DB8520"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2.601 </w:t>
            </w:r>
          </w:p>
        </w:tc>
      </w:tr>
      <w:tr w:rsidR="00697E22" w:rsidRPr="00DB27FF" w14:paraId="49001E2D" w14:textId="77777777" w:rsidTr="00697E22">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51D40C5B" w14:textId="77777777" w:rsidR="00697E22" w:rsidRPr="00DB27FF" w:rsidRDefault="00697E22" w:rsidP="00697E22">
            <w:pPr>
              <w:rPr>
                <w:rFonts w:ascii="Arial" w:hAnsi="Arial" w:cs="Arial"/>
                <w:b/>
                <w:bCs/>
                <w:color w:val="000000"/>
                <w:sz w:val="18"/>
                <w:szCs w:val="18"/>
              </w:rPr>
            </w:pPr>
            <w:r w:rsidRPr="00DB27FF">
              <w:rPr>
                <w:rFonts w:ascii="Arial" w:hAnsi="Arial" w:cs="Arial"/>
                <w:b/>
                <w:bCs/>
                <w:color w:val="000000"/>
                <w:sz w:val="18"/>
                <w:szCs w:val="18"/>
              </w:rPr>
              <w:t>Resultado antes do Resultado Financeiro</w:t>
            </w:r>
          </w:p>
        </w:tc>
        <w:tc>
          <w:tcPr>
            <w:tcW w:w="796" w:type="pct"/>
            <w:tcBorders>
              <w:top w:val="nil"/>
              <w:left w:val="nil"/>
              <w:bottom w:val="single" w:sz="8" w:space="0" w:color="auto"/>
              <w:right w:val="single" w:sz="8" w:space="0" w:color="auto"/>
            </w:tcBorders>
            <w:shd w:val="clear" w:color="auto" w:fill="auto"/>
            <w:noWrap/>
            <w:vAlign w:val="center"/>
            <w:hideMark/>
          </w:tcPr>
          <w:p w14:paraId="4EEAD18E" w14:textId="595C97EE" w:rsidR="00697E22" w:rsidRPr="00DB27FF" w:rsidRDefault="00697E22" w:rsidP="00697E22">
            <w:pPr>
              <w:jc w:val="right"/>
              <w:rPr>
                <w:rFonts w:ascii="Arial" w:hAnsi="Arial" w:cs="Arial"/>
                <w:b/>
                <w:bCs/>
                <w:color w:val="000000"/>
                <w:sz w:val="18"/>
                <w:szCs w:val="18"/>
              </w:rPr>
            </w:pPr>
            <w:r w:rsidRPr="00DB27FF">
              <w:rPr>
                <w:rFonts w:ascii="Arial" w:hAnsi="Arial" w:cs="Arial"/>
                <w:b/>
                <w:bCs/>
                <w:color w:val="000000"/>
                <w:sz w:val="18"/>
                <w:szCs w:val="18"/>
              </w:rPr>
              <w:t xml:space="preserve">      (5.191)</w:t>
            </w:r>
          </w:p>
        </w:tc>
        <w:tc>
          <w:tcPr>
            <w:tcW w:w="886" w:type="pct"/>
            <w:tcBorders>
              <w:top w:val="nil"/>
              <w:left w:val="nil"/>
              <w:bottom w:val="single" w:sz="8" w:space="0" w:color="auto"/>
              <w:right w:val="single" w:sz="8" w:space="0" w:color="auto"/>
            </w:tcBorders>
            <w:shd w:val="clear" w:color="auto" w:fill="auto"/>
            <w:noWrap/>
            <w:vAlign w:val="center"/>
            <w:hideMark/>
          </w:tcPr>
          <w:p w14:paraId="21760DE7" w14:textId="5D38E1BF" w:rsidR="00697E22" w:rsidRPr="00DB27FF" w:rsidRDefault="00697E22" w:rsidP="00697E22">
            <w:pPr>
              <w:jc w:val="right"/>
              <w:rPr>
                <w:rFonts w:ascii="Arial" w:hAnsi="Arial" w:cs="Arial"/>
                <w:b/>
                <w:bCs/>
                <w:color w:val="000000"/>
                <w:sz w:val="18"/>
                <w:szCs w:val="18"/>
              </w:rPr>
            </w:pPr>
            <w:r w:rsidRPr="00DB27FF">
              <w:rPr>
                <w:rFonts w:ascii="Arial" w:hAnsi="Arial" w:cs="Arial"/>
                <w:b/>
                <w:bCs/>
                <w:color w:val="000000"/>
                <w:sz w:val="18"/>
                <w:szCs w:val="18"/>
              </w:rPr>
              <w:t xml:space="preserve">      (8.612)</w:t>
            </w:r>
          </w:p>
        </w:tc>
      </w:tr>
      <w:tr w:rsidR="00697E22" w:rsidRPr="00DB27FF" w14:paraId="0A898793" w14:textId="77777777" w:rsidTr="00697E22">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24927439" w14:textId="77777777" w:rsidR="00697E22" w:rsidRPr="00DB27FF" w:rsidRDefault="00697E22" w:rsidP="00697E22">
            <w:pPr>
              <w:rPr>
                <w:rFonts w:ascii="Arial" w:hAnsi="Arial" w:cs="Arial"/>
                <w:color w:val="000000"/>
                <w:sz w:val="18"/>
                <w:szCs w:val="18"/>
              </w:rPr>
            </w:pPr>
            <w:r w:rsidRPr="00DB27FF">
              <w:rPr>
                <w:rFonts w:ascii="Arial" w:hAnsi="Arial" w:cs="Arial"/>
                <w:color w:val="000000"/>
                <w:sz w:val="18"/>
                <w:szCs w:val="18"/>
              </w:rPr>
              <w:t>Resultado Financeiro</w:t>
            </w:r>
          </w:p>
        </w:tc>
        <w:tc>
          <w:tcPr>
            <w:tcW w:w="796" w:type="pct"/>
            <w:tcBorders>
              <w:top w:val="nil"/>
              <w:left w:val="nil"/>
              <w:bottom w:val="single" w:sz="8" w:space="0" w:color="auto"/>
              <w:right w:val="single" w:sz="8" w:space="0" w:color="auto"/>
            </w:tcBorders>
            <w:shd w:val="clear" w:color="auto" w:fill="auto"/>
            <w:noWrap/>
            <w:vAlign w:val="center"/>
            <w:hideMark/>
          </w:tcPr>
          <w:p w14:paraId="21817A50" w14:textId="3323BB3D"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4.115 </w:t>
            </w:r>
          </w:p>
        </w:tc>
        <w:tc>
          <w:tcPr>
            <w:tcW w:w="886" w:type="pct"/>
            <w:tcBorders>
              <w:top w:val="nil"/>
              <w:left w:val="nil"/>
              <w:bottom w:val="single" w:sz="8" w:space="0" w:color="auto"/>
              <w:right w:val="single" w:sz="8" w:space="0" w:color="auto"/>
            </w:tcBorders>
            <w:shd w:val="clear" w:color="auto" w:fill="auto"/>
            <w:noWrap/>
            <w:vAlign w:val="center"/>
            <w:hideMark/>
          </w:tcPr>
          <w:p w14:paraId="7F3E0D19" w14:textId="41E97589"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4.888 </w:t>
            </w:r>
          </w:p>
        </w:tc>
      </w:tr>
      <w:tr w:rsidR="00697E22" w:rsidRPr="00DB27FF" w14:paraId="5B0CD0C6" w14:textId="77777777" w:rsidTr="00697E22">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5922BFE2" w14:textId="77777777" w:rsidR="00697E22" w:rsidRPr="00DB27FF" w:rsidRDefault="00697E22" w:rsidP="00697E22">
            <w:pPr>
              <w:rPr>
                <w:rFonts w:ascii="Arial" w:hAnsi="Arial" w:cs="Arial"/>
                <w:b/>
                <w:bCs/>
                <w:color w:val="000000"/>
                <w:sz w:val="18"/>
                <w:szCs w:val="18"/>
              </w:rPr>
            </w:pPr>
            <w:r w:rsidRPr="00DB27FF">
              <w:rPr>
                <w:rFonts w:ascii="Arial" w:hAnsi="Arial" w:cs="Arial"/>
                <w:b/>
                <w:bCs/>
                <w:color w:val="000000"/>
                <w:sz w:val="18"/>
                <w:szCs w:val="18"/>
              </w:rPr>
              <w:t>Resultado Antes dos Tributos</w:t>
            </w:r>
          </w:p>
        </w:tc>
        <w:tc>
          <w:tcPr>
            <w:tcW w:w="796" w:type="pct"/>
            <w:tcBorders>
              <w:top w:val="nil"/>
              <w:left w:val="nil"/>
              <w:bottom w:val="single" w:sz="8" w:space="0" w:color="auto"/>
              <w:right w:val="single" w:sz="8" w:space="0" w:color="auto"/>
            </w:tcBorders>
            <w:shd w:val="clear" w:color="auto" w:fill="auto"/>
            <w:noWrap/>
            <w:vAlign w:val="center"/>
            <w:hideMark/>
          </w:tcPr>
          <w:p w14:paraId="252824C2" w14:textId="516F4B4F" w:rsidR="00697E22" w:rsidRPr="00DB27FF" w:rsidRDefault="00697E22" w:rsidP="00697E22">
            <w:pPr>
              <w:jc w:val="right"/>
              <w:rPr>
                <w:rFonts w:ascii="Arial" w:hAnsi="Arial" w:cs="Arial"/>
                <w:b/>
                <w:bCs/>
                <w:color w:val="000000"/>
                <w:sz w:val="18"/>
                <w:szCs w:val="18"/>
              </w:rPr>
            </w:pPr>
            <w:r w:rsidRPr="00DB27FF">
              <w:rPr>
                <w:rFonts w:ascii="Arial" w:hAnsi="Arial" w:cs="Arial"/>
                <w:b/>
                <w:bCs/>
                <w:color w:val="000000"/>
                <w:sz w:val="18"/>
                <w:szCs w:val="18"/>
              </w:rPr>
              <w:t xml:space="preserve">      (1.076)</w:t>
            </w:r>
          </w:p>
        </w:tc>
        <w:tc>
          <w:tcPr>
            <w:tcW w:w="886" w:type="pct"/>
            <w:tcBorders>
              <w:top w:val="nil"/>
              <w:left w:val="nil"/>
              <w:bottom w:val="single" w:sz="8" w:space="0" w:color="auto"/>
              <w:right w:val="single" w:sz="8" w:space="0" w:color="auto"/>
            </w:tcBorders>
            <w:shd w:val="clear" w:color="auto" w:fill="auto"/>
            <w:noWrap/>
            <w:vAlign w:val="center"/>
            <w:hideMark/>
          </w:tcPr>
          <w:p w14:paraId="1016F049" w14:textId="2DB80A45" w:rsidR="00697E22" w:rsidRPr="00DB27FF" w:rsidRDefault="00697E22" w:rsidP="00697E22">
            <w:pPr>
              <w:jc w:val="right"/>
              <w:rPr>
                <w:rFonts w:ascii="Arial" w:hAnsi="Arial" w:cs="Arial"/>
                <w:b/>
                <w:bCs/>
                <w:color w:val="000000"/>
                <w:sz w:val="18"/>
                <w:szCs w:val="18"/>
              </w:rPr>
            </w:pPr>
            <w:r w:rsidRPr="00DB27FF">
              <w:rPr>
                <w:rFonts w:ascii="Arial" w:hAnsi="Arial" w:cs="Arial"/>
                <w:b/>
                <w:bCs/>
                <w:color w:val="000000"/>
                <w:sz w:val="18"/>
                <w:szCs w:val="18"/>
              </w:rPr>
              <w:t xml:space="preserve">      (3.724)</w:t>
            </w:r>
          </w:p>
        </w:tc>
      </w:tr>
      <w:tr w:rsidR="00697E22" w:rsidRPr="00DB27FF" w14:paraId="6974CE16" w14:textId="77777777" w:rsidTr="00697E22">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15B214DF" w14:textId="77777777" w:rsidR="00697E22" w:rsidRPr="00DB27FF" w:rsidRDefault="00697E22" w:rsidP="00697E22">
            <w:pPr>
              <w:rPr>
                <w:rFonts w:ascii="Arial" w:hAnsi="Arial" w:cs="Arial"/>
                <w:color w:val="000000"/>
                <w:sz w:val="18"/>
                <w:szCs w:val="18"/>
              </w:rPr>
            </w:pPr>
            <w:r w:rsidRPr="00DB27FF">
              <w:rPr>
                <w:rFonts w:ascii="Arial" w:hAnsi="Arial" w:cs="Arial"/>
                <w:color w:val="000000"/>
                <w:sz w:val="18"/>
                <w:szCs w:val="18"/>
              </w:rPr>
              <w:t>IRPJ / CSLL</w:t>
            </w:r>
          </w:p>
        </w:tc>
        <w:tc>
          <w:tcPr>
            <w:tcW w:w="796" w:type="pct"/>
            <w:tcBorders>
              <w:top w:val="nil"/>
              <w:left w:val="nil"/>
              <w:bottom w:val="single" w:sz="8" w:space="0" w:color="auto"/>
              <w:right w:val="single" w:sz="8" w:space="0" w:color="auto"/>
            </w:tcBorders>
            <w:shd w:val="clear" w:color="auto" w:fill="auto"/>
            <w:noWrap/>
            <w:vAlign w:val="center"/>
            <w:hideMark/>
          </w:tcPr>
          <w:p w14:paraId="6BD779CA" w14:textId="1E0866AE"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    </w:t>
            </w:r>
          </w:p>
        </w:tc>
        <w:tc>
          <w:tcPr>
            <w:tcW w:w="886" w:type="pct"/>
            <w:tcBorders>
              <w:top w:val="nil"/>
              <w:left w:val="nil"/>
              <w:bottom w:val="single" w:sz="8" w:space="0" w:color="auto"/>
              <w:right w:val="single" w:sz="8" w:space="0" w:color="auto"/>
            </w:tcBorders>
            <w:shd w:val="clear" w:color="auto" w:fill="auto"/>
            <w:noWrap/>
            <w:vAlign w:val="center"/>
            <w:hideMark/>
          </w:tcPr>
          <w:p w14:paraId="44681EDD" w14:textId="1ED44F97" w:rsidR="00697E22" w:rsidRPr="00DB27FF" w:rsidRDefault="00697E22" w:rsidP="00697E22">
            <w:pPr>
              <w:jc w:val="right"/>
              <w:rPr>
                <w:rFonts w:ascii="Arial" w:hAnsi="Arial" w:cs="Arial"/>
                <w:color w:val="000000"/>
                <w:sz w:val="18"/>
                <w:szCs w:val="18"/>
              </w:rPr>
            </w:pPr>
            <w:r w:rsidRPr="00DB27FF">
              <w:rPr>
                <w:rFonts w:ascii="Arial" w:hAnsi="Arial" w:cs="Arial"/>
                <w:color w:val="000000"/>
                <w:sz w:val="18"/>
                <w:szCs w:val="18"/>
              </w:rPr>
              <w:t xml:space="preserve">              5 </w:t>
            </w:r>
          </w:p>
        </w:tc>
      </w:tr>
      <w:tr w:rsidR="00697E22" w:rsidRPr="00044931" w14:paraId="07A87DDD" w14:textId="77777777" w:rsidTr="00697E22">
        <w:trPr>
          <w:trHeight w:val="238"/>
        </w:trPr>
        <w:tc>
          <w:tcPr>
            <w:tcW w:w="3318" w:type="pct"/>
            <w:tcBorders>
              <w:top w:val="nil"/>
              <w:left w:val="single" w:sz="8" w:space="0" w:color="auto"/>
              <w:bottom w:val="single" w:sz="8" w:space="0" w:color="auto"/>
              <w:right w:val="single" w:sz="8" w:space="0" w:color="auto"/>
            </w:tcBorders>
            <w:shd w:val="clear" w:color="auto" w:fill="auto"/>
            <w:noWrap/>
            <w:vAlign w:val="center"/>
            <w:hideMark/>
          </w:tcPr>
          <w:p w14:paraId="41131EF9" w14:textId="77777777" w:rsidR="00697E22" w:rsidRPr="00DB27FF" w:rsidRDefault="00697E22" w:rsidP="00697E22">
            <w:pPr>
              <w:rPr>
                <w:rFonts w:ascii="Arial" w:hAnsi="Arial" w:cs="Arial"/>
                <w:b/>
                <w:bCs/>
                <w:color w:val="000000"/>
                <w:sz w:val="18"/>
                <w:szCs w:val="18"/>
              </w:rPr>
            </w:pPr>
            <w:r w:rsidRPr="00DB27FF">
              <w:rPr>
                <w:rFonts w:ascii="Arial" w:hAnsi="Arial" w:cs="Arial"/>
                <w:b/>
                <w:bCs/>
                <w:color w:val="000000"/>
                <w:sz w:val="18"/>
                <w:szCs w:val="18"/>
              </w:rPr>
              <w:t>Prejuízo Líquido do Período</w:t>
            </w:r>
          </w:p>
        </w:tc>
        <w:tc>
          <w:tcPr>
            <w:tcW w:w="796" w:type="pct"/>
            <w:tcBorders>
              <w:top w:val="nil"/>
              <w:left w:val="nil"/>
              <w:bottom w:val="single" w:sz="8" w:space="0" w:color="auto"/>
              <w:right w:val="single" w:sz="8" w:space="0" w:color="auto"/>
            </w:tcBorders>
            <w:shd w:val="clear" w:color="auto" w:fill="auto"/>
            <w:noWrap/>
            <w:vAlign w:val="center"/>
            <w:hideMark/>
          </w:tcPr>
          <w:p w14:paraId="15980F66" w14:textId="1BC1FEA7" w:rsidR="00697E22" w:rsidRPr="00DB27FF" w:rsidRDefault="00697E22" w:rsidP="00697E22">
            <w:pPr>
              <w:jc w:val="right"/>
              <w:rPr>
                <w:rFonts w:ascii="Arial" w:hAnsi="Arial" w:cs="Arial"/>
                <w:b/>
                <w:bCs/>
                <w:color w:val="000000"/>
                <w:sz w:val="18"/>
                <w:szCs w:val="18"/>
              </w:rPr>
            </w:pPr>
            <w:r w:rsidRPr="00DB27FF">
              <w:rPr>
                <w:rFonts w:ascii="Arial" w:hAnsi="Arial" w:cs="Arial"/>
                <w:b/>
                <w:bCs/>
                <w:color w:val="000000"/>
                <w:sz w:val="18"/>
                <w:szCs w:val="18"/>
              </w:rPr>
              <w:t xml:space="preserve">      (1.076)</w:t>
            </w:r>
          </w:p>
        </w:tc>
        <w:tc>
          <w:tcPr>
            <w:tcW w:w="886" w:type="pct"/>
            <w:tcBorders>
              <w:top w:val="nil"/>
              <w:left w:val="nil"/>
              <w:bottom w:val="single" w:sz="8" w:space="0" w:color="auto"/>
              <w:right w:val="single" w:sz="8" w:space="0" w:color="auto"/>
            </w:tcBorders>
            <w:shd w:val="clear" w:color="auto" w:fill="auto"/>
            <w:noWrap/>
            <w:vAlign w:val="center"/>
            <w:hideMark/>
          </w:tcPr>
          <w:p w14:paraId="059386D6" w14:textId="1AEDF270" w:rsidR="00697E22" w:rsidRPr="00044931" w:rsidRDefault="00697E22" w:rsidP="00697E22">
            <w:pPr>
              <w:jc w:val="right"/>
              <w:rPr>
                <w:rFonts w:ascii="Arial" w:hAnsi="Arial" w:cs="Arial"/>
                <w:b/>
                <w:bCs/>
                <w:color w:val="000000"/>
                <w:sz w:val="18"/>
                <w:szCs w:val="18"/>
              </w:rPr>
            </w:pPr>
            <w:r w:rsidRPr="00DB27FF">
              <w:rPr>
                <w:rFonts w:ascii="Arial" w:hAnsi="Arial" w:cs="Arial"/>
                <w:b/>
                <w:bCs/>
                <w:color w:val="000000"/>
                <w:sz w:val="18"/>
                <w:szCs w:val="18"/>
              </w:rPr>
              <w:t xml:space="preserve">      (3.719)</w:t>
            </w:r>
          </w:p>
        </w:tc>
      </w:tr>
    </w:tbl>
    <w:bookmarkEnd w:id="26"/>
    <w:p w14:paraId="4BF4EE5F" w14:textId="05878336" w:rsidR="00647FE5" w:rsidRDefault="00647FE5" w:rsidP="00E16B61">
      <w:pPr>
        <w:pStyle w:val="Ttulo2"/>
        <w:numPr>
          <w:ilvl w:val="0"/>
          <w:numId w:val="9"/>
        </w:numPr>
        <w:tabs>
          <w:tab w:val="clear" w:pos="284"/>
          <w:tab w:val="clear" w:pos="340"/>
        </w:tabs>
        <w:spacing w:after="0" w:line="276" w:lineRule="auto"/>
        <w:ind w:left="851" w:hanging="851"/>
        <w:jc w:val="both"/>
        <w:rPr>
          <w:rFonts w:ascii="Arial" w:hAnsi="Arial" w:cs="Arial"/>
        </w:rPr>
      </w:pPr>
      <w:r w:rsidRPr="002A36CE">
        <w:rPr>
          <w:rFonts w:ascii="Arial" w:hAnsi="Arial" w:cs="Arial"/>
        </w:rPr>
        <w:t>IMOBILIZADO</w:t>
      </w:r>
    </w:p>
    <w:p w14:paraId="2063033C" w14:textId="77777777" w:rsidR="00647FE5" w:rsidRPr="00680B8C" w:rsidRDefault="00647FE5" w:rsidP="00597FE5">
      <w:pPr>
        <w:spacing w:line="276" w:lineRule="auto"/>
        <w:jc w:val="both"/>
        <w:rPr>
          <w:rFonts w:ascii="Arial" w:hAnsi="Arial" w:cs="Arial"/>
          <w:sz w:val="4"/>
          <w:szCs w:val="4"/>
        </w:rPr>
      </w:pPr>
    </w:p>
    <w:p w14:paraId="223BCB52" w14:textId="3E849CDD" w:rsidR="005D7D60" w:rsidRPr="00D8257D" w:rsidRDefault="00020758" w:rsidP="00597FE5">
      <w:pPr>
        <w:spacing w:line="276" w:lineRule="auto"/>
        <w:jc w:val="both"/>
        <w:rPr>
          <w:rFonts w:ascii="Arial" w:hAnsi="Arial" w:cs="Arial"/>
          <w:sz w:val="22"/>
          <w:szCs w:val="22"/>
        </w:rPr>
      </w:pPr>
      <w:r w:rsidRPr="002A36CE">
        <w:rPr>
          <w:rFonts w:ascii="Arial" w:hAnsi="Arial" w:cs="Arial"/>
          <w:sz w:val="22"/>
          <w:szCs w:val="22"/>
        </w:rPr>
        <w:t>No imobilizado estão os</w:t>
      </w:r>
      <w:r w:rsidR="005D7D60" w:rsidRPr="002A36CE">
        <w:rPr>
          <w:rFonts w:ascii="Arial" w:hAnsi="Arial" w:cs="Arial"/>
          <w:sz w:val="22"/>
          <w:szCs w:val="22"/>
        </w:rPr>
        <w:t xml:space="preserve"> bens destinados à manutenção das atividades da Telebr</w:t>
      </w:r>
      <w:r w:rsidR="00422ABC" w:rsidRPr="002A36CE">
        <w:rPr>
          <w:rFonts w:ascii="Arial" w:hAnsi="Arial" w:cs="Arial"/>
          <w:sz w:val="22"/>
          <w:szCs w:val="22"/>
        </w:rPr>
        <w:t>a</w:t>
      </w:r>
      <w:r w:rsidR="005D7D60" w:rsidRPr="002A36CE">
        <w:rPr>
          <w:rFonts w:ascii="Arial" w:hAnsi="Arial" w:cs="Arial"/>
          <w:sz w:val="22"/>
          <w:szCs w:val="22"/>
        </w:rPr>
        <w:t>s e registrados ao custo de aquisição, deduzid</w:t>
      </w:r>
      <w:r w:rsidR="00E5185E" w:rsidRPr="002A36CE">
        <w:rPr>
          <w:rFonts w:ascii="Arial" w:hAnsi="Arial" w:cs="Arial"/>
          <w:sz w:val="22"/>
          <w:szCs w:val="22"/>
        </w:rPr>
        <w:t>o</w:t>
      </w:r>
      <w:r w:rsidR="005D7D60" w:rsidRPr="002A36CE">
        <w:rPr>
          <w:rFonts w:ascii="Arial" w:hAnsi="Arial" w:cs="Arial"/>
          <w:sz w:val="22"/>
          <w:szCs w:val="22"/>
        </w:rPr>
        <w:t>s das respectivas depreciações calculadas pelo método linear, mediante aplicação de taxas que considera</w:t>
      </w:r>
      <w:r w:rsidR="00851386">
        <w:rPr>
          <w:rFonts w:ascii="Arial" w:hAnsi="Arial" w:cs="Arial"/>
          <w:sz w:val="22"/>
          <w:szCs w:val="22"/>
        </w:rPr>
        <w:t>m</w:t>
      </w:r>
      <w:r w:rsidR="005D7D60" w:rsidRPr="002A36CE">
        <w:rPr>
          <w:rFonts w:ascii="Arial" w:hAnsi="Arial" w:cs="Arial"/>
          <w:sz w:val="22"/>
          <w:szCs w:val="22"/>
        </w:rPr>
        <w:t xml:space="preserve"> a vida útil econômica dos bens</w:t>
      </w:r>
      <w:r w:rsidR="00B06BF9" w:rsidRPr="002A36CE">
        <w:rPr>
          <w:rFonts w:ascii="Arial" w:hAnsi="Arial" w:cs="Arial"/>
          <w:sz w:val="22"/>
          <w:szCs w:val="22"/>
        </w:rPr>
        <w:t xml:space="preserve"> e de provisão para redução ao valor recuperável quando houve</w:t>
      </w:r>
      <w:r w:rsidR="00DC5E2A" w:rsidRPr="002A36CE">
        <w:rPr>
          <w:rFonts w:ascii="Arial" w:hAnsi="Arial" w:cs="Arial"/>
          <w:sz w:val="22"/>
          <w:szCs w:val="22"/>
        </w:rPr>
        <w:t>r</w:t>
      </w:r>
      <w:r w:rsidR="00B06BF9" w:rsidRPr="002A36CE">
        <w:rPr>
          <w:rFonts w:ascii="Arial" w:hAnsi="Arial" w:cs="Arial"/>
          <w:sz w:val="22"/>
          <w:szCs w:val="22"/>
        </w:rPr>
        <w:t xml:space="preserve"> indicação de </w:t>
      </w:r>
      <w:r w:rsidR="00DC5E2A" w:rsidRPr="002A36CE">
        <w:rPr>
          <w:rFonts w:ascii="Arial" w:hAnsi="Arial" w:cs="Arial"/>
          <w:sz w:val="22"/>
          <w:szCs w:val="22"/>
        </w:rPr>
        <w:t>que</w:t>
      </w:r>
      <w:r w:rsidR="00BE0D2E" w:rsidRPr="002A36CE">
        <w:rPr>
          <w:rFonts w:ascii="Arial" w:hAnsi="Arial" w:cs="Arial"/>
          <w:sz w:val="22"/>
          <w:szCs w:val="22"/>
        </w:rPr>
        <w:t xml:space="preserve"> o</w:t>
      </w:r>
      <w:r w:rsidR="00B06BF9" w:rsidRPr="002A36CE">
        <w:rPr>
          <w:rFonts w:ascii="Arial" w:hAnsi="Arial" w:cs="Arial"/>
          <w:sz w:val="22"/>
          <w:szCs w:val="22"/>
        </w:rPr>
        <w:t xml:space="preserve"> valor contábil dos bens </w:t>
      </w:r>
      <w:r w:rsidR="00020E87">
        <w:rPr>
          <w:rFonts w:ascii="Arial" w:hAnsi="Arial" w:cs="Arial"/>
          <w:sz w:val="22"/>
          <w:szCs w:val="22"/>
        </w:rPr>
        <w:t>esteja</w:t>
      </w:r>
      <w:r w:rsidR="00B06BF9" w:rsidRPr="002A36CE">
        <w:rPr>
          <w:rFonts w:ascii="Arial" w:hAnsi="Arial" w:cs="Arial"/>
          <w:sz w:val="22"/>
          <w:szCs w:val="22"/>
        </w:rPr>
        <w:t xml:space="preserve"> superior </w:t>
      </w:r>
      <w:r w:rsidR="00B06BF9" w:rsidRPr="00D8257D">
        <w:rPr>
          <w:rFonts w:ascii="Arial" w:hAnsi="Arial" w:cs="Arial"/>
          <w:sz w:val="22"/>
          <w:szCs w:val="22"/>
        </w:rPr>
        <w:t>ao valor de recuperação</w:t>
      </w:r>
      <w:r w:rsidR="005D7D60" w:rsidRPr="00D8257D">
        <w:rPr>
          <w:rFonts w:ascii="Arial" w:hAnsi="Arial" w:cs="Arial"/>
          <w:sz w:val="22"/>
          <w:szCs w:val="22"/>
        </w:rPr>
        <w:t>.</w:t>
      </w:r>
      <w:r w:rsidR="00947F21" w:rsidRPr="00D8257D">
        <w:rPr>
          <w:rFonts w:ascii="Arial" w:hAnsi="Arial" w:cs="Arial"/>
          <w:sz w:val="22"/>
          <w:szCs w:val="22"/>
        </w:rPr>
        <w:t xml:space="preserve"> </w:t>
      </w:r>
      <w:r w:rsidR="005D7D60" w:rsidRPr="00D8257D">
        <w:rPr>
          <w:rFonts w:ascii="Arial" w:hAnsi="Arial" w:cs="Arial"/>
          <w:sz w:val="22"/>
          <w:szCs w:val="22"/>
        </w:rPr>
        <w:t>O</w:t>
      </w:r>
      <w:r w:rsidR="00B06BF9" w:rsidRPr="00D8257D">
        <w:rPr>
          <w:rFonts w:ascii="Arial" w:hAnsi="Arial" w:cs="Arial"/>
          <w:sz w:val="22"/>
          <w:szCs w:val="22"/>
        </w:rPr>
        <w:t xml:space="preserve"> valor contábil do imobilizado em </w:t>
      </w:r>
      <w:r w:rsidR="007A7575">
        <w:rPr>
          <w:rFonts w:ascii="Arial" w:hAnsi="Arial" w:cs="Arial"/>
          <w:sz w:val="22"/>
          <w:szCs w:val="22"/>
        </w:rPr>
        <w:t>3</w:t>
      </w:r>
      <w:r w:rsidR="00D609D4">
        <w:rPr>
          <w:rFonts w:ascii="Arial" w:hAnsi="Arial" w:cs="Arial"/>
          <w:sz w:val="22"/>
          <w:szCs w:val="22"/>
        </w:rPr>
        <w:t>0</w:t>
      </w:r>
      <w:r w:rsidR="007A7575">
        <w:rPr>
          <w:rFonts w:ascii="Arial" w:hAnsi="Arial" w:cs="Arial"/>
          <w:sz w:val="22"/>
          <w:szCs w:val="22"/>
        </w:rPr>
        <w:t xml:space="preserve"> de </w:t>
      </w:r>
      <w:r w:rsidR="00D609D4">
        <w:rPr>
          <w:rFonts w:ascii="Arial" w:hAnsi="Arial" w:cs="Arial"/>
          <w:sz w:val="22"/>
          <w:szCs w:val="22"/>
        </w:rPr>
        <w:t>junho</w:t>
      </w:r>
      <w:r w:rsidR="00B06BF9" w:rsidRPr="00D8257D">
        <w:rPr>
          <w:rFonts w:ascii="Arial" w:hAnsi="Arial" w:cs="Arial"/>
          <w:sz w:val="22"/>
          <w:szCs w:val="22"/>
        </w:rPr>
        <w:t xml:space="preserve"> de 20</w:t>
      </w:r>
      <w:r w:rsidR="00F75555" w:rsidRPr="00D8257D">
        <w:rPr>
          <w:rFonts w:ascii="Arial" w:hAnsi="Arial" w:cs="Arial"/>
          <w:sz w:val="22"/>
          <w:szCs w:val="22"/>
        </w:rPr>
        <w:t>2</w:t>
      </w:r>
      <w:r w:rsidR="00D33A93">
        <w:rPr>
          <w:rFonts w:ascii="Arial" w:hAnsi="Arial" w:cs="Arial"/>
          <w:sz w:val="22"/>
          <w:szCs w:val="22"/>
        </w:rPr>
        <w:t>4</w:t>
      </w:r>
      <w:r w:rsidR="00B06BF9" w:rsidRPr="00D8257D">
        <w:rPr>
          <w:rFonts w:ascii="Arial" w:hAnsi="Arial" w:cs="Arial"/>
          <w:sz w:val="22"/>
          <w:szCs w:val="22"/>
        </w:rPr>
        <w:t xml:space="preserve"> era de R$ </w:t>
      </w:r>
      <w:r w:rsidR="009B0EAB">
        <w:rPr>
          <w:rFonts w:ascii="Arial" w:hAnsi="Arial" w:cs="Arial"/>
          <w:sz w:val="22"/>
          <w:szCs w:val="22"/>
        </w:rPr>
        <w:t>2.</w:t>
      </w:r>
      <w:r w:rsidR="00D33A93">
        <w:rPr>
          <w:rFonts w:ascii="Arial" w:hAnsi="Arial" w:cs="Arial"/>
          <w:sz w:val="22"/>
          <w:szCs w:val="22"/>
        </w:rPr>
        <w:t>0</w:t>
      </w:r>
      <w:r w:rsidR="00D609D4">
        <w:rPr>
          <w:rFonts w:ascii="Arial" w:hAnsi="Arial" w:cs="Arial"/>
          <w:sz w:val="22"/>
          <w:szCs w:val="22"/>
        </w:rPr>
        <w:t>20</w:t>
      </w:r>
      <w:r w:rsidR="00DA2E5D">
        <w:rPr>
          <w:rFonts w:ascii="Arial" w:hAnsi="Arial" w:cs="Arial"/>
          <w:sz w:val="22"/>
          <w:szCs w:val="22"/>
        </w:rPr>
        <w:t>.</w:t>
      </w:r>
      <w:r w:rsidR="00D609D4">
        <w:rPr>
          <w:rFonts w:ascii="Arial" w:hAnsi="Arial" w:cs="Arial"/>
          <w:sz w:val="22"/>
          <w:szCs w:val="22"/>
        </w:rPr>
        <w:t>972</w:t>
      </w:r>
      <w:r w:rsidR="008A7DD1">
        <w:rPr>
          <w:rFonts w:ascii="Arial" w:hAnsi="Arial" w:cs="Arial"/>
          <w:sz w:val="22"/>
          <w:szCs w:val="22"/>
        </w:rPr>
        <w:t xml:space="preserve"> </w:t>
      </w:r>
      <w:r w:rsidR="00B06BF9" w:rsidRPr="00D8257D">
        <w:rPr>
          <w:rFonts w:ascii="Arial" w:hAnsi="Arial" w:cs="Arial"/>
          <w:sz w:val="22"/>
          <w:szCs w:val="22"/>
        </w:rPr>
        <w:t xml:space="preserve">(R$ </w:t>
      </w:r>
      <w:r w:rsidR="00D33A93">
        <w:rPr>
          <w:rFonts w:ascii="Arial" w:hAnsi="Arial" w:cs="Arial"/>
          <w:sz w:val="22"/>
          <w:szCs w:val="22"/>
        </w:rPr>
        <w:t>2.121.373</w:t>
      </w:r>
      <w:r w:rsidR="00B06BF9" w:rsidRPr="00D8257D">
        <w:rPr>
          <w:rFonts w:ascii="Arial" w:hAnsi="Arial" w:cs="Arial"/>
          <w:sz w:val="22"/>
          <w:szCs w:val="22"/>
        </w:rPr>
        <w:t xml:space="preserve"> em 31 de dezembro de 20</w:t>
      </w:r>
      <w:r w:rsidR="006731FB">
        <w:rPr>
          <w:rFonts w:ascii="Arial" w:hAnsi="Arial" w:cs="Arial"/>
          <w:sz w:val="22"/>
          <w:szCs w:val="22"/>
        </w:rPr>
        <w:t>2</w:t>
      </w:r>
      <w:r w:rsidR="00C30BD5">
        <w:rPr>
          <w:rFonts w:ascii="Arial" w:hAnsi="Arial" w:cs="Arial"/>
          <w:sz w:val="22"/>
          <w:szCs w:val="22"/>
        </w:rPr>
        <w:t>3</w:t>
      </w:r>
      <w:r w:rsidR="00B06BF9" w:rsidRPr="00D8257D">
        <w:rPr>
          <w:rFonts w:ascii="Arial" w:hAnsi="Arial" w:cs="Arial"/>
          <w:sz w:val="22"/>
          <w:szCs w:val="22"/>
        </w:rPr>
        <w:t>).</w:t>
      </w:r>
      <w:r w:rsidR="005D7D60" w:rsidRPr="00D8257D">
        <w:rPr>
          <w:rFonts w:ascii="Arial" w:hAnsi="Arial" w:cs="Arial"/>
          <w:sz w:val="22"/>
          <w:szCs w:val="22"/>
        </w:rPr>
        <w:t xml:space="preserve"> </w:t>
      </w:r>
    </w:p>
    <w:p w14:paraId="25028B16" w14:textId="265E97EE" w:rsidR="00541B34" w:rsidRDefault="00541B34" w:rsidP="00597FE5">
      <w:pPr>
        <w:spacing w:line="276" w:lineRule="auto"/>
        <w:jc w:val="both"/>
        <w:rPr>
          <w:rFonts w:ascii="Arial" w:hAnsi="Arial" w:cs="Arial"/>
          <w:sz w:val="22"/>
          <w:szCs w:val="22"/>
        </w:rPr>
      </w:pPr>
    </w:p>
    <w:p w14:paraId="58B3869F" w14:textId="4381FDBD" w:rsidR="009E3B77" w:rsidRDefault="00A92408" w:rsidP="00E14EE5">
      <w:pPr>
        <w:spacing w:line="276" w:lineRule="auto"/>
        <w:jc w:val="both"/>
        <w:rPr>
          <w:rFonts w:ascii="Arial" w:hAnsi="Arial" w:cs="Arial"/>
          <w:sz w:val="22"/>
          <w:szCs w:val="22"/>
        </w:rPr>
      </w:pPr>
      <w:r w:rsidRPr="002A36CE">
        <w:rPr>
          <w:rFonts w:ascii="Arial" w:hAnsi="Arial" w:cs="Arial"/>
          <w:sz w:val="22"/>
          <w:szCs w:val="22"/>
        </w:rPr>
        <w:lastRenderedPageBreak/>
        <w:t xml:space="preserve">Em </w:t>
      </w:r>
      <w:r w:rsidR="007A7575">
        <w:rPr>
          <w:rFonts w:ascii="Arial" w:hAnsi="Arial" w:cs="Arial"/>
          <w:sz w:val="22"/>
          <w:szCs w:val="22"/>
        </w:rPr>
        <w:t>3</w:t>
      </w:r>
      <w:r w:rsidR="00D609D4">
        <w:rPr>
          <w:rFonts w:ascii="Arial" w:hAnsi="Arial" w:cs="Arial"/>
          <w:sz w:val="22"/>
          <w:szCs w:val="22"/>
        </w:rPr>
        <w:t>0</w:t>
      </w:r>
      <w:r w:rsidR="007A7575">
        <w:rPr>
          <w:rFonts w:ascii="Arial" w:hAnsi="Arial" w:cs="Arial"/>
          <w:sz w:val="22"/>
          <w:szCs w:val="22"/>
        </w:rPr>
        <w:t xml:space="preserve"> de </w:t>
      </w:r>
      <w:r w:rsidR="00D609D4">
        <w:rPr>
          <w:rFonts w:ascii="Arial" w:hAnsi="Arial" w:cs="Arial"/>
          <w:sz w:val="22"/>
          <w:szCs w:val="22"/>
        </w:rPr>
        <w:t>junho</w:t>
      </w:r>
      <w:r w:rsidR="007A7575">
        <w:rPr>
          <w:rFonts w:ascii="Arial" w:hAnsi="Arial" w:cs="Arial"/>
          <w:sz w:val="22"/>
          <w:szCs w:val="22"/>
        </w:rPr>
        <w:t xml:space="preserve"> </w:t>
      </w:r>
      <w:r w:rsidRPr="002A36CE">
        <w:rPr>
          <w:rFonts w:ascii="Arial" w:hAnsi="Arial" w:cs="Arial"/>
          <w:sz w:val="22"/>
          <w:szCs w:val="22"/>
        </w:rPr>
        <w:t>de 20</w:t>
      </w:r>
      <w:r w:rsidR="00796443">
        <w:rPr>
          <w:rFonts w:ascii="Arial" w:hAnsi="Arial" w:cs="Arial"/>
          <w:sz w:val="22"/>
          <w:szCs w:val="22"/>
        </w:rPr>
        <w:t>2</w:t>
      </w:r>
      <w:r w:rsidR="00D33A93">
        <w:rPr>
          <w:rFonts w:ascii="Arial" w:hAnsi="Arial" w:cs="Arial"/>
          <w:sz w:val="22"/>
          <w:szCs w:val="22"/>
        </w:rPr>
        <w:t>4</w:t>
      </w:r>
      <w:r w:rsidRPr="002A36CE">
        <w:rPr>
          <w:rFonts w:ascii="Arial" w:hAnsi="Arial" w:cs="Arial"/>
          <w:sz w:val="22"/>
          <w:szCs w:val="22"/>
        </w:rPr>
        <w:t xml:space="preserve">, os ativos </w:t>
      </w:r>
      <w:r w:rsidR="009E3B77">
        <w:rPr>
          <w:rFonts w:ascii="Arial" w:hAnsi="Arial" w:cs="Arial"/>
          <w:sz w:val="22"/>
          <w:szCs w:val="22"/>
        </w:rPr>
        <w:t>da Companhia</w:t>
      </w:r>
      <w:r w:rsidRPr="002A36CE">
        <w:rPr>
          <w:rFonts w:ascii="Arial" w:hAnsi="Arial" w:cs="Arial"/>
          <w:sz w:val="22"/>
          <w:szCs w:val="22"/>
        </w:rPr>
        <w:t xml:space="preserve"> não apresentavam indícios de perdas ao valor recuperável (</w:t>
      </w:r>
      <w:r w:rsidRPr="0001361D">
        <w:rPr>
          <w:rFonts w:ascii="Arial" w:hAnsi="Arial" w:cs="Arial"/>
          <w:i/>
          <w:iCs/>
          <w:sz w:val="22"/>
          <w:szCs w:val="22"/>
        </w:rPr>
        <w:t>Impairment</w:t>
      </w:r>
      <w:r w:rsidRPr="002A36CE">
        <w:rPr>
          <w:rFonts w:ascii="Arial" w:hAnsi="Arial" w:cs="Arial"/>
          <w:sz w:val="22"/>
          <w:szCs w:val="22"/>
        </w:rPr>
        <w:t>)</w:t>
      </w:r>
      <w:r w:rsidR="009E3B77">
        <w:rPr>
          <w:rFonts w:ascii="Arial" w:hAnsi="Arial" w:cs="Arial"/>
          <w:sz w:val="22"/>
          <w:szCs w:val="22"/>
        </w:rPr>
        <w:t>.</w:t>
      </w:r>
      <w:r w:rsidR="00F75555" w:rsidRPr="002A36CE">
        <w:rPr>
          <w:rFonts w:ascii="Arial" w:hAnsi="Arial" w:cs="Arial"/>
          <w:sz w:val="22"/>
          <w:szCs w:val="22"/>
        </w:rPr>
        <w:t xml:space="preserve"> </w:t>
      </w:r>
    </w:p>
    <w:p w14:paraId="37F5975A" w14:textId="77777777" w:rsidR="009E3B77" w:rsidRPr="00620688" w:rsidRDefault="009E3B77" w:rsidP="00E14EE5">
      <w:pPr>
        <w:spacing w:line="276" w:lineRule="auto"/>
        <w:jc w:val="both"/>
        <w:rPr>
          <w:rFonts w:ascii="Arial" w:hAnsi="Arial" w:cs="Arial"/>
          <w:sz w:val="12"/>
          <w:szCs w:val="12"/>
        </w:rPr>
      </w:pPr>
    </w:p>
    <w:p w14:paraId="5FC42CAC" w14:textId="4E12E353" w:rsidR="00E14EE5" w:rsidRDefault="00F75555" w:rsidP="00E14EE5">
      <w:pPr>
        <w:spacing w:line="276" w:lineRule="auto"/>
        <w:jc w:val="both"/>
        <w:rPr>
          <w:rFonts w:ascii="Arial" w:hAnsi="Arial" w:cs="Arial"/>
          <w:sz w:val="22"/>
          <w:szCs w:val="22"/>
        </w:rPr>
      </w:pPr>
      <w:r w:rsidRPr="002A36CE">
        <w:rPr>
          <w:rFonts w:ascii="Arial" w:hAnsi="Arial" w:cs="Arial"/>
          <w:sz w:val="22"/>
          <w:szCs w:val="22"/>
        </w:rPr>
        <w:t>Os especialistas</w:t>
      </w:r>
      <w:r w:rsidR="009E3B77">
        <w:rPr>
          <w:rFonts w:ascii="Arial" w:hAnsi="Arial" w:cs="Arial"/>
          <w:sz w:val="22"/>
          <w:szCs w:val="22"/>
        </w:rPr>
        <w:t xml:space="preserve"> da Companhia</w:t>
      </w:r>
      <w:r w:rsidRPr="002A36CE">
        <w:rPr>
          <w:rFonts w:ascii="Arial" w:hAnsi="Arial" w:cs="Arial"/>
          <w:sz w:val="22"/>
          <w:szCs w:val="22"/>
        </w:rPr>
        <w:t xml:space="preserve"> (</w:t>
      </w:r>
      <w:r w:rsidR="0001361D">
        <w:rPr>
          <w:rFonts w:ascii="Arial" w:hAnsi="Arial" w:cs="Arial"/>
          <w:sz w:val="22"/>
          <w:szCs w:val="22"/>
        </w:rPr>
        <w:t>e</w:t>
      </w:r>
      <w:r w:rsidRPr="002A36CE">
        <w:rPr>
          <w:rFonts w:ascii="Arial" w:hAnsi="Arial" w:cs="Arial"/>
          <w:sz w:val="22"/>
          <w:szCs w:val="22"/>
        </w:rPr>
        <w:t>ngenheiros)</w:t>
      </w:r>
      <w:r w:rsidR="009E3B77">
        <w:rPr>
          <w:rFonts w:ascii="Arial" w:hAnsi="Arial" w:cs="Arial"/>
          <w:sz w:val="22"/>
          <w:szCs w:val="22"/>
        </w:rPr>
        <w:t>,</w:t>
      </w:r>
      <w:r w:rsidRPr="002A36CE">
        <w:rPr>
          <w:rFonts w:ascii="Arial" w:hAnsi="Arial" w:cs="Arial"/>
          <w:sz w:val="22"/>
          <w:szCs w:val="22"/>
        </w:rPr>
        <w:t xml:space="preserve"> estabeleceram através de laudo</w:t>
      </w:r>
      <w:r w:rsidR="0001361D">
        <w:rPr>
          <w:rFonts w:ascii="Arial" w:hAnsi="Arial" w:cs="Arial"/>
          <w:sz w:val="22"/>
          <w:szCs w:val="22"/>
        </w:rPr>
        <w:t>,</w:t>
      </w:r>
      <w:r w:rsidRPr="002A36CE">
        <w:rPr>
          <w:rFonts w:ascii="Arial" w:hAnsi="Arial" w:cs="Arial"/>
          <w:sz w:val="22"/>
          <w:szCs w:val="22"/>
        </w:rPr>
        <w:t xml:space="preserve"> que a vida útil econômica do satélite Geoestacionário de Defesa e Comunicações Estratégicas Satélite (SGDC) </w:t>
      </w:r>
      <w:r w:rsidR="005C1539">
        <w:rPr>
          <w:rFonts w:ascii="Arial" w:hAnsi="Arial" w:cs="Arial"/>
          <w:sz w:val="22"/>
          <w:szCs w:val="22"/>
        </w:rPr>
        <w:t>é</w:t>
      </w:r>
      <w:r w:rsidRPr="002A36CE">
        <w:rPr>
          <w:rFonts w:ascii="Arial" w:hAnsi="Arial" w:cs="Arial"/>
          <w:sz w:val="22"/>
          <w:szCs w:val="22"/>
        </w:rPr>
        <w:t xml:space="preserve"> </w:t>
      </w:r>
      <w:r w:rsidRPr="00D8257D">
        <w:rPr>
          <w:rFonts w:ascii="Arial" w:hAnsi="Arial" w:cs="Arial"/>
          <w:sz w:val="22"/>
          <w:szCs w:val="22"/>
        </w:rPr>
        <w:t xml:space="preserve">17 </w:t>
      </w:r>
      <w:r w:rsidR="00A80DAB" w:rsidRPr="00D8257D">
        <w:rPr>
          <w:rFonts w:ascii="Arial" w:hAnsi="Arial" w:cs="Arial"/>
          <w:sz w:val="22"/>
          <w:szCs w:val="22"/>
        </w:rPr>
        <w:t xml:space="preserve">(dezessete) </w:t>
      </w:r>
      <w:r w:rsidRPr="00D8257D">
        <w:rPr>
          <w:rFonts w:ascii="Arial" w:hAnsi="Arial" w:cs="Arial"/>
          <w:sz w:val="22"/>
          <w:szCs w:val="22"/>
        </w:rPr>
        <w:t>anos</w:t>
      </w:r>
      <w:r w:rsidR="00E14EE5">
        <w:rPr>
          <w:rFonts w:ascii="Arial" w:hAnsi="Arial" w:cs="Arial"/>
          <w:sz w:val="22"/>
          <w:szCs w:val="22"/>
        </w:rPr>
        <w:t xml:space="preserve"> a partir da entrada de operação, que ocorreu de julho de 2018. </w:t>
      </w:r>
    </w:p>
    <w:p w14:paraId="115872AB" w14:textId="51993063" w:rsidR="00F2114F" w:rsidRPr="00620688" w:rsidRDefault="00F2114F" w:rsidP="00A92408">
      <w:pPr>
        <w:spacing w:line="276" w:lineRule="auto"/>
        <w:jc w:val="both"/>
        <w:rPr>
          <w:rFonts w:ascii="Arial" w:hAnsi="Arial" w:cs="Arial"/>
          <w:sz w:val="14"/>
          <w:szCs w:val="14"/>
        </w:rPr>
      </w:pPr>
    </w:p>
    <w:p w14:paraId="612A5382" w14:textId="7BFD7A1E" w:rsidR="00A92408" w:rsidRDefault="00A92408" w:rsidP="00A92408">
      <w:pPr>
        <w:spacing w:line="276" w:lineRule="auto"/>
        <w:jc w:val="both"/>
        <w:rPr>
          <w:rFonts w:ascii="Arial" w:hAnsi="Arial" w:cs="Arial"/>
          <w:bCs/>
          <w:snapToGrid w:val="0"/>
          <w:sz w:val="22"/>
          <w:szCs w:val="22"/>
        </w:rPr>
      </w:pPr>
      <w:r w:rsidRPr="002A36CE">
        <w:rPr>
          <w:rFonts w:ascii="Arial" w:hAnsi="Arial" w:cs="Arial"/>
          <w:sz w:val="22"/>
          <w:szCs w:val="22"/>
        </w:rPr>
        <w:t xml:space="preserve">Em </w:t>
      </w:r>
      <w:r w:rsidR="007A7575">
        <w:rPr>
          <w:rFonts w:ascii="Arial" w:hAnsi="Arial" w:cs="Arial"/>
          <w:sz w:val="22"/>
          <w:szCs w:val="22"/>
        </w:rPr>
        <w:t>3</w:t>
      </w:r>
      <w:r w:rsidR="00D609D4">
        <w:rPr>
          <w:rFonts w:ascii="Arial" w:hAnsi="Arial" w:cs="Arial"/>
          <w:sz w:val="22"/>
          <w:szCs w:val="22"/>
        </w:rPr>
        <w:t>0</w:t>
      </w:r>
      <w:r w:rsidR="007A7575">
        <w:rPr>
          <w:rFonts w:ascii="Arial" w:hAnsi="Arial" w:cs="Arial"/>
          <w:sz w:val="22"/>
          <w:szCs w:val="22"/>
        </w:rPr>
        <w:t xml:space="preserve"> de </w:t>
      </w:r>
      <w:r w:rsidR="00D609D4">
        <w:rPr>
          <w:rFonts w:ascii="Arial" w:hAnsi="Arial" w:cs="Arial"/>
          <w:sz w:val="22"/>
          <w:szCs w:val="22"/>
        </w:rPr>
        <w:t>junho</w:t>
      </w:r>
      <w:r w:rsidR="007A7575">
        <w:rPr>
          <w:rFonts w:ascii="Arial" w:hAnsi="Arial" w:cs="Arial"/>
          <w:sz w:val="22"/>
          <w:szCs w:val="22"/>
        </w:rPr>
        <w:t xml:space="preserve"> </w:t>
      </w:r>
      <w:r w:rsidRPr="002A36CE">
        <w:rPr>
          <w:rFonts w:ascii="Arial" w:hAnsi="Arial" w:cs="Arial"/>
          <w:sz w:val="22"/>
          <w:szCs w:val="22"/>
        </w:rPr>
        <w:t>de 20</w:t>
      </w:r>
      <w:r w:rsidR="006A4950" w:rsidRPr="002A36CE">
        <w:rPr>
          <w:rFonts w:ascii="Arial" w:hAnsi="Arial" w:cs="Arial"/>
          <w:sz w:val="22"/>
          <w:szCs w:val="22"/>
        </w:rPr>
        <w:t>2</w:t>
      </w:r>
      <w:r w:rsidR="00D33A93">
        <w:rPr>
          <w:rFonts w:ascii="Arial" w:hAnsi="Arial" w:cs="Arial"/>
          <w:sz w:val="22"/>
          <w:szCs w:val="22"/>
        </w:rPr>
        <w:t>4</w:t>
      </w:r>
      <w:r w:rsidRPr="002A36CE">
        <w:rPr>
          <w:rFonts w:ascii="Arial" w:hAnsi="Arial" w:cs="Arial"/>
          <w:sz w:val="22"/>
          <w:szCs w:val="22"/>
        </w:rPr>
        <w:t xml:space="preserve">, </w:t>
      </w:r>
      <w:r w:rsidRPr="002A36CE">
        <w:rPr>
          <w:rFonts w:ascii="Arial" w:hAnsi="Arial" w:cs="Arial"/>
          <w:bCs/>
          <w:snapToGrid w:val="0"/>
          <w:sz w:val="22"/>
          <w:szCs w:val="22"/>
        </w:rPr>
        <w:t xml:space="preserve">a Companhia </w:t>
      </w:r>
      <w:r w:rsidR="0068260A" w:rsidRPr="002A36CE">
        <w:rPr>
          <w:rFonts w:ascii="Arial" w:hAnsi="Arial" w:cs="Arial"/>
          <w:bCs/>
          <w:snapToGrid w:val="0"/>
          <w:sz w:val="22"/>
          <w:szCs w:val="22"/>
        </w:rPr>
        <w:t>possuía</w:t>
      </w:r>
      <w:r w:rsidRPr="002A36CE">
        <w:rPr>
          <w:rFonts w:ascii="Arial" w:hAnsi="Arial" w:cs="Arial"/>
          <w:bCs/>
          <w:snapToGrid w:val="0"/>
          <w:sz w:val="22"/>
          <w:szCs w:val="22"/>
        </w:rPr>
        <w:t xml:space="preserve"> bens do ativo imobilizado dados em garantias do contrato de financiamento junto à FINEP. O valor de liquidação dos be</w:t>
      </w:r>
      <w:r w:rsidR="00D56731" w:rsidRPr="002A36CE">
        <w:rPr>
          <w:rFonts w:ascii="Arial" w:hAnsi="Arial" w:cs="Arial"/>
          <w:bCs/>
          <w:snapToGrid w:val="0"/>
          <w:sz w:val="22"/>
          <w:szCs w:val="22"/>
        </w:rPr>
        <w:t>ns</w:t>
      </w:r>
      <w:r w:rsidRPr="002A36CE">
        <w:rPr>
          <w:rFonts w:ascii="Arial" w:hAnsi="Arial" w:cs="Arial"/>
          <w:bCs/>
          <w:snapToGrid w:val="0"/>
          <w:sz w:val="22"/>
          <w:szCs w:val="22"/>
        </w:rPr>
        <w:t xml:space="preserve"> dados em garantia é de R$ </w:t>
      </w:r>
      <w:r w:rsidRPr="00D8257D">
        <w:rPr>
          <w:rFonts w:ascii="Arial" w:hAnsi="Arial" w:cs="Arial"/>
          <w:bCs/>
          <w:snapToGrid w:val="0"/>
          <w:sz w:val="22"/>
          <w:szCs w:val="22"/>
        </w:rPr>
        <w:t>64.246</w:t>
      </w:r>
      <w:r w:rsidR="00DC09BC">
        <w:rPr>
          <w:rFonts w:ascii="Arial" w:hAnsi="Arial" w:cs="Arial"/>
          <w:bCs/>
          <w:snapToGrid w:val="0"/>
          <w:sz w:val="22"/>
          <w:szCs w:val="22"/>
        </w:rPr>
        <w:t>,</w:t>
      </w:r>
      <w:r w:rsidRPr="00D8257D">
        <w:rPr>
          <w:rFonts w:ascii="Arial" w:hAnsi="Arial" w:cs="Arial"/>
          <w:bCs/>
          <w:snapToGrid w:val="0"/>
          <w:sz w:val="22"/>
          <w:szCs w:val="22"/>
        </w:rPr>
        <w:t xml:space="preserve"> conforme </w:t>
      </w:r>
      <w:r w:rsidRPr="002A36CE">
        <w:rPr>
          <w:rFonts w:ascii="Arial" w:hAnsi="Arial" w:cs="Arial"/>
          <w:bCs/>
          <w:snapToGrid w:val="0"/>
          <w:sz w:val="22"/>
          <w:szCs w:val="22"/>
        </w:rPr>
        <w:t>laudo de avaliação.</w:t>
      </w:r>
    </w:p>
    <w:p w14:paraId="2FD296E4" w14:textId="77777777" w:rsidR="00A92408" w:rsidRPr="00620688" w:rsidRDefault="00A92408" w:rsidP="00A92408">
      <w:pPr>
        <w:spacing w:line="276" w:lineRule="auto"/>
        <w:jc w:val="both"/>
        <w:rPr>
          <w:rFonts w:ascii="Arial" w:hAnsi="Arial" w:cs="Arial"/>
          <w:bCs/>
          <w:snapToGrid w:val="0"/>
          <w:sz w:val="14"/>
          <w:szCs w:val="14"/>
        </w:rPr>
      </w:pPr>
    </w:p>
    <w:p w14:paraId="3CF37B8D" w14:textId="2F53859A" w:rsidR="00A92408" w:rsidRDefault="00A92408" w:rsidP="00A92408">
      <w:pPr>
        <w:spacing w:line="276" w:lineRule="auto"/>
        <w:jc w:val="both"/>
        <w:rPr>
          <w:rFonts w:ascii="Arial" w:hAnsi="Arial" w:cs="Arial"/>
          <w:bCs/>
          <w:snapToGrid w:val="0"/>
          <w:sz w:val="22"/>
          <w:szCs w:val="22"/>
        </w:rPr>
      </w:pPr>
      <w:r w:rsidRPr="002A36CE">
        <w:rPr>
          <w:rFonts w:ascii="Arial" w:hAnsi="Arial" w:cs="Arial"/>
          <w:bCs/>
          <w:snapToGrid w:val="0"/>
          <w:sz w:val="22"/>
          <w:szCs w:val="22"/>
        </w:rPr>
        <w:t>A Companhia não possui bens dados em garantia</w:t>
      </w:r>
      <w:r w:rsidR="000A352B">
        <w:rPr>
          <w:rFonts w:ascii="Arial" w:hAnsi="Arial" w:cs="Arial"/>
          <w:bCs/>
          <w:snapToGrid w:val="0"/>
          <w:sz w:val="22"/>
          <w:szCs w:val="22"/>
        </w:rPr>
        <w:t>,</w:t>
      </w:r>
      <w:r w:rsidRPr="002A36CE">
        <w:rPr>
          <w:rFonts w:ascii="Arial" w:hAnsi="Arial" w:cs="Arial"/>
          <w:bCs/>
          <w:snapToGrid w:val="0"/>
          <w:sz w:val="22"/>
          <w:szCs w:val="22"/>
        </w:rPr>
        <w:t xml:space="preserve"> relativo</w:t>
      </w:r>
      <w:r w:rsidR="002B70CA" w:rsidRPr="002A36CE">
        <w:rPr>
          <w:rFonts w:ascii="Arial" w:hAnsi="Arial" w:cs="Arial"/>
          <w:bCs/>
          <w:snapToGrid w:val="0"/>
          <w:sz w:val="22"/>
          <w:szCs w:val="22"/>
        </w:rPr>
        <w:t>s</w:t>
      </w:r>
      <w:r w:rsidRPr="002A36CE">
        <w:rPr>
          <w:rFonts w:ascii="Arial" w:hAnsi="Arial" w:cs="Arial"/>
          <w:bCs/>
          <w:snapToGrid w:val="0"/>
          <w:sz w:val="22"/>
          <w:szCs w:val="22"/>
        </w:rPr>
        <w:t xml:space="preserve"> à penhora ou aval em defesa de processos judiciais.</w:t>
      </w:r>
    </w:p>
    <w:p w14:paraId="7E44224B" w14:textId="77777777" w:rsidR="00D33A93" w:rsidRPr="00CF21A6" w:rsidRDefault="00D33A93" w:rsidP="00A92408">
      <w:pPr>
        <w:spacing w:line="276" w:lineRule="auto"/>
        <w:jc w:val="both"/>
        <w:rPr>
          <w:rFonts w:ascii="Arial" w:hAnsi="Arial" w:cs="Arial"/>
          <w:bCs/>
          <w:snapToGrid w:val="0"/>
          <w:sz w:val="16"/>
          <w:szCs w:val="16"/>
        </w:rPr>
      </w:pPr>
    </w:p>
    <w:p w14:paraId="0D77163E" w14:textId="7DF2428F" w:rsidR="009B7AB6" w:rsidRDefault="006E12E4" w:rsidP="00E16B61">
      <w:pPr>
        <w:pStyle w:val="Ttulo2"/>
        <w:numPr>
          <w:ilvl w:val="1"/>
          <w:numId w:val="9"/>
        </w:numPr>
        <w:tabs>
          <w:tab w:val="clear" w:pos="284"/>
          <w:tab w:val="clear" w:pos="340"/>
        </w:tabs>
        <w:spacing w:before="0" w:after="0"/>
        <w:ind w:left="851" w:hanging="851"/>
        <w:jc w:val="both"/>
        <w:rPr>
          <w:rFonts w:ascii="Arial" w:hAnsi="Arial" w:cs="Arial"/>
        </w:rPr>
      </w:pPr>
      <w:bookmarkStart w:id="32" w:name="_Toc491337736"/>
      <w:r w:rsidRPr="007171F6">
        <w:rPr>
          <w:rFonts w:ascii="Arial" w:hAnsi="Arial" w:cs="Arial"/>
        </w:rPr>
        <w:t xml:space="preserve">Movimentação do imobilizado </w:t>
      </w:r>
      <w:bookmarkEnd w:id="32"/>
    </w:p>
    <w:p w14:paraId="51F07424" w14:textId="187790E3" w:rsidR="00455383" w:rsidRDefault="00455383" w:rsidP="00455383"/>
    <w:tbl>
      <w:tblPr>
        <w:tblW w:w="5000" w:type="pct"/>
        <w:tblLayout w:type="fixed"/>
        <w:tblCellMar>
          <w:left w:w="70" w:type="dxa"/>
          <w:right w:w="70" w:type="dxa"/>
        </w:tblCellMar>
        <w:tblLook w:val="04A0" w:firstRow="1" w:lastRow="0" w:firstColumn="1" w:lastColumn="0" w:noHBand="0" w:noVBand="1"/>
      </w:tblPr>
      <w:tblGrid>
        <w:gridCol w:w="2156"/>
        <w:gridCol w:w="677"/>
        <w:gridCol w:w="711"/>
        <w:gridCol w:w="850"/>
        <w:gridCol w:w="664"/>
        <w:gridCol w:w="752"/>
        <w:gridCol w:w="885"/>
        <w:gridCol w:w="834"/>
        <w:gridCol w:w="692"/>
        <w:gridCol w:w="850"/>
        <w:gridCol w:w="700"/>
      </w:tblGrid>
      <w:tr w:rsidR="00455383" w:rsidRPr="00196C6A" w14:paraId="4CB4F0BB" w14:textId="77777777" w:rsidTr="00702892">
        <w:trPr>
          <w:trHeight w:val="227"/>
          <w:tblHeader/>
        </w:trPr>
        <w:tc>
          <w:tcPr>
            <w:tcW w:w="1103"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3E81C2" w14:textId="77777777" w:rsidR="00455383" w:rsidRPr="00196C6A" w:rsidRDefault="00455383" w:rsidP="00047615">
            <w:pPr>
              <w:rPr>
                <w:rFonts w:ascii="Arial" w:hAnsi="Arial" w:cs="Arial"/>
                <w:b/>
                <w:bCs/>
                <w:color w:val="000000"/>
                <w:sz w:val="10"/>
                <w:szCs w:val="10"/>
              </w:rPr>
            </w:pPr>
            <w:r w:rsidRPr="00196C6A">
              <w:rPr>
                <w:rFonts w:ascii="Arial" w:hAnsi="Arial" w:cs="Arial"/>
                <w:b/>
                <w:bCs/>
                <w:color w:val="000000"/>
                <w:sz w:val="10"/>
                <w:szCs w:val="10"/>
              </w:rPr>
              <w:t>Composição: </w:t>
            </w:r>
          </w:p>
        </w:tc>
        <w:tc>
          <w:tcPr>
            <w:tcW w:w="3897" w:type="pct"/>
            <w:gridSpan w:val="10"/>
            <w:tcBorders>
              <w:top w:val="single" w:sz="4" w:space="0" w:color="auto"/>
              <w:left w:val="nil"/>
              <w:bottom w:val="single" w:sz="4" w:space="0" w:color="auto"/>
              <w:right w:val="single" w:sz="4" w:space="0" w:color="auto"/>
            </w:tcBorders>
            <w:shd w:val="clear" w:color="auto" w:fill="auto"/>
            <w:noWrap/>
            <w:vAlign w:val="center"/>
            <w:hideMark/>
          </w:tcPr>
          <w:p w14:paraId="2C04BC34"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Imobilizado</w:t>
            </w:r>
          </w:p>
        </w:tc>
      </w:tr>
      <w:tr w:rsidR="00455383" w:rsidRPr="00196C6A" w14:paraId="423D7A82"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5484079B" w14:textId="77777777" w:rsidR="00455383" w:rsidRPr="00196C6A" w:rsidRDefault="00455383" w:rsidP="00047615">
            <w:pPr>
              <w:rPr>
                <w:rFonts w:ascii="Arial" w:hAnsi="Arial" w:cs="Arial"/>
                <w:b/>
                <w:bCs/>
                <w:color w:val="000000"/>
                <w:sz w:val="10"/>
                <w:szCs w:val="10"/>
              </w:rPr>
            </w:pPr>
          </w:p>
        </w:tc>
        <w:tc>
          <w:tcPr>
            <w:tcW w:w="2749" w:type="pct"/>
            <w:gridSpan w:val="7"/>
            <w:tcBorders>
              <w:top w:val="single" w:sz="4" w:space="0" w:color="auto"/>
              <w:left w:val="nil"/>
              <w:bottom w:val="single" w:sz="4" w:space="0" w:color="auto"/>
              <w:right w:val="single" w:sz="4" w:space="0" w:color="auto"/>
            </w:tcBorders>
            <w:shd w:val="clear" w:color="auto" w:fill="auto"/>
            <w:noWrap/>
            <w:vAlign w:val="center"/>
            <w:hideMark/>
          </w:tcPr>
          <w:p w14:paraId="68249EB2"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Bens e Instalações em Serviço</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5FE90740"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Direito de Uso de Ativo</w:t>
            </w:r>
          </w:p>
        </w:tc>
        <w:tc>
          <w:tcPr>
            <w:tcW w:w="435" w:type="pct"/>
            <w:vMerge w:val="restart"/>
            <w:tcBorders>
              <w:top w:val="nil"/>
              <w:left w:val="single" w:sz="4" w:space="0" w:color="auto"/>
              <w:bottom w:val="single" w:sz="4" w:space="0" w:color="auto"/>
              <w:right w:val="single" w:sz="4" w:space="0" w:color="auto"/>
            </w:tcBorders>
            <w:shd w:val="clear" w:color="auto" w:fill="auto"/>
            <w:vAlign w:val="center"/>
            <w:hideMark/>
          </w:tcPr>
          <w:p w14:paraId="09C8145F"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Imobilizado em Andamento</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14:paraId="5BC22620"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Total</w:t>
            </w:r>
          </w:p>
        </w:tc>
      </w:tr>
      <w:tr w:rsidR="00455383" w:rsidRPr="00196C6A" w14:paraId="4EDBDE48"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4B91A1BF" w14:textId="77777777" w:rsidR="00455383" w:rsidRPr="00196C6A" w:rsidRDefault="00455383" w:rsidP="00047615">
            <w:pPr>
              <w:rPr>
                <w:rFonts w:ascii="Arial" w:hAnsi="Arial" w:cs="Arial"/>
                <w:b/>
                <w:bCs/>
                <w:color w:val="000000"/>
                <w:sz w:val="10"/>
                <w:szCs w:val="10"/>
              </w:rPr>
            </w:pPr>
          </w:p>
        </w:tc>
        <w:tc>
          <w:tcPr>
            <w:tcW w:w="346" w:type="pct"/>
            <w:tcBorders>
              <w:top w:val="nil"/>
              <w:left w:val="nil"/>
              <w:bottom w:val="single" w:sz="4" w:space="0" w:color="auto"/>
              <w:right w:val="single" w:sz="4" w:space="0" w:color="auto"/>
            </w:tcBorders>
            <w:shd w:val="clear" w:color="auto" w:fill="auto"/>
            <w:vAlign w:val="center"/>
            <w:hideMark/>
          </w:tcPr>
          <w:p w14:paraId="2CF6F208"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Instalações Prediais - Benf. em Prop. de Terceiros</w:t>
            </w:r>
          </w:p>
        </w:tc>
        <w:tc>
          <w:tcPr>
            <w:tcW w:w="364" w:type="pct"/>
            <w:tcBorders>
              <w:top w:val="nil"/>
              <w:left w:val="nil"/>
              <w:bottom w:val="single" w:sz="4" w:space="0" w:color="auto"/>
              <w:right w:val="single" w:sz="4" w:space="0" w:color="auto"/>
            </w:tcBorders>
            <w:shd w:val="clear" w:color="auto" w:fill="auto"/>
            <w:vAlign w:val="center"/>
            <w:hideMark/>
          </w:tcPr>
          <w:p w14:paraId="18AFE7FD"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Mobiliário</w:t>
            </w:r>
          </w:p>
        </w:tc>
        <w:tc>
          <w:tcPr>
            <w:tcW w:w="435" w:type="pct"/>
            <w:tcBorders>
              <w:top w:val="nil"/>
              <w:left w:val="nil"/>
              <w:bottom w:val="single" w:sz="4" w:space="0" w:color="auto"/>
              <w:right w:val="single" w:sz="4" w:space="0" w:color="auto"/>
            </w:tcBorders>
            <w:shd w:val="clear" w:color="auto" w:fill="auto"/>
            <w:vAlign w:val="center"/>
            <w:hideMark/>
          </w:tcPr>
          <w:p w14:paraId="2F638889"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Infraestrutura</w:t>
            </w:r>
          </w:p>
        </w:tc>
        <w:tc>
          <w:tcPr>
            <w:tcW w:w="340" w:type="pct"/>
            <w:tcBorders>
              <w:top w:val="nil"/>
              <w:left w:val="nil"/>
              <w:bottom w:val="single" w:sz="4" w:space="0" w:color="auto"/>
              <w:right w:val="single" w:sz="4" w:space="0" w:color="auto"/>
            </w:tcBorders>
            <w:shd w:val="clear" w:color="auto" w:fill="auto"/>
            <w:vAlign w:val="center"/>
            <w:hideMark/>
          </w:tcPr>
          <w:p w14:paraId="1879CF61"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Equip. de Data Center</w:t>
            </w:r>
          </w:p>
        </w:tc>
        <w:tc>
          <w:tcPr>
            <w:tcW w:w="385" w:type="pct"/>
            <w:tcBorders>
              <w:top w:val="nil"/>
              <w:left w:val="nil"/>
              <w:bottom w:val="single" w:sz="4" w:space="0" w:color="auto"/>
              <w:right w:val="single" w:sz="4" w:space="0" w:color="auto"/>
            </w:tcBorders>
            <w:shd w:val="clear" w:color="auto" w:fill="auto"/>
            <w:vAlign w:val="center"/>
            <w:hideMark/>
          </w:tcPr>
          <w:p w14:paraId="14158D63"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Equip. de Tecnologia de Informação</w:t>
            </w:r>
          </w:p>
        </w:tc>
        <w:tc>
          <w:tcPr>
            <w:tcW w:w="453" w:type="pct"/>
            <w:tcBorders>
              <w:top w:val="nil"/>
              <w:left w:val="nil"/>
              <w:bottom w:val="single" w:sz="4" w:space="0" w:color="auto"/>
              <w:right w:val="single" w:sz="4" w:space="0" w:color="auto"/>
            </w:tcBorders>
            <w:shd w:val="clear" w:color="auto" w:fill="auto"/>
            <w:vAlign w:val="center"/>
            <w:hideMark/>
          </w:tcPr>
          <w:p w14:paraId="19DDDDF1"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Equip. de Transmissão / Comunicação de Dados</w:t>
            </w:r>
          </w:p>
        </w:tc>
        <w:tc>
          <w:tcPr>
            <w:tcW w:w="427" w:type="pct"/>
            <w:tcBorders>
              <w:top w:val="nil"/>
              <w:left w:val="nil"/>
              <w:bottom w:val="single" w:sz="4" w:space="0" w:color="auto"/>
              <w:right w:val="single" w:sz="4" w:space="0" w:color="auto"/>
            </w:tcBorders>
            <w:shd w:val="clear" w:color="auto" w:fill="auto"/>
            <w:vAlign w:val="center"/>
            <w:hideMark/>
          </w:tcPr>
          <w:p w14:paraId="6F982B42" w14:textId="77777777" w:rsidR="00455383" w:rsidRPr="00196C6A" w:rsidRDefault="00455383" w:rsidP="00047615">
            <w:pPr>
              <w:jc w:val="center"/>
              <w:rPr>
                <w:rFonts w:ascii="Arial" w:hAnsi="Arial" w:cs="Arial"/>
                <w:b/>
                <w:bCs/>
                <w:color w:val="000000"/>
                <w:sz w:val="10"/>
                <w:szCs w:val="10"/>
              </w:rPr>
            </w:pPr>
            <w:r w:rsidRPr="00196C6A">
              <w:rPr>
                <w:rFonts w:ascii="Arial" w:hAnsi="Arial" w:cs="Arial"/>
                <w:b/>
                <w:bCs/>
                <w:color w:val="000000"/>
                <w:sz w:val="10"/>
                <w:szCs w:val="10"/>
              </w:rPr>
              <w:t>Outros Equipamentos</w:t>
            </w:r>
          </w:p>
        </w:tc>
        <w:tc>
          <w:tcPr>
            <w:tcW w:w="354" w:type="pct"/>
            <w:vMerge/>
            <w:tcBorders>
              <w:top w:val="nil"/>
              <w:left w:val="single" w:sz="4" w:space="0" w:color="auto"/>
              <w:bottom w:val="single" w:sz="4" w:space="0" w:color="auto"/>
              <w:right w:val="single" w:sz="4" w:space="0" w:color="auto"/>
            </w:tcBorders>
            <w:vAlign w:val="center"/>
            <w:hideMark/>
          </w:tcPr>
          <w:p w14:paraId="3BC07278" w14:textId="77777777" w:rsidR="00455383" w:rsidRPr="00196C6A" w:rsidRDefault="00455383" w:rsidP="00047615">
            <w:pPr>
              <w:rPr>
                <w:rFonts w:ascii="Arial" w:hAnsi="Arial" w:cs="Arial"/>
                <w:b/>
                <w:bCs/>
                <w:color w:val="000000"/>
                <w:sz w:val="10"/>
                <w:szCs w:val="10"/>
              </w:rPr>
            </w:pPr>
          </w:p>
        </w:tc>
        <w:tc>
          <w:tcPr>
            <w:tcW w:w="435" w:type="pct"/>
            <w:vMerge/>
            <w:tcBorders>
              <w:top w:val="nil"/>
              <w:left w:val="single" w:sz="4" w:space="0" w:color="auto"/>
              <w:bottom w:val="single" w:sz="4" w:space="0" w:color="auto"/>
              <w:right w:val="single" w:sz="4" w:space="0" w:color="auto"/>
            </w:tcBorders>
            <w:vAlign w:val="center"/>
            <w:hideMark/>
          </w:tcPr>
          <w:p w14:paraId="60F44A39" w14:textId="77777777" w:rsidR="00455383" w:rsidRPr="00196C6A" w:rsidRDefault="00455383" w:rsidP="00047615">
            <w:pPr>
              <w:rPr>
                <w:rFonts w:ascii="Arial" w:hAnsi="Arial" w:cs="Arial"/>
                <w:b/>
                <w:bCs/>
                <w:color w:val="000000"/>
                <w:sz w:val="10"/>
                <w:szCs w:val="10"/>
              </w:rPr>
            </w:pPr>
          </w:p>
        </w:tc>
        <w:tc>
          <w:tcPr>
            <w:tcW w:w="358" w:type="pct"/>
            <w:vMerge/>
            <w:tcBorders>
              <w:top w:val="nil"/>
              <w:left w:val="single" w:sz="4" w:space="0" w:color="auto"/>
              <w:bottom w:val="single" w:sz="4" w:space="0" w:color="auto"/>
              <w:right w:val="single" w:sz="4" w:space="0" w:color="auto"/>
            </w:tcBorders>
            <w:vAlign w:val="center"/>
            <w:hideMark/>
          </w:tcPr>
          <w:p w14:paraId="16D04460" w14:textId="77777777" w:rsidR="00455383" w:rsidRPr="00196C6A" w:rsidRDefault="00455383" w:rsidP="00047615">
            <w:pPr>
              <w:rPr>
                <w:rFonts w:ascii="Arial" w:hAnsi="Arial" w:cs="Arial"/>
                <w:b/>
                <w:bCs/>
                <w:color w:val="000000"/>
                <w:sz w:val="10"/>
                <w:szCs w:val="10"/>
              </w:rPr>
            </w:pPr>
          </w:p>
        </w:tc>
      </w:tr>
      <w:tr w:rsidR="00C20CE2" w:rsidRPr="00196C6A" w14:paraId="798A77E4"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63EB4DF7" w14:textId="5198D072"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Custo de Aquisição</w:t>
            </w:r>
          </w:p>
        </w:tc>
        <w:tc>
          <w:tcPr>
            <w:tcW w:w="346" w:type="pct"/>
            <w:tcBorders>
              <w:top w:val="nil"/>
              <w:left w:val="nil"/>
              <w:bottom w:val="single" w:sz="4" w:space="0" w:color="auto"/>
              <w:right w:val="single" w:sz="4" w:space="0" w:color="auto"/>
            </w:tcBorders>
            <w:shd w:val="clear" w:color="auto" w:fill="auto"/>
            <w:vAlign w:val="center"/>
            <w:hideMark/>
          </w:tcPr>
          <w:p w14:paraId="551AE674" w14:textId="7A3AC3ED"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shd w:val="clear" w:color="auto" w:fill="auto"/>
            <w:vAlign w:val="center"/>
            <w:hideMark/>
          </w:tcPr>
          <w:p w14:paraId="0407D54C" w14:textId="06CC2653"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vAlign w:val="center"/>
            <w:hideMark/>
          </w:tcPr>
          <w:p w14:paraId="3B8E8054" w14:textId="19CA3CE4"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shd w:val="clear" w:color="auto" w:fill="auto"/>
            <w:noWrap/>
            <w:vAlign w:val="center"/>
            <w:hideMark/>
          </w:tcPr>
          <w:p w14:paraId="64DDE770" w14:textId="4527C17A" w:rsidR="00C20CE2" w:rsidRPr="00196C6A" w:rsidRDefault="00C20CE2" w:rsidP="00C20CE2">
            <w:pPr>
              <w:rPr>
                <w:rFonts w:ascii="Arial" w:hAnsi="Arial" w:cs="Arial"/>
                <w:color w:val="000000"/>
                <w:sz w:val="10"/>
                <w:szCs w:val="10"/>
              </w:rPr>
            </w:pPr>
            <w:r w:rsidRPr="00196C6A">
              <w:rPr>
                <w:rFonts w:ascii="Arial" w:hAnsi="Arial" w:cs="Arial"/>
                <w:color w:val="000000"/>
                <w:sz w:val="10"/>
                <w:szCs w:val="10"/>
              </w:rPr>
              <w:t> </w:t>
            </w:r>
          </w:p>
        </w:tc>
        <w:tc>
          <w:tcPr>
            <w:tcW w:w="385" w:type="pct"/>
            <w:tcBorders>
              <w:top w:val="nil"/>
              <w:left w:val="nil"/>
              <w:bottom w:val="single" w:sz="4" w:space="0" w:color="auto"/>
              <w:right w:val="single" w:sz="4" w:space="0" w:color="auto"/>
            </w:tcBorders>
            <w:shd w:val="clear" w:color="auto" w:fill="auto"/>
            <w:vAlign w:val="center"/>
            <w:hideMark/>
          </w:tcPr>
          <w:p w14:paraId="3004941F" w14:textId="3AE80522"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shd w:val="clear" w:color="auto" w:fill="auto"/>
            <w:vAlign w:val="center"/>
            <w:hideMark/>
          </w:tcPr>
          <w:p w14:paraId="3AB33A56" w14:textId="6178FF70"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shd w:val="clear" w:color="auto" w:fill="auto"/>
            <w:vAlign w:val="center"/>
            <w:hideMark/>
          </w:tcPr>
          <w:p w14:paraId="08D1BD41" w14:textId="78F794EB"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shd w:val="clear" w:color="auto" w:fill="auto"/>
            <w:vAlign w:val="center"/>
            <w:hideMark/>
          </w:tcPr>
          <w:p w14:paraId="71560914" w14:textId="50AC1CD7"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vAlign w:val="center"/>
            <w:hideMark/>
          </w:tcPr>
          <w:p w14:paraId="0CA73363" w14:textId="78F246EB"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auto" w:fill="auto"/>
            <w:vAlign w:val="center"/>
            <w:hideMark/>
          </w:tcPr>
          <w:p w14:paraId="056B1ED5" w14:textId="2DE0B661"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 </w:t>
            </w:r>
          </w:p>
        </w:tc>
      </w:tr>
      <w:tr w:rsidR="00C20CE2" w:rsidRPr="00196C6A" w14:paraId="60895A52"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50264D9A" w14:textId="39FA9F85"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Saldo em 31 de dezembro de 2023</w:t>
            </w:r>
          </w:p>
        </w:tc>
        <w:tc>
          <w:tcPr>
            <w:tcW w:w="346" w:type="pct"/>
            <w:tcBorders>
              <w:top w:val="nil"/>
              <w:left w:val="nil"/>
              <w:bottom w:val="single" w:sz="4" w:space="0" w:color="auto"/>
              <w:right w:val="single" w:sz="4" w:space="0" w:color="auto"/>
            </w:tcBorders>
            <w:shd w:val="clear" w:color="auto" w:fill="auto"/>
            <w:noWrap/>
            <w:vAlign w:val="center"/>
            <w:hideMark/>
          </w:tcPr>
          <w:p w14:paraId="687BFCD0" w14:textId="7E7E25A3"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287.380</w:t>
            </w:r>
          </w:p>
        </w:tc>
        <w:tc>
          <w:tcPr>
            <w:tcW w:w="364" w:type="pct"/>
            <w:tcBorders>
              <w:top w:val="nil"/>
              <w:left w:val="nil"/>
              <w:bottom w:val="single" w:sz="4" w:space="0" w:color="auto"/>
              <w:right w:val="single" w:sz="4" w:space="0" w:color="auto"/>
            </w:tcBorders>
            <w:shd w:val="clear" w:color="auto" w:fill="auto"/>
            <w:noWrap/>
            <w:vAlign w:val="center"/>
            <w:hideMark/>
          </w:tcPr>
          <w:p w14:paraId="779E98AB" w14:textId="126ACA31"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3.110</w:t>
            </w:r>
          </w:p>
        </w:tc>
        <w:tc>
          <w:tcPr>
            <w:tcW w:w="435" w:type="pct"/>
            <w:tcBorders>
              <w:top w:val="nil"/>
              <w:left w:val="nil"/>
              <w:bottom w:val="single" w:sz="4" w:space="0" w:color="auto"/>
              <w:right w:val="single" w:sz="4" w:space="0" w:color="auto"/>
            </w:tcBorders>
            <w:shd w:val="clear" w:color="auto" w:fill="auto"/>
            <w:noWrap/>
            <w:vAlign w:val="center"/>
            <w:hideMark/>
          </w:tcPr>
          <w:p w14:paraId="1A53C18C" w14:textId="6EAB6693"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298.799</w:t>
            </w:r>
          </w:p>
        </w:tc>
        <w:tc>
          <w:tcPr>
            <w:tcW w:w="340" w:type="pct"/>
            <w:tcBorders>
              <w:top w:val="nil"/>
              <w:left w:val="nil"/>
              <w:bottom w:val="single" w:sz="4" w:space="0" w:color="auto"/>
              <w:right w:val="single" w:sz="4" w:space="0" w:color="auto"/>
            </w:tcBorders>
            <w:shd w:val="clear" w:color="auto" w:fill="auto"/>
            <w:noWrap/>
            <w:vAlign w:val="center"/>
            <w:hideMark/>
          </w:tcPr>
          <w:p w14:paraId="1A34E138" w14:textId="2F89F282"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3.576</w:t>
            </w:r>
          </w:p>
        </w:tc>
        <w:tc>
          <w:tcPr>
            <w:tcW w:w="385" w:type="pct"/>
            <w:tcBorders>
              <w:top w:val="nil"/>
              <w:left w:val="nil"/>
              <w:bottom w:val="single" w:sz="4" w:space="0" w:color="auto"/>
              <w:right w:val="single" w:sz="4" w:space="0" w:color="auto"/>
            </w:tcBorders>
            <w:shd w:val="clear" w:color="auto" w:fill="auto"/>
            <w:noWrap/>
            <w:vAlign w:val="center"/>
            <w:hideMark/>
          </w:tcPr>
          <w:p w14:paraId="79B0CE26" w14:textId="77ED08CE"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23.522</w:t>
            </w:r>
          </w:p>
        </w:tc>
        <w:tc>
          <w:tcPr>
            <w:tcW w:w="453" w:type="pct"/>
            <w:tcBorders>
              <w:top w:val="nil"/>
              <w:left w:val="nil"/>
              <w:bottom w:val="single" w:sz="4" w:space="0" w:color="auto"/>
              <w:right w:val="single" w:sz="4" w:space="0" w:color="auto"/>
            </w:tcBorders>
            <w:shd w:val="clear" w:color="auto" w:fill="auto"/>
            <w:noWrap/>
            <w:vAlign w:val="center"/>
            <w:hideMark/>
          </w:tcPr>
          <w:p w14:paraId="0EE17979" w14:textId="1E26F048"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2.797.344</w:t>
            </w:r>
          </w:p>
        </w:tc>
        <w:tc>
          <w:tcPr>
            <w:tcW w:w="427" w:type="pct"/>
            <w:tcBorders>
              <w:top w:val="nil"/>
              <w:left w:val="nil"/>
              <w:bottom w:val="single" w:sz="4" w:space="0" w:color="auto"/>
              <w:right w:val="single" w:sz="4" w:space="0" w:color="auto"/>
            </w:tcBorders>
            <w:shd w:val="clear" w:color="auto" w:fill="auto"/>
            <w:noWrap/>
            <w:vAlign w:val="center"/>
            <w:hideMark/>
          </w:tcPr>
          <w:p w14:paraId="7AFDDF8F" w14:textId="6AFB11A7"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shd w:val="clear" w:color="auto" w:fill="auto"/>
            <w:noWrap/>
            <w:vAlign w:val="center"/>
            <w:hideMark/>
          </w:tcPr>
          <w:p w14:paraId="78767186" w14:textId="215CDF90"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51.206</w:t>
            </w:r>
          </w:p>
        </w:tc>
        <w:tc>
          <w:tcPr>
            <w:tcW w:w="435" w:type="pct"/>
            <w:tcBorders>
              <w:top w:val="nil"/>
              <w:left w:val="nil"/>
              <w:bottom w:val="single" w:sz="4" w:space="0" w:color="auto"/>
              <w:right w:val="single" w:sz="4" w:space="0" w:color="auto"/>
            </w:tcBorders>
            <w:shd w:val="clear" w:color="auto" w:fill="auto"/>
            <w:noWrap/>
            <w:vAlign w:val="center"/>
            <w:hideMark/>
          </w:tcPr>
          <w:p w14:paraId="72EE1631" w14:textId="34E16913"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86.241</w:t>
            </w:r>
          </w:p>
        </w:tc>
        <w:tc>
          <w:tcPr>
            <w:tcW w:w="358" w:type="pct"/>
            <w:tcBorders>
              <w:top w:val="nil"/>
              <w:left w:val="nil"/>
              <w:bottom w:val="single" w:sz="4" w:space="0" w:color="auto"/>
              <w:right w:val="single" w:sz="4" w:space="0" w:color="auto"/>
            </w:tcBorders>
            <w:shd w:val="clear" w:color="auto" w:fill="auto"/>
            <w:noWrap/>
            <w:vAlign w:val="center"/>
            <w:hideMark/>
          </w:tcPr>
          <w:p w14:paraId="32D64106" w14:textId="0B8FD3C7"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3.552.334</w:t>
            </w:r>
          </w:p>
        </w:tc>
      </w:tr>
      <w:tr w:rsidR="00C20CE2" w:rsidRPr="00196C6A" w14:paraId="0AD5E0BA"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05ADF26" w14:textId="7B027CBB" w:rsidR="00C20CE2" w:rsidRPr="00196C6A" w:rsidRDefault="00C20CE2" w:rsidP="00C20CE2">
            <w:pPr>
              <w:rPr>
                <w:rFonts w:ascii="Arial" w:hAnsi="Arial" w:cs="Arial"/>
                <w:color w:val="000000"/>
                <w:sz w:val="10"/>
                <w:szCs w:val="10"/>
              </w:rPr>
            </w:pPr>
            <w:r w:rsidRPr="00196C6A">
              <w:rPr>
                <w:rFonts w:ascii="Arial" w:hAnsi="Arial" w:cs="Arial"/>
                <w:color w:val="000000"/>
                <w:sz w:val="10"/>
                <w:szCs w:val="10"/>
              </w:rPr>
              <w:t xml:space="preserve"> Adições - CPC 6(R2) / IFRS 16</w:t>
            </w:r>
          </w:p>
        </w:tc>
        <w:tc>
          <w:tcPr>
            <w:tcW w:w="346" w:type="pct"/>
            <w:tcBorders>
              <w:top w:val="nil"/>
              <w:left w:val="nil"/>
              <w:bottom w:val="single" w:sz="4" w:space="0" w:color="auto"/>
              <w:right w:val="single" w:sz="4" w:space="0" w:color="auto"/>
            </w:tcBorders>
            <w:shd w:val="clear" w:color="auto" w:fill="auto"/>
            <w:noWrap/>
            <w:vAlign w:val="center"/>
            <w:hideMark/>
          </w:tcPr>
          <w:p w14:paraId="092F62BD" w14:textId="001186CF"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hideMark/>
          </w:tcPr>
          <w:p w14:paraId="79EBAD65" w14:textId="6E1FF6FE"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6167F97F" w14:textId="2B042D2B"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hideMark/>
          </w:tcPr>
          <w:p w14:paraId="6CDB5613" w14:textId="3C13BC6E"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hideMark/>
          </w:tcPr>
          <w:p w14:paraId="3582080C" w14:textId="4E188589"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hideMark/>
          </w:tcPr>
          <w:p w14:paraId="587B72A0" w14:textId="1271ECF5"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shd w:val="clear" w:color="auto" w:fill="auto"/>
            <w:noWrap/>
            <w:vAlign w:val="center"/>
            <w:hideMark/>
          </w:tcPr>
          <w:p w14:paraId="12E93BCB" w14:textId="7DAAE0C6"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18A7A228" w14:textId="3FF7F971"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396</w:t>
            </w:r>
          </w:p>
        </w:tc>
        <w:tc>
          <w:tcPr>
            <w:tcW w:w="435" w:type="pct"/>
            <w:tcBorders>
              <w:top w:val="nil"/>
              <w:left w:val="nil"/>
              <w:bottom w:val="single" w:sz="4" w:space="0" w:color="auto"/>
              <w:right w:val="single" w:sz="4" w:space="0" w:color="auto"/>
            </w:tcBorders>
            <w:shd w:val="clear" w:color="auto" w:fill="auto"/>
            <w:noWrap/>
            <w:vAlign w:val="center"/>
            <w:hideMark/>
          </w:tcPr>
          <w:p w14:paraId="72048FFA" w14:textId="76462DD5"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3414538C" w14:textId="60CEE628"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396</w:t>
            </w:r>
          </w:p>
        </w:tc>
      </w:tr>
      <w:tr w:rsidR="00C20CE2" w:rsidRPr="00196C6A" w14:paraId="3B53007D"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4A1B0242" w14:textId="1E1264D6" w:rsidR="00C20CE2" w:rsidRPr="00196C6A" w:rsidRDefault="00C20CE2" w:rsidP="00C20CE2">
            <w:pPr>
              <w:rPr>
                <w:rFonts w:ascii="Arial" w:hAnsi="Arial" w:cs="Arial"/>
                <w:color w:val="000000"/>
                <w:sz w:val="10"/>
                <w:szCs w:val="10"/>
              </w:rPr>
            </w:pPr>
            <w:r w:rsidRPr="00196C6A">
              <w:rPr>
                <w:rFonts w:ascii="Arial" w:hAnsi="Arial" w:cs="Arial"/>
                <w:color w:val="000000"/>
                <w:sz w:val="10"/>
                <w:szCs w:val="10"/>
              </w:rPr>
              <w:t xml:space="preserve"> Aquisições/Adições</w:t>
            </w:r>
          </w:p>
        </w:tc>
        <w:tc>
          <w:tcPr>
            <w:tcW w:w="346" w:type="pct"/>
            <w:tcBorders>
              <w:top w:val="nil"/>
              <w:left w:val="nil"/>
              <w:bottom w:val="single" w:sz="4" w:space="0" w:color="auto"/>
              <w:right w:val="single" w:sz="4" w:space="0" w:color="auto"/>
            </w:tcBorders>
            <w:shd w:val="clear" w:color="auto" w:fill="auto"/>
            <w:noWrap/>
            <w:vAlign w:val="center"/>
            <w:hideMark/>
          </w:tcPr>
          <w:p w14:paraId="09326AC8" w14:textId="6BF249FB"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hideMark/>
          </w:tcPr>
          <w:p w14:paraId="6E373519" w14:textId="12EAFB65"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56FCF3FF" w14:textId="3137EEFE"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hideMark/>
          </w:tcPr>
          <w:p w14:paraId="4129577A" w14:textId="0A87C5C2"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hideMark/>
          </w:tcPr>
          <w:p w14:paraId="6A0DB4FD" w14:textId="27E608FB"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hideMark/>
          </w:tcPr>
          <w:p w14:paraId="2AE54DAA" w14:textId="14E290C9"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shd w:val="clear" w:color="auto" w:fill="auto"/>
            <w:noWrap/>
            <w:vAlign w:val="center"/>
            <w:hideMark/>
          </w:tcPr>
          <w:p w14:paraId="39E140FC" w14:textId="6DCE2229"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1186CF4D" w14:textId="0BF459BA"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7BCB88F2" w14:textId="2F3DF9BF"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34.493</w:t>
            </w:r>
          </w:p>
        </w:tc>
        <w:tc>
          <w:tcPr>
            <w:tcW w:w="358" w:type="pct"/>
            <w:tcBorders>
              <w:top w:val="nil"/>
              <w:left w:val="nil"/>
              <w:bottom w:val="single" w:sz="4" w:space="0" w:color="auto"/>
              <w:right w:val="single" w:sz="4" w:space="0" w:color="auto"/>
            </w:tcBorders>
            <w:shd w:val="clear" w:color="auto" w:fill="auto"/>
            <w:noWrap/>
            <w:vAlign w:val="center"/>
            <w:hideMark/>
          </w:tcPr>
          <w:p w14:paraId="4A51B329" w14:textId="3F5AE719"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34.493</w:t>
            </w:r>
          </w:p>
        </w:tc>
      </w:tr>
      <w:tr w:rsidR="00C20CE2" w:rsidRPr="00196C6A" w14:paraId="7D3E0FF9"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tcPr>
          <w:p w14:paraId="7A469805" w14:textId="1A334C19" w:rsidR="00C20CE2" w:rsidRPr="00196C6A" w:rsidRDefault="00C20CE2" w:rsidP="00C20CE2">
            <w:pPr>
              <w:rPr>
                <w:rFonts w:ascii="Arial" w:hAnsi="Arial" w:cs="Arial"/>
                <w:color w:val="000000"/>
                <w:sz w:val="10"/>
                <w:szCs w:val="10"/>
              </w:rPr>
            </w:pPr>
            <w:r w:rsidRPr="00196C6A">
              <w:rPr>
                <w:rFonts w:ascii="Arial" w:hAnsi="Arial" w:cs="Arial"/>
                <w:color w:val="000000"/>
                <w:sz w:val="10"/>
                <w:szCs w:val="10"/>
              </w:rPr>
              <w:t xml:space="preserve"> Transferências Internas no Imobilizado</w:t>
            </w:r>
          </w:p>
        </w:tc>
        <w:tc>
          <w:tcPr>
            <w:tcW w:w="346" w:type="pct"/>
            <w:tcBorders>
              <w:top w:val="nil"/>
              <w:left w:val="nil"/>
              <w:bottom w:val="single" w:sz="4" w:space="0" w:color="auto"/>
              <w:right w:val="single" w:sz="4" w:space="0" w:color="auto"/>
            </w:tcBorders>
            <w:shd w:val="clear" w:color="auto" w:fill="auto"/>
            <w:noWrap/>
            <w:vAlign w:val="center"/>
          </w:tcPr>
          <w:p w14:paraId="0142E524" w14:textId="0A86664B"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76</w:t>
            </w:r>
          </w:p>
        </w:tc>
        <w:tc>
          <w:tcPr>
            <w:tcW w:w="364" w:type="pct"/>
            <w:tcBorders>
              <w:top w:val="nil"/>
              <w:left w:val="nil"/>
              <w:bottom w:val="single" w:sz="4" w:space="0" w:color="auto"/>
              <w:right w:val="single" w:sz="4" w:space="0" w:color="auto"/>
            </w:tcBorders>
            <w:shd w:val="clear" w:color="auto" w:fill="auto"/>
            <w:noWrap/>
            <w:vAlign w:val="center"/>
          </w:tcPr>
          <w:p w14:paraId="7E5D4A26" w14:textId="156BE69C"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23</w:t>
            </w:r>
          </w:p>
        </w:tc>
        <w:tc>
          <w:tcPr>
            <w:tcW w:w="435" w:type="pct"/>
            <w:tcBorders>
              <w:top w:val="nil"/>
              <w:left w:val="nil"/>
              <w:bottom w:val="single" w:sz="4" w:space="0" w:color="auto"/>
              <w:right w:val="single" w:sz="4" w:space="0" w:color="auto"/>
            </w:tcBorders>
            <w:shd w:val="clear" w:color="auto" w:fill="auto"/>
            <w:noWrap/>
            <w:vAlign w:val="center"/>
          </w:tcPr>
          <w:p w14:paraId="5BF29D39" w14:textId="66DF1B26"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4.481</w:t>
            </w:r>
          </w:p>
        </w:tc>
        <w:tc>
          <w:tcPr>
            <w:tcW w:w="340" w:type="pct"/>
            <w:tcBorders>
              <w:top w:val="nil"/>
              <w:left w:val="nil"/>
              <w:bottom w:val="single" w:sz="4" w:space="0" w:color="auto"/>
              <w:right w:val="single" w:sz="4" w:space="0" w:color="auto"/>
            </w:tcBorders>
            <w:shd w:val="clear" w:color="auto" w:fill="auto"/>
            <w:noWrap/>
            <w:vAlign w:val="center"/>
          </w:tcPr>
          <w:p w14:paraId="05867E09" w14:textId="52EFB9FE"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3.735</w:t>
            </w:r>
          </w:p>
        </w:tc>
        <w:tc>
          <w:tcPr>
            <w:tcW w:w="385" w:type="pct"/>
            <w:tcBorders>
              <w:top w:val="nil"/>
              <w:left w:val="nil"/>
              <w:bottom w:val="single" w:sz="4" w:space="0" w:color="auto"/>
              <w:right w:val="single" w:sz="4" w:space="0" w:color="auto"/>
            </w:tcBorders>
            <w:shd w:val="clear" w:color="auto" w:fill="auto"/>
            <w:noWrap/>
            <w:vAlign w:val="center"/>
          </w:tcPr>
          <w:p w14:paraId="139DC915" w14:textId="2BFCAE80"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515</w:t>
            </w:r>
          </w:p>
        </w:tc>
        <w:tc>
          <w:tcPr>
            <w:tcW w:w="453" w:type="pct"/>
            <w:tcBorders>
              <w:top w:val="nil"/>
              <w:left w:val="nil"/>
              <w:bottom w:val="single" w:sz="4" w:space="0" w:color="auto"/>
              <w:right w:val="single" w:sz="4" w:space="0" w:color="auto"/>
            </w:tcBorders>
            <w:shd w:val="clear" w:color="auto" w:fill="auto"/>
            <w:noWrap/>
            <w:vAlign w:val="center"/>
          </w:tcPr>
          <w:p w14:paraId="2737EBBE" w14:textId="1F235D24"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41.146</w:t>
            </w:r>
          </w:p>
        </w:tc>
        <w:tc>
          <w:tcPr>
            <w:tcW w:w="427" w:type="pct"/>
            <w:tcBorders>
              <w:top w:val="nil"/>
              <w:left w:val="nil"/>
              <w:bottom w:val="single" w:sz="4" w:space="0" w:color="auto"/>
              <w:right w:val="single" w:sz="4" w:space="0" w:color="auto"/>
            </w:tcBorders>
            <w:shd w:val="clear" w:color="auto" w:fill="auto"/>
            <w:noWrap/>
            <w:vAlign w:val="center"/>
          </w:tcPr>
          <w:p w14:paraId="275BABF2" w14:textId="14DC71CA"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tcPr>
          <w:p w14:paraId="02E0272E" w14:textId="4E1AEC8E"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6C4BAF07" w14:textId="4D52C115"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(49.976)</w:t>
            </w:r>
          </w:p>
        </w:tc>
        <w:tc>
          <w:tcPr>
            <w:tcW w:w="358" w:type="pct"/>
            <w:tcBorders>
              <w:top w:val="nil"/>
              <w:left w:val="nil"/>
              <w:bottom w:val="single" w:sz="4" w:space="0" w:color="auto"/>
              <w:right w:val="single" w:sz="4" w:space="0" w:color="auto"/>
            </w:tcBorders>
            <w:shd w:val="clear" w:color="auto" w:fill="auto"/>
            <w:noWrap/>
            <w:vAlign w:val="center"/>
          </w:tcPr>
          <w:p w14:paraId="2E869CE7" w14:textId="1CF9FC5F"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r>
      <w:tr w:rsidR="00C20CE2" w:rsidRPr="00196C6A" w14:paraId="13441149"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tcPr>
          <w:p w14:paraId="5F96749A" w14:textId="4A0FC4D2" w:rsidR="00C20CE2" w:rsidRPr="00196C6A" w:rsidRDefault="00C20CE2" w:rsidP="00C20CE2">
            <w:pPr>
              <w:rPr>
                <w:rFonts w:ascii="Arial" w:hAnsi="Arial" w:cs="Arial"/>
                <w:b/>
                <w:bCs/>
                <w:color w:val="000000"/>
                <w:sz w:val="10"/>
                <w:szCs w:val="10"/>
              </w:rPr>
            </w:pPr>
            <w:r w:rsidRPr="00196C6A">
              <w:rPr>
                <w:rFonts w:ascii="Arial" w:hAnsi="Arial" w:cs="Arial"/>
                <w:color w:val="000000"/>
                <w:sz w:val="10"/>
                <w:szCs w:val="10"/>
              </w:rPr>
              <w:t xml:space="preserve"> Transferências para o Intangível</w:t>
            </w:r>
          </w:p>
        </w:tc>
        <w:tc>
          <w:tcPr>
            <w:tcW w:w="346" w:type="pct"/>
            <w:tcBorders>
              <w:top w:val="nil"/>
              <w:left w:val="nil"/>
              <w:bottom w:val="single" w:sz="4" w:space="0" w:color="auto"/>
              <w:right w:val="single" w:sz="4" w:space="0" w:color="auto"/>
            </w:tcBorders>
            <w:shd w:val="clear" w:color="auto" w:fill="auto"/>
            <w:noWrap/>
            <w:vAlign w:val="center"/>
          </w:tcPr>
          <w:p w14:paraId="2A04238B" w14:textId="123ECAC1"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tcPr>
          <w:p w14:paraId="7BD45F0A" w14:textId="0A4DDAE9"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1D4EF0C8" w14:textId="466DA9B5"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tcPr>
          <w:p w14:paraId="7877DCBA" w14:textId="3ED45208"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95BD4FE" w14:textId="47A9364D"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tcPr>
          <w:p w14:paraId="4306CCD8" w14:textId="0C7ED9B8"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shd w:val="clear" w:color="auto" w:fill="auto"/>
            <w:noWrap/>
            <w:vAlign w:val="center"/>
          </w:tcPr>
          <w:p w14:paraId="76ED59A0" w14:textId="53220579"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tcPr>
          <w:p w14:paraId="0A944331" w14:textId="2E9C6E32"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74E27036" w14:textId="1AF7372A"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(3.114)</w:t>
            </w:r>
          </w:p>
        </w:tc>
        <w:tc>
          <w:tcPr>
            <w:tcW w:w="358" w:type="pct"/>
            <w:tcBorders>
              <w:top w:val="nil"/>
              <w:left w:val="nil"/>
              <w:bottom w:val="single" w:sz="4" w:space="0" w:color="auto"/>
              <w:right w:val="single" w:sz="4" w:space="0" w:color="auto"/>
            </w:tcBorders>
            <w:shd w:val="clear" w:color="auto" w:fill="auto"/>
            <w:noWrap/>
            <w:vAlign w:val="center"/>
          </w:tcPr>
          <w:p w14:paraId="2DF7B769" w14:textId="7C52E923"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(3.114)</w:t>
            </w:r>
          </w:p>
        </w:tc>
      </w:tr>
      <w:tr w:rsidR="00C20CE2" w:rsidRPr="00196C6A" w14:paraId="189AC6A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tcPr>
          <w:p w14:paraId="3EB9E334" w14:textId="4F1FCBC2" w:rsidR="00C20CE2" w:rsidRPr="00196C6A" w:rsidRDefault="00C20CE2" w:rsidP="00C20CE2">
            <w:pPr>
              <w:rPr>
                <w:rFonts w:ascii="Arial" w:hAnsi="Arial" w:cs="Arial"/>
                <w:b/>
                <w:bCs/>
                <w:color w:val="000000"/>
                <w:sz w:val="10"/>
                <w:szCs w:val="10"/>
              </w:rPr>
            </w:pPr>
            <w:r w:rsidRPr="00196C6A">
              <w:rPr>
                <w:rFonts w:ascii="Arial" w:hAnsi="Arial" w:cs="Arial"/>
                <w:color w:val="000000"/>
                <w:sz w:val="10"/>
                <w:szCs w:val="10"/>
              </w:rPr>
              <w:t xml:space="preserve"> Baixas</w:t>
            </w:r>
          </w:p>
        </w:tc>
        <w:tc>
          <w:tcPr>
            <w:tcW w:w="346" w:type="pct"/>
            <w:tcBorders>
              <w:top w:val="nil"/>
              <w:left w:val="nil"/>
              <w:bottom w:val="single" w:sz="4" w:space="0" w:color="auto"/>
              <w:right w:val="single" w:sz="4" w:space="0" w:color="auto"/>
            </w:tcBorders>
            <w:shd w:val="clear" w:color="auto" w:fill="auto"/>
            <w:noWrap/>
            <w:vAlign w:val="center"/>
          </w:tcPr>
          <w:p w14:paraId="7C4E0DCA" w14:textId="3F427ED5"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tcPr>
          <w:p w14:paraId="5973FEA9" w14:textId="6344DB5A"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(46)</w:t>
            </w:r>
          </w:p>
        </w:tc>
        <w:tc>
          <w:tcPr>
            <w:tcW w:w="435" w:type="pct"/>
            <w:tcBorders>
              <w:top w:val="nil"/>
              <w:left w:val="nil"/>
              <w:bottom w:val="single" w:sz="4" w:space="0" w:color="auto"/>
              <w:right w:val="single" w:sz="4" w:space="0" w:color="auto"/>
            </w:tcBorders>
            <w:shd w:val="clear" w:color="auto" w:fill="auto"/>
            <w:noWrap/>
            <w:vAlign w:val="center"/>
          </w:tcPr>
          <w:p w14:paraId="51FD7209" w14:textId="09AB39A2"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(7.671)</w:t>
            </w:r>
          </w:p>
        </w:tc>
        <w:tc>
          <w:tcPr>
            <w:tcW w:w="340" w:type="pct"/>
            <w:tcBorders>
              <w:top w:val="nil"/>
              <w:left w:val="nil"/>
              <w:bottom w:val="single" w:sz="4" w:space="0" w:color="auto"/>
              <w:right w:val="single" w:sz="4" w:space="0" w:color="auto"/>
            </w:tcBorders>
            <w:shd w:val="clear" w:color="auto" w:fill="auto"/>
            <w:noWrap/>
            <w:vAlign w:val="center"/>
          </w:tcPr>
          <w:p w14:paraId="030C988B" w14:textId="7C4B79A2"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1544B4BC" w14:textId="15000AC0"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(398)</w:t>
            </w:r>
          </w:p>
        </w:tc>
        <w:tc>
          <w:tcPr>
            <w:tcW w:w="453" w:type="pct"/>
            <w:tcBorders>
              <w:top w:val="nil"/>
              <w:left w:val="nil"/>
              <w:bottom w:val="single" w:sz="4" w:space="0" w:color="auto"/>
              <w:right w:val="single" w:sz="4" w:space="0" w:color="auto"/>
            </w:tcBorders>
            <w:shd w:val="clear" w:color="auto" w:fill="auto"/>
            <w:noWrap/>
            <w:vAlign w:val="center"/>
          </w:tcPr>
          <w:p w14:paraId="07D65889" w14:textId="1FA26269"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(9.105)</w:t>
            </w:r>
          </w:p>
        </w:tc>
        <w:tc>
          <w:tcPr>
            <w:tcW w:w="427" w:type="pct"/>
            <w:tcBorders>
              <w:top w:val="nil"/>
              <w:left w:val="nil"/>
              <w:bottom w:val="single" w:sz="4" w:space="0" w:color="auto"/>
              <w:right w:val="single" w:sz="4" w:space="0" w:color="auto"/>
            </w:tcBorders>
            <w:shd w:val="clear" w:color="auto" w:fill="auto"/>
            <w:noWrap/>
            <w:vAlign w:val="center"/>
          </w:tcPr>
          <w:p w14:paraId="450F27C8" w14:textId="07A8BDF3"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tcPr>
          <w:p w14:paraId="7175FD58" w14:textId="60886975"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56850311" w14:textId="4F9F8905"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tcPr>
          <w:p w14:paraId="47D384CF" w14:textId="771D25BC"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(17.220)</w:t>
            </w:r>
          </w:p>
        </w:tc>
      </w:tr>
      <w:tr w:rsidR="00C20CE2" w:rsidRPr="00196C6A" w14:paraId="245AA8DF"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02D65FD0" w14:textId="7B9A822A"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Saldo em 30 de junho de 2024</w:t>
            </w:r>
          </w:p>
        </w:tc>
        <w:tc>
          <w:tcPr>
            <w:tcW w:w="346" w:type="pct"/>
            <w:tcBorders>
              <w:top w:val="nil"/>
              <w:left w:val="nil"/>
              <w:bottom w:val="single" w:sz="4" w:space="0" w:color="auto"/>
              <w:right w:val="single" w:sz="4" w:space="0" w:color="auto"/>
            </w:tcBorders>
            <w:shd w:val="clear" w:color="auto" w:fill="auto"/>
            <w:noWrap/>
            <w:vAlign w:val="center"/>
            <w:hideMark/>
          </w:tcPr>
          <w:p w14:paraId="752664A8" w14:textId="3BF3492D"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287.456</w:t>
            </w:r>
          </w:p>
        </w:tc>
        <w:tc>
          <w:tcPr>
            <w:tcW w:w="364" w:type="pct"/>
            <w:tcBorders>
              <w:top w:val="nil"/>
              <w:left w:val="nil"/>
              <w:bottom w:val="single" w:sz="4" w:space="0" w:color="auto"/>
              <w:right w:val="single" w:sz="4" w:space="0" w:color="auto"/>
            </w:tcBorders>
            <w:shd w:val="clear" w:color="auto" w:fill="auto"/>
            <w:noWrap/>
            <w:vAlign w:val="center"/>
            <w:hideMark/>
          </w:tcPr>
          <w:p w14:paraId="5CF086C7" w14:textId="7E89392B"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3.087</w:t>
            </w:r>
          </w:p>
        </w:tc>
        <w:tc>
          <w:tcPr>
            <w:tcW w:w="435" w:type="pct"/>
            <w:tcBorders>
              <w:top w:val="nil"/>
              <w:left w:val="nil"/>
              <w:bottom w:val="single" w:sz="4" w:space="0" w:color="auto"/>
              <w:right w:val="single" w:sz="4" w:space="0" w:color="auto"/>
            </w:tcBorders>
            <w:shd w:val="clear" w:color="auto" w:fill="auto"/>
            <w:noWrap/>
            <w:vAlign w:val="center"/>
            <w:hideMark/>
          </w:tcPr>
          <w:p w14:paraId="126F79E8" w14:textId="02E98902"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295.609</w:t>
            </w:r>
          </w:p>
        </w:tc>
        <w:tc>
          <w:tcPr>
            <w:tcW w:w="340" w:type="pct"/>
            <w:tcBorders>
              <w:top w:val="nil"/>
              <w:left w:val="nil"/>
              <w:bottom w:val="single" w:sz="4" w:space="0" w:color="auto"/>
              <w:right w:val="single" w:sz="4" w:space="0" w:color="auto"/>
            </w:tcBorders>
            <w:shd w:val="clear" w:color="auto" w:fill="auto"/>
            <w:noWrap/>
            <w:vAlign w:val="center"/>
            <w:hideMark/>
          </w:tcPr>
          <w:p w14:paraId="59A46530" w14:textId="47326EDC"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7.311</w:t>
            </w:r>
          </w:p>
        </w:tc>
        <w:tc>
          <w:tcPr>
            <w:tcW w:w="385" w:type="pct"/>
            <w:tcBorders>
              <w:top w:val="nil"/>
              <w:left w:val="nil"/>
              <w:bottom w:val="single" w:sz="4" w:space="0" w:color="auto"/>
              <w:right w:val="single" w:sz="4" w:space="0" w:color="auto"/>
            </w:tcBorders>
            <w:shd w:val="clear" w:color="auto" w:fill="auto"/>
            <w:noWrap/>
            <w:vAlign w:val="center"/>
            <w:hideMark/>
          </w:tcPr>
          <w:p w14:paraId="12CACD37" w14:textId="79B20BE2"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23.639</w:t>
            </w:r>
          </w:p>
        </w:tc>
        <w:tc>
          <w:tcPr>
            <w:tcW w:w="453" w:type="pct"/>
            <w:tcBorders>
              <w:top w:val="nil"/>
              <w:left w:val="nil"/>
              <w:bottom w:val="single" w:sz="4" w:space="0" w:color="auto"/>
              <w:right w:val="single" w:sz="4" w:space="0" w:color="auto"/>
            </w:tcBorders>
            <w:shd w:val="clear" w:color="auto" w:fill="auto"/>
            <w:noWrap/>
            <w:vAlign w:val="center"/>
            <w:hideMark/>
          </w:tcPr>
          <w:p w14:paraId="092F643E" w14:textId="218A2747"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2.829.385</w:t>
            </w:r>
          </w:p>
        </w:tc>
        <w:tc>
          <w:tcPr>
            <w:tcW w:w="427" w:type="pct"/>
            <w:tcBorders>
              <w:top w:val="nil"/>
              <w:left w:val="nil"/>
              <w:bottom w:val="single" w:sz="4" w:space="0" w:color="auto"/>
              <w:right w:val="single" w:sz="4" w:space="0" w:color="auto"/>
            </w:tcBorders>
            <w:shd w:val="clear" w:color="auto" w:fill="auto"/>
            <w:noWrap/>
            <w:vAlign w:val="center"/>
            <w:hideMark/>
          </w:tcPr>
          <w:p w14:paraId="7A2546E8" w14:textId="5A209BCF"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shd w:val="clear" w:color="auto" w:fill="auto"/>
            <w:noWrap/>
            <w:vAlign w:val="center"/>
            <w:hideMark/>
          </w:tcPr>
          <w:p w14:paraId="031E2ED1" w14:textId="7BE3FBFA"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51.602</w:t>
            </w:r>
          </w:p>
        </w:tc>
        <w:tc>
          <w:tcPr>
            <w:tcW w:w="435" w:type="pct"/>
            <w:tcBorders>
              <w:top w:val="nil"/>
              <w:left w:val="nil"/>
              <w:bottom w:val="single" w:sz="4" w:space="0" w:color="auto"/>
              <w:right w:val="single" w:sz="4" w:space="0" w:color="auto"/>
            </w:tcBorders>
            <w:shd w:val="clear" w:color="auto" w:fill="auto"/>
            <w:noWrap/>
            <w:vAlign w:val="center"/>
            <w:hideMark/>
          </w:tcPr>
          <w:p w14:paraId="37F6B735" w14:textId="555EE5B9"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67.644</w:t>
            </w:r>
          </w:p>
        </w:tc>
        <w:tc>
          <w:tcPr>
            <w:tcW w:w="358" w:type="pct"/>
            <w:tcBorders>
              <w:top w:val="nil"/>
              <w:left w:val="nil"/>
              <w:bottom w:val="single" w:sz="4" w:space="0" w:color="auto"/>
              <w:right w:val="single" w:sz="4" w:space="0" w:color="auto"/>
            </w:tcBorders>
            <w:shd w:val="clear" w:color="auto" w:fill="auto"/>
            <w:noWrap/>
            <w:vAlign w:val="center"/>
            <w:hideMark/>
          </w:tcPr>
          <w:p w14:paraId="0EDF3756" w14:textId="6F8459CA"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3.566.889</w:t>
            </w:r>
          </w:p>
        </w:tc>
      </w:tr>
      <w:tr w:rsidR="00C20CE2" w:rsidRPr="00196C6A" w14:paraId="77CC99E6"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450D498E" w14:textId="0E76A3BF"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 xml:space="preserve"> Depreciação Acumulada </w:t>
            </w:r>
          </w:p>
        </w:tc>
        <w:tc>
          <w:tcPr>
            <w:tcW w:w="346" w:type="pct"/>
            <w:tcBorders>
              <w:top w:val="nil"/>
              <w:left w:val="nil"/>
              <w:bottom w:val="single" w:sz="4" w:space="0" w:color="auto"/>
              <w:right w:val="single" w:sz="4" w:space="0" w:color="auto"/>
            </w:tcBorders>
            <w:shd w:val="clear" w:color="auto" w:fill="auto"/>
            <w:noWrap/>
            <w:vAlign w:val="center"/>
            <w:hideMark/>
          </w:tcPr>
          <w:p w14:paraId="29CB9E8F" w14:textId="2BB3FF9F"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shd w:val="clear" w:color="auto" w:fill="auto"/>
            <w:noWrap/>
            <w:vAlign w:val="center"/>
            <w:hideMark/>
          </w:tcPr>
          <w:p w14:paraId="038EA2DA" w14:textId="5982263E"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noWrap/>
            <w:vAlign w:val="center"/>
            <w:hideMark/>
          </w:tcPr>
          <w:p w14:paraId="120A42F0" w14:textId="74E9525D"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shd w:val="clear" w:color="auto" w:fill="auto"/>
            <w:noWrap/>
            <w:vAlign w:val="center"/>
            <w:hideMark/>
          </w:tcPr>
          <w:p w14:paraId="2EB6BE71" w14:textId="2F0B66D4"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w:t>
            </w:r>
          </w:p>
        </w:tc>
        <w:tc>
          <w:tcPr>
            <w:tcW w:w="385" w:type="pct"/>
            <w:tcBorders>
              <w:top w:val="nil"/>
              <w:left w:val="nil"/>
              <w:bottom w:val="single" w:sz="4" w:space="0" w:color="auto"/>
              <w:right w:val="single" w:sz="4" w:space="0" w:color="auto"/>
            </w:tcBorders>
            <w:shd w:val="clear" w:color="auto" w:fill="auto"/>
            <w:noWrap/>
            <w:vAlign w:val="center"/>
            <w:hideMark/>
          </w:tcPr>
          <w:p w14:paraId="33B4B2F1" w14:textId="0E20BED9"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shd w:val="clear" w:color="auto" w:fill="auto"/>
            <w:noWrap/>
            <w:vAlign w:val="center"/>
            <w:hideMark/>
          </w:tcPr>
          <w:p w14:paraId="3641A2BD" w14:textId="34E5A47D"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shd w:val="clear" w:color="auto" w:fill="auto"/>
            <w:noWrap/>
            <w:vAlign w:val="center"/>
            <w:hideMark/>
          </w:tcPr>
          <w:p w14:paraId="0F0D08AD" w14:textId="105D9879"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shd w:val="clear" w:color="auto" w:fill="auto"/>
            <w:noWrap/>
            <w:vAlign w:val="center"/>
            <w:hideMark/>
          </w:tcPr>
          <w:p w14:paraId="02128A6D" w14:textId="6588F723"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shd w:val="clear" w:color="auto" w:fill="auto"/>
            <w:noWrap/>
            <w:vAlign w:val="center"/>
            <w:hideMark/>
          </w:tcPr>
          <w:p w14:paraId="1C552635" w14:textId="44F808E8"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auto" w:fill="auto"/>
            <w:noWrap/>
            <w:vAlign w:val="center"/>
            <w:hideMark/>
          </w:tcPr>
          <w:p w14:paraId="09A771FD" w14:textId="49896428"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w:t>
            </w:r>
          </w:p>
        </w:tc>
      </w:tr>
      <w:tr w:rsidR="00C20CE2" w:rsidRPr="00196C6A" w14:paraId="56DDF4F0"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7F390616" w14:textId="06B0F36D"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Saldo em 31 de dezembro de 2023</w:t>
            </w:r>
          </w:p>
        </w:tc>
        <w:tc>
          <w:tcPr>
            <w:tcW w:w="346" w:type="pct"/>
            <w:tcBorders>
              <w:top w:val="nil"/>
              <w:left w:val="nil"/>
              <w:bottom w:val="single" w:sz="4" w:space="0" w:color="auto"/>
              <w:right w:val="single" w:sz="4" w:space="0" w:color="auto"/>
            </w:tcBorders>
            <w:shd w:val="clear" w:color="auto" w:fill="auto"/>
            <w:noWrap/>
            <w:vAlign w:val="center"/>
            <w:hideMark/>
          </w:tcPr>
          <w:p w14:paraId="49AB6BCF" w14:textId="75C07524"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(107.583)</w:t>
            </w:r>
          </w:p>
        </w:tc>
        <w:tc>
          <w:tcPr>
            <w:tcW w:w="364" w:type="pct"/>
            <w:tcBorders>
              <w:top w:val="nil"/>
              <w:left w:val="nil"/>
              <w:bottom w:val="single" w:sz="4" w:space="0" w:color="auto"/>
              <w:right w:val="single" w:sz="4" w:space="0" w:color="auto"/>
            </w:tcBorders>
            <w:shd w:val="clear" w:color="auto" w:fill="auto"/>
            <w:noWrap/>
            <w:vAlign w:val="center"/>
            <w:hideMark/>
          </w:tcPr>
          <w:p w14:paraId="5053BABE" w14:textId="7E3ECC8F"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(2.537)</w:t>
            </w:r>
          </w:p>
        </w:tc>
        <w:tc>
          <w:tcPr>
            <w:tcW w:w="435" w:type="pct"/>
            <w:tcBorders>
              <w:top w:val="nil"/>
              <w:left w:val="nil"/>
              <w:bottom w:val="single" w:sz="4" w:space="0" w:color="auto"/>
              <w:right w:val="single" w:sz="4" w:space="0" w:color="auto"/>
            </w:tcBorders>
            <w:shd w:val="clear" w:color="auto" w:fill="auto"/>
            <w:noWrap/>
            <w:vAlign w:val="center"/>
            <w:hideMark/>
          </w:tcPr>
          <w:p w14:paraId="372FDCFF" w14:textId="42994E80"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(117.931)</w:t>
            </w:r>
          </w:p>
        </w:tc>
        <w:tc>
          <w:tcPr>
            <w:tcW w:w="340" w:type="pct"/>
            <w:tcBorders>
              <w:top w:val="nil"/>
              <w:left w:val="nil"/>
              <w:bottom w:val="single" w:sz="4" w:space="0" w:color="auto"/>
              <w:right w:val="single" w:sz="4" w:space="0" w:color="auto"/>
            </w:tcBorders>
            <w:shd w:val="clear" w:color="auto" w:fill="auto"/>
            <w:noWrap/>
            <w:vAlign w:val="center"/>
            <w:hideMark/>
          </w:tcPr>
          <w:p w14:paraId="423DF189" w14:textId="63B58C32"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(3.343)</w:t>
            </w:r>
          </w:p>
        </w:tc>
        <w:tc>
          <w:tcPr>
            <w:tcW w:w="385" w:type="pct"/>
            <w:tcBorders>
              <w:top w:val="nil"/>
              <w:left w:val="nil"/>
              <w:bottom w:val="single" w:sz="4" w:space="0" w:color="auto"/>
              <w:right w:val="single" w:sz="4" w:space="0" w:color="auto"/>
            </w:tcBorders>
            <w:shd w:val="clear" w:color="auto" w:fill="auto"/>
            <w:noWrap/>
            <w:vAlign w:val="center"/>
            <w:hideMark/>
          </w:tcPr>
          <w:p w14:paraId="5D67F8DF" w14:textId="3F281C5A"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(15.908)</w:t>
            </w:r>
          </w:p>
        </w:tc>
        <w:tc>
          <w:tcPr>
            <w:tcW w:w="453" w:type="pct"/>
            <w:tcBorders>
              <w:top w:val="nil"/>
              <w:left w:val="nil"/>
              <w:bottom w:val="single" w:sz="4" w:space="0" w:color="auto"/>
              <w:right w:val="single" w:sz="4" w:space="0" w:color="auto"/>
            </w:tcBorders>
            <w:shd w:val="clear" w:color="auto" w:fill="auto"/>
            <w:noWrap/>
            <w:vAlign w:val="center"/>
            <w:hideMark/>
          </w:tcPr>
          <w:p w14:paraId="78C3769F" w14:textId="71BAC94B"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(1.144.528)</w:t>
            </w:r>
          </w:p>
        </w:tc>
        <w:tc>
          <w:tcPr>
            <w:tcW w:w="427" w:type="pct"/>
            <w:tcBorders>
              <w:top w:val="nil"/>
              <w:left w:val="nil"/>
              <w:bottom w:val="single" w:sz="4" w:space="0" w:color="auto"/>
              <w:right w:val="single" w:sz="4" w:space="0" w:color="auto"/>
            </w:tcBorders>
            <w:shd w:val="clear" w:color="auto" w:fill="auto"/>
            <w:noWrap/>
            <w:vAlign w:val="center"/>
            <w:hideMark/>
          </w:tcPr>
          <w:p w14:paraId="7DAABC60" w14:textId="35D8E98C"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shd w:val="clear" w:color="auto" w:fill="auto"/>
            <w:noWrap/>
            <w:vAlign w:val="center"/>
            <w:hideMark/>
          </w:tcPr>
          <w:p w14:paraId="1A09B094" w14:textId="3EECF1D0"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(37.975)</w:t>
            </w:r>
          </w:p>
        </w:tc>
        <w:tc>
          <w:tcPr>
            <w:tcW w:w="435" w:type="pct"/>
            <w:tcBorders>
              <w:top w:val="nil"/>
              <w:left w:val="nil"/>
              <w:bottom w:val="single" w:sz="4" w:space="0" w:color="auto"/>
              <w:right w:val="single" w:sz="4" w:space="0" w:color="auto"/>
            </w:tcBorders>
            <w:shd w:val="clear" w:color="auto" w:fill="auto"/>
            <w:noWrap/>
            <w:vAlign w:val="center"/>
            <w:hideMark/>
          </w:tcPr>
          <w:p w14:paraId="00C7E16E" w14:textId="248F9078"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0F1FED44" w14:textId="25680504"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(1.430.961)</w:t>
            </w:r>
          </w:p>
        </w:tc>
      </w:tr>
      <w:tr w:rsidR="00C20CE2" w:rsidRPr="00196C6A" w14:paraId="488461DD"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C0A791D" w14:textId="4E989A66" w:rsidR="00C20CE2" w:rsidRPr="00196C6A" w:rsidRDefault="00C20CE2" w:rsidP="00C20CE2">
            <w:pPr>
              <w:rPr>
                <w:rFonts w:ascii="Arial" w:hAnsi="Arial" w:cs="Arial"/>
                <w:color w:val="000000"/>
                <w:sz w:val="10"/>
                <w:szCs w:val="10"/>
              </w:rPr>
            </w:pPr>
            <w:r w:rsidRPr="00196C6A">
              <w:rPr>
                <w:rFonts w:ascii="Arial" w:hAnsi="Arial" w:cs="Arial"/>
                <w:color w:val="000000"/>
                <w:sz w:val="10"/>
                <w:szCs w:val="10"/>
              </w:rPr>
              <w:t>Depreciação CPC 6 (R2) / IFRS 16</w:t>
            </w:r>
          </w:p>
        </w:tc>
        <w:tc>
          <w:tcPr>
            <w:tcW w:w="346" w:type="pct"/>
            <w:tcBorders>
              <w:top w:val="nil"/>
              <w:left w:val="nil"/>
              <w:bottom w:val="single" w:sz="4" w:space="0" w:color="auto"/>
              <w:right w:val="single" w:sz="4" w:space="0" w:color="auto"/>
            </w:tcBorders>
            <w:shd w:val="clear" w:color="auto" w:fill="auto"/>
            <w:noWrap/>
            <w:vAlign w:val="center"/>
            <w:hideMark/>
          </w:tcPr>
          <w:p w14:paraId="58D50821" w14:textId="6760C213"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hideMark/>
          </w:tcPr>
          <w:p w14:paraId="7FA5B579" w14:textId="224F2394"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132FDAD8" w14:textId="1F7D248D"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shd w:val="clear" w:color="auto" w:fill="auto"/>
            <w:noWrap/>
            <w:vAlign w:val="center"/>
            <w:hideMark/>
          </w:tcPr>
          <w:p w14:paraId="2DEB5BEC" w14:textId="74B08D58"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hideMark/>
          </w:tcPr>
          <w:p w14:paraId="39324334" w14:textId="7DB40E14"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shd w:val="clear" w:color="auto" w:fill="auto"/>
            <w:noWrap/>
            <w:vAlign w:val="center"/>
            <w:hideMark/>
          </w:tcPr>
          <w:p w14:paraId="5848ECE5" w14:textId="63048856"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w:t>
            </w:r>
          </w:p>
        </w:tc>
        <w:tc>
          <w:tcPr>
            <w:tcW w:w="427" w:type="pct"/>
            <w:tcBorders>
              <w:top w:val="nil"/>
              <w:left w:val="nil"/>
              <w:bottom w:val="single" w:sz="4" w:space="0" w:color="auto"/>
              <w:right w:val="single" w:sz="4" w:space="0" w:color="auto"/>
            </w:tcBorders>
            <w:shd w:val="clear" w:color="auto" w:fill="auto"/>
            <w:noWrap/>
            <w:vAlign w:val="center"/>
            <w:hideMark/>
          </w:tcPr>
          <w:p w14:paraId="00B4E037" w14:textId="562ED420"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360A5B59" w14:textId="79A13CA3"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(2.645)</w:t>
            </w:r>
          </w:p>
        </w:tc>
        <w:tc>
          <w:tcPr>
            <w:tcW w:w="435" w:type="pct"/>
            <w:tcBorders>
              <w:top w:val="nil"/>
              <w:left w:val="nil"/>
              <w:bottom w:val="single" w:sz="4" w:space="0" w:color="auto"/>
              <w:right w:val="single" w:sz="4" w:space="0" w:color="auto"/>
            </w:tcBorders>
            <w:shd w:val="clear" w:color="auto" w:fill="auto"/>
            <w:noWrap/>
            <w:vAlign w:val="center"/>
            <w:hideMark/>
          </w:tcPr>
          <w:p w14:paraId="465F361B" w14:textId="54937AED"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4DAB87C5" w14:textId="78537D05"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(2.645)</w:t>
            </w:r>
          </w:p>
        </w:tc>
      </w:tr>
      <w:tr w:rsidR="00C20CE2" w:rsidRPr="00196C6A" w14:paraId="469526FC"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9AB3833" w14:textId="59205976" w:rsidR="00C20CE2" w:rsidRPr="00196C6A" w:rsidRDefault="00C20CE2" w:rsidP="00C20CE2">
            <w:pPr>
              <w:rPr>
                <w:rFonts w:ascii="Arial" w:hAnsi="Arial" w:cs="Arial"/>
                <w:color w:val="000000"/>
                <w:sz w:val="10"/>
                <w:szCs w:val="10"/>
              </w:rPr>
            </w:pPr>
            <w:r w:rsidRPr="00196C6A">
              <w:rPr>
                <w:rFonts w:ascii="Arial" w:hAnsi="Arial" w:cs="Arial"/>
                <w:color w:val="000000"/>
                <w:sz w:val="10"/>
                <w:szCs w:val="10"/>
              </w:rPr>
              <w:t xml:space="preserve">Depreciação e Amortização </w:t>
            </w:r>
          </w:p>
        </w:tc>
        <w:tc>
          <w:tcPr>
            <w:tcW w:w="346" w:type="pct"/>
            <w:tcBorders>
              <w:top w:val="nil"/>
              <w:left w:val="nil"/>
              <w:bottom w:val="single" w:sz="4" w:space="0" w:color="auto"/>
              <w:right w:val="single" w:sz="4" w:space="0" w:color="auto"/>
            </w:tcBorders>
            <w:shd w:val="clear" w:color="auto" w:fill="auto"/>
            <w:noWrap/>
            <w:vAlign w:val="center"/>
            <w:hideMark/>
          </w:tcPr>
          <w:p w14:paraId="5897B8FE" w14:textId="432DBC09"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(8.293)</w:t>
            </w:r>
          </w:p>
        </w:tc>
        <w:tc>
          <w:tcPr>
            <w:tcW w:w="364" w:type="pct"/>
            <w:tcBorders>
              <w:top w:val="nil"/>
              <w:left w:val="nil"/>
              <w:bottom w:val="single" w:sz="4" w:space="0" w:color="auto"/>
              <w:right w:val="single" w:sz="4" w:space="0" w:color="auto"/>
            </w:tcBorders>
            <w:shd w:val="clear" w:color="auto" w:fill="auto"/>
            <w:noWrap/>
            <w:vAlign w:val="center"/>
            <w:hideMark/>
          </w:tcPr>
          <w:p w14:paraId="4FA0D884" w14:textId="500797C9"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(60)</w:t>
            </w:r>
          </w:p>
        </w:tc>
        <w:tc>
          <w:tcPr>
            <w:tcW w:w="435" w:type="pct"/>
            <w:tcBorders>
              <w:top w:val="nil"/>
              <w:left w:val="nil"/>
              <w:bottom w:val="single" w:sz="4" w:space="0" w:color="auto"/>
              <w:right w:val="single" w:sz="4" w:space="0" w:color="auto"/>
            </w:tcBorders>
            <w:shd w:val="clear" w:color="auto" w:fill="auto"/>
            <w:noWrap/>
            <w:vAlign w:val="center"/>
            <w:hideMark/>
          </w:tcPr>
          <w:p w14:paraId="689F1D89" w14:textId="74638C95"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(12.308)</w:t>
            </w:r>
          </w:p>
        </w:tc>
        <w:tc>
          <w:tcPr>
            <w:tcW w:w="340" w:type="pct"/>
            <w:tcBorders>
              <w:top w:val="nil"/>
              <w:left w:val="nil"/>
              <w:bottom w:val="single" w:sz="4" w:space="0" w:color="auto"/>
              <w:right w:val="single" w:sz="4" w:space="0" w:color="auto"/>
            </w:tcBorders>
            <w:shd w:val="clear" w:color="auto" w:fill="auto"/>
            <w:noWrap/>
            <w:vAlign w:val="center"/>
            <w:hideMark/>
          </w:tcPr>
          <w:p w14:paraId="3B3D0BF4" w14:textId="07F4F530"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(128)</w:t>
            </w:r>
          </w:p>
        </w:tc>
        <w:tc>
          <w:tcPr>
            <w:tcW w:w="385" w:type="pct"/>
            <w:tcBorders>
              <w:top w:val="nil"/>
              <w:left w:val="nil"/>
              <w:bottom w:val="single" w:sz="4" w:space="0" w:color="auto"/>
              <w:right w:val="single" w:sz="4" w:space="0" w:color="auto"/>
            </w:tcBorders>
            <w:shd w:val="clear" w:color="auto" w:fill="auto"/>
            <w:noWrap/>
            <w:vAlign w:val="center"/>
            <w:hideMark/>
          </w:tcPr>
          <w:p w14:paraId="30005ACC" w14:textId="473DC1C7"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(1.042)</w:t>
            </w:r>
          </w:p>
        </w:tc>
        <w:tc>
          <w:tcPr>
            <w:tcW w:w="453" w:type="pct"/>
            <w:tcBorders>
              <w:top w:val="nil"/>
              <w:left w:val="nil"/>
              <w:bottom w:val="single" w:sz="4" w:space="0" w:color="auto"/>
              <w:right w:val="single" w:sz="4" w:space="0" w:color="auto"/>
            </w:tcBorders>
            <w:shd w:val="clear" w:color="auto" w:fill="auto"/>
            <w:noWrap/>
            <w:vAlign w:val="center"/>
            <w:hideMark/>
          </w:tcPr>
          <w:p w14:paraId="18A7FEB5" w14:textId="53566311"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(103.667)</w:t>
            </w:r>
          </w:p>
        </w:tc>
        <w:tc>
          <w:tcPr>
            <w:tcW w:w="427" w:type="pct"/>
            <w:tcBorders>
              <w:top w:val="nil"/>
              <w:left w:val="nil"/>
              <w:bottom w:val="single" w:sz="4" w:space="0" w:color="auto"/>
              <w:right w:val="single" w:sz="4" w:space="0" w:color="auto"/>
            </w:tcBorders>
            <w:shd w:val="clear" w:color="auto" w:fill="auto"/>
            <w:noWrap/>
            <w:vAlign w:val="center"/>
            <w:hideMark/>
          </w:tcPr>
          <w:p w14:paraId="7FE31AE0" w14:textId="4F6029D6"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468AFB43" w14:textId="0C4F9EFD"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hideMark/>
          </w:tcPr>
          <w:p w14:paraId="5CD604CB" w14:textId="51BF781D" w:rsidR="00C20CE2" w:rsidRPr="00196C6A" w:rsidRDefault="00C20CE2" w:rsidP="00C20CE2">
            <w:pPr>
              <w:jc w:val="right"/>
              <w:rPr>
                <w:rFonts w:ascii="Arial" w:hAnsi="Arial" w:cs="Arial"/>
                <w:color w:val="000000"/>
                <w:sz w:val="10"/>
                <w:szCs w:val="10"/>
              </w:rPr>
            </w:pPr>
            <w:r w:rsidRPr="00196C6A">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1982B637" w14:textId="1190EC98"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(125.498)</w:t>
            </w:r>
          </w:p>
        </w:tc>
      </w:tr>
      <w:tr w:rsidR="00C20CE2" w:rsidRPr="00196C6A" w14:paraId="0A2E3A8B"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tcPr>
          <w:p w14:paraId="568F76D8" w14:textId="7FD12BD4" w:rsidR="00C20CE2" w:rsidRPr="00196C6A" w:rsidRDefault="00C20CE2" w:rsidP="00C20CE2">
            <w:pPr>
              <w:rPr>
                <w:rFonts w:ascii="Arial" w:hAnsi="Arial" w:cs="Arial"/>
                <w:b/>
                <w:bCs/>
                <w:color w:val="000000"/>
                <w:sz w:val="10"/>
                <w:szCs w:val="10"/>
              </w:rPr>
            </w:pPr>
            <w:r w:rsidRPr="00196C6A">
              <w:rPr>
                <w:rFonts w:ascii="Arial" w:hAnsi="Arial" w:cs="Arial"/>
                <w:color w:val="000000"/>
                <w:sz w:val="10"/>
                <w:szCs w:val="10"/>
              </w:rPr>
              <w:t xml:space="preserve"> Baixas</w:t>
            </w:r>
          </w:p>
        </w:tc>
        <w:tc>
          <w:tcPr>
            <w:tcW w:w="346" w:type="pct"/>
            <w:tcBorders>
              <w:top w:val="nil"/>
              <w:left w:val="nil"/>
              <w:bottom w:val="single" w:sz="4" w:space="0" w:color="auto"/>
              <w:right w:val="single" w:sz="4" w:space="0" w:color="auto"/>
            </w:tcBorders>
            <w:shd w:val="clear" w:color="auto" w:fill="auto"/>
            <w:noWrap/>
            <w:vAlign w:val="center"/>
          </w:tcPr>
          <w:p w14:paraId="58CF2631" w14:textId="168B4F17"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shd w:val="clear" w:color="auto" w:fill="auto"/>
            <w:noWrap/>
            <w:vAlign w:val="center"/>
          </w:tcPr>
          <w:p w14:paraId="1DF90AF5" w14:textId="7965EE8F"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29</w:t>
            </w:r>
          </w:p>
        </w:tc>
        <w:tc>
          <w:tcPr>
            <w:tcW w:w="435" w:type="pct"/>
            <w:tcBorders>
              <w:top w:val="nil"/>
              <w:left w:val="nil"/>
              <w:bottom w:val="single" w:sz="4" w:space="0" w:color="auto"/>
              <w:right w:val="single" w:sz="4" w:space="0" w:color="auto"/>
            </w:tcBorders>
            <w:shd w:val="clear" w:color="auto" w:fill="auto"/>
            <w:noWrap/>
            <w:vAlign w:val="center"/>
          </w:tcPr>
          <w:p w14:paraId="762614B8" w14:textId="567DCF8C"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5.379</w:t>
            </w:r>
          </w:p>
        </w:tc>
        <w:tc>
          <w:tcPr>
            <w:tcW w:w="340" w:type="pct"/>
            <w:tcBorders>
              <w:top w:val="nil"/>
              <w:left w:val="nil"/>
              <w:bottom w:val="single" w:sz="4" w:space="0" w:color="auto"/>
              <w:right w:val="single" w:sz="4" w:space="0" w:color="auto"/>
            </w:tcBorders>
            <w:shd w:val="clear" w:color="auto" w:fill="auto"/>
            <w:noWrap/>
            <w:vAlign w:val="center"/>
          </w:tcPr>
          <w:p w14:paraId="2DF5CE22" w14:textId="33900168"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9F1A86C" w14:textId="3692BA90"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227</w:t>
            </w:r>
          </w:p>
        </w:tc>
        <w:tc>
          <w:tcPr>
            <w:tcW w:w="453" w:type="pct"/>
            <w:tcBorders>
              <w:top w:val="nil"/>
              <w:left w:val="nil"/>
              <w:bottom w:val="single" w:sz="4" w:space="0" w:color="auto"/>
              <w:right w:val="single" w:sz="4" w:space="0" w:color="auto"/>
            </w:tcBorders>
            <w:shd w:val="clear" w:color="auto" w:fill="auto"/>
            <w:noWrap/>
            <w:vAlign w:val="center"/>
          </w:tcPr>
          <w:p w14:paraId="56D7084E" w14:textId="360C009A"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7.552</w:t>
            </w:r>
          </w:p>
        </w:tc>
        <w:tc>
          <w:tcPr>
            <w:tcW w:w="427" w:type="pct"/>
            <w:tcBorders>
              <w:top w:val="nil"/>
              <w:left w:val="nil"/>
              <w:bottom w:val="single" w:sz="4" w:space="0" w:color="auto"/>
              <w:right w:val="single" w:sz="4" w:space="0" w:color="auto"/>
            </w:tcBorders>
            <w:shd w:val="clear" w:color="auto" w:fill="auto"/>
            <w:noWrap/>
            <w:vAlign w:val="center"/>
          </w:tcPr>
          <w:p w14:paraId="126686B5" w14:textId="057FE911"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tcPr>
          <w:p w14:paraId="024A9697" w14:textId="171CF1D7"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shd w:val="clear" w:color="auto" w:fill="auto"/>
            <w:noWrap/>
            <w:vAlign w:val="center"/>
          </w:tcPr>
          <w:p w14:paraId="027FC140" w14:textId="4C769594"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tcPr>
          <w:p w14:paraId="7A257609" w14:textId="7C552BC0" w:rsidR="00C20CE2" w:rsidRPr="00196C6A" w:rsidRDefault="00C20CE2" w:rsidP="00C20CE2">
            <w:pPr>
              <w:jc w:val="right"/>
              <w:rPr>
                <w:rFonts w:ascii="Arial" w:hAnsi="Arial" w:cs="Arial"/>
                <w:b/>
                <w:bCs/>
                <w:color w:val="000000"/>
                <w:sz w:val="10"/>
                <w:szCs w:val="10"/>
              </w:rPr>
            </w:pPr>
            <w:r w:rsidRPr="00196C6A">
              <w:rPr>
                <w:rFonts w:ascii="Arial" w:hAnsi="Arial" w:cs="Arial"/>
                <w:color w:val="000000"/>
                <w:sz w:val="10"/>
                <w:szCs w:val="10"/>
              </w:rPr>
              <w:t>13.187</w:t>
            </w:r>
          </w:p>
        </w:tc>
      </w:tr>
      <w:tr w:rsidR="00C20CE2" w:rsidRPr="00196C6A" w14:paraId="24920CB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6FF0FE42" w14:textId="50D459DE"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Saldo em 30 de junho de 2024</w:t>
            </w:r>
          </w:p>
        </w:tc>
        <w:tc>
          <w:tcPr>
            <w:tcW w:w="346" w:type="pct"/>
            <w:tcBorders>
              <w:top w:val="nil"/>
              <w:left w:val="nil"/>
              <w:bottom w:val="single" w:sz="4" w:space="0" w:color="auto"/>
              <w:right w:val="single" w:sz="4" w:space="0" w:color="auto"/>
            </w:tcBorders>
            <w:shd w:val="clear" w:color="auto" w:fill="auto"/>
            <w:noWrap/>
            <w:vAlign w:val="center"/>
            <w:hideMark/>
          </w:tcPr>
          <w:p w14:paraId="0B571F05" w14:textId="647427BD"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(115.876)</w:t>
            </w:r>
          </w:p>
        </w:tc>
        <w:tc>
          <w:tcPr>
            <w:tcW w:w="364" w:type="pct"/>
            <w:tcBorders>
              <w:top w:val="nil"/>
              <w:left w:val="nil"/>
              <w:bottom w:val="single" w:sz="4" w:space="0" w:color="auto"/>
              <w:right w:val="single" w:sz="4" w:space="0" w:color="auto"/>
            </w:tcBorders>
            <w:shd w:val="clear" w:color="auto" w:fill="auto"/>
            <w:noWrap/>
            <w:vAlign w:val="center"/>
            <w:hideMark/>
          </w:tcPr>
          <w:p w14:paraId="284DABCE" w14:textId="4F1075DE"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(2.568)</w:t>
            </w:r>
          </w:p>
        </w:tc>
        <w:tc>
          <w:tcPr>
            <w:tcW w:w="435" w:type="pct"/>
            <w:tcBorders>
              <w:top w:val="nil"/>
              <w:left w:val="nil"/>
              <w:bottom w:val="single" w:sz="4" w:space="0" w:color="auto"/>
              <w:right w:val="single" w:sz="4" w:space="0" w:color="auto"/>
            </w:tcBorders>
            <w:shd w:val="clear" w:color="auto" w:fill="auto"/>
            <w:noWrap/>
            <w:vAlign w:val="center"/>
            <w:hideMark/>
          </w:tcPr>
          <w:p w14:paraId="46C4BF06" w14:textId="5BFCC96A"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(124.860)</w:t>
            </w:r>
          </w:p>
        </w:tc>
        <w:tc>
          <w:tcPr>
            <w:tcW w:w="340" w:type="pct"/>
            <w:tcBorders>
              <w:top w:val="nil"/>
              <w:left w:val="nil"/>
              <w:bottom w:val="single" w:sz="4" w:space="0" w:color="auto"/>
              <w:right w:val="single" w:sz="4" w:space="0" w:color="auto"/>
            </w:tcBorders>
            <w:shd w:val="clear" w:color="auto" w:fill="auto"/>
            <w:noWrap/>
            <w:vAlign w:val="center"/>
            <w:hideMark/>
          </w:tcPr>
          <w:p w14:paraId="04E12412" w14:textId="0890ADAC"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(3.471)</w:t>
            </w:r>
          </w:p>
        </w:tc>
        <w:tc>
          <w:tcPr>
            <w:tcW w:w="385" w:type="pct"/>
            <w:tcBorders>
              <w:top w:val="nil"/>
              <w:left w:val="nil"/>
              <w:bottom w:val="single" w:sz="4" w:space="0" w:color="auto"/>
              <w:right w:val="single" w:sz="4" w:space="0" w:color="auto"/>
            </w:tcBorders>
            <w:shd w:val="clear" w:color="auto" w:fill="auto"/>
            <w:noWrap/>
            <w:vAlign w:val="center"/>
            <w:hideMark/>
          </w:tcPr>
          <w:p w14:paraId="4C3186AD" w14:textId="4B838CC1"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(16.723)</w:t>
            </w:r>
          </w:p>
        </w:tc>
        <w:tc>
          <w:tcPr>
            <w:tcW w:w="453" w:type="pct"/>
            <w:tcBorders>
              <w:top w:val="nil"/>
              <w:left w:val="nil"/>
              <w:bottom w:val="single" w:sz="4" w:space="0" w:color="auto"/>
              <w:right w:val="single" w:sz="4" w:space="0" w:color="auto"/>
            </w:tcBorders>
            <w:shd w:val="clear" w:color="auto" w:fill="auto"/>
            <w:noWrap/>
            <w:vAlign w:val="center"/>
            <w:hideMark/>
          </w:tcPr>
          <w:p w14:paraId="23088745" w14:textId="0801CDAC"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(1.240.643)</w:t>
            </w:r>
          </w:p>
        </w:tc>
        <w:tc>
          <w:tcPr>
            <w:tcW w:w="427" w:type="pct"/>
            <w:tcBorders>
              <w:top w:val="nil"/>
              <w:left w:val="nil"/>
              <w:bottom w:val="single" w:sz="4" w:space="0" w:color="auto"/>
              <w:right w:val="single" w:sz="4" w:space="0" w:color="auto"/>
            </w:tcBorders>
            <w:shd w:val="clear" w:color="auto" w:fill="auto"/>
            <w:noWrap/>
            <w:vAlign w:val="center"/>
            <w:hideMark/>
          </w:tcPr>
          <w:p w14:paraId="193A358A" w14:textId="3E633EDC"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shd w:val="clear" w:color="auto" w:fill="auto"/>
            <w:noWrap/>
            <w:vAlign w:val="center"/>
            <w:hideMark/>
          </w:tcPr>
          <w:p w14:paraId="6924AFF2" w14:textId="49811148"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(40.620)</w:t>
            </w:r>
          </w:p>
        </w:tc>
        <w:tc>
          <w:tcPr>
            <w:tcW w:w="435" w:type="pct"/>
            <w:tcBorders>
              <w:top w:val="nil"/>
              <w:left w:val="nil"/>
              <w:bottom w:val="single" w:sz="4" w:space="0" w:color="auto"/>
              <w:right w:val="single" w:sz="4" w:space="0" w:color="auto"/>
            </w:tcBorders>
            <w:shd w:val="clear" w:color="auto" w:fill="auto"/>
            <w:noWrap/>
            <w:vAlign w:val="center"/>
            <w:hideMark/>
          </w:tcPr>
          <w:p w14:paraId="3F7EB553" w14:textId="2282D36C"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shd w:val="clear" w:color="auto" w:fill="auto"/>
            <w:noWrap/>
            <w:vAlign w:val="center"/>
            <w:hideMark/>
          </w:tcPr>
          <w:p w14:paraId="7AFF05E5" w14:textId="5E2EA90F"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(1.545.917)</w:t>
            </w:r>
          </w:p>
        </w:tc>
      </w:tr>
      <w:tr w:rsidR="00C20CE2" w:rsidRPr="00196C6A" w14:paraId="2D5A149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1FF93E4" w14:textId="51EC03CB"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Valor Contábil em 30 de junho de 2024</w:t>
            </w:r>
          </w:p>
        </w:tc>
        <w:tc>
          <w:tcPr>
            <w:tcW w:w="346" w:type="pct"/>
            <w:tcBorders>
              <w:top w:val="nil"/>
              <w:left w:val="nil"/>
              <w:bottom w:val="single" w:sz="4" w:space="0" w:color="auto"/>
              <w:right w:val="single" w:sz="4" w:space="0" w:color="auto"/>
            </w:tcBorders>
            <w:shd w:val="clear" w:color="auto" w:fill="auto"/>
            <w:noWrap/>
            <w:vAlign w:val="center"/>
            <w:hideMark/>
          </w:tcPr>
          <w:p w14:paraId="14D95484" w14:textId="644AA512"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171.580</w:t>
            </w:r>
          </w:p>
        </w:tc>
        <w:tc>
          <w:tcPr>
            <w:tcW w:w="364" w:type="pct"/>
            <w:tcBorders>
              <w:top w:val="nil"/>
              <w:left w:val="nil"/>
              <w:bottom w:val="single" w:sz="4" w:space="0" w:color="auto"/>
              <w:right w:val="single" w:sz="4" w:space="0" w:color="auto"/>
            </w:tcBorders>
            <w:shd w:val="clear" w:color="auto" w:fill="auto"/>
            <w:noWrap/>
            <w:vAlign w:val="center"/>
            <w:hideMark/>
          </w:tcPr>
          <w:p w14:paraId="708C18C1" w14:textId="38179452"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519</w:t>
            </w:r>
          </w:p>
        </w:tc>
        <w:tc>
          <w:tcPr>
            <w:tcW w:w="435" w:type="pct"/>
            <w:tcBorders>
              <w:top w:val="nil"/>
              <w:left w:val="nil"/>
              <w:bottom w:val="single" w:sz="4" w:space="0" w:color="auto"/>
              <w:right w:val="single" w:sz="4" w:space="0" w:color="auto"/>
            </w:tcBorders>
            <w:shd w:val="clear" w:color="auto" w:fill="auto"/>
            <w:noWrap/>
            <w:vAlign w:val="center"/>
            <w:hideMark/>
          </w:tcPr>
          <w:p w14:paraId="499E84EC" w14:textId="0A20C11E"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170.749</w:t>
            </w:r>
          </w:p>
        </w:tc>
        <w:tc>
          <w:tcPr>
            <w:tcW w:w="340" w:type="pct"/>
            <w:tcBorders>
              <w:top w:val="nil"/>
              <w:left w:val="nil"/>
              <w:bottom w:val="single" w:sz="4" w:space="0" w:color="auto"/>
              <w:right w:val="single" w:sz="4" w:space="0" w:color="auto"/>
            </w:tcBorders>
            <w:shd w:val="clear" w:color="auto" w:fill="auto"/>
            <w:noWrap/>
            <w:vAlign w:val="center"/>
            <w:hideMark/>
          </w:tcPr>
          <w:p w14:paraId="615E1F49" w14:textId="1E207161"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3.840</w:t>
            </w:r>
          </w:p>
        </w:tc>
        <w:tc>
          <w:tcPr>
            <w:tcW w:w="385" w:type="pct"/>
            <w:tcBorders>
              <w:top w:val="nil"/>
              <w:left w:val="nil"/>
              <w:bottom w:val="single" w:sz="4" w:space="0" w:color="auto"/>
              <w:right w:val="single" w:sz="4" w:space="0" w:color="auto"/>
            </w:tcBorders>
            <w:shd w:val="clear" w:color="auto" w:fill="auto"/>
            <w:noWrap/>
            <w:vAlign w:val="center"/>
            <w:hideMark/>
          </w:tcPr>
          <w:p w14:paraId="72E30D48" w14:textId="69BAF910"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6.916</w:t>
            </w:r>
          </w:p>
        </w:tc>
        <w:tc>
          <w:tcPr>
            <w:tcW w:w="453" w:type="pct"/>
            <w:tcBorders>
              <w:top w:val="nil"/>
              <w:left w:val="nil"/>
              <w:bottom w:val="single" w:sz="4" w:space="0" w:color="auto"/>
              <w:right w:val="single" w:sz="4" w:space="0" w:color="auto"/>
            </w:tcBorders>
            <w:shd w:val="clear" w:color="auto" w:fill="auto"/>
            <w:noWrap/>
            <w:vAlign w:val="center"/>
            <w:hideMark/>
          </w:tcPr>
          <w:p w14:paraId="0B81743A" w14:textId="0B2D13FE"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1.588.742</w:t>
            </w:r>
          </w:p>
        </w:tc>
        <w:tc>
          <w:tcPr>
            <w:tcW w:w="427" w:type="pct"/>
            <w:tcBorders>
              <w:top w:val="nil"/>
              <w:left w:val="nil"/>
              <w:bottom w:val="single" w:sz="4" w:space="0" w:color="auto"/>
              <w:right w:val="single" w:sz="4" w:space="0" w:color="auto"/>
            </w:tcBorders>
            <w:shd w:val="clear" w:color="auto" w:fill="auto"/>
            <w:noWrap/>
            <w:vAlign w:val="center"/>
            <w:hideMark/>
          </w:tcPr>
          <w:p w14:paraId="00548C4C" w14:textId="42AEFA20"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4696EE11" w14:textId="1EEE626C"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10.982</w:t>
            </w:r>
          </w:p>
        </w:tc>
        <w:tc>
          <w:tcPr>
            <w:tcW w:w="435" w:type="pct"/>
            <w:tcBorders>
              <w:top w:val="nil"/>
              <w:left w:val="nil"/>
              <w:bottom w:val="single" w:sz="4" w:space="0" w:color="auto"/>
              <w:right w:val="single" w:sz="4" w:space="0" w:color="auto"/>
            </w:tcBorders>
            <w:shd w:val="clear" w:color="auto" w:fill="auto"/>
            <w:noWrap/>
            <w:vAlign w:val="center"/>
            <w:hideMark/>
          </w:tcPr>
          <w:p w14:paraId="2737CD55" w14:textId="261E481D"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67.644</w:t>
            </w:r>
          </w:p>
        </w:tc>
        <w:tc>
          <w:tcPr>
            <w:tcW w:w="358" w:type="pct"/>
            <w:tcBorders>
              <w:top w:val="nil"/>
              <w:left w:val="nil"/>
              <w:bottom w:val="single" w:sz="4" w:space="0" w:color="auto"/>
              <w:right w:val="single" w:sz="4" w:space="0" w:color="auto"/>
            </w:tcBorders>
            <w:shd w:val="clear" w:color="auto" w:fill="auto"/>
            <w:noWrap/>
            <w:vAlign w:val="center"/>
            <w:hideMark/>
          </w:tcPr>
          <w:p w14:paraId="22CCFEDC" w14:textId="7EB4E68B"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2.020.972</w:t>
            </w:r>
          </w:p>
        </w:tc>
      </w:tr>
      <w:tr w:rsidR="00C20CE2" w:rsidRPr="00196C6A" w14:paraId="2315CF0E"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73D5AAF1" w14:textId="1FB4BF4B"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Valor Contábil em 31 de dezembro de 2023</w:t>
            </w:r>
          </w:p>
        </w:tc>
        <w:tc>
          <w:tcPr>
            <w:tcW w:w="346" w:type="pct"/>
            <w:tcBorders>
              <w:top w:val="nil"/>
              <w:left w:val="nil"/>
              <w:bottom w:val="single" w:sz="4" w:space="0" w:color="auto"/>
              <w:right w:val="single" w:sz="4" w:space="0" w:color="auto"/>
            </w:tcBorders>
            <w:shd w:val="clear" w:color="auto" w:fill="auto"/>
            <w:noWrap/>
            <w:vAlign w:val="center"/>
            <w:hideMark/>
          </w:tcPr>
          <w:p w14:paraId="670BCC92" w14:textId="5ADD0A0C"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179.797</w:t>
            </w:r>
          </w:p>
        </w:tc>
        <w:tc>
          <w:tcPr>
            <w:tcW w:w="364" w:type="pct"/>
            <w:tcBorders>
              <w:top w:val="nil"/>
              <w:left w:val="nil"/>
              <w:bottom w:val="single" w:sz="4" w:space="0" w:color="auto"/>
              <w:right w:val="single" w:sz="4" w:space="0" w:color="auto"/>
            </w:tcBorders>
            <w:shd w:val="clear" w:color="auto" w:fill="auto"/>
            <w:noWrap/>
            <w:vAlign w:val="center"/>
            <w:hideMark/>
          </w:tcPr>
          <w:p w14:paraId="4AB3E1F8" w14:textId="196FA469"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573</w:t>
            </w:r>
          </w:p>
        </w:tc>
        <w:tc>
          <w:tcPr>
            <w:tcW w:w="435" w:type="pct"/>
            <w:tcBorders>
              <w:top w:val="nil"/>
              <w:left w:val="nil"/>
              <w:bottom w:val="single" w:sz="4" w:space="0" w:color="auto"/>
              <w:right w:val="single" w:sz="4" w:space="0" w:color="auto"/>
            </w:tcBorders>
            <w:shd w:val="clear" w:color="auto" w:fill="auto"/>
            <w:noWrap/>
            <w:vAlign w:val="center"/>
            <w:hideMark/>
          </w:tcPr>
          <w:p w14:paraId="71F0B444" w14:textId="6E89329A"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180.868</w:t>
            </w:r>
          </w:p>
        </w:tc>
        <w:tc>
          <w:tcPr>
            <w:tcW w:w="340" w:type="pct"/>
            <w:tcBorders>
              <w:top w:val="nil"/>
              <w:left w:val="nil"/>
              <w:bottom w:val="single" w:sz="4" w:space="0" w:color="auto"/>
              <w:right w:val="single" w:sz="4" w:space="0" w:color="auto"/>
            </w:tcBorders>
            <w:shd w:val="clear" w:color="auto" w:fill="auto"/>
            <w:noWrap/>
            <w:vAlign w:val="center"/>
            <w:hideMark/>
          </w:tcPr>
          <w:p w14:paraId="3A40985A" w14:textId="32CB14EF"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233</w:t>
            </w:r>
          </w:p>
        </w:tc>
        <w:tc>
          <w:tcPr>
            <w:tcW w:w="385" w:type="pct"/>
            <w:tcBorders>
              <w:top w:val="nil"/>
              <w:left w:val="nil"/>
              <w:bottom w:val="single" w:sz="4" w:space="0" w:color="auto"/>
              <w:right w:val="single" w:sz="4" w:space="0" w:color="auto"/>
            </w:tcBorders>
            <w:shd w:val="clear" w:color="auto" w:fill="auto"/>
            <w:noWrap/>
            <w:vAlign w:val="center"/>
            <w:hideMark/>
          </w:tcPr>
          <w:p w14:paraId="5B219414" w14:textId="6E1BFA63"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7.614</w:t>
            </w:r>
          </w:p>
        </w:tc>
        <w:tc>
          <w:tcPr>
            <w:tcW w:w="453" w:type="pct"/>
            <w:tcBorders>
              <w:top w:val="nil"/>
              <w:left w:val="nil"/>
              <w:bottom w:val="single" w:sz="4" w:space="0" w:color="auto"/>
              <w:right w:val="single" w:sz="4" w:space="0" w:color="auto"/>
            </w:tcBorders>
            <w:shd w:val="clear" w:color="auto" w:fill="auto"/>
            <w:noWrap/>
            <w:vAlign w:val="center"/>
            <w:hideMark/>
          </w:tcPr>
          <w:p w14:paraId="323AA5DF" w14:textId="35E23DCA"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1.652.816</w:t>
            </w:r>
          </w:p>
        </w:tc>
        <w:tc>
          <w:tcPr>
            <w:tcW w:w="427" w:type="pct"/>
            <w:tcBorders>
              <w:top w:val="nil"/>
              <w:left w:val="nil"/>
              <w:bottom w:val="single" w:sz="4" w:space="0" w:color="auto"/>
              <w:right w:val="single" w:sz="4" w:space="0" w:color="auto"/>
            </w:tcBorders>
            <w:shd w:val="clear" w:color="auto" w:fill="auto"/>
            <w:noWrap/>
            <w:vAlign w:val="center"/>
            <w:hideMark/>
          </w:tcPr>
          <w:p w14:paraId="0EFA375A" w14:textId="35474F72"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shd w:val="clear" w:color="auto" w:fill="auto"/>
            <w:noWrap/>
            <w:vAlign w:val="center"/>
            <w:hideMark/>
          </w:tcPr>
          <w:p w14:paraId="302A3B48" w14:textId="505ED931"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13.231</w:t>
            </w:r>
          </w:p>
        </w:tc>
        <w:tc>
          <w:tcPr>
            <w:tcW w:w="435" w:type="pct"/>
            <w:tcBorders>
              <w:top w:val="nil"/>
              <w:left w:val="nil"/>
              <w:bottom w:val="single" w:sz="4" w:space="0" w:color="auto"/>
              <w:right w:val="single" w:sz="4" w:space="0" w:color="auto"/>
            </w:tcBorders>
            <w:shd w:val="clear" w:color="auto" w:fill="auto"/>
            <w:noWrap/>
            <w:vAlign w:val="center"/>
            <w:hideMark/>
          </w:tcPr>
          <w:p w14:paraId="5F310CD9" w14:textId="7996A5ED"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86.241</w:t>
            </w:r>
          </w:p>
        </w:tc>
        <w:tc>
          <w:tcPr>
            <w:tcW w:w="358" w:type="pct"/>
            <w:tcBorders>
              <w:top w:val="nil"/>
              <w:left w:val="nil"/>
              <w:bottom w:val="single" w:sz="4" w:space="0" w:color="auto"/>
              <w:right w:val="single" w:sz="4" w:space="0" w:color="auto"/>
            </w:tcBorders>
            <w:shd w:val="clear" w:color="auto" w:fill="auto"/>
            <w:noWrap/>
            <w:vAlign w:val="center"/>
            <w:hideMark/>
          </w:tcPr>
          <w:p w14:paraId="77C6DCE9" w14:textId="78F8C1AF" w:rsidR="00C20CE2" w:rsidRPr="00196C6A" w:rsidRDefault="00C20CE2" w:rsidP="00C20CE2">
            <w:pPr>
              <w:jc w:val="right"/>
              <w:rPr>
                <w:rFonts w:ascii="Arial" w:hAnsi="Arial" w:cs="Arial"/>
                <w:b/>
                <w:bCs/>
                <w:color w:val="000000"/>
                <w:sz w:val="10"/>
                <w:szCs w:val="10"/>
              </w:rPr>
            </w:pPr>
            <w:r w:rsidRPr="00196C6A">
              <w:rPr>
                <w:rFonts w:ascii="Arial" w:hAnsi="Arial" w:cs="Arial"/>
                <w:b/>
                <w:bCs/>
                <w:color w:val="000000"/>
                <w:sz w:val="10"/>
                <w:szCs w:val="10"/>
              </w:rPr>
              <w:t>2.121.373</w:t>
            </w:r>
          </w:p>
        </w:tc>
      </w:tr>
      <w:tr w:rsidR="00C20CE2" w:rsidRPr="00B434EC" w14:paraId="2395BF25" w14:textId="77777777" w:rsidTr="00DD43FB">
        <w:trPr>
          <w:trHeight w:val="227"/>
        </w:trPr>
        <w:tc>
          <w:tcPr>
            <w:tcW w:w="1103" w:type="pct"/>
            <w:tcBorders>
              <w:top w:val="nil"/>
              <w:left w:val="single" w:sz="4" w:space="0" w:color="auto"/>
              <w:bottom w:val="single" w:sz="4" w:space="0" w:color="auto"/>
              <w:right w:val="single" w:sz="4" w:space="0" w:color="auto"/>
            </w:tcBorders>
            <w:shd w:val="clear" w:color="auto" w:fill="auto"/>
            <w:noWrap/>
            <w:vAlign w:val="center"/>
            <w:hideMark/>
          </w:tcPr>
          <w:p w14:paraId="16B52208" w14:textId="6CB27658" w:rsidR="00C20CE2" w:rsidRPr="00196C6A" w:rsidRDefault="00C20CE2" w:rsidP="00C20CE2">
            <w:pPr>
              <w:rPr>
                <w:rFonts w:ascii="Arial" w:hAnsi="Arial" w:cs="Arial"/>
                <w:b/>
                <w:bCs/>
                <w:color w:val="000000"/>
                <w:sz w:val="10"/>
                <w:szCs w:val="10"/>
              </w:rPr>
            </w:pPr>
            <w:r w:rsidRPr="00196C6A">
              <w:rPr>
                <w:rFonts w:ascii="Arial" w:hAnsi="Arial" w:cs="Arial"/>
                <w:b/>
                <w:bCs/>
                <w:color w:val="000000"/>
                <w:sz w:val="10"/>
                <w:szCs w:val="10"/>
              </w:rPr>
              <w:t xml:space="preserve">Taxa Anual de Depreciação </w:t>
            </w:r>
          </w:p>
        </w:tc>
        <w:tc>
          <w:tcPr>
            <w:tcW w:w="346" w:type="pct"/>
            <w:tcBorders>
              <w:top w:val="nil"/>
              <w:left w:val="nil"/>
              <w:bottom w:val="single" w:sz="4" w:space="0" w:color="auto"/>
              <w:right w:val="single" w:sz="4" w:space="0" w:color="auto"/>
            </w:tcBorders>
            <w:shd w:val="clear" w:color="auto" w:fill="auto"/>
            <w:noWrap/>
            <w:vAlign w:val="center"/>
            <w:hideMark/>
          </w:tcPr>
          <w:p w14:paraId="3DE74D7F" w14:textId="77869BAA" w:rsidR="00C20CE2" w:rsidRPr="00196C6A" w:rsidRDefault="00C20CE2" w:rsidP="00C20CE2">
            <w:pPr>
              <w:jc w:val="center"/>
              <w:rPr>
                <w:rFonts w:ascii="Arial" w:hAnsi="Arial" w:cs="Arial"/>
                <w:b/>
                <w:bCs/>
                <w:color w:val="000000"/>
                <w:sz w:val="10"/>
                <w:szCs w:val="10"/>
              </w:rPr>
            </w:pPr>
            <w:r w:rsidRPr="00196C6A">
              <w:rPr>
                <w:rFonts w:ascii="Arial" w:hAnsi="Arial" w:cs="Arial"/>
                <w:b/>
                <w:bCs/>
                <w:color w:val="000000"/>
                <w:sz w:val="10"/>
                <w:szCs w:val="10"/>
              </w:rPr>
              <w:t>16,60%</w:t>
            </w:r>
          </w:p>
        </w:tc>
        <w:tc>
          <w:tcPr>
            <w:tcW w:w="364" w:type="pct"/>
            <w:tcBorders>
              <w:top w:val="nil"/>
              <w:left w:val="nil"/>
              <w:bottom w:val="single" w:sz="4" w:space="0" w:color="auto"/>
              <w:right w:val="single" w:sz="4" w:space="0" w:color="auto"/>
            </w:tcBorders>
            <w:shd w:val="clear" w:color="auto" w:fill="auto"/>
            <w:noWrap/>
            <w:vAlign w:val="center"/>
            <w:hideMark/>
          </w:tcPr>
          <w:p w14:paraId="6D94CAA4" w14:textId="08A5A0B5" w:rsidR="00C20CE2" w:rsidRPr="00196C6A" w:rsidRDefault="00C20CE2" w:rsidP="00C20CE2">
            <w:pPr>
              <w:jc w:val="center"/>
              <w:rPr>
                <w:rFonts w:ascii="Arial" w:hAnsi="Arial" w:cs="Arial"/>
                <w:b/>
                <w:bCs/>
                <w:color w:val="000000"/>
                <w:sz w:val="10"/>
                <w:szCs w:val="10"/>
              </w:rPr>
            </w:pPr>
            <w:r w:rsidRPr="00196C6A">
              <w:rPr>
                <w:rFonts w:ascii="Arial" w:hAnsi="Arial" w:cs="Arial"/>
                <w:b/>
                <w:bCs/>
                <w:color w:val="000000"/>
                <w:sz w:val="10"/>
                <w:szCs w:val="10"/>
              </w:rPr>
              <w:t>10,00%</w:t>
            </w:r>
          </w:p>
        </w:tc>
        <w:tc>
          <w:tcPr>
            <w:tcW w:w="435" w:type="pct"/>
            <w:tcBorders>
              <w:top w:val="nil"/>
              <w:left w:val="nil"/>
              <w:bottom w:val="single" w:sz="4" w:space="0" w:color="auto"/>
              <w:right w:val="single" w:sz="4" w:space="0" w:color="auto"/>
            </w:tcBorders>
            <w:shd w:val="clear" w:color="auto" w:fill="auto"/>
            <w:noWrap/>
            <w:vAlign w:val="center"/>
            <w:hideMark/>
          </w:tcPr>
          <w:p w14:paraId="002ED6B0" w14:textId="5215B217" w:rsidR="00C20CE2" w:rsidRPr="00196C6A" w:rsidRDefault="00C20CE2" w:rsidP="00C20CE2">
            <w:pPr>
              <w:jc w:val="center"/>
              <w:rPr>
                <w:rFonts w:ascii="Arial" w:hAnsi="Arial" w:cs="Arial"/>
                <w:b/>
                <w:bCs/>
                <w:color w:val="000000"/>
                <w:sz w:val="10"/>
                <w:szCs w:val="10"/>
              </w:rPr>
            </w:pPr>
            <w:r w:rsidRPr="00196C6A">
              <w:rPr>
                <w:rFonts w:ascii="Arial" w:hAnsi="Arial" w:cs="Arial"/>
                <w:b/>
                <w:bCs/>
                <w:color w:val="000000"/>
                <w:sz w:val="10"/>
                <w:szCs w:val="10"/>
              </w:rPr>
              <w:t>De 5,0% a  20,0%</w:t>
            </w:r>
          </w:p>
        </w:tc>
        <w:tc>
          <w:tcPr>
            <w:tcW w:w="340" w:type="pct"/>
            <w:tcBorders>
              <w:top w:val="nil"/>
              <w:left w:val="nil"/>
              <w:bottom w:val="single" w:sz="4" w:space="0" w:color="auto"/>
              <w:right w:val="single" w:sz="4" w:space="0" w:color="auto"/>
            </w:tcBorders>
            <w:shd w:val="clear" w:color="auto" w:fill="auto"/>
            <w:noWrap/>
            <w:vAlign w:val="center"/>
            <w:hideMark/>
          </w:tcPr>
          <w:p w14:paraId="1FEEE100" w14:textId="23838DC4" w:rsidR="00C20CE2" w:rsidRPr="00196C6A" w:rsidRDefault="00C20CE2" w:rsidP="00C20CE2">
            <w:pPr>
              <w:jc w:val="center"/>
              <w:rPr>
                <w:rFonts w:ascii="Arial" w:hAnsi="Arial" w:cs="Arial"/>
                <w:b/>
                <w:bCs/>
                <w:color w:val="000000"/>
                <w:sz w:val="10"/>
                <w:szCs w:val="10"/>
              </w:rPr>
            </w:pPr>
            <w:r w:rsidRPr="00196C6A">
              <w:rPr>
                <w:rFonts w:ascii="Arial" w:hAnsi="Arial" w:cs="Arial"/>
                <w:b/>
                <w:bCs/>
                <w:color w:val="000000"/>
                <w:sz w:val="10"/>
                <w:szCs w:val="10"/>
              </w:rPr>
              <w:t>20,00%</w:t>
            </w:r>
          </w:p>
        </w:tc>
        <w:tc>
          <w:tcPr>
            <w:tcW w:w="385" w:type="pct"/>
            <w:tcBorders>
              <w:top w:val="nil"/>
              <w:left w:val="nil"/>
              <w:bottom w:val="single" w:sz="4" w:space="0" w:color="auto"/>
              <w:right w:val="single" w:sz="4" w:space="0" w:color="auto"/>
            </w:tcBorders>
            <w:shd w:val="clear" w:color="auto" w:fill="auto"/>
            <w:noWrap/>
            <w:vAlign w:val="center"/>
            <w:hideMark/>
          </w:tcPr>
          <w:p w14:paraId="2A3A8648" w14:textId="6E7DCCDC" w:rsidR="00C20CE2" w:rsidRPr="00196C6A" w:rsidRDefault="00C20CE2" w:rsidP="00C20CE2">
            <w:pPr>
              <w:jc w:val="center"/>
              <w:rPr>
                <w:rFonts w:ascii="Arial" w:hAnsi="Arial" w:cs="Arial"/>
                <w:b/>
                <w:bCs/>
                <w:color w:val="000000"/>
                <w:sz w:val="10"/>
                <w:szCs w:val="10"/>
              </w:rPr>
            </w:pPr>
            <w:r w:rsidRPr="00196C6A">
              <w:rPr>
                <w:rFonts w:ascii="Arial" w:hAnsi="Arial" w:cs="Arial"/>
                <w:b/>
                <w:bCs/>
                <w:color w:val="000000"/>
                <w:sz w:val="10"/>
                <w:szCs w:val="10"/>
              </w:rPr>
              <w:t>20,00%</w:t>
            </w:r>
          </w:p>
        </w:tc>
        <w:tc>
          <w:tcPr>
            <w:tcW w:w="453" w:type="pct"/>
            <w:tcBorders>
              <w:top w:val="nil"/>
              <w:left w:val="nil"/>
              <w:bottom w:val="single" w:sz="4" w:space="0" w:color="auto"/>
              <w:right w:val="single" w:sz="4" w:space="0" w:color="auto"/>
            </w:tcBorders>
            <w:shd w:val="clear" w:color="auto" w:fill="auto"/>
            <w:noWrap/>
            <w:vAlign w:val="center"/>
            <w:hideMark/>
          </w:tcPr>
          <w:p w14:paraId="223E52BF" w14:textId="21326A2B" w:rsidR="00C20CE2" w:rsidRPr="00196C6A" w:rsidRDefault="00C20CE2" w:rsidP="00C20CE2">
            <w:pPr>
              <w:jc w:val="center"/>
              <w:rPr>
                <w:rFonts w:ascii="Arial" w:hAnsi="Arial" w:cs="Arial"/>
                <w:b/>
                <w:bCs/>
                <w:color w:val="000000"/>
                <w:sz w:val="10"/>
                <w:szCs w:val="10"/>
              </w:rPr>
            </w:pPr>
            <w:r w:rsidRPr="00196C6A">
              <w:rPr>
                <w:rFonts w:ascii="Arial" w:hAnsi="Arial" w:cs="Arial"/>
                <w:b/>
                <w:bCs/>
                <w:color w:val="000000"/>
                <w:sz w:val="10"/>
                <w:szCs w:val="10"/>
              </w:rPr>
              <w:t>De 10,0% a 20,0%</w:t>
            </w:r>
          </w:p>
        </w:tc>
        <w:tc>
          <w:tcPr>
            <w:tcW w:w="427" w:type="pct"/>
            <w:tcBorders>
              <w:top w:val="nil"/>
              <w:left w:val="nil"/>
              <w:bottom w:val="single" w:sz="4" w:space="0" w:color="auto"/>
              <w:right w:val="single" w:sz="4" w:space="0" w:color="auto"/>
            </w:tcBorders>
            <w:shd w:val="clear" w:color="auto" w:fill="auto"/>
            <w:noWrap/>
            <w:vAlign w:val="center"/>
            <w:hideMark/>
          </w:tcPr>
          <w:p w14:paraId="4BF93404" w14:textId="2A179C33" w:rsidR="00C20CE2" w:rsidRPr="00196C6A" w:rsidRDefault="00C20CE2" w:rsidP="00C20CE2">
            <w:pPr>
              <w:jc w:val="center"/>
              <w:rPr>
                <w:rFonts w:ascii="Arial" w:hAnsi="Arial" w:cs="Arial"/>
                <w:b/>
                <w:bCs/>
                <w:color w:val="000000"/>
                <w:sz w:val="10"/>
                <w:szCs w:val="10"/>
              </w:rPr>
            </w:pPr>
            <w:r w:rsidRPr="00196C6A">
              <w:rPr>
                <w:rFonts w:ascii="Arial" w:hAnsi="Arial" w:cs="Arial"/>
                <w:b/>
                <w:bCs/>
                <w:color w:val="000000"/>
                <w:sz w:val="10"/>
                <w:szCs w:val="10"/>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324D53FF" w14:textId="59AE7890" w:rsidR="00C20CE2" w:rsidRPr="00FA07D5" w:rsidRDefault="00C20CE2" w:rsidP="00C20CE2">
            <w:pPr>
              <w:jc w:val="center"/>
              <w:rPr>
                <w:rFonts w:ascii="Arial" w:hAnsi="Arial" w:cs="Arial"/>
                <w:b/>
                <w:bCs/>
                <w:color w:val="000000"/>
                <w:sz w:val="10"/>
                <w:szCs w:val="10"/>
              </w:rPr>
            </w:pPr>
            <w:r w:rsidRPr="00196C6A">
              <w:rPr>
                <w:rFonts w:ascii="Arial" w:hAnsi="Arial" w:cs="Arial"/>
                <w:b/>
                <w:bCs/>
                <w:color w:val="000000"/>
                <w:sz w:val="10"/>
                <w:szCs w:val="10"/>
              </w:rPr>
              <w:t>De 6,6% a 20,0%</w:t>
            </w:r>
          </w:p>
        </w:tc>
        <w:tc>
          <w:tcPr>
            <w:tcW w:w="435" w:type="pct"/>
            <w:tcBorders>
              <w:top w:val="nil"/>
              <w:left w:val="nil"/>
              <w:bottom w:val="single" w:sz="4" w:space="0" w:color="auto"/>
              <w:right w:val="single" w:sz="4" w:space="0" w:color="auto"/>
            </w:tcBorders>
            <w:shd w:val="clear" w:color="000000" w:fill="D9D9D9"/>
            <w:noWrap/>
            <w:vAlign w:val="center"/>
            <w:hideMark/>
          </w:tcPr>
          <w:p w14:paraId="5B9C2F9B" w14:textId="54D5C852" w:rsidR="00C20CE2" w:rsidRPr="00FA07D5" w:rsidRDefault="00C20CE2" w:rsidP="00C20CE2">
            <w:pPr>
              <w:jc w:val="right"/>
              <w:rPr>
                <w:rFonts w:ascii="Arial" w:hAnsi="Arial" w:cs="Arial"/>
                <w:b/>
                <w:bCs/>
                <w:color w:val="000000"/>
                <w:sz w:val="10"/>
                <w:szCs w:val="10"/>
              </w:rPr>
            </w:pPr>
            <w:r>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000000" w:fill="D9D9D9"/>
            <w:noWrap/>
            <w:vAlign w:val="center"/>
            <w:hideMark/>
          </w:tcPr>
          <w:p w14:paraId="11DB4293" w14:textId="578A6AB1" w:rsidR="00C20CE2" w:rsidRPr="00FA07D5" w:rsidRDefault="00C20CE2" w:rsidP="00C20CE2">
            <w:pPr>
              <w:jc w:val="right"/>
              <w:rPr>
                <w:rFonts w:ascii="Arial" w:hAnsi="Arial" w:cs="Arial"/>
                <w:b/>
                <w:bCs/>
                <w:color w:val="000000"/>
                <w:sz w:val="10"/>
                <w:szCs w:val="10"/>
              </w:rPr>
            </w:pPr>
            <w:r>
              <w:rPr>
                <w:rFonts w:ascii="Arial" w:hAnsi="Arial" w:cs="Arial"/>
                <w:b/>
                <w:bCs/>
                <w:color w:val="000000"/>
                <w:sz w:val="10"/>
                <w:szCs w:val="10"/>
              </w:rPr>
              <w:t> </w:t>
            </w:r>
          </w:p>
        </w:tc>
      </w:tr>
    </w:tbl>
    <w:p w14:paraId="668E3FAC" w14:textId="40A2BFDB" w:rsidR="00455383" w:rsidRDefault="00455383" w:rsidP="00455383"/>
    <w:p w14:paraId="477BC001" w14:textId="5E979EC9" w:rsidR="00935A95" w:rsidRPr="00BA7857" w:rsidRDefault="00935A95" w:rsidP="00E16B61">
      <w:pPr>
        <w:pStyle w:val="Ttulo2"/>
        <w:numPr>
          <w:ilvl w:val="1"/>
          <w:numId w:val="9"/>
        </w:numPr>
        <w:tabs>
          <w:tab w:val="clear" w:pos="284"/>
          <w:tab w:val="clear" w:pos="340"/>
        </w:tabs>
        <w:spacing w:before="0" w:after="0"/>
        <w:ind w:left="851" w:hanging="851"/>
        <w:jc w:val="both"/>
        <w:rPr>
          <w:rFonts w:ascii="Arial" w:hAnsi="Arial" w:cs="Arial"/>
        </w:rPr>
      </w:pPr>
      <w:r w:rsidRPr="00BA7857">
        <w:rPr>
          <w:rFonts w:ascii="Arial" w:hAnsi="Arial" w:cs="Arial"/>
        </w:rPr>
        <w:t>Bens totalmente depreciados</w:t>
      </w:r>
    </w:p>
    <w:p w14:paraId="7181BDBA" w14:textId="77777777" w:rsidR="00935A95" w:rsidRPr="00BA7857" w:rsidRDefault="00935A95" w:rsidP="00935A95"/>
    <w:p w14:paraId="546B2520" w14:textId="508E0D6A" w:rsidR="00581A61" w:rsidRDefault="005E1AA7" w:rsidP="00597FE5">
      <w:pPr>
        <w:spacing w:line="276" w:lineRule="auto"/>
        <w:jc w:val="both"/>
        <w:rPr>
          <w:rFonts w:ascii="Arial" w:hAnsi="Arial" w:cs="Arial"/>
          <w:bCs/>
          <w:snapToGrid w:val="0"/>
          <w:sz w:val="22"/>
          <w:szCs w:val="22"/>
        </w:rPr>
      </w:pPr>
      <w:r w:rsidRPr="00D8257D">
        <w:rPr>
          <w:rFonts w:ascii="Arial" w:hAnsi="Arial" w:cs="Arial"/>
          <w:bCs/>
          <w:snapToGrid w:val="0"/>
          <w:sz w:val="22"/>
          <w:szCs w:val="22"/>
        </w:rPr>
        <w:t xml:space="preserve">Em </w:t>
      </w:r>
      <w:r w:rsidR="007A7575">
        <w:rPr>
          <w:rFonts w:ascii="Arial" w:hAnsi="Arial" w:cs="Arial"/>
          <w:bCs/>
          <w:snapToGrid w:val="0"/>
          <w:sz w:val="22"/>
          <w:szCs w:val="22"/>
        </w:rPr>
        <w:t>3</w:t>
      </w:r>
      <w:r w:rsidR="00D609D4">
        <w:rPr>
          <w:rFonts w:ascii="Arial" w:hAnsi="Arial" w:cs="Arial"/>
          <w:bCs/>
          <w:snapToGrid w:val="0"/>
          <w:sz w:val="22"/>
          <w:szCs w:val="22"/>
        </w:rPr>
        <w:t>0</w:t>
      </w:r>
      <w:r w:rsidR="007A7575">
        <w:rPr>
          <w:rFonts w:ascii="Arial" w:hAnsi="Arial" w:cs="Arial"/>
          <w:bCs/>
          <w:snapToGrid w:val="0"/>
          <w:sz w:val="22"/>
          <w:szCs w:val="22"/>
        </w:rPr>
        <w:t xml:space="preserve"> de </w:t>
      </w:r>
      <w:r w:rsidR="00D609D4">
        <w:rPr>
          <w:rFonts w:ascii="Arial" w:hAnsi="Arial" w:cs="Arial"/>
          <w:bCs/>
          <w:snapToGrid w:val="0"/>
          <w:sz w:val="22"/>
          <w:szCs w:val="22"/>
        </w:rPr>
        <w:t>junho</w:t>
      </w:r>
      <w:r w:rsidR="00D81045" w:rsidRPr="00D8257D">
        <w:rPr>
          <w:rFonts w:ascii="Arial" w:hAnsi="Arial" w:cs="Arial"/>
          <w:bCs/>
          <w:snapToGrid w:val="0"/>
          <w:sz w:val="22"/>
          <w:szCs w:val="22"/>
        </w:rPr>
        <w:t xml:space="preserve"> de 20</w:t>
      </w:r>
      <w:r w:rsidR="004C35E4" w:rsidRPr="00D8257D">
        <w:rPr>
          <w:rFonts w:ascii="Arial" w:hAnsi="Arial" w:cs="Arial"/>
          <w:bCs/>
          <w:snapToGrid w:val="0"/>
          <w:sz w:val="22"/>
          <w:szCs w:val="22"/>
        </w:rPr>
        <w:t>2</w:t>
      </w:r>
      <w:r w:rsidR="004E1926">
        <w:rPr>
          <w:rFonts w:ascii="Arial" w:hAnsi="Arial" w:cs="Arial"/>
          <w:bCs/>
          <w:snapToGrid w:val="0"/>
          <w:sz w:val="22"/>
          <w:szCs w:val="22"/>
        </w:rPr>
        <w:t>4</w:t>
      </w:r>
      <w:r w:rsidRPr="00D8257D">
        <w:rPr>
          <w:rFonts w:ascii="Arial" w:hAnsi="Arial" w:cs="Arial"/>
          <w:bCs/>
          <w:snapToGrid w:val="0"/>
          <w:sz w:val="22"/>
          <w:szCs w:val="22"/>
        </w:rPr>
        <w:t xml:space="preserve">, </w:t>
      </w:r>
      <w:r w:rsidR="005A0364">
        <w:rPr>
          <w:rFonts w:ascii="Arial" w:hAnsi="Arial" w:cs="Arial"/>
          <w:bCs/>
          <w:snapToGrid w:val="0"/>
          <w:sz w:val="22"/>
          <w:szCs w:val="22"/>
        </w:rPr>
        <w:t>consta</w:t>
      </w:r>
      <w:r w:rsidR="00021EBC">
        <w:rPr>
          <w:rFonts w:ascii="Arial" w:hAnsi="Arial" w:cs="Arial"/>
          <w:bCs/>
          <w:snapToGrid w:val="0"/>
          <w:sz w:val="22"/>
          <w:szCs w:val="22"/>
        </w:rPr>
        <w:t xml:space="preserve"> registrado</w:t>
      </w:r>
      <w:r w:rsidRPr="00D8257D">
        <w:rPr>
          <w:rFonts w:ascii="Arial" w:hAnsi="Arial" w:cs="Arial"/>
          <w:bCs/>
          <w:snapToGrid w:val="0"/>
          <w:sz w:val="22"/>
          <w:szCs w:val="22"/>
        </w:rPr>
        <w:t xml:space="preserve"> no imobilizado o valor </w:t>
      </w:r>
      <w:r w:rsidRPr="0044663D">
        <w:rPr>
          <w:rFonts w:ascii="Arial" w:hAnsi="Arial" w:cs="Arial"/>
          <w:bCs/>
          <w:snapToGrid w:val="0"/>
          <w:sz w:val="22"/>
          <w:szCs w:val="22"/>
        </w:rPr>
        <w:t xml:space="preserve">de R$ </w:t>
      </w:r>
      <w:r w:rsidR="007B085F">
        <w:rPr>
          <w:rFonts w:ascii="Arial" w:hAnsi="Arial" w:cs="Arial"/>
          <w:bCs/>
          <w:snapToGrid w:val="0"/>
          <w:sz w:val="22"/>
          <w:szCs w:val="22"/>
        </w:rPr>
        <w:t>269.957</w:t>
      </w:r>
      <w:r w:rsidR="00C915DD" w:rsidRPr="00D8257D">
        <w:rPr>
          <w:rFonts w:ascii="Arial" w:hAnsi="Arial" w:cs="Arial"/>
          <w:bCs/>
          <w:snapToGrid w:val="0"/>
          <w:sz w:val="22"/>
          <w:szCs w:val="22"/>
        </w:rPr>
        <w:t xml:space="preserve"> </w:t>
      </w:r>
      <w:r w:rsidR="00D81045" w:rsidRPr="00D8257D">
        <w:rPr>
          <w:rFonts w:ascii="Arial" w:hAnsi="Arial" w:cs="Arial"/>
          <w:bCs/>
          <w:snapToGrid w:val="0"/>
          <w:sz w:val="22"/>
          <w:szCs w:val="22"/>
        </w:rPr>
        <w:t xml:space="preserve">(R$ </w:t>
      </w:r>
      <w:r w:rsidR="004E1926">
        <w:rPr>
          <w:rFonts w:ascii="Arial" w:hAnsi="Arial" w:cs="Arial"/>
          <w:bCs/>
          <w:snapToGrid w:val="0"/>
          <w:sz w:val="22"/>
          <w:szCs w:val="22"/>
        </w:rPr>
        <w:t>254.904</w:t>
      </w:r>
      <w:r w:rsidR="00DE2101">
        <w:rPr>
          <w:rFonts w:ascii="Arial" w:hAnsi="Arial" w:cs="Arial"/>
          <w:bCs/>
          <w:snapToGrid w:val="0"/>
          <w:sz w:val="22"/>
          <w:szCs w:val="22"/>
        </w:rPr>
        <w:t xml:space="preserve"> </w:t>
      </w:r>
      <w:r w:rsidR="00D81045" w:rsidRPr="00D8257D">
        <w:rPr>
          <w:rFonts w:ascii="Arial" w:hAnsi="Arial" w:cs="Arial"/>
          <w:bCs/>
          <w:snapToGrid w:val="0"/>
          <w:sz w:val="22"/>
          <w:szCs w:val="22"/>
        </w:rPr>
        <w:t>em 31 de dezembro de 20</w:t>
      </w:r>
      <w:r w:rsidR="00D617F2">
        <w:rPr>
          <w:rFonts w:ascii="Arial" w:hAnsi="Arial" w:cs="Arial"/>
          <w:bCs/>
          <w:snapToGrid w:val="0"/>
          <w:sz w:val="22"/>
          <w:szCs w:val="22"/>
        </w:rPr>
        <w:t>2</w:t>
      </w:r>
      <w:r w:rsidR="004E1926">
        <w:rPr>
          <w:rFonts w:ascii="Arial" w:hAnsi="Arial" w:cs="Arial"/>
          <w:bCs/>
          <w:snapToGrid w:val="0"/>
          <w:sz w:val="22"/>
          <w:szCs w:val="22"/>
        </w:rPr>
        <w:t>3</w:t>
      </w:r>
      <w:r w:rsidR="00D81045" w:rsidRPr="00D8257D">
        <w:rPr>
          <w:rFonts w:ascii="Arial" w:hAnsi="Arial" w:cs="Arial"/>
          <w:bCs/>
          <w:snapToGrid w:val="0"/>
          <w:sz w:val="22"/>
          <w:szCs w:val="22"/>
        </w:rPr>
        <w:t>)</w:t>
      </w:r>
      <w:r w:rsidR="007122E5">
        <w:rPr>
          <w:rFonts w:ascii="Arial" w:hAnsi="Arial" w:cs="Arial"/>
          <w:bCs/>
          <w:snapToGrid w:val="0"/>
          <w:sz w:val="22"/>
          <w:szCs w:val="22"/>
        </w:rPr>
        <w:t>,</w:t>
      </w:r>
      <w:r w:rsidRPr="00D8257D">
        <w:rPr>
          <w:rFonts w:ascii="Arial" w:hAnsi="Arial" w:cs="Arial"/>
          <w:bCs/>
          <w:snapToGrid w:val="0"/>
          <w:sz w:val="22"/>
          <w:szCs w:val="22"/>
        </w:rPr>
        <w:t xml:space="preserve"> referente a bens totalmente depreciados. Estes estão </w:t>
      </w:r>
      <w:r w:rsidR="00B17806" w:rsidRPr="00D8257D">
        <w:rPr>
          <w:rFonts w:ascii="Arial" w:hAnsi="Arial" w:cs="Arial"/>
          <w:bCs/>
          <w:snapToGrid w:val="0"/>
          <w:sz w:val="22"/>
          <w:szCs w:val="22"/>
        </w:rPr>
        <w:t xml:space="preserve">registrados </w:t>
      </w:r>
      <w:r w:rsidRPr="00D8257D">
        <w:rPr>
          <w:rFonts w:ascii="Arial" w:hAnsi="Arial" w:cs="Arial"/>
          <w:bCs/>
          <w:snapToGrid w:val="0"/>
          <w:sz w:val="22"/>
          <w:szCs w:val="22"/>
        </w:rPr>
        <w:t>nos seguintes grupos:</w:t>
      </w:r>
    </w:p>
    <w:p w14:paraId="31603D14" w14:textId="77777777" w:rsidR="00D609D4" w:rsidRDefault="00D609D4" w:rsidP="00597FE5">
      <w:pPr>
        <w:spacing w:line="276" w:lineRule="auto"/>
        <w:jc w:val="both"/>
        <w:rPr>
          <w:rFonts w:ascii="Arial" w:hAnsi="Arial" w:cs="Arial"/>
          <w:bCs/>
          <w:snapToGrid w:val="0"/>
          <w:sz w:val="22"/>
          <w:szCs w:val="22"/>
        </w:rPr>
      </w:pPr>
    </w:p>
    <w:tbl>
      <w:tblPr>
        <w:tblW w:w="5015" w:type="pct"/>
        <w:tblCellMar>
          <w:left w:w="70" w:type="dxa"/>
          <w:right w:w="70" w:type="dxa"/>
        </w:tblCellMar>
        <w:tblLook w:val="04A0" w:firstRow="1" w:lastRow="0" w:firstColumn="1" w:lastColumn="0" w:noHBand="0" w:noVBand="1"/>
      </w:tblPr>
      <w:tblGrid>
        <w:gridCol w:w="6999"/>
        <w:gridCol w:w="1422"/>
        <w:gridCol w:w="1369"/>
      </w:tblGrid>
      <w:tr w:rsidR="00E94215" w:rsidRPr="00196C6A" w14:paraId="7D18B9BA" w14:textId="77777777" w:rsidTr="00620688">
        <w:trPr>
          <w:trHeight w:val="136"/>
        </w:trPr>
        <w:tc>
          <w:tcPr>
            <w:tcW w:w="3575"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E87A444" w14:textId="77777777" w:rsidR="00E94215" w:rsidRPr="00196C6A" w:rsidRDefault="00E94215" w:rsidP="00E94215">
            <w:pPr>
              <w:rPr>
                <w:rFonts w:ascii="Arial" w:hAnsi="Arial" w:cs="Arial"/>
                <w:b/>
                <w:bCs/>
                <w:color w:val="000000"/>
                <w:sz w:val="18"/>
                <w:szCs w:val="18"/>
              </w:rPr>
            </w:pPr>
            <w:r w:rsidRPr="00E94215">
              <w:rPr>
                <w:rFonts w:ascii="Arial" w:hAnsi="Arial" w:cs="Arial"/>
                <w:b/>
                <w:bCs/>
                <w:color w:val="000000"/>
                <w:sz w:val="18"/>
                <w:szCs w:val="18"/>
              </w:rPr>
              <w:t> </w:t>
            </w:r>
            <w:r w:rsidRPr="00196C6A">
              <w:rPr>
                <w:rFonts w:ascii="Arial" w:hAnsi="Arial" w:cs="Arial"/>
                <w:b/>
                <w:bCs/>
                <w:color w:val="000000"/>
                <w:sz w:val="18"/>
                <w:szCs w:val="18"/>
              </w:rPr>
              <w:t>Ativos:</w:t>
            </w:r>
          </w:p>
        </w:tc>
        <w:tc>
          <w:tcPr>
            <w:tcW w:w="726" w:type="pct"/>
            <w:tcBorders>
              <w:top w:val="single" w:sz="8" w:space="0" w:color="auto"/>
              <w:left w:val="nil"/>
              <w:bottom w:val="single" w:sz="8" w:space="0" w:color="auto"/>
              <w:right w:val="single" w:sz="8" w:space="0" w:color="auto"/>
            </w:tcBorders>
            <w:shd w:val="clear" w:color="auto" w:fill="auto"/>
            <w:noWrap/>
            <w:vAlign w:val="center"/>
            <w:hideMark/>
          </w:tcPr>
          <w:p w14:paraId="74B5AD3A" w14:textId="4AF3E16F" w:rsidR="00E94215" w:rsidRPr="00196C6A" w:rsidRDefault="00E94215" w:rsidP="007B085F">
            <w:pPr>
              <w:jc w:val="right"/>
              <w:rPr>
                <w:rFonts w:ascii="Arial" w:hAnsi="Arial" w:cs="Arial"/>
                <w:b/>
                <w:bCs/>
                <w:color w:val="000000"/>
                <w:sz w:val="18"/>
                <w:szCs w:val="18"/>
              </w:rPr>
            </w:pPr>
            <w:r w:rsidRPr="00196C6A">
              <w:rPr>
                <w:rFonts w:ascii="Arial" w:hAnsi="Arial" w:cs="Arial"/>
                <w:b/>
                <w:bCs/>
                <w:color w:val="000000"/>
                <w:sz w:val="18"/>
                <w:szCs w:val="18"/>
              </w:rPr>
              <w:t>3</w:t>
            </w:r>
            <w:r w:rsidR="007B085F" w:rsidRPr="00196C6A">
              <w:rPr>
                <w:rFonts w:ascii="Arial" w:hAnsi="Arial" w:cs="Arial"/>
                <w:b/>
                <w:bCs/>
                <w:color w:val="000000"/>
                <w:sz w:val="18"/>
                <w:szCs w:val="18"/>
              </w:rPr>
              <w:t>0</w:t>
            </w:r>
            <w:r w:rsidRPr="00196C6A">
              <w:rPr>
                <w:rFonts w:ascii="Arial" w:hAnsi="Arial" w:cs="Arial"/>
                <w:b/>
                <w:bCs/>
                <w:color w:val="000000"/>
                <w:sz w:val="18"/>
                <w:szCs w:val="18"/>
              </w:rPr>
              <w:t>/0</w:t>
            </w:r>
            <w:r w:rsidR="007B085F" w:rsidRPr="00196C6A">
              <w:rPr>
                <w:rFonts w:ascii="Arial" w:hAnsi="Arial" w:cs="Arial"/>
                <w:b/>
                <w:bCs/>
                <w:color w:val="000000"/>
                <w:sz w:val="18"/>
                <w:szCs w:val="18"/>
              </w:rPr>
              <w:t>6</w:t>
            </w:r>
            <w:r w:rsidRPr="00196C6A">
              <w:rPr>
                <w:rFonts w:ascii="Arial" w:hAnsi="Arial" w:cs="Arial"/>
                <w:b/>
                <w:bCs/>
                <w:color w:val="000000"/>
                <w:sz w:val="18"/>
                <w:szCs w:val="18"/>
              </w:rPr>
              <w:t>/2024</w:t>
            </w:r>
          </w:p>
        </w:tc>
        <w:tc>
          <w:tcPr>
            <w:tcW w:w="699" w:type="pct"/>
            <w:tcBorders>
              <w:top w:val="single" w:sz="8" w:space="0" w:color="auto"/>
              <w:left w:val="nil"/>
              <w:bottom w:val="single" w:sz="8" w:space="0" w:color="auto"/>
              <w:right w:val="single" w:sz="8" w:space="0" w:color="auto"/>
            </w:tcBorders>
            <w:shd w:val="clear" w:color="auto" w:fill="auto"/>
            <w:noWrap/>
            <w:vAlign w:val="center"/>
            <w:hideMark/>
          </w:tcPr>
          <w:p w14:paraId="78C372D1" w14:textId="77777777" w:rsidR="00E94215" w:rsidRPr="00196C6A" w:rsidRDefault="00E94215" w:rsidP="00E94215">
            <w:pPr>
              <w:jc w:val="right"/>
              <w:rPr>
                <w:rFonts w:ascii="Arial" w:hAnsi="Arial" w:cs="Arial"/>
                <w:b/>
                <w:bCs/>
                <w:color w:val="000000"/>
                <w:sz w:val="18"/>
                <w:szCs w:val="18"/>
              </w:rPr>
            </w:pPr>
            <w:r w:rsidRPr="00196C6A">
              <w:rPr>
                <w:rFonts w:ascii="Arial" w:hAnsi="Arial" w:cs="Arial"/>
                <w:b/>
                <w:bCs/>
                <w:color w:val="000000"/>
                <w:sz w:val="18"/>
                <w:szCs w:val="18"/>
              </w:rPr>
              <w:t>31/12/2023</w:t>
            </w:r>
          </w:p>
        </w:tc>
      </w:tr>
      <w:tr w:rsidR="007B085F" w:rsidRPr="00196C6A" w14:paraId="7F4EFAEC" w14:textId="77777777" w:rsidTr="00620688">
        <w:trPr>
          <w:trHeight w:val="136"/>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389A13E0" w14:textId="77777777" w:rsidR="007B085F" w:rsidRPr="00196C6A" w:rsidRDefault="007B085F" w:rsidP="007B085F">
            <w:pPr>
              <w:rPr>
                <w:rFonts w:ascii="Arial" w:hAnsi="Arial" w:cs="Arial"/>
                <w:color w:val="000000"/>
                <w:sz w:val="18"/>
                <w:szCs w:val="18"/>
              </w:rPr>
            </w:pPr>
            <w:r w:rsidRPr="00196C6A">
              <w:rPr>
                <w:rFonts w:ascii="Arial" w:hAnsi="Arial" w:cs="Arial"/>
                <w:color w:val="000000"/>
                <w:sz w:val="18"/>
                <w:szCs w:val="18"/>
              </w:rPr>
              <w:t>Equipamentos de Transmissão e Comunicação de Dados</w:t>
            </w:r>
          </w:p>
        </w:tc>
        <w:tc>
          <w:tcPr>
            <w:tcW w:w="726" w:type="pct"/>
            <w:tcBorders>
              <w:top w:val="nil"/>
              <w:left w:val="nil"/>
              <w:bottom w:val="single" w:sz="8" w:space="0" w:color="auto"/>
              <w:right w:val="single" w:sz="8" w:space="0" w:color="auto"/>
            </w:tcBorders>
            <w:shd w:val="clear" w:color="auto" w:fill="auto"/>
            <w:noWrap/>
            <w:vAlign w:val="center"/>
            <w:hideMark/>
          </w:tcPr>
          <w:p w14:paraId="09F9433B" w14:textId="6FCFB6AB"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167.866</w:t>
            </w:r>
          </w:p>
        </w:tc>
        <w:tc>
          <w:tcPr>
            <w:tcW w:w="699" w:type="pct"/>
            <w:tcBorders>
              <w:top w:val="nil"/>
              <w:left w:val="nil"/>
              <w:bottom w:val="single" w:sz="8" w:space="0" w:color="auto"/>
              <w:right w:val="single" w:sz="8" w:space="0" w:color="auto"/>
            </w:tcBorders>
            <w:shd w:val="clear" w:color="auto" w:fill="auto"/>
            <w:noWrap/>
            <w:vAlign w:val="center"/>
            <w:hideMark/>
          </w:tcPr>
          <w:p w14:paraId="3A94F385" w14:textId="77777777"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162.266</w:t>
            </w:r>
          </w:p>
        </w:tc>
      </w:tr>
      <w:tr w:rsidR="007B085F" w:rsidRPr="00196C6A" w14:paraId="1A55A0E1" w14:textId="77777777" w:rsidTr="00620688">
        <w:trPr>
          <w:trHeight w:val="136"/>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13FD2620" w14:textId="77777777" w:rsidR="007B085F" w:rsidRPr="00196C6A" w:rsidRDefault="007B085F" w:rsidP="007B085F">
            <w:pPr>
              <w:rPr>
                <w:rFonts w:ascii="Arial" w:hAnsi="Arial" w:cs="Arial"/>
                <w:color w:val="000000"/>
                <w:sz w:val="18"/>
                <w:szCs w:val="18"/>
              </w:rPr>
            </w:pPr>
            <w:r w:rsidRPr="00196C6A">
              <w:rPr>
                <w:rFonts w:ascii="Arial" w:hAnsi="Arial" w:cs="Arial"/>
                <w:color w:val="000000"/>
                <w:sz w:val="18"/>
                <w:szCs w:val="18"/>
              </w:rPr>
              <w:t>Benfeitorias em Propriedade de Terceiros</w:t>
            </w:r>
          </w:p>
        </w:tc>
        <w:tc>
          <w:tcPr>
            <w:tcW w:w="726" w:type="pct"/>
            <w:tcBorders>
              <w:top w:val="nil"/>
              <w:left w:val="nil"/>
              <w:bottom w:val="single" w:sz="8" w:space="0" w:color="auto"/>
              <w:right w:val="single" w:sz="8" w:space="0" w:color="auto"/>
            </w:tcBorders>
            <w:shd w:val="clear" w:color="auto" w:fill="auto"/>
            <w:noWrap/>
            <w:vAlign w:val="center"/>
            <w:hideMark/>
          </w:tcPr>
          <w:p w14:paraId="71AC4CCC" w14:textId="2077F1EF"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52.142</w:t>
            </w:r>
          </w:p>
        </w:tc>
        <w:tc>
          <w:tcPr>
            <w:tcW w:w="699" w:type="pct"/>
            <w:tcBorders>
              <w:top w:val="nil"/>
              <w:left w:val="nil"/>
              <w:bottom w:val="single" w:sz="8" w:space="0" w:color="auto"/>
              <w:right w:val="single" w:sz="8" w:space="0" w:color="auto"/>
            </w:tcBorders>
            <w:shd w:val="clear" w:color="auto" w:fill="auto"/>
            <w:noWrap/>
            <w:vAlign w:val="center"/>
            <w:hideMark/>
          </w:tcPr>
          <w:p w14:paraId="7A0B30A2" w14:textId="77777777"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45.455</w:t>
            </w:r>
          </w:p>
        </w:tc>
      </w:tr>
      <w:tr w:rsidR="007B085F" w:rsidRPr="00196C6A" w14:paraId="2F08AE1C" w14:textId="77777777" w:rsidTr="00620688">
        <w:trPr>
          <w:trHeight w:val="136"/>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62098C1D" w14:textId="77777777" w:rsidR="007B085F" w:rsidRPr="00196C6A" w:rsidRDefault="007B085F" w:rsidP="007B085F">
            <w:pPr>
              <w:rPr>
                <w:rFonts w:ascii="Arial" w:hAnsi="Arial" w:cs="Arial"/>
                <w:color w:val="000000"/>
                <w:sz w:val="18"/>
                <w:szCs w:val="18"/>
              </w:rPr>
            </w:pPr>
            <w:r w:rsidRPr="00196C6A">
              <w:rPr>
                <w:rFonts w:ascii="Arial" w:hAnsi="Arial" w:cs="Arial"/>
                <w:color w:val="000000"/>
                <w:sz w:val="18"/>
                <w:szCs w:val="18"/>
              </w:rPr>
              <w:t>Equipamentos de Infraestrutura</w:t>
            </w:r>
          </w:p>
        </w:tc>
        <w:tc>
          <w:tcPr>
            <w:tcW w:w="726" w:type="pct"/>
            <w:tcBorders>
              <w:top w:val="nil"/>
              <w:left w:val="nil"/>
              <w:bottom w:val="single" w:sz="8" w:space="0" w:color="auto"/>
              <w:right w:val="single" w:sz="8" w:space="0" w:color="auto"/>
            </w:tcBorders>
            <w:shd w:val="clear" w:color="auto" w:fill="auto"/>
            <w:noWrap/>
            <w:vAlign w:val="center"/>
            <w:hideMark/>
          </w:tcPr>
          <w:p w14:paraId="23510D1A" w14:textId="0CFE7F65"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31.745</w:t>
            </w:r>
          </w:p>
        </w:tc>
        <w:tc>
          <w:tcPr>
            <w:tcW w:w="699" w:type="pct"/>
            <w:tcBorders>
              <w:top w:val="nil"/>
              <w:left w:val="nil"/>
              <w:bottom w:val="single" w:sz="8" w:space="0" w:color="auto"/>
              <w:right w:val="single" w:sz="8" w:space="0" w:color="auto"/>
            </w:tcBorders>
            <w:shd w:val="clear" w:color="auto" w:fill="auto"/>
            <w:noWrap/>
            <w:vAlign w:val="center"/>
            <w:hideMark/>
          </w:tcPr>
          <w:p w14:paraId="77706CBE" w14:textId="77777777"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28.989</w:t>
            </w:r>
          </w:p>
        </w:tc>
      </w:tr>
      <w:tr w:rsidR="007B085F" w:rsidRPr="00196C6A" w14:paraId="45F06CBC" w14:textId="77777777" w:rsidTr="00620688">
        <w:trPr>
          <w:trHeight w:val="136"/>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7B0C3006" w14:textId="77777777" w:rsidR="007B085F" w:rsidRPr="00196C6A" w:rsidRDefault="007B085F" w:rsidP="007B085F">
            <w:pPr>
              <w:rPr>
                <w:rFonts w:ascii="Arial" w:hAnsi="Arial" w:cs="Arial"/>
                <w:color w:val="000000"/>
                <w:sz w:val="18"/>
                <w:szCs w:val="18"/>
              </w:rPr>
            </w:pPr>
            <w:r w:rsidRPr="00196C6A">
              <w:rPr>
                <w:rFonts w:ascii="Arial" w:hAnsi="Arial" w:cs="Arial"/>
                <w:color w:val="000000"/>
                <w:sz w:val="18"/>
                <w:szCs w:val="18"/>
              </w:rPr>
              <w:t>Equipamentos de Tecnologia da Informação</w:t>
            </w:r>
          </w:p>
        </w:tc>
        <w:tc>
          <w:tcPr>
            <w:tcW w:w="726" w:type="pct"/>
            <w:tcBorders>
              <w:top w:val="nil"/>
              <w:left w:val="nil"/>
              <w:bottom w:val="single" w:sz="8" w:space="0" w:color="auto"/>
              <w:right w:val="single" w:sz="8" w:space="0" w:color="auto"/>
            </w:tcBorders>
            <w:shd w:val="clear" w:color="auto" w:fill="auto"/>
            <w:noWrap/>
            <w:vAlign w:val="center"/>
            <w:hideMark/>
          </w:tcPr>
          <w:p w14:paraId="1D9B5DCD" w14:textId="6CEDAAC9"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12.163</w:t>
            </w:r>
          </w:p>
        </w:tc>
        <w:tc>
          <w:tcPr>
            <w:tcW w:w="699" w:type="pct"/>
            <w:tcBorders>
              <w:top w:val="nil"/>
              <w:left w:val="nil"/>
              <w:bottom w:val="single" w:sz="8" w:space="0" w:color="auto"/>
              <w:right w:val="single" w:sz="8" w:space="0" w:color="auto"/>
            </w:tcBorders>
            <w:shd w:val="clear" w:color="auto" w:fill="auto"/>
            <w:noWrap/>
            <w:vAlign w:val="center"/>
            <w:hideMark/>
          </w:tcPr>
          <w:p w14:paraId="6C6A529E" w14:textId="77777777"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12.153</w:t>
            </w:r>
          </w:p>
        </w:tc>
      </w:tr>
      <w:tr w:rsidR="007B085F" w:rsidRPr="00196C6A" w14:paraId="6F838D53" w14:textId="77777777" w:rsidTr="00620688">
        <w:trPr>
          <w:trHeight w:val="136"/>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33885385" w14:textId="77777777" w:rsidR="007B085F" w:rsidRPr="00196C6A" w:rsidRDefault="007B085F" w:rsidP="007B085F">
            <w:pPr>
              <w:rPr>
                <w:rFonts w:ascii="Arial" w:hAnsi="Arial" w:cs="Arial"/>
                <w:color w:val="000000"/>
                <w:sz w:val="18"/>
                <w:szCs w:val="18"/>
              </w:rPr>
            </w:pPr>
            <w:r w:rsidRPr="00196C6A">
              <w:rPr>
                <w:rFonts w:ascii="Arial" w:hAnsi="Arial" w:cs="Arial"/>
                <w:color w:val="000000"/>
                <w:sz w:val="18"/>
                <w:szCs w:val="18"/>
              </w:rPr>
              <w:t>Equipamentos Data Center</w:t>
            </w:r>
          </w:p>
        </w:tc>
        <w:tc>
          <w:tcPr>
            <w:tcW w:w="726" w:type="pct"/>
            <w:tcBorders>
              <w:top w:val="nil"/>
              <w:left w:val="nil"/>
              <w:bottom w:val="single" w:sz="8" w:space="0" w:color="auto"/>
              <w:right w:val="single" w:sz="8" w:space="0" w:color="auto"/>
            </w:tcBorders>
            <w:shd w:val="clear" w:color="auto" w:fill="auto"/>
            <w:noWrap/>
            <w:vAlign w:val="center"/>
            <w:hideMark/>
          </w:tcPr>
          <w:p w14:paraId="0FF8EC63" w14:textId="2FB8E498"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2.963</w:t>
            </w:r>
          </w:p>
        </w:tc>
        <w:tc>
          <w:tcPr>
            <w:tcW w:w="699" w:type="pct"/>
            <w:tcBorders>
              <w:top w:val="nil"/>
              <w:left w:val="nil"/>
              <w:bottom w:val="single" w:sz="8" w:space="0" w:color="auto"/>
              <w:right w:val="single" w:sz="8" w:space="0" w:color="auto"/>
            </w:tcBorders>
            <w:shd w:val="clear" w:color="auto" w:fill="auto"/>
            <w:noWrap/>
            <w:vAlign w:val="center"/>
            <w:hideMark/>
          </w:tcPr>
          <w:p w14:paraId="5B9147FD" w14:textId="77777777"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2.963</w:t>
            </w:r>
          </w:p>
        </w:tc>
      </w:tr>
      <w:tr w:rsidR="007B085F" w:rsidRPr="00196C6A" w14:paraId="41818754" w14:textId="77777777" w:rsidTr="00620688">
        <w:trPr>
          <w:trHeight w:val="136"/>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24D18FE2" w14:textId="77777777" w:rsidR="007B085F" w:rsidRPr="00196C6A" w:rsidRDefault="007B085F" w:rsidP="007B085F">
            <w:pPr>
              <w:rPr>
                <w:rFonts w:ascii="Arial" w:hAnsi="Arial" w:cs="Arial"/>
                <w:color w:val="000000"/>
                <w:sz w:val="18"/>
                <w:szCs w:val="18"/>
              </w:rPr>
            </w:pPr>
            <w:r w:rsidRPr="00196C6A">
              <w:rPr>
                <w:rFonts w:ascii="Arial" w:hAnsi="Arial" w:cs="Arial"/>
                <w:color w:val="000000"/>
                <w:sz w:val="18"/>
                <w:szCs w:val="18"/>
              </w:rPr>
              <w:t>Mobiliários</w:t>
            </w:r>
          </w:p>
        </w:tc>
        <w:tc>
          <w:tcPr>
            <w:tcW w:w="726" w:type="pct"/>
            <w:tcBorders>
              <w:top w:val="nil"/>
              <w:left w:val="nil"/>
              <w:bottom w:val="single" w:sz="8" w:space="0" w:color="auto"/>
              <w:right w:val="single" w:sz="8" w:space="0" w:color="auto"/>
            </w:tcBorders>
            <w:shd w:val="clear" w:color="auto" w:fill="auto"/>
            <w:noWrap/>
            <w:vAlign w:val="center"/>
            <w:hideMark/>
          </w:tcPr>
          <w:p w14:paraId="168985C7" w14:textId="561D89D8"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1.922</w:t>
            </w:r>
          </w:p>
        </w:tc>
        <w:tc>
          <w:tcPr>
            <w:tcW w:w="699" w:type="pct"/>
            <w:tcBorders>
              <w:top w:val="nil"/>
              <w:left w:val="nil"/>
              <w:bottom w:val="single" w:sz="8" w:space="0" w:color="auto"/>
              <w:right w:val="single" w:sz="8" w:space="0" w:color="auto"/>
            </w:tcBorders>
            <w:shd w:val="clear" w:color="auto" w:fill="auto"/>
            <w:noWrap/>
            <w:vAlign w:val="center"/>
            <w:hideMark/>
          </w:tcPr>
          <w:p w14:paraId="34DDF15F" w14:textId="77777777"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1.922</w:t>
            </w:r>
          </w:p>
        </w:tc>
      </w:tr>
      <w:tr w:rsidR="007B085F" w:rsidRPr="00196C6A" w14:paraId="1D293D2C" w14:textId="77777777" w:rsidTr="00620688">
        <w:trPr>
          <w:trHeight w:val="136"/>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213175BD" w14:textId="77777777" w:rsidR="007B085F" w:rsidRPr="00196C6A" w:rsidRDefault="007B085F" w:rsidP="007B085F">
            <w:pPr>
              <w:rPr>
                <w:rFonts w:ascii="Arial" w:hAnsi="Arial" w:cs="Arial"/>
                <w:color w:val="000000"/>
                <w:sz w:val="18"/>
                <w:szCs w:val="18"/>
              </w:rPr>
            </w:pPr>
            <w:r w:rsidRPr="00196C6A">
              <w:rPr>
                <w:rFonts w:ascii="Arial" w:hAnsi="Arial" w:cs="Arial"/>
                <w:color w:val="000000"/>
                <w:sz w:val="18"/>
                <w:szCs w:val="18"/>
              </w:rPr>
              <w:t>Ferramentas e Instrumentos</w:t>
            </w:r>
          </w:p>
        </w:tc>
        <w:tc>
          <w:tcPr>
            <w:tcW w:w="726" w:type="pct"/>
            <w:tcBorders>
              <w:top w:val="nil"/>
              <w:left w:val="nil"/>
              <w:bottom w:val="single" w:sz="8" w:space="0" w:color="auto"/>
              <w:right w:val="single" w:sz="8" w:space="0" w:color="auto"/>
            </w:tcBorders>
            <w:shd w:val="clear" w:color="auto" w:fill="auto"/>
            <w:noWrap/>
            <w:vAlign w:val="center"/>
            <w:hideMark/>
          </w:tcPr>
          <w:p w14:paraId="017E8D6F" w14:textId="53D249DF"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1.156</w:t>
            </w:r>
          </w:p>
        </w:tc>
        <w:tc>
          <w:tcPr>
            <w:tcW w:w="699" w:type="pct"/>
            <w:tcBorders>
              <w:top w:val="nil"/>
              <w:left w:val="nil"/>
              <w:bottom w:val="single" w:sz="8" w:space="0" w:color="auto"/>
              <w:right w:val="single" w:sz="8" w:space="0" w:color="auto"/>
            </w:tcBorders>
            <w:shd w:val="clear" w:color="auto" w:fill="auto"/>
            <w:noWrap/>
            <w:vAlign w:val="center"/>
            <w:hideMark/>
          </w:tcPr>
          <w:p w14:paraId="6F049085" w14:textId="77777777" w:rsidR="007B085F" w:rsidRPr="00196C6A" w:rsidRDefault="007B085F" w:rsidP="007B085F">
            <w:pPr>
              <w:jc w:val="right"/>
              <w:rPr>
                <w:rFonts w:ascii="Arial" w:hAnsi="Arial" w:cs="Arial"/>
                <w:color w:val="000000"/>
                <w:sz w:val="18"/>
                <w:szCs w:val="18"/>
              </w:rPr>
            </w:pPr>
            <w:r w:rsidRPr="00196C6A">
              <w:rPr>
                <w:rFonts w:ascii="Arial" w:hAnsi="Arial" w:cs="Arial"/>
                <w:color w:val="000000"/>
                <w:sz w:val="18"/>
                <w:szCs w:val="18"/>
              </w:rPr>
              <w:t>1.156</w:t>
            </w:r>
          </w:p>
        </w:tc>
      </w:tr>
      <w:tr w:rsidR="007B085F" w:rsidRPr="00E94215" w14:paraId="1A2D4712" w14:textId="77777777" w:rsidTr="00620688">
        <w:trPr>
          <w:trHeight w:val="136"/>
        </w:trPr>
        <w:tc>
          <w:tcPr>
            <w:tcW w:w="3575" w:type="pct"/>
            <w:tcBorders>
              <w:top w:val="nil"/>
              <w:left w:val="single" w:sz="8" w:space="0" w:color="auto"/>
              <w:bottom w:val="single" w:sz="8" w:space="0" w:color="auto"/>
              <w:right w:val="single" w:sz="8" w:space="0" w:color="auto"/>
            </w:tcBorders>
            <w:shd w:val="clear" w:color="auto" w:fill="auto"/>
            <w:noWrap/>
            <w:vAlign w:val="center"/>
            <w:hideMark/>
          </w:tcPr>
          <w:p w14:paraId="521C93EE" w14:textId="77777777" w:rsidR="007B085F" w:rsidRPr="00196C6A" w:rsidRDefault="007B085F" w:rsidP="007B085F">
            <w:pPr>
              <w:rPr>
                <w:rFonts w:ascii="Arial" w:hAnsi="Arial" w:cs="Arial"/>
                <w:b/>
                <w:bCs/>
                <w:color w:val="000000"/>
                <w:sz w:val="18"/>
                <w:szCs w:val="18"/>
              </w:rPr>
            </w:pPr>
            <w:r w:rsidRPr="00196C6A">
              <w:rPr>
                <w:rFonts w:ascii="Arial" w:hAnsi="Arial" w:cs="Arial"/>
                <w:b/>
                <w:bCs/>
                <w:color w:val="000000"/>
                <w:sz w:val="18"/>
                <w:szCs w:val="18"/>
              </w:rPr>
              <w:t>Total</w:t>
            </w:r>
          </w:p>
        </w:tc>
        <w:tc>
          <w:tcPr>
            <w:tcW w:w="726" w:type="pct"/>
            <w:tcBorders>
              <w:top w:val="nil"/>
              <w:left w:val="nil"/>
              <w:bottom w:val="single" w:sz="8" w:space="0" w:color="auto"/>
              <w:right w:val="single" w:sz="8" w:space="0" w:color="auto"/>
            </w:tcBorders>
            <w:shd w:val="clear" w:color="auto" w:fill="auto"/>
            <w:noWrap/>
            <w:vAlign w:val="center"/>
            <w:hideMark/>
          </w:tcPr>
          <w:p w14:paraId="2D63EE39" w14:textId="5EB011E7" w:rsidR="007B085F" w:rsidRPr="00196C6A" w:rsidRDefault="007B085F" w:rsidP="007B085F">
            <w:pPr>
              <w:jc w:val="right"/>
              <w:rPr>
                <w:rFonts w:ascii="Arial" w:hAnsi="Arial" w:cs="Arial"/>
                <w:b/>
                <w:bCs/>
                <w:color w:val="000000"/>
                <w:sz w:val="18"/>
                <w:szCs w:val="18"/>
              </w:rPr>
            </w:pPr>
            <w:r w:rsidRPr="00196C6A">
              <w:rPr>
                <w:rFonts w:ascii="Arial" w:hAnsi="Arial" w:cs="Arial"/>
                <w:b/>
                <w:bCs/>
                <w:color w:val="000000"/>
                <w:sz w:val="18"/>
                <w:szCs w:val="18"/>
              </w:rPr>
              <w:t>269.957</w:t>
            </w:r>
          </w:p>
        </w:tc>
        <w:tc>
          <w:tcPr>
            <w:tcW w:w="699" w:type="pct"/>
            <w:tcBorders>
              <w:top w:val="nil"/>
              <w:left w:val="nil"/>
              <w:bottom w:val="single" w:sz="8" w:space="0" w:color="auto"/>
              <w:right w:val="single" w:sz="8" w:space="0" w:color="auto"/>
            </w:tcBorders>
            <w:shd w:val="clear" w:color="auto" w:fill="auto"/>
            <w:noWrap/>
            <w:vAlign w:val="center"/>
            <w:hideMark/>
          </w:tcPr>
          <w:p w14:paraId="6DB6D599" w14:textId="77777777" w:rsidR="007B085F" w:rsidRPr="00E94215" w:rsidRDefault="007B085F" w:rsidP="007B085F">
            <w:pPr>
              <w:jc w:val="right"/>
              <w:rPr>
                <w:rFonts w:ascii="Arial" w:hAnsi="Arial" w:cs="Arial"/>
                <w:b/>
                <w:bCs/>
                <w:color w:val="000000"/>
                <w:sz w:val="18"/>
                <w:szCs w:val="18"/>
              </w:rPr>
            </w:pPr>
            <w:r w:rsidRPr="00196C6A">
              <w:rPr>
                <w:rFonts w:ascii="Arial" w:hAnsi="Arial" w:cs="Arial"/>
                <w:b/>
                <w:bCs/>
                <w:color w:val="000000"/>
                <w:sz w:val="18"/>
                <w:szCs w:val="18"/>
              </w:rPr>
              <w:t>254.904</w:t>
            </w:r>
          </w:p>
        </w:tc>
      </w:tr>
    </w:tbl>
    <w:p w14:paraId="701072ED" w14:textId="5CC47FF7" w:rsidR="00E94215" w:rsidRDefault="00E94215" w:rsidP="00597FE5">
      <w:pPr>
        <w:spacing w:line="276" w:lineRule="auto"/>
        <w:jc w:val="both"/>
        <w:rPr>
          <w:rFonts w:ascii="Arial" w:hAnsi="Arial" w:cs="Arial"/>
          <w:bCs/>
          <w:snapToGrid w:val="0"/>
          <w:sz w:val="22"/>
          <w:szCs w:val="22"/>
        </w:rPr>
      </w:pPr>
    </w:p>
    <w:p w14:paraId="673B4C61" w14:textId="147D66D4" w:rsidR="004F39F5" w:rsidRPr="00BA7857" w:rsidRDefault="004F39F5" w:rsidP="00E16B61">
      <w:pPr>
        <w:pStyle w:val="Ttulo2"/>
        <w:numPr>
          <w:ilvl w:val="1"/>
          <w:numId w:val="9"/>
        </w:numPr>
        <w:tabs>
          <w:tab w:val="clear" w:pos="284"/>
          <w:tab w:val="clear" w:pos="340"/>
        </w:tabs>
        <w:spacing w:before="0" w:after="0"/>
        <w:ind w:left="851" w:hanging="851"/>
        <w:jc w:val="both"/>
        <w:rPr>
          <w:rFonts w:ascii="Arial" w:hAnsi="Arial" w:cs="Arial"/>
        </w:rPr>
      </w:pPr>
      <w:r>
        <w:rPr>
          <w:rFonts w:ascii="Arial" w:hAnsi="Arial" w:cs="Arial"/>
        </w:rPr>
        <w:t>Seguros</w:t>
      </w:r>
    </w:p>
    <w:p w14:paraId="5BBB511F" w14:textId="77777777" w:rsidR="004F39F5" w:rsidRDefault="004F39F5" w:rsidP="00794FA2">
      <w:pPr>
        <w:pStyle w:val="Corpodetexto"/>
        <w:numPr>
          <w:ilvl w:val="12"/>
          <w:numId w:val="0"/>
        </w:numPr>
        <w:spacing w:before="0" w:after="0" w:line="276" w:lineRule="auto"/>
        <w:rPr>
          <w:rFonts w:ascii="Arial" w:hAnsi="Arial" w:cs="Arial"/>
        </w:rPr>
      </w:pPr>
    </w:p>
    <w:p w14:paraId="512F55CE" w14:textId="0D283D10" w:rsidR="00923EBC" w:rsidRDefault="00935A95" w:rsidP="00794FA2">
      <w:pPr>
        <w:pStyle w:val="Corpodetexto"/>
        <w:numPr>
          <w:ilvl w:val="12"/>
          <w:numId w:val="0"/>
        </w:numPr>
        <w:spacing w:before="0" w:after="0" w:line="276" w:lineRule="auto"/>
        <w:rPr>
          <w:rFonts w:ascii="Arial" w:hAnsi="Arial" w:cs="Arial"/>
        </w:rPr>
      </w:pPr>
      <w:r w:rsidRPr="00E5425D">
        <w:rPr>
          <w:rFonts w:ascii="Arial" w:hAnsi="Arial" w:cs="Arial"/>
        </w:rPr>
        <w:t xml:space="preserve">A Telebras </w:t>
      </w:r>
      <w:r w:rsidR="00F76B00" w:rsidRPr="00E5425D">
        <w:rPr>
          <w:rFonts w:ascii="Arial" w:hAnsi="Arial" w:cs="Arial"/>
        </w:rPr>
        <w:t>possui</w:t>
      </w:r>
      <w:r w:rsidR="005819B6" w:rsidRPr="00E5425D">
        <w:rPr>
          <w:rFonts w:ascii="Arial" w:hAnsi="Arial" w:cs="Arial"/>
        </w:rPr>
        <w:t xml:space="preserve"> </w:t>
      </w:r>
      <w:r w:rsidR="00782A84" w:rsidRPr="00E5425D">
        <w:rPr>
          <w:rFonts w:ascii="Arial" w:hAnsi="Arial" w:cs="Arial"/>
        </w:rPr>
        <w:t>contrato</w:t>
      </w:r>
      <w:r w:rsidR="00203674" w:rsidRPr="00E5425D">
        <w:rPr>
          <w:rFonts w:ascii="Arial" w:hAnsi="Arial" w:cs="Arial"/>
        </w:rPr>
        <w:t>s</w:t>
      </w:r>
      <w:r w:rsidR="00782A84" w:rsidRPr="00E5425D">
        <w:rPr>
          <w:rFonts w:ascii="Arial" w:hAnsi="Arial" w:cs="Arial"/>
        </w:rPr>
        <w:t xml:space="preserve"> de </w:t>
      </w:r>
      <w:r w:rsidRPr="00E5425D">
        <w:rPr>
          <w:rFonts w:ascii="Arial" w:hAnsi="Arial" w:cs="Arial"/>
        </w:rPr>
        <w:t xml:space="preserve">seguro </w:t>
      </w:r>
      <w:r w:rsidR="00782A84" w:rsidRPr="00E5425D">
        <w:rPr>
          <w:rFonts w:ascii="Arial" w:hAnsi="Arial" w:cs="Arial"/>
        </w:rPr>
        <w:t xml:space="preserve">e de garantia estendida </w:t>
      </w:r>
      <w:r w:rsidRPr="00E5425D">
        <w:rPr>
          <w:rFonts w:ascii="Arial" w:hAnsi="Arial" w:cs="Arial"/>
        </w:rPr>
        <w:t>para cobrir possíveis perdas que venha</w:t>
      </w:r>
      <w:r w:rsidR="00E74656" w:rsidRPr="00E5425D">
        <w:rPr>
          <w:rFonts w:ascii="Arial" w:hAnsi="Arial" w:cs="Arial"/>
        </w:rPr>
        <w:t>m</w:t>
      </w:r>
      <w:r w:rsidRPr="00E5425D">
        <w:rPr>
          <w:rFonts w:ascii="Arial" w:hAnsi="Arial" w:cs="Arial"/>
        </w:rPr>
        <w:t xml:space="preserve"> a ocorrer com o Satélite Geoestacionário de Defesa e Comunicações Estratégicas – SGDC</w:t>
      </w:r>
      <w:r w:rsidR="0001361D" w:rsidRPr="00E5425D">
        <w:rPr>
          <w:rFonts w:ascii="Arial" w:hAnsi="Arial" w:cs="Arial"/>
        </w:rPr>
        <w:t>,</w:t>
      </w:r>
      <w:r w:rsidR="00671F68" w:rsidRPr="00E5425D">
        <w:rPr>
          <w:rFonts w:ascii="Arial" w:hAnsi="Arial" w:cs="Arial"/>
        </w:rPr>
        <w:t xml:space="preserve"> e com os equipamentos localizados em solo</w:t>
      </w:r>
      <w:r w:rsidRPr="00E5425D">
        <w:rPr>
          <w:rFonts w:ascii="Arial" w:hAnsi="Arial" w:cs="Arial"/>
        </w:rPr>
        <w:t>.</w:t>
      </w:r>
      <w:r w:rsidR="00782A84" w:rsidRPr="00E5425D">
        <w:rPr>
          <w:rFonts w:ascii="Arial" w:hAnsi="Arial" w:cs="Arial"/>
        </w:rPr>
        <w:t xml:space="preserve"> As características desses contratos são apresentadas a seguir:</w:t>
      </w:r>
    </w:p>
    <w:p w14:paraId="271CB96B" w14:textId="28EB8795" w:rsidR="00D17F58" w:rsidRDefault="00D17F58" w:rsidP="00794FA2">
      <w:pPr>
        <w:pStyle w:val="Corpodetexto"/>
        <w:numPr>
          <w:ilvl w:val="12"/>
          <w:numId w:val="0"/>
        </w:numPr>
        <w:spacing w:before="0" w:after="0" w:line="276"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2102"/>
        <w:gridCol w:w="1684"/>
        <w:gridCol w:w="1131"/>
        <w:gridCol w:w="1236"/>
        <w:gridCol w:w="1144"/>
        <w:gridCol w:w="2464"/>
      </w:tblGrid>
      <w:tr w:rsidR="00B84749" w:rsidRPr="00196C6A" w14:paraId="36C46611" w14:textId="77777777" w:rsidTr="00B84749">
        <w:trPr>
          <w:trHeight w:val="238"/>
        </w:trPr>
        <w:tc>
          <w:tcPr>
            <w:tcW w:w="107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221C63" w14:textId="77777777" w:rsidR="00B84749" w:rsidRPr="00196C6A" w:rsidRDefault="00B84749" w:rsidP="00B84749">
            <w:pPr>
              <w:rPr>
                <w:rFonts w:ascii="Arial" w:hAnsi="Arial" w:cs="Arial"/>
                <w:b/>
                <w:bCs/>
                <w:color w:val="000000"/>
                <w:sz w:val="18"/>
                <w:szCs w:val="18"/>
              </w:rPr>
            </w:pPr>
            <w:r w:rsidRPr="00196C6A">
              <w:rPr>
                <w:rFonts w:ascii="Arial" w:hAnsi="Arial" w:cs="Arial"/>
                <w:b/>
                <w:bCs/>
                <w:color w:val="000000"/>
                <w:sz w:val="18"/>
                <w:szCs w:val="18"/>
              </w:rPr>
              <w:t xml:space="preserve">Entidades </w:t>
            </w:r>
          </w:p>
        </w:tc>
        <w:tc>
          <w:tcPr>
            <w:tcW w:w="863" w:type="pct"/>
            <w:tcBorders>
              <w:top w:val="single" w:sz="8" w:space="0" w:color="auto"/>
              <w:left w:val="nil"/>
              <w:bottom w:val="single" w:sz="8" w:space="0" w:color="auto"/>
              <w:right w:val="single" w:sz="8" w:space="0" w:color="auto"/>
            </w:tcBorders>
            <w:shd w:val="clear" w:color="000000" w:fill="D9D9D9"/>
            <w:vAlign w:val="center"/>
            <w:hideMark/>
          </w:tcPr>
          <w:p w14:paraId="2AA7B298" w14:textId="77777777" w:rsidR="00B84749" w:rsidRPr="00196C6A" w:rsidRDefault="00B84749" w:rsidP="00B84749">
            <w:pPr>
              <w:jc w:val="center"/>
              <w:rPr>
                <w:rFonts w:ascii="Arial" w:hAnsi="Arial" w:cs="Arial"/>
                <w:b/>
                <w:bCs/>
                <w:color w:val="000000"/>
                <w:sz w:val="18"/>
                <w:szCs w:val="18"/>
              </w:rPr>
            </w:pPr>
            <w:r w:rsidRPr="00196C6A">
              <w:rPr>
                <w:rFonts w:ascii="Arial" w:hAnsi="Arial" w:cs="Arial"/>
                <w:b/>
                <w:bCs/>
                <w:color w:val="000000"/>
                <w:sz w:val="18"/>
                <w:szCs w:val="18"/>
              </w:rPr>
              <w:t>Natureza</w:t>
            </w:r>
          </w:p>
        </w:tc>
        <w:tc>
          <w:tcPr>
            <w:tcW w:w="580" w:type="pct"/>
            <w:tcBorders>
              <w:top w:val="single" w:sz="8" w:space="0" w:color="auto"/>
              <w:left w:val="nil"/>
              <w:bottom w:val="single" w:sz="8" w:space="0" w:color="auto"/>
              <w:right w:val="single" w:sz="8" w:space="0" w:color="auto"/>
            </w:tcBorders>
            <w:shd w:val="clear" w:color="000000" w:fill="D9D9D9"/>
            <w:vAlign w:val="center"/>
            <w:hideMark/>
          </w:tcPr>
          <w:p w14:paraId="7E7B46A2" w14:textId="77777777" w:rsidR="00B84749" w:rsidRPr="00196C6A" w:rsidRDefault="00B84749" w:rsidP="00B84749">
            <w:pPr>
              <w:jc w:val="center"/>
              <w:rPr>
                <w:rFonts w:ascii="Arial" w:hAnsi="Arial" w:cs="Arial"/>
                <w:b/>
                <w:bCs/>
                <w:color w:val="000000"/>
                <w:sz w:val="18"/>
                <w:szCs w:val="18"/>
              </w:rPr>
            </w:pPr>
            <w:r w:rsidRPr="00196C6A">
              <w:rPr>
                <w:rFonts w:ascii="Arial" w:hAnsi="Arial" w:cs="Arial"/>
                <w:b/>
                <w:bCs/>
                <w:color w:val="000000"/>
                <w:sz w:val="18"/>
                <w:szCs w:val="18"/>
              </w:rPr>
              <w:t>Valor Contratado</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5A51B7C0" w14:textId="77777777" w:rsidR="00B84749" w:rsidRPr="00196C6A" w:rsidRDefault="00B84749" w:rsidP="00B84749">
            <w:pPr>
              <w:jc w:val="center"/>
              <w:rPr>
                <w:rFonts w:ascii="Arial" w:hAnsi="Arial" w:cs="Arial"/>
                <w:b/>
                <w:bCs/>
                <w:color w:val="000000"/>
                <w:sz w:val="18"/>
                <w:szCs w:val="18"/>
              </w:rPr>
            </w:pPr>
            <w:r w:rsidRPr="00196C6A">
              <w:rPr>
                <w:rFonts w:ascii="Arial" w:hAnsi="Arial" w:cs="Arial"/>
                <w:b/>
                <w:bCs/>
                <w:color w:val="000000"/>
                <w:sz w:val="18"/>
                <w:szCs w:val="18"/>
              </w:rPr>
              <w:t>Valor do Prêmio</w:t>
            </w:r>
          </w:p>
        </w:tc>
        <w:tc>
          <w:tcPr>
            <w:tcW w:w="586" w:type="pct"/>
            <w:tcBorders>
              <w:top w:val="single" w:sz="8" w:space="0" w:color="auto"/>
              <w:left w:val="nil"/>
              <w:bottom w:val="single" w:sz="8" w:space="0" w:color="auto"/>
              <w:right w:val="single" w:sz="8" w:space="0" w:color="auto"/>
            </w:tcBorders>
            <w:shd w:val="clear" w:color="000000" w:fill="D9D9D9"/>
            <w:vAlign w:val="center"/>
            <w:hideMark/>
          </w:tcPr>
          <w:p w14:paraId="0C03272E" w14:textId="77777777" w:rsidR="00B84749" w:rsidRPr="00196C6A" w:rsidRDefault="00B84749" w:rsidP="00B84749">
            <w:pPr>
              <w:jc w:val="center"/>
              <w:rPr>
                <w:rFonts w:ascii="Arial" w:hAnsi="Arial" w:cs="Arial"/>
                <w:b/>
                <w:bCs/>
                <w:color w:val="000000"/>
                <w:sz w:val="18"/>
                <w:szCs w:val="18"/>
              </w:rPr>
            </w:pPr>
            <w:r w:rsidRPr="00196C6A">
              <w:rPr>
                <w:rFonts w:ascii="Arial" w:hAnsi="Arial" w:cs="Arial"/>
                <w:b/>
                <w:bCs/>
                <w:color w:val="000000"/>
                <w:sz w:val="18"/>
                <w:szCs w:val="18"/>
              </w:rPr>
              <w:t>Valor Indenizável</w:t>
            </w:r>
          </w:p>
        </w:tc>
        <w:tc>
          <w:tcPr>
            <w:tcW w:w="1262" w:type="pct"/>
            <w:tcBorders>
              <w:top w:val="single" w:sz="8" w:space="0" w:color="auto"/>
              <w:left w:val="nil"/>
              <w:bottom w:val="single" w:sz="8" w:space="0" w:color="auto"/>
              <w:right w:val="single" w:sz="8" w:space="0" w:color="auto"/>
            </w:tcBorders>
            <w:shd w:val="clear" w:color="000000" w:fill="D9D9D9"/>
            <w:vAlign w:val="center"/>
            <w:hideMark/>
          </w:tcPr>
          <w:p w14:paraId="7002CECC" w14:textId="77777777" w:rsidR="00B84749" w:rsidRPr="00196C6A" w:rsidRDefault="00B84749" w:rsidP="00B84749">
            <w:pPr>
              <w:jc w:val="center"/>
              <w:rPr>
                <w:rFonts w:ascii="Arial" w:hAnsi="Arial" w:cs="Arial"/>
                <w:b/>
                <w:bCs/>
                <w:color w:val="000000"/>
                <w:sz w:val="18"/>
                <w:szCs w:val="18"/>
              </w:rPr>
            </w:pPr>
            <w:r w:rsidRPr="00196C6A">
              <w:rPr>
                <w:rFonts w:ascii="Arial" w:hAnsi="Arial" w:cs="Arial"/>
                <w:b/>
                <w:bCs/>
                <w:color w:val="000000"/>
                <w:sz w:val="18"/>
                <w:szCs w:val="18"/>
              </w:rPr>
              <w:t>Vigência</w:t>
            </w:r>
          </w:p>
        </w:tc>
      </w:tr>
      <w:tr w:rsidR="00B84749" w:rsidRPr="00196C6A" w14:paraId="1B7BE86F" w14:textId="77777777" w:rsidTr="00B84749">
        <w:trPr>
          <w:trHeight w:val="238"/>
        </w:trPr>
        <w:tc>
          <w:tcPr>
            <w:tcW w:w="1076" w:type="pct"/>
            <w:tcBorders>
              <w:top w:val="nil"/>
              <w:left w:val="single" w:sz="8" w:space="0" w:color="auto"/>
              <w:bottom w:val="single" w:sz="8" w:space="0" w:color="auto"/>
              <w:right w:val="single" w:sz="8" w:space="0" w:color="auto"/>
            </w:tcBorders>
            <w:shd w:val="clear" w:color="auto" w:fill="auto"/>
            <w:noWrap/>
            <w:vAlign w:val="center"/>
            <w:hideMark/>
          </w:tcPr>
          <w:p w14:paraId="278C5AB1" w14:textId="77777777" w:rsidR="00B84749" w:rsidRPr="00196C6A" w:rsidRDefault="00B84749" w:rsidP="00B84749">
            <w:pPr>
              <w:rPr>
                <w:rFonts w:ascii="Arial" w:hAnsi="Arial" w:cs="Arial"/>
                <w:color w:val="000000"/>
                <w:sz w:val="18"/>
                <w:szCs w:val="18"/>
              </w:rPr>
            </w:pPr>
            <w:r w:rsidRPr="00196C6A">
              <w:rPr>
                <w:rFonts w:ascii="Arial" w:hAnsi="Arial" w:cs="Arial"/>
                <w:color w:val="000000"/>
                <w:sz w:val="18"/>
                <w:szCs w:val="18"/>
              </w:rPr>
              <w:t>Mapfre Seguros</w:t>
            </w:r>
          </w:p>
        </w:tc>
        <w:tc>
          <w:tcPr>
            <w:tcW w:w="863" w:type="pct"/>
            <w:tcBorders>
              <w:top w:val="nil"/>
              <w:left w:val="nil"/>
              <w:bottom w:val="single" w:sz="8" w:space="0" w:color="auto"/>
              <w:right w:val="single" w:sz="8" w:space="0" w:color="auto"/>
            </w:tcBorders>
            <w:shd w:val="clear" w:color="auto" w:fill="auto"/>
            <w:vAlign w:val="center"/>
            <w:hideMark/>
          </w:tcPr>
          <w:p w14:paraId="4E7FFAD6" w14:textId="77777777" w:rsidR="00B84749" w:rsidRPr="00196C6A" w:rsidRDefault="00B84749" w:rsidP="00B84749">
            <w:pPr>
              <w:jc w:val="center"/>
              <w:rPr>
                <w:rFonts w:ascii="Arial" w:hAnsi="Arial" w:cs="Arial"/>
                <w:color w:val="000000"/>
                <w:sz w:val="18"/>
                <w:szCs w:val="18"/>
              </w:rPr>
            </w:pPr>
            <w:r w:rsidRPr="00196C6A">
              <w:rPr>
                <w:rFonts w:ascii="Arial" w:hAnsi="Arial" w:cs="Arial"/>
                <w:color w:val="000000"/>
                <w:sz w:val="18"/>
                <w:szCs w:val="18"/>
              </w:rPr>
              <w:t>Seguro</w:t>
            </w:r>
          </w:p>
        </w:tc>
        <w:tc>
          <w:tcPr>
            <w:tcW w:w="580" w:type="pct"/>
            <w:tcBorders>
              <w:top w:val="nil"/>
              <w:left w:val="nil"/>
              <w:bottom w:val="single" w:sz="8" w:space="0" w:color="auto"/>
              <w:right w:val="single" w:sz="8" w:space="0" w:color="auto"/>
            </w:tcBorders>
            <w:shd w:val="clear" w:color="000000" w:fill="D9D9D9"/>
            <w:noWrap/>
            <w:vAlign w:val="center"/>
            <w:hideMark/>
          </w:tcPr>
          <w:p w14:paraId="1EC6C8F9" w14:textId="77777777" w:rsidR="00B84749" w:rsidRPr="00196C6A" w:rsidRDefault="00B84749" w:rsidP="00B84749">
            <w:pPr>
              <w:rPr>
                <w:rFonts w:ascii="Calibri" w:hAnsi="Calibri" w:cs="Calibri"/>
                <w:color w:val="000000"/>
                <w:sz w:val="22"/>
                <w:szCs w:val="22"/>
              </w:rPr>
            </w:pPr>
            <w:r w:rsidRPr="00196C6A">
              <w:rPr>
                <w:rFonts w:ascii="Calibri" w:hAnsi="Calibri" w:cs="Calibri"/>
                <w:color w:val="000000"/>
                <w:sz w:val="22"/>
                <w:szCs w:val="22"/>
              </w:rPr>
              <w:t> </w:t>
            </w:r>
          </w:p>
        </w:tc>
        <w:tc>
          <w:tcPr>
            <w:tcW w:w="633" w:type="pct"/>
            <w:tcBorders>
              <w:top w:val="nil"/>
              <w:left w:val="nil"/>
              <w:bottom w:val="single" w:sz="8" w:space="0" w:color="auto"/>
              <w:right w:val="single" w:sz="8" w:space="0" w:color="auto"/>
            </w:tcBorders>
            <w:shd w:val="clear" w:color="auto" w:fill="auto"/>
            <w:noWrap/>
            <w:vAlign w:val="center"/>
            <w:hideMark/>
          </w:tcPr>
          <w:p w14:paraId="4B18BB25" w14:textId="77777777" w:rsidR="00B84749" w:rsidRPr="00196C6A" w:rsidRDefault="00B84749" w:rsidP="00B84749">
            <w:pPr>
              <w:jc w:val="right"/>
              <w:rPr>
                <w:rFonts w:ascii="Arial" w:hAnsi="Arial" w:cs="Arial"/>
                <w:color w:val="000000"/>
                <w:sz w:val="18"/>
                <w:szCs w:val="18"/>
              </w:rPr>
            </w:pPr>
            <w:r w:rsidRPr="00196C6A">
              <w:rPr>
                <w:rFonts w:ascii="Arial" w:hAnsi="Arial" w:cs="Arial"/>
                <w:color w:val="000000"/>
                <w:sz w:val="18"/>
                <w:szCs w:val="18"/>
              </w:rPr>
              <w:t>6.376</w:t>
            </w:r>
          </w:p>
        </w:tc>
        <w:tc>
          <w:tcPr>
            <w:tcW w:w="586" w:type="pct"/>
            <w:tcBorders>
              <w:top w:val="nil"/>
              <w:left w:val="nil"/>
              <w:bottom w:val="single" w:sz="8" w:space="0" w:color="auto"/>
              <w:right w:val="single" w:sz="8" w:space="0" w:color="auto"/>
            </w:tcBorders>
            <w:shd w:val="clear" w:color="auto" w:fill="auto"/>
            <w:noWrap/>
            <w:vAlign w:val="center"/>
            <w:hideMark/>
          </w:tcPr>
          <w:p w14:paraId="0ED0473F" w14:textId="77777777" w:rsidR="00B84749" w:rsidRPr="00196C6A" w:rsidRDefault="00B84749" w:rsidP="00B84749">
            <w:pPr>
              <w:jc w:val="right"/>
              <w:rPr>
                <w:rFonts w:ascii="Arial" w:hAnsi="Arial" w:cs="Arial"/>
                <w:color w:val="000000"/>
                <w:sz w:val="18"/>
                <w:szCs w:val="18"/>
              </w:rPr>
            </w:pPr>
            <w:r w:rsidRPr="00196C6A">
              <w:rPr>
                <w:rFonts w:ascii="Arial" w:hAnsi="Arial" w:cs="Arial"/>
                <w:color w:val="000000"/>
                <w:sz w:val="18"/>
                <w:szCs w:val="18"/>
              </w:rPr>
              <w:t>1.004.962</w:t>
            </w:r>
          </w:p>
        </w:tc>
        <w:tc>
          <w:tcPr>
            <w:tcW w:w="1262" w:type="pct"/>
            <w:tcBorders>
              <w:top w:val="nil"/>
              <w:left w:val="nil"/>
              <w:bottom w:val="single" w:sz="8" w:space="0" w:color="auto"/>
              <w:right w:val="single" w:sz="8" w:space="0" w:color="auto"/>
            </w:tcBorders>
            <w:shd w:val="clear" w:color="auto" w:fill="auto"/>
            <w:vAlign w:val="center"/>
            <w:hideMark/>
          </w:tcPr>
          <w:p w14:paraId="6749F654" w14:textId="77777777" w:rsidR="00B84749" w:rsidRPr="00196C6A" w:rsidRDefault="00B84749" w:rsidP="00B84749">
            <w:pPr>
              <w:jc w:val="right"/>
              <w:rPr>
                <w:rFonts w:ascii="Arial" w:hAnsi="Arial" w:cs="Arial"/>
                <w:color w:val="000000"/>
                <w:sz w:val="18"/>
                <w:szCs w:val="18"/>
              </w:rPr>
            </w:pPr>
            <w:r w:rsidRPr="00196C6A">
              <w:rPr>
                <w:rFonts w:ascii="Arial" w:hAnsi="Arial" w:cs="Arial"/>
                <w:color w:val="000000"/>
                <w:sz w:val="18"/>
                <w:szCs w:val="18"/>
              </w:rPr>
              <w:t xml:space="preserve"> 03/08/2023 a 03/08/2024 </w:t>
            </w:r>
          </w:p>
        </w:tc>
      </w:tr>
      <w:tr w:rsidR="00B84749" w:rsidRPr="00B84749" w14:paraId="11C8D294" w14:textId="77777777" w:rsidTr="00B84749">
        <w:trPr>
          <w:trHeight w:val="238"/>
        </w:trPr>
        <w:tc>
          <w:tcPr>
            <w:tcW w:w="1076" w:type="pct"/>
            <w:tcBorders>
              <w:top w:val="nil"/>
              <w:left w:val="single" w:sz="8" w:space="0" w:color="auto"/>
              <w:bottom w:val="single" w:sz="8" w:space="0" w:color="auto"/>
              <w:right w:val="single" w:sz="8" w:space="0" w:color="auto"/>
            </w:tcBorders>
            <w:shd w:val="clear" w:color="auto" w:fill="auto"/>
            <w:noWrap/>
            <w:vAlign w:val="center"/>
            <w:hideMark/>
          </w:tcPr>
          <w:p w14:paraId="7B909DB9" w14:textId="77777777" w:rsidR="00B84749" w:rsidRPr="00196C6A" w:rsidRDefault="00B84749" w:rsidP="00B84749">
            <w:pPr>
              <w:rPr>
                <w:rFonts w:ascii="Arial" w:hAnsi="Arial" w:cs="Arial"/>
                <w:color w:val="000000"/>
                <w:sz w:val="18"/>
                <w:szCs w:val="18"/>
              </w:rPr>
            </w:pPr>
            <w:r w:rsidRPr="00196C6A">
              <w:rPr>
                <w:rFonts w:ascii="Arial" w:hAnsi="Arial" w:cs="Arial"/>
                <w:color w:val="000000"/>
                <w:sz w:val="18"/>
                <w:szCs w:val="18"/>
              </w:rPr>
              <w:t>Visiona Internacional BV</w:t>
            </w:r>
          </w:p>
        </w:tc>
        <w:tc>
          <w:tcPr>
            <w:tcW w:w="863" w:type="pct"/>
            <w:tcBorders>
              <w:top w:val="nil"/>
              <w:left w:val="nil"/>
              <w:bottom w:val="single" w:sz="8" w:space="0" w:color="auto"/>
              <w:right w:val="single" w:sz="8" w:space="0" w:color="auto"/>
            </w:tcBorders>
            <w:shd w:val="clear" w:color="auto" w:fill="auto"/>
            <w:vAlign w:val="center"/>
            <w:hideMark/>
          </w:tcPr>
          <w:p w14:paraId="75FFB345" w14:textId="77777777" w:rsidR="00B84749" w:rsidRPr="00196C6A" w:rsidRDefault="00B84749" w:rsidP="00B84749">
            <w:pPr>
              <w:jc w:val="center"/>
              <w:rPr>
                <w:rFonts w:ascii="Arial" w:hAnsi="Arial" w:cs="Arial"/>
                <w:color w:val="000000"/>
                <w:sz w:val="18"/>
                <w:szCs w:val="18"/>
              </w:rPr>
            </w:pPr>
            <w:r w:rsidRPr="00196C6A">
              <w:rPr>
                <w:rFonts w:ascii="Arial" w:hAnsi="Arial" w:cs="Arial"/>
                <w:color w:val="000000"/>
                <w:sz w:val="18"/>
                <w:szCs w:val="18"/>
              </w:rPr>
              <w:t>Garantia Estendida</w:t>
            </w:r>
          </w:p>
        </w:tc>
        <w:tc>
          <w:tcPr>
            <w:tcW w:w="580" w:type="pct"/>
            <w:tcBorders>
              <w:top w:val="nil"/>
              <w:left w:val="nil"/>
              <w:bottom w:val="single" w:sz="8" w:space="0" w:color="auto"/>
              <w:right w:val="single" w:sz="8" w:space="0" w:color="auto"/>
            </w:tcBorders>
            <w:shd w:val="clear" w:color="auto" w:fill="auto"/>
            <w:noWrap/>
            <w:vAlign w:val="center"/>
            <w:hideMark/>
          </w:tcPr>
          <w:p w14:paraId="6D8D6203" w14:textId="77777777" w:rsidR="00B84749" w:rsidRPr="00196C6A" w:rsidRDefault="00B84749" w:rsidP="00B84749">
            <w:pPr>
              <w:jc w:val="right"/>
              <w:rPr>
                <w:rFonts w:ascii="Arial" w:hAnsi="Arial" w:cs="Arial"/>
                <w:color w:val="000000"/>
                <w:sz w:val="18"/>
                <w:szCs w:val="18"/>
              </w:rPr>
            </w:pPr>
            <w:r w:rsidRPr="00196C6A">
              <w:rPr>
                <w:rFonts w:ascii="Arial" w:hAnsi="Arial" w:cs="Arial"/>
                <w:color w:val="000000"/>
                <w:sz w:val="18"/>
                <w:szCs w:val="18"/>
              </w:rPr>
              <w:t>15.927</w:t>
            </w:r>
          </w:p>
        </w:tc>
        <w:tc>
          <w:tcPr>
            <w:tcW w:w="633" w:type="pct"/>
            <w:tcBorders>
              <w:top w:val="nil"/>
              <w:left w:val="nil"/>
              <w:bottom w:val="single" w:sz="8" w:space="0" w:color="auto"/>
              <w:right w:val="single" w:sz="8" w:space="0" w:color="auto"/>
            </w:tcBorders>
            <w:shd w:val="clear" w:color="000000" w:fill="D9D9D9"/>
            <w:noWrap/>
            <w:vAlign w:val="center"/>
            <w:hideMark/>
          </w:tcPr>
          <w:p w14:paraId="63F60858" w14:textId="77777777" w:rsidR="00B84749" w:rsidRPr="00196C6A" w:rsidRDefault="00B84749" w:rsidP="00B84749">
            <w:pPr>
              <w:rPr>
                <w:rFonts w:ascii="Arial" w:hAnsi="Arial" w:cs="Arial"/>
                <w:color w:val="000000"/>
                <w:sz w:val="18"/>
                <w:szCs w:val="18"/>
              </w:rPr>
            </w:pPr>
            <w:r w:rsidRPr="00196C6A">
              <w:rPr>
                <w:rFonts w:ascii="Arial" w:hAnsi="Arial" w:cs="Arial"/>
                <w:color w:val="000000"/>
                <w:sz w:val="18"/>
                <w:szCs w:val="18"/>
              </w:rPr>
              <w:t> </w:t>
            </w:r>
          </w:p>
        </w:tc>
        <w:tc>
          <w:tcPr>
            <w:tcW w:w="586" w:type="pct"/>
            <w:tcBorders>
              <w:top w:val="nil"/>
              <w:left w:val="nil"/>
              <w:bottom w:val="single" w:sz="8" w:space="0" w:color="auto"/>
              <w:right w:val="single" w:sz="8" w:space="0" w:color="auto"/>
            </w:tcBorders>
            <w:shd w:val="clear" w:color="000000" w:fill="D9D9D9"/>
            <w:noWrap/>
            <w:vAlign w:val="center"/>
            <w:hideMark/>
          </w:tcPr>
          <w:p w14:paraId="70AB1087" w14:textId="77777777" w:rsidR="00B84749" w:rsidRPr="00196C6A" w:rsidRDefault="00B84749" w:rsidP="00B84749">
            <w:pPr>
              <w:rPr>
                <w:rFonts w:ascii="Arial" w:hAnsi="Arial" w:cs="Arial"/>
                <w:color w:val="000000"/>
                <w:sz w:val="18"/>
                <w:szCs w:val="18"/>
              </w:rPr>
            </w:pPr>
            <w:r w:rsidRPr="00196C6A">
              <w:rPr>
                <w:rFonts w:ascii="Arial" w:hAnsi="Arial" w:cs="Arial"/>
                <w:color w:val="000000"/>
                <w:sz w:val="18"/>
                <w:szCs w:val="18"/>
              </w:rPr>
              <w:t> </w:t>
            </w:r>
          </w:p>
        </w:tc>
        <w:tc>
          <w:tcPr>
            <w:tcW w:w="1262" w:type="pct"/>
            <w:tcBorders>
              <w:top w:val="nil"/>
              <w:left w:val="nil"/>
              <w:bottom w:val="single" w:sz="8" w:space="0" w:color="auto"/>
              <w:right w:val="single" w:sz="8" w:space="0" w:color="auto"/>
            </w:tcBorders>
            <w:shd w:val="clear" w:color="auto" w:fill="auto"/>
            <w:vAlign w:val="center"/>
            <w:hideMark/>
          </w:tcPr>
          <w:p w14:paraId="6DA5EED8" w14:textId="77777777" w:rsidR="00B84749" w:rsidRPr="00B84749" w:rsidRDefault="00B84749" w:rsidP="00B84749">
            <w:pPr>
              <w:jc w:val="right"/>
              <w:rPr>
                <w:rFonts w:ascii="Arial" w:hAnsi="Arial" w:cs="Arial"/>
                <w:color w:val="000000"/>
                <w:sz w:val="18"/>
                <w:szCs w:val="18"/>
              </w:rPr>
            </w:pPr>
            <w:r w:rsidRPr="00196C6A">
              <w:rPr>
                <w:rFonts w:ascii="Arial" w:hAnsi="Arial" w:cs="Arial"/>
                <w:color w:val="000000"/>
                <w:sz w:val="18"/>
                <w:szCs w:val="18"/>
              </w:rPr>
              <w:t xml:space="preserve"> 09/12/2023 a 30/06/2025</w:t>
            </w:r>
            <w:r w:rsidRPr="00A35250">
              <w:rPr>
                <w:rFonts w:ascii="Arial" w:hAnsi="Arial" w:cs="Arial"/>
                <w:color w:val="000000"/>
                <w:sz w:val="18"/>
                <w:szCs w:val="18"/>
              </w:rPr>
              <w:t xml:space="preserve"> </w:t>
            </w:r>
          </w:p>
        </w:tc>
      </w:tr>
    </w:tbl>
    <w:p w14:paraId="6EBD32AC" w14:textId="36F32D70" w:rsidR="00B84749" w:rsidRDefault="00B84749" w:rsidP="00794FA2">
      <w:pPr>
        <w:pStyle w:val="Corpodetexto"/>
        <w:numPr>
          <w:ilvl w:val="12"/>
          <w:numId w:val="0"/>
        </w:numPr>
        <w:spacing w:before="0" w:after="0" w:line="276" w:lineRule="auto"/>
        <w:rPr>
          <w:rFonts w:ascii="Arial" w:hAnsi="Arial" w:cs="Arial"/>
        </w:rPr>
      </w:pPr>
    </w:p>
    <w:p w14:paraId="34297E59" w14:textId="77777777" w:rsidR="002850A1" w:rsidRPr="00AA1932" w:rsidRDefault="002850A1" w:rsidP="00E16B61">
      <w:pPr>
        <w:pStyle w:val="Ttulo2"/>
        <w:numPr>
          <w:ilvl w:val="0"/>
          <w:numId w:val="9"/>
        </w:numPr>
        <w:tabs>
          <w:tab w:val="clear" w:pos="284"/>
          <w:tab w:val="clear" w:pos="340"/>
        </w:tabs>
        <w:spacing w:before="0" w:after="0"/>
        <w:ind w:left="851" w:hanging="851"/>
        <w:jc w:val="both"/>
        <w:rPr>
          <w:rFonts w:ascii="Arial" w:hAnsi="Arial" w:cs="Arial"/>
        </w:rPr>
      </w:pPr>
      <w:bookmarkStart w:id="33" w:name="_Toc491337737"/>
      <w:r w:rsidRPr="00AA1932">
        <w:rPr>
          <w:rFonts w:ascii="Arial" w:hAnsi="Arial" w:cs="Arial"/>
        </w:rPr>
        <w:t>INTANGÍVEL</w:t>
      </w:r>
      <w:bookmarkEnd w:id="33"/>
    </w:p>
    <w:p w14:paraId="36E0F439" w14:textId="77777777" w:rsidR="002850A1" w:rsidRPr="002A36CE" w:rsidRDefault="002850A1" w:rsidP="002850A1"/>
    <w:p w14:paraId="6F060B04" w14:textId="4DDF17A8" w:rsidR="003E00ED" w:rsidRDefault="00020758" w:rsidP="00597FE5">
      <w:pPr>
        <w:spacing w:line="276" w:lineRule="auto"/>
        <w:jc w:val="both"/>
        <w:rPr>
          <w:rFonts w:ascii="Arial" w:hAnsi="Arial" w:cs="Arial"/>
          <w:sz w:val="22"/>
          <w:szCs w:val="22"/>
        </w:rPr>
      </w:pPr>
      <w:r w:rsidRPr="002A36CE">
        <w:rPr>
          <w:rFonts w:ascii="Arial" w:hAnsi="Arial" w:cs="Arial"/>
          <w:sz w:val="22"/>
          <w:szCs w:val="22"/>
        </w:rPr>
        <w:t xml:space="preserve">No intangível são registrados os direitos que tenham por objeto bens incorpóreos destinados à manutenção da </w:t>
      </w:r>
      <w:r w:rsidR="00E839CC" w:rsidRPr="002A36CE">
        <w:rPr>
          <w:rFonts w:ascii="Arial" w:hAnsi="Arial" w:cs="Arial"/>
          <w:sz w:val="22"/>
          <w:szCs w:val="22"/>
        </w:rPr>
        <w:t>Companhia</w:t>
      </w:r>
      <w:r w:rsidRPr="002A36CE">
        <w:rPr>
          <w:rFonts w:ascii="Arial" w:hAnsi="Arial" w:cs="Arial"/>
          <w:sz w:val="22"/>
          <w:szCs w:val="22"/>
        </w:rPr>
        <w:t xml:space="preserve"> ou exercidos com essa finalidade, deduzid</w:t>
      </w:r>
      <w:r w:rsidR="00E839CC" w:rsidRPr="002A36CE">
        <w:rPr>
          <w:rFonts w:ascii="Arial" w:hAnsi="Arial" w:cs="Arial"/>
          <w:sz w:val="22"/>
          <w:szCs w:val="22"/>
        </w:rPr>
        <w:t>o</w:t>
      </w:r>
      <w:r w:rsidRPr="002A36CE">
        <w:rPr>
          <w:rFonts w:ascii="Arial" w:hAnsi="Arial" w:cs="Arial"/>
          <w:sz w:val="22"/>
          <w:szCs w:val="22"/>
        </w:rPr>
        <w:t>s das respectivas amortizações</w:t>
      </w:r>
      <w:r w:rsidR="003E00ED" w:rsidRPr="002A36CE">
        <w:rPr>
          <w:rFonts w:ascii="Arial" w:hAnsi="Arial" w:cs="Arial"/>
          <w:sz w:val="22"/>
          <w:szCs w:val="22"/>
        </w:rPr>
        <w:t xml:space="preserve"> e da provisão para redução ao valor recuperável quando houve</w:t>
      </w:r>
      <w:r w:rsidR="001C3FC0" w:rsidRPr="002A36CE">
        <w:rPr>
          <w:rFonts w:ascii="Arial" w:hAnsi="Arial" w:cs="Arial"/>
          <w:sz w:val="22"/>
          <w:szCs w:val="22"/>
        </w:rPr>
        <w:t>r</w:t>
      </w:r>
      <w:r w:rsidR="003E00ED" w:rsidRPr="002A36CE">
        <w:rPr>
          <w:rFonts w:ascii="Arial" w:hAnsi="Arial" w:cs="Arial"/>
          <w:sz w:val="22"/>
          <w:szCs w:val="22"/>
        </w:rPr>
        <w:t xml:space="preserve"> indicação de</w:t>
      </w:r>
      <w:r w:rsidR="00FE2DCD" w:rsidRPr="002A36CE">
        <w:rPr>
          <w:rFonts w:ascii="Arial" w:hAnsi="Arial" w:cs="Arial"/>
          <w:sz w:val="22"/>
          <w:szCs w:val="22"/>
        </w:rPr>
        <w:t xml:space="preserve"> que</w:t>
      </w:r>
      <w:r w:rsidR="003E00ED" w:rsidRPr="002A36CE">
        <w:rPr>
          <w:rFonts w:ascii="Arial" w:hAnsi="Arial" w:cs="Arial"/>
          <w:sz w:val="22"/>
          <w:szCs w:val="22"/>
        </w:rPr>
        <w:t xml:space="preserve"> o</w:t>
      </w:r>
      <w:r w:rsidR="00FE2DCD" w:rsidRPr="002A36CE">
        <w:rPr>
          <w:rFonts w:ascii="Arial" w:hAnsi="Arial" w:cs="Arial"/>
          <w:sz w:val="22"/>
          <w:szCs w:val="22"/>
        </w:rPr>
        <w:t>s</w:t>
      </w:r>
      <w:r w:rsidR="003E00ED" w:rsidRPr="002A36CE">
        <w:rPr>
          <w:rFonts w:ascii="Arial" w:hAnsi="Arial" w:cs="Arial"/>
          <w:sz w:val="22"/>
          <w:szCs w:val="22"/>
        </w:rPr>
        <w:t xml:space="preserve"> </w:t>
      </w:r>
      <w:r w:rsidR="003E00ED" w:rsidRPr="006C4ECB">
        <w:rPr>
          <w:rFonts w:ascii="Arial" w:hAnsi="Arial" w:cs="Arial"/>
          <w:sz w:val="22"/>
          <w:szCs w:val="22"/>
        </w:rPr>
        <w:t>valor</w:t>
      </w:r>
      <w:r w:rsidR="00FE2DCD" w:rsidRPr="006C4ECB">
        <w:rPr>
          <w:rFonts w:ascii="Arial" w:hAnsi="Arial" w:cs="Arial"/>
          <w:sz w:val="22"/>
          <w:szCs w:val="22"/>
        </w:rPr>
        <w:t>es</w:t>
      </w:r>
      <w:r w:rsidR="003E00ED" w:rsidRPr="006C4ECB">
        <w:rPr>
          <w:rFonts w:ascii="Arial" w:hAnsi="Arial" w:cs="Arial"/>
          <w:sz w:val="22"/>
          <w:szCs w:val="22"/>
        </w:rPr>
        <w:t xml:space="preserve"> contáb</w:t>
      </w:r>
      <w:r w:rsidR="00FE2DCD" w:rsidRPr="006C4ECB">
        <w:rPr>
          <w:rFonts w:ascii="Arial" w:hAnsi="Arial" w:cs="Arial"/>
          <w:sz w:val="22"/>
          <w:szCs w:val="22"/>
        </w:rPr>
        <w:t>eis</w:t>
      </w:r>
      <w:r w:rsidR="003E00ED" w:rsidRPr="006C4ECB">
        <w:rPr>
          <w:rFonts w:ascii="Arial" w:hAnsi="Arial" w:cs="Arial"/>
          <w:sz w:val="22"/>
          <w:szCs w:val="22"/>
        </w:rPr>
        <w:t xml:space="preserve"> dos bens intangíveis est</w:t>
      </w:r>
      <w:r w:rsidR="00FE2DCD" w:rsidRPr="006C4ECB">
        <w:rPr>
          <w:rFonts w:ascii="Arial" w:hAnsi="Arial" w:cs="Arial"/>
          <w:sz w:val="22"/>
          <w:szCs w:val="22"/>
        </w:rPr>
        <w:t>ão</w:t>
      </w:r>
      <w:r w:rsidR="003E00ED" w:rsidRPr="006C4ECB">
        <w:rPr>
          <w:rFonts w:ascii="Arial" w:hAnsi="Arial" w:cs="Arial"/>
          <w:sz w:val="22"/>
          <w:szCs w:val="22"/>
        </w:rPr>
        <w:t xml:space="preserve"> superiores ao valor de recuperação</w:t>
      </w:r>
      <w:r w:rsidRPr="006C4ECB">
        <w:rPr>
          <w:rFonts w:ascii="Arial" w:hAnsi="Arial" w:cs="Arial"/>
          <w:sz w:val="22"/>
          <w:szCs w:val="22"/>
        </w:rPr>
        <w:t xml:space="preserve">. O </w:t>
      </w:r>
      <w:r w:rsidR="003E00ED" w:rsidRPr="006C4ECB">
        <w:rPr>
          <w:rFonts w:ascii="Arial" w:hAnsi="Arial" w:cs="Arial"/>
          <w:sz w:val="22"/>
          <w:szCs w:val="22"/>
        </w:rPr>
        <w:t xml:space="preserve">valor contábil do intangível em </w:t>
      </w:r>
      <w:r w:rsidR="00A723F7">
        <w:rPr>
          <w:rFonts w:ascii="Arial" w:hAnsi="Arial" w:cs="Arial"/>
          <w:sz w:val="22"/>
          <w:szCs w:val="22"/>
        </w:rPr>
        <w:t>3</w:t>
      </w:r>
      <w:r w:rsidR="00D609D4">
        <w:rPr>
          <w:rFonts w:ascii="Arial" w:hAnsi="Arial" w:cs="Arial"/>
          <w:sz w:val="22"/>
          <w:szCs w:val="22"/>
        </w:rPr>
        <w:t>0</w:t>
      </w:r>
      <w:r w:rsidR="00A723F7">
        <w:rPr>
          <w:rFonts w:ascii="Arial" w:hAnsi="Arial" w:cs="Arial"/>
          <w:sz w:val="22"/>
          <w:szCs w:val="22"/>
        </w:rPr>
        <w:t xml:space="preserve"> de </w:t>
      </w:r>
      <w:r w:rsidR="00D609D4">
        <w:rPr>
          <w:rFonts w:ascii="Arial" w:hAnsi="Arial" w:cs="Arial"/>
          <w:sz w:val="22"/>
          <w:szCs w:val="22"/>
        </w:rPr>
        <w:t>junho</w:t>
      </w:r>
      <w:r w:rsidR="00143950" w:rsidRPr="006C4ECB">
        <w:rPr>
          <w:rFonts w:ascii="Arial" w:hAnsi="Arial" w:cs="Arial"/>
          <w:sz w:val="22"/>
          <w:szCs w:val="22"/>
        </w:rPr>
        <w:t xml:space="preserve"> </w:t>
      </w:r>
      <w:r w:rsidR="003E00ED" w:rsidRPr="006C4ECB">
        <w:rPr>
          <w:rFonts w:ascii="Arial" w:hAnsi="Arial" w:cs="Arial"/>
          <w:sz w:val="22"/>
          <w:szCs w:val="22"/>
        </w:rPr>
        <w:t>de 20</w:t>
      </w:r>
      <w:r w:rsidR="00BF7FC2" w:rsidRPr="006C4ECB">
        <w:rPr>
          <w:rFonts w:ascii="Arial" w:hAnsi="Arial" w:cs="Arial"/>
          <w:sz w:val="22"/>
          <w:szCs w:val="22"/>
        </w:rPr>
        <w:t>2</w:t>
      </w:r>
      <w:r w:rsidR="00E91BFB">
        <w:rPr>
          <w:rFonts w:ascii="Arial" w:hAnsi="Arial" w:cs="Arial"/>
          <w:sz w:val="22"/>
          <w:szCs w:val="22"/>
        </w:rPr>
        <w:t>4</w:t>
      </w:r>
      <w:r w:rsidR="003E00ED" w:rsidRPr="006C4ECB">
        <w:rPr>
          <w:rFonts w:ascii="Arial" w:hAnsi="Arial" w:cs="Arial"/>
          <w:sz w:val="22"/>
          <w:szCs w:val="22"/>
        </w:rPr>
        <w:t xml:space="preserve"> era de R$ </w:t>
      </w:r>
      <w:r w:rsidR="00D609D4">
        <w:rPr>
          <w:rFonts w:ascii="Arial" w:hAnsi="Arial" w:cs="Arial"/>
          <w:sz w:val="22"/>
          <w:szCs w:val="22"/>
        </w:rPr>
        <w:t>22.280</w:t>
      </w:r>
      <w:r w:rsidR="00006396">
        <w:rPr>
          <w:rFonts w:ascii="Arial" w:hAnsi="Arial" w:cs="Arial"/>
          <w:sz w:val="22"/>
          <w:szCs w:val="22"/>
        </w:rPr>
        <w:t xml:space="preserve"> </w:t>
      </w:r>
      <w:r w:rsidR="00B85B3E" w:rsidRPr="006C4ECB">
        <w:rPr>
          <w:rFonts w:ascii="Arial" w:hAnsi="Arial" w:cs="Arial"/>
          <w:sz w:val="22"/>
          <w:szCs w:val="22"/>
        </w:rPr>
        <w:t>(</w:t>
      </w:r>
      <w:r w:rsidR="003E00ED" w:rsidRPr="006C4ECB">
        <w:rPr>
          <w:rFonts w:ascii="Arial" w:hAnsi="Arial" w:cs="Arial"/>
          <w:sz w:val="22"/>
          <w:szCs w:val="22"/>
        </w:rPr>
        <w:t xml:space="preserve">R$ </w:t>
      </w:r>
      <w:r w:rsidR="00E91BFB">
        <w:rPr>
          <w:rFonts w:ascii="Arial" w:hAnsi="Arial" w:cs="Arial"/>
          <w:sz w:val="22"/>
          <w:szCs w:val="22"/>
        </w:rPr>
        <w:t>23.172</w:t>
      </w:r>
      <w:r w:rsidR="003E00ED" w:rsidRPr="006C4ECB">
        <w:rPr>
          <w:rFonts w:ascii="Arial" w:hAnsi="Arial" w:cs="Arial"/>
          <w:sz w:val="22"/>
          <w:szCs w:val="22"/>
        </w:rPr>
        <w:t xml:space="preserve"> em 31 de dezembro de 20</w:t>
      </w:r>
      <w:r w:rsidR="00006396">
        <w:rPr>
          <w:rFonts w:ascii="Arial" w:hAnsi="Arial" w:cs="Arial"/>
          <w:sz w:val="22"/>
          <w:szCs w:val="22"/>
        </w:rPr>
        <w:t>2</w:t>
      </w:r>
      <w:r w:rsidR="00E91BFB">
        <w:rPr>
          <w:rFonts w:ascii="Arial" w:hAnsi="Arial" w:cs="Arial"/>
          <w:sz w:val="22"/>
          <w:szCs w:val="22"/>
        </w:rPr>
        <w:t>3</w:t>
      </w:r>
      <w:r w:rsidR="003E00ED" w:rsidRPr="006C4ECB">
        <w:rPr>
          <w:rFonts w:ascii="Arial" w:hAnsi="Arial" w:cs="Arial"/>
          <w:sz w:val="22"/>
          <w:szCs w:val="22"/>
        </w:rPr>
        <w:t>)</w:t>
      </w:r>
      <w:r w:rsidR="00294624" w:rsidRPr="006C4ECB">
        <w:rPr>
          <w:rFonts w:ascii="Arial" w:hAnsi="Arial" w:cs="Arial"/>
          <w:sz w:val="22"/>
          <w:szCs w:val="22"/>
        </w:rPr>
        <w:t>, conforme quadro abaixo</w:t>
      </w:r>
      <w:r w:rsidR="003E00ED" w:rsidRPr="006C4ECB">
        <w:rPr>
          <w:rFonts w:ascii="Arial" w:hAnsi="Arial" w:cs="Arial"/>
          <w:sz w:val="22"/>
          <w:szCs w:val="22"/>
        </w:rPr>
        <w:t>.</w:t>
      </w:r>
    </w:p>
    <w:p w14:paraId="177681C2" w14:textId="6CD8AE2F" w:rsidR="00464E15" w:rsidRDefault="00464E15"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660"/>
        <w:gridCol w:w="1410"/>
        <w:gridCol w:w="1553"/>
        <w:gridCol w:w="1127"/>
        <w:gridCol w:w="1011"/>
      </w:tblGrid>
      <w:tr w:rsidR="00B57BF2" w:rsidRPr="00196C6A" w14:paraId="654E08BF" w14:textId="77777777" w:rsidTr="00B57BF2">
        <w:trPr>
          <w:trHeight w:val="215"/>
        </w:trPr>
        <w:tc>
          <w:tcPr>
            <w:tcW w:w="2391"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F333B6D" w14:textId="77777777" w:rsidR="00B57BF2" w:rsidRPr="00196C6A" w:rsidRDefault="00B57BF2" w:rsidP="00B57BF2">
            <w:pPr>
              <w:rPr>
                <w:rFonts w:ascii="Arial" w:hAnsi="Arial" w:cs="Arial"/>
                <w:b/>
                <w:bCs/>
                <w:color w:val="000000"/>
                <w:sz w:val="18"/>
                <w:szCs w:val="18"/>
              </w:rPr>
            </w:pPr>
            <w:r w:rsidRPr="00196C6A">
              <w:rPr>
                <w:rFonts w:ascii="Arial" w:hAnsi="Arial" w:cs="Arial"/>
                <w:b/>
                <w:bCs/>
                <w:color w:val="000000"/>
                <w:sz w:val="18"/>
                <w:szCs w:val="18"/>
              </w:rPr>
              <w:t>Composição: </w:t>
            </w:r>
          </w:p>
        </w:tc>
        <w:tc>
          <w:tcPr>
            <w:tcW w:w="2609"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4B7BBEA8" w14:textId="77777777" w:rsidR="00B57BF2" w:rsidRPr="00196C6A" w:rsidRDefault="00B57BF2" w:rsidP="00B57BF2">
            <w:pPr>
              <w:jc w:val="center"/>
              <w:rPr>
                <w:rFonts w:ascii="Arial" w:hAnsi="Arial" w:cs="Arial"/>
                <w:b/>
                <w:bCs/>
                <w:color w:val="000000"/>
                <w:sz w:val="18"/>
                <w:szCs w:val="18"/>
              </w:rPr>
            </w:pPr>
            <w:r w:rsidRPr="00196C6A">
              <w:rPr>
                <w:rFonts w:ascii="Arial" w:hAnsi="Arial" w:cs="Arial"/>
                <w:b/>
                <w:bCs/>
                <w:color w:val="000000"/>
                <w:sz w:val="18"/>
                <w:szCs w:val="18"/>
              </w:rPr>
              <w:t>Intangível</w:t>
            </w:r>
          </w:p>
        </w:tc>
      </w:tr>
      <w:tr w:rsidR="00B57BF2" w:rsidRPr="00196C6A" w14:paraId="73E5D1EE" w14:textId="77777777" w:rsidTr="00B57BF2">
        <w:trPr>
          <w:trHeight w:val="215"/>
        </w:trPr>
        <w:tc>
          <w:tcPr>
            <w:tcW w:w="2391" w:type="pct"/>
            <w:vMerge/>
            <w:tcBorders>
              <w:top w:val="single" w:sz="8" w:space="0" w:color="auto"/>
              <w:left w:val="single" w:sz="8" w:space="0" w:color="auto"/>
              <w:bottom w:val="single" w:sz="8" w:space="0" w:color="000000"/>
              <w:right w:val="single" w:sz="8" w:space="0" w:color="auto"/>
            </w:tcBorders>
            <w:vAlign w:val="center"/>
            <w:hideMark/>
          </w:tcPr>
          <w:p w14:paraId="7DB27FCB" w14:textId="77777777" w:rsidR="00B57BF2" w:rsidRPr="00196C6A" w:rsidRDefault="00B57BF2" w:rsidP="00B57BF2">
            <w:pPr>
              <w:rPr>
                <w:rFonts w:ascii="Arial" w:hAnsi="Arial" w:cs="Arial"/>
                <w:b/>
                <w:bCs/>
                <w:color w:val="000000"/>
                <w:sz w:val="18"/>
                <w:szCs w:val="18"/>
              </w:rPr>
            </w:pPr>
          </w:p>
        </w:tc>
        <w:tc>
          <w:tcPr>
            <w:tcW w:w="726" w:type="pct"/>
            <w:tcBorders>
              <w:top w:val="nil"/>
              <w:left w:val="nil"/>
              <w:bottom w:val="single" w:sz="8" w:space="0" w:color="auto"/>
              <w:right w:val="single" w:sz="8" w:space="0" w:color="auto"/>
            </w:tcBorders>
            <w:shd w:val="clear" w:color="auto" w:fill="auto"/>
            <w:vAlign w:val="center"/>
            <w:hideMark/>
          </w:tcPr>
          <w:p w14:paraId="43DD8AFA" w14:textId="77777777" w:rsidR="00B57BF2" w:rsidRPr="00196C6A" w:rsidRDefault="00B57BF2" w:rsidP="00B57BF2">
            <w:pPr>
              <w:jc w:val="center"/>
              <w:rPr>
                <w:rFonts w:ascii="Arial" w:hAnsi="Arial" w:cs="Arial"/>
                <w:b/>
                <w:bCs/>
                <w:color w:val="000000"/>
                <w:sz w:val="18"/>
                <w:szCs w:val="18"/>
              </w:rPr>
            </w:pPr>
            <w:r w:rsidRPr="00196C6A">
              <w:rPr>
                <w:rFonts w:ascii="Arial" w:hAnsi="Arial" w:cs="Arial"/>
                <w:b/>
                <w:bCs/>
                <w:color w:val="000000"/>
                <w:sz w:val="18"/>
                <w:szCs w:val="18"/>
              </w:rPr>
              <w:t>Sistemas Aplicativos</w:t>
            </w:r>
          </w:p>
        </w:tc>
        <w:tc>
          <w:tcPr>
            <w:tcW w:w="799" w:type="pct"/>
            <w:tcBorders>
              <w:top w:val="nil"/>
              <w:left w:val="nil"/>
              <w:bottom w:val="single" w:sz="8" w:space="0" w:color="auto"/>
              <w:right w:val="single" w:sz="8" w:space="0" w:color="auto"/>
            </w:tcBorders>
            <w:shd w:val="clear" w:color="auto" w:fill="auto"/>
            <w:vAlign w:val="center"/>
            <w:hideMark/>
          </w:tcPr>
          <w:p w14:paraId="252978F5" w14:textId="77777777" w:rsidR="00B57BF2" w:rsidRPr="00196C6A" w:rsidRDefault="00B57BF2" w:rsidP="00B57BF2">
            <w:pPr>
              <w:jc w:val="center"/>
              <w:rPr>
                <w:rFonts w:ascii="Arial" w:hAnsi="Arial" w:cs="Arial"/>
                <w:b/>
                <w:bCs/>
                <w:color w:val="000000"/>
                <w:sz w:val="18"/>
                <w:szCs w:val="18"/>
              </w:rPr>
            </w:pPr>
            <w:r w:rsidRPr="00196C6A">
              <w:rPr>
                <w:rFonts w:ascii="Arial" w:hAnsi="Arial" w:cs="Arial"/>
                <w:b/>
                <w:bCs/>
                <w:color w:val="000000"/>
                <w:sz w:val="18"/>
                <w:szCs w:val="18"/>
              </w:rPr>
              <w:t>Direitos sobre Autorizações</w:t>
            </w:r>
          </w:p>
        </w:tc>
        <w:tc>
          <w:tcPr>
            <w:tcW w:w="581" w:type="pct"/>
            <w:tcBorders>
              <w:top w:val="nil"/>
              <w:left w:val="nil"/>
              <w:bottom w:val="single" w:sz="8" w:space="0" w:color="auto"/>
              <w:right w:val="single" w:sz="8" w:space="0" w:color="auto"/>
            </w:tcBorders>
            <w:shd w:val="clear" w:color="auto" w:fill="auto"/>
            <w:vAlign w:val="center"/>
            <w:hideMark/>
          </w:tcPr>
          <w:p w14:paraId="43120434" w14:textId="77777777" w:rsidR="00B57BF2" w:rsidRPr="00196C6A" w:rsidRDefault="00B57BF2" w:rsidP="00B57BF2">
            <w:pPr>
              <w:jc w:val="center"/>
              <w:rPr>
                <w:rFonts w:ascii="Arial" w:hAnsi="Arial" w:cs="Arial"/>
                <w:b/>
                <w:bCs/>
                <w:color w:val="000000"/>
                <w:sz w:val="18"/>
                <w:szCs w:val="18"/>
              </w:rPr>
            </w:pPr>
            <w:r w:rsidRPr="00196C6A">
              <w:rPr>
                <w:rFonts w:ascii="Arial" w:hAnsi="Arial" w:cs="Arial"/>
                <w:b/>
                <w:bCs/>
                <w:color w:val="000000"/>
                <w:sz w:val="18"/>
                <w:szCs w:val="18"/>
              </w:rPr>
              <w:t>Direitos de Uso</w:t>
            </w:r>
          </w:p>
        </w:tc>
        <w:tc>
          <w:tcPr>
            <w:tcW w:w="503" w:type="pct"/>
            <w:tcBorders>
              <w:top w:val="nil"/>
              <w:left w:val="nil"/>
              <w:bottom w:val="single" w:sz="8" w:space="0" w:color="auto"/>
              <w:right w:val="single" w:sz="8" w:space="0" w:color="auto"/>
            </w:tcBorders>
            <w:shd w:val="clear" w:color="auto" w:fill="auto"/>
            <w:vAlign w:val="center"/>
            <w:hideMark/>
          </w:tcPr>
          <w:p w14:paraId="25381762" w14:textId="77777777" w:rsidR="00B57BF2" w:rsidRPr="00196C6A" w:rsidRDefault="00B57BF2" w:rsidP="00B57BF2">
            <w:pPr>
              <w:jc w:val="center"/>
              <w:rPr>
                <w:rFonts w:ascii="Arial" w:hAnsi="Arial" w:cs="Arial"/>
                <w:b/>
                <w:bCs/>
                <w:color w:val="000000"/>
                <w:sz w:val="18"/>
                <w:szCs w:val="18"/>
              </w:rPr>
            </w:pPr>
            <w:r w:rsidRPr="00196C6A">
              <w:rPr>
                <w:rFonts w:ascii="Arial" w:hAnsi="Arial" w:cs="Arial"/>
                <w:b/>
                <w:bCs/>
                <w:color w:val="000000"/>
                <w:sz w:val="18"/>
                <w:szCs w:val="18"/>
              </w:rPr>
              <w:t>Total</w:t>
            </w:r>
          </w:p>
        </w:tc>
      </w:tr>
      <w:tr w:rsidR="00B57BF2" w:rsidRPr="00196C6A" w14:paraId="47329880"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52B394AA" w14:textId="77777777" w:rsidR="00B57BF2" w:rsidRPr="00196C6A" w:rsidRDefault="00B57BF2" w:rsidP="00B57BF2">
            <w:pPr>
              <w:rPr>
                <w:rFonts w:ascii="Arial" w:hAnsi="Arial" w:cs="Arial"/>
                <w:b/>
                <w:bCs/>
                <w:color w:val="000000"/>
                <w:sz w:val="18"/>
                <w:szCs w:val="18"/>
              </w:rPr>
            </w:pPr>
            <w:r w:rsidRPr="00196C6A">
              <w:rPr>
                <w:rFonts w:ascii="Arial" w:hAnsi="Arial" w:cs="Arial"/>
                <w:b/>
                <w:bCs/>
                <w:color w:val="000000"/>
                <w:sz w:val="18"/>
                <w:szCs w:val="18"/>
              </w:rPr>
              <w:t>Custo de Aquisição</w:t>
            </w:r>
          </w:p>
        </w:tc>
        <w:tc>
          <w:tcPr>
            <w:tcW w:w="726" w:type="pct"/>
            <w:tcBorders>
              <w:top w:val="nil"/>
              <w:left w:val="nil"/>
              <w:bottom w:val="single" w:sz="8" w:space="0" w:color="auto"/>
              <w:right w:val="single" w:sz="8" w:space="0" w:color="auto"/>
            </w:tcBorders>
            <w:shd w:val="clear" w:color="auto" w:fill="auto"/>
            <w:vAlign w:val="center"/>
            <w:hideMark/>
          </w:tcPr>
          <w:p w14:paraId="4E5B2BAD" w14:textId="77777777" w:rsidR="00B57BF2" w:rsidRPr="00196C6A" w:rsidRDefault="00B57BF2" w:rsidP="00B57BF2">
            <w:pPr>
              <w:rPr>
                <w:rFonts w:ascii="Arial" w:hAnsi="Arial" w:cs="Arial"/>
                <w:b/>
                <w:bCs/>
                <w:color w:val="000000"/>
                <w:sz w:val="18"/>
                <w:szCs w:val="18"/>
              </w:rPr>
            </w:pPr>
            <w:r w:rsidRPr="00196C6A">
              <w:rPr>
                <w:rFonts w:ascii="Arial" w:hAnsi="Arial" w:cs="Arial"/>
                <w:b/>
                <w:bCs/>
                <w:color w:val="000000"/>
                <w:sz w:val="18"/>
                <w:szCs w:val="18"/>
              </w:rPr>
              <w:t> </w:t>
            </w:r>
          </w:p>
        </w:tc>
        <w:tc>
          <w:tcPr>
            <w:tcW w:w="799" w:type="pct"/>
            <w:tcBorders>
              <w:top w:val="nil"/>
              <w:left w:val="nil"/>
              <w:bottom w:val="single" w:sz="8" w:space="0" w:color="auto"/>
              <w:right w:val="single" w:sz="8" w:space="0" w:color="auto"/>
            </w:tcBorders>
            <w:shd w:val="clear" w:color="auto" w:fill="auto"/>
            <w:vAlign w:val="center"/>
            <w:hideMark/>
          </w:tcPr>
          <w:p w14:paraId="1AA77799" w14:textId="77777777" w:rsidR="00B57BF2" w:rsidRPr="00196C6A" w:rsidRDefault="00B57BF2" w:rsidP="00B57BF2">
            <w:pPr>
              <w:rPr>
                <w:rFonts w:ascii="Arial" w:hAnsi="Arial" w:cs="Arial"/>
                <w:b/>
                <w:bCs/>
                <w:color w:val="000000"/>
                <w:sz w:val="18"/>
                <w:szCs w:val="18"/>
              </w:rPr>
            </w:pPr>
            <w:r w:rsidRPr="00196C6A">
              <w:rPr>
                <w:rFonts w:ascii="Arial" w:hAnsi="Arial" w:cs="Arial"/>
                <w:b/>
                <w:bCs/>
                <w:color w:val="000000"/>
                <w:sz w:val="18"/>
                <w:szCs w:val="18"/>
              </w:rPr>
              <w:t> </w:t>
            </w:r>
          </w:p>
        </w:tc>
        <w:tc>
          <w:tcPr>
            <w:tcW w:w="581" w:type="pct"/>
            <w:tcBorders>
              <w:top w:val="nil"/>
              <w:left w:val="nil"/>
              <w:bottom w:val="single" w:sz="8" w:space="0" w:color="auto"/>
              <w:right w:val="single" w:sz="8" w:space="0" w:color="auto"/>
            </w:tcBorders>
            <w:shd w:val="clear" w:color="auto" w:fill="auto"/>
            <w:vAlign w:val="center"/>
            <w:hideMark/>
          </w:tcPr>
          <w:p w14:paraId="25A3E3B4" w14:textId="77777777" w:rsidR="00B57BF2" w:rsidRPr="00196C6A" w:rsidRDefault="00B57BF2" w:rsidP="00B57BF2">
            <w:pPr>
              <w:rPr>
                <w:rFonts w:ascii="Arial" w:hAnsi="Arial" w:cs="Arial"/>
                <w:b/>
                <w:bCs/>
                <w:color w:val="000000"/>
                <w:sz w:val="18"/>
                <w:szCs w:val="18"/>
              </w:rPr>
            </w:pPr>
            <w:r w:rsidRPr="00196C6A">
              <w:rPr>
                <w:rFonts w:ascii="Arial" w:hAnsi="Arial" w:cs="Arial"/>
                <w:b/>
                <w:bCs/>
                <w:color w:val="000000"/>
                <w:sz w:val="18"/>
                <w:szCs w:val="18"/>
              </w:rPr>
              <w:t> </w:t>
            </w:r>
          </w:p>
        </w:tc>
        <w:tc>
          <w:tcPr>
            <w:tcW w:w="503" w:type="pct"/>
            <w:tcBorders>
              <w:top w:val="nil"/>
              <w:left w:val="nil"/>
              <w:bottom w:val="single" w:sz="8" w:space="0" w:color="auto"/>
              <w:right w:val="single" w:sz="8" w:space="0" w:color="auto"/>
            </w:tcBorders>
            <w:shd w:val="clear" w:color="auto" w:fill="auto"/>
            <w:vAlign w:val="center"/>
            <w:hideMark/>
          </w:tcPr>
          <w:p w14:paraId="1B632FEF" w14:textId="77777777" w:rsidR="00B57BF2" w:rsidRPr="00196C6A" w:rsidRDefault="00B57BF2" w:rsidP="00B57BF2">
            <w:pPr>
              <w:rPr>
                <w:rFonts w:ascii="Arial" w:hAnsi="Arial" w:cs="Arial"/>
                <w:b/>
                <w:bCs/>
                <w:color w:val="000000"/>
                <w:sz w:val="18"/>
                <w:szCs w:val="18"/>
              </w:rPr>
            </w:pPr>
            <w:r w:rsidRPr="00196C6A">
              <w:rPr>
                <w:rFonts w:ascii="Arial" w:hAnsi="Arial" w:cs="Arial"/>
                <w:b/>
                <w:bCs/>
                <w:color w:val="000000"/>
                <w:sz w:val="18"/>
                <w:szCs w:val="18"/>
              </w:rPr>
              <w:t> </w:t>
            </w:r>
          </w:p>
        </w:tc>
      </w:tr>
      <w:tr w:rsidR="00682085" w:rsidRPr="00196C6A" w14:paraId="664BB170"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B113492" w14:textId="77777777" w:rsidR="00682085" w:rsidRPr="00196C6A" w:rsidRDefault="00682085" w:rsidP="00682085">
            <w:pPr>
              <w:rPr>
                <w:rFonts w:ascii="Arial" w:hAnsi="Arial" w:cs="Arial"/>
                <w:b/>
                <w:bCs/>
                <w:color w:val="000000"/>
                <w:sz w:val="16"/>
                <w:szCs w:val="16"/>
              </w:rPr>
            </w:pPr>
            <w:r w:rsidRPr="00196C6A">
              <w:rPr>
                <w:rFonts w:ascii="Arial" w:hAnsi="Arial" w:cs="Arial"/>
                <w:b/>
                <w:bCs/>
                <w:color w:val="000000"/>
                <w:sz w:val="16"/>
                <w:szCs w:val="16"/>
              </w:rPr>
              <w:t>Saldo em 31 de dezembro de 2023</w:t>
            </w:r>
          </w:p>
        </w:tc>
        <w:tc>
          <w:tcPr>
            <w:tcW w:w="726" w:type="pct"/>
            <w:tcBorders>
              <w:top w:val="nil"/>
              <w:left w:val="nil"/>
              <w:bottom w:val="single" w:sz="8" w:space="0" w:color="auto"/>
              <w:right w:val="single" w:sz="8" w:space="0" w:color="auto"/>
            </w:tcBorders>
            <w:shd w:val="clear" w:color="auto" w:fill="auto"/>
            <w:noWrap/>
            <w:vAlign w:val="center"/>
            <w:hideMark/>
          </w:tcPr>
          <w:p w14:paraId="5E1ACF94" w14:textId="3B6ACE92"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54.319 </w:t>
            </w:r>
          </w:p>
        </w:tc>
        <w:tc>
          <w:tcPr>
            <w:tcW w:w="799" w:type="pct"/>
            <w:tcBorders>
              <w:top w:val="nil"/>
              <w:left w:val="nil"/>
              <w:bottom w:val="single" w:sz="8" w:space="0" w:color="auto"/>
              <w:right w:val="single" w:sz="8" w:space="0" w:color="auto"/>
            </w:tcBorders>
            <w:shd w:val="clear" w:color="auto" w:fill="auto"/>
            <w:noWrap/>
            <w:vAlign w:val="center"/>
            <w:hideMark/>
          </w:tcPr>
          <w:p w14:paraId="459A5B6C" w14:textId="4DAB03D4"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3.946 </w:t>
            </w:r>
          </w:p>
        </w:tc>
        <w:tc>
          <w:tcPr>
            <w:tcW w:w="581" w:type="pct"/>
            <w:tcBorders>
              <w:top w:val="nil"/>
              <w:left w:val="nil"/>
              <w:bottom w:val="single" w:sz="8" w:space="0" w:color="auto"/>
              <w:right w:val="single" w:sz="8" w:space="0" w:color="auto"/>
            </w:tcBorders>
            <w:shd w:val="clear" w:color="auto" w:fill="auto"/>
            <w:noWrap/>
            <w:vAlign w:val="center"/>
            <w:hideMark/>
          </w:tcPr>
          <w:p w14:paraId="4DB22556" w14:textId="149B157E"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1.449 </w:t>
            </w:r>
          </w:p>
        </w:tc>
        <w:tc>
          <w:tcPr>
            <w:tcW w:w="503" w:type="pct"/>
            <w:tcBorders>
              <w:top w:val="nil"/>
              <w:left w:val="nil"/>
              <w:bottom w:val="single" w:sz="8" w:space="0" w:color="auto"/>
              <w:right w:val="single" w:sz="8" w:space="0" w:color="auto"/>
            </w:tcBorders>
            <w:shd w:val="clear" w:color="auto" w:fill="auto"/>
            <w:noWrap/>
            <w:vAlign w:val="center"/>
            <w:hideMark/>
          </w:tcPr>
          <w:p w14:paraId="464F2BAF" w14:textId="7B7697FD"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59.714 </w:t>
            </w:r>
          </w:p>
        </w:tc>
      </w:tr>
      <w:tr w:rsidR="00682085" w:rsidRPr="00196C6A" w14:paraId="3268E0DF"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00E2FFDD" w14:textId="77777777" w:rsidR="00682085" w:rsidRPr="00196C6A" w:rsidRDefault="00682085" w:rsidP="00682085">
            <w:pPr>
              <w:rPr>
                <w:rFonts w:ascii="Arial" w:hAnsi="Arial" w:cs="Arial"/>
                <w:color w:val="000000"/>
                <w:sz w:val="16"/>
                <w:szCs w:val="16"/>
              </w:rPr>
            </w:pPr>
            <w:r w:rsidRPr="00196C6A">
              <w:rPr>
                <w:rFonts w:ascii="Arial" w:hAnsi="Arial" w:cs="Arial"/>
                <w:color w:val="000000"/>
                <w:sz w:val="16"/>
                <w:szCs w:val="16"/>
              </w:rPr>
              <w:t>Transferências do Imobilizado</w:t>
            </w:r>
          </w:p>
        </w:tc>
        <w:tc>
          <w:tcPr>
            <w:tcW w:w="726" w:type="pct"/>
            <w:tcBorders>
              <w:top w:val="nil"/>
              <w:left w:val="nil"/>
              <w:bottom w:val="single" w:sz="8" w:space="0" w:color="auto"/>
              <w:right w:val="single" w:sz="8" w:space="0" w:color="auto"/>
            </w:tcBorders>
            <w:shd w:val="clear" w:color="auto" w:fill="auto"/>
            <w:noWrap/>
            <w:vAlign w:val="center"/>
            <w:hideMark/>
          </w:tcPr>
          <w:p w14:paraId="1F7E8386" w14:textId="32DAF029" w:rsidR="00682085" w:rsidRPr="00196C6A" w:rsidRDefault="00682085" w:rsidP="00682085">
            <w:pPr>
              <w:jc w:val="right"/>
              <w:rPr>
                <w:rFonts w:ascii="Arial" w:hAnsi="Arial" w:cs="Arial"/>
                <w:color w:val="000000"/>
                <w:sz w:val="18"/>
                <w:szCs w:val="18"/>
              </w:rPr>
            </w:pPr>
            <w:r w:rsidRPr="00196C6A">
              <w:rPr>
                <w:rFonts w:ascii="Arial" w:hAnsi="Arial" w:cs="Arial"/>
                <w:color w:val="000000"/>
                <w:sz w:val="18"/>
                <w:szCs w:val="18"/>
              </w:rPr>
              <w:t xml:space="preserve">       3.114 </w:t>
            </w:r>
          </w:p>
        </w:tc>
        <w:tc>
          <w:tcPr>
            <w:tcW w:w="799" w:type="pct"/>
            <w:tcBorders>
              <w:top w:val="nil"/>
              <w:left w:val="nil"/>
              <w:bottom w:val="single" w:sz="8" w:space="0" w:color="auto"/>
              <w:right w:val="single" w:sz="8" w:space="0" w:color="auto"/>
            </w:tcBorders>
            <w:shd w:val="clear" w:color="auto" w:fill="auto"/>
            <w:noWrap/>
            <w:vAlign w:val="center"/>
            <w:hideMark/>
          </w:tcPr>
          <w:p w14:paraId="53887509" w14:textId="6375187E" w:rsidR="00682085" w:rsidRPr="00196C6A" w:rsidRDefault="00682085" w:rsidP="00682085">
            <w:pPr>
              <w:jc w:val="right"/>
              <w:rPr>
                <w:rFonts w:ascii="Arial" w:hAnsi="Arial" w:cs="Arial"/>
                <w:color w:val="000000"/>
                <w:sz w:val="18"/>
                <w:szCs w:val="18"/>
              </w:rPr>
            </w:pPr>
            <w:r w:rsidRPr="00196C6A">
              <w:rPr>
                <w:rFonts w:ascii="Arial" w:hAnsi="Arial" w:cs="Arial"/>
                <w:color w:val="000000"/>
                <w:sz w:val="18"/>
                <w:szCs w:val="18"/>
              </w:rPr>
              <w:t xml:space="preserve">             -   </w:t>
            </w:r>
          </w:p>
        </w:tc>
        <w:tc>
          <w:tcPr>
            <w:tcW w:w="581" w:type="pct"/>
            <w:tcBorders>
              <w:top w:val="nil"/>
              <w:left w:val="nil"/>
              <w:bottom w:val="single" w:sz="8" w:space="0" w:color="auto"/>
              <w:right w:val="single" w:sz="8" w:space="0" w:color="auto"/>
            </w:tcBorders>
            <w:shd w:val="clear" w:color="auto" w:fill="auto"/>
            <w:noWrap/>
            <w:vAlign w:val="center"/>
            <w:hideMark/>
          </w:tcPr>
          <w:p w14:paraId="34FEB8F1" w14:textId="21620E2D" w:rsidR="00682085" w:rsidRPr="00196C6A" w:rsidRDefault="00682085" w:rsidP="00682085">
            <w:pPr>
              <w:jc w:val="right"/>
              <w:rPr>
                <w:rFonts w:ascii="Arial" w:hAnsi="Arial" w:cs="Arial"/>
                <w:color w:val="000000"/>
                <w:sz w:val="18"/>
                <w:szCs w:val="18"/>
              </w:rPr>
            </w:pPr>
            <w:r w:rsidRPr="00196C6A">
              <w:rPr>
                <w:rFonts w:ascii="Arial" w:hAnsi="Arial" w:cs="Arial"/>
                <w:color w:val="000000"/>
                <w:sz w:val="18"/>
                <w:szCs w:val="18"/>
              </w:rPr>
              <w:t xml:space="preserve">             -   </w:t>
            </w:r>
          </w:p>
        </w:tc>
        <w:tc>
          <w:tcPr>
            <w:tcW w:w="503" w:type="pct"/>
            <w:tcBorders>
              <w:top w:val="nil"/>
              <w:left w:val="nil"/>
              <w:bottom w:val="single" w:sz="8" w:space="0" w:color="auto"/>
              <w:right w:val="single" w:sz="8" w:space="0" w:color="auto"/>
            </w:tcBorders>
            <w:shd w:val="clear" w:color="auto" w:fill="auto"/>
            <w:noWrap/>
            <w:vAlign w:val="center"/>
            <w:hideMark/>
          </w:tcPr>
          <w:p w14:paraId="2B09CF77" w14:textId="65322353" w:rsidR="00682085" w:rsidRPr="00196C6A" w:rsidRDefault="00682085" w:rsidP="00682085">
            <w:pPr>
              <w:jc w:val="right"/>
              <w:rPr>
                <w:rFonts w:ascii="Arial" w:hAnsi="Arial" w:cs="Arial"/>
                <w:color w:val="000000"/>
                <w:sz w:val="18"/>
                <w:szCs w:val="18"/>
              </w:rPr>
            </w:pPr>
            <w:r w:rsidRPr="00196C6A">
              <w:rPr>
                <w:rFonts w:ascii="Arial" w:hAnsi="Arial" w:cs="Arial"/>
                <w:color w:val="000000"/>
                <w:sz w:val="18"/>
                <w:szCs w:val="18"/>
              </w:rPr>
              <w:t xml:space="preserve">       3.114 </w:t>
            </w:r>
          </w:p>
        </w:tc>
      </w:tr>
      <w:tr w:rsidR="00682085" w:rsidRPr="00196C6A" w14:paraId="5B6073A0"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C87A047" w14:textId="7515DBB0" w:rsidR="00682085" w:rsidRPr="00196C6A" w:rsidRDefault="00682085" w:rsidP="00F24E00">
            <w:pPr>
              <w:rPr>
                <w:rFonts w:ascii="Arial" w:hAnsi="Arial" w:cs="Arial"/>
                <w:b/>
                <w:bCs/>
                <w:color w:val="000000"/>
                <w:sz w:val="18"/>
                <w:szCs w:val="18"/>
              </w:rPr>
            </w:pPr>
            <w:r w:rsidRPr="00196C6A">
              <w:rPr>
                <w:rFonts w:ascii="Arial" w:hAnsi="Arial" w:cs="Arial"/>
                <w:b/>
                <w:bCs/>
                <w:color w:val="000000"/>
                <w:sz w:val="18"/>
                <w:szCs w:val="18"/>
              </w:rPr>
              <w:t>Saldo em 3</w:t>
            </w:r>
            <w:r w:rsidR="00F24E00" w:rsidRPr="00196C6A">
              <w:rPr>
                <w:rFonts w:ascii="Arial" w:hAnsi="Arial" w:cs="Arial"/>
                <w:b/>
                <w:bCs/>
                <w:color w:val="000000"/>
                <w:sz w:val="18"/>
                <w:szCs w:val="18"/>
              </w:rPr>
              <w:t>0</w:t>
            </w:r>
            <w:r w:rsidRPr="00196C6A">
              <w:rPr>
                <w:rFonts w:ascii="Arial" w:hAnsi="Arial" w:cs="Arial"/>
                <w:b/>
                <w:bCs/>
                <w:color w:val="000000"/>
                <w:sz w:val="18"/>
                <w:szCs w:val="18"/>
              </w:rPr>
              <w:t xml:space="preserve"> de </w:t>
            </w:r>
            <w:r w:rsidR="00F24E00" w:rsidRPr="00196C6A">
              <w:rPr>
                <w:rFonts w:ascii="Arial" w:hAnsi="Arial" w:cs="Arial"/>
                <w:b/>
                <w:bCs/>
                <w:color w:val="000000"/>
                <w:sz w:val="18"/>
                <w:szCs w:val="18"/>
              </w:rPr>
              <w:t>junho</w:t>
            </w:r>
            <w:r w:rsidRPr="00196C6A">
              <w:rPr>
                <w:rFonts w:ascii="Arial" w:hAnsi="Arial" w:cs="Arial"/>
                <w:b/>
                <w:bCs/>
                <w:color w:val="000000"/>
                <w:sz w:val="18"/>
                <w:szCs w:val="18"/>
              </w:rPr>
              <w:t xml:space="preserve"> de 2024</w:t>
            </w:r>
          </w:p>
        </w:tc>
        <w:tc>
          <w:tcPr>
            <w:tcW w:w="726" w:type="pct"/>
            <w:tcBorders>
              <w:top w:val="nil"/>
              <w:left w:val="nil"/>
              <w:bottom w:val="single" w:sz="8" w:space="0" w:color="auto"/>
              <w:right w:val="single" w:sz="8" w:space="0" w:color="auto"/>
            </w:tcBorders>
            <w:shd w:val="clear" w:color="auto" w:fill="auto"/>
            <w:noWrap/>
            <w:vAlign w:val="center"/>
            <w:hideMark/>
          </w:tcPr>
          <w:p w14:paraId="7A1CB8C1" w14:textId="4C276285"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57.433 </w:t>
            </w:r>
          </w:p>
        </w:tc>
        <w:tc>
          <w:tcPr>
            <w:tcW w:w="799" w:type="pct"/>
            <w:tcBorders>
              <w:top w:val="nil"/>
              <w:left w:val="nil"/>
              <w:bottom w:val="single" w:sz="8" w:space="0" w:color="auto"/>
              <w:right w:val="single" w:sz="8" w:space="0" w:color="auto"/>
            </w:tcBorders>
            <w:shd w:val="clear" w:color="auto" w:fill="auto"/>
            <w:noWrap/>
            <w:vAlign w:val="center"/>
            <w:hideMark/>
          </w:tcPr>
          <w:p w14:paraId="3AE8B2C8" w14:textId="4F47D1D5"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3.946 </w:t>
            </w:r>
          </w:p>
        </w:tc>
        <w:tc>
          <w:tcPr>
            <w:tcW w:w="581" w:type="pct"/>
            <w:tcBorders>
              <w:top w:val="nil"/>
              <w:left w:val="nil"/>
              <w:bottom w:val="single" w:sz="8" w:space="0" w:color="auto"/>
              <w:right w:val="single" w:sz="8" w:space="0" w:color="auto"/>
            </w:tcBorders>
            <w:shd w:val="clear" w:color="auto" w:fill="auto"/>
            <w:noWrap/>
            <w:vAlign w:val="center"/>
            <w:hideMark/>
          </w:tcPr>
          <w:p w14:paraId="0C1F8770" w14:textId="5526EA6B"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1.449 </w:t>
            </w:r>
          </w:p>
        </w:tc>
        <w:tc>
          <w:tcPr>
            <w:tcW w:w="503" w:type="pct"/>
            <w:tcBorders>
              <w:top w:val="nil"/>
              <w:left w:val="nil"/>
              <w:bottom w:val="single" w:sz="8" w:space="0" w:color="auto"/>
              <w:right w:val="single" w:sz="8" w:space="0" w:color="auto"/>
            </w:tcBorders>
            <w:shd w:val="clear" w:color="auto" w:fill="auto"/>
            <w:noWrap/>
            <w:vAlign w:val="center"/>
            <w:hideMark/>
          </w:tcPr>
          <w:p w14:paraId="309B92EE" w14:textId="6AC9C88E"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62.828 </w:t>
            </w:r>
          </w:p>
        </w:tc>
      </w:tr>
      <w:tr w:rsidR="00682085" w:rsidRPr="00196C6A" w14:paraId="2D0546C8"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1E409FB0" w14:textId="77777777" w:rsidR="00682085" w:rsidRPr="00196C6A" w:rsidRDefault="00682085" w:rsidP="00682085">
            <w:pPr>
              <w:rPr>
                <w:rFonts w:ascii="Arial" w:hAnsi="Arial" w:cs="Arial"/>
                <w:b/>
                <w:bCs/>
                <w:color w:val="000000"/>
                <w:sz w:val="18"/>
                <w:szCs w:val="18"/>
              </w:rPr>
            </w:pPr>
            <w:r w:rsidRPr="00196C6A">
              <w:rPr>
                <w:rFonts w:ascii="Arial" w:hAnsi="Arial" w:cs="Arial"/>
                <w:b/>
                <w:bCs/>
                <w:color w:val="000000"/>
                <w:sz w:val="18"/>
                <w:szCs w:val="18"/>
              </w:rPr>
              <w:t xml:space="preserve">Amortização Acumulada </w:t>
            </w:r>
          </w:p>
        </w:tc>
        <w:tc>
          <w:tcPr>
            <w:tcW w:w="726" w:type="pct"/>
            <w:tcBorders>
              <w:top w:val="nil"/>
              <w:left w:val="nil"/>
              <w:bottom w:val="single" w:sz="8" w:space="0" w:color="auto"/>
              <w:right w:val="single" w:sz="8" w:space="0" w:color="auto"/>
            </w:tcBorders>
            <w:shd w:val="clear" w:color="auto" w:fill="auto"/>
            <w:noWrap/>
            <w:vAlign w:val="center"/>
            <w:hideMark/>
          </w:tcPr>
          <w:p w14:paraId="303ADF42" w14:textId="123CB861" w:rsidR="00682085" w:rsidRPr="00196C6A" w:rsidRDefault="00682085" w:rsidP="00682085">
            <w:pPr>
              <w:jc w:val="right"/>
              <w:rPr>
                <w:rFonts w:ascii="Calibri" w:hAnsi="Calibri" w:cs="Calibri"/>
                <w:color w:val="000000"/>
                <w:sz w:val="18"/>
                <w:szCs w:val="18"/>
              </w:rPr>
            </w:pPr>
            <w:r w:rsidRPr="00196C6A">
              <w:rPr>
                <w:rFonts w:ascii="Calibri" w:hAnsi="Calibri" w:cs="Calibri"/>
                <w:color w:val="000000"/>
                <w:sz w:val="18"/>
                <w:szCs w:val="18"/>
              </w:rPr>
              <w:t> </w:t>
            </w:r>
          </w:p>
        </w:tc>
        <w:tc>
          <w:tcPr>
            <w:tcW w:w="799" w:type="pct"/>
            <w:tcBorders>
              <w:top w:val="nil"/>
              <w:left w:val="nil"/>
              <w:bottom w:val="single" w:sz="8" w:space="0" w:color="auto"/>
              <w:right w:val="single" w:sz="8" w:space="0" w:color="auto"/>
            </w:tcBorders>
            <w:shd w:val="clear" w:color="auto" w:fill="auto"/>
            <w:noWrap/>
            <w:vAlign w:val="center"/>
            <w:hideMark/>
          </w:tcPr>
          <w:p w14:paraId="5D93A2EB" w14:textId="6AC1B5F0" w:rsidR="00682085" w:rsidRPr="00196C6A" w:rsidRDefault="00682085" w:rsidP="00682085">
            <w:pPr>
              <w:jc w:val="right"/>
              <w:rPr>
                <w:rFonts w:ascii="Calibri" w:hAnsi="Calibri" w:cs="Calibri"/>
                <w:color w:val="000000"/>
                <w:sz w:val="18"/>
                <w:szCs w:val="18"/>
              </w:rPr>
            </w:pPr>
            <w:r w:rsidRPr="00196C6A">
              <w:rPr>
                <w:rFonts w:ascii="Calibri" w:hAnsi="Calibri" w:cs="Calibri"/>
                <w:color w:val="000000"/>
                <w:sz w:val="18"/>
                <w:szCs w:val="18"/>
              </w:rPr>
              <w:t> </w:t>
            </w:r>
          </w:p>
        </w:tc>
        <w:tc>
          <w:tcPr>
            <w:tcW w:w="581" w:type="pct"/>
            <w:tcBorders>
              <w:top w:val="nil"/>
              <w:left w:val="nil"/>
              <w:bottom w:val="single" w:sz="8" w:space="0" w:color="auto"/>
              <w:right w:val="single" w:sz="8" w:space="0" w:color="auto"/>
            </w:tcBorders>
            <w:shd w:val="clear" w:color="auto" w:fill="auto"/>
            <w:noWrap/>
            <w:vAlign w:val="center"/>
            <w:hideMark/>
          </w:tcPr>
          <w:p w14:paraId="03DDF734" w14:textId="1CF7AC27" w:rsidR="00682085" w:rsidRPr="00196C6A" w:rsidRDefault="00682085" w:rsidP="00682085">
            <w:pPr>
              <w:jc w:val="right"/>
              <w:rPr>
                <w:rFonts w:ascii="Calibri" w:hAnsi="Calibri" w:cs="Calibri"/>
                <w:color w:val="000000"/>
                <w:sz w:val="18"/>
                <w:szCs w:val="18"/>
              </w:rPr>
            </w:pPr>
            <w:r w:rsidRPr="00196C6A">
              <w:rPr>
                <w:rFonts w:ascii="Calibri" w:hAnsi="Calibri" w:cs="Calibri"/>
                <w:color w:val="000000"/>
                <w:sz w:val="18"/>
                <w:szCs w:val="18"/>
              </w:rPr>
              <w:t> </w:t>
            </w:r>
          </w:p>
        </w:tc>
        <w:tc>
          <w:tcPr>
            <w:tcW w:w="503" w:type="pct"/>
            <w:tcBorders>
              <w:top w:val="nil"/>
              <w:left w:val="nil"/>
              <w:bottom w:val="single" w:sz="8" w:space="0" w:color="auto"/>
              <w:right w:val="single" w:sz="8" w:space="0" w:color="auto"/>
            </w:tcBorders>
            <w:shd w:val="clear" w:color="auto" w:fill="auto"/>
            <w:noWrap/>
            <w:vAlign w:val="center"/>
            <w:hideMark/>
          </w:tcPr>
          <w:p w14:paraId="75613398" w14:textId="21DB89BD" w:rsidR="00682085" w:rsidRPr="00196C6A" w:rsidRDefault="00682085" w:rsidP="00682085">
            <w:pPr>
              <w:jc w:val="right"/>
              <w:rPr>
                <w:rFonts w:ascii="Calibri" w:hAnsi="Calibri" w:cs="Calibri"/>
                <w:color w:val="000000"/>
                <w:sz w:val="18"/>
                <w:szCs w:val="18"/>
              </w:rPr>
            </w:pPr>
            <w:r w:rsidRPr="00196C6A">
              <w:rPr>
                <w:rFonts w:ascii="Calibri" w:hAnsi="Calibri" w:cs="Calibri"/>
                <w:color w:val="000000"/>
                <w:sz w:val="18"/>
                <w:szCs w:val="18"/>
              </w:rPr>
              <w:t> </w:t>
            </w:r>
          </w:p>
        </w:tc>
      </w:tr>
      <w:tr w:rsidR="00682085" w:rsidRPr="00196C6A" w14:paraId="6D4D23F1"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E79242C" w14:textId="77777777" w:rsidR="00682085" w:rsidRPr="00196C6A" w:rsidRDefault="00682085" w:rsidP="00682085">
            <w:pPr>
              <w:rPr>
                <w:rFonts w:ascii="Arial" w:hAnsi="Arial" w:cs="Arial"/>
                <w:b/>
                <w:bCs/>
                <w:color w:val="000000"/>
                <w:sz w:val="16"/>
                <w:szCs w:val="16"/>
              </w:rPr>
            </w:pPr>
            <w:r w:rsidRPr="00196C6A">
              <w:rPr>
                <w:rFonts w:ascii="Arial" w:hAnsi="Arial" w:cs="Arial"/>
                <w:b/>
                <w:bCs/>
                <w:color w:val="000000"/>
                <w:sz w:val="16"/>
                <w:szCs w:val="16"/>
              </w:rPr>
              <w:t>Saldo em 31 de dezembro de 2023</w:t>
            </w:r>
          </w:p>
        </w:tc>
        <w:tc>
          <w:tcPr>
            <w:tcW w:w="726" w:type="pct"/>
            <w:tcBorders>
              <w:top w:val="nil"/>
              <w:left w:val="nil"/>
              <w:bottom w:val="single" w:sz="8" w:space="0" w:color="auto"/>
              <w:right w:val="single" w:sz="8" w:space="0" w:color="auto"/>
            </w:tcBorders>
            <w:shd w:val="clear" w:color="auto" w:fill="auto"/>
            <w:noWrap/>
            <w:vAlign w:val="center"/>
            <w:hideMark/>
          </w:tcPr>
          <w:p w14:paraId="486D8AB2" w14:textId="747A002E"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(33.287)</w:t>
            </w:r>
          </w:p>
        </w:tc>
        <w:tc>
          <w:tcPr>
            <w:tcW w:w="799" w:type="pct"/>
            <w:tcBorders>
              <w:top w:val="nil"/>
              <w:left w:val="nil"/>
              <w:bottom w:val="single" w:sz="8" w:space="0" w:color="auto"/>
              <w:right w:val="single" w:sz="8" w:space="0" w:color="auto"/>
            </w:tcBorders>
            <w:shd w:val="clear" w:color="auto" w:fill="auto"/>
            <w:noWrap/>
            <w:vAlign w:val="center"/>
            <w:hideMark/>
          </w:tcPr>
          <w:p w14:paraId="2D6E98EB" w14:textId="69C9C53D"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(1.809)</w:t>
            </w:r>
          </w:p>
        </w:tc>
        <w:tc>
          <w:tcPr>
            <w:tcW w:w="581" w:type="pct"/>
            <w:tcBorders>
              <w:top w:val="nil"/>
              <w:left w:val="nil"/>
              <w:bottom w:val="single" w:sz="8" w:space="0" w:color="auto"/>
              <w:right w:val="single" w:sz="8" w:space="0" w:color="auto"/>
            </w:tcBorders>
            <w:shd w:val="clear" w:color="auto" w:fill="auto"/>
            <w:noWrap/>
            <w:vAlign w:val="center"/>
            <w:hideMark/>
          </w:tcPr>
          <w:p w14:paraId="06ED4970" w14:textId="37C2D75A"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(1.446)</w:t>
            </w:r>
          </w:p>
        </w:tc>
        <w:tc>
          <w:tcPr>
            <w:tcW w:w="503" w:type="pct"/>
            <w:tcBorders>
              <w:top w:val="nil"/>
              <w:left w:val="nil"/>
              <w:bottom w:val="single" w:sz="8" w:space="0" w:color="auto"/>
              <w:right w:val="single" w:sz="8" w:space="0" w:color="auto"/>
            </w:tcBorders>
            <w:shd w:val="clear" w:color="auto" w:fill="auto"/>
            <w:noWrap/>
            <w:vAlign w:val="center"/>
            <w:hideMark/>
          </w:tcPr>
          <w:p w14:paraId="58270DE6" w14:textId="65BF2B5B"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(36.542)</w:t>
            </w:r>
          </w:p>
        </w:tc>
      </w:tr>
      <w:tr w:rsidR="00682085" w:rsidRPr="00196C6A" w14:paraId="4C88E826"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368CA43" w14:textId="77777777" w:rsidR="00682085" w:rsidRPr="00196C6A" w:rsidRDefault="00682085" w:rsidP="00682085">
            <w:pPr>
              <w:rPr>
                <w:rFonts w:ascii="Arial" w:hAnsi="Arial" w:cs="Arial"/>
                <w:color w:val="000000"/>
                <w:sz w:val="18"/>
                <w:szCs w:val="18"/>
              </w:rPr>
            </w:pPr>
            <w:r w:rsidRPr="00196C6A">
              <w:rPr>
                <w:rFonts w:ascii="Arial" w:hAnsi="Arial" w:cs="Arial"/>
                <w:color w:val="000000"/>
                <w:sz w:val="18"/>
                <w:szCs w:val="18"/>
              </w:rPr>
              <w:t>Amortização do Período</w:t>
            </w:r>
          </w:p>
        </w:tc>
        <w:tc>
          <w:tcPr>
            <w:tcW w:w="726" w:type="pct"/>
            <w:tcBorders>
              <w:top w:val="nil"/>
              <w:left w:val="nil"/>
              <w:bottom w:val="single" w:sz="8" w:space="0" w:color="auto"/>
              <w:right w:val="single" w:sz="8" w:space="0" w:color="auto"/>
            </w:tcBorders>
            <w:shd w:val="clear" w:color="auto" w:fill="auto"/>
            <w:noWrap/>
            <w:vAlign w:val="center"/>
            <w:hideMark/>
          </w:tcPr>
          <w:p w14:paraId="262453F8" w14:textId="7D759391" w:rsidR="00682085" w:rsidRPr="00196C6A" w:rsidRDefault="00682085" w:rsidP="00682085">
            <w:pPr>
              <w:jc w:val="right"/>
              <w:rPr>
                <w:rFonts w:ascii="Arial" w:hAnsi="Arial" w:cs="Arial"/>
                <w:color w:val="000000"/>
                <w:sz w:val="18"/>
                <w:szCs w:val="18"/>
              </w:rPr>
            </w:pPr>
            <w:r w:rsidRPr="00196C6A">
              <w:rPr>
                <w:rFonts w:ascii="Arial" w:hAnsi="Arial" w:cs="Arial"/>
                <w:color w:val="000000"/>
                <w:sz w:val="18"/>
                <w:szCs w:val="18"/>
              </w:rPr>
              <w:t xml:space="preserve">      (3.839)</w:t>
            </w:r>
          </w:p>
        </w:tc>
        <w:tc>
          <w:tcPr>
            <w:tcW w:w="799" w:type="pct"/>
            <w:tcBorders>
              <w:top w:val="nil"/>
              <w:left w:val="nil"/>
              <w:bottom w:val="single" w:sz="8" w:space="0" w:color="auto"/>
              <w:right w:val="single" w:sz="8" w:space="0" w:color="auto"/>
            </w:tcBorders>
            <w:shd w:val="clear" w:color="auto" w:fill="auto"/>
            <w:noWrap/>
            <w:vAlign w:val="center"/>
            <w:hideMark/>
          </w:tcPr>
          <w:p w14:paraId="5AB60C96" w14:textId="1AF77E36" w:rsidR="00682085" w:rsidRPr="00196C6A" w:rsidRDefault="00682085" w:rsidP="00682085">
            <w:pPr>
              <w:jc w:val="right"/>
              <w:rPr>
                <w:rFonts w:ascii="Arial" w:hAnsi="Arial" w:cs="Arial"/>
                <w:color w:val="000000"/>
                <w:sz w:val="18"/>
                <w:szCs w:val="18"/>
              </w:rPr>
            </w:pPr>
            <w:r w:rsidRPr="00196C6A">
              <w:rPr>
                <w:rFonts w:ascii="Arial" w:hAnsi="Arial" w:cs="Arial"/>
                <w:color w:val="000000"/>
                <w:sz w:val="18"/>
                <w:szCs w:val="18"/>
              </w:rPr>
              <w:t xml:space="preserve">         (164)</w:t>
            </w:r>
          </w:p>
        </w:tc>
        <w:tc>
          <w:tcPr>
            <w:tcW w:w="581" w:type="pct"/>
            <w:tcBorders>
              <w:top w:val="nil"/>
              <w:left w:val="nil"/>
              <w:bottom w:val="single" w:sz="8" w:space="0" w:color="auto"/>
              <w:right w:val="single" w:sz="8" w:space="0" w:color="auto"/>
            </w:tcBorders>
            <w:shd w:val="clear" w:color="auto" w:fill="auto"/>
            <w:noWrap/>
            <w:vAlign w:val="center"/>
            <w:hideMark/>
          </w:tcPr>
          <w:p w14:paraId="150DB8E0" w14:textId="6FCA23DC" w:rsidR="00682085" w:rsidRPr="00196C6A" w:rsidRDefault="00682085" w:rsidP="00682085">
            <w:pPr>
              <w:jc w:val="right"/>
              <w:rPr>
                <w:rFonts w:ascii="Arial" w:hAnsi="Arial" w:cs="Arial"/>
                <w:color w:val="000000"/>
                <w:sz w:val="18"/>
                <w:szCs w:val="18"/>
              </w:rPr>
            </w:pPr>
            <w:r w:rsidRPr="00196C6A">
              <w:rPr>
                <w:rFonts w:ascii="Arial" w:hAnsi="Arial" w:cs="Arial"/>
                <w:color w:val="000000"/>
                <w:sz w:val="18"/>
                <w:szCs w:val="18"/>
              </w:rPr>
              <w:t xml:space="preserve">             (3)</w:t>
            </w:r>
          </w:p>
        </w:tc>
        <w:tc>
          <w:tcPr>
            <w:tcW w:w="503" w:type="pct"/>
            <w:tcBorders>
              <w:top w:val="nil"/>
              <w:left w:val="nil"/>
              <w:bottom w:val="single" w:sz="8" w:space="0" w:color="auto"/>
              <w:right w:val="single" w:sz="8" w:space="0" w:color="auto"/>
            </w:tcBorders>
            <w:shd w:val="clear" w:color="auto" w:fill="auto"/>
            <w:noWrap/>
            <w:vAlign w:val="center"/>
            <w:hideMark/>
          </w:tcPr>
          <w:p w14:paraId="4A7A2FCF" w14:textId="6ACB1FAF" w:rsidR="00682085" w:rsidRPr="00196C6A" w:rsidRDefault="00682085" w:rsidP="00682085">
            <w:pPr>
              <w:jc w:val="right"/>
              <w:rPr>
                <w:rFonts w:ascii="Arial" w:hAnsi="Arial" w:cs="Arial"/>
                <w:color w:val="000000"/>
                <w:sz w:val="18"/>
                <w:szCs w:val="18"/>
              </w:rPr>
            </w:pPr>
            <w:r w:rsidRPr="00196C6A">
              <w:rPr>
                <w:rFonts w:ascii="Arial" w:hAnsi="Arial" w:cs="Arial"/>
                <w:color w:val="000000"/>
                <w:sz w:val="18"/>
                <w:szCs w:val="18"/>
              </w:rPr>
              <w:t xml:space="preserve">      (4.006)</w:t>
            </w:r>
          </w:p>
        </w:tc>
      </w:tr>
      <w:tr w:rsidR="00682085" w:rsidRPr="00196C6A" w14:paraId="2A59B6D6"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B3ECC60" w14:textId="44BA846B" w:rsidR="00682085" w:rsidRPr="00196C6A" w:rsidRDefault="00F24E00" w:rsidP="00682085">
            <w:pPr>
              <w:rPr>
                <w:rFonts w:ascii="Arial" w:hAnsi="Arial" w:cs="Arial"/>
                <w:b/>
                <w:bCs/>
                <w:color w:val="000000"/>
                <w:sz w:val="18"/>
                <w:szCs w:val="18"/>
              </w:rPr>
            </w:pPr>
            <w:r w:rsidRPr="00196C6A">
              <w:rPr>
                <w:rFonts w:ascii="Arial" w:hAnsi="Arial" w:cs="Arial"/>
                <w:b/>
                <w:bCs/>
                <w:color w:val="000000"/>
                <w:sz w:val="18"/>
                <w:szCs w:val="18"/>
              </w:rPr>
              <w:t>Saldo em 30 de junho de 2024</w:t>
            </w:r>
          </w:p>
        </w:tc>
        <w:tc>
          <w:tcPr>
            <w:tcW w:w="726" w:type="pct"/>
            <w:tcBorders>
              <w:top w:val="nil"/>
              <w:left w:val="nil"/>
              <w:bottom w:val="single" w:sz="8" w:space="0" w:color="auto"/>
              <w:right w:val="single" w:sz="8" w:space="0" w:color="auto"/>
            </w:tcBorders>
            <w:shd w:val="clear" w:color="auto" w:fill="auto"/>
            <w:noWrap/>
            <w:vAlign w:val="center"/>
            <w:hideMark/>
          </w:tcPr>
          <w:p w14:paraId="73335F28" w14:textId="39EE5F3F"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(37.126)</w:t>
            </w:r>
          </w:p>
        </w:tc>
        <w:tc>
          <w:tcPr>
            <w:tcW w:w="799" w:type="pct"/>
            <w:tcBorders>
              <w:top w:val="nil"/>
              <w:left w:val="nil"/>
              <w:bottom w:val="single" w:sz="8" w:space="0" w:color="auto"/>
              <w:right w:val="single" w:sz="8" w:space="0" w:color="auto"/>
            </w:tcBorders>
            <w:shd w:val="clear" w:color="auto" w:fill="auto"/>
            <w:noWrap/>
            <w:vAlign w:val="center"/>
            <w:hideMark/>
          </w:tcPr>
          <w:p w14:paraId="14D66B09" w14:textId="1A134F8C"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(1.973)</w:t>
            </w:r>
          </w:p>
        </w:tc>
        <w:tc>
          <w:tcPr>
            <w:tcW w:w="581" w:type="pct"/>
            <w:tcBorders>
              <w:top w:val="nil"/>
              <w:left w:val="nil"/>
              <w:bottom w:val="single" w:sz="8" w:space="0" w:color="auto"/>
              <w:right w:val="single" w:sz="8" w:space="0" w:color="auto"/>
            </w:tcBorders>
            <w:shd w:val="clear" w:color="auto" w:fill="auto"/>
            <w:noWrap/>
            <w:vAlign w:val="center"/>
            <w:hideMark/>
          </w:tcPr>
          <w:p w14:paraId="00D4E229" w14:textId="23E7B7EC"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(1.449)</w:t>
            </w:r>
          </w:p>
        </w:tc>
        <w:tc>
          <w:tcPr>
            <w:tcW w:w="503" w:type="pct"/>
            <w:tcBorders>
              <w:top w:val="nil"/>
              <w:left w:val="nil"/>
              <w:bottom w:val="single" w:sz="8" w:space="0" w:color="auto"/>
              <w:right w:val="single" w:sz="8" w:space="0" w:color="auto"/>
            </w:tcBorders>
            <w:shd w:val="clear" w:color="auto" w:fill="auto"/>
            <w:noWrap/>
            <w:vAlign w:val="center"/>
            <w:hideMark/>
          </w:tcPr>
          <w:p w14:paraId="01F4E09E" w14:textId="6C652AE7"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(40.548)</w:t>
            </w:r>
          </w:p>
        </w:tc>
      </w:tr>
      <w:tr w:rsidR="00682085" w:rsidRPr="00196C6A" w14:paraId="3798F92E"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EC7FFE0" w14:textId="4635B6C3" w:rsidR="00682085" w:rsidRPr="00196C6A" w:rsidRDefault="00682085" w:rsidP="00F24E00">
            <w:pPr>
              <w:rPr>
                <w:rFonts w:ascii="Arial" w:hAnsi="Arial" w:cs="Arial"/>
                <w:b/>
                <w:bCs/>
                <w:color w:val="000000"/>
                <w:sz w:val="18"/>
                <w:szCs w:val="18"/>
              </w:rPr>
            </w:pPr>
            <w:r w:rsidRPr="00196C6A">
              <w:rPr>
                <w:rFonts w:ascii="Arial" w:hAnsi="Arial" w:cs="Arial"/>
                <w:b/>
                <w:bCs/>
                <w:color w:val="000000"/>
                <w:sz w:val="18"/>
                <w:szCs w:val="18"/>
              </w:rPr>
              <w:t>Valor Contábil em 3</w:t>
            </w:r>
            <w:r w:rsidR="00F24E00" w:rsidRPr="00196C6A">
              <w:rPr>
                <w:rFonts w:ascii="Arial" w:hAnsi="Arial" w:cs="Arial"/>
                <w:b/>
                <w:bCs/>
                <w:color w:val="000000"/>
                <w:sz w:val="18"/>
                <w:szCs w:val="18"/>
              </w:rPr>
              <w:t>0</w:t>
            </w:r>
            <w:r w:rsidRPr="00196C6A">
              <w:rPr>
                <w:rFonts w:ascii="Arial" w:hAnsi="Arial" w:cs="Arial"/>
                <w:b/>
                <w:bCs/>
                <w:color w:val="000000"/>
                <w:sz w:val="18"/>
                <w:szCs w:val="18"/>
              </w:rPr>
              <w:t xml:space="preserve"> de </w:t>
            </w:r>
            <w:r w:rsidR="00F24E00" w:rsidRPr="00196C6A">
              <w:rPr>
                <w:rFonts w:ascii="Arial" w:hAnsi="Arial" w:cs="Arial"/>
                <w:b/>
                <w:bCs/>
                <w:color w:val="000000"/>
                <w:sz w:val="18"/>
                <w:szCs w:val="18"/>
              </w:rPr>
              <w:t>junho</w:t>
            </w:r>
            <w:r w:rsidRPr="00196C6A">
              <w:rPr>
                <w:rFonts w:ascii="Arial" w:hAnsi="Arial" w:cs="Arial"/>
                <w:b/>
                <w:bCs/>
                <w:color w:val="000000"/>
                <w:sz w:val="18"/>
                <w:szCs w:val="18"/>
              </w:rPr>
              <w:t xml:space="preserve"> de 2024</w:t>
            </w:r>
          </w:p>
        </w:tc>
        <w:tc>
          <w:tcPr>
            <w:tcW w:w="726" w:type="pct"/>
            <w:tcBorders>
              <w:top w:val="nil"/>
              <w:left w:val="nil"/>
              <w:bottom w:val="single" w:sz="8" w:space="0" w:color="auto"/>
              <w:right w:val="single" w:sz="8" w:space="0" w:color="auto"/>
            </w:tcBorders>
            <w:shd w:val="clear" w:color="auto" w:fill="auto"/>
            <w:noWrap/>
            <w:vAlign w:val="center"/>
            <w:hideMark/>
          </w:tcPr>
          <w:p w14:paraId="69B0148B" w14:textId="2EAF1218"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20.307 </w:t>
            </w:r>
          </w:p>
        </w:tc>
        <w:tc>
          <w:tcPr>
            <w:tcW w:w="799" w:type="pct"/>
            <w:tcBorders>
              <w:top w:val="nil"/>
              <w:left w:val="nil"/>
              <w:bottom w:val="single" w:sz="8" w:space="0" w:color="auto"/>
              <w:right w:val="single" w:sz="8" w:space="0" w:color="auto"/>
            </w:tcBorders>
            <w:shd w:val="clear" w:color="auto" w:fill="auto"/>
            <w:noWrap/>
            <w:vAlign w:val="center"/>
            <w:hideMark/>
          </w:tcPr>
          <w:p w14:paraId="23110AB0" w14:textId="37483430"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1.973 </w:t>
            </w:r>
          </w:p>
        </w:tc>
        <w:tc>
          <w:tcPr>
            <w:tcW w:w="581" w:type="pct"/>
            <w:tcBorders>
              <w:top w:val="nil"/>
              <w:left w:val="nil"/>
              <w:bottom w:val="single" w:sz="8" w:space="0" w:color="auto"/>
              <w:right w:val="single" w:sz="8" w:space="0" w:color="auto"/>
            </w:tcBorders>
            <w:shd w:val="clear" w:color="auto" w:fill="auto"/>
            <w:noWrap/>
            <w:vAlign w:val="center"/>
            <w:hideMark/>
          </w:tcPr>
          <w:p w14:paraId="5FD3D4E2" w14:textId="6D416686"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   </w:t>
            </w:r>
          </w:p>
        </w:tc>
        <w:tc>
          <w:tcPr>
            <w:tcW w:w="503" w:type="pct"/>
            <w:tcBorders>
              <w:top w:val="nil"/>
              <w:left w:val="nil"/>
              <w:bottom w:val="single" w:sz="8" w:space="0" w:color="auto"/>
              <w:right w:val="single" w:sz="8" w:space="0" w:color="auto"/>
            </w:tcBorders>
            <w:shd w:val="clear" w:color="auto" w:fill="auto"/>
            <w:noWrap/>
            <w:vAlign w:val="center"/>
            <w:hideMark/>
          </w:tcPr>
          <w:p w14:paraId="5C9ABEDD" w14:textId="063D1308"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rPr>
              <w:t xml:space="preserve">     22.280 </w:t>
            </w:r>
          </w:p>
        </w:tc>
      </w:tr>
      <w:tr w:rsidR="00682085" w:rsidRPr="00196C6A" w14:paraId="71F54B9B"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029C2BD6" w14:textId="77777777" w:rsidR="00682085" w:rsidRPr="00196C6A" w:rsidRDefault="00682085" w:rsidP="00682085">
            <w:pPr>
              <w:rPr>
                <w:rFonts w:ascii="Arial" w:hAnsi="Arial" w:cs="Arial"/>
                <w:b/>
                <w:bCs/>
                <w:color w:val="000000"/>
                <w:sz w:val="18"/>
                <w:szCs w:val="18"/>
              </w:rPr>
            </w:pPr>
            <w:r w:rsidRPr="00196C6A">
              <w:rPr>
                <w:rFonts w:ascii="Arial" w:hAnsi="Arial" w:cs="Arial"/>
                <w:b/>
                <w:bCs/>
                <w:color w:val="000000"/>
                <w:sz w:val="18"/>
                <w:szCs w:val="18"/>
              </w:rPr>
              <w:t>Valor Contábil em 31 de dezembro de 2023</w:t>
            </w:r>
          </w:p>
        </w:tc>
        <w:tc>
          <w:tcPr>
            <w:tcW w:w="726" w:type="pct"/>
            <w:tcBorders>
              <w:top w:val="nil"/>
              <w:left w:val="nil"/>
              <w:bottom w:val="single" w:sz="8" w:space="0" w:color="auto"/>
              <w:right w:val="single" w:sz="8" w:space="0" w:color="auto"/>
            </w:tcBorders>
            <w:shd w:val="clear" w:color="auto" w:fill="auto"/>
            <w:noWrap/>
            <w:vAlign w:val="center"/>
            <w:hideMark/>
          </w:tcPr>
          <w:p w14:paraId="3C4A6737" w14:textId="2ABF94D5"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21.032 </w:t>
            </w:r>
          </w:p>
        </w:tc>
        <w:tc>
          <w:tcPr>
            <w:tcW w:w="799" w:type="pct"/>
            <w:tcBorders>
              <w:top w:val="nil"/>
              <w:left w:val="nil"/>
              <w:bottom w:val="single" w:sz="8" w:space="0" w:color="auto"/>
              <w:right w:val="single" w:sz="8" w:space="0" w:color="auto"/>
            </w:tcBorders>
            <w:shd w:val="clear" w:color="auto" w:fill="auto"/>
            <w:noWrap/>
            <w:vAlign w:val="center"/>
            <w:hideMark/>
          </w:tcPr>
          <w:p w14:paraId="0D6684D9" w14:textId="071BB682"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2.137 </w:t>
            </w:r>
          </w:p>
        </w:tc>
        <w:tc>
          <w:tcPr>
            <w:tcW w:w="581" w:type="pct"/>
            <w:tcBorders>
              <w:top w:val="nil"/>
              <w:left w:val="nil"/>
              <w:bottom w:val="single" w:sz="8" w:space="0" w:color="auto"/>
              <w:right w:val="single" w:sz="8" w:space="0" w:color="auto"/>
            </w:tcBorders>
            <w:shd w:val="clear" w:color="auto" w:fill="auto"/>
            <w:noWrap/>
            <w:vAlign w:val="center"/>
            <w:hideMark/>
          </w:tcPr>
          <w:p w14:paraId="31033779" w14:textId="131C8C6D"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lang w:eastAsia="en-US"/>
              </w:rPr>
              <w:t xml:space="preserve">              3 </w:t>
            </w:r>
          </w:p>
        </w:tc>
        <w:tc>
          <w:tcPr>
            <w:tcW w:w="503" w:type="pct"/>
            <w:tcBorders>
              <w:top w:val="nil"/>
              <w:left w:val="nil"/>
              <w:bottom w:val="single" w:sz="8" w:space="0" w:color="auto"/>
              <w:right w:val="single" w:sz="8" w:space="0" w:color="auto"/>
            </w:tcBorders>
            <w:shd w:val="clear" w:color="auto" w:fill="auto"/>
            <w:noWrap/>
            <w:vAlign w:val="center"/>
            <w:hideMark/>
          </w:tcPr>
          <w:p w14:paraId="6373F11A" w14:textId="4BE8E4E3"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rPr>
              <w:t xml:space="preserve">     23.172 </w:t>
            </w:r>
          </w:p>
        </w:tc>
      </w:tr>
      <w:tr w:rsidR="00682085" w:rsidRPr="00B57BF2" w14:paraId="1B95E15B" w14:textId="77777777" w:rsidTr="00B57BF2">
        <w:trPr>
          <w:trHeight w:val="215"/>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6A627F5A" w14:textId="77777777" w:rsidR="00682085" w:rsidRPr="00196C6A" w:rsidRDefault="00682085" w:rsidP="00682085">
            <w:pPr>
              <w:rPr>
                <w:rFonts w:ascii="Arial" w:hAnsi="Arial" w:cs="Arial"/>
                <w:b/>
                <w:bCs/>
                <w:color w:val="000000"/>
                <w:sz w:val="18"/>
                <w:szCs w:val="18"/>
              </w:rPr>
            </w:pPr>
            <w:r w:rsidRPr="00196C6A">
              <w:rPr>
                <w:rFonts w:ascii="Arial" w:hAnsi="Arial" w:cs="Arial"/>
                <w:b/>
                <w:bCs/>
                <w:color w:val="000000"/>
                <w:sz w:val="18"/>
                <w:szCs w:val="18"/>
              </w:rPr>
              <w:t>Taxa de Amortização</w:t>
            </w:r>
          </w:p>
        </w:tc>
        <w:tc>
          <w:tcPr>
            <w:tcW w:w="726" w:type="pct"/>
            <w:tcBorders>
              <w:top w:val="nil"/>
              <w:left w:val="nil"/>
              <w:bottom w:val="single" w:sz="8" w:space="0" w:color="auto"/>
              <w:right w:val="single" w:sz="8" w:space="0" w:color="auto"/>
            </w:tcBorders>
            <w:shd w:val="clear" w:color="auto" w:fill="auto"/>
            <w:noWrap/>
            <w:vAlign w:val="center"/>
            <w:hideMark/>
          </w:tcPr>
          <w:p w14:paraId="5FBC9E3F" w14:textId="14A9FE60"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rPr>
              <w:t>20,00%</w:t>
            </w:r>
          </w:p>
        </w:tc>
        <w:tc>
          <w:tcPr>
            <w:tcW w:w="799" w:type="pct"/>
            <w:tcBorders>
              <w:top w:val="nil"/>
              <w:left w:val="nil"/>
              <w:bottom w:val="single" w:sz="8" w:space="0" w:color="auto"/>
              <w:right w:val="single" w:sz="8" w:space="0" w:color="auto"/>
            </w:tcBorders>
            <w:shd w:val="clear" w:color="auto" w:fill="auto"/>
            <w:noWrap/>
            <w:vAlign w:val="center"/>
            <w:hideMark/>
          </w:tcPr>
          <w:p w14:paraId="620FCF12" w14:textId="36982A55" w:rsidR="00682085" w:rsidRPr="00196C6A"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rPr>
              <w:t>8,33%</w:t>
            </w:r>
          </w:p>
        </w:tc>
        <w:tc>
          <w:tcPr>
            <w:tcW w:w="581" w:type="pct"/>
            <w:tcBorders>
              <w:top w:val="nil"/>
              <w:left w:val="nil"/>
              <w:bottom w:val="single" w:sz="8" w:space="0" w:color="auto"/>
              <w:right w:val="single" w:sz="8" w:space="0" w:color="auto"/>
            </w:tcBorders>
            <w:shd w:val="clear" w:color="auto" w:fill="auto"/>
            <w:noWrap/>
            <w:vAlign w:val="center"/>
            <w:hideMark/>
          </w:tcPr>
          <w:p w14:paraId="1387CCDE" w14:textId="484A3280" w:rsidR="00682085" w:rsidRPr="00B57BF2" w:rsidRDefault="00682085" w:rsidP="00682085">
            <w:pPr>
              <w:jc w:val="right"/>
              <w:rPr>
                <w:rFonts w:ascii="Arial" w:hAnsi="Arial" w:cs="Arial"/>
                <w:b/>
                <w:bCs/>
                <w:color w:val="000000"/>
                <w:sz w:val="18"/>
                <w:szCs w:val="18"/>
              </w:rPr>
            </w:pPr>
            <w:r w:rsidRPr="00196C6A">
              <w:rPr>
                <w:rFonts w:ascii="Arial" w:hAnsi="Arial" w:cs="Arial"/>
                <w:b/>
                <w:bCs/>
                <w:color w:val="000000"/>
                <w:sz w:val="18"/>
                <w:szCs w:val="18"/>
              </w:rPr>
              <w:t>20,00%</w:t>
            </w:r>
          </w:p>
        </w:tc>
        <w:tc>
          <w:tcPr>
            <w:tcW w:w="503" w:type="pct"/>
            <w:tcBorders>
              <w:top w:val="nil"/>
              <w:left w:val="nil"/>
              <w:bottom w:val="single" w:sz="8" w:space="0" w:color="auto"/>
              <w:right w:val="single" w:sz="8" w:space="0" w:color="auto"/>
            </w:tcBorders>
            <w:shd w:val="clear" w:color="000000" w:fill="D9D9D9"/>
            <w:noWrap/>
            <w:vAlign w:val="center"/>
            <w:hideMark/>
          </w:tcPr>
          <w:p w14:paraId="5BCB26A1" w14:textId="0F87F4BA" w:rsidR="00682085" w:rsidRPr="00B57BF2" w:rsidRDefault="00682085" w:rsidP="00682085">
            <w:pPr>
              <w:rPr>
                <w:rFonts w:ascii="Arial" w:hAnsi="Arial" w:cs="Arial"/>
                <w:color w:val="000000"/>
                <w:sz w:val="18"/>
                <w:szCs w:val="18"/>
              </w:rPr>
            </w:pPr>
            <w:r>
              <w:rPr>
                <w:rFonts w:ascii="Arial" w:hAnsi="Arial" w:cs="Arial"/>
                <w:color w:val="000000"/>
                <w:sz w:val="18"/>
                <w:szCs w:val="18"/>
              </w:rPr>
              <w:t> </w:t>
            </w:r>
          </w:p>
        </w:tc>
      </w:tr>
    </w:tbl>
    <w:p w14:paraId="4F9F355D" w14:textId="2C4036B3" w:rsidR="00B57BF2" w:rsidRDefault="00B57BF2" w:rsidP="00597FE5">
      <w:pPr>
        <w:spacing w:line="276" w:lineRule="auto"/>
        <w:jc w:val="both"/>
        <w:rPr>
          <w:rFonts w:ascii="Arial" w:hAnsi="Arial" w:cs="Arial"/>
          <w:sz w:val="22"/>
          <w:szCs w:val="22"/>
        </w:rPr>
      </w:pPr>
    </w:p>
    <w:p w14:paraId="2C4CF490" w14:textId="4CDFE4E9" w:rsidR="0007249C" w:rsidRPr="002A36CE" w:rsidRDefault="00040C2A" w:rsidP="00597FE5">
      <w:pPr>
        <w:spacing w:line="276" w:lineRule="auto"/>
        <w:jc w:val="both"/>
        <w:rPr>
          <w:rFonts w:ascii="Arial" w:hAnsi="Arial" w:cs="Arial"/>
          <w:bCs/>
          <w:snapToGrid w:val="0"/>
          <w:sz w:val="22"/>
          <w:szCs w:val="22"/>
        </w:rPr>
      </w:pPr>
      <w:r w:rsidRPr="002A36CE">
        <w:rPr>
          <w:rFonts w:ascii="Arial" w:hAnsi="Arial" w:cs="Arial"/>
          <w:sz w:val="22"/>
          <w:szCs w:val="22"/>
        </w:rPr>
        <w:t>E</w:t>
      </w:r>
      <w:r w:rsidR="0007249C" w:rsidRPr="002A36CE">
        <w:rPr>
          <w:rFonts w:ascii="Arial" w:hAnsi="Arial" w:cs="Arial"/>
          <w:sz w:val="22"/>
          <w:szCs w:val="22"/>
        </w:rPr>
        <w:t xml:space="preserve">m </w:t>
      </w:r>
      <w:r w:rsidR="00A723F7">
        <w:rPr>
          <w:rFonts w:ascii="Arial" w:hAnsi="Arial" w:cs="Arial"/>
          <w:sz w:val="22"/>
          <w:szCs w:val="22"/>
        </w:rPr>
        <w:t>3</w:t>
      </w:r>
      <w:r w:rsidR="00263F7E">
        <w:rPr>
          <w:rFonts w:ascii="Arial" w:hAnsi="Arial" w:cs="Arial"/>
          <w:sz w:val="22"/>
          <w:szCs w:val="22"/>
        </w:rPr>
        <w:t>0</w:t>
      </w:r>
      <w:r w:rsidR="00A723F7">
        <w:rPr>
          <w:rFonts w:ascii="Arial" w:hAnsi="Arial" w:cs="Arial"/>
          <w:sz w:val="22"/>
          <w:szCs w:val="22"/>
        </w:rPr>
        <w:t xml:space="preserve"> de </w:t>
      </w:r>
      <w:r w:rsidR="00263F7E">
        <w:rPr>
          <w:rFonts w:ascii="Arial" w:hAnsi="Arial" w:cs="Arial"/>
          <w:sz w:val="22"/>
          <w:szCs w:val="22"/>
        </w:rPr>
        <w:t>junho</w:t>
      </w:r>
      <w:r w:rsidR="0007249C" w:rsidRPr="002A36CE">
        <w:rPr>
          <w:rFonts w:ascii="Arial" w:hAnsi="Arial" w:cs="Arial"/>
          <w:sz w:val="22"/>
          <w:szCs w:val="22"/>
        </w:rPr>
        <w:t xml:space="preserve"> de 20</w:t>
      </w:r>
      <w:r w:rsidR="00BA7857">
        <w:rPr>
          <w:rFonts w:ascii="Arial" w:hAnsi="Arial" w:cs="Arial"/>
          <w:sz w:val="22"/>
          <w:szCs w:val="22"/>
        </w:rPr>
        <w:t>2</w:t>
      </w:r>
      <w:r w:rsidR="007866AF">
        <w:rPr>
          <w:rFonts w:ascii="Arial" w:hAnsi="Arial" w:cs="Arial"/>
          <w:sz w:val="22"/>
          <w:szCs w:val="22"/>
        </w:rPr>
        <w:t>4</w:t>
      </w:r>
      <w:r w:rsidR="0007249C" w:rsidRPr="002A36CE">
        <w:rPr>
          <w:rFonts w:ascii="Arial" w:hAnsi="Arial" w:cs="Arial"/>
          <w:sz w:val="22"/>
          <w:szCs w:val="22"/>
        </w:rPr>
        <w:t xml:space="preserve">, </w:t>
      </w:r>
      <w:r w:rsidR="009E6B32" w:rsidRPr="002A36CE">
        <w:rPr>
          <w:rFonts w:ascii="Arial" w:hAnsi="Arial" w:cs="Arial"/>
          <w:bCs/>
          <w:snapToGrid w:val="0"/>
          <w:sz w:val="22"/>
          <w:szCs w:val="22"/>
        </w:rPr>
        <w:t>es</w:t>
      </w:r>
      <w:r w:rsidR="0001361D">
        <w:rPr>
          <w:rFonts w:ascii="Arial" w:hAnsi="Arial" w:cs="Arial"/>
          <w:bCs/>
          <w:snapToGrid w:val="0"/>
          <w:sz w:val="22"/>
          <w:szCs w:val="22"/>
        </w:rPr>
        <w:t>s</w:t>
      </w:r>
      <w:r w:rsidR="009E6B32" w:rsidRPr="002A36CE">
        <w:rPr>
          <w:rFonts w:ascii="Arial" w:hAnsi="Arial" w:cs="Arial"/>
          <w:bCs/>
          <w:snapToGrid w:val="0"/>
          <w:sz w:val="22"/>
          <w:szCs w:val="22"/>
        </w:rPr>
        <w:t>es ativos não apresentavam</w:t>
      </w:r>
      <w:r w:rsidR="0007249C" w:rsidRPr="002A36CE">
        <w:rPr>
          <w:rFonts w:ascii="Arial" w:hAnsi="Arial" w:cs="Arial"/>
          <w:bCs/>
          <w:snapToGrid w:val="0"/>
          <w:sz w:val="22"/>
          <w:szCs w:val="22"/>
        </w:rPr>
        <w:t xml:space="preserve"> indícios de perdas ao valor recuperável</w:t>
      </w:r>
      <w:r w:rsidR="00C35F8F" w:rsidRPr="002A36CE">
        <w:rPr>
          <w:rFonts w:ascii="Arial" w:hAnsi="Arial" w:cs="Arial"/>
          <w:bCs/>
          <w:snapToGrid w:val="0"/>
          <w:sz w:val="22"/>
          <w:szCs w:val="22"/>
        </w:rPr>
        <w:t xml:space="preserve"> (</w:t>
      </w:r>
      <w:r w:rsidR="00C35F8F" w:rsidRPr="0001361D">
        <w:rPr>
          <w:rFonts w:ascii="Arial" w:hAnsi="Arial" w:cs="Arial"/>
          <w:bCs/>
          <w:i/>
          <w:iCs/>
          <w:snapToGrid w:val="0"/>
          <w:sz w:val="22"/>
          <w:szCs w:val="22"/>
        </w:rPr>
        <w:t>Impairment</w:t>
      </w:r>
      <w:r w:rsidR="00C35F8F" w:rsidRPr="002A36CE">
        <w:rPr>
          <w:rFonts w:ascii="Arial" w:hAnsi="Arial" w:cs="Arial"/>
          <w:bCs/>
          <w:snapToGrid w:val="0"/>
          <w:sz w:val="22"/>
          <w:szCs w:val="22"/>
        </w:rPr>
        <w:t>)</w:t>
      </w:r>
      <w:r w:rsidR="0007249C" w:rsidRPr="002A36CE">
        <w:rPr>
          <w:rFonts w:ascii="Arial" w:hAnsi="Arial" w:cs="Arial"/>
          <w:bCs/>
          <w:snapToGrid w:val="0"/>
          <w:sz w:val="22"/>
          <w:szCs w:val="22"/>
        </w:rPr>
        <w:t xml:space="preserve">. </w:t>
      </w:r>
    </w:p>
    <w:p w14:paraId="1F4F092A" w14:textId="5BD9B4AA" w:rsidR="00F36F1B" w:rsidRPr="002A36CE" w:rsidRDefault="00F36F1B" w:rsidP="00597FE5">
      <w:pPr>
        <w:spacing w:line="276" w:lineRule="auto"/>
        <w:jc w:val="both"/>
        <w:rPr>
          <w:rFonts w:ascii="Arial" w:hAnsi="Arial" w:cs="Arial"/>
          <w:sz w:val="22"/>
          <w:szCs w:val="22"/>
        </w:rPr>
      </w:pPr>
    </w:p>
    <w:p w14:paraId="5C8B0401" w14:textId="77777777" w:rsidR="00FD2259" w:rsidRPr="002A36CE" w:rsidRDefault="00FD2259" w:rsidP="00597FE5">
      <w:pPr>
        <w:spacing w:line="276" w:lineRule="auto"/>
        <w:jc w:val="both"/>
        <w:rPr>
          <w:rFonts w:ascii="Arial" w:hAnsi="Arial" w:cs="Arial"/>
          <w:sz w:val="22"/>
          <w:szCs w:val="22"/>
        </w:rPr>
        <w:sectPr w:rsidR="00FD2259" w:rsidRPr="002A36CE" w:rsidSect="006056D5">
          <w:footerReference w:type="default" r:id="rId47"/>
          <w:type w:val="continuous"/>
          <w:pgSz w:w="11906" w:h="16838" w:code="9"/>
          <w:pgMar w:top="848" w:right="849" w:bottom="993" w:left="1276" w:header="850" w:footer="907" w:gutter="0"/>
          <w:cols w:space="708"/>
          <w:docGrid w:linePitch="360"/>
        </w:sectPr>
      </w:pPr>
    </w:p>
    <w:p w14:paraId="77467607" w14:textId="77777777" w:rsidR="002850A1" w:rsidRPr="00F9702F" w:rsidRDefault="002850A1"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34" w:name="_Toc491337738"/>
      <w:r w:rsidRPr="00F9702F">
        <w:rPr>
          <w:rFonts w:ascii="Arial" w:hAnsi="Arial" w:cs="Arial"/>
        </w:rPr>
        <w:t>PESSOAL, ENCARGOS E BENEFÍCIOS SOCIAIS</w:t>
      </w:r>
      <w:bookmarkEnd w:id="34"/>
    </w:p>
    <w:p w14:paraId="652ADD42" w14:textId="77777777" w:rsidR="002850A1" w:rsidRPr="002A36CE" w:rsidRDefault="002850A1" w:rsidP="00597FE5">
      <w:pPr>
        <w:spacing w:line="276" w:lineRule="auto"/>
      </w:pPr>
    </w:p>
    <w:p w14:paraId="38770A6A" w14:textId="0A0FC3A9" w:rsidR="000431DE" w:rsidRDefault="00597FE5" w:rsidP="00597FE5">
      <w:pPr>
        <w:spacing w:line="276" w:lineRule="auto"/>
        <w:jc w:val="both"/>
        <w:rPr>
          <w:rFonts w:ascii="Arial" w:hAnsi="Arial" w:cs="Arial"/>
          <w:sz w:val="22"/>
          <w:szCs w:val="22"/>
        </w:rPr>
      </w:pPr>
      <w:bookmarkStart w:id="35" w:name="_Toc3858797"/>
      <w:r w:rsidRPr="002A36CE">
        <w:rPr>
          <w:rFonts w:ascii="Arial" w:hAnsi="Arial" w:cs="Arial"/>
          <w:sz w:val="22"/>
          <w:szCs w:val="22"/>
        </w:rPr>
        <w:t>Nesta rubrica</w:t>
      </w:r>
      <w:r w:rsidR="000431DE" w:rsidRPr="002A36CE">
        <w:rPr>
          <w:rFonts w:ascii="Arial" w:hAnsi="Arial" w:cs="Arial"/>
          <w:sz w:val="22"/>
          <w:szCs w:val="22"/>
        </w:rPr>
        <w:t xml:space="preserve"> são registradas as obrigações com </w:t>
      </w:r>
      <w:r w:rsidR="0093620C" w:rsidRPr="002A36CE">
        <w:rPr>
          <w:rFonts w:ascii="Arial" w:hAnsi="Arial" w:cs="Arial"/>
          <w:sz w:val="22"/>
          <w:szCs w:val="22"/>
        </w:rPr>
        <w:t>p</w:t>
      </w:r>
      <w:r w:rsidR="000431DE" w:rsidRPr="002A36CE">
        <w:rPr>
          <w:rFonts w:ascii="Arial" w:hAnsi="Arial" w:cs="Arial"/>
          <w:sz w:val="22"/>
          <w:szCs w:val="22"/>
        </w:rPr>
        <w:t>essoal, inclusive as provisões de férias</w:t>
      </w:r>
      <w:r w:rsidR="0093620C" w:rsidRPr="002A36CE">
        <w:rPr>
          <w:rFonts w:ascii="Arial" w:hAnsi="Arial" w:cs="Arial"/>
          <w:sz w:val="22"/>
          <w:szCs w:val="22"/>
        </w:rPr>
        <w:t>,</w:t>
      </w:r>
      <w:r w:rsidR="000431DE" w:rsidRPr="002A36CE">
        <w:rPr>
          <w:rFonts w:ascii="Arial" w:hAnsi="Arial" w:cs="Arial"/>
          <w:sz w:val="22"/>
          <w:szCs w:val="22"/>
        </w:rPr>
        <w:t xml:space="preserve"> 13º salário </w:t>
      </w:r>
      <w:r w:rsidR="000431DE" w:rsidRPr="002A36CE">
        <w:rPr>
          <w:rFonts w:ascii="Arial" w:hAnsi="Arial" w:cs="Arial"/>
          <w:bCs/>
          <w:sz w:val="22"/>
          <w:szCs w:val="22"/>
        </w:rPr>
        <w:t>e dos respectivos encargos sociais</w:t>
      </w:r>
      <w:r w:rsidR="000431DE" w:rsidRPr="002A36CE">
        <w:rPr>
          <w:rFonts w:ascii="Arial" w:hAnsi="Arial" w:cs="Arial"/>
          <w:sz w:val="22"/>
          <w:szCs w:val="22"/>
        </w:rPr>
        <w:t xml:space="preserve">, exceto os encargos tributários a recolher que estão incluídos no grupo </w:t>
      </w:r>
      <w:r w:rsidR="00D814AC" w:rsidRPr="002A36CE">
        <w:rPr>
          <w:rFonts w:ascii="Arial" w:hAnsi="Arial" w:cs="Arial"/>
          <w:sz w:val="22"/>
          <w:szCs w:val="22"/>
        </w:rPr>
        <w:t>Outras Obrigações</w:t>
      </w:r>
      <w:r w:rsidR="007122E5">
        <w:rPr>
          <w:rFonts w:ascii="Arial" w:hAnsi="Arial" w:cs="Arial"/>
          <w:sz w:val="22"/>
          <w:szCs w:val="22"/>
        </w:rPr>
        <w:t>.</w:t>
      </w:r>
      <w:r w:rsidR="00324E5F" w:rsidRPr="002A36CE">
        <w:rPr>
          <w:rFonts w:ascii="Arial" w:hAnsi="Arial" w:cs="Arial"/>
          <w:sz w:val="22"/>
          <w:szCs w:val="22"/>
        </w:rPr>
        <w:t xml:space="preserve"> (Nota Explicativa </w:t>
      </w:r>
      <w:r w:rsidR="0097172F" w:rsidRPr="002A36CE">
        <w:rPr>
          <w:rFonts w:ascii="Arial" w:hAnsi="Arial" w:cs="Arial"/>
          <w:sz w:val="22"/>
          <w:szCs w:val="22"/>
        </w:rPr>
        <w:t>2</w:t>
      </w:r>
      <w:r w:rsidR="00D146FE">
        <w:rPr>
          <w:rFonts w:ascii="Arial" w:hAnsi="Arial" w:cs="Arial"/>
          <w:sz w:val="22"/>
          <w:szCs w:val="22"/>
        </w:rPr>
        <w:t>7</w:t>
      </w:r>
      <w:r w:rsidR="00324E5F" w:rsidRPr="002A36CE">
        <w:rPr>
          <w:rFonts w:ascii="Arial" w:hAnsi="Arial" w:cs="Arial"/>
          <w:sz w:val="22"/>
          <w:szCs w:val="22"/>
        </w:rPr>
        <w:t>)</w:t>
      </w:r>
    </w:p>
    <w:p w14:paraId="341A0ADD" w14:textId="77777777" w:rsidR="00620688" w:rsidRDefault="00620688" w:rsidP="00597FE5">
      <w:pPr>
        <w:spacing w:line="276" w:lineRule="auto"/>
        <w:jc w:val="both"/>
        <w:rPr>
          <w:rFonts w:ascii="Arial" w:hAnsi="Arial" w:cs="Arial"/>
          <w:sz w:val="22"/>
          <w:szCs w:val="22"/>
        </w:rPr>
      </w:pPr>
    </w:p>
    <w:p w14:paraId="6340A820" w14:textId="77777777" w:rsidR="00620688" w:rsidRDefault="00620688" w:rsidP="00597FE5">
      <w:pPr>
        <w:spacing w:line="276" w:lineRule="auto"/>
        <w:jc w:val="both"/>
        <w:rPr>
          <w:rFonts w:ascii="Arial" w:hAnsi="Arial" w:cs="Arial"/>
          <w:sz w:val="22"/>
          <w:szCs w:val="22"/>
        </w:rPr>
      </w:pPr>
    </w:p>
    <w:p w14:paraId="1458174C" w14:textId="77777777" w:rsidR="00620688" w:rsidRPr="002A36CE" w:rsidRDefault="00620688" w:rsidP="00597FE5">
      <w:pPr>
        <w:spacing w:line="276" w:lineRule="auto"/>
        <w:jc w:val="both"/>
        <w:rPr>
          <w:rFonts w:ascii="Arial" w:hAnsi="Arial" w:cs="Arial"/>
          <w:sz w:val="22"/>
          <w:szCs w:val="22"/>
        </w:rPr>
      </w:pPr>
    </w:p>
    <w:p w14:paraId="7A450A08" w14:textId="56C23DD4" w:rsidR="000C5C47" w:rsidRDefault="000C5C47" w:rsidP="00597FE5">
      <w:pPr>
        <w:spacing w:line="276" w:lineRule="auto"/>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5614"/>
        <w:gridCol w:w="1962"/>
        <w:gridCol w:w="2185"/>
      </w:tblGrid>
      <w:tr w:rsidR="00AD77DF" w:rsidRPr="00196C6A" w14:paraId="01D250DD" w14:textId="77777777" w:rsidTr="00D146FE">
        <w:trPr>
          <w:trHeight w:val="238"/>
        </w:trPr>
        <w:tc>
          <w:tcPr>
            <w:tcW w:w="28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471A8E" w14:textId="77777777" w:rsidR="00AD77DF" w:rsidRPr="00196C6A" w:rsidRDefault="00AD77DF" w:rsidP="00AD77DF">
            <w:pPr>
              <w:rPr>
                <w:rFonts w:ascii="Arial" w:hAnsi="Arial" w:cs="Arial"/>
                <w:b/>
                <w:bCs/>
                <w:color w:val="000000"/>
                <w:sz w:val="18"/>
                <w:szCs w:val="18"/>
              </w:rPr>
            </w:pPr>
            <w:r w:rsidRPr="00196C6A">
              <w:rPr>
                <w:rFonts w:ascii="Arial" w:hAnsi="Arial" w:cs="Arial"/>
                <w:b/>
                <w:bCs/>
                <w:color w:val="000000"/>
                <w:sz w:val="18"/>
                <w:szCs w:val="18"/>
              </w:rPr>
              <w:lastRenderedPageBreak/>
              <w:t>Composição: </w:t>
            </w:r>
          </w:p>
        </w:tc>
        <w:tc>
          <w:tcPr>
            <w:tcW w:w="1005" w:type="pct"/>
            <w:tcBorders>
              <w:top w:val="single" w:sz="8" w:space="0" w:color="auto"/>
              <w:left w:val="nil"/>
              <w:bottom w:val="single" w:sz="8" w:space="0" w:color="auto"/>
              <w:right w:val="single" w:sz="8" w:space="0" w:color="auto"/>
            </w:tcBorders>
            <w:shd w:val="clear" w:color="auto" w:fill="auto"/>
            <w:noWrap/>
            <w:vAlign w:val="center"/>
            <w:hideMark/>
          </w:tcPr>
          <w:p w14:paraId="5BD2A914" w14:textId="19083F0D" w:rsidR="00AD77DF" w:rsidRPr="00196C6A" w:rsidRDefault="00AD77DF" w:rsidP="00B23142">
            <w:pPr>
              <w:jc w:val="center"/>
              <w:rPr>
                <w:rFonts w:ascii="Arial" w:hAnsi="Arial" w:cs="Arial"/>
                <w:b/>
                <w:bCs/>
                <w:color w:val="000000"/>
                <w:sz w:val="18"/>
                <w:szCs w:val="18"/>
              </w:rPr>
            </w:pPr>
            <w:r w:rsidRPr="00196C6A">
              <w:rPr>
                <w:rFonts w:ascii="Arial" w:hAnsi="Arial" w:cs="Arial"/>
                <w:b/>
                <w:bCs/>
                <w:color w:val="000000"/>
                <w:sz w:val="18"/>
                <w:szCs w:val="18"/>
              </w:rPr>
              <w:t>3</w:t>
            </w:r>
            <w:r w:rsidR="00B23142" w:rsidRPr="00196C6A">
              <w:rPr>
                <w:rFonts w:ascii="Arial" w:hAnsi="Arial" w:cs="Arial"/>
                <w:b/>
                <w:bCs/>
                <w:color w:val="000000"/>
                <w:sz w:val="18"/>
                <w:szCs w:val="18"/>
              </w:rPr>
              <w:t>0</w:t>
            </w:r>
            <w:r w:rsidRPr="00196C6A">
              <w:rPr>
                <w:rFonts w:ascii="Arial" w:hAnsi="Arial" w:cs="Arial"/>
                <w:b/>
                <w:bCs/>
                <w:color w:val="000000"/>
                <w:sz w:val="18"/>
                <w:szCs w:val="18"/>
              </w:rPr>
              <w:t>/0</w:t>
            </w:r>
            <w:r w:rsidR="00B23142" w:rsidRPr="00196C6A">
              <w:rPr>
                <w:rFonts w:ascii="Arial" w:hAnsi="Arial" w:cs="Arial"/>
                <w:b/>
                <w:bCs/>
                <w:color w:val="000000"/>
                <w:sz w:val="18"/>
                <w:szCs w:val="18"/>
              </w:rPr>
              <w:t>6</w:t>
            </w:r>
            <w:r w:rsidRPr="00196C6A">
              <w:rPr>
                <w:rFonts w:ascii="Arial" w:hAnsi="Arial" w:cs="Arial"/>
                <w:b/>
                <w:bCs/>
                <w:color w:val="000000"/>
                <w:sz w:val="18"/>
                <w:szCs w:val="18"/>
              </w:rPr>
              <w:t>/2024</w:t>
            </w:r>
          </w:p>
        </w:tc>
        <w:tc>
          <w:tcPr>
            <w:tcW w:w="1119" w:type="pct"/>
            <w:tcBorders>
              <w:top w:val="single" w:sz="8" w:space="0" w:color="auto"/>
              <w:left w:val="nil"/>
              <w:bottom w:val="single" w:sz="8" w:space="0" w:color="auto"/>
              <w:right w:val="single" w:sz="8" w:space="0" w:color="auto"/>
            </w:tcBorders>
            <w:shd w:val="clear" w:color="auto" w:fill="auto"/>
            <w:noWrap/>
            <w:vAlign w:val="center"/>
            <w:hideMark/>
          </w:tcPr>
          <w:p w14:paraId="3BAD48E5" w14:textId="77777777" w:rsidR="00AD77DF" w:rsidRPr="00196C6A" w:rsidRDefault="00AD77DF" w:rsidP="00AD77DF">
            <w:pPr>
              <w:jc w:val="center"/>
              <w:rPr>
                <w:rFonts w:ascii="Arial" w:hAnsi="Arial" w:cs="Arial"/>
                <w:b/>
                <w:bCs/>
                <w:color w:val="000000"/>
                <w:sz w:val="18"/>
                <w:szCs w:val="18"/>
              </w:rPr>
            </w:pPr>
            <w:r w:rsidRPr="00196C6A">
              <w:rPr>
                <w:rFonts w:ascii="Arial" w:hAnsi="Arial" w:cs="Arial"/>
                <w:b/>
                <w:bCs/>
                <w:color w:val="000000"/>
                <w:sz w:val="18"/>
                <w:szCs w:val="18"/>
              </w:rPr>
              <w:t>31/12/2023</w:t>
            </w:r>
          </w:p>
        </w:tc>
      </w:tr>
      <w:tr w:rsidR="00B23142" w:rsidRPr="00196C6A" w14:paraId="24AF42B3"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7C74CF53" w14:textId="77777777" w:rsidR="00B23142" w:rsidRPr="00196C6A" w:rsidRDefault="00B23142" w:rsidP="00B23142">
            <w:pPr>
              <w:rPr>
                <w:rFonts w:ascii="Arial" w:hAnsi="Arial" w:cs="Arial"/>
                <w:color w:val="000000"/>
                <w:sz w:val="18"/>
                <w:szCs w:val="18"/>
              </w:rPr>
            </w:pPr>
            <w:r w:rsidRPr="00196C6A">
              <w:rPr>
                <w:rFonts w:ascii="Arial" w:hAnsi="Arial" w:cs="Arial"/>
                <w:color w:val="000000"/>
                <w:sz w:val="18"/>
                <w:szCs w:val="18"/>
              </w:rPr>
              <w:t>Encargos Sociais a Pagar</w:t>
            </w:r>
          </w:p>
        </w:tc>
        <w:tc>
          <w:tcPr>
            <w:tcW w:w="1005" w:type="pct"/>
            <w:tcBorders>
              <w:top w:val="nil"/>
              <w:left w:val="nil"/>
              <w:bottom w:val="single" w:sz="8" w:space="0" w:color="auto"/>
              <w:right w:val="single" w:sz="8" w:space="0" w:color="auto"/>
            </w:tcBorders>
            <w:shd w:val="clear" w:color="auto" w:fill="auto"/>
            <w:noWrap/>
            <w:vAlign w:val="center"/>
            <w:hideMark/>
          </w:tcPr>
          <w:p w14:paraId="2842A754" w14:textId="02725671" w:rsidR="00B23142" w:rsidRPr="00196C6A" w:rsidRDefault="00B23142" w:rsidP="00B23142">
            <w:pPr>
              <w:jc w:val="right"/>
              <w:rPr>
                <w:rFonts w:ascii="Arial" w:hAnsi="Arial" w:cs="Arial"/>
                <w:color w:val="000000"/>
                <w:sz w:val="18"/>
                <w:szCs w:val="18"/>
              </w:rPr>
            </w:pPr>
            <w:r w:rsidRPr="00196C6A">
              <w:rPr>
                <w:rFonts w:ascii="Arial" w:hAnsi="Arial" w:cs="Arial"/>
                <w:color w:val="000000"/>
                <w:sz w:val="18"/>
                <w:szCs w:val="18"/>
              </w:rPr>
              <w:t>16.105</w:t>
            </w:r>
          </w:p>
        </w:tc>
        <w:tc>
          <w:tcPr>
            <w:tcW w:w="1119" w:type="pct"/>
            <w:tcBorders>
              <w:top w:val="nil"/>
              <w:left w:val="nil"/>
              <w:bottom w:val="single" w:sz="8" w:space="0" w:color="auto"/>
              <w:right w:val="single" w:sz="8" w:space="0" w:color="auto"/>
            </w:tcBorders>
            <w:shd w:val="clear" w:color="auto" w:fill="auto"/>
            <w:noWrap/>
            <w:vAlign w:val="center"/>
            <w:hideMark/>
          </w:tcPr>
          <w:p w14:paraId="201A1BF5" w14:textId="77777777" w:rsidR="00B23142" w:rsidRPr="00196C6A" w:rsidRDefault="00B23142" w:rsidP="00B23142">
            <w:pPr>
              <w:jc w:val="right"/>
              <w:rPr>
                <w:rFonts w:ascii="Arial" w:hAnsi="Arial" w:cs="Arial"/>
                <w:color w:val="000000"/>
                <w:sz w:val="18"/>
                <w:szCs w:val="18"/>
              </w:rPr>
            </w:pPr>
            <w:r w:rsidRPr="00196C6A">
              <w:rPr>
                <w:rFonts w:ascii="Arial" w:hAnsi="Arial" w:cs="Arial"/>
                <w:color w:val="000000"/>
                <w:sz w:val="18"/>
                <w:szCs w:val="18"/>
              </w:rPr>
              <w:t xml:space="preserve">13.099 </w:t>
            </w:r>
          </w:p>
        </w:tc>
      </w:tr>
      <w:tr w:rsidR="00B23142" w:rsidRPr="00196C6A" w14:paraId="37AA3381"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729E8572" w14:textId="77777777" w:rsidR="00B23142" w:rsidRPr="00196C6A" w:rsidRDefault="00B23142" w:rsidP="00B23142">
            <w:pPr>
              <w:rPr>
                <w:rFonts w:ascii="Arial" w:hAnsi="Arial" w:cs="Arial"/>
                <w:color w:val="000000"/>
                <w:sz w:val="18"/>
                <w:szCs w:val="18"/>
              </w:rPr>
            </w:pPr>
            <w:r w:rsidRPr="00196C6A">
              <w:rPr>
                <w:rFonts w:ascii="Arial" w:hAnsi="Arial" w:cs="Arial"/>
                <w:color w:val="000000"/>
                <w:sz w:val="18"/>
                <w:szCs w:val="18"/>
              </w:rPr>
              <w:t>Benefícios Sociais a Pagar</w:t>
            </w:r>
          </w:p>
        </w:tc>
        <w:tc>
          <w:tcPr>
            <w:tcW w:w="1005" w:type="pct"/>
            <w:tcBorders>
              <w:top w:val="nil"/>
              <w:left w:val="nil"/>
              <w:bottom w:val="single" w:sz="8" w:space="0" w:color="auto"/>
              <w:right w:val="single" w:sz="8" w:space="0" w:color="auto"/>
            </w:tcBorders>
            <w:shd w:val="clear" w:color="auto" w:fill="auto"/>
            <w:noWrap/>
            <w:vAlign w:val="center"/>
            <w:hideMark/>
          </w:tcPr>
          <w:p w14:paraId="46725E00" w14:textId="5C1756FD" w:rsidR="00B23142" w:rsidRPr="00196C6A" w:rsidRDefault="00B23142" w:rsidP="00B23142">
            <w:pPr>
              <w:jc w:val="right"/>
              <w:rPr>
                <w:rFonts w:ascii="Arial" w:hAnsi="Arial" w:cs="Arial"/>
                <w:color w:val="000000"/>
                <w:sz w:val="18"/>
                <w:szCs w:val="18"/>
              </w:rPr>
            </w:pPr>
            <w:r w:rsidRPr="00196C6A">
              <w:rPr>
                <w:rFonts w:ascii="Arial" w:hAnsi="Arial" w:cs="Arial"/>
                <w:color w:val="000000"/>
                <w:sz w:val="18"/>
                <w:szCs w:val="18"/>
              </w:rPr>
              <w:t>139</w:t>
            </w:r>
          </w:p>
        </w:tc>
        <w:tc>
          <w:tcPr>
            <w:tcW w:w="1119" w:type="pct"/>
            <w:tcBorders>
              <w:top w:val="nil"/>
              <w:left w:val="nil"/>
              <w:bottom w:val="single" w:sz="8" w:space="0" w:color="auto"/>
              <w:right w:val="single" w:sz="8" w:space="0" w:color="auto"/>
            </w:tcBorders>
            <w:shd w:val="clear" w:color="auto" w:fill="auto"/>
            <w:noWrap/>
            <w:vAlign w:val="center"/>
            <w:hideMark/>
          </w:tcPr>
          <w:p w14:paraId="2C8CFBF2" w14:textId="77777777" w:rsidR="00B23142" w:rsidRPr="00196C6A" w:rsidRDefault="00B23142" w:rsidP="00B23142">
            <w:pPr>
              <w:jc w:val="right"/>
              <w:rPr>
                <w:rFonts w:ascii="Arial" w:hAnsi="Arial" w:cs="Arial"/>
                <w:color w:val="000000"/>
                <w:sz w:val="18"/>
                <w:szCs w:val="18"/>
              </w:rPr>
            </w:pPr>
            <w:r w:rsidRPr="00196C6A">
              <w:rPr>
                <w:rFonts w:ascii="Arial" w:hAnsi="Arial" w:cs="Arial"/>
                <w:color w:val="000000"/>
                <w:sz w:val="18"/>
                <w:szCs w:val="18"/>
              </w:rPr>
              <w:t xml:space="preserve">10 </w:t>
            </w:r>
          </w:p>
        </w:tc>
      </w:tr>
      <w:tr w:rsidR="00B23142" w:rsidRPr="00196C6A" w14:paraId="6E231BE9"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1786A55F" w14:textId="77777777" w:rsidR="00B23142" w:rsidRPr="00196C6A" w:rsidRDefault="00B23142" w:rsidP="00B23142">
            <w:pPr>
              <w:rPr>
                <w:rFonts w:ascii="Arial" w:hAnsi="Arial" w:cs="Arial"/>
                <w:color w:val="000000"/>
                <w:sz w:val="18"/>
                <w:szCs w:val="18"/>
              </w:rPr>
            </w:pPr>
            <w:r w:rsidRPr="00196C6A">
              <w:rPr>
                <w:rFonts w:ascii="Arial" w:hAnsi="Arial" w:cs="Arial"/>
                <w:color w:val="000000"/>
                <w:sz w:val="18"/>
                <w:szCs w:val="18"/>
              </w:rPr>
              <w:t>Salários e Honorários a Pagar</w:t>
            </w:r>
          </w:p>
        </w:tc>
        <w:tc>
          <w:tcPr>
            <w:tcW w:w="1005" w:type="pct"/>
            <w:tcBorders>
              <w:top w:val="nil"/>
              <w:left w:val="nil"/>
              <w:bottom w:val="single" w:sz="8" w:space="0" w:color="auto"/>
              <w:right w:val="single" w:sz="8" w:space="0" w:color="auto"/>
            </w:tcBorders>
            <w:shd w:val="clear" w:color="auto" w:fill="auto"/>
            <w:noWrap/>
            <w:vAlign w:val="center"/>
            <w:hideMark/>
          </w:tcPr>
          <w:p w14:paraId="2382E842" w14:textId="3B7C1078" w:rsidR="00B23142" w:rsidRPr="00196C6A" w:rsidRDefault="00B23142" w:rsidP="00B23142">
            <w:pPr>
              <w:jc w:val="right"/>
              <w:rPr>
                <w:rFonts w:ascii="Arial" w:hAnsi="Arial" w:cs="Arial"/>
                <w:color w:val="000000"/>
                <w:sz w:val="18"/>
                <w:szCs w:val="18"/>
              </w:rPr>
            </w:pPr>
            <w:r w:rsidRPr="00196C6A">
              <w:rPr>
                <w:rFonts w:ascii="Arial" w:hAnsi="Arial" w:cs="Arial"/>
                <w:color w:val="000000"/>
                <w:sz w:val="18"/>
                <w:szCs w:val="18"/>
              </w:rPr>
              <w:t>22</w:t>
            </w:r>
          </w:p>
        </w:tc>
        <w:tc>
          <w:tcPr>
            <w:tcW w:w="1119" w:type="pct"/>
            <w:tcBorders>
              <w:top w:val="nil"/>
              <w:left w:val="nil"/>
              <w:bottom w:val="single" w:sz="8" w:space="0" w:color="auto"/>
              <w:right w:val="single" w:sz="8" w:space="0" w:color="auto"/>
            </w:tcBorders>
            <w:shd w:val="clear" w:color="auto" w:fill="auto"/>
            <w:noWrap/>
            <w:vAlign w:val="center"/>
            <w:hideMark/>
          </w:tcPr>
          <w:p w14:paraId="7014EF09" w14:textId="77777777" w:rsidR="00B23142" w:rsidRPr="00196C6A" w:rsidRDefault="00B23142" w:rsidP="00B23142">
            <w:pPr>
              <w:jc w:val="right"/>
              <w:rPr>
                <w:rFonts w:ascii="Arial" w:hAnsi="Arial" w:cs="Arial"/>
                <w:color w:val="000000"/>
                <w:sz w:val="18"/>
                <w:szCs w:val="18"/>
              </w:rPr>
            </w:pPr>
            <w:r w:rsidRPr="00196C6A">
              <w:rPr>
                <w:rFonts w:ascii="Arial" w:hAnsi="Arial" w:cs="Arial"/>
                <w:color w:val="000000"/>
                <w:sz w:val="18"/>
                <w:szCs w:val="18"/>
              </w:rPr>
              <w:t xml:space="preserve">4 </w:t>
            </w:r>
          </w:p>
        </w:tc>
      </w:tr>
      <w:tr w:rsidR="00B23142" w:rsidRPr="00196C6A" w14:paraId="11956A3C"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53F2AC5C" w14:textId="77777777" w:rsidR="00B23142" w:rsidRPr="00196C6A" w:rsidRDefault="00B23142" w:rsidP="00B23142">
            <w:pPr>
              <w:rPr>
                <w:rFonts w:ascii="Arial" w:hAnsi="Arial" w:cs="Arial"/>
                <w:color w:val="000000"/>
                <w:sz w:val="18"/>
                <w:szCs w:val="18"/>
              </w:rPr>
            </w:pPr>
            <w:r w:rsidRPr="00196C6A">
              <w:rPr>
                <w:rFonts w:ascii="Arial" w:hAnsi="Arial" w:cs="Arial"/>
                <w:color w:val="000000"/>
                <w:sz w:val="18"/>
                <w:szCs w:val="18"/>
              </w:rPr>
              <w:t>Mão-de-Obra Temporária</w:t>
            </w:r>
          </w:p>
        </w:tc>
        <w:tc>
          <w:tcPr>
            <w:tcW w:w="1005" w:type="pct"/>
            <w:tcBorders>
              <w:top w:val="nil"/>
              <w:left w:val="nil"/>
              <w:bottom w:val="single" w:sz="8" w:space="0" w:color="auto"/>
              <w:right w:val="single" w:sz="8" w:space="0" w:color="auto"/>
            </w:tcBorders>
            <w:shd w:val="clear" w:color="auto" w:fill="auto"/>
            <w:noWrap/>
            <w:vAlign w:val="center"/>
            <w:hideMark/>
          </w:tcPr>
          <w:p w14:paraId="1FCB22DC" w14:textId="45DF5CB8" w:rsidR="00B23142" w:rsidRPr="00196C6A" w:rsidRDefault="00B23142" w:rsidP="00B23142">
            <w:pPr>
              <w:jc w:val="right"/>
              <w:rPr>
                <w:rFonts w:ascii="Arial" w:hAnsi="Arial" w:cs="Arial"/>
                <w:color w:val="000000"/>
                <w:sz w:val="18"/>
                <w:szCs w:val="18"/>
              </w:rPr>
            </w:pPr>
            <w:r w:rsidRPr="00196C6A">
              <w:rPr>
                <w:rFonts w:ascii="Arial" w:hAnsi="Arial" w:cs="Arial"/>
                <w:color w:val="000000"/>
                <w:sz w:val="18"/>
                <w:szCs w:val="18"/>
              </w:rPr>
              <w:t xml:space="preserve">                - </w:t>
            </w:r>
          </w:p>
        </w:tc>
        <w:tc>
          <w:tcPr>
            <w:tcW w:w="1119" w:type="pct"/>
            <w:tcBorders>
              <w:top w:val="nil"/>
              <w:left w:val="nil"/>
              <w:bottom w:val="single" w:sz="8" w:space="0" w:color="auto"/>
              <w:right w:val="single" w:sz="8" w:space="0" w:color="auto"/>
            </w:tcBorders>
            <w:shd w:val="clear" w:color="auto" w:fill="auto"/>
            <w:noWrap/>
            <w:vAlign w:val="center"/>
            <w:hideMark/>
          </w:tcPr>
          <w:p w14:paraId="4F0518CE" w14:textId="77777777" w:rsidR="00B23142" w:rsidRPr="00196C6A" w:rsidRDefault="00B23142" w:rsidP="00B23142">
            <w:pPr>
              <w:jc w:val="right"/>
              <w:rPr>
                <w:rFonts w:ascii="Arial" w:hAnsi="Arial" w:cs="Arial"/>
                <w:color w:val="000000"/>
                <w:sz w:val="18"/>
                <w:szCs w:val="18"/>
              </w:rPr>
            </w:pPr>
            <w:r w:rsidRPr="00196C6A">
              <w:rPr>
                <w:rFonts w:ascii="Arial" w:hAnsi="Arial" w:cs="Arial"/>
                <w:color w:val="000000"/>
                <w:sz w:val="18"/>
                <w:szCs w:val="18"/>
              </w:rPr>
              <w:t xml:space="preserve">1 </w:t>
            </w:r>
          </w:p>
        </w:tc>
      </w:tr>
      <w:tr w:rsidR="00B23142" w:rsidRPr="00196C6A" w14:paraId="05C28D35"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2C1939A5" w14:textId="77777777" w:rsidR="00B23142" w:rsidRPr="00196C6A" w:rsidRDefault="00B23142" w:rsidP="00B23142">
            <w:pPr>
              <w:rPr>
                <w:rFonts w:ascii="Arial" w:hAnsi="Arial" w:cs="Arial"/>
                <w:b/>
                <w:bCs/>
                <w:color w:val="000000"/>
                <w:sz w:val="18"/>
                <w:szCs w:val="18"/>
              </w:rPr>
            </w:pPr>
            <w:r w:rsidRPr="00196C6A">
              <w:rPr>
                <w:rFonts w:ascii="Arial" w:hAnsi="Arial" w:cs="Arial"/>
                <w:b/>
                <w:bCs/>
                <w:color w:val="000000"/>
                <w:sz w:val="18"/>
                <w:szCs w:val="18"/>
              </w:rPr>
              <w:t>Total</w:t>
            </w:r>
          </w:p>
        </w:tc>
        <w:tc>
          <w:tcPr>
            <w:tcW w:w="1005" w:type="pct"/>
            <w:tcBorders>
              <w:top w:val="nil"/>
              <w:left w:val="nil"/>
              <w:bottom w:val="single" w:sz="8" w:space="0" w:color="auto"/>
              <w:right w:val="single" w:sz="8" w:space="0" w:color="auto"/>
            </w:tcBorders>
            <w:shd w:val="clear" w:color="auto" w:fill="auto"/>
            <w:noWrap/>
            <w:vAlign w:val="center"/>
            <w:hideMark/>
          </w:tcPr>
          <w:p w14:paraId="5EC52B1B" w14:textId="60D03BBE" w:rsidR="00B23142" w:rsidRPr="00196C6A" w:rsidRDefault="00B23142" w:rsidP="00B23142">
            <w:pPr>
              <w:jc w:val="right"/>
              <w:rPr>
                <w:rFonts w:ascii="Arial" w:hAnsi="Arial" w:cs="Arial"/>
                <w:b/>
                <w:bCs/>
                <w:color w:val="000000"/>
                <w:sz w:val="18"/>
                <w:szCs w:val="18"/>
              </w:rPr>
            </w:pPr>
            <w:r w:rsidRPr="00196C6A">
              <w:rPr>
                <w:rFonts w:ascii="Arial" w:hAnsi="Arial" w:cs="Arial"/>
                <w:b/>
                <w:bCs/>
                <w:color w:val="000000"/>
                <w:sz w:val="18"/>
                <w:szCs w:val="18"/>
              </w:rPr>
              <w:t>16.266</w:t>
            </w:r>
          </w:p>
        </w:tc>
        <w:tc>
          <w:tcPr>
            <w:tcW w:w="1119" w:type="pct"/>
            <w:tcBorders>
              <w:top w:val="nil"/>
              <w:left w:val="nil"/>
              <w:bottom w:val="single" w:sz="8" w:space="0" w:color="auto"/>
              <w:right w:val="single" w:sz="8" w:space="0" w:color="auto"/>
            </w:tcBorders>
            <w:shd w:val="clear" w:color="auto" w:fill="auto"/>
            <w:noWrap/>
            <w:vAlign w:val="center"/>
            <w:hideMark/>
          </w:tcPr>
          <w:p w14:paraId="4D13A58A" w14:textId="77777777" w:rsidR="00B23142" w:rsidRPr="00196C6A" w:rsidRDefault="00B23142" w:rsidP="00B23142">
            <w:pPr>
              <w:jc w:val="right"/>
              <w:rPr>
                <w:rFonts w:ascii="Arial" w:hAnsi="Arial" w:cs="Arial"/>
                <w:b/>
                <w:bCs/>
                <w:color w:val="000000"/>
                <w:sz w:val="18"/>
                <w:szCs w:val="18"/>
              </w:rPr>
            </w:pPr>
            <w:r w:rsidRPr="00196C6A">
              <w:rPr>
                <w:rFonts w:ascii="Arial" w:hAnsi="Arial" w:cs="Arial"/>
                <w:b/>
                <w:bCs/>
                <w:color w:val="000000"/>
                <w:sz w:val="18"/>
                <w:szCs w:val="18"/>
              </w:rPr>
              <w:t xml:space="preserve">13.114 </w:t>
            </w:r>
          </w:p>
        </w:tc>
      </w:tr>
      <w:tr w:rsidR="00B23142" w:rsidRPr="00AD77DF" w14:paraId="0408669E" w14:textId="77777777" w:rsidTr="00D146FE">
        <w:trPr>
          <w:trHeight w:val="238"/>
        </w:trPr>
        <w:tc>
          <w:tcPr>
            <w:tcW w:w="2876" w:type="pct"/>
            <w:tcBorders>
              <w:top w:val="nil"/>
              <w:left w:val="single" w:sz="8" w:space="0" w:color="auto"/>
              <w:bottom w:val="single" w:sz="8" w:space="0" w:color="auto"/>
              <w:right w:val="single" w:sz="8" w:space="0" w:color="auto"/>
            </w:tcBorders>
            <w:shd w:val="clear" w:color="auto" w:fill="auto"/>
            <w:noWrap/>
            <w:vAlign w:val="center"/>
            <w:hideMark/>
          </w:tcPr>
          <w:p w14:paraId="13AFD737" w14:textId="77777777" w:rsidR="00B23142" w:rsidRPr="00196C6A" w:rsidRDefault="00B23142" w:rsidP="00B23142">
            <w:pPr>
              <w:rPr>
                <w:rFonts w:ascii="Arial" w:hAnsi="Arial" w:cs="Arial"/>
                <w:b/>
                <w:bCs/>
                <w:color w:val="000000"/>
                <w:sz w:val="18"/>
                <w:szCs w:val="18"/>
              </w:rPr>
            </w:pPr>
            <w:r w:rsidRPr="00196C6A">
              <w:rPr>
                <w:rFonts w:ascii="Arial" w:hAnsi="Arial" w:cs="Arial"/>
                <w:b/>
                <w:bCs/>
                <w:color w:val="000000"/>
                <w:sz w:val="18"/>
                <w:szCs w:val="18"/>
              </w:rPr>
              <w:t>Circulante</w:t>
            </w:r>
          </w:p>
        </w:tc>
        <w:tc>
          <w:tcPr>
            <w:tcW w:w="1005" w:type="pct"/>
            <w:tcBorders>
              <w:top w:val="nil"/>
              <w:left w:val="nil"/>
              <w:bottom w:val="single" w:sz="8" w:space="0" w:color="auto"/>
              <w:right w:val="single" w:sz="8" w:space="0" w:color="auto"/>
            </w:tcBorders>
            <w:shd w:val="clear" w:color="auto" w:fill="auto"/>
            <w:noWrap/>
            <w:vAlign w:val="center"/>
            <w:hideMark/>
          </w:tcPr>
          <w:p w14:paraId="5BE00BDB" w14:textId="63C55AC7" w:rsidR="00B23142" w:rsidRPr="00196C6A" w:rsidRDefault="00B23142" w:rsidP="00B23142">
            <w:pPr>
              <w:jc w:val="right"/>
              <w:rPr>
                <w:rFonts w:ascii="Arial" w:hAnsi="Arial" w:cs="Arial"/>
                <w:b/>
                <w:bCs/>
                <w:color w:val="000000"/>
                <w:sz w:val="18"/>
                <w:szCs w:val="18"/>
              </w:rPr>
            </w:pPr>
            <w:r w:rsidRPr="00196C6A">
              <w:rPr>
                <w:rFonts w:ascii="Arial" w:hAnsi="Arial" w:cs="Arial"/>
                <w:b/>
                <w:bCs/>
                <w:color w:val="000000"/>
                <w:sz w:val="18"/>
                <w:szCs w:val="18"/>
              </w:rPr>
              <w:t>16.266</w:t>
            </w:r>
          </w:p>
        </w:tc>
        <w:tc>
          <w:tcPr>
            <w:tcW w:w="1119" w:type="pct"/>
            <w:tcBorders>
              <w:top w:val="nil"/>
              <w:left w:val="nil"/>
              <w:bottom w:val="single" w:sz="8" w:space="0" w:color="auto"/>
              <w:right w:val="single" w:sz="8" w:space="0" w:color="auto"/>
            </w:tcBorders>
            <w:shd w:val="clear" w:color="auto" w:fill="auto"/>
            <w:noWrap/>
            <w:vAlign w:val="center"/>
            <w:hideMark/>
          </w:tcPr>
          <w:p w14:paraId="3D33B736" w14:textId="77777777" w:rsidR="00B23142" w:rsidRPr="00AD77DF" w:rsidRDefault="00B23142" w:rsidP="00B23142">
            <w:pPr>
              <w:jc w:val="right"/>
              <w:rPr>
                <w:rFonts w:ascii="Arial" w:hAnsi="Arial" w:cs="Arial"/>
                <w:b/>
                <w:bCs/>
                <w:color w:val="000000"/>
                <w:sz w:val="18"/>
                <w:szCs w:val="18"/>
              </w:rPr>
            </w:pPr>
            <w:r w:rsidRPr="00196C6A">
              <w:rPr>
                <w:rFonts w:ascii="Arial" w:hAnsi="Arial" w:cs="Arial"/>
                <w:b/>
                <w:bCs/>
                <w:color w:val="000000"/>
                <w:sz w:val="18"/>
                <w:szCs w:val="18"/>
              </w:rPr>
              <w:t>13.114</w:t>
            </w:r>
            <w:r w:rsidRPr="00AD77DF">
              <w:rPr>
                <w:rFonts w:ascii="Arial" w:hAnsi="Arial" w:cs="Arial"/>
                <w:b/>
                <w:bCs/>
                <w:color w:val="000000"/>
                <w:sz w:val="18"/>
                <w:szCs w:val="18"/>
              </w:rPr>
              <w:t xml:space="preserve"> </w:t>
            </w:r>
          </w:p>
        </w:tc>
      </w:tr>
    </w:tbl>
    <w:p w14:paraId="71C69A09" w14:textId="6E351800" w:rsidR="002850A1" w:rsidRPr="002A36CE" w:rsidRDefault="008F428F" w:rsidP="00E16B61">
      <w:pPr>
        <w:pStyle w:val="Ttulo2"/>
        <w:numPr>
          <w:ilvl w:val="0"/>
          <w:numId w:val="9"/>
        </w:numPr>
        <w:tabs>
          <w:tab w:val="clear" w:pos="284"/>
          <w:tab w:val="clear" w:pos="340"/>
        </w:tabs>
        <w:spacing w:after="0" w:line="276" w:lineRule="auto"/>
        <w:ind w:left="851" w:hanging="851"/>
        <w:jc w:val="both"/>
        <w:rPr>
          <w:rFonts w:ascii="Arial" w:hAnsi="Arial" w:cs="Arial"/>
        </w:rPr>
      </w:pPr>
      <w:bookmarkStart w:id="36" w:name="_Toc491337739"/>
      <w:r>
        <w:rPr>
          <w:rFonts w:ascii="Arial" w:hAnsi="Arial" w:cs="Arial"/>
        </w:rPr>
        <w:t xml:space="preserve">PROVISÃO PARA </w:t>
      </w:r>
      <w:r w:rsidR="002850A1" w:rsidRPr="002A36CE">
        <w:rPr>
          <w:rFonts w:ascii="Arial" w:hAnsi="Arial" w:cs="Arial"/>
        </w:rPr>
        <w:t>PROGRAMA DE INDENIZAÇÃO POR SERVIÇOS PRESTADOS (PISP)</w:t>
      </w:r>
      <w:bookmarkEnd w:id="36"/>
    </w:p>
    <w:p w14:paraId="6B104A45" w14:textId="77777777" w:rsidR="002850A1" w:rsidRPr="002C6143" w:rsidRDefault="002850A1" w:rsidP="00597FE5">
      <w:pPr>
        <w:spacing w:line="276" w:lineRule="auto"/>
        <w:rPr>
          <w:sz w:val="12"/>
          <w:szCs w:val="12"/>
        </w:rPr>
      </w:pPr>
    </w:p>
    <w:p w14:paraId="52FB1EE8" w14:textId="251DA9A6" w:rsidR="002E0770" w:rsidRDefault="00FE2DCD" w:rsidP="00597FE5">
      <w:pPr>
        <w:spacing w:line="276" w:lineRule="auto"/>
        <w:jc w:val="both"/>
        <w:rPr>
          <w:rFonts w:ascii="Arial" w:hAnsi="Arial" w:cs="Arial"/>
          <w:sz w:val="22"/>
          <w:szCs w:val="22"/>
        </w:rPr>
      </w:pPr>
      <w:r w:rsidRPr="002A36CE">
        <w:rPr>
          <w:rFonts w:ascii="Arial" w:hAnsi="Arial" w:cs="Arial"/>
          <w:sz w:val="22"/>
          <w:szCs w:val="22"/>
        </w:rPr>
        <w:t>D</w:t>
      </w:r>
      <w:r w:rsidR="002003FB" w:rsidRPr="002A36CE">
        <w:rPr>
          <w:rFonts w:ascii="Arial" w:hAnsi="Arial" w:cs="Arial"/>
          <w:sz w:val="22"/>
          <w:szCs w:val="22"/>
        </w:rPr>
        <w:t>esde</w:t>
      </w:r>
      <w:r w:rsidR="003C5654" w:rsidRPr="002A36CE">
        <w:rPr>
          <w:rFonts w:ascii="Arial" w:hAnsi="Arial" w:cs="Arial"/>
          <w:sz w:val="22"/>
          <w:szCs w:val="22"/>
        </w:rPr>
        <w:t xml:space="preserve"> 2013, </w:t>
      </w:r>
      <w:r w:rsidR="00260FAD" w:rsidRPr="002A36CE">
        <w:rPr>
          <w:rFonts w:ascii="Arial" w:hAnsi="Arial" w:cs="Arial"/>
          <w:sz w:val="22"/>
          <w:szCs w:val="22"/>
        </w:rPr>
        <w:t>a Telebras reconhec</w:t>
      </w:r>
      <w:r w:rsidR="00B95566">
        <w:rPr>
          <w:rFonts w:ascii="Arial" w:hAnsi="Arial" w:cs="Arial"/>
          <w:sz w:val="22"/>
          <w:szCs w:val="22"/>
        </w:rPr>
        <w:t>eu</w:t>
      </w:r>
      <w:r w:rsidR="00260FAD" w:rsidRPr="002A36CE">
        <w:rPr>
          <w:rFonts w:ascii="Arial" w:hAnsi="Arial" w:cs="Arial"/>
          <w:sz w:val="22"/>
          <w:szCs w:val="22"/>
        </w:rPr>
        <w:t xml:space="preserve"> no passivo exigível provisão para </w:t>
      </w:r>
      <w:r w:rsidR="00DC2F25" w:rsidRPr="002A36CE">
        <w:rPr>
          <w:rFonts w:ascii="Arial" w:hAnsi="Arial" w:cs="Arial"/>
          <w:sz w:val="22"/>
          <w:szCs w:val="22"/>
        </w:rPr>
        <w:t xml:space="preserve">o Programa de Indenização por Serviços Prestados (PISP). Esta provisão foi constituída para fazer frente </w:t>
      </w:r>
      <w:r w:rsidR="00D32596" w:rsidRPr="002A36CE">
        <w:rPr>
          <w:rFonts w:ascii="Arial" w:hAnsi="Arial" w:cs="Arial"/>
          <w:sz w:val="22"/>
          <w:szCs w:val="22"/>
        </w:rPr>
        <w:t>à</w:t>
      </w:r>
      <w:r w:rsidR="00DC2F25" w:rsidRPr="002A36CE">
        <w:rPr>
          <w:rFonts w:ascii="Arial" w:hAnsi="Arial" w:cs="Arial"/>
          <w:sz w:val="22"/>
          <w:szCs w:val="22"/>
        </w:rPr>
        <w:t xml:space="preserve"> indenização dos colaboradores que são elegíveis para o seu recebimento quando do desligamento da Companhia</w:t>
      </w:r>
      <w:r w:rsidR="002C68E9" w:rsidRPr="002A36CE">
        <w:rPr>
          <w:rFonts w:ascii="Arial" w:hAnsi="Arial" w:cs="Arial"/>
          <w:sz w:val="22"/>
          <w:szCs w:val="22"/>
        </w:rPr>
        <w:t>. Os colaboradores elegíveis ao recebimento são aqueles que não tiveram se</w:t>
      </w:r>
      <w:r w:rsidR="006E585A" w:rsidRPr="002A36CE">
        <w:rPr>
          <w:rFonts w:ascii="Arial" w:hAnsi="Arial" w:cs="Arial"/>
          <w:sz w:val="22"/>
          <w:szCs w:val="22"/>
        </w:rPr>
        <w:t>us</w:t>
      </w:r>
      <w:r w:rsidR="002C68E9" w:rsidRPr="002A36CE">
        <w:rPr>
          <w:rFonts w:ascii="Arial" w:hAnsi="Arial" w:cs="Arial"/>
          <w:sz w:val="22"/>
          <w:szCs w:val="22"/>
        </w:rPr>
        <w:t xml:space="preserve"> vínculos </w:t>
      </w:r>
      <w:r w:rsidR="006E585A" w:rsidRPr="002A36CE">
        <w:rPr>
          <w:rFonts w:ascii="Arial" w:hAnsi="Arial" w:cs="Arial"/>
          <w:sz w:val="22"/>
          <w:szCs w:val="22"/>
        </w:rPr>
        <w:t>empregatícios</w:t>
      </w:r>
      <w:r w:rsidR="002C68E9" w:rsidRPr="002A36CE">
        <w:rPr>
          <w:rFonts w:ascii="Arial" w:hAnsi="Arial" w:cs="Arial"/>
          <w:sz w:val="22"/>
          <w:szCs w:val="22"/>
        </w:rPr>
        <w:t xml:space="preserve"> </w:t>
      </w:r>
      <w:r w:rsidR="006E585A" w:rsidRPr="002A36CE">
        <w:rPr>
          <w:rFonts w:ascii="Arial" w:hAnsi="Arial" w:cs="Arial"/>
          <w:sz w:val="22"/>
          <w:szCs w:val="22"/>
        </w:rPr>
        <w:t>rescind</w:t>
      </w:r>
      <w:r w:rsidR="00484894" w:rsidRPr="002A36CE">
        <w:rPr>
          <w:rFonts w:ascii="Arial" w:hAnsi="Arial" w:cs="Arial"/>
          <w:sz w:val="22"/>
          <w:szCs w:val="22"/>
        </w:rPr>
        <w:t>id</w:t>
      </w:r>
      <w:r w:rsidR="006E585A" w:rsidRPr="002A36CE">
        <w:rPr>
          <w:rFonts w:ascii="Arial" w:hAnsi="Arial" w:cs="Arial"/>
          <w:sz w:val="22"/>
          <w:szCs w:val="22"/>
        </w:rPr>
        <w:t>o</w:t>
      </w:r>
      <w:r w:rsidR="00CC34DE" w:rsidRPr="002A36CE">
        <w:rPr>
          <w:rFonts w:ascii="Arial" w:hAnsi="Arial" w:cs="Arial"/>
          <w:sz w:val="22"/>
          <w:szCs w:val="22"/>
        </w:rPr>
        <w:t>s</w:t>
      </w:r>
      <w:r w:rsidR="002C68E9" w:rsidRPr="002A36CE">
        <w:rPr>
          <w:rFonts w:ascii="Arial" w:hAnsi="Arial" w:cs="Arial"/>
          <w:sz w:val="22"/>
          <w:szCs w:val="22"/>
        </w:rPr>
        <w:t xml:space="preserve"> após o processo de cisão da Telebras e que </w:t>
      </w:r>
      <w:r w:rsidR="00B95566">
        <w:rPr>
          <w:rFonts w:ascii="Arial" w:hAnsi="Arial" w:cs="Arial"/>
          <w:sz w:val="22"/>
          <w:szCs w:val="22"/>
        </w:rPr>
        <w:t>aderiram</w:t>
      </w:r>
      <w:r w:rsidR="002C68E9" w:rsidRPr="002A36CE">
        <w:rPr>
          <w:rFonts w:ascii="Arial" w:hAnsi="Arial" w:cs="Arial"/>
          <w:sz w:val="22"/>
          <w:szCs w:val="22"/>
        </w:rPr>
        <w:t xml:space="preserve"> ao plano</w:t>
      </w:r>
      <w:r w:rsidR="006E585A" w:rsidRPr="002A36CE">
        <w:rPr>
          <w:rFonts w:ascii="Arial" w:hAnsi="Arial" w:cs="Arial"/>
          <w:sz w:val="22"/>
          <w:szCs w:val="22"/>
        </w:rPr>
        <w:t xml:space="preserve"> </w:t>
      </w:r>
      <w:r w:rsidR="00D32596" w:rsidRPr="002A36CE">
        <w:rPr>
          <w:rFonts w:ascii="Arial" w:hAnsi="Arial" w:cs="Arial"/>
          <w:sz w:val="22"/>
          <w:szCs w:val="22"/>
        </w:rPr>
        <w:t>conforme prazo estabelecido à época</w:t>
      </w:r>
      <w:r w:rsidR="006E585A" w:rsidRPr="002A36CE">
        <w:rPr>
          <w:rFonts w:ascii="Arial" w:hAnsi="Arial" w:cs="Arial"/>
          <w:sz w:val="22"/>
          <w:szCs w:val="22"/>
        </w:rPr>
        <w:t xml:space="preserve">. </w:t>
      </w:r>
      <w:r w:rsidR="0061619F" w:rsidRPr="002A36CE">
        <w:rPr>
          <w:rFonts w:ascii="Arial" w:hAnsi="Arial" w:cs="Arial"/>
          <w:sz w:val="22"/>
          <w:szCs w:val="22"/>
        </w:rPr>
        <w:t xml:space="preserve">Em </w:t>
      </w:r>
      <w:r w:rsidR="00A723F7">
        <w:rPr>
          <w:rFonts w:ascii="Arial" w:hAnsi="Arial" w:cs="Arial"/>
          <w:sz w:val="22"/>
          <w:szCs w:val="22"/>
        </w:rPr>
        <w:t>3</w:t>
      </w:r>
      <w:r w:rsidR="00933F49">
        <w:rPr>
          <w:rFonts w:ascii="Arial" w:hAnsi="Arial" w:cs="Arial"/>
          <w:sz w:val="22"/>
          <w:szCs w:val="22"/>
        </w:rPr>
        <w:t>0</w:t>
      </w:r>
      <w:r w:rsidR="00A723F7">
        <w:rPr>
          <w:rFonts w:ascii="Arial" w:hAnsi="Arial" w:cs="Arial"/>
          <w:sz w:val="22"/>
          <w:szCs w:val="22"/>
        </w:rPr>
        <w:t xml:space="preserve"> de </w:t>
      </w:r>
      <w:r w:rsidR="00933F49">
        <w:rPr>
          <w:rFonts w:ascii="Arial" w:hAnsi="Arial" w:cs="Arial"/>
          <w:sz w:val="22"/>
          <w:szCs w:val="22"/>
        </w:rPr>
        <w:t>junho</w:t>
      </w:r>
      <w:r w:rsidR="00B65391">
        <w:rPr>
          <w:rFonts w:ascii="Arial" w:hAnsi="Arial" w:cs="Arial"/>
          <w:sz w:val="22"/>
          <w:szCs w:val="22"/>
        </w:rPr>
        <w:t xml:space="preserve"> </w:t>
      </w:r>
      <w:r w:rsidR="0061619F" w:rsidRPr="002A36CE">
        <w:rPr>
          <w:rFonts w:ascii="Arial" w:hAnsi="Arial" w:cs="Arial"/>
          <w:sz w:val="22"/>
          <w:szCs w:val="22"/>
        </w:rPr>
        <w:t>de 20</w:t>
      </w:r>
      <w:r w:rsidR="00E06875" w:rsidRPr="002A36CE">
        <w:rPr>
          <w:rFonts w:ascii="Arial" w:hAnsi="Arial" w:cs="Arial"/>
          <w:sz w:val="22"/>
          <w:szCs w:val="22"/>
        </w:rPr>
        <w:t>2</w:t>
      </w:r>
      <w:r w:rsidR="00DC4A07">
        <w:rPr>
          <w:rFonts w:ascii="Arial" w:hAnsi="Arial" w:cs="Arial"/>
          <w:sz w:val="22"/>
          <w:szCs w:val="22"/>
        </w:rPr>
        <w:t>4</w:t>
      </w:r>
      <w:r w:rsidR="003C5654" w:rsidRPr="002A36CE">
        <w:rPr>
          <w:rFonts w:ascii="Arial" w:hAnsi="Arial" w:cs="Arial"/>
          <w:sz w:val="22"/>
          <w:szCs w:val="22"/>
        </w:rPr>
        <w:t xml:space="preserve">, </w:t>
      </w:r>
      <w:r w:rsidR="00B93BFB">
        <w:rPr>
          <w:rFonts w:ascii="Arial" w:hAnsi="Arial" w:cs="Arial"/>
          <w:sz w:val="22"/>
          <w:szCs w:val="22"/>
        </w:rPr>
        <w:t xml:space="preserve">o número de inscritos no programa totaliza </w:t>
      </w:r>
      <w:r w:rsidR="00866C7F">
        <w:rPr>
          <w:rFonts w:ascii="Arial" w:hAnsi="Arial" w:cs="Arial"/>
          <w:sz w:val="22"/>
          <w:szCs w:val="22"/>
        </w:rPr>
        <w:t>7</w:t>
      </w:r>
      <w:r w:rsidR="008D78DC">
        <w:rPr>
          <w:rFonts w:ascii="Arial" w:hAnsi="Arial" w:cs="Arial"/>
          <w:sz w:val="22"/>
          <w:szCs w:val="22"/>
        </w:rPr>
        <w:t>0</w:t>
      </w:r>
      <w:r w:rsidR="00B93BFB">
        <w:rPr>
          <w:rFonts w:ascii="Arial" w:hAnsi="Arial" w:cs="Arial"/>
          <w:sz w:val="22"/>
          <w:szCs w:val="22"/>
        </w:rPr>
        <w:t xml:space="preserve"> colaboradores e </w:t>
      </w:r>
      <w:r w:rsidR="0061619F" w:rsidRPr="002A36CE">
        <w:rPr>
          <w:rFonts w:ascii="Arial" w:hAnsi="Arial" w:cs="Arial"/>
          <w:sz w:val="22"/>
          <w:szCs w:val="22"/>
        </w:rPr>
        <w:t>o</w:t>
      </w:r>
      <w:r w:rsidR="003C5654" w:rsidRPr="002A36CE">
        <w:rPr>
          <w:rFonts w:ascii="Arial" w:hAnsi="Arial" w:cs="Arial"/>
          <w:sz w:val="22"/>
          <w:szCs w:val="22"/>
        </w:rPr>
        <w:t xml:space="preserve"> montante </w:t>
      </w:r>
      <w:r w:rsidR="0061619F" w:rsidRPr="002A36CE">
        <w:rPr>
          <w:rFonts w:ascii="Arial" w:hAnsi="Arial" w:cs="Arial"/>
          <w:sz w:val="22"/>
          <w:szCs w:val="22"/>
        </w:rPr>
        <w:t xml:space="preserve">provisionado </w:t>
      </w:r>
      <w:r w:rsidR="0061619F" w:rsidRPr="006C4ECB">
        <w:rPr>
          <w:rFonts w:ascii="Arial" w:hAnsi="Arial" w:cs="Arial"/>
          <w:sz w:val="22"/>
          <w:szCs w:val="22"/>
        </w:rPr>
        <w:t xml:space="preserve">é de </w:t>
      </w:r>
      <w:r w:rsidR="000858A2" w:rsidRPr="006C4ECB">
        <w:rPr>
          <w:rFonts w:ascii="Arial" w:hAnsi="Arial" w:cs="Arial"/>
          <w:sz w:val="22"/>
          <w:szCs w:val="22"/>
        </w:rPr>
        <w:t xml:space="preserve">R$ </w:t>
      </w:r>
      <w:r w:rsidR="00933F49">
        <w:rPr>
          <w:rFonts w:ascii="Arial" w:hAnsi="Arial" w:cs="Arial"/>
          <w:sz w:val="22"/>
          <w:szCs w:val="22"/>
        </w:rPr>
        <w:t>23.376</w:t>
      </w:r>
      <w:r w:rsidR="003C5654" w:rsidRPr="006C4ECB">
        <w:rPr>
          <w:rFonts w:ascii="Arial" w:hAnsi="Arial" w:cs="Arial"/>
          <w:sz w:val="22"/>
          <w:szCs w:val="22"/>
        </w:rPr>
        <w:t xml:space="preserve"> </w:t>
      </w:r>
      <w:r w:rsidR="000858A2" w:rsidRPr="006C4ECB">
        <w:rPr>
          <w:rFonts w:ascii="Arial" w:hAnsi="Arial" w:cs="Arial"/>
          <w:sz w:val="22"/>
          <w:szCs w:val="22"/>
        </w:rPr>
        <w:t xml:space="preserve">(R$ </w:t>
      </w:r>
      <w:r w:rsidR="00DC4A07">
        <w:rPr>
          <w:rFonts w:ascii="Arial" w:hAnsi="Arial" w:cs="Arial"/>
          <w:sz w:val="22"/>
          <w:szCs w:val="22"/>
        </w:rPr>
        <w:t>23.676</w:t>
      </w:r>
      <w:r w:rsidR="000858A2" w:rsidRPr="006C4ECB">
        <w:rPr>
          <w:rFonts w:ascii="Arial" w:hAnsi="Arial" w:cs="Arial"/>
          <w:sz w:val="22"/>
          <w:szCs w:val="22"/>
        </w:rPr>
        <w:t xml:space="preserve"> em 31</w:t>
      </w:r>
      <w:r w:rsidR="00803F6D" w:rsidRPr="006C4ECB">
        <w:rPr>
          <w:rFonts w:ascii="Arial" w:hAnsi="Arial" w:cs="Arial"/>
          <w:sz w:val="22"/>
          <w:szCs w:val="22"/>
        </w:rPr>
        <w:t xml:space="preserve"> de dezembro de </w:t>
      </w:r>
      <w:r w:rsidR="000858A2" w:rsidRPr="006C4ECB">
        <w:rPr>
          <w:rFonts w:ascii="Arial" w:hAnsi="Arial" w:cs="Arial"/>
          <w:sz w:val="22"/>
          <w:szCs w:val="22"/>
        </w:rPr>
        <w:t>20</w:t>
      </w:r>
      <w:r w:rsidR="00A57F0F">
        <w:rPr>
          <w:rFonts w:ascii="Arial" w:hAnsi="Arial" w:cs="Arial"/>
          <w:sz w:val="22"/>
          <w:szCs w:val="22"/>
        </w:rPr>
        <w:t>2</w:t>
      </w:r>
      <w:r w:rsidR="00DC4A07">
        <w:rPr>
          <w:rFonts w:ascii="Arial" w:hAnsi="Arial" w:cs="Arial"/>
          <w:sz w:val="22"/>
          <w:szCs w:val="22"/>
        </w:rPr>
        <w:t>3</w:t>
      </w:r>
      <w:r w:rsidR="003C5654" w:rsidRPr="006C4ECB">
        <w:rPr>
          <w:rFonts w:ascii="Arial" w:hAnsi="Arial" w:cs="Arial"/>
          <w:sz w:val="22"/>
          <w:szCs w:val="22"/>
        </w:rPr>
        <w:t>).</w:t>
      </w:r>
      <w:r w:rsidR="009D433B" w:rsidRPr="006C4ECB">
        <w:rPr>
          <w:rFonts w:ascii="Arial" w:hAnsi="Arial" w:cs="Arial"/>
          <w:sz w:val="22"/>
          <w:szCs w:val="22"/>
        </w:rPr>
        <w:t xml:space="preserve"> </w:t>
      </w:r>
    </w:p>
    <w:p w14:paraId="409C364A" w14:textId="77777777" w:rsidR="00B66DA4" w:rsidRPr="002C6143" w:rsidRDefault="00B66DA4" w:rsidP="00597FE5">
      <w:pPr>
        <w:spacing w:line="276" w:lineRule="auto"/>
        <w:jc w:val="both"/>
        <w:rPr>
          <w:rFonts w:ascii="Arial" w:hAnsi="Arial" w:cs="Arial"/>
          <w:sz w:val="6"/>
          <w:szCs w:val="6"/>
        </w:rPr>
      </w:pPr>
    </w:p>
    <w:p w14:paraId="42B4838E" w14:textId="2A7FF123" w:rsidR="00C62C49" w:rsidRDefault="009D433B" w:rsidP="00597FE5">
      <w:pPr>
        <w:spacing w:line="276" w:lineRule="auto"/>
        <w:jc w:val="both"/>
        <w:rPr>
          <w:rFonts w:ascii="Arial" w:hAnsi="Arial" w:cs="Arial"/>
          <w:sz w:val="22"/>
          <w:szCs w:val="22"/>
        </w:rPr>
      </w:pPr>
      <w:r w:rsidRPr="002A36CE">
        <w:rPr>
          <w:rFonts w:ascii="Arial" w:hAnsi="Arial" w:cs="Arial"/>
          <w:sz w:val="22"/>
          <w:szCs w:val="22"/>
        </w:rPr>
        <w:t xml:space="preserve">A movimentação do PISP </w:t>
      </w:r>
      <w:r w:rsidR="00663162">
        <w:rPr>
          <w:rFonts w:ascii="Arial" w:hAnsi="Arial" w:cs="Arial"/>
          <w:sz w:val="22"/>
          <w:szCs w:val="22"/>
        </w:rPr>
        <w:t xml:space="preserve">no </w:t>
      </w:r>
      <w:r w:rsidR="00DC4A07">
        <w:rPr>
          <w:rFonts w:ascii="Arial" w:hAnsi="Arial" w:cs="Arial"/>
          <w:sz w:val="22"/>
          <w:szCs w:val="22"/>
        </w:rPr>
        <w:t xml:space="preserve">primeiro </w:t>
      </w:r>
      <w:r w:rsidR="00263F7E">
        <w:rPr>
          <w:rFonts w:ascii="Arial" w:hAnsi="Arial" w:cs="Arial"/>
          <w:sz w:val="22"/>
          <w:szCs w:val="22"/>
        </w:rPr>
        <w:t>semestre</w:t>
      </w:r>
      <w:r w:rsidR="00663162">
        <w:rPr>
          <w:rFonts w:ascii="Arial" w:hAnsi="Arial" w:cs="Arial"/>
          <w:sz w:val="22"/>
          <w:szCs w:val="22"/>
        </w:rPr>
        <w:t xml:space="preserve"> </w:t>
      </w:r>
      <w:r w:rsidR="00D36B74" w:rsidRPr="00811304">
        <w:rPr>
          <w:rFonts w:ascii="Arial" w:hAnsi="Arial" w:cs="Arial"/>
          <w:sz w:val="22"/>
          <w:szCs w:val="22"/>
        </w:rPr>
        <w:t>de</w:t>
      </w:r>
      <w:r w:rsidR="00CB6EBD" w:rsidRPr="002A36CE">
        <w:rPr>
          <w:rFonts w:ascii="Arial" w:hAnsi="Arial" w:cs="Arial"/>
          <w:sz w:val="22"/>
          <w:szCs w:val="22"/>
        </w:rPr>
        <w:t xml:space="preserve"> 20</w:t>
      </w:r>
      <w:r w:rsidR="00056DB2" w:rsidRPr="002A36CE">
        <w:rPr>
          <w:rFonts w:ascii="Arial" w:hAnsi="Arial" w:cs="Arial"/>
          <w:sz w:val="22"/>
          <w:szCs w:val="22"/>
        </w:rPr>
        <w:t>2</w:t>
      </w:r>
      <w:r w:rsidR="00DC4A07">
        <w:rPr>
          <w:rFonts w:ascii="Arial" w:hAnsi="Arial" w:cs="Arial"/>
          <w:sz w:val="22"/>
          <w:szCs w:val="22"/>
        </w:rPr>
        <w:t>4</w:t>
      </w:r>
      <w:r w:rsidR="00466188" w:rsidRPr="002A36CE">
        <w:rPr>
          <w:rFonts w:ascii="Arial" w:hAnsi="Arial" w:cs="Arial"/>
          <w:sz w:val="22"/>
          <w:szCs w:val="22"/>
        </w:rPr>
        <w:t xml:space="preserve"> </w:t>
      </w:r>
      <w:r w:rsidRPr="002A36CE">
        <w:rPr>
          <w:rFonts w:ascii="Arial" w:hAnsi="Arial" w:cs="Arial"/>
          <w:sz w:val="22"/>
          <w:szCs w:val="22"/>
        </w:rPr>
        <w:t>está apresentada no quadro a seguir:</w:t>
      </w:r>
    </w:p>
    <w:p w14:paraId="68FBA821" w14:textId="53369B9E" w:rsidR="007E2721" w:rsidRDefault="007E2721" w:rsidP="00597FE5">
      <w:pPr>
        <w:spacing w:line="276" w:lineRule="auto"/>
        <w:jc w:val="both"/>
        <w:rPr>
          <w:rFonts w:ascii="Arial" w:hAnsi="Arial" w:cs="Arial"/>
          <w:sz w:val="22"/>
          <w:szCs w:val="22"/>
        </w:rPr>
      </w:pPr>
    </w:p>
    <w:tbl>
      <w:tblPr>
        <w:tblW w:w="5007" w:type="pct"/>
        <w:tblCellMar>
          <w:left w:w="70" w:type="dxa"/>
          <w:right w:w="70" w:type="dxa"/>
        </w:tblCellMar>
        <w:tblLook w:val="04A0" w:firstRow="1" w:lastRow="0" w:firstColumn="1" w:lastColumn="0" w:noHBand="0" w:noVBand="1"/>
      </w:tblPr>
      <w:tblGrid>
        <w:gridCol w:w="7949"/>
        <w:gridCol w:w="1826"/>
      </w:tblGrid>
      <w:tr w:rsidR="006B08CA" w:rsidRPr="00196C6A" w14:paraId="7F2C0E9F" w14:textId="77777777" w:rsidTr="001B75EE">
        <w:trPr>
          <w:trHeight w:val="249"/>
        </w:trPr>
        <w:tc>
          <w:tcPr>
            <w:tcW w:w="406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A0C2D" w14:textId="77777777" w:rsidR="006B08CA" w:rsidRPr="00196C6A" w:rsidRDefault="006B08CA" w:rsidP="006B08CA">
            <w:pPr>
              <w:rPr>
                <w:rFonts w:ascii="Arial" w:hAnsi="Arial" w:cs="Arial"/>
                <w:b/>
                <w:bCs/>
                <w:color w:val="000000"/>
                <w:sz w:val="18"/>
                <w:szCs w:val="18"/>
              </w:rPr>
            </w:pPr>
            <w:r w:rsidRPr="00196C6A">
              <w:rPr>
                <w:rFonts w:ascii="Arial" w:hAnsi="Arial" w:cs="Arial"/>
                <w:b/>
                <w:bCs/>
                <w:color w:val="000000"/>
                <w:sz w:val="18"/>
                <w:szCs w:val="18"/>
              </w:rPr>
              <w:t>Saldo em 31 de dezembro de 2023</w:t>
            </w:r>
          </w:p>
        </w:tc>
        <w:tc>
          <w:tcPr>
            <w:tcW w:w="934" w:type="pct"/>
            <w:tcBorders>
              <w:top w:val="single" w:sz="8" w:space="0" w:color="auto"/>
              <w:left w:val="nil"/>
              <w:bottom w:val="single" w:sz="8" w:space="0" w:color="auto"/>
              <w:right w:val="single" w:sz="8" w:space="0" w:color="auto"/>
            </w:tcBorders>
            <w:shd w:val="clear" w:color="auto" w:fill="auto"/>
            <w:noWrap/>
            <w:vAlign w:val="center"/>
            <w:hideMark/>
          </w:tcPr>
          <w:p w14:paraId="66E1CAC0" w14:textId="77777777" w:rsidR="006B08CA" w:rsidRPr="00196C6A" w:rsidRDefault="006B08CA" w:rsidP="006B08CA">
            <w:pPr>
              <w:jc w:val="right"/>
              <w:rPr>
                <w:rFonts w:ascii="Arial" w:hAnsi="Arial" w:cs="Arial"/>
                <w:b/>
                <w:bCs/>
                <w:color w:val="000000"/>
                <w:sz w:val="18"/>
                <w:szCs w:val="18"/>
              </w:rPr>
            </w:pPr>
            <w:r w:rsidRPr="00196C6A">
              <w:rPr>
                <w:rFonts w:ascii="Arial" w:hAnsi="Arial" w:cs="Arial"/>
                <w:b/>
                <w:bCs/>
                <w:color w:val="000000"/>
                <w:sz w:val="18"/>
                <w:szCs w:val="18"/>
              </w:rPr>
              <w:t xml:space="preserve">23.676 </w:t>
            </w:r>
          </w:p>
        </w:tc>
      </w:tr>
      <w:tr w:rsidR="006B08CA" w:rsidRPr="00196C6A" w14:paraId="549ABED4" w14:textId="77777777" w:rsidTr="001B75EE">
        <w:trPr>
          <w:trHeight w:val="249"/>
        </w:trPr>
        <w:tc>
          <w:tcPr>
            <w:tcW w:w="4066" w:type="pct"/>
            <w:tcBorders>
              <w:top w:val="nil"/>
              <w:left w:val="single" w:sz="8" w:space="0" w:color="auto"/>
              <w:bottom w:val="single" w:sz="8" w:space="0" w:color="auto"/>
              <w:right w:val="single" w:sz="8" w:space="0" w:color="auto"/>
            </w:tcBorders>
            <w:shd w:val="clear" w:color="auto" w:fill="auto"/>
            <w:noWrap/>
            <w:vAlign w:val="center"/>
            <w:hideMark/>
          </w:tcPr>
          <w:p w14:paraId="5839F906" w14:textId="77777777" w:rsidR="006B08CA" w:rsidRPr="00196C6A" w:rsidRDefault="006B08CA" w:rsidP="006B08CA">
            <w:pPr>
              <w:rPr>
                <w:rFonts w:ascii="Arial" w:hAnsi="Arial" w:cs="Arial"/>
                <w:color w:val="000000"/>
                <w:sz w:val="18"/>
                <w:szCs w:val="18"/>
              </w:rPr>
            </w:pPr>
            <w:r w:rsidRPr="00196C6A">
              <w:rPr>
                <w:rFonts w:ascii="Arial" w:hAnsi="Arial" w:cs="Arial"/>
                <w:color w:val="000000"/>
                <w:sz w:val="18"/>
                <w:szCs w:val="18"/>
              </w:rPr>
              <w:t>Atualização da Provisão no Período</w:t>
            </w:r>
          </w:p>
        </w:tc>
        <w:tc>
          <w:tcPr>
            <w:tcW w:w="934" w:type="pct"/>
            <w:tcBorders>
              <w:top w:val="nil"/>
              <w:left w:val="nil"/>
              <w:bottom w:val="single" w:sz="8" w:space="0" w:color="auto"/>
              <w:right w:val="single" w:sz="8" w:space="0" w:color="auto"/>
            </w:tcBorders>
            <w:shd w:val="clear" w:color="auto" w:fill="auto"/>
            <w:noWrap/>
            <w:vAlign w:val="center"/>
            <w:hideMark/>
          </w:tcPr>
          <w:p w14:paraId="43134068" w14:textId="77777777" w:rsidR="006B08CA" w:rsidRPr="00196C6A" w:rsidRDefault="006B08CA" w:rsidP="006B08CA">
            <w:pPr>
              <w:jc w:val="right"/>
              <w:rPr>
                <w:rFonts w:ascii="Arial" w:hAnsi="Arial" w:cs="Arial"/>
                <w:color w:val="000000"/>
                <w:sz w:val="18"/>
                <w:szCs w:val="18"/>
              </w:rPr>
            </w:pPr>
            <w:r w:rsidRPr="00196C6A">
              <w:rPr>
                <w:rFonts w:ascii="Arial" w:hAnsi="Arial" w:cs="Arial"/>
                <w:color w:val="000000"/>
                <w:sz w:val="18"/>
                <w:szCs w:val="18"/>
              </w:rPr>
              <w:t xml:space="preserve">340 </w:t>
            </w:r>
          </w:p>
        </w:tc>
      </w:tr>
      <w:tr w:rsidR="006B08CA" w:rsidRPr="00196C6A" w14:paraId="27F77ADE" w14:textId="77777777" w:rsidTr="001B75EE">
        <w:trPr>
          <w:trHeight w:val="249"/>
        </w:trPr>
        <w:tc>
          <w:tcPr>
            <w:tcW w:w="4066" w:type="pct"/>
            <w:tcBorders>
              <w:top w:val="nil"/>
              <w:left w:val="single" w:sz="8" w:space="0" w:color="auto"/>
              <w:bottom w:val="single" w:sz="8" w:space="0" w:color="auto"/>
              <w:right w:val="single" w:sz="8" w:space="0" w:color="auto"/>
            </w:tcBorders>
            <w:shd w:val="clear" w:color="auto" w:fill="auto"/>
            <w:noWrap/>
            <w:vAlign w:val="center"/>
            <w:hideMark/>
          </w:tcPr>
          <w:p w14:paraId="4F97BE2E" w14:textId="77777777" w:rsidR="006B08CA" w:rsidRPr="00196C6A" w:rsidRDefault="006B08CA" w:rsidP="006B08CA">
            <w:pPr>
              <w:rPr>
                <w:rFonts w:ascii="Arial" w:hAnsi="Arial" w:cs="Arial"/>
                <w:color w:val="000000"/>
                <w:sz w:val="18"/>
                <w:szCs w:val="18"/>
              </w:rPr>
            </w:pPr>
            <w:r w:rsidRPr="00196C6A">
              <w:rPr>
                <w:rFonts w:ascii="Arial" w:hAnsi="Arial" w:cs="Arial"/>
                <w:color w:val="000000"/>
                <w:sz w:val="18"/>
                <w:szCs w:val="18"/>
              </w:rPr>
              <w:t>Baixas no Período</w:t>
            </w:r>
          </w:p>
        </w:tc>
        <w:tc>
          <w:tcPr>
            <w:tcW w:w="934" w:type="pct"/>
            <w:tcBorders>
              <w:top w:val="nil"/>
              <w:left w:val="nil"/>
              <w:bottom w:val="single" w:sz="8" w:space="0" w:color="auto"/>
              <w:right w:val="single" w:sz="8" w:space="0" w:color="auto"/>
            </w:tcBorders>
            <w:shd w:val="clear" w:color="auto" w:fill="auto"/>
            <w:noWrap/>
            <w:vAlign w:val="center"/>
            <w:hideMark/>
          </w:tcPr>
          <w:p w14:paraId="0B67CB86" w14:textId="77777777" w:rsidR="006B08CA" w:rsidRPr="00196C6A" w:rsidRDefault="006B08CA" w:rsidP="006B08CA">
            <w:pPr>
              <w:jc w:val="right"/>
              <w:rPr>
                <w:rFonts w:ascii="Arial" w:hAnsi="Arial" w:cs="Arial"/>
                <w:color w:val="000000"/>
                <w:sz w:val="18"/>
                <w:szCs w:val="18"/>
              </w:rPr>
            </w:pPr>
            <w:r w:rsidRPr="00196C6A">
              <w:rPr>
                <w:rFonts w:ascii="Arial" w:hAnsi="Arial" w:cs="Arial"/>
                <w:color w:val="000000"/>
                <w:sz w:val="18"/>
                <w:szCs w:val="18"/>
              </w:rPr>
              <w:t>(640)</w:t>
            </w:r>
          </w:p>
        </w:tc>
      </w:tr>
      <w:tr w:rsidR="006B08CA" w:rsidRPr="00196C6A" w14:paraId="28AEBE21" w14:textId="77777777" w:rsidTr="001B75EE">
        <w:trPr>
          <w:trHeight w:val="249"/>
        </w:trPr>
        <w:tc>
          <w:tcPr>
            <w:tcW w:w="4066" w:type="pct"/>
            <w:tcBorders>
              <w:top w:val="nil"/>
              <w:left w:val="single" w:sz="8" w:space="0" w:color="auto"/>
              <w:bottom w:val="single" w:sz="8" w:space="0" w:color="auto"/>
              <w:right w:val="single" w:sz="8" w:space="0" w:color="auto"/>
            </w:tcBorders>
            <w:shd w:val="clear" w:color="auto" w:fill="auto"/>
            <w:noWrap/>
            <w:vAlign w:val="center"/>
            <w:hideMark/>
          </w:tcPr>
          <w:p w14:paraId="5C317069" w14:textId="77777777" w:rsidR="006B08CA" w:rsidRPr="00196C6A" w:rsidRDefault="006B08CA" w:rsidP="006B08CA">
            <w:pPr>
              <w:rPr>
                <w:rFonts w:ascii="Arial" w:hAnsi="Arial" w:cs="Arial"/>
                <w:b/>
                <w:bCs/>
                <w:color w:val="000000"/>
                <w:sz w:val="18"/>
                <w:szCs w:val="18"/>
              </w:rPr>
            </w:pPr>
            <w:r w:rsidRPr="00196C6A">
              <w:rPr>
                <w:rFonts w:ascii="Arial" w:hAnsi="Arial" w:cs="Arial"/>
                <w:b/>
                <w:bCs/>
                <w:color w:val="000000"/>
                <w:sz w:val="18"/>
                <w:szCs w:val="18"/>
              </w:rPr>
              <w:t>Saldo em 30 de junho de 2024</w:t>
            </w:r>
          </w:p>
        </w:tc>
        <w:tc>
          <w:tcPr>
            <w:tcW w:w="934" w:type="pct"/>
            <w:tcBorders>
              <w:top w:val="nil"/>
              <w:left w:val="nil"/>
              <w:bottom w:val="single" w:sz="8" w:space="0" w:color="auto"/>
              <w:right w:val="single" w:sz="8" w:space="0" w:color="auto"/>
            </w:tcBorders>
            <w:shd w:val="clear" w:color="auto" w:fill="auto"/>
            <w:noWrap/>
            <w:vAlign w:val="center"/>
            <w:hideMark/>
          </w:tcPr>
          <w:p w14:paraId="6FB25D35" w14:textId="77777777" w:rsidR="006B08CA" w:rsidRPr="00196C6A" w:rsidRDefault="006B08CA" w:rsidP="006B08CA">
            <w:pPr>
              <w:jc w:val="right"/>
              <w:rPr>
                <w:rFonts w:ascii="Arial" w:hAnsi="Arial" w:cs="Arial"/>
                <w:b/>
                <w:bCs/>
                <w:color w:val="000000"/>
                <w:sz w:val="18"/>
                <w:szCs w:val="18"/>
              </w:rPr>
            </w:pPr>
            <w:r w:rsidRPr="00196C6A">
              <w:rPr>
                <w:rFonts w:ascii="Arial" w:hAnsi="Arial" w:cs="Arial"/>
                <w:b/>
                <w:bCs/>
                <w:color w:val="000000"/>
                <w:sz w:val="18"/>
                <w:szCs w:val="18"/>
              </w:rPr>
              <w:t xml:space="preserve">23.376 </w:t>
            </w:r>
          </w:p>
        </w:tc>
      </w:tr>
      <w:tr w:rsidR="006B08CA" w:rsidRPr="00196C6A" w14:paraId="6F4CA1D1" w14:textId="77777777" w:rsidTr="001B75EE">
        <w:trPr>
          <w:trHeight w:val="249"/>
        </w:trPr>
        <w:tc>
          <w:tcPr>
            <w:tcW w:w="4066" w:type="pct"/>
            <w:tcBorders>
              <w:top w:val="nil"/>
              <w:left w:val="single" w:sz="8" w:space="0" w:color="auto"/>
              <w:bottom w:val="single" w:sz="8" w:space="0" w:color="auto"/>
              <w:right w:val="single" w:sz="8" w:space="0" w:color="auto"/>
            </w:tcBorders>
            <w:shd w:val="clear" w:color="auto" w:fill="auto"/>
            <w:noWrap/>
            <w:vAlign w:val="center"/>
            <w:hideMark/>
          </w:tcPr>
          <w:p w14:paraId="52C0C5D7" w14:textId="77777777" w:rsidR="006B08CA" w:rsidRPr="00196C6A" w:rsidRDefault="006B08CA" w:rsidP="006B08CA">
            <w:pPr>
              <w:rPr>
                <w:rFonts w:ascii="Arial" w:hAnsi="Arial" w:cs="Arial"/>
                <w:b/>
                <w:bCs/>
                <w:color w:val="000000"/>
                <w:sz w:val="18"/>
                <w:szCs w:val="18"/>
              </w:rPr>
            </w:pPr>
            <w:r w:rsidRPr="00196C6A">
              <w:rPr>
                <w:rFonts w:ascii="Arial" w:hAnsi="Arial" w:cs="Arial"/>
                <w:b/>
                <w:bCs/>
                <w:color w:val="000000"/>
                <w:sz w:val="18"/>
                <w:szCs w:val="18"/>
              </w:rPr>
              <w:t>Circulante</w:t>
            </w:r>
          </w:p>
        </w:tc>
        <w:tc>
          <w:tcPr>
            <w:tcW w:w="934" w:type="pct"/>
            <w:tcBorders>
              <w:top w:val="nil"/>
              <w:left w:val="nil"/>
              <w:bottom w:val="single" w:sz="8" w:space="0" w:color="auto"/>
              <w:right w:val="single" w:sz="8" w:space="0" w:color="auto"/>
            </w:tcBorders>
            <w:shd w:val="clear" w:color="auto" w:fill="auto"/>
            <w:noWrap/>
            <w:vAlign w:val="center"/>
            <w:hideMark/>
          </w:tcPr>
          <w:p w14:paraId="48729861" w14:textId="77777777" w:rsidR="006B08CA" w:rsidRPr="00196C6A" w:rsidRDefault="006B08CA" w:rsidP="006B08CA">
            <w:pPr>
              <w:jc w:val="right"/>
              <w:rPr>
                <w:rFonts w:ascii="Arial" w:hAnsi="Arial" w:cs="Arial"/>
                <w:b/>
                <w:bCs/>
                <w:color w:val="000000"/>
                <w:sz w:val="18"/>
                <w:szCs w:val="18"/>
              </w:rPr>
            </w:pPr>
            <w:r w:rsidRPr="00196C6A">
              <w:rPr>
                <w:rFonts w:ascii="Arial" w:hAnsi="Arial" w:cs="Arial"/>
                <w:b/>
                <w:bCs/>
                <w:color w:val="000000"/>
                <w:sz w:val="18"/>
                <w:szCs w:val="18"/>
              </w:rPr>
              <w:t xml:space="preserve">1.797 </w:t>
            </w:r>
          </w:p>
        </w:tc>
      </w:tr>
      <w:tr w:rsidR="006B08CA" w:rsidRPr="006B08CA" w14:paraId="4624153D" w14:textId="77777777" w:rsidTr="001B75EE">
        <w:trPr>
          <w:trHeight w:val="249"/>
        </w:trPr>
        <w:tc>
          <w:tcPr>
            <w:tcW w:w="4066" w:type="pct"/>
            <w:tcBorders>
              <w:top w:val="nil"/>
              <w:left w:val="single" w:sz="8" w:space="0" w:color="auto"/>
              <w:bottom w:val="single" w:sz="8" w:space="0" w:color="auto"/>
              <w:right w:val="single" w:sz="8" w:space="0" w:color="auto"/>
            </w:tcBorders>
            <w:shd w:val="clear" w:color="auto" w:fill="auto"/>
            <w:noWrap/>
            <w:vAlign w:val="center"/>
            <w:hideMark/>
          </w:tcPr>
          <w:p w14:paraId="69E8D44C" w14:textId="77777777" w:rsidR="006B08CA" w:rsidRPr="00196C6A" w:rsidRDefault="006B08CA" w:rsidP="006B08CA">
            <w:pPr>
              <w:rPr>
                <w:rFonts w:ascii="Arial" w:hAnsi="Arial" w:cs="Arial"/>
                <w:b/>
                <w:bCs/>
                <w:color w:val="000000"/>
                <w:sz w:val="18"/>
                <w:szCs w:val="18"/>
              </w:rPr>
            </w:pPr>
            <w:r w:rsidRPr="00196C6A">
              <w:rPr>
                <w:rFonts w:ascii="Arial" w:hAnsi="Arial" w:cs="Arial"/>
                <w:b/>
                <w:bCs/>
                <w:color w:val="000000"/>
                <w:sz w:val="18"/>
                <w:szCs w:val="18"/>
              </w:rPr>
              <w:t>Não circulante</w:t>
            </w:r>
          </w:p>
        </w:tc>
        <w:tc>
          <w:tcPr>
            <w:tcW w:w="934" w:type="pct"/>
            <w:tcBorders>
              <w:top w:val="nil"/>
              <w:left w:val="nil"/>
              <w:bottom w:val="single" w:sz="8" w:space="0" w:color="auto"/>
              <w:right w:val="single" w:sz="8" w:space="0" w:color="auto"/>
            </w:tcBorders>
            <w:shd w:val="clear" w:color="auto" w:fill="auto"/>
            <w:noWrap/>
            <w:vAlign w:val="center"/>
            <w:hideMark/>
          </w:tcPr>
          <w:p w14:paraId="24254DBD" w14:textId="77777777" w:rsidR="006B08CA" w:rsidRPr="006B08CA" w:rsidRDefault="006B08CA" w:rsidP="006B08CA">
            <w:pPr>
              <w:jc w:val="right"/>
              <w:rPr>
                <w:rFonts w:ascii="Arial" w:hAnsi="Arial" w:cs="Arial"/>
                <w:b/>
                <w:bCs/>
                <w:color w:val="000000"/>
                <w:sz w:val="18"/>
                <w:szCs w:val="18"/>
              </w:rPr>
            </w:pPr>
            <w:r w:rsidRPr="00196C6A">
              <w:rPr>
                <w:rFonts w:ascii="Arial" w:hAnsi="Arial" w:cs="Arial"/>
                <w:b/>
                <w:bCs/>
                <w:color w:val="000000"/>
                <w:sz w:val="18"/>
                <w:szCs w:val="18"/>
              </w:rPr>
              <w:t>21.579</w:t>
            </w:r>
            <w:r w:rsidRPr="006B08CA">
              <w:rPr>
                <w:rFonts w:ascii="Arial" w:hAnsi="Arial" w:cs="Arial"/>
                <w:b/>
                <w:bCs/>
                <w:color w:val="000000"/>
                <w:sz w:val="18"/>
                <w:szCs w:val="18"/>
              </w:rPr>
              <w:t xml:space="preserve"> </w:t>
            </w:r>
          </w:p>
        </w:tc>
      </w:tr>
    </w:tbl>
    <w:p w14:paraId="70FCF09C" w14:textId="0F38440A" w:rsidR="006B08CA" w:rsidRDefault="006B08CA" w:rsidP="00597FE5">
      <w:pPr>
        <w:spacing w:line="276" w:lineRule="auto"/>
        <w:jc w:val="both"/>
        <w:rPr>
          <w:rFonts w:ascii="Arial" w:hAnsi="Arial" w:cs="Arial"/>
          <w:sz w:val="22"/>
          <w:szCs w:val="22"/>
        </w:rPr>
      </w:pPr>
    </w:p>
    <w:p w14:paraId="3EEF3607" w14:textId="77777777" w:rsidR="00287F78" w:rsidRPr="002A36CE" w:rsidRDefault="00287F78"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37" w:name="_Toc491337740"/>
      <w:r w:rsidRPr="002A36CE">
        <w:rPr>
          <w:rFonts w:ascii="Arial" w:hAnsi="Arial" w:cs="Arial"/>
        </w:rPr>
        <w:t>GRUPAMENTO DE AÇÕES</w:t>
      </w:r>
      <w:r w:rsidR="008C13F7" w:rsidRPr="002A36CE">
        <w:rPr>
          <w:rFonts w:ascii="Arial" w:hAnsi="Arial" w:cs="Arial"/>
        </w:rPr>
        <w:t xml:space="preserve"> (Leilão de frações)</w:t>
      </w:r>
      <w:bookmarkEnd w:id="37"/>
    </w:p>
    <w:p w14:paraId="79F89191" w14:textId="19C7EDEB" w:rsidR="00287F78" w:rsidRPr="002C6143" w:rsidRDefault="00287F78" w:rsidP="00597FE5">
      <w:pPr>
        <w:spacing w:line="276" w:lineRule="auto"/>
        <w:rPr>
          <w:color w:val="FF0000"/>
          <w:sz w:val="8"/>
          <w:szCs w:val="8"/>
        </w:rPr>
      </w:pPr>
    </w:p>
    <w:p w14:paraId="380E57C9" w14:textId="40EC3582" w:rsidR="00407441" w:rsidRDefault="00FE6CB5" w:rsidP="00597FE5">
      <w:pPr>
        <w:spacing w:line="276" w:lineRule="auto"/>
        <w:jc w:val="both"/>
        <w:rPr>
          <w:rFonts w:ascii="Arial" w:hAnsi="Arial" w:cs="Arial"/>
          <w:sz w:val="22"/>
          <w:szCs w:val="22"/>
        </w:rPr>
      </w:pPr>
      <w:r w:rsidRPr="00062CD3">
        <w:rPr>
          <w:rFonts w:ascii="Arial" w:hAnsi="Arial" w:cs="Arial"/>
          <w:sz w:val="22"/>
          <w:szCs w:val="22"/>
        </w:rPr>
        <w:t xml:space="preserve">Representa os valores arrecadados com a realização dos leilões das frações de ações após o </w:t>
      </w:r>
      <w:r w:rsidR="00BC12BE" w:rsidRPr="00062CD3">
        <w:rPr>
          <w:rFonts w:ascii="Arial" w:hAnsi="Arial" w:cs="Arial"/>
          <w:sz w:val="22"/>
          <w:szCs w:val="22"/>
        </w:rPr>
        <w:t xml:space="preserve">processo de </w:t>
      </w:r>
      <w:r w:rsidRPr="00062CD3">
        <w:rPr>
          <w:rFonts w:ascii="Arial" w:hAnsi="Arial" w:cs="Arial"/>
          <w:sz w:val="22"/>
          <w:szCs w:val="22"/>
        </w:rPr>
        <w:t>grupamento</w:t>
      </w:r>
      <w:r w:rsidR="00BC12BE" w:rsidRPr="00062CD3">
        <w:rPr>
          <w:rFonts w:ascii="Arial" w:hAnsi="Arial" w:cs="Arial"/>
          <w:sz w:val="22"/>
          <w:szCs w:val="22"/>
        </w:rPr>
        <w:t>.</w:t>
      </w:r>
      <w:r w:rsidRPr="00062CD3">
        <w:rPr>
          <w:rFonts w:ascii="Arial" w:hAnsi="Arial" w:cs="Arial"/>
          <w:sz w:val="22"/>
          <w:szCs w:val="22"/>
        </w:rPr>
        <w:t xml:space="preserve"> Em </w:t>
      </w:r>
      <w:r w:rsidR="00407441" w:rsidRPr="00062CD3">
        <w:rPr>
          <w:rFonts w:ascii="Arial" w:hAnsi="Arial" w:cs="Arial"/>
          <w:sz w:val="22"/>
          <w:szCs w:val="22"/>
        </w:rPr>
        <w:t>junho</w:t>
      </w:r>
      <w:r w:rsidRPr="00062CD3">
        <w:rPr>
          <w:rFonts w:ascii="Arial" w:hAnsi="Arial" w:cs="Arial"/>
          <w:sz w:val="22"/>
          <w:szCs w:val="22"/>
        </w:rPr>
        <w:t xml:space="preserve"> de 20</w:t>
      </w:r>
      <w:r w:rsidR="00310AA3" w:rsidRPr="00062CD3">
        <w:rPr>
          <w:rFonts w:ascii="Arial" w:hAnsi="Arial" w:cs="Arial"/>
          <w:sz w:val="22"/>
          <w:szCs w:val="22"/>
        </w:rPr>
        <w:t>2</w:t>
      </w:r>
      <w:r w:rsidR="00DB2814" w:rsidRPr="00062CD3">
        <w:rPr>
          <w:rFonts w:ascii="Arial" w:hAnsi="Arial" w:cs="Arial"/>
          <w:sz w:val="22"/>
          <w:szCs w:val="22"/>
        </w:rPr>
        <w:t>1</w:t>
      </w:r>
      <w:r w:rsidRPr="00062CD3">
        <w:rPr>
          <w:rFonts w:ascii="Arial" w:hAnsi="Arial" w:cs="Arial"/>
          <w:sz w:val="22"/>
          <w:szCs w:val="22"/>
        </w:rPr>
        <w:t xml:space="preserve">, </w:t>
      </w:r>
      <w:r w:rsidR="00407441" w:rsidRPr="00062CD3">
        <w:rPr>
          <w:rFonts w:ascii="Arial" w:hAnsi="Arial" w:cs="Arial"/>
          <w:sz w:val="22"/>
          <w:szCs w:val="22"/>
        </w:rPr>
        <w:t>a Companhia baix</w:t>
      </w:r>
      <w:r w:rsidR="00134E8E">
        <w:rPr>
          <w:rFonts w:ascii="Arial" w:hAnsi="Arial" w:cs="Arial"/>
          <w:sz w:val="22"/>
          <w:szCs w:val="22"/>
        </w:rPr>
        <w:t>ou</w:t>
      </w:r>
      <w:r w:rsidR="00407441" w:rsidRPr="00062CD3">
        <w:rPr>
          <w:rFonts w:ascii="Arial" w:hAnsi="Arial" w:cs="Arial"/>
          <w:sz w:val="22"/>
          <w:szCs w:val="22"/>
        </w:rPr>
        <w:t xml:space="preserve"> R$ 13.086 relativo ao valor arrecadado no grupamento de ações realizado no ano de 2011</w:t>
      </w:r>
      <w:r w:rsidR="00BC12BE" w:rsidRPr="00062CD3">
        <w:rPr>
          <w:rFonts w:ascii="Arial" w:hAnsi="Arial" w:cs="Arial"/>
          <w:sz w:val="22"/>
          <w:szCs w:val="22"/>
        </w:rPr>
        <w:t>. A baixa ocorreu</w:t>
      </w:r>
      <w:r w:rsidR="00407441" w:rsidRPr="00062CD3">
        <w:rPr>
          <w:rFonts w:ascii="Arial" w:hAnsi="Arial" w:cs="Arial"/>
          <w:sz w:val="22"/>
          <w:szCs w:val="22"/>
        </w:rPr>
        <w:t xml:space="preserve"> devido </w:t>
      </w:r>
      <w:r w:rsidR="00BC12BE" w:rsidRPr="00062CD3">
        <w:rPr>
          <w:rFonts w:ascii="Arial" w:hAnsi="Arial" w:cs="Arial"/>
          <w:sz w:val="22"/>
          <w:szCs w:val="22"/>
        </w:rPr>
        <w:t>à</w:t>
      </w:r>
      <w:r w:rsidR="00407441" w:rsidRPr="00062CD3">
        <w:rPr>
          <w:rFonts w:ascii="Arial" w:hAnsi="Arial" w:cs="Arial"/>
          <w:sz w:val="22"/>
          <w:szCs w:val="22"/>
        </w:rPr>
        <w:t xml:space="preserve"> prescrição do direito dos </w:t>
      </w:r>
      <w:r w:rsidR="00407441" w:rsidRPr="00EC70EB">
        <w:rPr>
          <w:rFonts w:ascii="Arial" w:hAnsi="Arial" w:cs="Arial"/>
          <w:sz w:val="22"/>
          <w:szCs w:val="22"/>
        </w:rPr>
        <w:t>acionistas objeto daquele grupamento reclamarem o valor</w:t>
      </w:r>
      <w:r w:rsidR="00407441" w:rsidRPr="00062CD3">
        <w:rPr>
          <w:rFonts w:ascii="Arial" w:hAnsi="Arial" w:cs="Arial"/>
          <w:sz w:val="22"/>
          <w:szCs w:val="22"/>
        </w:rPr>
        <w:t xml:space="preserve"> que lhes era devido. Após a baixa</w:t>
      </w:r>
      <w:r w:rsidR="00BC12BE" w:rsidRPr="00062CD3">
        <w:rPr>
          <w:rFonts w:ascii="Arial" w:hAnsi="Arial" w:cs="Arial"/>
          <w:sz w:val="22"/>
          <w:szCs w:val="22"/>
        </w:rPr>
        <w:t>,</w:t>
      </w:r>
      <w:r w:rsidR="00407441" w:rsidRPr="00062CD3">
        <w:rPr>
          <w:rFonts w:ascii="Arial" w:hAnsi="Arial" w:cs="Arial"/>
          <w:sz w:val="22"/>
          <w:szCs w:val="22"/>
        </w:rPr>
        <w:t xml:space="preserve"> o </w:t>
      </w:r>
      <w:r w:rsidR="00134E8E">
        <w:rPr>
          <w:rFonts w:ascii="Arial" w:hAnsi="Arial" w:cs="Arial"/>
          <w:sz w:val="22"/>
          <w:szCs w:val="22"/>
        </w:rPr>
        <w:t>saldo</w:t>
      </w:r>
      <w:r w:rsidR="00407441" w:rsidRPr="00062CD3">
        <w:rPr>
          <w:rFonts w:ascii="Arial" w:hAnsi="Arial" w:cs="Arial"/>
          <w:sz w:val="22"/>
          <w:szCs w:val="22"/>
        </w:rPr>
        <w:t xml:space="preserve"> remanescente nessa rubrica se refere ao grupamento de ações realizado no ano de 2018, no montante de R$ 680. Este valor aguarda a manifestação dos acionistas que detêm o direito de receber tais valores para que o pagamento seja realizado.</w:t>
      </w:r>
      <w:r w:rsidR="00407441">
        <w:rPr>
          <w:rFonts w:ascii="Arial" w:hAnsi="Arial" w:cs="Arial"/>
          <w:sz w:val="22"/>
          <w:szCs w:val="22"/>
        </w:rPr>
        <w:t xml:space="preserve"> </w:t>
      </w:r>
    </w:p>
    <w:p w14:paraId="1EB7B49B" w14:textId="77777777" w:rsidR="003063CA" w:rsidRDefault="003063CA" w:rsidP="00597FE5">
      <w:pPr>
        <w:spacing w:line="276" w:lineRule="auto"/>
        <w:jc w:val="both"/>
        <w:rPr>
          <w:rFonts w:ascii="Arial" w:hAnsi="Arial" w:cs="Arial"/>
          <w:sz w:val="22"/>
          <w:szCs w:val="22"/>
        </w:rPr>
      </w:pPr>
    </w:p>
    <w:p w14:paraId="58B744F1" w14:textId="77777777" w:rsidR="002850A1" w:rsidRPr="002A36CE" w:rsidRDefault="002850A1" w:rsidP="00E16B61">
      <w:pPr>
        <w:pStyle w:val="Ttulo2"/>
        <w:numPr>
          <w:ilvl w:val="0"/>
          <w:numId w:val="9"/>
        </w:numPr>
        <w:tabs>
          <w:tab w:val="clear" w:pos="284"/>
          <w:tab w:val="clear" w:pos="340"/>
        </w:tabs>
        <w:spacing w:before="0" w:after="0"/>
        <w:ind w:left="851" w:hanging="851"/>
        <w:jc w:val="both"/>
        <w:rPr>
          <w:rFonts w:ascii="Arial" w:hAnsi="Arial" w:cs="Arial"/>
        </w:rPr>
      </w:pPr>
      <w:bookmarkStart w:id="38" w:name="_Toc491337741"/>
      <w:r w:rsidRPr="002A36CE">
        <w:rPr>
          <w:rFonts w:ascii="Arial" w:hAnsi="Arial" w:cs="Arial"/>
        </w:rPr>
        <w:t>FORNECEDORES</w:t>
      </w:r>
      <w:bookmarkEnd w:id="38"/>
    </w:p>
    <w:p w14:paraId="09DCB56F" w14:textId="1CD999A9" w:rsidR="002850A1" w:rsidRDefault="002850A1" w:rsidP="002850A1"/>
    <w:tbl>
      <w:tblPr>
        <w:tblW w:w="5000" w:type="pct"/>
        <w:tblCellMar>
          <w:left w:w="70" w:type="dxa"/>
          <w:right w:w="70" w:type="dxa"/>
        </w:tblCellMar>
        <w:tblLook w:val="04A0" w:firstRow="1" w:lastRow="0" w:firstColumn="1" w:lastColumn="0" w:noHBand="0" w:noVBand="1"/>
      </w:tblPr>
      <w:tblGrid>
        <w:gridCol w:w="6950"/>
        <w:gridCol w:w="1329"/>
        <w:gridCol w:w="1482"/>
      </w:tblGrid>
      <w:tr w:rsidR="003063CA" w:rsidRPr="00196C6A" w14:paraId="5CD51991" w14:textId="77777777" w:rsidTr="003063CA">
        <w:trPr>
          <w:trHeight w:val="238"/>
        </w:trPr>
        <w:tc>
          <w:tcPr>
            <w:tcW w:w="3560"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66FB901" w14:textId="77777777" w:rsidR="003063CA" w:rsidRPr="00196C6A" w:rsidRDefault="003063CA" w:rsidP="003063CA">
            <w:pPr>
              <w:rPr>
                <w:rFonts w:ascii="Arial" w:hAnsi="Arial" w:cs="Arial"/>
                <w:b/>
                <w:bCs/>
                <w:color w:val="000000"/>
                <w:sz w:val="18"/>
                <w:szCs w:val="18"/>
              </w:rPr>
            </w:pPr>
            <w:r w:rsidRPr="00196C6A">
              <w:rPr>
                <w:rFonts w:ascii="Arial" w:hAnsi="Arial" w:cs="Arial"/>
                <w:b/>
                <w:bCs/>
                <w:color w:val="000000"/>
                <w:sz w:val="18"/>
                <w:szCs w:val="18"/>
              </w:rPr>
              <w:t>Composição: </w:t>
            </w:r>
          </w:p>
        </w:tc>
        <w:tc>
          <w:tcPr>
            <w:tcW w:w="681" w:type="pct"/>
            <w:tcBorders>
              <w:top w:val="single" w:sz="8" w:space="0" w:color="auto"/>
              <w:left w:val="nil"/>
              <w:bottom w:val="single" w:sz="8" w:space="0" w:color="auto"/>
              <w:right w:val="single" w:sz="8" w:space="0" w:color="auto"/>
            </w:tcBorders>
            <w:shd w:val="clear" w:color="auto" w:fill="auto"/>
            <w:noWrap/>
            <w:vAlign w:val="center"/>
            <w:hideMark/>
          </w:tcPr>
          <w:p w14:paraId="47194251" w14:textId="1DB2D5F4" w:rsidR="003063CA" w:rsidRPr="00196C6A" w:rsidRDefault="003063CA" w:rsidP="007F2B84">
            <w:pPr>
              <w:jc w:val="center"/>
              <w:rPr>
                <w:rFonts w:ascii="Arial" w:hAnsi="Arial" w:cs="Arial"/>
                <w:b/>
                <w:bCs/>
                <w:color w:val="000000"/>
                <w:sz w:val="18"/>
                <w:szCs w:val="18"/>
              </w:rPr>
            </w:pPr>
            <w:r w:rsidRPr="00196C6A">
              <w:rPr>
                <w:rFonts w:ascii="Arial" w:hAnsi="Arial" w:cs="Arial"/>
                <w:b/>
                <w:bCs/>
                <w:color w:val="000000"/>
                <w:sz w:val="18"/>
                <w:szCs w:val="18"/>
              </w:rPr>
              <w:t>3</w:t>
            </w:r>
            <w:r w:rsidR="007F2B84" w:rsidRPr="00196C6A">
              <w:rPr>
                <w:rFonts w:ascii="Arial" w:hAnsi="Arial" w:cs="Arial"/>
                <w:b/>
                <w:bCs/>
                <w:color w:val="000000"/>
                <w:sz w:val="18"/>
                <w:szCs w:val="18"/>
              </w:rPr>
              <w:t>0</w:t>
            </w:r>
            <w:r w:rsidRPr="00196C6A">
              <w:rPr>
                <w:rFonts w:ascii="Arial" w:hAnsi="Arial" w:cs="Arial"/>
                <w:b/>
                <w:bCs/>
                <w:color w:val="000000"/>
                <w:sz w:val="18"/>
                <w:szCs w:val="18"/>
              </w:rPr>
              <w:t>/0</w:t>
            </w:r>
            <w:r w:rsidR="007F2B84" w:rsidRPr="00196C6A">
              <w:rPr>
                <w:rFonts w:ascii="Arial" w:hAnsi="Arial" w:cs="Arial"/>
                <w:b/>
                <w:bCs/>
                <w:color w:val="000000"/>
                <w:sz w:val="18"/>
                <w:szCs w:val="18"/>
              </w:rPr>
              <w:t>6</w:t>
            </w:r>
            <w:r w:rsidRPr="00196C6A">
              <w:rPr>
                <w:rFonts w:ascii="Arial" w:hAnsi="Arial" w:cs="Arial"/>
                <w:b/>
                <w:bCs/>
                <w:color w:val="000000"/>
                <w:sz w:val="18"/>
                <w:szCs w:val="18"/>
              </w:rPr>
              <w:t>/2024</w:t>
            </w:r>
          </w:p>
        </w:tc>
        <w:tc>
          <w:tcPr>
            <w:tcW w:w="759" w:type="pct"/>
            <w:tcBorders>
              <w:top w:val="single" w:sz="8" w:space="0" w:color="auto"/>
              <w:left w:val="nil"/>
              <w:bottom w:val="single" w:sz="8" w:space="0" w:color="auto"/>
              <w:right w:val="single" w:sz="8" w:space="0" w:color="auto"/>
            </w:tcBorders>
            <w:shd w:val="clear" w:color="auto" w:fill="auto"/>
            <w:noWrap/>
            <w:vAlign w:val="center"/>
            <w:hideMark/>
          </w:tcPr>
          <w:p w14:paraId="2F11E6EF" w14:textId="77777777" w:rsidR="003063CA" w:rsidRPr="00196C6A" w:rsidRDefault="003063CA" w:rsidP="003063CA">
            <w:pPr>
              <w:jc w:val="center"/>
              <w:rPr>
                <w:rFonts w:ascii="Arial" w:hAnsi="Arial" w:cs="Arial"/>
                <w:b/>
                <w:bCs/>
                <w:color w:val="000000"/>
                <w:sz w:val="18"/>
                <w:szCs w:val="18"/>
              </w:rPr>
            </w:pPr>
            <w:r w:rsidRPr="00196C6A">
              <w:rPr>
                <w:rFonts w:ascii="Arial" w:hAnsi="Arial" w:cs="Arial"/>
                <w:b/>
                <w:bCs/>
                <w:color w:val="000000"/>
                <w:sz w:val="18"/>
                <w:szCs w:val="18"/>
              </w:rPr>
              <w:t>31/12/2023</w:t>
            </w:r>
          </w:p>
        </w:tc>
      </w:tr>
      <w:tr w:rsidR="007F2B84" w:rsidRPr="00196C6A" w14:paraId="4FBC952B" w14:textId="77777777" w:rsidTr="003063CA">
        <w:trPr>
          <w:trHeight w:val="238"/>
        </w:trPr>
        <w:tc>
          <w:tcPr>
            <w:tcW w:w="3560" w:type="pct"/>
            <w:tcBorders>
              <w:top w:val="nil"/>
              <w:left w:val="single" w:sz="8" w:space="0" w:color="auto"/>
              <w:bottom w:val="single" w:sz="8" w:space="0" w:color="auto"/>
              <w:right w:val="single" w:sz="8" w:space="0" w:color="auto"/>
            </w:tcBorders>
            <w:shd w:val="clear" w:color="auto" w:fill="auto"/>
            <w:noWrap/>
            <w:vAlign w:val="center"/>
            <w:hideMark/>
          </w:tcPr>
          <w:p w14:paraId="7642B919" w14:textId="77777777" w:rsidR="007F2B84" w:rsidRPr="00196C6A" w:rsidRDefault="007F2B84" w:rsidP="007F2B84">
            <w:pPr>
              <w:rPr>
                <w:rFonts w:ascii="Arial" w:hAnsi="Arial" w:cs="Arial"/>
                <w:color w:val="000000"/>
                <w:sz w:val="18"/>
                <w:szCs w:val="18"/>
              </w:rPr>
            </w:pPr>
            <w:r w:rsidRPr="00196C6A">
              <w:rPr>
                <w:rFonts w:ascii="Arial" w:hAnsi="Arial" w:cs="Arial"/>
                <w:color w:val="000000"/>
                <w:sz w:val="18"/>
                <w:szCs w:val="18"/>
              </w:rPr>
              <w:t>Fornecedores de Operação</w:t>
            </w:r>
          </w:p>
        </w:tc>
        <w:tc>
          <w:tcPr>
            <w:tcW w:w="681" w:type="pct"/>
            <w:tcBorders>
              <w:top w:val="nil"/>
              <w:left w:val="nil"/>
              <w:bottom w:val="single" w:sz="8" w:space="0" w:color="auto"/>
              <w:right w:val="single" w:sz="8" w:space="0" w:color="auto"/>
            </w:tcBorders>
            <w:shd w:val="clear" w:color="auto" w:fill="auto"/>
            <w:noWrap/>
            <w:vAlign w:val="center"/>
            <w:hideMark/>
          </w:tcPr>
          <w:p w14:paraId="78C3E3B9" w14:textId="3A90E6BE" w:rsidR="007F2B84" w:rsidRPr="00196C6A" w:rsidRDefault="007F2B84" w:rsidP="007F2B84">
            <w:pPr>
              <w:jc w:val="right"/>
              <w:rPr>
                <w:rFonts w:ascii="Arial" w:hAnsi="Arial" w:cs="Arial"/>
                <w:color w:val="000000"/>
                <w:sz w:val="18"/>
                <w:szCs w:val="18"/>
              </w:rPr>
            </w:pPr>
            <w:r w:rsidRPr="00196C6A">
              <w:rPr>
                <w:rFonts w:ascii="Arial" w:hAnsi="Arial" w:cs="Arial"/>
                <w:color w:val="000000"/>
                <w:sz w:val="18"/>
                <w:szCs w:val="18"/>
              </w:rPr>
              <w:t>139.780</w:t>
            </w:r>
          </w:p>
        </w:tc>
        <w:tc>
          <w:tcPr>
            <w:tcW w:w="759" w:type="pct"/>
            <w:tcBorders>
              <w:top w:val="nil"/>
              <w:left w:val="nil"/>
              <w:bottom w:val="single" w:sz="8" w:space="0" w:color="auto"/>
              <w:right w:val="single" w:sz="8" w:space="0" w:color="auto"/>
            </w:tcBorders>
            <w:shd w:val="clear" w:color="auto" w:fill="auto"/>
            <w:noWrap/>
            <w:vAlign w:val="center"/>
            <w:hideMark/>
          </w:tcPr>
          <w:p w14:paraId="0E0422ED" w14:textId="77777777" w:rsidR="007F2B84" w:rsidRPr="00196C6A" w:rsidRDefault="007F2B84" w:rsidP="007F2B84">
            <w:pPr>
              <w:jc w:val="right"/>
              <w:rPr>
                <w:rFonts w:ascii="Arial" w:hAnsi="Arial" w:cs="Arial"/>
                <w:color w:val="000000"/>
                <w:sz w:val="18"/>
                <w:szCs w:val="18"/>
              </w:rPr>
            </w:pPr>
            <w:r w:rsidRPr="00196C6A">
              <w:rPr>
                <w:rFonts w:ascii="Arial" w:hAnsi="Arial" w:cs="Arial"/>
                <w:color w:val="000000"/>
                <w:sz w:val="18"/>
                <w:szCs w:val="18"/>
              </w:rPr>
              <w:t>87.151</w:t>
            </w:r>
          </w:p>
        </w:tc>
      </w:tr>
      <w:tr w:rsidR="007F2B84" w:rsidRPr="00196C6A" w14:paraId="19E1AE6D" w14:textId="77777777" w:rsidTr="003063CA">
        <w:trPr>
          <w:trHeight w:val="238"/>
        </w:trPr>
        <w:tc>
          <w:tcPr>
            <w:tcW w:w="3560" w:type="pct"/>
            <w:tcBorders>
              <w:top w:val="nil"/>
              <w:left w:val="single" w:sz="8" w:space="0" w:color="auto"/>
              <w:bottom w:val="single" w:sz="8" w:space="0" w:color="auto"/>
              <w:right w:val="single" w:sz="8" w:space="0" w:color="auto"/>
            </w:tcBorders>
            <w:shd w:val="clear" w:color="auto" w:fill="auto"/>
            <w:noWrap/>
            <w:vAlign w:val="center"/>
            <w:hideMark/>
          </w:tcPr>
          <w:p w14:paraId="10B37FDF" w14:textId="77777777" w:rsidR="007F2B84" w:rsidRPr="00196C6A" w:rsidRDefault="007F2B84" w:rsidP="007F2B84">
            <w:pPr>
              <w:rPr>
                <w:rFonts w:ascii="Arial" w:hAnsi="Arial" w:cs="Arial"/>
                <w:color w:val="000000"/>
                <w:sz w:val="18"/>
                <w:szCs w:val="18"/>
              </w:rPr>
            </w:pPr>
            <w:r w:rsidRPr="00196C6A">
              <w:rPr>
                <w:rFonts w:ascii="Arial" w:hAnsi="Arial" w:cs="Arial"/>
                <w:color w:val="000000"/>
                <w:sz w:val="18"/>
                <w:szCs w:val="18"/>
              </w:rPr>
              <w:t>Fornecedores de Expansão</w:t>
            </w:r>
          </w:p>
        </w:tc>
        <w:tc>
          <w:tcPr>
            <w:tcW w:w="681" w:type="pct"/>
            <w:tcBorders>
              <w:top w:val="nil"/>
              <w:left w:val="nil"/>
              <w:bottom w:val="single" w:sz="8" w:space="0" w:color="auto"/>
              <w:right w:val="single" w:sz="8" w:space="0" w:color="auto"/>
            </w:tcBorders>
            <w:shd w:val="clear" w:color="auto" w:fill="auto"/>
            <w:noWrap/>
            <w:vAlign w:val="center"/>
            <w:hideMark/>
          </w:tcPr>
          <w:p w14:paraId="513D3B0B" w14:textId="28968AFD" w:rsidR="007F2B84" w:rsidRPr="00196C6A" w:rsidRDefault="007F2B84" w:rsidP="007F2B84">
            <w:pPr>
              <w:jc w:val="right"/>
              <w:rPr>
                <w:rFonts w:ascii="Arial" w:hAnsi="Arial" w:cs="Arial"/>
                <w:color w:val="000000"/>
                <w:sz w:val="18"/>
                <w:szCs w:val="18"/>
              </w:rPr>
            </w:pPr>
            <w:r w:rsidRPr="00196C6A">
              <w:rPr>
                <w:rFonts w:ascii="Arial" w:hAnsi="Arial" w:cs="Arial"/>
                <w:color w:val="000000"/>
                <w:sz w:val="18"/>
                <w:szCs w:val="18"/>
              </w:rPr>
              <w:t>40.767</w:t>
            </w:r>
          </w:p>
        </w:tc>
        <w:tc>
          <w:tcPr>
            <w:tcW w:w="759" w:type="pct"/>
            <w:tcBorders>
              <w:top w:val="nil"/>
              <w:left w:val="nil"/>
              <w:bottom w:val="single" w:sz="8" w:space="0" w:color="auto"/>
              <w:right w:val="single" w:sz="8" w:space="0" w:color="auto"/>
            </w:tcBorders>
            <w:shd w:val="clear" w:color="auto" w:fill="auto"/>
            <w:noWrap/>
            <w:vAlign w:val="center"/>
            <w:hideMark/>
          </w:tcPr>
          <w:p w14:paraId="350EF534" w14:textId="77777777" w:rsidR="007F2B84" w:rsidRPr="00196C6A" w:rsidRDefault="007F2B84" w:rsidP="007F2B84">
            <w:pPr>
              <w:jc w:val="right"/>
              <w:rPr>
                <w:rFonts w:ascii="Arial" w:hAnsi="Arial" w:cs="Arial"/>
                <w:color w:val="000000"/>
                <w:sz w:val="18"/>
                <w:szCs w:val="18"/>
              </w:rPr>
            </w:pPr>
            <w:r w:rsidRPr="00196C6A">
              <w:rPr>
                <w:rFonts w:ascii="Arial" w:hAnsi="Arial" w:cs="Arial"/>
                <w:color w:val="000000"/>
                <w:sz w:val="18"/>
                <w:szCs w:val="18"/>
              </w:rPr>
              <w:t>35.568</w:t>
            </w:r>
          </w:p>
        </w:tc>
      </w:tr>
      <w:tr w:rsidR="007F2B84" w:rsidRPr="00196C6A" w14:paraId="28FC872A" w14:textId="77777777" w:rsidTr="003063CA">
        <w:trPr>
          <w:trHeight w:val="238"/>
        </w:trPr>
        <w:tc>
          <w:tcPr>
            <w:tcW w:w="3560" w:type="pct"/>
            <w:tcBorders>
              <w:top w:val="nil"/>
              <w:left w:val="single" w:sz="8" w:space="0" w:color="auto"/>
              <w:bottom w:val="single" w:sz="8" w:space="0" w:color="auto"/>
              <w:right w:val="single" w:sz="8" w:space="0" w:color="auto"/>
            </w:tcBorders>
            <w:shd w:val="clear" w:color="auto" w:fill="auto"/>
            <w:noWrap/>
            <w:vAlign w:val="center"/>
            <w:hideMark/>
          </w:tcPr>
          <w:p w14:paraId="01ED399C" w14:textId="77777777" w:rsidR="007F2B84" w:rsidRPr="00196C6A" w:rsidRDefault="007F2B84" w:rsidP="007F2B84">
            <w:pPr>
              <w:rPr>
                <w:rFonts w:ascii="Arial" w:hAnsi="Arial" w:cs="Arial"/>
                <w:b/>
                <w:bCs/>
                <w:color w:val="000000"/>
                <w:sz w:val="18"/>
                <w:szCs w:val="18"/>
              </w:rPr>
            </w:pPr>
            <w:r w:rsidRPr="00196C6A">
              <w:rPr>
                <w:rFonts w:ascii="Arial" w:hAnsi="Arial" w:cs="Arial"/>
                <w:b/>
                <w:bCs/>
                <w:color w:val="000000"/>
                <w:sz w:val="18"/>
                <w:szCs w:val="18"/>
              </w:rPr>
              <w:t>Total</w:t>
            </w:r>
          </w:p>
        </w:tc>
        <w:tc>
          <w:tcPr>
            <w:tcW w:w="681" w:type="pct"/>
            <w:tcBorders>
              <w:top w:val="nil"/>
              <w:left w:val="nil"/>
              <w:bottom w:val="single" w:sz="8" w:space="0" w:color="auto"/>
              <w:right w:val="single" w:sz="8" w:space="0" w:color="auto"/>
            </w:tcBorders>
            <w:shd w:val="clear" w:color="auto" w:fill="auto"/>
            <w:noWrap/>
            <w:vAlign w:val="center"/>
            <w:hideMark/>
          </w:tcPr>
          <w:p w14:paraId="04C7B705" w14:textId="7A67CD89" w:rsidR="007F2B84" w:rsidRPr="00196C6A" w:rsidRDefault="007F2B84" w:rsidP="007F2B84">
            <w:pPr>
              <w:jc w:val="right"/>
              <w:rPr>
                <w:rFonts w:ascii="Arial" w:hAnsi="Arial" w:cs="Arial"/>
                <w:b/>
                <w:bCs/>
                <w:color w:val="000000"/>
                <w:sz w:val="18"/>
                <w:szCs w:val="18"/>
              </w:rPr>
            </w:pPr>
            <w:r w:rsidRPr="00196C6A">
              <w:rPr>
                <w:rFonts w:ascii="Arial" w:hAnsi="Arial" w:cs="Arial"/>
                <w:b/>
                <w:bCs/>
                <w:color w:val="000000"/>
                <w:sz w:val="18"/>
                <w:szCs w:val="18"/>
              </w:rPr>
              <w:t>180.547</w:t>
            </w:r>
          </w:p>
        </w:tc>
        <w:tc>
          <w:tcPr>
            <w:tcW w:w="759" w:type="pct"/>
            <w:tcBorders>
              <w:top w:val="nil"/>
              <w:left w:val="nil"/>
              <w:bottom w:val="single" w:sz="8" w:space="0" w:color="auto"/>
              <w:right w:val="single" w:sz="8" w:space="0" w:color="auto"/>
            </w:tcBorders>
            <w:shd w:val="clear" w:color="auto" w:fill="auto"/>
            <w:noWrap/>
            <w:vAlign w:val="center"/>
            <w:hideMark/>
          </w:tcPr>
          <w:p w14:paraId="7CC4E7C6" w14:textId="77777777" w:rsidR="007F2B84" w:rsidRPr="00196C6A" w:rsidRDefault="007F2B84" w:rsidP="007F2B84">
            <w:pPr>
              <w:jc w:val="right"/>
              <w:rPr>
                <w:rFonts w:ascii="Arial" w:hAnsi="Arial" w:cs="Arial"/>
                <w:b/>
                <w:bCs/>
                <w:color w:val="000000"/>
                <w:sz w:val="18"/>
                <w:szCs w:val="18"/>
              </w:rPr>
            </w:pPr>
            <w:r w:rsidRPr="00196C6A">
              <w:rPr>
                <w:rFonts w:ascii="Arial" w:hAnsi="Arial" w:cs="Arial"/>
                <w:b/>
                <w:bCs/>
                <w:color w:val="000000"/>
                <w:sz w:val="18"/>
                <w:szCs w:val="18"/>
              </w:rPr>
              <w:t>122.719</w:t>
            </w:r>
          </w:p>
        </w:tc>
      </w:tr>
      <w:tr w:rsidR="007F2B84" w:rsidRPr="003063CA" w14:paraId="0D54D503" w14:textId="77777777" w:rsidTr="003063CA">
        <w:trPr>
          <w:trHeight w:val="238"/>
        </w:trPr>
        <w:tc>
          <w:tcPr>
            <w:tcW w:w="3560" w:type="pct"/>
            <w:tcBorders>
              <w:top w:val="nil"/>
              <w:left w:val="single" w:sz="8" w:space="0" w:color="auto"/>
              <w:bottom w:val="single" w:sz="8" w:space="0" w:color="auto"/>
              <w:right w:val="single" w:sz="8" w:space="0" w:color="auto"/>
            </w:tcBorders>
            <w:shd w:val="clear" w:color="auto" w:fill="auto"/>
            <w:noWrap/>
            <w:vAlign w:val="center"/>
            <w:hideMark/>
          </w:tcPr>
          <w:p w14:paraId="7ADA24B4" w14:textId="77777777" w:rsidR="007F2B84" w:rsidRPr="00196C6A" w:rsidRDefault="007F2B84" w:rsidP="007F2B84">
            <w:pPr>
              <w:rPr>
                <w:rFonts w:ascii="Arial" w:hAnsi="Arial" w:cs="Arial"/>
                <w:b/>
                <w:bCs/>
                <w:color w:val="000000"/>
                <w:sz w:val="18"/>
                <w:szCs w:val="18"/>
              </w:rPr>
            </w:pPr>
            <w:r w:rsidRPr="00196C6A">
              <w:rPr>
                <w:rFonts w:ascii="Arial" w:hAnsi="Arial" w:cs="Arial"/>
                <w:b/>
                <w:bCs/>
                <w:color w:val="000000"/>
                <w:sz w:val="18"/>
                <w:szCs w:val="18"/>
              </w:rPr>
              <w:t>Circulante</w:t>
            </w:r>
          </w:p>
        </w:tc>
        <w:tc>
          <w:tcPr>
            <w:tcW w:w="681" w:type="pct"/>
            <w:tcBorders>
              <w:top w:val="nil"/>
              <w:left w:val="nil"/>
              <w:bottom w:val="single" w:sz="8" w:space="0" w:color="auto"/>
              <w:right w:val="single" w:sz="8" w:space="0" w:color="auto"/>
            </w:tcBorders>
            <w:shd w:val="clear" w:color="auto" w:fill="auto"/>
            <w:noWrap/>
            <w:vAlign w:val="center"/>
            <w:hideMark/>
          </w:tcPr>
          <w:p w14:paraId="1DBF146A" w14:textId="2037CE4F" w:rsidR="007F2B84" w:rsidRPr="00196C6A" w:rsidRDefault="007F2B84" w:rsidP="007F2B84">
            <w:pPr>
              <w:jc w:val="right"/>
              <w:rPr>
                <w:rFonts w:ascii="Arial" w:hAnsi="Arial" w:cs="Arial"/>
                <w:b/>
                <w:bCs/>
                <w:color w:val="000000"/>
                <w:sz w:val="18"/>
                <w:szCs w:val="18"/>
              </w:rPr>
            </w:pPr>
            <w:r w:rsidRPr="00196C6A">
              <w:rPr>
                <w:rFonts w:ascii="Arial" w:hAnsi="Arial" w:cs="Arial"/>
                <w:b/>
                <w:bCs/>
                <w:color w:val="000000"/>
                <w:sz w:val="18"/>
                <w:szCs w:val="18"/>
              </w:rPr>
              <w:t>180.547</w:t>
            </w:r>
          </w:p>
        </w:tc>
        <w:tc>
          <w:tcPr>
            <w:tcW w:w="759" w:type="pct"/>
            <w:tcBorders>
              <w:top w:val="nil"/>
              <w:left w:val="nil"/>
              <w:bottom w:val="single" w:sz="8" w:space="0" w:color="auto"/>
              <w:right w:val="single" w:sz="8" w:space="0" w:color="auto"/>
            </w:tcBorders>
            <w:shd w:val="clear" w:color="auto" w:fill="auto"/>
            <w:noWrap/>
            <w:vAlign w:val="center"/>
            <w:hideMark/>
          </w:tcPr>
          <w:p w14:paraId="467EE646" w14:textId="77777777" w:rsidR="007F2B84" w:rsidRPr="003063CA" w:rsidRDefault="007F2B84" w:rsidP="007F2B84">
            <w:pPr>
              <w:jc w:val="right"/>
              <w:rPr>
                <w:rFonts w:ascii="Arial" w:hAnsi="Arial" w:cs="Arial"/>
                <w:b/>
                <w:bCs/>
                <w:color w:val="000000"/>
                <w:sz w:val="18"/>
                <w:szCs w:val="18"/>
              </w:rPr>
            </w:pPr>
            <w:r w:rsidRPr="00196C6A">
              <w:rPr>
                <w:rFonts w:ascii="Arial" w:hAnsi="Arial" w:cs="Arial"/>
                <w:b/>
                <w:bCs/>
                <w:color w:val="000000"/>
                <w:sz w:val="18"/>
                <w:szCs w:val="18"/>
              </w:rPr>
              <w:t>122.719</w:t>
            </w:r>
          </w:p>
        </w:tc>
      </w:tr>
    </w:tbl>
    <w:p w14:paraId="62E8A622" w14:textId="368C4A2F" w:rsidR="003063CA" w:rsidRDefault="003063CA" w:rsidP="002850A1"/>
    <w:p w14:paraId="3F06BE12" w14:textId="739F0E81" w:rsidR="00B25820" w:rsidRPr="00B25820" w:rsidRDefault="00B25820" w:rsidP="00B25820">
      <w:pPr>
        <w:jc w:val="both"/>
        <w:rPr>
          <w:rFonts w:ascii="Arial" w:hAnsi="Arial" w:cs="Arial"/>
        </w:rPr>
      </w:pPr>
      <w:r w:rsidRPr="001C33E5">
        <w:rPr>
          <w:rFonts w:ascii="Arial" w:hAnsi="Arial" w:cs="Arial"/>
        </w:rPr>
        <w:t>O crescimento de 4</w:t>
      </w:r>
      <w:r w:rsidR="00321C70">
        <w:rPr>
          <w:rFonts w:ascii="Arial" w:hAnsi="Arial" w:cs="Arial"/>
        </w:rPr>
        <w:t>7</w:t>
      </w:r>
      <w:r w:rsidRPr="001C33E5">
        <w:rPr>
          <w:rFonts w:ascii="Arial" w:hAnsi="Arial" w:cs="Arial"/>
        </w:rPr>
        <w:t>,</w:t>
      </w:r>
      <w:r w:rsidR="00321C70">
        <w:rPr>
          <w:rFonts w:ascii="Arial" w:hAnsi="Arial" w:cs="Arial"/>
        </w:rPr>
        <w:t>1</w:t>
      </w:r>
      <w:r w:rsidRPr="001C33E5">
        <w:rPr>
          <w:rFonts w:ascii="Arial" w:hAnsi="Arial" w:cs="Arial"/>
        </w:rPr>
        <w:t>% no saldo da rubrica de fornecedores é explicado pelas restrições orçamentárias impostas pelo Governo Federal.</w:t>
      </w:r>
    </w:p>
    <w:p w14:paraId="49F778BA" w14:textId="77777777" w:rsidR="00B25820" w:rsidRDefault="00B25820" w:rsidP="002850A1"/>
    <w:p w14:paraId="32DAF698" w14:textId="77777777" w:rsidR="00620688" w:rsidRDefault="00620688" w:rsidP="002850A1"/>
    <w:p w14:paraId="5F938A2F" w14:textId="77777777" w:rsidR="000C5C47" w:rsidRPr="00DC77AB" w:rsidRDefault="000C5C47" w:rsidP="002850A1">
      <w:pPr>
        <w:rPr>
          <w:sz w:val="12"/>
          <w:szCs w:val="12"/>
        </w:rPr>
      </w:pPr>
    </w:p>
    <w:p w14:paraId="42E572D3" w14:textId="77777777" w:rsidR="002850A1" w:rsidRPr="002A36CE" w:rsidRDefault="002850A1" w:rsidP="00E16B61">
      <w:pPr>
        <w:pStyle w:val="Ttulo2"/>
        <w:numPr>
          <w:ilvl w:val="0"/>
          <w:numId w:val="9"/>
        </w:numPr>
        <w:tabs>
          <w:tab w:val="clear" w:pos="284"/>
          <w:tab w:val="clear" w:pos="340"/>
        </w:tabs>
        <w:spacing w:before="0" w:after="0"/>
        <w:ind w:left="851" w:hanging="851"/>
        <w:jc w:val="both"/>
        <w:rPr>
          <w:rFonts w:ascii="Arial" w:hAnsi="Arial" w:cs="Arial"/>
        </w:rPr>
      </w:pPr>
      <w:bookmarkStart w:id="39" w:name="_Toc491337742"/>
      <w:r w:rsidRPr="002A36CE">
        <w:rPr>
          <w:rFonts w:ascii="Arial" w:hAnsi="Arial" w:cs="Arial"/>
        </w:rPr>
        <w:lastRenderedPageBreak/>
        <w:t>TRIBUTOS INDIRETOS</w:t>
      </w:r>
      <w:bookmarkEnd w:id="39"/>
    </w:p>
    <w:p w14:paraId="0F7D8DE9" w14:textId="440A42E2" w:rsidR="002E15E9" w:rsidRDefault="002E15E9" w:rsidP="002850A1"/>
    <w:tbl>
      <w:tblPr>
        <w:tblW w:w="5000" w:type="pct"/>
        <w:jc w:val="center"/>
        <w:tblCellMar>
          <w:left w:w="70" w:type="dxa"/>
          <w:right w:w="70" w:type="dxa"/>
        </w:tblCellMar>
        <w:tblLook w:val="04A0" w:firstRow="1" w:lastRow="0" w:firstColumn="1" w:lastColumn="0" w:noHBand="0" w:noVBand="1"/>
      </w:tblPr>
      <w:tblGrid>
        <w:gridCol w:w="7321"/>
        <w:gridCol w:w="1154"/>
        <w:gridCol w:w="1286"/>
      </w:tblGrid>
      <w:tr w:rsidR="006759B2" w:rsidRPr="00196C6A" w14:paraId="2D457821" w14:textId="77777777" w:rsidTr="00196C6A">
        <w:trPr>
          <w:trHeight w:val="238"/>
          <w:jc w:val="center"/>
        </w:trPr>
        <w:tc>
          <w:tcPr>
            <w:tcW w:w="3750"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C65FC11" w14:textId="77777777" w:rsidR="006759B2" w:rsidRPr="00196C6A" w:rsidRDefault="006759B2" w:rsidP="006759B2">
            <w:pPr>
              <w:rPr>
                <w:rFonts w:ascii="Arial" w:hAnsi="Arial" w:cs="Arial"/>
                <w:b/>
                <w:bCs/>
                <w:color w:val="000000"/>
                <w:sz w:val="18"/>
                <w:szCs w:val="18"/>
              </w:rPr>
            </w:pPr>
            <w:r w:rsidRPr="00196C6A">
              <w:rPr>
                <w:rFonts w:ascii="Arial" w:hAnsi="Arial" w:cs="Arial"/>
                <w:b/>
                <w:bCs/>
                <w:color w:val="000000"/>
                <w:sz w:val="18"/>
                <w:szCs w:val="18"/>
              </w:rPr>
              <w:t>Composição:  </w:t>
            </w:r>
          </w:p>
        </w:tc>
        <w:tc>
          <w:tcPr>
            <w:tcW w:w="591" w:type="pct"/>
            <w:tcBorders>
              <w:top w:val="single" w:sz="8" w:space="0" w:color="auto"/>
              <w:left w:val="nil"/>
              <w:bottom w:val="single" w:sz="8" w:space="0" w:color="auto"/>
              <w:right w:val="single" w:sz="8" w:space="0" w:color="auto"/>
            </w:tcBorders>
            <w:shd w:val="clear" w:color="auto" w:fill="auto"/>
            <w:noWrap/>
            <w:vAlign w:val="center"/>
            <w:hideMark/>
          </w:tcPr>
          <w:p w14:paraId="0F83DAA4" w14:textId="2087E269" w:rsidR="006759B2" w:rsidRPr="00196C6A" w:rsidRDefault="006759B2" w:rsidP="006A18AC">
            <w:pPr>
              <w:jc w:val="center"/>
              <w:rPr>
                <w:rFonts w:ascii="Arial" w:hAnsi="Arial" w:cs="Arial"/>
                <w:b/>
                <w:bCs/>
                <w:color w:val="000000"/>
                <w:sz w:val="18"/>
                <w:szCs w:val="18"/>
              </w:rPr>
            </w:pPr>
            <w:r w:rsidRPr="00196C6A">
              <w:rPr>
                <w:rFonts w:ascii="Arial" w:hAnsi="Arial" w:cs="Arial"/>
                <w:b/>
                <w:bCs/>
                <w:color w:val="000000"/>
                <w:sz w:val="18"/>
                <w:szCs w:val="18"/>
              </w:rPr>
              <w:t>3</w:t>
            </w:r>
            <w:r w:rsidR="006A18AC" w:rsidRPr="00196C6A">
              <w:rPr>
                <w:rFonts w:ascii="Arial" w:hAnsi="Arial" w:cs="Arial"/>
                <w:b/>
                <w:bCs/>
                <w:color w:val="000000"/>
                <w:sz w:val="18"/>
                <w:szCs w:val="18"/>
              </w:rPr>
              <w:t>0</w:t>
            </w:r>
            <w:r w:rsidRPr="00196C6A">
              <w:rPr>
                <w:rFonts w:ascii="Arial" w:hAnsi="Arial" w:cs="Arial"/>
                <w:b/>
                <w:bCs/>
                <w:color w:val="000000"/>
                <w:sz w:val="18"/>
                <w:szCs w:val="18"/>
              </w:rPr>
              <w:t>/0</w:t>
            </w:r>
            <w:r w:rsidR="006A18AC" w:rsidRPr="00196C6A">
              <w:rPr>
                <w:rFonts w:ascii="Arial" w:hAnsi="Arial" w:cs="Arial"/>
                <w:b/>
                <w:bCs/>
                <w:color w:val="000000"/>
                <w:sz w:val="18"/>
                <w:szCs w:val="18"/>
              </w:rPr>
              <w:t>6</w:t>
            </w:r>
            <w:r w:rsidRPr="00196C6A">
              <w:rPr>
                <w:rFonts w:ascii="Arial" w:hAnsi="Arial" w:cs="Arial"/>
                <w:b/>
                <w:bCs/>
                <w:color w:val="000000"/>
                <w:sz w:val="18"/>
                <w:szCs w:val="18"/>
              </w:rPr>
              <w:t>/2024</w:t>
            </w:r>
          </w:p>
        </w:tc>
        <w:tc>
          <w:tcPr>
            <w:tcW w:w="659" w:type="pct"/>
            <w:tcBorders>
              <w:top w:val="single" w:sz="8" w:space="0" w:color="auto"/>
              <w:left w:val="nil"/>
              <w:bottom w:val="single" w:sz="8" w:space="0" w:color="auto"/>
              <w:right w:val="single" w:sz="8" w:space="0" w:color="auto"/>
            </w:tcBorders>
            <w:shd w:val="clear" w:color="auto" w:fill="auto"/>
            <w:noWrap/>
            <w:vAlign w:val="center"/>
            <w:hideMark/>
          </w:tcPr>
          <w:p w14:paraId="50677D79" w14:textId="77777777" w:rsidR="006759B2" w:rsidRPr="00196C6A" w:rsidRDefault="006759B2" w:rsidP="006759B2">
            <w:pPr>
              <w:jc w:val="center"/>
              <w:rPr>
                <w:rFonts w:ascii="Arial" w:hAnsi="Arial" w:cs="Arial"/>
                <w:b/>
                <w:bCs/>
                <w:color w:val="000000"/>
                <w:sz w:val="18"/>
                <w:szCs w:val="18"/>
              </w:rPr>
            </w:pPr>
            <w:r w:rsidRPr="00196C6A">
              <w:rPr>
                <w:rFonts w:ascii="Arial" w:hAnsi="Arial" w:cs="Arial"/>
                <w:b/>
                <w:bCs/>
                <w:color w:val="000000"/>
                <w:sz w:val="18"/>
                <w:szCs w:val="18"/>
              </w:rPr>
              <w:t>31/12/2023</w:t>
            </w:r>
          </w:p>
        </w:tc>
      </w:tr>
      <w:tr w:rsidR="006A18AC" w:rsidRPr="00196C6A" w14:paraId="4F22BA98" w14:textId="77777777" w:rsidTr="00196C6A">
        <w:trPr>
          <w:trHeight w:val="238"/>
          <w:jc w:val="center"/>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5D1E566A" w14:textId="2F68E837" w:rsidR="006A18AC" w:rsidRPr="00196C6A" w:rsidRDefault="006A18AC" w:rsidP="006A18AC">
            <w:pPr>
              <w:rPr>
                <w:rFonts w:ascii="Arial" w:hAnsi="Arial" w:cs="Arial"/>
                <w:color w:val="000000"/>
                <w:sz w:val="18"/>
                <w:szCs w:val="18"/>
              </w:rPr>
            </w:pPr>
            <w:r w:rsidRPr="00196C6A">
              <w:rPr>
                <w:rFonts w:ascii="Arial" w:hAnsi="Arial" w:cs="Arial"/>
                <w:color w:val="000000"/>
                <w:sz w:val="18"/>
                <w:szCs w:val="18"/>
              </w:rPr>
              <w:t>Contribuição para o Financiamento da Seguridade Social – Cofins</w:t>
            </w:r>
          </w:p>
        </w:tc>
        <w:tc>
          <w:tcPr>
            <w:tcW w:w="591" w:type="pct"/>
            <w:tcBorders>
              <w:top w:val="nil"/>
              <w:left w:val="nil"/>
              <w:bottom w:val="single" w:sz="8" w:space="0" w:color="auto"/>
              <w:right w:val="single" w:sz="8" w:space="0" w:color="auto"/>
            </w:tcBorders>
            <w:shd w:val="clear" w:color="auto" w:fill="auto"/>
            <w:noWrap/>
            <w:vAlign w:val="center"/>
            <w:hideMark/>
          </w:tcPr>
          <w:p w14:paraId="6FE604D6" w14:textId="5311C492"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202</w:t>
            </w:r>
          </w:p>
        </w:tc>
        <w:tc>
          <w:tcPr>
            <w:tcW w:w="659" w:type="pct"/>
            <w:tcBorders>
              <w:top w:val="nil"/>
              <w:left w:val="nil"/>
              <w:bottom w:val="single" w:sz="8" w:space="0" w:color="auto"/>
              <w:right w:val="single" w:sz="8" w:space="0" w:color="auto"/>
            </w:tcBorders>
            <w:shd w:val="clear" w:color="auto" w:fill="auto"/>
            <w:noWrap/>
            <w:vAlign w:val="center"/>
            <w:hideMark/>
          </w:tcPr>
          <w:p w14:paraId="665467E5" w14:textId="32177383"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450</w:t>
            </w:r>
          </w:p>
        </w:tc>
      </w:tr>
      <w:tr w:rsidR="006A18AC" w:rsidRPr="00196C6A" w14:paraId="4D88A64D" w14:textId="77777777" w:rsidTr="00196C6A">
        <w:trPr>
          <w:trHeight w:val="238"/>
          <w:jc w:val="center"/>
        </w:trPr>
        <w:tc>
          <w:tcPr>
            <w:tcW w:w="3750" w:type="pct"/>
            <w:tcBorders>
              <w:top w:val="nil"/>
              <w:left w:val="single" w:sz="8" w:space="0" w:color="auto"/>
              <w:bottom w:val="single" w:sz="8" w:space="0" w:color="auto"/>
              <w:right w:val="single" w:sz="8" w:space="0" w:color="auto"/>
            </w:tcBorders>
            <w:shd w:val="clear" w:color="auto" w:fill="auto"/>
            <w:vAlign w:val="center"/>
            <w:hideMark/>
          </w:tcPr>
          <w:p w14:paraId="025D4379" w14:textId="3A1D4064" w:rsidR="006A18AC" w:rsidRPr="00196C6A" w:rsidRDefault="006A18AC" w:rsidP="006A18AC">
            <w:pPr>
              <w:rPr>
                <w:rFonts w:ascii="Arial" w:hAnsi="Arial" w:cs="Arial"/>
                <w:color w:val="000000"/>
                <w:sz w:val="18"/>
                <w:szCs w:val="18"/>
              </w:rPr>
            </w:pPr>
            <w:r w:rsidRPr="00196C6A">
              <w:rPr>
                <w:rFonts w:ascii="Arial" w:hAnsi="Arial" w:cs="Arial"/>
                <w:color w:val="000000"/>
                <w:sz w:val="18"/>
                <w:szCs w:val="18"/>
              </w:rPr>
              <w:t>Fundo de Universalização dos Serviços de Telecomunicações – Fust</w:t>
            </w:r>
          </w:p>
        </w:tc>
        <w:tc>
          <w:tcPr>
            <w:tcW w:w="591" w:type="pct"/>
            <w:tcBorders>
              <w:top w:val="nil"/>
              <w:left w:val="nil"/>
              <w:bottom w:val="single" w:sz="8" w:space="0" w:color="auto"/>
              <w:right w:val="single" w:sz="8" w:space="0" w:color="auto"/>
            </w:tcBorders>
            <w:shd w:val="clear" w:color="auto" w:fill="auto"/>
            <w:noWrap/>
            <w:vAlign w:val="center"/>
            <w:hideMark/>
          </w:tcPr>
          <w:p w14:paraId="4EF21BCC" w14:textId="0F03031B"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253</w:t>
            </w:r>
          </w:p>
        </w:tc>
        <w:tc>
          <w:tcPr>
            <w:tcW w:w="659" w:type="pct"/>
            <w:tcBorders>
              <w:top w:val="nil"/>
              <w:left w:val="nil"/>
              <w:bottom w:val="single" w:sz="8" w:space="0" w:color="auto"/>
              <w:right w:val="single" w:sz="8" w:space="0" w:color="auto"/>
            </w:tcBorders>
            <w:shd w:val="clear" w:color="auto" w:fill="auto"/>
            <w:noWrap/>
            <w:vAlign w:val="center"/>
            <w:hideMark/>
          </w:tcPr>
          <w:p w14:paraId="39214CB6" w14:textId="2EEFDF9A"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306</w:t>
            </w:r>
          </w:p>
        </w:tc>
      </w:tr>
      <w:tr w:rsidR="006A18AC" w:rsidRPr="00196C6A" w14:paraId="66223313" w14:textId="77777777" w:rsidTr="00196C6A">
        <w:trPr>
          <w:trHeight w:val="238"/>
          <w:jc w:val="center"/>
        </w:trPr>
        <w:tc>
          <w:tcPr>
            <w:tcW w:w="3750" w:type="pct"/>
            <w:tcBorders>
              <w:top w:val="nil"/>
              <w:left w:val="single" w:sz="8" w:space="0" w:color="auto"/>
              <w:bottom w:val="single" w:sz="8" w:space="0" w:color="auto"/>
              <w:right w:val="single" w:sz="8" w:space="0" w:color="auto"/>
            </w:tcBorders>
            <w:shd w:val="clear" w:color="auto" w:fill="auto"/>
            <w:vAlign w:val="center"/>
            <w:hideMark/>
          </w:tcPr>
          <w:p w14:paraId="0E60BD0E" w14:textId="1EE671A0" w:rsidR="006A18AC" w:rsidRPr="00196C6A" w:rsidRDefault="006A18AC" w:rsidP="006A18AC">
            <w:pPr>
              <w:rPr>
                <w:rFonts w:ascii="Arial" w:hAnsi="Arial" w:cs="Arial"/>
                <w:color w:val="000000"/>
                <w:sz w:val="18"/>
                <w:szCs w:val="18"/>
              </w:rPr>
            </w:pPr>
            <w:r w:rsidRPr="00196C6A">
              <w:rPr>
                <w:rFonts w:ascii="Arial" w:hAnsi="Arial" w:cs="Arial"/>
                <w:color w:val="000000"/>
                <w:sz w:val="18"/>
                <w:szCs w:val="18"/>
              </w:rPr>
              <w:t>Fundo para o Desenvolvimento Tecnológico das Telecomunicações – Funttel</w:t>
            </w:r>
          </w:p>
        </w:tc>
        <w:tc>
          <w:tcPr>
            <w:tcW w:w="591" w:type="pct"/>
            <w:tcBorders>
              <w:top w:val="nil"/>
              <w:left w:val="nil"/>
              <w:bottom w:val="single" w:sz="8" w:space="0" w:color="auto"/>
              <w:right w:val="single" w:sz="8" w:space="0" w:color="auto"/>
            </w:tcBorders>
            <w:shd w:val="clear" w:color="auto" w:fill="auto"/>
            <w:noWrap/>
            <w:vAlign w:val="center"/>
            <w:hideMark/>
          </w:tcPr>
          <w:p w14:paraId="304176D6" w14:textId="2190DD4B"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126</w:t>
            </w:r>
          </w:p>
        </w:tc>
        <w:tc>
          <w:tcPr>
            <w:tcW w:w="659" w:type="pct"/>
            <w:tcBorders>
              <w:top w:val="nil"/>
              <w:left w:val="nil"/>
              <w:bottom w:val="single" w:sz="8" w:space="0" w:color="auto"/>
              <w:right w:val="single" w:sz="8" w:space="0" w:color="auto"/>
            </w:tcBorders>
            <w:shd w:val="clear" w:color="auto" w:fill="auto"/>
            <w:noWrap/>
            <w:vAlign w:val="center"/>
            <w:hideMark/>
          </w:tcPr>
          <w:p w14:paraId="5A78C4C9" w14:textId="347D7C0E"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153</w:t>
            </w:r>
          </w:p>
        </w:tc>
      </w:tr>
      <w:tr w:rsidR="006A18AC" w:rsidRPr="00196C6A" w14:paraId="11ED45F0" w14:textId="77777777" w:rsidTr="00196C6A">
        <w:trPr>
          <w:trHeight w:val="238"/>
          <w:jc w:val="center"/>
        </w:trPr>
        <w:tc>
          <w:tcPr>
            <w:tcW w:w="3750" w:type="pct"/>
            <w:tcBorders>
              <w:top w:val="nil"/>
              <w:left w:val="single" w:sz="8" w:space="0" w:color="auto"/>
              <w:bottom w:val="single" w:sz="8" w:space="0" w:color="auto"/>
              <w:right w:val="single" w:sz="8" w:space="0" w:color="auto"/>
            </w:tcBorders>
            <w:shd w:val="clear" w:color="auto" w:fill="auto"/>
            <w:vAlign w:val="center"/>
            <w:hideMark/>
          </w:tcPr>
          <w:p w14:paraId="490E5ADC" w14:textId="07F2AC62" w:rsidR="006A18AC" w:rsidRPr="00196C6A" w:rsidRDefault="006A18AC" w:rsidP="006A18AC">
            <w:pPr>
              <w:rPr>
                <w:rFonts w:ascii="Arial" w:hAnsi="Arial" w:cs="Arial"/>
                <w:color w:val="000000"/>
                <w:sz w:val="18"/>
                <w:szCs w:val="18"/>
              </w:rPr>
            </w:pPr>
            <w:r w:rsidRPr="00196C6A">
              <w:rPr>
                <w:rFonts w:ascii="Arial" w:hAnsi="Arial" w:cs="Arial"/>
                <w:color w:val="000000"/>
                <w:sz w:val="18"/>
                <w:szCs w:val="18"/>
              </w:rPr>
              <w:t xml:space="preserve">Programa de Integração Social - PIS </w:t>
            </w:r>
          </w:p>
        </w:tc>
        <w:tc>
          <w:tcPr>
            <w:tcW w:w="591" w:type="pct"/>
            <w:tcBorders>
              <w:top w:val="nil"/>
              <w:left w:val="nil"/>
              <w:bottom w:val="single" w:sz="8" w:space="0" w:color="auto"/>
              <w:right w:val="single" w:sz="8" w:space="0" w:color="auto"/>
            </w:tcBorders>
            <w:shd w:val="clear" w:color="auto" w:fill="auto"/>
            <w:noWrap/>
            <w:vAlign w:val="center"/>
            <w:hideMark/>
          </w:tcPr>
          <w:p w14:paraId="46C08688" w14:textId="4067A65C"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32</w:t>
            </w:r>
          </w:p>
        </w:tc>
        <w:tc>
          <w:tcPr>
            <w:tcW w:w="659" w:type="pct"/>
            <w:tcBorders>
              <w:top w:val="nil"/>
              <w:left w:val="nil"/>
              <w:bottom w:val="single" w:sz="8" w:space="0" w:color="auto"/>
              <w:right w:val="single" w:sz="8" w:space="0" w:color="auto"/>
            </w:tcBorders>
            <w:shd w:val="clear" w:color="auto" w:fill="auto"/>
            <w:noWrap/>
            <w:vAlign w:val="center"/>
            <w:hideMark/>
          </w:tcPr>
          <w:p w14:paraId="62F5FCBA" w14:textId="57391C48"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98</w:t>
            </w:r>
          </w:p>
        </w:tc>
      </w:tr>
      <w:tr w:rsidR="006A18AC" w:rsidRPr="00196C6A" w14:paraId="21FD1C15" w14:textId="77777777" w:rsidTr="00196C6A">
        <w:trPr>
          <w:trHeight w:val="238"/>
          <w:jc w:val="center"/>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56A0BDE9" w14:textId="7E759BB1" w:rsidR="006A18AC" w:rsidRPr="00196C6A" w:rsidRDefault="006A18AC" w:rsidP="006A18AC">
            <w:pPr>
              <w:rPr>
                <w:rFonts w:ascii="Arial" w:hAnsi="Arial" w:cs="Arial"/>
                <w:b/>
                <w:bCs/>
                <w:color w:val="000000"/>
                <w:sz w:val="18"/>
                <w:szCs w:val="18"/>
              </w:rPr>
            </w:pPr>
            <w:r w:rsidRPr="00196C6A">
              <w:rPr>
                <w:rFonts w:ascii="Arial" w:hAnsi="Arial" w:cs="Arial"/>
                <w:b/>
                <w:bCs/>
                <w:color w:val="000000"/>
                <w:sz w:val="18"/>
                <w:szCs w:val="18"/>
              </w:rPr>
              <w:t>Tributos Federais</w:t>
            </w:r>
          </w:p>
        </w:tc>
        <w:tc>
          <w:tcPr>
            <w:tcW w:w="591" w:type="pct"/>
            <w:tcBorders>
              <w:top w:val="nil"/>
              <w:left w:val="nil"/>
              <w:bottom w:val="single" w:sz="8" w:space="0" w:color="auto"/>
              <w:right w:val="single" w:sz="8" w:space="0" w:color="auto"/>
            </w:tcBorders>
            <w:shd w:val="clear" w:color="auto" w:fill="auto"/>
            <w:noWrap/>
            <w:vAlign w:val="center"/>
            <w:hideMark/>
          </w:tcPr>
          <w:p w14:paraId="6FA2768C" w14:textId="1AEE9320" w:rsidR="006A18AC" w:rsidRPr="00196C6A" w:rsidRDefault="006A18AC" w:rsidP="006A18AC">
            <w:pPr>
              <w:jc w:val="right"/>
              <w:rPr>
                <w:rFonts w:ascii="Arial" w:hAnsi="Arial" w:cs="Arial"/>
                <w:b/>
                <w:bCs/>
                <w:color w:val="000000"/>
                <w:sz w:val="18"/>
                <w:szCs w:val="18"/>
              </w:rPr>
            </w:pPr>
            <w:r w:rsidRPr="00196C6A">
              <w:rPr>
                <w:rFonts w:ascii="Arial" w:hAnsi="Arial" w:cs="Arial"/>
                <w:b/>
                <w:bCs/>
                <w:color w:val="000000"/>
                <w:sz w:val="18"/>
                <w:szCs w:val="18"/>
              </w:rPr>
              <w:t>613</w:t>
            </w:r>
          </w:p>
        </w:tc>
        <w:tc>
          <w:tcPr>
            <w:tcW w:w="659" w:type="pct"/>
            <w:tcBorders>
              <w:top w:val="nil"/>
              <w:left w:val="nil"/>
              <w:bottom w:val="single" w:sz="8" w:space="0" w:color="auto"/>
              <w:right w:val="single" w:sz="8" w:space="0" w:color="auto"/>
            </w:tcBorders>
            <w:shd w:val="clear" w:color="auto" w:fill="auto"/>
            <w:noWrap/>
            <w:vAlign w:val="center"/>
            <w:hideMark/>
          </w:tcPr>
          <w:p w14:paraId="46AAD012" w14:textId="7FADDEA4" w:rsidR="006A18AC" w:rsidRPr="00196C6A" w:rsidRDefault="006A18AC" w:rsidP="006A18AC">
            <w:pPr>
              <w:jc w:val="right"/>
              <w:rPr>
                <w:rFonts w:ascii="Arial" w:hAnsi="Arial" w:cs="Arial"/>
                <w:b/>
                <w:bCs/>
                <w:color w:val="000000"/>
                <w:sz w:val="18"/>
                <w:szCs w:val="18"/>
              </w:rPr>
            </w:pPr>
            <w:r w:rsidRPr="00196C6A">
              <w:rPr>
                <w:rFonts w:ascii="Arial" w:hAnsi="Arial" w:cs="Arial"/>
                <w:b/>
                <w:bCs/>
                <w:color w:val="000000"/>
                <w:sz w:val="18"/>
                <w:szCs w:val="18"/>
              </w:rPr>
              <w:t>1.007</w:t>
            </w:r>
          </w:p>
        </w:tc>
      </w:tr>
      <w:tr w:rsidR="006A18AC" w:rsidRPr="00196C6A" w14:paraId="70802369" w14:textId="77777777" w:rsidTr="00196C6A">
        <w:trPr>
          <w:trHeight w:val="238"/>
          <w:jc w:val="center"/>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062B076E" w14:textId="46D38472" w:rsidR="006A18AC" w:rsidRPr="00196C6A" w:rsidRDefault="006A18AC" w:rsidP="006A18AC">
            <w:pPr>
              <w:rPr>
                <w:rFonts w:ascii="Arial" w:hAnsi="Arial" w:cs="Arial"/>
                <w:color w:val="000000"/>
                <w:sz w:val="18"/>
                <w:szCs w:val="18"/>
              </w:rPr>
            </w:pPr>
            <w:r w:rsidRPr="00196C6A">
              <w:rPr>
                <w:rFonts w:ascii="Arial" w:hAnsi="Arial" w:cs="Arial"/>
                <w:color w:val="000000"/>
                <w:sz w:val="18"/>
                <w:szCs w:val="18"/>
              </w:rPr>
              <w:t>Imposto sobre Circulação de Mercadorias e Prestação de Serviços – ICMS</w:t>
            </w:r>
          </w:p>
        </w:tc>
        <w:tc>
          <w:tcPr>
            <w:tcW w:w="591" w:type="pct"/>
            <w:tcBorders>
              <w:top w:val="nil"/>
              <w:left w:val="nil"/>
              <w:bottom w:val="single" w:sz="8" w:space="0" w:color="auto"/>
              <w:right w:val="single" w:sz="8" w:space="0" w:color="auto"/>
            </w:tcBorders>
            <w:shd w:val="clear" w:color="auto" w:fill="auto"/>
            <w:noWrap/>
            <w:vAlign w:val="center"/>
            <w:hideMark/>
          </w:tcPr>
          <w:p w14:paraId="3BC8CA79" w14:textId="25EBB250"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2.386</w:t>
            </w:r>
          </w:p>
        </w:tc>
        <w:tc>
          <w:tcPr>
            <w:tcW w:w="659" w:type="pct"/>
            <w:tcBorders>
              <w:top w:val="nil"/>
              <w:left w:val="nil"/>
              <w:bottom w:val="single" w:sz="8" w:space="0" w:color="auto"/>
              <w:right w:val="single" w:sz="8" w:space="0" w:color="auto"/>
            </w:tcBorders>
            <w:shd w:val="clear" w:color="auto" w:fill="auto"/>
            <w:noWrap/>
            <w:vAlign w:val="center"/>
            <w:hideMark/>
          </w:tcPr>
          <w:p w14:paraId="210C50B0" w14:textId="39525103"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1.447</w:t>
            </w:r>
          </w:p>
        </w:tc>
      </w:tr>
      <w:tr w:rsidR="006A18AC" w:rsidRPr="00196C6A" w14:paraId="760091E3" w14:textId="77777777" w:rsidTr="00196C6A">
        <w:trPr>
          <w:trHeight w:val="238"/>
          <w:jc w:val="center"/>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7EDB6B2D" w14:textId="1FB5C5E2" w:rsidR="006A18AC" w:rsidRPr="00196C6A" w:rsidRDefault="006A18AC" w:rsidP="006A18AC">
            <w:pPr>
              <w:rPr>
                <w:rFonts w:ascii="Arial" w:hAnsi="Arial" w:cs="Arial"/>
                <w:b/>
                <w:bCs/>
                <w:color w:val="000000"/>
                <w:sz w:val="18"/>
                <w:szCs w:val="18"/>
              </w:rPr>
            </w:pPr>
            <w:r w:rsidRPr="00196C6A">
              <w:rPr>
                <w:rFonts w:ascii="Arial" w:hAnsi="Arial" w:cs="Arial"/>
                <w:b/>
                <w:bCs/>
                <w:color w:val="000000"/>
                <w:sz w:val="18"/>
                <w:szCs w:val="18"/>
              </w:rPr>
              <w:t>Tributos Estaduais</w:t>
            </w:r>
          </w:p>
        </w:tc>
        <w:tc>
          <w:tcPr>
            <w:tcW w:w="591" w:type="pct"/>
            <w:tcBorders>
              <w:top w:val="nil"/>
              <w:left w:val="nil"/>
              <w:bottom w:val="single" w:sz="8" w:space="0" w:color="auto"/>
              <w:right w:val="single" w:sz="8" w:space="0" w:color="auto"/>
            </w:tcBorders>
            <w:shd w:val="clear" w:color="auto" w:fill="auto"/>
            <w:noWrap/>
            <w:vAlign w:val="center"/>
            <w:hideMark/>
          </w:tcPr>
          <w:p w14:paraId="42AB9D40" w14:textId="7B6E0EE3" w:rsidR="006A18AC" w:rsidRPr="00196C6A" w:rsidRDefault="006A18AC" w:rsidP="006A18AC">
            <w:pPr>
              <w:jc w:val="right"/>
              <w:rPr>
                <w:rFonts w:ascii="Arial" w:hAnsi="Arial" w:cs="Arial"/>
                <w:b/>
                <w:bCs/>
                <w:color w:val="000000"/>
                <w:sz w:val="18"/>
                <w:szCs w:val="18"/>
              </w:rPr>
            </w:pPr>
            <w:r w:rsidRPr="00196C6A">
              <w:rPr>
                <w:rFonts w:ascii="Arial" w:hAnsi="Arial" w:cs="Arial"/>
                <w:b/>
                <w:bCs/>
                <w:color w:val="000000"/>
                <w:sz w:val="18"/>
                <w:szCs w:val="18"/>
              </w:rPr>
              <w:t>2.386</w:t>
            </w:r>
          </w:p>
        </w:tc>
        <w:tc>
          <w:tcPr>
            <w:tcW w:w="659" w:type="pct"/>
            <w:tcBorders>
              <w:top w:val="nil"/>
              <w:left w:val="nil"/>
              <w:bottom w:val="single" w:sz="8" w:space="0" w:color="auto"/>
              <w:right w:val="single" w:sz="8" w:space="0" w:color="auto"/>
            </w:tcBorders>
            <w:shd w:val="clear" w:color="auto" w:fill="auto"/>
            <w:noWrap/>
            <w:vAlign w:val="center"/>
            <w:hideMark/>
          </w:tcPr>
          <w:p w14:paraId="4CBC7C7C" w14:textId="0F899B5B" w:rsidR="006A18AC" w:rsidRPr="00196C6A" w:rsidRDefault="006A18AC" w:rsidP="006A18AC">
            <w:pPr>
              <w:jc w:val="right"/>
              <w:rPr>
                <w:rFonts w:ascii="Arial" w:hAnsi="Arial" w:cs="Arial"/>
                <w:b/>
                <w:bCs/>
                <w:color w:val="000000"/>
                <w:sz w:val="18"/>
                <w:szCs w:val="18"/>
              </w:rPr>
            </w:pPr>
            <w:r w:rsidRPr="00196C6A">
              <w:rPr>
                <w:rFonts w:ascii="Arial" w:hAnsi="Arial" w:cs="Arial"/>
                <w:b/>
                <w:bCs/>
                <w:color w:val="000000"/>
                <w:sz w:val="18"/>
                <w:szCs w:val="18"/>
              </w:rPr>
              <w:t>1.447</w:t>
            </w:r>
          </w:p>
        </w:tc>
      </w:tr>
      <w:tr w:rsidR="006A18AC" w:rsidRPr="00196C6A" w14:paraId="1F32A732" w14:textId="77777777" w:rsidTr="00196C6A">
        <w:trPr>
          <w:trHeight w:val="238"/>
          <w:jc w:val="center"/>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0EE9A070" w14:textId="4AC27805" w:rsidR="006A18AC" w:rsidRPr="00196C6A" w:rsidRDefault="006A18AC" w:rsidP="006A18AC">
            <w:pPr>
              <w:rPr>
                <w:rFonts w:ascii="Arial" w:hAnsi="Arial" w:cs="Arial"/>
                <w:color w:val="000000"/>
                <w:sz w:val="18"/>
                <w:szCs w:val="18"/>
              </w:rPr>
            </w:pPr>
            <w:r w:rsidRPr="00196C6A">
              <w:rPr>
                <w:rFonts w:ascii="Arial" w:hAnsi="Arial" w:cs="Arial"/>
                <w:color w:val="000000"/>
                <w:sz w:val="18"/>
                <w:szCs w:val="18"/>
              </w:rPr>
              <w:t>Imposto Sobre Serviços de Qualquer Natureza – ISSQN</w:t>
            </w:r>
          </w:p>
        </w:tc>
        <w:tc>
          <w:tcPr>
            <w:tcW w:w="591" w:type="pct"/>
            <w:tcBorders>
              <w:top w:val="nil"/>
              <w:left w:val="nil"/>
              <w:bottom w:val="single" w:sz="8" w:space="0" w:color="auto"/>
              <w:right w:val="single" w:sz="8" w:space="0" w:color="auto"/>
            </w:tcBorders>
            <w:shd w:val="clear" w:color="auto" w:fill="auto"/>
            <w:noWrap/>
            <w:vAlign w:val="center"/>
            <w:hideMark/>
          </w:tcPr>
          <w:p w14:paraId="33BC9C9D" w14:textId="429E99FC"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721</w:t>
            </w:r>
          </w:p>
        </w:tc>
        <w:tc>
          <w:tcPr>
            <w:tcW w:w="659" w:type="pct"/>
            <w:tcBorders>
              <w:top w:val="nil"/>
              <w:left w:val="nil"/>
              <w:bottom w:val="single" w:sz="8" w:space="0" w:color="auto"/>
              <w:right w:val="single" w:sz="8" w:space="0" w:color="auto"/>
            </w:tcBorders>
            <w:shd w:val="clear" w:color="auto" w:fill="auto"/>
            <w:noWrap/>
            <w:vAlign w:val="center"/>
            <w:hideMark/>
          </w:tcPr>
          <w:p w14:paraId="65D10827" w14:textId="0DD75FAA" w:rsidR="006A18AC" w:rsidRPr="00196C6A" w:rsidRDefault="006A18AC" w:rsidP="006A18AC">
            <w:pPr>
              <w:jc w:val="right"/>
              <w:rPr>
                <w:rFonts w:ascii="Arial" w:hAnsi="Arial" w:cs="Arial"/>
                <w:color w:val="000000"/>
                <w:sz w:val="18"/>
                <w:szCs w:val="18"/>
              </w:rPr>
            </w:pPr>
            <w:r w:rsidRPr="00196C6A">
              <w:rPr>
                <w:rFonts w:ascii="Arial" w:hAnsi="Arial" w:cs="Arial"/>
                <w:color w:val="000000"/>
                <w:sz w:val="18"/>
                <w:szCs w:val="18"/>
              </w:rPr>
              <w:t>1.012</w:t>
            </w:r>
          </w:p>
        </w:tc>
      </w:tr>
      <w:tr w:rsidR="006A18AC" w:rsidRPr="00196C6A" w14:paraId="7471C937" w14:textId="77777777" w:rsidTr="00196C6A">
        <w:trPr>
          <w:trHeight w:val="238"/>
          <w:jc w:val="center"/>
        </w:trPr>
        <w:tc>
          <w:tcPr>
            <w:tcW w:w="3750" w:type="pct"/>
            <w:tcBorders>
              <w:top w:val="nil"/>
              <w:left w:val="single" w:sz="8" w:space="0" w:color="auto"/>
              <w:bottom w:val="single" w:sz="8" w:space="0" w:color="auto"/>
              <w:right w:val="single" w:sz="8" w:space="0" w:color="auto"/>
            </w:tcBorders>
            <w:shd w:val="clear" w:color="auto" w:fill="auto"/>
            <w:noWrap/>
            <w:vAlign w:val="center"/>
            <w:hideMark/>
          </w:tcPr>
          <w:p w14:paraId="7544F9A2" w14:textId="63321BB7" w:rsidR="006A18AC" w:rsidRPr="00196C6A" w:rsidRDefault="006A18AC" w:rsidP="006A18AC">
            <w:pPr>
              <w:rPr>
                <w:rFonts w:ascii="Arial" w:hAnsi="Arial" w:cs="Arial"/>
                <w:b/>
                <w:bCs/>
                <w:color w:val="000000"/>
                <w:sz w:val="18"/>
                <w:szCs w:val="18"/>
              </w:rPr>
            </w:pPr>
            <w:r w:rsidRPr="00196C6A">
              <w:rPr>
                <w:rFonts w:ascii="Arial" w:hAnsi="Arial" w:cs="Arial"/>
                <w:b/>
                <w:bCs/>
                <w:color w:val="000000"/>
                <w:sz w:val="18"/>
                <w:szCs w:val="18"/>
              </w:rPr>
              <w:t>Tributos Municipais</w:t>
            </w:r>
          </w:p>
        </w:tc>
        <w:tc>
          <w:tcPr>
            <w:tcW w:w="591" w:type="pct"/>
            <w:tcBorders>
              <w:top w:val="nil"/>
              <w:left w:val="nil"/>
              <w:bottom w:val="single" w:sz="8" w:space="0" w:color="auto"/>
              <w:right w:val="single" w:sz="8" w:space="0" w:color="auto"/>
            </w:tcBorders>
            <w:shd w:val="clear" w:color="auto" w:fill="auto"/>
            <w:noWrap/>
            <w:vAlign w:val="center"/>
            <w:hideMark/>
          </w:tcPr>
          <w:p w14:paraId="7229BF33" w14:textId="7D69A2A6" w:rsidR="006A18AC" w:rsidRPr="00196C6A" w:rsidRDefault="006A18AC" w:rsidP="006A18AC">
            <w:pPr>
              <w:jc w:val="right"/>
              <w:rPr>
                <w:rFonts w:ascii="Arial" w:hAnsi="Arial" w:cs="Arial"/>
                <w:b/>
                <w:bCs/>
                <w:color w:val="000000"/>
                <w:sz w:val="18"/>
                <w:szCs w:val="18"/>
              </w:rPr>
            </w:pPr>
            <w:r w:rsidRPr="00196C6A">
              <w:rPr>
                <w:rFonts w:ascii="Arial" w:hAnsi="Arial" w:cs="Arial"/>
                <w:b/>
                <w:bCs/>
                <w:color w:val="000000"/>
                <w:sz w:val="18"/>
                <w:szCs w:val="18"/>
              </w:rPr>
              <w:t>721</w:t>
            </w:r>
          </w:p>
        </w:tc>
        <w:tc>
          <w:tcPr>
            <w:tcW w:w="659" w:type="pct"/>
            <w:tcBorders>
              <w:top w:val="nil"/>
              <w:left w:val="nil"/>
              <w:bottom w:val="single" w:sz="8" w:space="0" w:color="auto"/>
              <w:right w:val="single" w:sz="8" w:space="0" w:color="auto"/>
            </w:tcBorders>
            <w:shd w:val="clear" w:color="auto" w:fill="auto"/>
            <w:noWrap/>
            <w:vAlign w:val="center"/>
            <w:hideMark/>
          </w:tcPr>
          <w:p w14:paraId="4698F167" w14:textId="6981C0D6" w:rsidR="006A18AC" w:rsidRPr="00196C6A" w:rsidRDefault="006A18AC" w:rsidP="006A18AC">
            <w:pPr>
              <w:jc w:val="right"/>
              <w:rPr>
                <w:rFonts w:ascii="Arial" w:hAnsi="Arial" w:cs="Arial"/>
                <w:b/>
                <w:bCs/>
                <w:color w:val="000000"/>
                <w:sz w:val="18"/>
                <w:szCs w:val="18"/>
              </w:rPr>
            </w:pPr>
            <w:r w:rsidRPr="00196C6A">
              <w:rPr>
                <w:rFonts w:ascii="Arial" w:hAnsi="Arial" w:cs="Arial"/>
                <w:b/>
                <w:bCs/>
                <w:color w:val="000000"/>
                <w:sz w:val="18"/>
                <w:szCs w:val="18"/>
              </w:rPr>
              <w:t>1.012</w:t>
            </w:r>
          </w:p>
        </w:tc>
      </w:tr>
      <w:tr w:rsidR="006A18AC" w:rsidRPr="00196C6A" w14:paraId="16666687" w14:textId="77777777" w:rsidTr="00196C6A">
        <w:trPr>
          <w:trHeight w:val="238"/>
          <w:jc w:val="center"/>
        </w:trPr>
        <w:tc>
          <w:tcPr>
            <w:tcW w:w="3750" w:type="pct"/>
            <w:tcBorders>
              <w:top w:val="nil"/>
              <w:left w:val="single" w:sz="8" w:space="0" w:color="auto"/>
              <w:bottom w:val="single" w:sz="8" w:space="0" w:color="auto"/>
              <w:right w:val="single" w:sz="8" w:space="0" w:color="auto"/>
            </w:tcBorders>
            <w:shd w:val="clear" w:color="auto" w:fill="auto"/>
            <w:vAlign w:val="center"/>
            <w:hideMark/>
          </w:tcPr>
          <w:p w14:paraId="4C414A27" w14:textId="0A68BD1A" w:rsidR="006A18AC" w:rsidRPr="00196C6A" w:rsidRDefault="006A18AC" w:rsidP="006A18AC">
            <w:pPr>
              <w:rPr>
                <w:rFonts w:ascii="Arial" w:hAnsi="Arial" w:cs="Arial"/>
                <w:b/>
                <w:bCs/>
                <w:color w:val="000000"/>
                <w:sz w:val="18"/>
                <w:szCs w:val="18"/>
              </w:rPr>
            </w:pPr>
            <w:r w:rsidRPr="00196C6A">
              <w:rPr>
                <w:rFonts w:ascii="Arial" w:hAnsi="Arial" w:cs="Arial"/>
                <w:b/>
                <w:bCs/>
                <w:color w:val="000000"/>
                <w:sz w:val="18"/>
                <w:szCs w:val="18"/>
              </w:rPr>
              <w:t>Total</w:t>
            </w:r>
          </w:p>
        </w:tc>
        <w:tc>
          <w:tcPr>
            <w:tcW w:w="591" w:type="pct"/>
            <w:tcBorders>
              <w:top w:val="nil"/>
              <w:left w:val="nil"/>
              <w:bottom w:val="single" w:sz="8" w:space="0" w:color="auto"/>
              <w:right w:val="single" w:sz="8" w:space="0" w:color="auto"/>
            </w:tcBorders>
            <w:shd w:val="clear" w:color="auto" w:fill="auto"/>
            <w:noWrap/>
            <w:vAlign w:val="center"/>
            <w:hideMark/>
          </w:tcPr>
          <w:p w14:paraId="7FC687B7" w14:textId="699B2BC2" w:rsidR="006A18AC" w:rsidRPr="00196C6A" w:rsidRDefault="006A18AC" w:rsidP="006A18AC">
            <w:pPr>
              <w:jc w:val="right"/>
              <w:rPr>
                <w:rFonts w:ascii="Arial" w:hAnsi="Arial" w:cs="Arial"/>
                <w:b/>
                <w:bCs/>
                <w:color w:val="000000"/>
                <w:sz w:val="18"/>
                <w:szCs w:val="18"/>
              </w:rPr>
            </w:pPr>
            <w:r w:rsidRPr="00196C6A">
              <w:rPr>
                <w:rFonts w:ascii="Arial" w:hAnsi="Arial" w:cs="Arial"/>
                <w:b/>
                <w:bCs/>
                <w:color w:val="000000"/>
                <w:sz w:val="18"/>
                <w:szCs w:val="18"/>
              </w:rPr>
              <w:t>3.720</w:t>
            </w:r>
          </w:p>
        </w:tc>
        <w:tc>
          <w:tcPr>
            <w:tcW w:w="659" w:type="pct"/>
            <w:tcBorders>
              <w:top w:val="nil"/>
              <w:left w:val="nil"/>
              <w:bottom w:val="single" w:sz="8" w:space="0" w:color="auto"/>
              <w:right w:val="single" w:sz="8" w:space="0" w:color="auto"/>
            </w:tcBorders>
            <w:shd w:val="clear" w:color="auto" w:fill="auto"/>
            <w:noWrap/>
            <w:vAlign w:val="center"/>
            <w:hideMark/>
          </w:tcPr>
          <w:p w14:paraId="7E51779B" w14:textId="438A5618" w:rsidR="006A18AC" w:rsidRPr="00196C6A" w:rsidRDefault="006A18AC" w:rsidP="006A18AC">
            <w:pPr>
              <w:jc w:val="right"/>
              <w:rPr>
                <w:rFonts w:ascii="Arial" w:hAnsi="Arial" w:cs="Arial"/>
                <w:b/>
                <w:bCs/>
                <w:color w:val="000000"/>
                <w:sz w:val="18"/>
                <w:szCs w:val="18"/>
              </w:rPr>
            </w:pPr>
            <w:r w:rsidRPr="00196C6A">
              <w:rPr>
                <w:rFonts w:ascii="Arial" w:hAnsi="Arial" w:cs="Arial"/>
                <w:b/>
                <w:bCs/>
                <w:color w:val="000000"/>
                <w:sz w:val="18"/>
                <w:szCs w:val="18"/>
              </w:rPr>
              <w:t>3.466</w:t>
            </w:r>
          </w:p>
        </w:tc>
      </w:tr>
      <w:tr w:rsidR="006A18AC" w:rsidRPr="006759B2" w14:paraId="32CBC1CB" w14:textId="77777777" w:rsidTr="00196C6A">
        <w:trPr>
          <w:trHeight w:val="238"/>
          <w:jc w:val="center"/>
        </w:trPr>
        <w:tc>
          <w:tcPr>
            <w:tcW w:w="3750" w:type="pct"/>
            <w:tcBorders>
              <w:top w:val="nil"/>
              <w:left w:val="single" w:sz="8" w:space="0" w:color="auto"/>
              <w:bottom w:val="single" w:sz="8" w:space="0" w:color="auto"/>
              <w:right w:val="single" w:sz="8" w:space="0" w:color="auto"/>
            </w:tcBorders>
            <w:shd w:val="clear" w:color="auto" w:fill="auto"/>
            <w:vAlign w:val="center"/>
            <w:hideMark/>
          </w:tcPr>
          <w:p w14:paraId="71780E33" w14:textId="3484F6B0" w:rsidR="006A18AC" w:rsidRPr="00196C6A" w:rsidRDefault="006A18AC" w:rsidP="006A18AC">
            <w:pPr>
              <w:rPr>
                <w:rFonts w:ascii="Arial" w:hAnsi="Arial" w:cs="Arial"/>
                <w:b/>
                <w:bCs/>
                <w:color w:val="000000"/>
                <w:sz w:val="18"/>
                <w:szCs w:val="18"/>
              </w:rPr>
            </w:pPr>
            <w:r w:rsidRPr="00196C6A">
              <w:rPr>
                <w:rFonts w:ascii="Arial" w:hAnsi="Arial" w:cs="Arial"/>
                <w:b/>
                <w:bCs/>
                <w:color w:val="000000"/>
                <w:sz w:val="18"/>
                <w:szCs w:val="18"/>
              </w:rPr>
              <w:t>Circulante</w:t>
            </w:r>
          </w:p>
        </w:tc>
        <w:tc>
          <w:tcPr>
            <w:tcW w:w="591" w:type="pct"/>
            <w:tcBorders>
              <w:top w:val="nil"/>
              <w:left w:val="nil"/>
              <w:bottom w:val="single" w:sz="8" w:space="0" w:color="auto"/>
              <w:right w:val="single" w:sz="8" w:space="0" w:color="auto"/>
            </w:tcBorders>
            <w:shd w:val="clear" w:color="auto" w:fill="auto"/>
            <w:noWrap/>
            <w:vAlign w:val="center"/>
            <w:hideMark/>
          </w:tcPr>
          <w:p w14:paraId="25C5AD78" w14:textId="3B9E568F" w:rsidR="006A18AC" w:rsidRPr="00196C6A" w:rsidRDefault="006A18AC" w:rsidP="006A18AC">
            <w:pPr>
              <w:jc w:val="right"/>
              <w:rPr>
                <w:rFonts w:ascii="Arial" w:hAnsi="Arial" w:cs="Arial"/>
                <w:b/>
                <w:bCs/>
                <w:color w:val="000000"/>
                <w:sz w:val="18"/>
                <w:szCs w:val="18"/>
              </w:rPr>
            </w:pPr>
            <w:r w:rsidRPr="00196C6A">
              <w:rPr>
                <w:rFonts w:ascii="Arial" w:hAnsi="Arial" w:cs="Arial"/>
                <w:b/>
                <w:bCs/>
                <w:color w:val="000000"/>
                <w:sz w:val="18"/>
                <w:szCs w:val="18"/>
              </w:rPr>
              <w:t>3.720</w:t>
            </w:r>
          </w:p>
        </w:tc>
        <w:tc>
          <w:tcPr>
            <w:tcW w:w="659" w:type="pct"/>
            <w:tcBorders>
              <w:top w:val="nil"/>
              <w:left w:val="nil"/>
              <w:bottom w:val="single" w:sz="8" w:space="0" w:color="auto"/>
              <w:right w:val="single" w:sz="8" w:space="0" w:color="auto"/>
            </w:tcBorders>
            <w:shd w:val="clear" w:color="auto" w:fill="auto"/>
            <w:noWrap/>
            <w:vAlign w:val="center"/>
            <w:hideMark/>
          </w:tcPr>
          <w:p w14:paraId="2B9CA0A6" w14:textId="6C03E789" w:rsidR="006A18AC" w:rsidRPr="006759B2" w:rsidRDefault="006A18AC" w:rsidP="006A18AC">
            <w:pPr>
              <w:jc w:val="right"/>
              <w:rPr>
                <w:rFonts w:ascii="Arial" w:hAnsi="Arial" w:cs="Arial"/>
                <w:b/>
                <w:bCs/>
                <w:color w:val="000000"/>
                <w:sz w:val="18"/>
                <w:szCs w:val="18"/>
              </w:rPr>
            </w:pPr>
            <w:r w:rsidRPr="00196C6A">
              <w:rPr>
                <w:rFonts w:ascii="Arial" w:hAnsi="Arial" w:cs="Arial"/>
                <w:b/>
                <w:bCs/>
                <w:color w:val="000000"/>
                <w:sz w:val="18"/>
                <w:szCs w:val="18"/>
              </w:rPr>
              <w:t>3.466</w:t>
            </w:r>
          </w:p>
        </w:tc>
      </w:tr>
    </w:tbl>
    <w:p w14:paraId="58B4A0C8" w14:textId="57031B60" w:rsidR="006759B2" w:rsidRDefault="006759B2" w:rsidP="002850A1"/>
    <w:p w14:paraId="22EB3D12" w14:textId="6437583F" w:rsidR="00C83D35" w:rsidRPr="002C6143" w:rsidRDefault="00C83D35" w:rsidP="002850A1">
      <w:pPr>
        <w:rPr>
          <w:sz w:val="6"/>
          <w:szCs w:val="6"/>
        </w:rPr>
      </w:pPr>
    </w:p>
    <w:p w14:paraId="4A7E8917" w14:textId="21574005" w:rsidR="0068695E" w:rsidRPr="0068695E" w:rsidRDefault="0068695E" w:rsidP="00E16B61">
      <w:pPr>
        <w:pStyle w:val="Ttulo2"/>
        <w:numPr>
          <w:ilvl w:val="0"/>
          <w:numId w:val="9"/>
        </w:numPr>
        <w:tabs>
          <w:tab w:val="clear" w:pos="284"/>
          <w:tab w:val="clear" w:pos="340"/>
        </w:tabs>
        <w:spacing w:before="0" w:after="0"/>
        <w:ind w:left="851" w:hanging="851"/>
        <w:jc w:val="both"/>
        <w:rPr>
          <w:rFonts w:ascii="Arial" w:hAnsi="Arial" w:cs="Arial"/>
        </w:rPr>
      </w:pPr>
      <w:bookmarkStart w:id="40" w:name="_Hlk77670770"/>
      <w:bookmarkStart w:id="41" w:name="_Hlk92377009"/>
      <w:bookmarkStart w:id="42" w:name="_Hlk14077498"/>
      <w:bookmarkStart w:id="43" w:name="_Hlk526346825"/>
      <w:bookmarkStart w:id="44" w:name="_Hlk519157155"/>
      <w:r w:rsidRPr="0068695E">
        <w:rPr>
          <w:rFonts w:ascii="Arial" w:hAnsi="Arial" w:cs="Arial"/>
        </w:rPr>
        <w:t>PROVISÃO PARA RISCOS TRABALHISTAS, CÍVEIS E FISCAIS</w:t>
      </w:r>
    </w:p>
    <w:p w14:paraId="520BDA83" w14:textId="77777777" w:rsidR="0068695E" w:rsidRPr="002C6143" w:rsidRDefault="0068695E" w:rsidP="00597FE5">
      <w:pPr>
        <w:pStyle w:val="Corpodetexto"/>
        <w:tabs>
          <w:tab w:val="clear" w:pos="851"/>
        </w:tabs>
        <w:spacing w:before="0" w:after="0" w:line="276" w:lineRule="auto"/>
        <w:rPr>
          <w:rFonts w:ascii="Arial" w:hAnsi="Arial" w:cs="Arial"/>
          <w:sz w:val="8"/>
          <w:szCs w:val="8"/>
        </w:rPr>
      </w:pPr>
    </w:p>
    <w:p w14:paraId="163C5BD3" w14:textId="464DF62D" w:rsidR="00BC69E6" w:rsidRPr="002A36CE" w:rsidRDefault="00902A83" w:rsidP="00597FE5">
      <w:pPr>
        <w:pStyle w:val="Corpodetexto"/>
        <w:tabs>
          <w:tab w:val="clear" w:pos="851"/>
        </w:tabs>
        <w:spacing w:before="0" w:after="0" w:line="276" w:lineRule="auto"/>
        <w:rPr>
          <w:rFonts w:ascii="Arial" w:hAnsi="Arial" w:cs="Arial"/>
        </w:rPr>
      </w:pPr>
      <w:r w:rsidRPr="002A36CE">
        <w:rPr>
          <w:rFonts w:ascii="Arial" w:hAnsi="Arial" w:cs="Arial"/>
        </w:rPr>
        <w:t>A Companhia é parte em processos judiciais e administrativos, perante vários tribunais, oriundos do curso normal de suas operações, envolvendo questões trabalhistas, cíveis, tributárias</w:t>
      </w:r>
      <w:r w:rsidR="00320ABD" w:rsidRPr="002A36CE">
        <w:rPr>
          <w:rFonts w:ascii="Arial" w:hAnsi="Arial" w:cs="Arial"/>
        </w:rPr>
        <w:t xml:space="preserve"> </w:t>
      </w:r>
      <w:r w:rsidRPr="002A36CE">
        <w:rPr>
          <w:rFonts w:ascii="Arial" w:hAnsi="Arial" w:cs="Arial"/>
        </w:rPr>
        <w:t>e outros assuntos. Des</w:t>
      </w:r>
      <w:r w:rsidR="00CB5FDE">
        <w:rPr>
          <w:rFonts w:ascii="Arial" w:hAnsi="Arial" w:cs="Arial"/>
        </w:rPr>
        <w:t>s</w:t>
      </w:r>
      <w:r w:rsidRPr="002A36CE">
        <w:rPr>
          <w:rFonts w:ascii="Arial" w:hAnsi="Arial" w:cs="Arial"/>
        </w:rPr>
        <w:t>a forma, a Companhia constituiu provisões para as ações cuja</w:t>
      </w:r>
      <w:r w:rsidR="00320ABD" w:rsidRPr="002A36CE">
        <w:rPr>
          <w:rFonts w:ascii="Arial" w:hAnsi="Arial" w:cs="Arial"/>
        </w:rPr>
        <w:t xml:space="preserve"> expectativa de perda é considerada provável, baseada na avaliação de seus consultores jurídicos, para as quais será necessária uma saída de recursos financeiros para liquidar a obrigação, conforme segue</w:t>
      </w:r>
      <w:r w:rsidR="004D37A1">
        <w:rPr>
          <w:rFonts w:ascii="Arial" w:hAnsi="Arial" w:cs="Arial"/>
        </w:rPr>
        <w:t>.</w:t>
      </w:r>
    </w:p>
    <w:p w14:paraId="6D6BEC39" w14:textId="77777777" w:rsidR="007E2721" w:rsidRDefault="007E2721" w:rsidP="00597FE5">
      <w:pPr>
        <w:pStyle w:val="Corpodetexto"/>
        <w:tabs>
          <w:tab w:val="clear" w:pos="851"/>
        </w:tabs>
        <w:spacing w:before="0" w:after="0" w:line="276" w:lineRule="auto"/>
        <w:rPr>
          <w:rFonts w:ascii="Arial" w:hAnsi="Arial" w:cs="Arial"/>
          <w:sz w:val="16"/>
          <w:szCs w:val="16"/>
        </w:rPr>
      </w:pPr>
      <w:bookmarkStart w:id="45" w:name="_Hlk101515560"/>
    </w:p>
    <w:p w14:paraId="7A393011" w14:textId="77777777" w:rsidR="006F68D1" w:rsidRPr="002A36CE" w:rsidRDefault="006F68D1" w:rsidP="00E16B61">
      <w:pPr>
        <w:pStyle w:val="Ttulo2"/>
        <w:numPr>
          <w:ilvl w:val="1"/>
          <w:numId w:val="9"/>
        </w:numPr>
        <w:tabs>
          <w:tab w:val="clear" w:pos="284"/>
          <w:tab w:val="clear" w:pos="340"/>
        </w:tabs>
        <w:spacing w:before="0" w:after="0"/>
        <w:ind w:left="851" w:hanging="851"/>
        <w:jc w:val="both"/>
        <w:rPr>
          <w:rFonts w:ascii="Arial" w:hAnsi="Arial" w:cs="Arial"/>
        </w:rPr>
      </w:pPr>
      <w:bookmarkStart w:id="46" w:name="_Toc491337744"/>
      <w:bookmarkStart w:id="47" w:name="_Hlk534968546"/>
      <w:r w:rsidRPr="002A36CE">
        <w:rPr>
          <w:rFonts w:ascii="Arial" w:hAnsi="Arial" w:cs="Arial"/>
        </w:rPr>
        <w:t>Provisão para riscos prováveis</w:t>
      </w:r>
      <w:bookmarkEnd w:id="46"/>
    </w:p>
    <w:p w14:paraId="7EF5F016" w14:textId="77777777" w:rsidR="006F68D1" w:rsidRPr="00F70B46" w:rsidRDefault="006F68D1" w:rsidP="006F68D1">
      <w:pPr>
        <w:pStyle w:val="Corpodetexto"/>
        <w:numPr>
          <w:ilvl w:val="12"/>
          <w:numId w:val="0"/>
        </w:numPr>
        <w:spacing w:before="0" w:after="0"/>
        <w:rPr>
          <w:rFonts w:ascii="Arial" w:hAnsi="Arial" w:cs="Arial"/>
          <w:sz w:val="14"/>
          <w:szCs w:val="14"/>
        </w:rPr>
      </w:pPr>
    </w:p>
    <w:p w14:paraId="3C087C32" w14:textId="5D109AB7" w:rsidR="006F68D1" w:rsidRDefault="006F68D1" w:rsidP="00E16B61">
      <w:pPr>
        <w:pStyle w:val="Ttulo2"/>
        <w:numPr>
          <w:ilvl w:val="2"/>
          <w:numId w:val="9"/>
        </w:numPr>
        <w:tabs>
          <w:tab w:val="clear" w:pos="284"/>
          <w:tab w:val="clear" w:pos="340"/>
        </w:tabs>
        <w:spacing w:before="0" w:after="0"/>
        <w:ind w:left="851" w:hanging="851"/>
        <w:jc w:val="both"/>
        <w:rPr>
          <w:rFonts w:ascii="Arial" w:hAnsi="Arial" w:cs="Arial"/>
        </w:rPr>
      </w:pPr>
      <w:bookmarkStart w:id="48" w:name="_Toc491337745"/>
      <w:r w:rsidRPr="002A36CE">
        <w:rPr>
          <w:rFonts w:ascii="Arial" w:hAnsi="Arial" w:cs="Arial"/>
        </w:rPr>
        <w:t>Provisão para riscos prováveis líquida de depósitos judiciais</w:t>
      </w:r>
      <w:bookmarkEnd w:id="48"/>
    </w:p>
    <w:p w14:paraId="610C352C" w14:textId="5A7F9511" w:rsidR="00A326D5" w:rsidRDefault="00A326D5" w:rsidP="00A326D5"/>
    <w:p w14:paraId="54822B68" w14:textId="20C8087A" w:rsidR="00EE5D14" w:rsidRPr="00F70B46" w:rsidRDefault="00EE5D14" w:rsidP="006F68D1">
      <w:pPr>
        <w:rPr>
          <w:sz w:val="8"/>
          <w:szCs w:val="8"/>
        </w:rPr>
      </w:pPr>
    </w:p>
    <w:tbl>
      <w:tblPr>
        <w:tblW w:w="5000" w:type="pct"/>
        <w:tblCellMar>
          <w:left w:w="70" w:type="dxa"/>
          <w:right w:w="70" w:type="dxa"/>
        </w:tblCellMar>
        <w:tblLook w:val="04A0" w:firstRow="1" w:lastRow="0" w:firstColumn="1" w:lastColumn="0" w:noHBand="0" w:noVBand="1"/>
      </w:tblPr>
      <w:tblGrid>
        <w:gridCol w:w="2875"/>
        <w:gridCol w:w="1281"/>
        <w:gridCol w:w="1101"/>
        <w:gridCol w:w="1061"/>
        <w:gridCol w:w="1281"/>
        <w:gridCol w:w="1101"/>
        <w:gridCol w:w="1061"/>
      </w:tblGrid>
      <w:tr w:rsidR="00EE5D14" w:rsidRPr="00196C6A" w14:paraId="205922A8" w14:textId="77777777" w:rsidTr="00A326D5">
        <w:trPr>
          <w:trHeight w:val="238"/>
        </w:trPr>
        <w:tc>
          <w:tcPr>
            <w:tcW w:w="1473"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3F4ABE0" w14:textId="77777777" w:rsidR="00EE5D14" w:rsidRPr="00196C6A" w:rsidRDefault="00EE5D14" w:rsidP="00EE5D14">
            <w:pPr>
              <w:rPr>
                <w:rFonts w:ascii="Arial" w:hAnsi="Arial" w:cs="Arial"/>
                <w:b/>
                <w:bCs/>
                <w:color w:val="000000"/>
                <w:sz w:val="18"/>
                <w:szCs w:val="18"/>
              </w:rPr>
            </w:pPr>
            <w:r w:rsidRPr="00196C6A">
              <w:rPr>
                <w:rFonts w:ascii="Arial" w:hAnsi="Arial" w:cs="Arial"/>
                <w:b/>
                <w:bCs/>
                <w:color w:val="000000"/>
                <w:sz w:val="18"/>
                <w:szCs w:val="18"/>
              </w:rPr>
              <w:t>Natureza</w:t>
            </w:r>
          </w:p>
        </w:tc>
        <w:tc>
          <w:tcPr>
            <w:tcW w:w="1764" w:type="pct"/>
            <w:gridSpan w:val="3"/>
            <w:tcBorders>
              <w:top w:val="single" w:sz="8" w:space="0" w:color="auto"/>
              <w:left w:val="nil"/>
              <w:bottom w:val="single" w:sz="8" w:space="0" w:color="auto"/>
              <w:right w:val="single" w:sz="8" w:space="0" w:color="000000"/>
            </w:tcBorders>
            <w:shd w:val="clear" w:color="auto" w:fill="auto"/>
            <w:vAlign w:val="center"/>
            <w:hideMark/>
          </w:tcPr>
          <w:p w14:paraId="4C72748F" w14:textId="133D14E9" w:rsidR="00EE5D14" w:rsidRPr="00196C6A" w:rsidRDefault="0004452C" w:rsidP="00DB3DD3">
            <w:pPr>
              <w:jc w:val="center"/>
              <w:rPr>
                <w:rFonts w:ascii="Arial" w:hAnsi="Arial" w:cs="Arial"/>
                <w:b/>
                <w:bCs/>
                <w:color w:val="000000"/>
                <w:sz w:val="18"/>
                <w:szCs w:val="18"/>
              </w:rPr>
            </w:pPr>
            <w:r w:rsidRPr="00196C6A">
              <w:rPr>
                <w:rFonts w:ascii="Arial" w:hAnsi="Arial" w:cs="Arial"/>
                <w:b/>
                <w:bCs/>
                <w:color w:val="000000"/>
                <w:sz w:val="18"/>
                <w:szCs w:val="18"/>
              </w:rPr>
              <w:t>3</w:t>
            </w:r>
            <w:r w:rsidR="00DB3DD3" w:rsidRPr="00196C6A">
              <w:rPr>
                <w:rFonts w:ascii="Arial" w:hAnsi="Arial" w:cs="Arial"/>
                <w:b/>
                <w:bCs/>
                <w:color w:val="000000"/>
                <w:sz w:val="18"/>
                <w:szCs w:val="18"/>
              </w:rPr>
              <w:t>0</w:t>
            </w:r>
            <w:r w:rsidRPr="00196C6A">
              <w:rPr>
                <w:rFonts w:ascii="Arial" w:hAnsi="Arial" w:cs="Arial"/>
                <w:b/>
                <w:bCs/>
                <w:color w:val="000000"/>
                <w:sz w:val="18"/>
                <w:szCs w:val="18"/>
              </w:rPr>
              <w:t>/</w:t>
            </w:r>
            <w:r w:rsidR="00A326D5" w:rsidRPr="00196C6A">
              <w:rPr>
                <w:rFonts w:ascii="Arial" w:hAnsi="Arial" w:cs="Arial"/>
                <w:b/>
                <w:bCs/>
                <w:color w:val="000000"/>
                <w:sz w:val="18"/>
                <w:szCs w:val="18"/>
              </w:rPr>
              <w:t>0</w:t>
            </w:r>
            <w:r w:rsidR="00DB3DD3" w:rsidRPr="00196C6A">
              <w:rPr>
                <w:rFonts w:ascii="Arial" w:hAnsi="Arial" w:cs="Arial"/>
                <w:b/>
                <w:bCs/>
                <w:color w:val="000000"/>
                <w:sz w:val="18"/>
                <w:szCs w:val="18"/>
              </w:rPr>
              <w:t>6</w:t>
            </w:r>
            <w:r w:rsidR="0076413A" w:rsidRPr="00196C6A">
              <w:rPr>
                <w:rFonts w:ascii="Arial" w:hAnsi="Arial" w:cs="Arial"/>
                <w:b/>
                <w:bCs/>
                <w:color w:val="000000"/>
                <w:sz w:val="18"/>
                <w:szCs w:val="18"/>
              </w:rPr>
              <w:t>/202</w:t>
            </w:r>
            <w:r w:rsidR="00A326D5" w:rsidRPr="00196C6A">
              <w:rPr>
                <w:rFonts w:ascii="Arial" w:hAnsi="Arial" w:cs="Arial"/>
                <w:b/>
                <w:bCs/>
                <w:color w:val="000000"/>
                <w:sz w:val="18"/>
                <w:szCs w:val="18"/>
              </w:rPr>
              <w:t>4</w:t>
            </w:r>
          </w:p>
        </w:tc>
        <w:tc>
          <w:tcPr>
            <w:tcW w:w="1764"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5DEE7707" w14:textId="0E393448" w:rsidR="00EE5D14" w:rsidRPr="00196C6A" w:rsidRDefault="00EE5D14" w:rsidP="00A326D5">
            <w:pPr>
              <w:jc w:val="center"/>
              <w:rPr>
                <w:rFonts w:ascii="Arial" w:hAnsi="Arial" w:cs="Arial"/>
                <w:b/>
                <w:bCs/>
                <w:color w:val="000000"/>
                <w:sz w:val="18"/>
                <w:szCs w:val="18"/>
              </w:rPr>
            </w:pPr>
            <w:r w:rsidRPr="00196C6A">
              <w:rPr>
                <w:rFonts w:ascii="Arial" w:hAnsi="Arial" w:cs="Arial"/>
                <w:b/>
                <w:bCs/>
                <w:color w:val="000000"/>
                <w:sz w:val="18"/>
                <w:szCs w:val="18"/>
              </w:rPr>
              <w:t>31/12/202</w:t>
            </w:r>
            <w:r w:rsidR="00A326D5" w:rsidRPr="00196C6A">
              <w:rPr>
                <w:rFonts w:ascii="Arial" w:hAnsi="Arial" w:cs="Arial"/>
                <w:b/>
                <w:bCs/>
                <w:color w:val="000000"/>
                <w:sz w:val="18"/>
                <w:szCs w:val="18"/>
              </w:rPr>
              <w:t>3</w:t>
            </w:r>
          </w:p>
        </w:tc>
      </w:tr>
      <w:tr w:rsidR="00EE5D14" w:rsidRPr="00196C6A" w14:paraId="1180B5A0" w14:textId="77777777" w:rsidTr="00A326D5">
        <w:trPr>
          <w:trHeight w:val="238"/>
        </w:trPr>
        <w:tc>
          <w:tcPr>
            <w:tcW w:w="1473" w:type="pct"/>
            <w:vMerge/>
            <w:tcBorders>
              <w:top w:val="single" w:sz="8" w:space="0" w:color="auto"/>
              <w:left w:val="single" w:sz="8" w:space="0" w:color="auto"/>
              <w:bottom w:val="single" w:sz="8" w:space="0" w:color="000000"/>
              <w:right w:val="single" w:sz="8" w:space="0" w:color="auto"/>
            </w:tcBorders>
            <w:vAlign w:val="center"/>
            <w:hideMark/>
          </w:tcPr>
          <w:p w14:paraId="16935C14" w14:textId="77777777" w:rsidR="00EE5D14" w:rsidRPr="00196C6A" w:rsidRDefault="00EE5D14" w:rsidP="00EE5D14">
            <w:pPr>
              <w:rPr>
                <w:rFonts w:ascii="Arial" w:hAnsi="Arial" w:cs="Arial"/>
                <w:b/>
                <w:bCs/>
                <w:color w:val="000000"/>
                <w:sz w:val="18"/>
                <w:szCs w:val="18"/>
              </w:rPr>
            </w:pPr>
          </w:p>
        </w:tc>
        <w:tc>
          <w:tcPr>
            <w:tcW w:w="656" w:type="pct"/>
            <w:tcBorders>
              <w:top w:val="nil"/>
              <w:left w:val="nil"/>
              <w:bottom w:val="single" w:sz="8" w:space="0" w:color="auto"/>
              <w:right w:val="single" w:sz="8" w:space="0" w:color="auto"/>
            </w:tcBorders>
            <w:shd w:val="clear" w:color="auto" w:fill="auto"/>
            <w:vAlign w:val="center"/>
            <w:hideMark/>
          </w:tcPr>
          <w:p w14:paraId="2E4024F6"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Valor Provisionado</w:t>
            </w:r>
          </w:p>
        </w:tc>
        <w:tc>
          <w:tcPr>
            <w:tcW w:w="564" w:type="pct"/>
            <w:tcBorders>
              <w:top w:val="nil"/>
              <w:left w:val="nil"/>
              <w:bottom w:val="single" w:sz="8" w:space="0" w:color="auto"/>
              <w:right w:val="single" w:sz="8" w:space="0" w:color="auto"/>
            </w:tcBorders>
            <w:shd w:val="clear" w:color="auto" w:fill="auto"/>
            <w:vAlign w:val="center"/>
            <w:hideMark/>
          </w:tcPr>
          <w:p w14:paraId="6DD6C5F5"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Depósitos Judiciais Vinculados</w:t>
            </w:r>
          </w:p>
        </w:tc>
        <w:tc>
          <w:tcPr>
            <w:tcW w:w="543" w:type="pct"/>
            <w:tcBorders>
              <w:top w:val="nil"/>
              <w:left w:val="nil"/>
              <w:bottom w:val="single" w:sz="8" w:space="0" w:color="auto"/>
              <w:right w:val="single" w:sz="8" w:space="0" w:color="auto"/>
            </w:tcBorders>
            <w:shd w:val="clear" w:color="auto" w:fill="auto"/>
            <w:vAlign w:val="center"/>
            <w:hideMark/>
          </w:tcPr>
          <w:p w14:paraId="63754AFA"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Provisão Líquida dos Depósitos</w:t>
            </w:r>
          </w:p>
        </w:tc>
        <w:tc>
          <w:tcPr>
            <w:tcW w:w="656" w:type="pct"/>
            <w:tcBorders>
              <w:top w:val="nil"/>
              <w:left w:val="nil"/>
              <w:bottom w:val="single" w:sz="8" w:space="0" w:color="auto"/>
              <w:right w:val="single" w:sz="8" w:space="0" w:color="auto"/>
            </w:tcBorders>
            <w:shd w:val="clear" w:color="auto" w:fill="auto"/>
            <w:vAlign w:val="center"/>
            <w:hideMark/>
          </w:tcPr>
          <w:p w14:paraId="25CA4625"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Valor Provisionado</w:t>
            </w:r>
          </w:p>
        </w:tc>
        <w:tc>
          <w:tcPr>
            <w:tcW w:w="564" w:type="pct"/>
            <w:tcBorders>
              <w:top w:val="nil"/>
              <w:left w:val="nil"/>
              <w:bottom w:val="single" w:sz="8" w:space="0" w:color="auto"/>
              <w:right w:val="single" w:sz="8" w:space="0" w:color="auto"/>
            </w:tcBorders>
            <w:shd w:val="clear" w:color="auto" w:fill="auto"/>
            <w:vAlign w:val="center"/>
            <w:hideMark/>
          </w:tcPr>
          <w:p w14:paraId="5BF1AD71"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Depósitos Judiciais Vinculados</w:t>
            </w:r>
          </w:p>
        </w:tc>
        <w:tc>
          <w:tcPr>
            <w:tcW w:w="543" w:type="pct"/>
            <w:tcBorders>
              <w:top w:val="nil"/>
              <w:left w:val="nil"/>
              <w:bottom w:val="single" w:sz="8" w:space="0" w:color="auto"/>
              <w:right w:val="single" w:sz="8" w:space="0" w:color="auto"/>
            </w:tcBorders>
            <w:shd w:val="clear" w:color="auto" w:fill="auto"/>
            <w:vAlign w:val="center"/>
            <w:hideMark/>
          </w:tcPr>
          <w:p w14:paraId="6197A423"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Provisão Líquida dos Depósitos</w:t>
            </w:r>
          </w:p>
        </w:tc>
      </w:tr>
      <w:tr w:rsidR="00EE5D14" w:rsidRPr="00196C6A" w14:paraId="231C2129" w14:textId="77777777" w:rsidTr="00A326D5">
        <w:trPr>
          <w:trHeight w:val="238"/>
        </w:trPr>
        <w:tc>
          <w:tcPr>
            <w:tcW w:w="1473" w:type="pct"/>
            <w:vMerge/>
            <w:tcBorders>
              <w:top w:val="single" w:sz="8" w:space="0" w:color="auto"/>
              <w:left w:val="single" w:sz="8" w:space="0" w:color="auto"/>
              <w:bottom w:val="single" w:sz="8" w:space="0" w:color="000000"/>
              <w:right w:val="single" w:sz="8" w:space="0" w:color="auto"/>
            </w:tcBorders>
            <w:vAlign w:val="center"/>
            <w:hideMark/>
          </w:tcPr>
          <w:p w14:paraId="11C4659D" w14:textId="77777777" w:rsidR="00EE5D14" w:rsidRPr="00196C6A" w:rsidRDefault="00EE5D14" w:rsidP="00EE5D14">
            <w:pPr>
              <w:rPr>
                <w:rFonts w:ascii="Arial" w:hAnsi="Arial" w:cs="Arial"/>
                <w:b/>
                <w:bCs/>
                <w:color w:val="000000"/>
                <w:sz w:val="18"/>
                <w:szCs w:val="18"/>
              </w:rPr>
            </w:pPr>
          </w:p>
        </w:tc>
        <w:tc>
          <w:tcPr>
            <w:tcW w:w="656" w:type="pct"/>
            <w:tcBorders>
              <w:top w:val="nil"/>
              <w:left w:val="nil"/>
              <w:bottom w:val="single" w:sz="8" w:space="0" w:color="auto"/>
              <w:right w:val="single" w:sz="8" w:space="0" w:color="auto"/>
            </w:tcBorders>
            <w:shd w:val="clear" w:color="auto" w:fill="auto"/>
            <w:noWrap/>
            <w:vAlign w:val="center"/>
            <w:hideMark/>
          </w:tcPr>
          <w:p w14:paraId="367AEB23"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(A)</w:t>
            </w:r>
          </w:p>
        </w:tc>
        <w:tc>
          <w:tcPr>
            <w:tcW w:w="564" w:type="pct"/>
            <w:tcBorders>
              <w:top w:val="nil"/>
              <w:left w:val="nil"/>
              <w:bottom w:val="single" w:sz="8" w:space="0" w:color="auto"/>
              <w:right w:val="single" w:sz="8" w:space="0" w:color="auto"/>
            </w:tcBorders>
            <w:shd w:val="clear" w:color="auto" w:fill="auto"/>
            <w:noWrap/>
            <w:vAlign w:val="center"/>
            <w:hideMark/>
          </w:tcPr>
          <w:p w14:paraId="249B72E9"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(B)</w:t>
            </w:r>
          </w:p>
        </w:tc>
        <w:tc>
          <w:tcPr>
            <w:tcW w:w="543" w:type="pct"/>
            <w:tcBorders>
              <w:top w:val="nil"/>
              <w:left w:val="nil"/>
              <w:bottom w:val="single" w:sz="8" w:space="0" w:color="auto"/>
              <w:right w:val="single" w:sz="8" w:space="0" w:color="auto"/>
            </w:tcBorders>
            <w:shd w:val="clear" w:color="auto" w:fill="auto"/>
            <w:noWrap/>
            <w:vAlign w:val="center"/>
            <w:hideMark/>
          </w:tcPr>
          <w:p w14:paraId="7A941C46"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(A-B)</w:t>
            </w:r>
          </w:p>
        </w:tc>
        <w:tc>
          <w:tcPr>
            <w:tcW w:w="656" w:type="pct"/>
            <w:tcBorders>
              <w:top w:val="nil"/>
              <w:left w:val="nil"/>
              <w:bottom w:val="single" w:sz="8" w:space="0" w:color="auto"/>
              <w:right w:val="single" w:sz="8" w:space="0" w:color="auto"/>
            </w:tcBorders>
            <w:shd w:val="clear" w:color="auto" w:fill="auto"/>
            <w:noWrap/>
            <w:vAlign w:val="center"/>
            <w:hideMark/>
          </w:tcPr>
          <w:p w14:paraId="1F0D9C26"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(A)</w:t>
            </w:r>
          </w:p>
        </w:tc>
        <w:tc>
          <w:tcPr>
            <w:tcW w:w="564" w:type="pct"/>
            <w:tcBorders>
              <w:top w:val="nil"/>
              <w:left w:val="nil"/>
              <w:bottom w:val="single" w:sz="8" w:space="0" w:color="auto"/>
              <w:right w:val="single" w:sz="8" w:space="0" w:color="auto"/>
            </w:tcBorders>
            <w:shd w:val="clear" w:color="auto" w:fill="auto"/>
            <w:noWrap/>
            <w:vAlign w:val="center"/>
            <w:hideMark/>
          </w:tcPr>
          <w:p w14:paraId="682C14E0"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(B)</w:t>
            </w:r>
          </w:p>
        </w:tc>
        <w:tc>
          <w:tcPr>
            <w:tcW w:w="543" w:type="pct"/>
            <w:tcBorders>
              <w:top w:val="nil"/>
              <w:left w:val="nil"/>
              <w:bottom w:val="single" w:sz="8" w:space="0" w:color="auto"/>
              <w:right w:val="single" w:sz="8" w:space="0" w:color="auto"/>
            </w:tcBorders>
            <w:shd w:val="clear" w:color="auto" w:fill="auto"/>
            <w:noWrap/>
            <w:vAlign w:val="center"/>
            <w:hideMark/>
          </w:tcPr>
          <w:p w14:paraId="7E29C29E" w14:textId="77777777" w:rsidR="00EE5D14" w:rsidRPr="00196C6A" w:rsidRDefault="00EE5D14" w:rsidP="00EE5D14">
            <w:pPr>
              <w:jc w:val="center"/>
              <w:rPr>
                <w:rFonts w:ascii="Arial" w:hAnsi="Arial" w:cs="Arial"/>
                <w:b/>
                <w:bCs/>
                <w:color w:val="000000"/>
                <w:sz w:val="18"/>
                <w:szCs w:val="18"/>
              </w:rPr>
            </w:pPr>
            <w:r w:rsidRPr="00196C6A">
              <w:rPr>
                <w:rFonts w:ascii="Arial" w:hAnsi="Arial" w:cs="Arial"/>
                <w:b/>
                <w:bCs/>
                <w:color w:val="000000"/>
                <w:sz w:val="18"/>
                <w:szCs w:val="18"/>
              </w:rPr>
              <w:t>(A-B)</w:t>
            </w:r>
          </w:p>
        </w:tc>
      </w:tr>
      <w:tr w:rsidR="00DB3DD3" w:rsidRPr="00196C6A" w14:paraId="4A8E1696"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0930DBD1" w14:textId="77777777" w:rsidR="00DB3DD3" w:rsidRPr="00196C6A" w:rsidRDefault="00DB3DD3" w:rsidP="00DB3DD3">
            <w:pPr>
              <w:rPr>
                <w:rFonts w:ascii="Arial" w:hAnsi="Arial" w:cs="Arial"/>
                <w:color w:val="000000"/>
                <w:sz w:val="18"/>
                <w:szCs w:val="18"/>
              </w:rPr>
            </w:pPr>
            <w:r w:rsidRPr="00196C6A">
              <w:rPr>
                <w:rFonts w:ascii="Arial" w:hAnsi="Arial" w:cs="Arial"/>
                <w:color w:val="000000"/>
                <w:sz w:val="18"/>
                <w:szCs w:val="18"/>
              </w:rPr>
              <w:t>Cível</w:t>
            </w:r>
          </w:p>
        </w:tc>
        <w:tc>
          <w:tcPr>
            <w:tcW w:w="656" w:type="pct"/>
            <w:tcBorders>
              <w:top w:val="nil"/>
              <w:left w:val="nil"/>
              <w:bottom w:val="single" w:sz="8" w:space="0" w:color="auto"/>
              <w:right w:val="single" w:sz="8" w:space="0" w:color="auto"/>
            </w:tcBorders>
            <w:shd w:val="clear" w:color="auto" w:fill="auto"/>
            <w:noWrap/>
            <w:vAlign w:val="center"/>
            <w:hideMark/>
          </w:tcPr>
          <w:p w14:paraId="326DA410" w14:textId="538865D8"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51.645 </w:t>
            </w:r>
          </w:p>
        </w:tc>
        <w:tc>
          <w:tcPr>
            <w:tcW w:w="564" w:type="pct"/>
            <w:tcBorders>
              <w:top w:val="nil"/>
              <w:left w:val="nil"/>
              <w:bottom w:val="single" w:sz="8" w:space="0" w:color="auto"/>
              <w:right w:val="single" w:sz="8" w:space="0" w:color="auto"/>
            </w:tcBorders>
            <w:shd w:val="clear" w:color="auto" w:fill="auto"/>
            <w:noWrap/>
            <w:vAlign w:val="center"/>
            <w:hideMark/>
          </w:tcPr>
          <w:p w14:paraId="333BCA10" w14:textId="568F3593"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2.111 </w:t>
            </w:r>
          </w:p>
        </w:tc>
        <w:tc>
          <w:tcPr>
            <w:tcW w:w="543" w:type="pct"/>
            <w:tcBorders>
              <w:top w:val="nil"/>
              <w:left w:val="nil"/>
              <w:bottom w:val="single" w:sz="8" w:space="0" w:color="auto"/>
              <w:right w:val="single" w:sz="8" w:space="0" w:color="auto"/>
            </w:tcBorders>
            <w:shd w:val="clear" w:color="auto" w:fill="auto"/>
            <w:noWrap/>
            <w:vAlign w:val="center"/>
            <w:hideMark/>
          </w:tcPr>
          <w:p w14:paraId="17C38FE5" w14:textId="61012773"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49.534 </w:t>
            </w:r>
          </w:p>
        </w:tc>
        <w:tc>
          <w:tcPr>
            <w:tcW w:w="656" w:type="pct"/>
            <w:tcBorders>
              <w:top w:val="nil"/>
              <w:left w:val="nil"/>
              <w:bottom w:val="single" w:sz="8" w:space="0" w:color="auto"/>
              <w:right w:val="single" w:sz="8" w:space="0" w:color="auto"/>
            </w:tcBorders>
            <w:shd w:val="clear" w:color="auto" w:fill="auto"/>
            <w:noWrap/>
            <w:vAlign w:val="center"/>
            <w:hideMark/>
          </w:tcPr>
          <w:p w14:paraId="447413FD" w14:textId="7AA7834A"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48.649 </w:t>
            </w:r>
          </w:p>
        </w:tc>
        <w:tc>
          <w:tcPr>
            <w:tcW w:w="564" w:type="pct"/>
            <w:tcBorders>
              <w:top w:val="nil"/>
              <w:left w:val="nil"/>
              <w:bottom w:val="single" w:sz="8" w:space="0" w:color="auto"/>
              <w:right w:val="single" w:sz="8" w:space="0" w:color="auto"/>
            </w:tcBorders>
            <w:shd w:val="clear" w:color="auto" w:fill="auto"/>
            <w:noWrap/>
            <w:vAlign w:val="center"/>
            <w:hideMark/>
          </w:tcPr>
          <w:p w14:paraId="342FBBE9" w14:textId="39A8B412"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2.041 </w:t>
            </w:r>
          </w:p>
        </w:tc>
        <w:tc>
          <w:tcPr>
            <w:tcW w:w="543" w:type="pct"/>
            <w:tcBorders>
              <w:top w:val="nil"/>
              <w:left w:val="nil"/>
              <w:bottom w:val="single" w:sz="8" w:space="0" w:color="auto"/>
              <w:right w:val="single" w:sz="8" w:space="0" w:color="auto"/>
            </w:tcBorders>
            <w:shd w:val="clear" w:color="auto" w:fill="auto"/>
            <w:noWrap/>
            <w:vAlign w:val="center"/>
            <w:hideMark/>
          </w:tcPr>
          <w:p w14:paraId="26489BCF" w14:textId="5D07E93A"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46.608 </w:t>
            </w:r>
          </w:p>
        </w:tc>
      </w:tr>
      <w:tr w:rsidR="00DB3DD3" w:rsidRPr="00196C6A" w14:paraId="363331FE"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48054FC9" w14:textId="77777777" w:rsidR="00DB3DD3" w:rsidRPr="00196C6A" w:rsidRDefault="00DB3DD3" w:rsidP="00DB3DD3">
            <w:pPr>
              <w:rPr>
                <w:rFonts w:ascii="Arial" w:hAnsi="Arial" w:cs="Arial"/>
                <w:color w:val="000000"/>
                <w:sz w:val="18"/>
                <w:szCs w:val="18"/>
              </w:rPr>
            </w:pPr>
            <w:r w:rsidRPr="00196C6A">
              <w:rPr>
                <w:rFonts w:ascii="Arial" w:hAnsi="Arial" w:cs="Arial"/>
                <w:color w:val="000000"/>
                <w:sz w:val="18"/>
                <w:szCs w:val="18"/>
              </w:rPr>
              <w:t>Trabalhista</w:t>
            </w:r>
          </w:p>
        </w:tc>
        <w:tc>
          <w:tcPr>
            <w:tcW w:w="656" w:type="pct"/>
            <w:tcBorders>
              <w:top w:val="nil"/>
              <w:left w:val="nil"/>
              <w:bottom w:val="single" w:sz="8" w:space="0" w:color="auto"/>
              <w:right w:val="single" w:sz="8" w:space="0" w:color="auto"/>
            </w:tcBorders>
            <w:shd w:val="clear" w:color="auto" w:fill="auto"/>
            <w:noWrap/>
            <w:vAlign w:val="center"/>
            <w:hideMark/>
          </w:tcPr>
          <w:p w14:paraId="0ED29CF3" w14:textId="0D270DEE"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10.221 </w:t>
            </w:r>
          </w:p>
        </w:tc>
        <w:tc>
          <w:tcPr>
            <w:tcW w:w="564" w:type="pct"/>
            <w:tcBorders>
              <w:top w:val="nil"/>
              <w:left w:val="nil"/>
              <w:bottom w:val="single" w:sz="8" w:space="0" w:color="auto"/>
              <w:right w:val="single" w:sz="8" w:space="0" w:color="auto"/>
            </w:tcBorders>
            <w:shd w:val="clear" w:color="auto" w:fill="auto"/>
            <w:noWrap/>
            <w:vAlign w:val="center"/>
            <w:hideMark/>
          </w:tcPr>
          <w:p w14:paraId="40DBE254" w14:textId="05C9FBBE"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977 </w:t>
            </w:r>
          </w:p>
        </w:tc>
        <w:tc>
          <w:tcPr>
            <w:tcW w:w="543" w:type="pct"/>
            <w:tcBorders>
              <w:top w:val="nil"/>
              <w:left w:val="nil"/>
              <w:bottom w:val="single" w:sz="8" w:space="0" w:color="auto"/>
              <w:right w:val="single" w:sz="8" w:space="0" w:color="auto"/>
            </w:tcBorders>
            <w:shd w:val="clear" w:color="auto" w:fill="auto"/>
            <w:noWrap/>
            <w:vAlign w:val="center"/>
            <w:hideMark/>
          </w:tcPr>
          <w:p w14:paraId="4E86985E" w14:textId="03121FBB"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9.244 </w:t>
            </w:r>
          </w:p>
        </w:tc>
        <w:tc>
          <w:tcPr>
            <w:tcW w:w="656" w:type="pct"/>
            <w:tcBorders>
              <w:top w:val="nil"/>
              <w:left w:val="nil"/>
              <w:bottom w:val="single" w:sz="8" w:space="0" w:color="auto"/>
              <w:right w:val="single" w:sz="8" w:space="0" w:color="auto"/>
            </w:tcBorders>
            <w:shd w:val="clear" w:color="auto" w:fill="auto"/>
            <w:noWrap/>
            <w:vAlign w:val="center"/>
            <w:hideMark/>
          </w:tcPr>
          <w:p w14:paraId="1C901E8D" w14:textId="6120C821"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9.747 </w:t>
            </w:r>
          </w:p>
        </w:tc>
        <w:tc>
          <w:tcPr>
            <w:tcW w:w="564" w:type="pct"/>
            <w:tcBorders>
              <w:top w:val="nil"/>
              <w:left w:val="nil"/>
              <w:bottom w:val="single" w:sz="8" w:space="0" w:color="auto"/>
              <w:right w:val="single" w:sz="8" w:space="0" w:color="auto"/>
            </w:tcBorders>
            <w:shd w:val="clear" w:color="auto" w:fill="auto"/>
            <w:noWrap/>
            <w:vAlign w:val="center"/>
            <w:hideMark/>
          </w:tcPr>
          <w:p w14:paraId="5FF0B6E0" w14:textId="45B12097"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919 </w:t>
            </w:r>
          </w:p>
        </w:tc>
        <w:tc>
          <w:tcPr>
            <w:tcW w:w="543" w:type="pct"/>
            <w:tcBorders>
              <w:top w:val="nil"/>
              <w:left w:val="nil"/>
              <w:bottom w:val="single" w:sz="8" w:space="0" w:color="auto"/>
              <w:right w:val="single" w:sz="8" w:space="0" w:color="auto"/>
            </w:tcBorders>
            <w:shd w:val="clear" w:color="auto" w:fill="auto"/>
            <w:noWrap/>
            <w:vAlign w:val="center"/>
            <w:hideMark/>
          </w:tcPr>
          <w:p w14:paraId="30A49D4C" w14:textId="16CD9C5E"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8.828 </w:t>
            </w:r>
          </w:p>
        </w:tc>
      </w:tr>
      <w:tr w:rsidR="00DB3DD3" w:rsidRPr="00196C6A" w14:paraId="3E45E350"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6511BEC1" w14:textId="77777777" w:rsidR="00DB3DD3" w:rsidRPr="00196C6A" w:rsidRDefault="00DB3DD3" w:rsidP="00DB3DD3">
            <w:pPr>
              <w:rPr>
                <w:rFonts w:ascii="Arial" w:hAnsi="Arial" w:cs="Arial"/>
                <w:color w:val="000000"/>
                <w:sz w:val="18"/>
                <w:szCs w:val="18"/>
              </w:rPr>
            </w:pPr>
            <w:r w:rsidRPr="00196C6A">
              <w:rPr>
                <w:rFonts w:ascii="Arial" w:hAnsi="Arial" w:cs="Arial"/>
                <w:color w:val="000000"/>
                <w:sz w:val="18"/>
                <w:szCs w:val="18"/>
              </w:rPr>
              <w:t xml:space="preserve">Tributária </w:t>
            </w:r>
          </w:p>
        </w:tc>
        <w:tc>
          <w:tcPr>
            <w:tcW w:w="656" w:type="pct"/>
            <w:tcBorders>
              <w:top w:val="nil"/>
              <w:left w:val="nil"/>
              <w:bottom w:val="single" w:sz="8" w:space="0" w:color="auto"/>
              <w:right w:val="single" w:sz="8" w:space="0" w:color="auto"/>
            </w:tcBorders>
            <w:shd w:val="clear" w:color="auto" w:fill="auto"/>
            <w:noWrap/>
            <w:vAlign w:val="center"/>
            <w:hideMark/>
          </w:tcPr>
          <w:p w14:paraId="74CFD803" w14:textId="6DF9EB25"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537 </w:t>
            </w:r>
          </w:p>
        </w:tc>
        <w:tc>
          <w:tcPr>
            <w:tcW w:w="564" w:type="pct"/>
            <w:tcBorders>
              <w:top w:val="nil"/>
              <w:left w:val="nil"/>
              <w:bottom w:val="single" w:sz="8" w:space="0" w:color="auto"/>
              <w:right w:val="single" w:sz="8" w:space="0" w:color="auto"/>
            </w:tcBorders>
            <w:shd w:val="clear" w:color="auto" w:fill="auto"/>
            <w:noWrap/>
            <w:vAlign w:val="center"/>
            <w:hideMark/>
          </w:tcPr>
          <w:p w14:paraId="649EEC7D" w14:textId="6222AEED"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552 </w:t>
            </w:r>
          </w:p>
        </w:tc>
        <w:tc>
          <w:tcPr>
            <w:tcW w:w="543" w:type="pct"/>
            <w:tcBorders>
              <w:top w:val="nil"/>
              <w:left w:val="nil"/>
              <w:bottom w:val="single" w:sz="8" w:space="0" w:color="auto"/>
              <w:right w:val="single" w:sz="8" w:space="0" w:color="auto"/>
            </w:tcBorders>
            <w:shd w:val="clear" w:color="auto" w:fill="auto"/>
            <w:noWrap/>
            <w:vAlign w:val="center"/>
            <w:hideMark/>
          </w:tcPr>
          <w:p w14:paraId="3FE36BED" w14:textId="2515BAC8"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(15)</w:t>
            </w:r>
          </w:p>
        </w:tc>
        <w:tc>
          <w:tcPr>
            <w:tcW w:w="656" w:type="pct"/>
            <w:tcBorders>
              <w:top w:val="nil"/>
              <w:left w:val="nil"/>
              <w:bottom w:val="single" w:sz="8" w:space="0" w:color="auto"/>
              <w:right w:val="single" w:sz="8" w:space="0" w:color="auto"/>
            </w:tcBorders>
            <w:shd w:val="clear" w:color="auto" w:fill="auto"/>
            <w:noWrap/>
            <w:vAlign w:val="center"/>
            <w:hideMark/>
          </w:tcPr>
          <w:p w14:paraId="12B027E3" w14:textId="0531AE39"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489 </w:t>
            </w:r>
          </w:p>
        </w:tc>
        <w:tc>
          <w:tcPr>
            <w:tcW w:w="564" w:type="pct"/>
            <w:tcBorders>
              <w:top w:val="nil"/>
              <w:left w:val="nil"/>
              <w:bottom w:val="single" w:sz="8" w:space="0" w:color="auto"/>
              <w:right w:val="single" w:sz="8" w:space="0" w:color="auto"/>
            </w:tcBorders>
            <w:shd w:val="clear" w:color="auto" w:fill="auto"/>
            <w:noWrap/>
            <w:vAlign w:val="center"/>
            <w:hideMark/>
          </w:tcPr>
          <w:p w14:paraId="0AF6D934" w14:textId="2D71157F"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530 </w:t>
            </w:r>
          </w:p>
        </w:tc>
        <w:tc>
          <w:tcPr>
            <w:tcW w:w="543" w:type="pct"/>
            <w:tcBorders>
              <w:top w:val="nil"/>
              <w:left w:val="nil"/>
              <w:bottom w:val="single" w:sz="8" w:space="0" w:color="auto"/>
              <w:right w:val="single" w:sz="8" w:space="0" w:color="auto"/>
            </w:tcBorders>
            <w:shd w:val="clear" w:color="auto" w:fill="auto"/>
            <w:noWrap/>
            <w:vAlign w:val="center"/>
            <w:hideMark/>
          </w:tcPr>
          <w:p w14:paraId="3AF75A09" w14:textId="04697A2A" w:rsidR="00DB3DD3" w:rsidRPr="00196C6A" w:rsidRDefault="00DB3DD3" w:rsidP="00DB3DD3">
            <w:pPr>
              <w:jc w:val="right"/>
              <w:rPr>
                <w:rFonts w:ascii="Arial" w:hAnsi="Arial" w:cs="Arial"/>
                <w:color w:val="000000"/>
                <w:sz w:val="18"/>
                <w:szCs w:val="18"/>
              </w:rPr>
            </w:pPr>
            <w:r w:rsidRPr="00196C6A">
              <w:rPr>
                <w:rFonts w:ascii="Arial" w:hAnsi="Arial" w:cs="Arial"/>
                <w:color w:val="000000"/>
                <w:sz w:val="18"/>
                <w:szCs w:val="18"/>
              </w:rPr>
              <w:t xml:space="preserve">            (41)</w:t>
            </w:r>
          </w:p>
        </w:tc>
      </w:tr>
      <w:tr w:rsidR="00DB3DD3" w:rsidRPr="00196C6A" w14:paraId="56A24016"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1A2E37F3" w14:textId="77777777" w:rsidR="00DB3DD3" w:rsidRPr="00196C6A" w:rsidRDefault="00DB3DD3" w:rsidP="00DB3DD3">
            <w:pPr>
              <w:rPr>
                <w:rFonts w:ascii="Arial" w:hAnsi="Arial" w:cs="Arial"/>
                <w:b/>
                <w:bCs/>
                <w:color w:val="000000"/>
                <w:sz w:val="18"/>
                <w:szCs w:val="18"/>
              </w:rPr>
            </w:pPr>
            <w:r w:rsidRPr="00196C6A">
              <w:rPr>
                <w:rFonts w:ascii="Arial" w:hAnsi="Arial" w:cs="Arial"/>
                <w:b/>
                <w:bCs/>
                <w:color w:val="000000"/>
                <w:sz w:val="18"/>
                <w:szCs w:val="18"/>
              </w:rPr>
              <w:t>Total</w:t>
            </w:r>
          </w:p>
        </w:tc>
        <w:tc>
          <w:tcPr>
            <w:tcW w:w="656" w:type="pct"/>
            <w:tcBorders>
              <w:top w:val="nil"/>
              <w:left w:val="nil"/>
              <w:bottom w:val="single" w:sz="8" w:space="0" w:color="auto"/>
              <w:right w:val="single" w:sz="8" w:space="0" w:color="auto"/>
            </w:tcBorders>
            <w:shd w:val="clear" w:color="auto" w:fill="auto"/>
            <w:noWrap/>
            <w:vAlign w:val="center"/>
            <w:hideMark/>
          </w:tcPr>
          <w:p w14:paraId="7A252E7B" w14:textId="403BB057"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62.403 </w:t>
            </w:r>
          </w:p>
        </w:tc>
        <w:tc>
          <w:tcPr>
            <w:tcW w:w="564" w:type="pct"/>
            <w:tcBorders>
              <w:top w:val="nil"/>
              <w:left w:val="nil"/>
              <w:bottom w:val="single" w:sz="8" w:space="0" w:color="auto"/>
              <w:right w:val="single" w:sz="8" w:space="0" w:color="auto"/>
            </w:tcBorders>
            <w:shd w:val="clear" w:color="auto" w:fill="auto"/>
            <w:noWrap/>
            <w:vAlign w:val="center"/>
            <w:hideMark/>
          </w:tcPr>
          <w:p w14:paraId="7F751047" w14:textId="191EC3F2"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3.640 </w:t>
            </w:r>
          </w:p>
        </w:tc>
        <w:tc>
          <w:tcPr>
            <w:tcW w:w="543" w:type="pct"/>
            <w:tcBorders>
              <w:top w:val="nil"/>
              <w:left w:val="nil"/>
              <w:bottom w:val="single" w:sz="8" w:space="0" w:color="auto"/>
              <w:right w:val="single" w:sz="8" w:space="0" w:color="auto"/>
            </w:tcBorders>
            <w:shd w:val="clear" w:color="auto" w:fill="auto"/>
            <w:noWrap/>
            <w:vAlign w:val="center"/>
            <w:hideMark/>
          </w:tcPr>
          <w:p w14:paraId="48FE6DB3" w14:textId="2D7F7A90"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58.763 </w:t>
            </w:r>
          </w:p>
        </w:tc>
        <w:tc>
          <w:tcPr>
            <w:tcW w:w="656" w:type="pct"/>
            <w:tcBorders>
              <w:top w:val="nil"/>
              <w:left w:val="nil"/>
              <w:bottom w:val="single" w:sz="8" w:space="0" w:color="auto"/>
              <w:right w:val="single" w:sz="8" w:space="0" w:color="auto"/>
            </w:tcBorders>
            <w:shd w:val="clear" w:color="auto" w:fill="auto"/>
            <w:noWrap/>
            <w:vAlign w:val="center"/>
            <w:hideMark/>
          </w:tcPr>
          <w:p w14:paraId="63C35A3F" w14:textId="1C9DC561"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58.885 </w:t>
            </w:r>
          </w:p>
        </w:tc>
        <w:tc>
          <w:tcPr>
            <w:tcW w:w="564" w:type="pct"/>
            <w:tcBorders>
              <w:top w:val="nil"/>
              <w:left w:val="nil"/>
              <w:bottom w:val="single" w:sz="8" w:space="0" w:color="auto"/>
              <w:right w:val="single" w:sz="8" w:space="0" w:color="auto"/>
            </w:tcBorders>
            <w:shd w:val="clear" w:color="auto" w:fill="auto"/>
            <w:noWrap/>
            <w:vAlign w:val="center"/>
            <w:hideMark/>
          </w:tcPr>
          <w:p w14:paraId="586A0424" w14:textId="6EC0FA92"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3.490 </w:t>
            </w:r>
          </w:p>
        </w:tc>
        <w:tc>
          <w:tcPr>
            <w:tcW w:w="543" w:type="pct"/>
            <w:tcBorders>
              <w:top w:val="nil"/>
              <w:left w:val="nil"/>
              <w:bottom w:val="single" w:sz="8" w:space="0" w:color="auto"/>
              <w:right w:val="single" w:sz="8" w:space="0" w:color="auto"/>
            </w:tcBorders>
            <w:shd w:val="clear" w:color="auto" w:fill="auto"/>
            <w:noWrap/>
            <w:vAlign w:val="center"/>
            <w:hideMark/>
          </w:tcPr>
          <w:p w14:paraId="762DD070" w14:textId="13EE54EF"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55.395 </w:t>
            </w:r>
          </w:p>
        </w:tc>
      </w:tr>
      <w:tr w:rsidR="00DB3DD3" w:rsidRPr="00196C6A" w14:paraId="6851AC79"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29817F4F" w14:textId="77777777" w:rsidR="00DB3DD3" w:rsidRPr="00196C6A" w:rsidRDefault="00DB3DD3" w:rsidP="00DB3DD3">
            <w:pPr>
              <w:rPr>
                <w:rFonts w:ascii="Arial" w:hAnsi="Arial" w:cs="Arial"/>
                <w:b/>
                <w:bCs/>
                <w:color w:val="000000"/>
                <w:sz w:val="18"/>
                <w:szCs w:val="18"/>
              </w:rPr>
            </w:pPr>
            <w:r w:rsidRPr="00196C6A">
              <w:rPr>
                <w:rFonts w:ascii="Arial" w:hAnsi="Arial" w:cs="Arial"/>
                <w:b/>
                <w:bCs/>
                <w:color w:val="000000"/>
                <w:sz w:val="18"/>
                <w:szCs w:val="18"/>
              </w:rPr>
              <w:t xml:space="preserve">Circulante </w:t>
            </w:r>
          </w:p>
        </w:tc>
        <w:tc>
          <w:tcPr>
            <w:tcW w:w="656" w:type="pct"/>
            <w:tcBorders>
              <w:top w:val="nil"/>
              <w:left w:val="nil"/>
              <w:bottom w:val="single" w:sz="8" w:space="0" w:color="auto"/>
              <w:right w:val="single" w:sz="8" w:space="0" w:color="auto"/>
            </w:tcBorders>
            <w:shd w:val="clear" w:color="auto" w:fill="auto"/>
            <w:noWrap/>
            <w:vAlign w:val="center"/>
            <w:hideMark/>
          </w:tcPr>
          <w:p w14:paraId="67FDC214" w14:textId="6A29425A"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4.586 </w:t>
            </w:r>
          </w:p>
        </w:tc>
        <w:tc>
          <w:tcPr>
            <w:tcW w:w="564" w:type="pct"/>
            <w:tcBorders>
              <w:top w:val="nil"/>
              <w:left w:val="nil"/>
              <w:bottom w:val="single" w:sz="8" w:space="0" w:color="auto"/>
              <w:right w:val="single" w:sz="8" w:space="0" w:color="auto"/>
            </w:tcBorders>
            <w:shd w:val="clear" w:color="auto" w:fill="auto"/>
            <w:noWrap/>
            <w:vAlign w:val="center"/>
            <w:hideMark/>
          </w:tcPr>
          <w:p w14:paraId="0D0B64F1" w14:textId="6FF08BC0"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1.545 </w:t>
            </w:r>
          </w:p>
        </w:tc>
        <w:tc>
          <w:tcPr>
            <w:tcW w:w="543" w:type="pct"/>
            <w:tcBorders>
              <w:top w:val="nil"/>
              <w:left w:val="nil"/>
              <w:bottom w:val="single" w:sz="8" w:space="0" w:color="auto"/>
              <w:right w:val="single" w:sz="8" w:space="0" w:color="auto"/>
            </w:tcBorders>
            <w:shd w:val="clear" w:color="auto" w:fill="auto"/>
            <w:noWrap/>
            <w:vAlign w:val="center"/>
            <w:hideMark/>
          </w:tcPr>
          <w:p w14:paraId="092C25B4" w14:textId="5AA54725"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3.041 </w:t>
            </w:r>
          </w:p>
        </w:tc>
        <w:tc>
          <w:tcPr>
            <w:tcW w:w="656" w:type="pct"/>
            <w:tcBorders>
              <w:top w:val="nil"/>
              <w:left w:val="nil"/>
              <w:bottom w:val="single" w:sz="8" w:space="0" w:color="auto"/>
              <w:right w:val="single" w:sz="8" w:space="0" w:color="auto"/>
            </w:tcBorders>
            <w:shd w:val="clear" w:color="auto" w:fill="auto"/>
            <w:noWrap/>
            <w:vAlign w:val="center"/>
            <w:hideMark/>
          </w:tcPr>
          <w:p w14:paraId="7DAF2E0C" w14:textId="77E127B5"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4.295 </w:t>
            </w:r>
          </w:p>
        </w:tc>
        <w:tc>
          <w:tcPr>
            <w:tcW w:w="564" w:type="pct"/>
            <w:tcBorders>
              <w:top w:val="nil"/>
              <w:left w:val="nil"/>
              <w:bottom w:val="single" w:sz="8" w:space="0" w:color="auto"/>
              <w:right w:val="single" w:sz="8" w:space="0" w:color="auto"/>
            </w:tcBorders>
            <w:shd w:val="clear" w:color="auto" w:fill="auto"/>
            <w:noWrap/>
            <w:vAlign w:val="center"/>
            <w:hideMark/>
          </w:tcPr>
          <w:p w14:paraId="44868363" w14:textId="5EB538FA"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1.491 </w:t>
            </w:r>
          </w:p>
        </w:tc>
        <w:tc>
          <w:tcPr>
            <w:tcW w:w="543" w:type="pct"/>
            <w:tcBorders>
              <w:top w:val="nil"/>
              <w:left w:val="nil"/>
              <w:bottom w:val="single" w:sz="8" w:space="0" w:color="auto"/>
              <w:right w:val="single" w:sz="8" w:space="0" w:color="auto"/>
            </w:tcBorders>
            <w:shd w:val="clear" w:color="auto" w:fill="auto"/>
            <w:noWrap/>
            <w:vAlign w:val="center"/>
            <w:hideMark/>
          </w:tcPr>
          <w:p w14:paraId="776B3EB5" w14:textId="62DA0DF8"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2.804 </w:t>
            </w:r>
          </w:p>
        </w:tc>
      </w:tr>
      <w:tr w:rsidR="00DB3DD3" w:rsidRPr="00EE5D14" w14:paraId="28494DC4" w14:textId="77777777" w:rsidTr="00A326D5">
        <w:trPr>
          <w:trHeight w:val="238"/>
        </w:trPr>
        <w:tc>
          <w:tcPr>
            <w:tcW w:w="1473" w:type="pct"/>
            <w:tcBorders>
              <w:top w:val="nil"/>
              <w:left w:val="single" w:sz="8" w:space="0" w:color="auto"/>
              <w:bottom w:val="single" w:sz="8" w:space="0" w:color="auto"/>
              <w:right w:val="single" w:sz="8" w:space="0" w:color="auto"/>
            </w:tcBorders>
            <w:shd w:val="clear" w:color="auto" w:fill="auto"/>
            <w:noWrap/>
            <w:vAlign w:val="center"/>
            <w:hideMark/>
          </w:tcPr>
          <w:p w14:paraId="20528E94" w14:textId="77777777" w:rsidR="00DB3DD3" w:rsidRPr="00196C6A" w:rsidRDefault="00DB3DD3" w:rsidP="00DB3DD3">
            <w:pPr>
              <w:rPr>
                <w:rFonts w:ascii="Arial" w:hAnsi="Arial" w:cs="Arial"/>
                <w:b/>
                <w:bCs/>
                <w:color w:val="000000"/>
                <w:sz w:val="18"/>
                <w:szCs w:val="18"/>
              </w:rPr>
            </w:pPr>
            <w:r w:rsidRPr="00196C6A">
              <w:rPr>
                <w:rFonts w:ascii="Arial" w:hAnsi="Arial" w:cs="Arial"/>
                <w:b/>
                <w:bCs/>
                <w:color w:val="000000"/>
                <w:sz w:val="18"/>
                <w:szCs w:val="18"/>
              </w:rPr>
              <w:t>Não Circulante</w:t>
            </w:r>
          </w:p>
        </w:tc>
        <w:tc>
          <w:tcPr>
            <w:tcW w:w="656" w:type="pct"/>
            <w:tcBorders>
              <w:top w:val="nil"/>
              <w:left w:val="nil"/>
              <w:bottom w:val="single" w:sz="8" w:space="0" w:color="auto"/>
              <w:right w:val="single" w:sz="8" w:space="0" w:color="auto"/>
            </w:tcBorders>
            <w:shd w:val="clear" w:color="auto" w:fill="auto"/>
            <w:noWrap/>
            <w:vAlign w:val="center"/>
            <w:hideMark/>
          </w:tcPr>
          <w:p w14:paraId="1A347778" w14:textId="572A7DDC"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57.817 </w:t>
            </w:r>
          </w:p>
        </w:tc>
        <w:tc>
          <w:tcPr>
            <w:tcW w:w="564" w:type="pct"/>
            <w:tcBorders>
              <w:top w:val="nil"/>
              <w:left w:val="nil"/>
              <w:bottom w:val="single" w:sz="8" w:space="0" w:color="auto"/>
              <w:right w:val="single" w:sz="8" w:space="0" w:color="auto"/>
            </w:tcBorders>
            <w:shd w:val="clear" w:color="auto" w:fill="auto"/>
            <w:noWrap/>
            <w:vAlign w:val="center"/>
            <w:hideMark/>
          </w:tcPr>
          <w:p w14:paraId="69D7F6CE" w14:textId="5BB342E7"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2.095 </w:t>
            </w:r>
          </w:p>
        </w:tc>
        <w:tc>
          <w:tcPr>
            <w:tcW w:w="543" w:type="pct"/>
            <w:tcBorders>
              <w:top w:val="nil"/>
              <w:left w:val="nil"/>
              <w:bottom w:val="single" w:sz="8" w:space="0" w:color="auto"/>
              <w:right w:val="single" w:sz="8" w:space="0" w:color="auto"/>
            </w:tcBorders>
            <w:shd w:val="clear" w:color="auto" w:fill="auto"/>
            <w:noWrap/>
            <w:vAlign w:val="center"/>
            <w:hideMark/>
          </w:tcPr>
          <w:p w14:paraId="1D24303A" w14:textId="20ACC18F"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55.722 </w:t>
            </w:r>
          </w:p>
        </w:tc>
        <w:tc>
          <w:tcPr>
            <w:tcW w:w="656" w:type="pct"/>
            <w:tcBorders>
              <w:top w:val="nil"/>
              <w:left w:val="nil"/>
              <w:bottom w:val="single" w:sz="8" w:space="0" w:color="auto"/>
              <w:right w:val="single" w:sz="8" w:space="0" w:color="auto"/>
            </w:tcBorders>
            <w:shd w:val="clear" w:color="auto" w:fill="auto"/>
            <w:noWrap/>
            <w:vAlign w:val="center"/>
            <w:hideMark/>
          </w:tcPr>
          <w:p w14:paraId="105AF06C" w14:textId="38DC5D7B"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54.590 </w:t>
            </w:r>
          </w:p>
        </w:tc>
        <w:tc>
          <w:tcPr>
            <w:tcW w:w="564" w:type="pct"/>
            <w:tcBorders>
              <w:top w:val="nil"/>
              <w:left w:val="nil"/>
              <w:bottom w:val="single" w:sz="8" w:space="0" w:color="auto"/>
              <w:right w:val="single" w:sz="8" w:space="0" w:color="auto"/>
            </w:tcBorders>
            <w:shd w:val="clear" w:color="auto" w:fill="auto"/>
            <w:noWrap/>
            <w:vAlign w:val="center"/>
            <w:hideMark/>
          </w:tcPr>
          <w:p w14:paraId="0BC6206D" w14:textId="5471611E" w:rsidR="00DB3DD3" w:rsidRPr="00196C6A"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1.999 </w:t>
            </w:r>
          </w:p>
        </w:tc>
        <w:tc>
          <w:tcPr>
            <w:tcW w:w="543" w:type="pct"/>
            <w:tcBorders>
              <w:top w:val="nil"/>
              <w:left w:val="nil"/>
              <w:bottom w:val="single" w:sz="8" w:space="0" w:color="auto"/>
              <w:right w:val="single" w:sz="8" w:space="0" w:color="auto"/>
            </w:tcBorders>
            <w:shd w:val="clear" w:color="auto" w:fill="auto"/>
            <w:noWrap/>
            <w:vAlign w:val="center"/>
            <w:hideMark/>
          </w:tcPr>
          <w:p w14:paraId="4AD6AA1F" w14:textId="63424FAD" w:rsidR="00DB3DD3" w:rsidRPr="00E14D5B" w:rsidRDefault="00DB3DD3" w:rsidP="00DB3DD3">
            <w:pPr>
              <w:jc w:val="right"/>
              <w:rPr>
                <w:rFonts w:ascii="Arial" w:hAnsi="Arial" w:cs="Arial"/>
                <w:b/>
                <w:bCs/>
                <w:color w:val="000000"/>
                <w:sz w:val="18"/>
                <w:szCs w:val="18"/>
              </w:rPr>
            </w:pPr>
            <w:r w:rsidRPr="00196C6A">
              <w:rPr>
                <w:rFonts w:ascii="Arial" w:hAnsi="Arial" w:cs="Arial"/>
                <w:b/>
                <w:bCs/>
                <w:color w:val="000000"/>
                <w:sz w:val="18"/>
                <w:szCs w:val="18"/>
              </w:rPr>
              <w:t xml:space="preserve">      52.591</w:t>
            </w:r>
            <w:r w:rsidRPr="007244E5">
              <w:rPr>
                <w:rFonts w:ascii="Arial" w:hAnsi="Arial" w:cs="Arial"/>
                <w:b/>
                <w:bCs/>
                <w:color w:val="000000"/>
                <w:sz w:val="18"/>
                <w:szCs w:val="18"/>
              </w:rPr>
              <w:t xml:space="preserve"> </w:t>
            </w:r>
          </w:p>
        </w:tc>
      </w:tr>
    </w:tbl>
    <w:p w14:paraId="381D0C14" w14:textId="52158DB1" w:rsidR="00EE5D14" w:rsidRDefault="00EE5D14" w:rsidP="006F68D1"/>
    <w:p w14:paraId="09E17A18" w14:textId="77777777" w:rsidR="006F68D1" w:rsidRPr="002A36CE" w:rsidRDefault="006F68D1" w:rsidP="00E16B61">
      <w:pPr>
        <w:pStyle w:val="Ttulo2"/>
        <w:numPr>
          <w:ilvl w:val="2"/>
          <w:numId w:val="9"/>
        </w:numPr>
        <w:tabs>
          <w:tab w:val="clear" w:pos="284"/>
          <w:tab w:val="clear" w:pos="340"/>
        </w:tabs>
        <w:spacing w:before="0" w:after="0"/>
        <w:ind w:left="851" w:hanging="851"/>
        <w:jc w:val="both"/>
        <w:rPr>
          <w:rFonts w:ascii="Arial" w:hAnsi="Arial" w:cs="Arial"/>
        </w:rPr>
      </w:pPr>
      <w:bookmarkStart w:id="49" w:name="_Toc491337746"/>
      <w:r w:rsidRPr="002A36CE">
        <w:rPr>
          <w:rFonts w:ascii="Arial" w:hAnsi="Arial" w:cs="Arial"/>
        </w:rPr>
        <w:t>Natureza das ações judiciais</w:t>
      </w:r>
      <w:bookmarkEnd w:id="49"/>
    </w:p>
    <w:p w14:paraId="2A15A863" w14:textId="77777777" w:rsidR="006F68D1" w:rsidRPr="00F70B46" w:rsidRDefault="006F68D1" w:rsidP="006F68D1">
      <w:pPr>
        <w:rPr>
          <w:sz w:val="10"/>
          <w:szCs w:val="10"/>
        </w:rPr>
      </w:pPr>
    </w:p>
    <w:p w14:paraId="4CD9062D" w14:textId="1234E1BB" w:rsidR="000C5C47" w:rsidRDefault="00A70A3E" w:rsidP="00597FE5">
      <w:pPr>
        <w:spacing w:line="276" w:lineRule="auto"/>
        <w:jc w:val="both"/>
        <w:rPr>
          <w:rFonts w:ascii="Arial" w:hAnsi="Arial" w:cs="Arial"/>
          <w:sz w:val="22"/>
          <w:szCs w:val="22"/>
        </w:rPr>
      </w:pPr>
      <w:r w:rsidRPr="002A36CE">
        <w:rPr>
          <w:rFonts w:ascii="Arial" w:hAnsi="Arial" w:cs="Arial"/>
          <w:sz w:val="22"/>
          <w:szCs w:val="22"/>
        </w:rPr>
        <w:t xml:space="preserve">Os detalhes sobre as principais provisões </w:t>
      </w:r>
      <w:r w:rsidR="00DD1D98" w:rsidRPr="002A36CE">
        <w:rPr>
          <w:rFonts w:ascii="Arial" w:hAnsi="Arial" w:cs="Arial"/>
          <w:sz w:val="22"/>
          <w:szCs w:val="22"/>
        </w:rPr>
        <w:t xml:space="preserve">para riscos prováveis de acordo com a natureza das ações </w:t>
      </w:r>
      <w:r w:rsidRPr="002A36CE">
        <w:rPr>
          <w:rFonts w:ascii="Arial" w:hAnsi="Arial" w:cs="Arial"/>
          <w:sz w:val="22"/>
          <w:szCs w:val="22"/>
        </w:rPr>
        <w:t>são como segue, sendo a melhor expectativa do</w:t>
      </w:r>
      <w:r w:rsidR="00DD1D98" w:rsidRPr="002A36CE">
        <w:rPr>
          <w:rFonts w:ascii="Arial" w:hAnsi="Arial" w:cs="Arial"/>
          <w:sz w:val="22"/>
          <w:szCs w:val="22"/>
        </w:rPr>
        <w:t>s desembolsos futuros para es</w:t>
      </w:r>
      <w:r w:rsidR="004D37A1">
        <w:rPr>
          <w:rFonts w:ascii="Arial" w:hAnsi="Arial" w:cs="Arial"/>
          <w:sz w:val="22"/>
          <w:szCs w:val="22"/>
        </w:rPr>
        <w:t>s</w:t>
      </w:r>
      <w:r w:rsidR="00DD1D98" w:rsidRPr="002A36CE">
        <w:rPr>
          <w:rFonts w:ascii="Arial" w:hAnsi="Arial" w:cs="Arial"/>
          <w:sz w:val="22"/>
          <w:szCs w:val="22"/>
        </w:rPr>
        <w:t>es processos</w:t>
      </w:r>
      <w:r w:rsidRPr="002A36CE">
        <w:rPr>
          <w:rFonts w:ascii="Arial" w:hAnsi="Arial" w:cs="Arial"/>
          <w:sz w:val="22"/>
          <w:szCs w:val="22"/>
        </w:rPr>
        <w:t>:</w:t>
      </w:r>
    </w:p>
    <w:p w14:paraId="40AC3F30" w14:textId="159EBF81" w:rsidR="000C5C47" w:rsidRDefault="000C5C47"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709"/>
        <w:gridCol w:w="1257"/>
        <w:gridCol w:w="1269"/>
        <w:gridCol w:w="1257"/>
        <w:gridCol w:w="1269"/>
      </w:tblGrid>
      <w:tr w:rsidR="002F673D" w:rsidRPr="00F637F4" w14:paraId="57178DF2" w14:textId="77777777" w:rsidTr="00DB2833">
        <w:trPr>
          <w:trHeight w:val="238"/>
          <w:tblHeader/>
        </w:trPr>
        <w:tc>
          <w:tcPr>
            <w:tcW w:w="2412"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06F255E" w14:textId="77777777" w:rsidR="002F673D" w:rsidRPr="00F637F4" w:rsidRDefault="002F673D" w:rsidP="00DB2833">
            <w:pPr>
              <w:rPr>
                <w:rFonts w:ascii="Arial" w:hAnsi="Arial" w:cs="Arial"/>
                <w:b/>
                <w:bCs/>
                <w:color w:val="000000"/>
                <w:sz w:val="18"/>
                <w:szCs w:val="18"/>
              </w:rPr>
            </w:pPr>
            <w:r w:rsidRPr="00F637F4">
              <w:rPr>
                <w:rFonts w:ascii="Arial" w:hAnsi="Arial" w:cs="Arial"/>
                <w:b/>
                <w:bCs/>
                <w:color w:val="000000"/>
                <w:sz w:val="18"/>
                <w:szCs w:val="18"/>
              </w:rPr>
              <w:t>Natureza/Objeto das Ações</w:t>
            </w:r>
          </w:p>
        </w:tc>
        <w:tc>
          <w:tcPr>
            <w:tcW w:w="1938" w:type="pct"/>
            <w:gridSpan w:val="3"/>
            <w:tcBorders>
              <w:top w:val="single" w:sz="8" w:space="0" w:color="auto"/>
              <w:left w:val="nil"/>
              <w:bottom w:val="single" w:sz="8" w:space="0" w:color="auto"/>
              <w:right w:val="single" w:sz="8" w:space="0" w:color="000000"/>
            </w:tcBorders>
            <w:shd w:val="clear" w:color="auto" w:fill="auto"/>
            <w:vAlign w:val="center"/>
            <w:hideMark/>
          </w:tcPr>
          <w:p w14:paraId="42F93528" w14:textId="77777777" w:rsidR="002F673D" w:rsidRPr="00F637F4" w:rsidRDefault="002F673D" w:rsidP="00DB2833">
            <w:pPr>
              <w:jc w:val="center"/>
              <w:rPr>
                <w:rFonts w:ascii="Arial" w:hAnsi="Arial" w:cs="Arial"/>
                <w:b/>
                <w:bCs/>
                <w:color w:val="000000"/>
                <w:sz w:val="18"/>
                <w:szCs w:val="18"/>
              </w:rPr>
            </w:pPr>
            <w:r w:rsidRPr="00F637F4">
              <w:rPr>
                <w:rFonts w:ascii="Arial" w:hAnsi="Arial" w:cs="Arial"/>
                <w:b/>
                <w:bCs/>
                <w:color w:val="000000"/>
                <w:sz w:val="18"/>
                <w:szCs w:val="18"/>
              </w:rPr>
              <w:t>30/06/2024</w:t>
            </w:r>
          </w:p>
        </w:tc>
        <w:tc>
          <w:tcPr>
            <w:tcW w:w="650" w:type="pct"/>
            <w:tcBorders>
              <w:top w:val="single" w:sz="8" w:space="0" w:color="auto"/>
              <w:left w:val="nil"/>
              <w:bottom w:val="single" w:sz="8" w:space="0" w:color="auto"/>
              <w:right w:val="single" w:sz="8" w:space="0" w:color="auto"/>
            </w:tcBorders>
            <w:shd w:val="clear" w:color="auto" w:fill="auto"/>
            <w:vAlign w:val="center"/>
            <w:hideMark/>
          </w:tcPr>
          <w:p w14:paraId="6D79073D" w14:textId="77777777" w:rsidR="002F673D" w:rsidRPr="00F637F4" w:rsidRDefault="002F673D" w:rsidP="00DB2833">
            <w:pPr>
              <w:jc w:val="center"/>
              <w:rPr>
                <w:rFonts w:ascii="Arial" w:hAnsi="Arial" w:cs="Arial"/>
                <w:b/>
                <w:bCs/>
                <w:color w:val="000000"/>
                <w:sz w:val="18"/>
                <w:szCs w:val="18"/>
              </w:rPr>
            </w:pPr>
            <w:r w:rsidRPr="00F637F4">
              <w:rPr>
                <w:rFonts w:ascii="Arial" w:hAnsi="Arial" w:cs="Arial"/>
                <w:b/>
                <w:bCs/>
                <w:color w:val="000000"/>
                <w:sz w:val="18"/>
                <w:szCs w:val="18"/>
              </w:rPr>
              <w:t>31/12/2023</w:t>
            </w:r>
          </w:p>
        </w:tc>
      </w:tr>
      <w:tr w:rsidR="002F673D" w:rsidRPr="00F637F4" w14:paraId="7D2F3658" w14:textId="77777777" w:rsidTr="00DB2833">
        <w:trPr>
          <w:trHeight w:val="238"/>
          <w:tblHeader/>
        </w:trPr>
        <w:tc>
          <w:tcPr>
            <w:tcW w:w="2412" w:type="pct"/>
            <w:vMerge/>
            <w:tcBorders>
              <w:top w:val="single" w:sz="8" w:space="0" w:color="auto"/>
              <w:left w:val="single" w:sz="8" w:space="0" w:color="auto"/>
              <w:bottom w:val="single" w:sz="8" w:space="0" w:color="000000"/>
              <w:right w:val="single" w:sz="8" w:space="0" w:color="auto"/>
            </w:tcBorders>
            <w:vAlign w:val="center"/>
            <w:hideMark/>
          </w:tcPr>
          <w:p w14:paraId="3DAD4E36" w14:textId="77777777" w:rsidR="002F673D" w:rsidRPr="00F637F4" w:rsidRDefault="002F673D" w:rsidP="00DB2833">
            <w:pPr>
              <w:rPr>
                <w:rFonts w:ascii="Arial" w:hAnsi="Arial" w:cs="Arial"/>
                <w:b/>
                <w:bCs/>
                <w:color w:val="000000"/>
                <w:sz w:val="18"/>
                <w:szCs w:val="18"/>
              </w:rPr>
            </w:pPr>
          </w:p>
        </w:tc>
        <w:tc>
          <w:tcPr>
            <w:tcW w:w="644" w:type="pct"/>
            <w:tcBorders>
              <w:top w:val="nil"/>
              <w:left w:val="nil"/>
              <w:bottom w:val="single" w:sz="8" w:space="0" w:color="auto"/>
              <w:right w:val="single" w:sz="8" w:space="0" w:color="auto"/>
            </w:tcBorders>
            <w:shd w:val="clear" w:color="auto" w:fill="auto"/>
            <w:noWrap/>
            <w:vAlign w:val="center"/>
            <w:hideMark/>
          </w:tcPr>
          <w:p w14:paraId="3C9E4A87" w14:textId="77777777" w:rsidR="002F673D" w:rsidRPr="00F637F4" w:rsidRDefault="002F673D" w:rsidP="00DB2833">
            <w:pPr>
              <w:jc w:val="center"/>
              <w:rPr>
                <w:rFonts w:ascii="Arial" w:hAnsi="Arial" w:cs="Arial"/>
                <w:b/>
                <w:bCs/>
                <w:color w:val="000000"/>
                <w:sz w:val="18"/>
                <w:szCs w:val="18"/>
              </w:rPr>
            </w:pPr>
            <w:r w:rsidRPr="00F637F4">
              <w:rPr>
                <w:rFonts w:ascii="Arial" w:hAnsi="Arial" w:cs="Arial"/>
                <w:b/>
                <w:bCs/>
                <w:color w:val="000000"/>
                <w:sz w:val="18"/>
                <w:szCs w:val="18"/>
              </w:rPr>
              <w:t xml:space="preserve"> Provisões </w:t>
            </w:r>
          </w:p>
        </w:tc>
        <w:tc>
          <w:tcPr>
            <w:tcW w:w="650" w:type="pct"/>
            <w:tcBorders>
              <w:top w:val="nil"/>
              <w:left w:val="nil"/>
              <w:bottom w:val="single" w:sz="8" w:space="0" w:color="auto"/>
              <w:right w:val="single" w:sz="8" w:space="0" w:color="auto"/>
            </w:tcBorders>
            <w:shd w:val="clear" w:color="auto" w:fill="auto"/>
            <w:vAlign w:val="center"/>
            <w:hideMark/>
          </w:tcPr>
          <w:p w14:paraId="1F9DFFE0" w14:textId="77777777" w:rsidR="002F673D" w:rsidRPr="00F637F4" w:rsidRDefault="002F673D" w:rsidP="00DB2833">
            <w:pPr>
              <w:jc w:val="center"/>
              <w:rPr>
                <w:rFonts w:ascii="Arial" w:hAnsi="Arial" w:cs="Arial"/>
                <w:b/>
                <w:bCs/>
                <w:color w:val="000000"/>
                <w:sz w:val="18"/>
                <w:szCs w:val="18"/>
              </w:rPr>
            </w:pPr>
            <w:r w:rsidRPr="00F637F4">
              <w:rPr>
                <w:rFonts w:ascii="Arial" w:hAnsi="Arial" w:cs="Arial"/>
                <w:b/>
                <w:bCs/>
                <w:color w:val="000000"/>
                <w:sz w:val="18"/>
                <w:szCs w:val="18"/>
              </w:rPr>
              <w:t xml:space="preserve"> Depósitos Judiciais</w:t>
            </w:r>
          </w:p>
        </w:tc>
        <w:tc>
          <w:tcPr>
            <w:tcW w:w="644" w:type="pct"/>
            <w:tcBorders>
              <w:top w:val="nil"/>
              <w:left w:val="nil"/>
              <w:bottom w:val="single" w:sz="8" w:space="0" w:color="auto"/>
              <w:right w:val="single" w:sz="8" w:space="0" w:color="auto"/>
            </w:tcBorders>
            <w:shd w:val="clear" w:color="auto" w:fill="auto"/>
            <w:vAlign w:val="center"/>
            <w:hideMark/>
          </w:tcPr>
          <w:p w14:paraId="0B6DFE42" w14:textId="77777777" w:rsidR="002F673D" w:rsidRPr="00F637F4" w:rsidRDefault="002F673D" w:rsidP="00DB2833">
            <w:pPr>
              <w:jc w:val="center"/>
              <w:rPr>
                <w:rFonts w:ascii="Arial" w:hAnsi="Arial" w:cs="Arial"/>
                <w:b/>
                <w:bCs/>
                <w:color w:val="000000"/>
                <w:sz w:val="18"/>
                <w:szCs w:val="18"/>
              </w:rPr>
            </w:pPr>
            <w:r w:rsidRPr="00F637F4">
              <w:rPr>
                <w:rFonts w:ascii="Arial" w:hAnsi="Arial" w:cs="Arial"/>
                <w:b/>
                <w:bCs/>
                <w:color w:val="000000"/>
                <w:sz w:val="18"/>
                <w:szCs w:val="18"/>
              </w:rPr>
              <w:t>Provisões Líquidas</w:t>
            </w:r>
          </w:p>
        </w:tc>
        <w:tc>
          <w:tcPr>
            <w:tcW w:w="650" w:type="pct"/>
            <w:tcBorders>
              <w:top w:val="nil"/>
              <w:left w:val="nil"/>
              <w:bottom w:val="single" w:sz="8" w:space="0" w:color="auto"/>
              <w:right w:val="single" w:sz="8" w:space="0" w:color="auto"/>
            </w:tcBorders>
            <w:shd w:val="clear" w:color="auto" w:fill="auto"/>
            <w:vAlign w:val="center"/>
            <w:hideMark/>
          </w:tcPr>
          <w:p w14:paraId="15BFE134" w14:textId="77777777" w:rsidR="002F673D" w:rsidRPr="00F637F4" w:rsidRDefault="002F673D" w:rsidP="00DB2833">
            <w:pPr>
              <w:jc w:val="center"/>
              <w:rPr>
                <w:rFonts w:ascii="Arial" w:hAnsi="Arial" w:cs="Arial"/>
                <w:b/>
                <w:bCs/>
                <w:color w:val="000000"/>
                <w:sz w:val="18"/>
                <w:szCs w:val="18"/>
              </w:rPr>
            </w:pPr>
            <w:r w:rsidRPr="00F637F4">
              <w:rPr>
                <w:rFonts w:ascii="Arial" w:hAnsi="Arial" w:cs="Arial"/>
                <w:b/>
                <w:bCs/>
                <w:color w:val="000000"/>
                <w:sz w:val="18"/>
                <w:szCs w:val="18"/>
              </w:rPr>
              <w:t>Provisão Líquida dos Depósitos Judiciais</w:t>
            </w:r>
          </w:p>
        </w:tc>
      </w:tr>
      <w:tr w:rsidR="002F673D" w:rsidRPr="00F637F4" w14:paraId="55B4C172" w14:textId="77777777" w:rsidTr="00DB2833">
        <w:trPr>
          <w:trHeight w:val="238"/>
          <w:tblHeader/>
        </w:trPr>
        <w:tc>
          <w:tcPr>
            <w:tcW w:w="2412" w:type="pct"/>
            <w:vMerge/>
            <w:tcBorders>
              <w:top w:val="single" w:sz="8" w:space="0" w:color="auto"/>
              <w:left w:val="single" w:sz="8" w:space="0" w:color="auto"/>
              <w:bottom w:val="single" w:sz="8" w:space="0" w:color="000000"/>
              <w:right w:val="single" w:sz="8" w:space="0" w:color="auto"/>
            </w:tcBorders>
            <w:vAlign w:val="center"/>
            <w:hideMark/>
          </w:tcPr>
          <w:p w14:paraId="1744BF7D" w14:textId="77777777" w:rsidR="002F673D" w:rsidRPr="00F637F4" w:rsidRDefault="002F673D" w:rsidP="00DB2833">
            <w:pPr>
              <w:rPr>
                <w:rFonts w:ascii="Arial" w:hAnsi="Arial" w:cs="Arial"/>
                <w:b/>
                <w:bCs/>
                <w:color w:val="000000"/>
                <w:sz w:val="18"/>
                <w:szCs w:val="18"/>
              </w:rPr>
            </w:pPr>
          </w:p>
        </w:tc>
        <w:tc>
          <w:tcPr>
            <w:tcW w:w="644" w:type="pct"/>
            <w:tcBorders>
              <w:top w:val="nil"/>
              <w:left w:val="nil"/>
              <w:bottom w:val="single" w:sz="8" w:space="0" w:color="auto"/>
              <w:right w:val="single" w:sz="8" w:space="0" w:color="auto"/>
            </w:tcBorders>
            <w:shd w:val="clear" w:color="auto" w:fill="auto"/>
            <w:noWrap/>
            <w:vAlign w:val="center"/>
            <w:hideMark/>
          </w:tcPr>
          <w:p w14:paraId="4372D914" w14:textId="77777777" w:rsidR="002F673D" w:rsidRPr="00F637F4" w:rsidRDefault="002F673D" w:rsidP="00DB2833">
            <w:pPr>
              <w:jc w:val="center"/>
              <w:rPr>
                <w:rFonts w:ascii="Arial" w:hAnsi="Arial" w:cs="Arial"/>
                <w:b/>
                <w:bCs/>
                <w:color w:val="000000"/>
                <w:sz w:val="18"/>
                <w:szCs w:val="18"/>
              </w:rPr>
            </w:pPr>
            <w:r w:rsidRPr="00F637F4">
              <w:rPr>
                <w:rFonts w:ascii="Arial" w:hAnsi="Arial" w:cs="Arial"/>
                <w:b/>
                <w:bCs/>
                <w:color w:val="000000"/>
                <w:sz w:val="18"/>
                <w:szCs w:val="18"/>
              </w:rPr>
              <w:t>(A)</w:t>
            </w:r>
          </w:p>
        </w:tc>
        <w:tc>
          <w:tcPr>
            <w:tcW w:w="650" w:type="pct"/>
            <w:tcBorders>
              <w:top w:val="nil"/>
              <w:left w:val="nil"/>
              <w:bottom w:val="single" w:sz="8" w:space="0" w:color="auto"/>
              <w:right w:val="single" w:sz="8" w:space="0" w:color="auto"/>
            </w:tcBorders>
            <w:shd w:val="clear" w:color="auto" w:fill="auto"/>
            <w:noWrap/>
            <w:vAlign w:val="center"/>
            <w:hideMark/>
          </w:tcPr>
          <w:p w14:paraId="27FEB6B9" w14:textId="77777777" w:rsidR="002F673D" w:rsidRPr="00F637F4" w:rsidRDefault="002F673D" w:rsidP="00DB2833">
            <w:pPr>
              <w:jc w:val="center"/>
              <w:rPr>
                <w:rFonts w:ascii="Arial" w:hAnsi="Arial" w:cs="Arial"/>
                <w:b/>
                <w:bCs/>
                <w:color w:val="000000"/>
                <w:sz w:val="18"/>
                <w:szCs w:val="18"/>
              </w:rPr>
            </w:pPr>
            <w:r w:rsidRPr="00F637F4">
              <w:rPr>
                <w:rFonts w:ascii="Arial" w:hAnsi="Arial" w:cs="Arial"/>
                <w:b/>
                <w:bCs/>
                <w:color w:val="000000"/>
                <w:sz w:val="18"/>
                <w:szCs w:val="18"/>
              </w:rPr>
              <w:t>(B)</w:t>
            </w:r>
          </w:p>
        </w:tc>
        <w:tc>
          <w:tcPr>
            <w:tcW w:w="644" w:type="pct"/>
            <w:tcBorders>
              <w:top w:val="nil"/>
              <w:left w:val="nil"/>
              <w:bottom w:val="single" w:sz="8" w:space="0" w:color="auto"/>
              <w:right w:val="single" w:sz="8" w:space="0" w:color="auto"/>
            </w:tcBorders>
            <w:shd w:val="clear" w:color="auto" w:fill="auto"/>
            <w:noWrap/>
            <w:vAlign w:val="center"/>
            <w:hideMark/>
          </w:tcPr>
          <w:p w14:paraId="71B4A49B" w14:textId="77777777" w:rsidR="002F673D" w:rsidRPr="00F637F4" w:rsidRDefault="002F673D" w:rsidP="00DB2833">
            <w:pPr>
              <w:jc w:val="center"/>
              <w:rPr>
                <w:rFonts w:ascii="Arial" w:hAnsi="Arial" w:cs="Arial"/>
                <w:b/>
                <w:bCs/>
                <w:color w:val="000000"/>
                <w:sz w:val="18"/>
                <w:szCs w:val="18"/>
              </w:rPr>
            </w:pPr>
            <w:r w:rsidRPr="00F637F4">
              <w:rPr>
                <w:rFonts w:ascii="Arial" w:hAnsi="Arial" w:cs="Arial"/>
                <w:b/>
                <w:bCs/>
                <w:color w:val="000000"/>
                <w:sz w:val="18"/>
                <w:szCs w:val="18"/>
              </w:rPr>
              <w:t>(A-B)</w:t>
            </w:r>
          </w:p>
        </w:tc>
        <w:tc>
          <w:tcPr>
            <w:tcW w:w="650" w:type="pct"/>
            <w:tcBorders>
              <w:top w:val="nil"/>
              <w:left w:val="nil"/>
              <w:bottom w:val="single" w:sz="8" w:space="0" w:color="auto"/>
              <w:right w:val="single" w:sz="8" w:space="0" w:color="auto"/>
            </w:tcBorders>
            <w:shd w:val="clear" w:color="auto" w:fill="auto"/>
            <w:vAlign w:val="center"/>
            <w:hideMark/>
          </w:tcPr>
          <w:p w14:paraId="3A1BC080" w14:textId="77777777" w:rsidR="002F673D" w:rsidRPr="00F637F4" w:rsidRDefault="002F673D" w:rsidP="00DB2833">
            <w:pPr>
              <w:jc w:val="center"/>
              <w:rPr>
                <w:rFonts w:ascii="Arial" w:hAnsi="Arial" w:cs="Arial"/>
                <w:b/>
                <w:bCs/>
                <w:color w:val="000000"/>
                <w:sz w:val="18"/>
                <w:szCs w:val="18"/>
              </w:rPr>
            </w:pPr>
            <w:r w:rsidRPr="00F637F4">
              <w:rPr>
                <w:rFonts w:ascii="Arial" w:hAnsi="Arial" w:cs="Arial"/>
                <w:b/>
                <w:bCs/>
                <w:color w:val="000000"/>
                <w:sz w:val="18"/>
                <w:szCs w:val="18"/>
              </w:rPr>
              <w:t>(Saldo)</w:t>
            </w:r>
          </w:p>
        </w:tc>
      </w:tr>
      <w:tr w:rsidR="002F673D" w:rsidRPr="00F637F4" w14:paraId="1AFF3A89"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126E0F2E" w14:textId="77777777" w:rsidR="002F673D" w:rsidRPr="00F637F4" w:rsidRDefault="002F673D" w:rsidP="00DB2833">
            <w:pPr>
              <w:rPr>
                <w:rFonts w:ascii="Arial" w:hAnsi="Arial" w:cs="Arial"/>
                <w:b/>
                <w:bCs/>
                <w:color w:val="000000"/>
                <w:sz w:val="18"/>
                <w:szCs w:val="18"/>
              </w:rPr>
            </w:pPr>
            <w:r w:rsidRPr="00F637F4">
              <w:rPr>
                <w:rFonts w:ascii="Arial" w:hAnsi="Arial" w:cs="Arial"/>
                <w:b/>
                <w:bCs/>
                <w:color w:val="000000"/>
                <w:sz w:val="18"/>
                <w:szCs w:val="18"/>
              </w:rPr>
              <w:t>Cíveis</w:t>
            </w:r>
          </w:p>
        </w:tc>
        <w:tc>
          <w:tcPr>
            <w:tcW w:w="644" w:type="pct"/>
            <w:tcBorders>
              <w:top w:val="nil"/>
              <w:left w:val="nil"/>
              <w:bottom w:val="single" w:sz="8" w:space="0" w:color="auto"/>
              <w:right w:val="single" w:sz="8" w:space="0" w:color="auto"/>
            </w:tcBorders>
            <w:shd w:val="clear" w:color="auto" w:fill="auto"/>
            <w:noWrap/>
            <w:vAlign w:val="center"/>
            <w:hideMark/>
          </w:tcPr>
          <w:p w14:paraId="2349063E"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auto"/>
            <w:noWrap/>
            <w:vAlign w:val="center"/>
            <w:hideMark/>
          </w:tcPr>
          <w:p w14:paraId="43814AA5"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 </w:t>
            </w:r>
          </w:p>
        </w:tc>
        <w:tc>
          <w:tcPr>
            <w:tcW w:w="644" w:type="pct"/>
            <w:tcBorders>
              <w:top w:val="nil"/>
              <w:left w:val="nil"/>
              <w:bottom w:val="single" w:sz="8" w:space="0" w:color="auto"/>
              <w:right w:val="single" w:sz="8" w:space="0" w:color="auto"/>
            </w:tcBorders>
            <w:shd w:val="clear" w:color="auto" w:fill="auto"/>
            <w:noWrap/>
            <w:vAlign w:val="center"/>
            <w:hideMark/>
          </w:tcPr>
          <w:p w14:paraId="521978C7"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auto"/>
            <w:vAlign w:val="center"/>
            <w:hideMark/>
          </w:tcPr>
          <w:p w14:paraId="363B4628"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 </w:t>
            </w:r>
          </w:p>
        </w:tc>
      </w:tr>
      <w:tr w:rsidR="002F673D" w:rsidRPr="00F637F4" w14:paraId="047A7F1F"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4C75509E" w14:textId="77777777" w:rsidR="002F673D" w:rsidRPr="00F637F4" w:rsidRDefault="002F673D" w:rsidP="00DB2833">
            <w:pPr>
              <w:rPr>
                <w:rFonts w:ascii="Arial" w:hAnsi="Arial" w:cs="Arial"/>
                <w:color w:val="000000"/>
                <w:sz w:val="18"/>
                <w:szCs w:val="18"/>
              </w:rPr>
            </w:pPr>
            <w:r w:rsidRPr="00F637F4">
              <w:rPr>
                <w:rFonts w:ascii="Arial" w:hAnsi="Arial" w:cs="Arial"/>
                <w:color w:val="000000"/>
                <w:sz w:val="18"/>
                <w:szCs w:val="18"/>
              </w:rPr>
              <w:t>Ilegalidade na Venda de Ações (fraude)</w:t>
            </w:r>
          </w:p>
        </w:tc>
        <w:tc>
          <w:tcPr>
            <w:tcW w:w="644" w:type="pct"/>
            <w:tcBorders>
              <w:top w:val="nil"/>
              <w:left w:val="nil"/>
              <w:bottom w:val="single" w:sz="8" w:space="0" w:color="auto"/>
              <w:right w:val="single" w:sz="8" w:space="0" w:color="auto"/>
            </w:tcBorders>
            <w:shd w:val="clear" w:color="auto" w:fill="auto"/>
            <w:noWrap/>
            <w:vAlign w:val="center"/>
          </w:tcPr>
          <w:p w14:paraId="4BA295BD"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428</w:t>
            </w:r>
          </w:p>
        </w:tc>
        <w:tc>
          <w:tcPr>
            <w:tcW w:w="650" w:type="pct"/>
            <w:tcBorders>
              <w:top w:val="nil"/>
              <w:left w:val="nil"/>
              <w:bottom w:val="single" w:sz="8" w:space="0" w:color="auto"/>
              <w:right w:val="single" w:sz="8" w:space="0" w:color="auto"/>
            </w:tcBorders>
            <w:shd w:val="clear" w:color="auto" w:fill="auto"/>
            <w:noWrap/>
            <w:vAlign w:val="center"/>
          </w:tcPr>
          <w:p w14:paraId="3757536B"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88</w:t>
            </w:r>
          </w:p>
        </w:tc>
        <w:tc>
          <w:tcPr>
            <w:tcW w:w="644" w:type="pct"/>
            <w:tcBorders>
              <w:top w:val="nil"/>
              <w:left w:val="nil"/>
              <w:bottom w:val="single" w:sz="8" w:space="0" w:color="auto"/>
              <w:right w:val="single" w:sz="8" w:space="0" w:color="auto"/>
            </w:tcBorders>
            <w:shd w:val="clear" w:color="auto" w:fill="auto"/>
            <w:noWrap/>
            <w:vAlign w:val="center"/>
          </w:tcPr>
          <w:p w14:paraId="2C280EF5"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340</w:t>
            </w:r>
          </w:p>
        </w:tc>
        <w:tc>
          <w:tcPr>
            <w:tcW w:w="650" w:type="pct"/>
            <w:tcBorders>
              <w:top w:val="nil"/>
              <w:left w:val="nil"/>
              <w:bottom w:val="single" w:sz="8" w:space="0" w:color="auto"/>
              <w:right w:val="single" w:sz="8" w:space="0" w:color="auto"/>
            </w:tcBorders>
            <w:shd w:val="clear" w:color="auto" w:fill="auto"/>
            <w:noWrap/>
            <w:vAlign w:val="center"/>
            <w:hideMark/>
          </w:tcPr>
          <w:p w14:paraId="17D293BD"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318</w:t>
            </w:r>
          </w:p>
        </w:tc>
      </w:tr>
      <w:tr w:rsidR="002F673D" w:rsidRPr="00F637F4" w14:paraId="0F1745BD"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6A6B8A59" w14:textId="77777777" w:rsidR="002F673D" w:rsidRPr="00F637F4" w:rsidRDefault="002F673D" w:rsidP="00DB2833">
            <w:pPr>
              <w:rPr>
                <w:rFonts w:ascii="Arial" w:hAnsi="Arial" w:cs="Arial"/>
                <w:color w:val="000000"/>
                <w:sz w:val="18"/>
                <w:szCs w:val="18"/>
              </w:rPr>
            </w:pPr>
            <w:r w:rsidRPr="00F637F4">
              <w:rPr>
                <w:rFonts w:ascii="Arial" w:hAnsi="Arial" w:cs="Arial"/>
                <w:color w:val="000000"/>
                <w:sz w:val="18"/>
                <w:szCs w:val="18"/>
              </w:rPr>
              <w:lastRenderedPageBreak/>
              <w:t xml:space="preserve">Dividendos sobre o Capital da TELEBRÁS </w:t>
            </w:r>
          </w:p>
        </w:tc>
        <w:tc>
          <w:tcPr>
            <w:tcW w:w="644" w:type="pct"/>
            <w:tcBorders>
              <w:top w:val="nil"/>
              <w:left w:val="nil"/>
              <w:bottom w:val="single" w:sz="8" w:space="0" w:color="auto"/>
              <w:right w:val="single" w:sz="8" w:space="0" w:color="auto"/>
            </w:tcBorders>
            <w:shd w:val="clear" w:color="auto" w:fill="auto"/>
            <w:noWrap/>
            <w:vAlign w:val="center"/>
          </w:tcPr>
          <w:p w14:paraId="3AA75A1D"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39.841</w:t>
            </w:r>
          </w:p>
        </w:tc>
        <w:tc>
          <w:tcPr>
            <w:tcW w:w="650" w:type="pct"/>
            <w:tcBorders>
              <w:top w:val="nil"/>
              <w:left w:val="nil"/>
              <w:bottom w:val="single" w:sz="8" w:space="0" w:color="auto"/>
              <w:right w:val="single" w:sz="8" w:space="0" w:color="auto"/>
            </w:tcBorders>
            <w:shd w:val="clear" w:color="auto" w:fill="auto"/>
            <w:noWrap/>
            <w:vAlign w:val="center"/>
          </w:tcPr>
          <w:p w14:paraId="4138E5F3"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0</w:t>
            </w:r>
          </w:p>
        </w:tc>
        <w:tc>
          <w:tcPr>
            <w:tcW w:w="644" w:type="pct"/>
            <w:tcBorders>
              <w:top w:val="nil"/>
              <w:left w:val="nil"/>
              <w:bottom w:val="single" w:sz="8" w:space="0" w:color="auto"/>
              <w:right w:val="single" w:sz="8" w:space="0" w:color="auto"/>
            </w:tcBorders>
            <w:shd w:val="clear" w:color="auto" w:fill="auto"/>
            <w:noWrap/>
            <w:vAlign w:val="center"/>
          </w:tcPr>
          <w:p w14:paraId="3EDA65D5"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39.841</w:t>
            </w:r>
          </w:p>
        </w:tc>
        <w:tc>
          <w:tcPr>
            <w:tcW w:w="650" w:type="pct"/>
            <w:tcBorders>
              <w:top w:val="nil"/>
              <w:left w:val="nil"/>
              <w:bottom w:val="single" w:sz="8" w:space="0" w:color="auto"/>
              <w:right w:val="single" w:sz="8" w:space="0" w:color="auto"/>
            </w:tcBorders>
            <w:shd w:val="clear" w:color="auto" w:fill="auto"/>
            <w:noWrap/>
            <w:vAlign w:val="center"/>
            <w:hideMark/>
          </w:tcPr>
          <w:p w14:paraId="5B816BF4"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37.570</w:t>
            </w:r>
          </w:p>
        </w:tc>
      </w:tr>
      <w:tr w:rsidR="002F673D" w:rsidRPr="00F637F4" w14:paraId="37A6B49D"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0ADB0BD3" w14:textId="77777777" w:rsidR="002F673D" w:rsidRPr="00F637F4" w:rsidRDefault="002F673D" w:rsidP="00DB2833">
            <w:pPr>
              <w:rPr>
                <w:rFonts w:ascii="Arial" w:hAnsi="Arial" w:cs="Arial"/>
                <w:color w:val="000000"/>
                <w:sz w:val="18"/>
                <w:szCs w:val="18"/>
              </w:rPr>
            </w:pPr>
            <w:r w:rsidRPr="00F637F4">
              <w:rPr>
                <w:rFonts w:ascii="Arial" w:hAnsi="Arial" w:cs="Arial"/>
                <w:color w:val="000000"/>
                <w:sz w:val="18"/>
                <w:szCs w:val="18"/>
              </w:rPr>
              <w:t>Diferença de Ações (inclusive Conversão de Debêntures)</w:t>
            </w:r>
          </w:p>
        </w:tc>
        <w:tc>
          <w:tcPr>
            <w:tcW w:w="644" w:type="pct"/>
            <w:tcBorders>
              <w:top w:val="nil"/>
              <w:left w:val="nil"/>
              <w:bottom w:val="single" w:sz="8" w:space="0" w:color="auto"/>
              <w:right w:val="single" w:sz="8" w:space="0" w:color="auto"/>
            </w:tcBorders>
            <w:shd w:val="clear" w:color="auto" w:fill="auto"/>
            <w:noWrap/>
            <w:vAlign w:val="center"/>
          </w:tcPr>
          <w:p w14:paraId="10615EEB"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4.813</w:t>
            </w:r>
          </w:p>
        </w:tc>
        <w:tc>
          <w:tcPr>
            <w:tcW w:w="650" w:type="pct"/>
            <w:tcBorders>
              <w:top w:val="nil"/>
              <w:left w:val="nil"/>
              <w:bottom w:val="single" w:sz="8" w:space="0" w:color="auto"/>
              <w:right w:val="single" w:sz="8" w:space="0" w:color="auto"/>
            </w:tcBorders>
            <w:shd w:val="clear" w:color="auto" w:fill="auto"/>
            <w:noWrap/>
            <w:vAlign w:val="center"/>
          </w:tcPr>
          <w:p w14:paraId="028318DE"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150</w:t>
            </w:r>
          </w:p>
        </w:tc>
        <w:tc>
          <w:tcPr>
            <w:tcW w:w="644" w:type="pct"/>
            <w:tcBorders>
              <w:top w:val="nil"/>
              <w:left w:val="nil"/>
              <w:bottom w:val="single" w:sz="8" w:space="0" w:color="auto"/>
              <w:right w:val="single" w:sz="8" w:space="0" w:color="auto"/>
            </w:tcBorders>
            <w:shd w:val="clear" w:color="auto" w:fill="auto"/>
            <w:noWrap/>
            <w:vAlign w:val="center"/>
          </w:tcPr>
          <w:p w14:paraId="7A5DB8AA"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4.663</w:t>
            </w:r>
          </w:p>
        </w:tc>
        <w:tc>
          <w:tcPr>
            <w:tcW w:w="650" w:type="pct"/>
            <w:tcBorders>
              <w:top w:val="nil"/>
              <w:left w:val="nil"/>
              <w:bottom w:val="single" w:sz="8" w:space="0" w:color="auto"/>
              <w:right w:val="single" w:sz="8" w:space="0" w:color="auto"/>
            </w:tcBorders>
            <w:shd w:val="clear" w:color="auto" w:fill="auto"/>
            <w:noWrap/>
            <w:vAlign w:val="center"/>
            <w:hideMark/>
          </w:tcPr>
          <w:p w14:paraId="78823E8E"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4.398</w:t>
            </w:r>
          </w:p>
        </w:tc>
      </w:tr>
      <w:tr w:rsidR="002F673D" w:rsidRPr="00F637F4" w14:paraId="2FB699BE"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116BBB96" w14:textId="77777777" w:rsidR="002F673D" w:rsidRPr="00F637F4" w:rsidRDefault="002F673D" w:rsidP="00DB2833">
            <w:pPr>
              <w:rPr>
                <w:rFonts w:ascii="Arial" w:hAnsi="Arial" w:cs="Arial"/>
                <w:color w:val="000000"/>
                <w:sz w:val="18"/>
                <w:szCs w:val="18"/>
              </w:rPr>
            </w:pPr>
            <w:r w:rsidRPr="00F637F4">
              <w:rPr>
                <w:rFonts w:ascii="Arial" w:hAnsi="Arial" w:cs="Arial"/>
                <w:color w:val="000000"/>
                <w:sz w:val="18"/>
                <w:szCs w:val="18"/>
              </w:rPr>
              <w:t>Outros Processos</w:t>
            </w:r>
          </w:p>
        </w:tc>
        <w:tc>
          <w:tcPr>
            <w:tcW w:w="644" w:type="pct"/>
            <w:tcBorders>
              <w:top w:val="nil"/>
              <w:left w:val="nil"/>
              <w:bottom w:val="single" w:sz="8" w:space="0" w:color="auto"/>
              <w:right w:val="single" w:sz="8" w:space="0" w:color="auto"/>
            </w:tcBorders>
            <w:shd w:val="clear" w:color="auto" w:fill="auto"/>
            <w:noWrap/>
            <w:vAlign w:val="center"/>
          </w:tcPr>
          <w:p w14:paraId="6D082715"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6.563</w:t>
            </w:r>
          </w:p>
        </w:tc>
        <w:tc>
          <w:tcPr>
            <w:tcW w:w="650" w:type="pct"/>
            <w:tcBorders>
              <w:top w:val="nil"/>
              <w:left w:val="nil"/>
              <w:bottom w:val="single" w:sz="8" w:space="0" w:color="auto"/>
              <w:right w:val="single" w:sz="8" w:space="0" w:color="auto"/>
            </w:tcBorders>
            <w:shd w:val="clear" w:color="auto" w:fill="auto"/>
            <w:noWrap/>
            <w:vAlign w:val="center"/>
          </w:tcPr>
          <w:p w14:paraId="6CD0364E"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1.873</w:t>
            </w:r>
          </w:p>
        </w:tc>
        <w:tc>
          <w:tcPr>
            <w:tcW w:w="644" w:type="pct"/>
            <w:tcBorders>
              <w:top w:val="nil"/>
              <w:left w:val="nil"/>
              <w:bottom w:val="single" w:sz="8" w:space="0" w:color="auto"/>
              <w:right w:val="single" w:sz="8" w:space="0" w:color="auto"/>
            </w:tcBorders>
            <w:shd w:val="clear" w:color="auto" w:fill="auto"/>
            <w:noWrap/>
            <w:vAlign w:val="center"/>
          </w:tcPr>
          <w:p w14:paraId="0AC03AE9"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4.690</w:t>
            </w:r>
          </w:p>
        </w:tc>
        <w:tc>
          <w:tcPr>
            <w:tcW w:w="650" w:type="pct"/>
            <w:tcBorders>
              <w:top w:val="nil"/>
              <w:left w:val="nil"/>
              <w:bottom w:val="single" w:sz="8" w:space="0" w:color="auto"/>
              <w:right w:val="single" w:sz="8" w:space="0" w:color="auto"/>
            </w:tcBorders>
            <w:shd w:val="clear" w:color="auto" w:fill="auto"/>
            <w:noWrap/>
            <w:vAlign w:val="center"/>
            <w:hideMark/>
          </w:tcPr>
          <w:p w14:paraId="0BA0B7C4"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4.322</w:t>
            </w:r>
          </w:p>
        </w:tc>
      </w:tr>
      <w:tr w:rsidR="002F673D" w:rsidRPr="00F637F4" w14:paraId="5337171B" w14:textId="77777777" w:rsidTr="000C4018">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0B34E911" w14:textId="77777777" w:rsidR="002F673D" w:rsidRPr="00F637F4" w:rsidRDefault="002F673D" w:rsidP="00DB2833">
            <w:pPr>
              <w:rPr>
                <w:rFonts w:ascii="Arial" w:hAnsi="Arial" w:cs="Arial"/>
                <w:b/>
                <w:bCs/>
                <w:color w:val="000000"/>
                <w:sz w:val="18"/>
                <w:szCs w:val="18"/>
              </w:rPr>
            </w:pPr>
            <w:r w:rsidRPr="00F637F4">
              <w:rPr>
                <w:rFonts w:ascii="Arial" w:hAnsi="Arial" w:cs="Arial"/>
                <w:b/>
                <w:bCs/>
                <w:color w:val="000000"/>
                <w:sz w:val="18"/>
                <w:szCs w:val="18"/>
              </w:rPr>
              <w:t>Total</w:t>
            </w:r>
          </w:p>
        </w:tc>
        <w:tc>
          <w:tcPr>
            <w:tcW w:w="644" w:type="pct"/>
            <w:tcBorders>
              <w:top w:val="nil"/>
              <w:left w:val="nil"/>
              <w:bottom w:val="single" w:sz="8" w:space="0" w:color="auto"/>
              <w:right w:val="single" w:sz="8" w:space="0" w:color="auto"/>
            </w:tcBorders>
            <w:shd w:val="clear" w:color="auto" w:fill="auto"/>
            <w:noWrap/>
            <w:vAlign w:val="center"/>
          </w:tcPr>
          <w:p w14:paraId="07DDD8E4" w14:textId="77777777" w:rsidR="002F673D" w:rsidRPr="00F637F4" w:rsidRDefault="002F673D" w:rsidP="000C4018">
            <w:pPr>
              <w:jc w:val="right"/>
              <w:rPr>
                <w:rFonts w:ascii="Arial" w:hAnsi="Arial" w:cs="Arial"/>
                <w:b/>
                <w:bCs/>
                <w:color w:val="000000"/>
                <w:sz w:val="18"/>
                <w:szCs w:val="18"/>
              </w:rPr>
            </w:pPr>
            <w:r w:rsidRPr="00F637F4">
              <w:rPr>
                <w:rFonts w:ascii="Arial" w:hAnsi="Arial" w:cs="Arial"/>
                <w:b/>
                <w:bCs/>
                <w:color w:val="000000"/>
                <w:sz w:val="18"/>
                <w:szCs w:val="18"/>
              </w:rPr>
              <w:t>51.645</w:t>
            </w:r>
          </w:p>
        </w:tc>
        <w:tc>
          <w:tcPr>
            <w:tcW w:w="650" w:type="pct"/>
            <w:tcBorders>
              <w:top w:val="nil"/>
              <w:left w:val="nil"/>
              <w:bottom w:val="single" w:sz="8" w:space="0" w:color="auto"/>
              <w:right w:val="single" w:sz="8" w:space="0" w:color="auto"/>
            </w:tcBorders>
            <w:shd w:val="clear" w:color="auto" w:fill="auto"/>
            <w:noWrap/>
            <w:vAlign w:val="center"/>
          </w:tcPr>
          <w:p w14:paraId="64D660A4"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2.111</w:t>
            </w:r>
          </w:p>
        </w:tc>
        <w:tc>
          <w:tcPr>
            <w:tcW w:w="644" w:type="pct"/>
            <w:tcBorders>
              <w:top w:val="nil"/>
              <w:left w:val="nil"/>
              <w:bottom w:val="single" w:sz="8" w:space="0" w:color="auto"/>
              <w:right w:val="single" w:sz="8" w:space="0" w:color="auto"/>
            </w:tcBorders>
            <w:shd w:val="clear" w:color="auto" w:fill="auto"/>
            <w:noWrap/>
            <w:vAlign w:val="center"/>
          </w:tcPr>
          <w:p w14:paraId="0F466E2A"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49.534</w:t>
            </w:r>
          </w:p>
        </w:tc>
        <w:tc>
          <w:tcPr>
            <w:tcW w:w="650" w:type="pct"/>
            <w:tcBorders>
              <w:top w:val="nil"/>
              <w:left w:val="nil"/>
              <w:bottom w:val="single" w:sz="8" w:space="0" w:color="auto"/>
              <w:right w:val="single" w:sz="8" w:space="0" w:color="auto"/>
            </w:tcBorders>
            <w:shd w:val="clear" w:color="auto" w:fill="auto"/>
            <w:noWrap/>
            <w:vAlign w:val="center"/>
            <w:hideMark/>
          </w:tcPr>
          <w:p w14:paraId="1BFCFB08"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46.608</w:t>
            </w:r>
          </w:p>
        </w:tc>
      </w:tr>
      <w:tr w:rsidR="002F673D" w:rsidRPr="00F637F4" w14:paraId="505B195F"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037E3F4E" w14:textId="77777777" w:rsidR="002F673D" w:rsidRPr="00F637F4" w:rsidRDefault="002F673D" w:rsidP="00DB2833">
            <w:pPr>
              <w:rPr>
                <w:rFonts w:ascii="Arial" w:hAnsi="Arial" w:cs="Arial"/>
                <w:b/>
                <w:bCs/>
                <w:color w:val="000000"/>
                <w:sz w:val="18"/>
                <w:szCs w:val="18"/>
              </w:rPr>
            </w:pPr>
            <w:r w:rsidRPr="00F637F4">
              <w:rPr>
                <w:rFonts w:ascii="Arial" w:hAnsi="Arial" w:cs="Arial"/>
                <w:b/>
                <w:bCs/>
                <w:color w:val="000000"/>
                <w:sz w:val="18"/>
                <w:szCs w:val="18"/>
              </w:rPr>
              <w:t>Trabalhistas</w:t>
            </w:r>
          </w:p>
        </w:tc>
        <w:tc>
          <w:tcPr>
            <w:tcW w:w="644" w:type="pct"/>
            <w:tcBorders>
              <w:top w:val="nil"/>
              <w:left w:val="nil"/>
              <w:bottom w:val="single" w:sz="8" w:space="0" w:color="auto"/>
              <w:right w:val="single" w:sz="8" w:space="0" w:color="auto"/>
            </w:tcBorders>
            <w:shd w:val="clear" w:color="auto" w:fill="auto"/>
            <w:noWrap/>
            <w:vAlign w:val="center"/>
          </w:tcPr>
          <w:p w14:paraId="1D4F344F" w14:textId="77777777" w:rsidR="002F673D" w:rsidRPr="00F637F4" w:rsidRDefault="002F673D" w:rsidP="00DB2833">
            <w:pPr>
              <w:jc w:val="right"/>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auto"/>
            <w:noWrap/>
            <w:vAlign w:val="center"/>
          </w:tcPr>
          <w:p w14:paraId="02966B2F" w14:textId="77777777" w:rsidR="002F673D" w:rsidRPr="00F637F4" w:rsidRDefault="002F673D" w:rsidP="00DB2833">
            <w:pPr>
              <w:jc w:val="right"/>
              <w:rPr>
                <w:rFonts w:ascii="Arial" w:hAnsi="Arial" w:cs="Arial"/>
                <w:color w:val="000000"/>
                <w:sz w:val="18"/>
                <w:szCs w:val="18"/>
              </w:rPr>
            </w:pPr>
          </w:p>
        </w:tc>
        <w:tc>
          <w:tcPr>
            <w:tcW w:w="644" w:type="pct"/>
            <w:tcBorders>
              <w:top w:val="nil"/>
              <w:left w:val="nil"/>
              <w:bottom w:val="single" w:sz="8" w:space="0" w:color="auto"/>
              <w:right w:val="single" w:sz="8" w:space="0" w:color="auto"/>
            </w:tcBorders>
            <w:shd w:val="clear" w:color="auto" w:fill="auto"/>
            <w:noWrap/>
            <w:vAlign w:val="center"/>
          </w:tcPr>
          <w:p w14:paraId="5F9A8B31" w14:textId="77777777" w:rsidR="002F673D" w:rsidRPr="00F637F4" w:rsidRDefault="002F673D" w:rsidP="00DB2833">
            <w:pPr>
              <w:jc w:val="right"/>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auto"/>
            <w:vAlign w:val="center"/>
            <w:hideMark/>
          </w:tcPr>
          <w:p w14:paraId="46DABB95" w14:textId="77777777" w:rsidR="002F673D" w:rsidRPr="00F637F4" w:rsidRDefault="002F673D" w:rsidP="00DB2833">
            <w:pPr>
              <w:jc w:val="right"/>
              <w:rPr>
                <w:rFonts w:ascii="Arial" w:hAnsi="Arial" w:cs="Arial"/>
                <w:color w:val="000000"/>
                <w:sz w:val="18"/>
                <w:szCs w:val="18"/>
              </w:rPr>
            </w:pPr>
          </w:p>
        </w:tc>
      </w:tr>
      <w:tr w:rsidR="002F673D" w:rsidRPr="00F637F4" w14:paraId="253934ED"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51E92DF9" w14:textId="77777777" w:rsidR="002F673D" w:rsidRPr="00F637F4" w:rsidRDefault="002F673D" w:rsidP="00DB2833">
            <w:pPr>
              <w:rPr>
                <w:rFonts w:ascii="Arial" w:hAnsi="Arial" w:cs="Arial"/>
                <w:color w:val="000000"/>
                <w:sz w:val="18"/>
                <w:szCs w:val="18"/>
              </w:rPr>
            </w:pPr>
            <w:r w:rsidRPr="00F637F4">
              <w:rPr>
                <w:rFonts w:ascii="Arial" w:hAnsi="Arial" w:cs="Arial"/>
                <w:color w:val="000000"/>
                <w:sz w:val="18"/>
                <w:szCs w:val="18"/>
              </w:rPr>
              <w:t>Ganhos de Produtividade</w:t>
            </w:r>
          </w:p>
        </w:tc>
        <w:tc>
          <w:tcPr>
            <w:tcW w:w="644" w:type="pct"/>
            <w:tcBorders>
              <w:top w:val="nil"/>
              <w:left w:val="nil"/>
              <w:bottom w:val="single" w:sz="8" w:space="0" w:color="auto"/>
              <w:right w:val="single" w:sz="8" w:space="0" w:color="auto"/>
            </w:tcBorders>
            <w:shd w:val="clear" w:color="auto" w:fill="auto"/>
            <w:noWrap/>
            <w:vAlign w:val="center"/>
          </w:tcPr>
          <w:p w14:paraId="799588D6"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4.132</w:t>
            </w:r>
          </w:p>
        </w:tc>
        <w:tc>
          <w:tcPr>
            <w:tcW w:w="650" w:type="pct"/>
            <w:tcBorders>
              <w:top w:val="nil"/>
              <w:left w:val="nil"/>
              <w:bottom w:val="single" w:sz="8" w:space="0" w:color="auto"/>
              <w:right w:val="single" w:sz="8" w:space="0" w:color="auto"/>
            </w:tcBorders>
            <w:shd w:val="clear" w:color="auto" w:fill="auto"/>
            <w:noWrap/>
            <w:vAlign w:val="center"/>
          </w:tcPr>
          <w:p w14:paraId="78AF82B5"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43</w:t>
            </w:r>
          </w:p>
        </w:tc>
        <w:tc>
          <w:tcPr>
            <w:tcW w:w="644" w:type="pct"/>
            <w:tcBorders>
              <w:top w:val="nil"/>
              <w:left w:val="nil"/>
              <w:bottom w:val="single" w:sz="8" w:space="0" w:color="auto"/>
              <w:right w:val="single" w:sz="8" w:space="0" w:color="auto"/>
            </w:tcBorders>
            <w:shd w:val="clear" w:color="auto" w:fill="auto"/>
            <w:noWrap/>
            <w:vAlign w:val="center"/>
          </w:tcPr>
          <w:p w14:paraId="00365B76"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4.089</w:t>
            </w:r>
          </w:p>
        </w:tc>
        <w:tc>
          <w:tcPr>
            <w:tcW w:w="650" w:type="pct"/>
            <w:tcBorders>
              <w:top w:val="nil"/>
              <w:left w:val="nil"/>
              <w:bottom w:val="single" w:sz="8" w:space="0" w:color="auto"/>
              <w:right w:val="single" w:sz="8" w:space="0" w:color="auto"/>
            </w:tcBorders>
            <w:shd w:val="clear" w:color="auto" w:fill="auto"/>
            <w:noWrap/>
            <w:vAlign w:val="center"/>
            <w:hideMark/>
          </w:tcPr>
          <w:p w14:paraId="405F5B2A"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3.961</w:t>
            </w:r>
          </w:p>
        </w:tc>
      </w:tr>
      <w:tr w:rsidR="002F673D" w:rsidRPr="00F637F4" w14:paraId="5C50DE6C"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1EB021B8" w14:textId="77777777" w:rsidR="002F673D" w:rsidRPr="00F637F4" w:rsidRDefault="002F673D" w:rsidP="00DB2833">
            <w:pPr>
              <w:rPr>
                <w:rFonts w:ascii="Arial" w:hAnsi="Arial" w:cs="Arial"/>
                <w:color w:val="000000"/>
                <w:sz w:val="18"/>
                <w:szCs w:val="18"/>
              </w:rPr>
            </w:pPr>
            <w:r w:rsidRPr="00F637F4">
              <w:rPr>
                <w:rFonts w:ascii="Arial" w:hAnsi="Arial" w:cs="Arial"/>
                <w:color w:val="000000"/>
                <w:sz w:val="18"/>
                <w:szCs w:val="18"/>
              </w:rPr>
              <w:t>Responsabilidade Subsidiária</w:t>
            </w:r>
          </w:p>
        </w:tc>
        <w:tc>
          <w:tcPr>
            <w:tcW w:w="644" w:type="pct"/>
            <w:tcBorders>
              <w:top w:val="nil"/>
              <w:left w:val="nil"/>
              <w:bottom w:val="single" w:sz="8" w:space="0" w:color="auto"/>
              <w:right w:val="single" w:sz="8" w:space="0" w:color="auto"/>
            </w:tcBorders>
            <w:shd w:val="clear" w:color="auto" w:fill="auto"/>
            <w:noWrap/>
            <w:vAlign w:val="center"/>
          </w:tcPr>
          <w:p w14:paraId="660A5D78"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2.646</w:t>
            </w:r>
          </w:p>
        </w:tc>
        <w:tc>
          <w:tcPr>
            <w:tcW w:w="650" w:type="pct"/>
            <w:tcBorders>
              <w:top w:val="nil"/>
              <w:left w:val="nil"/>
              <w:bottom w:val="single" w:sz="8" w:space="0" w:color="auto"/>
              <w:right w:val="single" w:sz="8" w:space="0" w:color="auto"/>
            </w:tcBorders>
            <w:shd w:val="clear" w:color="auto" w:fill="auto"/>
            <w:noWrap/>
            <w:vAlign w:val="center"/>
          </w:tcPr>
          <w:p w14:paraId="36B0A554"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642</w:t>
            </w:r>
          </w:p>
        </w:tc>
        <w:tc>
          <w:tcPr>
            <w:tcW w:w="644" w:type="pct"/>
            <w:tcBorders>
              <w:top w:val="nil"/>
              <w:left w:val="nil"/>
              <w:bottom w:val="single" w:sz="8" w:space="0" w:color="auto"/>
              <w:right w:val="single" w:sz="8" w:space="0" w:color="auto"/>
            </w:tcBorders>
            <w:shd w:val="clear" w:color="auto" w:fill="auto"/>
            <w:noWrap/>
            <w:vAlign w:val="center"/>
          </w:tcPr>
          <w:p w14:paraId="31C34E19"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2.004</w:t>
            </w:r>
          </w:p>
        </w:tc>
        <w:tc>
          <w:tcPr>
            <w:tcW w:w="650" w:type="pct"/>
            <w:tcBorders>
              <w:top w:val="nil"/>
              <w:left w:val="nil"/>
              <w:bottom w:val="single" w:sz="8" w:space="0" w:color="auto"/>
              <w:right w:val="single" w:sz="8" w:space="0" w:color="auto"/>
            </w:tcBorders>
            <w:shd w:val="clear" w:color="auto" w:fill="auto"/>
            <w:noWrap/>
            <w:vAlign w:val="center"/>
            <w:hideMark/>
          </w:tcPr>
          <w:p w14:paraId="2C97F2F8"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1.822</w:t>
            </w:r>
          </w:p>
        </w:tc>
      </w:tr>
      <w:tr w:rsidR="002F673D" w:rsidRPr="00F637F4" w14:paraId="7C702B9D"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2571B645" w14:textId="77777777" w:rsidR="002F673D" w:rsidRPr="00F637F4" w:rsidRDefault="002F673D" w:rsidP="00DB2833">
            <w:pPr>
              <w:rPr>
                <w:rFonts w:ascii="Arial" w:hAnsi="Arial" w:cs="Arial"/>
                <w:color w:val="000000"/>
                <w:sz w:val="18"/>
                <w:szCs w:val="18"/>
              </w:rPr>
            </w:pPr>
            <w:r w:rsidRPr="00F637F4">
              <w:rPr>
                <w:rFonts w:ascii="Arial" w:hAnsi="Arial" w:cs="Arial"/>
                <w:color w:val="000000"/>
                <w:sz w:val="18"/>
                <w:szCs w:val="18"/>
              </w:rPr>
              <w:t>Outros Processos</w:t>
            </w:r>
          </w:p>
        </w:tc>
        <w:tc>
          <w:tcPr>
            <w:tcW w:w="644" w:type="pct"/>
            <w:tcBorders>
              <w:top w:val="nil"/>
              <w:left w:val="nil"/>
              <w:bottom w:val="single" w:sz="8" w:space="0" w:color="auto"/>
              <w:right w:val="single" w:sz="8" w:space="0" w:color="auto"/>
            </w:tcBorders>
            <w:shd w:val="clear" w:color="auto" w:fill="auto"/>
            <w:noWrap/>
            <w:vAlign w:val="center"/>
          </w:tcPr>
          <w:p w14:paraId="166A3129"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3.443</w:t>
            </w:r>
          </w:p>
        </w:tc>
        <w:tc>
          <w:tcPr>
            <w:tcW w:w="650" w:type="pct"/>
            <w:tcBorders>
              <w:top w:val="nil"/>
              <w:left w:val="nil"/>
              <w:bottom w:val="single" w:sz="8" w:space="0" w:color="auto"/>
              <w:right w:val="single" w:sz="8" w:space="0" w:color="auto"/>
            </w:tcBorders>
            <w:shd w:val="clear" w:color="auto" w:fill="auto"/>
            <w:noWrap/>
            <w:vAlign w:val="center"/>
          </w:tcPr>
          <w:p w14:paraId="02ECBF4D"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292</w:t>
            </w:r>
          </w:p>
        </w:tc>
        <w:tc>
          <w:tcPr>
            <w:tcW w:w="644" w:type="pct"/>
            <w:tcBorders>
              <w:top w:val="nil"/>
              <w:left w:val="nil"/>
              <w:bottom w:val="single" w:sz="8" w:space="0" w:color="auto"/>
              <w:right w:val="single" w:sz="8" w:space="0" w:color="auto"/>
            </w:tcBorders>
            <w:shd w:val="clear" w:color="auto" w:fill="auto"/>
            <w:noWrap/>
            <w:vAlign w:val="center"/>
          </w:tcPr>
          <w:p w14:paraId="4F739270"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3.151</w:t>
            </w:r>
          </w:p>
        </w:tc>
        <w:tc>
          <w:tcPr>
            <w:tcW w:w="650" w:type="pct"/>
            <w:tcBorders>
              <w:top w:val="nil"/>
              <w:left w:val="nil"/>
              <w:bottom w:val="single" w:sz="8" w:space="0" w:color="auto"/>
              <w:right w:val="single" w:sz="8" w:space="0" w:color="auto"/>
            </w:tcBorders>
            <w:shd w:val="clear" w:color="auto" w:fill="auto"/>
            <w:noWrap/>
            <w:vAlign w:val="center"/>
            <w:hideMark/>
          </w:tcPr>
          <w:p w14:paraId="1FC5A5A3"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3.045</w:t>
            </w:r>
          </w:p>
        </w:tc>
      </w:tr>
      <w:tr w:rsidR="002F673D" w:rsidRPr="00F637F4" w14:paraId="69B80237"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76461839" w14:textId="77777777" w:rsidR="002F673D" w:rsidRPr="00F637F4" w:rsidRDefault="002F673D" w:rsidP="00DB2833">
            <w:pPr>
              <w:rPr>
                <w:rFonts w:ascii="Arial" w:hAnsi="Arial" w:cs="Arial"/>
                <w:b/>
                <w:bCs/>
                <w:color w:val="000000"/>
                <w:sz w:val="18"/>
                <w:szCs w:val="18"/>
              </w:rPr>
            </w:pPr>
            <w:r w:rsidRPr="00F637F4">
              <w:rPr>
                <w:rFonts w:ascii="Arial" w:hAnsi="Arial" w:cs="Arial"/>
                <w:b/>
                <w:bCs/>
                <w:color w:val="000000"/>
                <w:sz w:val="18"/>
                <w:szCs w:val="18"/>
              </w:rPr>
              <w:t>Total</w:t>
            </w:r>
          </w:p>
        </w:tc>
        <w:tc>
          <w:tcPr>
            <w:tcW w:w="644" w:type="pct"/>
            <w:tcBorders>
              <w:top w:val="nil"/>
              <w:left w:val="nil"/>
              <w:bottom w:val="single" w:sz="8" w:space="0" w:color="auto"/>
              <w:right w:val="single" w:sz="8" w:space="0" w:color="auto"/>
            </w:tcBorders>
            <w:shd w:val="clear" w:color="auto" w:fill="auto"/>
            <w:noWrap/>
            <w:vAlign w:val="center"/>
          </w:tcPr>
          <w:p w14:paraId="7A1C3C03"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10.221</w:t>
            </w:r>
          </w:p>
        </w:tc>
        <w:tc>
          <w:tcPr>
            <w:tcW w:w="650" w:type="pct"/>
            <w:tcBorders>
              <w:top w:val="nil"/>
              <w:left w:val="nil"/>
              <w:bottom w:val="single" w:sz="8" w:space="0" w:color="auto"/>
              <w:right w:val="single" w:sz="8" w:space="0" w:color="auto"/>
            </w:tcBorders>
            <w:shd w:val="clear" w:color="auto" w:fill="auto"/>
            <w:noWrap/>
            <w:vAlign w:val="center"/>
          </w:tcPr>
          <w:p w14:paraId="2837424B"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977</w:t>
            </w:r>
          </w:p>
        </w:tc>
        <w:tc>
          <w:tcPr>
            <w:tcW w:w="644" w:type="pct"/>
            <w:tcBorders>
              <w:top w:val="nil"/>
              <w:left w:val="nil"/>
              <w:bottom w:val="single" w:sz="8" w:space="0" w:color="auto"/>
              <w:right w:val="single" w:sz="8" w:space="0" w:color="auto"/>
            </w:tcBorders>
            <w:shd w:val="clear" w:color="auto" w:fill="auto"/>
            <w:noWrap/>
            <w:vAlign w:val="center"/>
          </w:tcPr>
          <w:p w14:paraId="6AF6ECD1"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9.244</w:t>
            </w:r>
          </w:p>
        </w:tc>
        <w:tc>
          <w:tcPr>
            <w:tcW w:w="650" w:type="pct"/>
            <w:tcBorders>
              <w:top w:val="nil"/>
              <w:left w:val="nil"/>
              <w:bottom w:val="single" w:sz="8" w:space="0" w:color="auto"/>
              <w:right w:val="single" w:sz="8" w:space="0" w:color="auto"/>
            </w:tcBorders>
            <w:shd w:val="clear" w:color="auto" w:fill="auto"/>
            <w:noWrap/>
            <w:vAlign w:val="center"/>
            <w:hideMark/>
          </w:tcPr>
          <w:p w14:paraId="1DE80943"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8.828</w:t>
            </w:r>
          </w:p>
        </w:tc>
      </w:tr>
      <w:tr w:rsidR="002F673D" w:rsidRPr="00F637F4" w14:paraId="2B041D6C"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5339DEA2" w14:textId="77777777" w:rsidR="002F673D" w:rsidRPr="00F637F4" w:rsidRDefault="002F673D" w:rsidP="00DB2833">
            <w:pPr>
              <w:rPr>
                <w:rFonts w:ascii="Arial" w:hAnsi="Arial" w:cs="Arial"/>
                <w:b/>
                <w:bCs/>
                <w:color w:val="000000"/>
                <w:sz w:val="18"/>
                <w:szCs w:val="18"/>
              </w:rPr>
            </w:pPr>
            <w:r w:rsidRPr="00F637F4">
              <w:rPr>
                <w:rFonts w:ascii="Arial" w:hAnsi="Arial" w:cs="Arial"/>
                <w:b/>
                <w:bCs/>
                <w:color w:val="000000"/>
                <w:sz w:val="18"/>
                <w:szCs w:val="18"/>
              </w:rPr>
              <w:t>Tributárias</w:t>
            </w:r>
          </w:p>
        </w:tc>
        <w:tc>
          <w:tcPr>
            <w:tcW w:w="644" w:type="pct"/>
            <w:tcBorders>
              <w:top w:val="nil"/>
              <w:left w:val="nil"/>
              <w:bottom w:val="single" w:sz="8" w:space="0" w:color="auto"/>
              <w:right w:val="single" w:sz="8" w:space="0" w:color="auto"/>
            </w:tcBorders>
            <w:shd w:val="clear" w:color="auto" w:fill="auto"/>
            <w:noWrap/>
            <w:vAlign w:val="center"/>
          </w:tcPr>
          <w:p w14:paraId="6E1EC0D8" w14:textId="77777777" w:rsidR="002F673D" w:rsidRPr="00F637F4" w:rsidRDefault="002F673D" w:rsidP="00DB2833">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auto"/>
            <w:noWrap/>
            <w:vAlign w:val="center"/>
          </w:tcPr>
          <w:p w14:paraId="2CD91010" w14:textId="77777777" w:rsidR="002F673D" w:rsidRPr="00F637F4" w:rsidRDefault="002F673D" w:rsidP="00DB2833">
            <w:pPr>
              <w:rPr>
                <w:rFonts w:ascii="Arial" w:hAnsi="Arial" w:cs="Arial"/>
                <w:color w:val="000000"/>
                <w:sz w:val="18"/>
                <w:szCs w:val="18"/>
              </w:rPr>
            </w:pPr>
          </w:p>
        </w:tc>
        <w:tc>
          <w:tcPr>
            <w:tcW w:w="644" w:type="pct"/>
            <w:tcBorders>
              <w:top w:val="nil"/>
              <w:left w:val="nil"/>
              <w:bottom w:val="single" w:sz="8" w:space="0" w:color="auto"/>
              <w:right w:val="single" w:sz="8" w:space="0" w:color="auto"/>
            </w:tcBorders>
            <w:shd w:val="clear" w:color="auto" w:fill="auto"/>
            <w:noWrap/>
            <w:vAlign w:val="center"/>
          </w:tcPr>
          <w:p w14:paraId="1E49F761" w14:textId="77777777" w:rsidR="002F673D" w:rsidRPr="00F637F4" w:rsidRDefault="002F673D" w:rsidP="00DB2833">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auto"/>
            <w:vAlign w:val="center"/>
            <w:hideMark/>
          </w:tcPr>
          <w:p w14:paraId="16A3F53F" w14:textId="77777777" w:rsidR="002F673D" w:rsidRPr="00F637F4" w:rsidRDefault="002F673D" w:rsidP="00DB2833">
            <w:pPr>
              <w:rPr>
                <w:rFonts w:ascii="Arial" w:hAnsi="Arial" w:cs="Arial"/>
                <w:color w:val="000000"/>
                <w:sz w:val="18"/>
                <w:szCs w:val="18"/>
              </w:rPr>
            </w:pPr>
          </w:p>
        </w:tc>
      </w:tr>
      <w:tr w:rsidR="002F673D" w:rsidRPr="00F637F4" w14:paraId="614E7E45"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27D15730" w14:textId="77777777" w:rsidR="002F673D" w:rsidRPr="00F637F4" w:rsidRDefault="002F673D" w:rsidP="00DB2833">
            <w:pPr>
              <w:rPr>
                <w:rFonts w:ascii="Arial" w:hAnsi="Arial" w:cs="Arial"/>
                <w:color w:val="000000"/>
                <w:sz w:val="18"/>
                <w:szCs w:val="18"/>
              </w:rPr>
            </w:pPr>
            <w:r w:rsidRPr="00F637F4">
              <w:rPr>
                <w:rFonts w:ascii="Arial" w:hAnsi="Arial" w:cs="Arial"/>
                <w:color w:val="000000"/>
                <w:sz w:val="18"/>
                <w:szCs w:val="18"/>
              </w:rPr>
              <w:t>Execução Fiscal</w:t>
            </w:r>
          </w:p>
        </w:tc>
        <w:tc>
          <w:tcPr>
            <w:tcW w:w="644" w:type="pct"/>
            <w:tcBorders>
              <w:top w:val="nil"/>
              <w:left w:val="nil"/>
              <w:bottom w:val="single" w:sz="8" w:space="0" w:color="auto"/>
              <w:right w:val="single" w:sz="8" w:space="0" w:color="auto"/>
            </w:tcBorders>
            <w:shd w:val="clear" w:color="auto" w:fill="auto"/>
            <w:noWrap/>
            <w:vAlign w:val="center"/>
          </w:tcPr>
          <w:p w14:paraId="250A9558"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537</w:t>
            </w:r>
          </w:p>
        </w:tc>
        <w:tc>
          <w:tcPr>
            <w:tcW w:w="650" w:type="pct"/>
            <w:tcBorders>
              <w:top w:val="nil"/>
              <w:left w:val="nil"/>
              <w:bottom w:val="single" w:sz="8" w:space="0" w:color="auto"/>
              <w:right w:val="single" w:sz="8" w:space="0" w:color="auto"/>
            </w:tcBorders>
            <w:shd w:val="clear" w:color="auto" w:fill="auto"/>
            <w:noWrap/>
            <w:vAlign w:val="center"/>
          </w:tcPr>
          <w:p w14:paraId="221020B2"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552</w:t>
            </w:r>
          </w:p>
        </w:tc>
        <w:tc>
          <w:tcPr>
            <w:tcW w:w="644" w:type="pct"/>
            <w:tcBorders>
              <w:top w:val="nil"/>
              <w:left w:val="nil"/>
              <w:bottom w:val="single" w:sz="8" w:space="0" w:color="auto"/>
              <w:right w:val="single" w:sz="8" w:space="0" w:color="auto"/>
            </w:tcBorders>
            <w:shd w:val="clear" w:color="auto" w:fill="auto"/>
            <w:noWrap/>
            <w:vAlign w:val="center"/>
          </w:tcPr>
          <w:p w14:paraId="5FC30A54"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(15)</w:t>
            </w:r>
          </w:p>
        </w:tc>
        <w:tc>
          <w:tcPr>
            <w:tcW w:w="650" w:type="pct"/>
            <w:tcBorders>
              <w:top w:val="nil"/>
              <w:left w:val="nil"/>
              <w:bottom w:val="single" w:sz="8" w:space="0" w:color="auto"/>
              <w:right w:val="single" w:sz="8" w:space="0" w:color="auto"/>
            </w:tcBorders>
            <w:shd w:val="clear" w:color="auto" w:fill="auto"/>
            <w:noWrap/>
            <w:vAlign w:val="center"/>
            <w:hideMark/>
          </w:tcPr>
          <w:p w14:paraId="58702529" w14:textId="77777777" w:rsidR="002F673D" w:rsidRPr="00F637F4" w:rsidRDefault="002F673D" w:rsidP="00DB2833">
            <w:pPr>
              <w:jc w:val="right"/>
              <w:rPr>
                <w:rFonts w:ascii="Arial" w:hAnsi="Arial" w:cs="Arial"/>
                <w:color w:val="000000"/>
                <w:sz w:val="18"/>
                <w:szCs w:val="18"/>
              </w:rPr>
            </w:pPr>
            <w:r w:rsidRPr="00F637F4">
              <w:rPr>
                <w:rFonts w:ascii="Arial" w:hAnsi="Arial" w:cs="Arial"/>
                <w:color w:val="000000"/>
                <w:sz w:val="18"/>
                <w:szCs w:val="18"/>
              </w:rPr>
              <w:t>(41)</w:t>
            </w:r>
          </w:p>
        </w:tc>
      </w:tr>
      <w:tr w:rsidR="002F673D" w:rsidRPr="00F637F4" w14:paraId="09AD2F72"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vAlign w:val="center"/>
            <w:hideMark/>
          </w:tcPr>
          <w:p w14:paraId="1B4EF7E2" w14:textId="77777777" w:rsidR="002F673D" w:rsidRPr="00F637F4" w:rsidRDefault="002F673D" w:rsidP="00DB2833">
            <w:pPr>
              <w:rPr>
                <w:rFonts w:ascii="Arial" w:hAnsi="Arial" w:cs="Arial"/>
                <w:b/>
                <w:bCs/>
                <w:color w:val="000000"/>
                <w:sz w:val="18"/>
                <w:szCs w:val="18"/>
              </w:rPr>
            </w:pPr>
            <w:r w:rsidRPr="00F637F4">
              <w:rPr>
                <w:rFonts w:ascii="Arial" w:hAnsi="Arial" w:cs="Arial"/>
                <w:b/>
                <w:bCs/>
                <w:color w:val="000000"/>
                <w:sz w:val="18"/>
                <w:szCs w:val="18"/>
              </w:rPr>
              <w:t>Total</w:t>
            </w:r>
          </w:p>
        </w:tc>
        <w:tc>
          <w:tcPr>
            <w:tcW w:w="644" w:type="pct"/>
            <w:tcBorders>
              <w:top w:val="nil"/>
              <w:left w:val="nil"/>
              <w:bottom w:val="single" w:sz="8" w:space="0" w:color="auto"/>
              <w:right w:val="single" w:sz="8" w:space="0" w:color="auto"/>
            </w:tcBorders>
            <w:shd w:val="clear" w:color="auto" w:fill="auto"/>
            <w:noWrap/>
            <w:vAlign w:val="center"/>
          </w:tcPr>
          <w:p w14:paraId="3F885246"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537</w:t>
            </w:r>
          </w:p>
        </w:tc>
        <w:tc>
          <w:tcPr>
            <w:tcW w:w="650" w:type="pct"/>
            <w:tcBorders>
              <w:top w:val="nil"/>
              <w:left w:val="nil"/>
              <w:bottom w:val="single" w:sz="8" w:space="0" w:color="auto"/>
              <w:right w:val="single" w:sz="8" w:space="0" w:color="auto"/>
            </w:tcBorders>
            <w:shd w:val="clear" w:color="auto" w:fill="auto"/>
            <w:noWrap/>
            <w:vAlign w:val="center"/>
          </w:tcPr>
          <w:p w14:paraId="6BC9119B"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552</w:t>
            </w:r>
          </w:p>
        </w:tc>
        <w:tc>
          <w:tcPr>
            <w:tcW w:w="644" w:type="pct"/>
            <w:tcBorders>
              <w:top w:val="nil"/>
              <w:left w:val="nil"/>
              <w:bottom w:val="single" w:sz="8" w:space="0" w:color="auto"/>
              <w:right w:val="single" w:sz="8" w:space="0" w:color="auto"/>
            </w:tcBorders>
            <w:shd w:val="clear" w:color="auto" w:fill="auto"/>
            <w:noWrap/>
            <w:vAlign w:val="center"/>
          </w:tcPr>
          <w:p w14:paraId="1BB560C5"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(15)</w:t>
            </w:r>
          </w:p>
        </w:tc>
        <w:tc>
          <w:tcPr>
            <w:tcW w:w="650" w:type="pct"/>
            <w:tcBorders>
              <w:top w:val="nil"/>
              <w:left w:val="nil"/>
              <w:bottom w:val="single" w:sz="8" w:space="0" w:color="auto"/>
              <w:right w:val="single" w:sz="8" w:space="0" w:color="auto"/>
            </w:tcBorders>
            <w:shd w:val="clear" w:color="auto" w:fill="auto"/>
            <w:noWrap/>
            <w:vAlign w:val="center"/>
            <w:hideMark/>
          </w:tcPr>
          <w:p w14:paraId="184E29FB"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(41)</w:t>
            </w:r>
          </w:p>
        </w:tc>
      </w:tr>
      <w:tr w:rsidR="002F673D" w:rsidRPr="00F637F4" w14:paraId="7E694900"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noWrap/>
            <w:vAlign w:val="center"/>
            <w:hideMark/>
          </w:tcPr>
          <w:p w14:paraId="5401D0CD" w14:textId="77777777" w:rsidR="002F673D" w:rsidRPr="00F637F4" w:rsidRDefault="002F673D" w:rsidP="00DB2833">
            <w:pPr>
              <w:rPr>
                <w:rFonts w:ascii="Arial" w:hAnsi="Arial" w:cs="Arial"/>
                <w:b/>
                <w:bCs/>
                <w:color w:val="000000"/>
                <w:sz w:val="18"/>
                <w:szCs w:val="18"/>
              </w:rPr>
            </w:pPr>
            <w:r w:rsidRPr="00F637F4">
              <w:rPr>
                <w:rFonts w:ascii="Arial" w:hAnsi="Arial" w:cs="Arial"/>
                <w:b/>
                <w:bCs/>
                <w:color w:val="000000"/>
                <w:sz w:val="18"/>
                <w:szCs w:val="18"/>
              </w:rPr>
              <w:t>TOTAL GERAL</w:t>
            </w:r>
          </w:p>
        </w:tc>
        <w:tc>
          <w:tcPr>
            <w:tcW w:w="644" w:type="pct"/>
            <w:tcBorders>
              <w:top w:val="nil"/>
              <w:left w:val="nil"/>
              <w:bottom w:val="single" w:sz="8" w:space="0" w:color="auto"/>
              <w:right w:val="single" w:sz="8" w:space="0" w:color="auto"/>
            </w:tcBorders>
            <w:shd w:val="clear" w:color="auto" w:fill="auto"/>
            <w:noWrap/>
            <w:vAlign w:val="center"/>
          </w:tcPr>
          <w:p w14:paraId="64B41EA3"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62.403</w:t>
            </w:r>
          </w:p>
        </w:tc>
        <w:tc>
          <w:tcPr>
            <w:tcW w:w="650" w:type="pct"/>
            <w:tcBorders>
              <w:top w:val="nil"/>
              <w:left w:val="nil"/>
              <w:bottom w:val="single" w:sz="8" w:space="0" w:color="auto"/>
              <w:right w:val="single" w:sz="8" w:space="0" w:color="auto"/>
            </w:tcBorders>
            <w:shd w:val="clear" w:color="auto" w:fill="auto"/>
            <w:noWrap/>
            <w:vAlign w:val="center"/>
          </w:tcPr>
          <w:p w14:paraId="6D084F12"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3.640</w:t>
            </w:r>
          </w:p>
        </w:tc>
        <w:tc>
          <w:tcPr>
            <w:tcW w:w="644" w:type="pct"/>
            <w:tcBorders>
              <w:top w:val="nil"/>
              <w:left w:val="nil"/>
              <w:bottom w:val="single" w:sz="8" w:space="0" w:color="auto"/>
              <w:right w:val="single" w:sz="8" w:space="0" w:color="auto"/>
            </w:tcBorders>
            <w:shd w:val="clear" w:color="auto" w:fill="auto"/>
            <w:noWrap/>
            <w:vAlign w:val="center"/>
          </w:tcPr>
          <w:p w14:paraId="72CE490B"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58.763</w:t>
            </w:r>
          </w:p>
        </w:tc>
        <w:tc>
          <w:tcPr>
            <w:tcW w:w="650" w:type="pct"/>
            <w:tcBorders>
              <w:top w:val="nil"/>
              <w:left w:val="nil"/>
              <w:bottom w:val="single" w:sz="8" w:space="0" w:color="auto"/>
              <w:right w:val="single" w:sz="8" w:space="0" w:color="auto"/>
            </w:tcBorders>
            <w:shd w:val="clear" w:color="auto" w:fill="auto"/>
            <w:noWrap/>
            <w:vAlign w:val="center"/>
            <w:hideMark/>
          </w:tcPr>
          <w:p w14:paraId="6ED50D39"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55.395</w:t>
            </w:r>
          </w:p>
        </w:tc>
      </w:tr>
      <w:tr w:rsidR="002F673D" w:rsidRPr="00F637F4" w14:paraId="7FDF1EC6"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noWrap/>
            <w:vAlign w:val="center"/>
            <w:hideMark/>
          </w:tcPr>
          <w:p w14:paraId="28228A99" w14:textId="77777777" w:rsidR="002F673D" w:rsidRPr="00F637F4" w:rsidRDefault="002F673D" w:rsidP="00DB2833">
            <w:pPr>
              <w:rPr>
                <w:rFonts w:ascii="Arial" w:hAnsi="Arial" w:cs="Arial"/>
                <w:b/>
                <w:bCs/>
                <w:color w:val="000000"/>
                <w:sz w:val="18"/>
                <w:szCs w:val="18"/>
              </w:rPr>
            </w:pPr>
            <w:r w:rsidRPr="00F637F4">
              <w:rPr>
                <w:rFonts w:ascii="Arial" w:hAnsi="Arial" w:cs="Arial"/>
                <w:b/>
                <w:bCs/>
                <w:color w:val="000000"/>
                <w:sz w:val="18"/>
                <w:szCs w:val="18"/>
              </w:rPr>
              <w:t xml:space="preserve">Circulante </w:t>
            </w:r>
          </w:p>
        </w:tc>
        <w:tc>
          <w:tcPr>
            <w:tcW w:w="644" w:type="pct"/>
            <w:tcBorders>
              <w:top w:val="nil"/>
              <w:left w:val="nil"/>
              <w:bottom w:val="single" w:sz="8" w:space="0" w:color="auto"/>
              <w:right w:val="single" w:sz="8" w:space="0" w:color="auto"/>
            </w:tcBorders>
            <w:shd w:val="clear" w:color="auto" w:fill="auto"/>
            <w:noWrap/>
            <w:vAlign w:val="center"/>
          </w:tcPr>
          <w:p w14:paraId="502BE453"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4.586</w:t>
            </w:r>
          </w:p>
        </w:tc>
        <w:tc>
          <w:tcPr>
            <w:tcW w:w="650" w:type="pct"/>
            <w:tcBorders>
              <w:top w:val="nil"/>
              <w:left w:val="nil"/>
              <w:bottom w:val="single" w:sz="8" w:space="0" w:color="auto"/>
              <w:right w:val="single" w:sz="8" w:space="0" w:color="auto"/>
            </w:tcBorders>
            <w:shd w:val="clear" w:color="auto" w:fill="auto"/>
            <w:noWrap/>
            <w:vAlign w:val="center"/>
          </w:tcPr>
          <w:p w14:paraId="3EE32EB3"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1.545</w:t>
            </w:r>
          </w:p>
        </w:tc>
        <w:tc>
          <w:tcPr>
            <w:tcW w:w="644" w:type="pct"/>
            <w:tcBorders>
              <w:top w:val="nil"/>
              <w:left w:val="nil"/>
              <w:bottom w:val="single" w:sz="8" w:space="0" w:color="auto"/>
              <w:right w:val="single" w:sz="8" w:space="0" w:color="auto"/>
            </w:tcBorders>
            <w:shd w:val="clear" w:color="auto" w:fill="auto"/>
            <w:noWrap/>
            <w:vAlign w:val="center"/>
          </w:tcPr>
          <w:p w14:paraId="2C836E1B"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3.041</w:t>
            </w:r>
          </w:p>
        </w:tc>
        <w:tc>
          <w:tcPr>
            <w:tcW w:w="650" w:type="pct"/>
            <w:tcBorders>
              <w:top w:val="nil"/>
              <w:left w:val="nil"/>
              <w:bottom w:val="single" w:sz="8" w:space="0" w:color="auto"/>
              <w:right w:val="single" w:sz="8" w:space="0" w:color="auto"/>
            </w:tcBorders>
            <w:shd w:val="clear" w:color="auto" w:fill="auto"/>
            <w:noWrap/>
            <w:vAlign w:val="center"/>
            <w:hideMark/>
          </w:tcPr>
          <w:p w14:paraId="4923DCEC"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2.804</w:t>
            </w:r>
          </w:p>
        </w:tc>
      </w:tr>
      <w:tr w:rsidR="002F673D" w:rsidRPr="009113DC" w14:paraId="5CF59674" w14:textId="77777777" w:rsidTr="00DB2833">
        <w:trPr>
          <w:trHeight w:val="238"/>
        </w:trPr>
        <w:tc>
          <w:tcPr>
            <w:tcW w:w="2412" w:type="pct"/>
            <w:tcBorders>
              <w:top w:val="nil"/>
              <w:left w:val="single" w:sz="8" w:space="0" w:color="auto"/>
              <w:bottom w:val="single" w:sz="8" w:space="0" w:color="auto"/>
              <w:right w:val="single" w:sz="8" w:space="0" w:color="auto"/>
            </w:tcBorders>
            <w:shd w:val="clear" w:color="auto" w:fill="auto"/>
            <w:noWrap/>
            <w:vAlign w:val="center"/>
            <w:hideMark/>
          </w:tcPr>
          <w:p w14:paraId="2DAC985A" w14:textId="77777777" w:rsidR="002F673D" w:rsidRPr="00F637F4" w:rsidRDefault="002F673D" w:rsidP="00DB2833">
            <w:pPr>
              <w:rPr>
                <w:rFonts w:ascii="Arial" w:hAnsi="Arial" w:cs="Arial"/>
                <w:b/>
                <w:bCs/>
                <w:color w:val="000000"/>
                <w:sz w:val="18"/>
                <w:szCs w:val="18"/>
              </w:rPr>
            </w:pPr>
            <w:r w:rsidRPr="00F637F4">
              <w:rPr>
                <w:rFonts w:ascii="Arial" w:hAnsi="Arial" w:cs="Arial"/>
                <w:b/>
                <w:bCs/>
                <w:color w:val="000000"/>
                <w:sz w:val="18"/>
                <w:szCs w:val="18"/>
              </w:rPr>
              <w:t>Não Circulante</w:t>
            </w:r>
          </w:p>
        </w:tc>
        <w:tc>
          <w:tcPr>
            <w:tcW w:w="644" w:type="pct"/>
            <w:tcBorders>
              <w:top w:val="nil"/>
              <w:left w:val="nil"/>
              <w:bottom w:val="single" w:sz="8" w:space="0" w:color="auto"/>
              <w:right w:val="single" w:sz="8" w:space="0" w:color="auto"/>
            </w:tcBorders>
            <w:shd w:val="clear" w:color="auto" w:fill="auto"/>
            <w:noWrap/>
            <w:vAlign w:val="center"/>
          </w:tcPr>
          <w:p w14:paraId="515D8970"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57.817</w:t>
            </w:r>
          </w:p>
        </w:tc>
        <w:tc>
          <w:tcPr>
            <w:tcW w:w="650" w:type="pct"/>
            <w:tcBorders>
              <w:top w:val="nil"/>
              <w:left w:val="nil"/>
              <w:bottom w:val="single" w:sz="8" w:space="0" w:color="auto"/>
              <w:right w:val="single" w:sz="8" w:space="0" w:color="auto"/>
            </w:tcBorders>
            <w:shd w:val="clear" w:color="auto" w:fill="auto"/>
            <w:noWrap/>
            <w:vAlign w:val="center"/>
          </w:tcPr>
          <w:p w14:paraId="0C6E783D"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2.095</w:t>
            </w:r>
          </w:p>
        </w:tc>
        <w:tc>
          <w:tcPr>
            <w:tcW w:w="644" w:type="pct"/>
            <w:tcBorders>
              <w:top w:val="nil"/>
              <w:left w:val="nil"/>
              <w:bottom w:val="single" w:sz="8" w:space="0" w:color="auto"/>
              <w:right w:val="single" w:sz="8" w:space="0" w:color="auto"/>
            </w:tcBorders>
            <w:shd w:val="clear" w:color="auto" w:fill="auto"/>
            <w:noWrap/>
            <w:vAlign w:val="center"/>
          </w:tcPr>
          <w:p w14:paraId="05077AE1" w14:textId="77777777" w:rsidR="002F673D" w:rsidRPr="00F637F4"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55.722</w:t>
            </w:r>
          </w:p>
        </w:tc>
        <w:tc>
          <w:tcPr>
            <w:tcW w:w="650" w:type="pct"/>
            <w:tcBorders>
              <w:top w:val="nil"/>
              <w:left w:val="nil"/>
              <w:bottom w:val="single" w:sz="8" w:space="0" w:color="auto"/>
              <w:right w:val="single" w:sz="8" w:space="0" w:color="auto"/>
            </w:tcBorders>
            <w:shd w:val="clear" w:color="auto" w:fill="auto"/>
            <w:noWrap/>
            <w:vAlign w:val="center"/>
            <w:hideMark/>
          </w:tcPr>
          <w:p w14:paraId="0B01BE7E" w14:textId="77777777" w:rsidR="002F673D" w:rsidRPr="009113DC" w:rsidRDefault="002F673D" w:rsidP="00DB2833">
            <w:pPr>
              <w:jc w:val="right"/>
              <w:rPr>
                <w:rFonts w:ascii="Arial" w:hAnsi="Arial" w:cs="Arial"/>
                <w:b/>
                <w:bCs/>
                <w:color w:val="000000"/>
                <w:sz w:val="18"/>
                <w:szCs w:val="18"/>
              </w:rPr>
            </w:pPr>
            <w:r w:rsidRPr="00F637F4">
              <w:rPr>
                <w:rFonts w:ascii="Arial" w:hAnsi="Arial" w:cs="Arial"/>
                <w:b/>
                <w:bCs/>
                <w:color w:val="000000"/>
                <w:sz w:val="18"/>
                <w:szCs w:val="18"/>
              </w:rPr>
              <w:t>52.591</w:t>
            </w:r>
          </w:p>
        </w:tc>
      </w:tr>
    </w:tbl>
    <w:p w14:paraId="062587F7" w14:textId="7060E1A1" w:rsidR="002F673D" w:rsidRDefault="002F673D" w:rsidP="00597FE5">
      <w:pPr>
        <w:spacing w:line="276" w:lineRule="auto"/>
        <w:jc w:val="both"/>
        <w:rPr>
          <w:rFonts w:ascii="Arial" w:hAnsi="Arial" w:cs="Arial"/>
          <w:sz w:val="22"/>
          <w:szCs w:val="22"/>
        </w:rPr>
      </w:pPr>
    </w:p>
    <w:p w14:paraId="7E099407" w14:textId="46540DC0" w:rsidR="006F68D1" w:rsidRPr="002A36CE" w:rsidRDefault="006F68D1" w:rsidP="00E16B61">
      <w:pPr>
        <w:pStyle w:val="Ttulo2"/>
        <w:numPr>
          <w:ilvl w:val="2"/>
          <w:numId w:val="9"/>
        </w:numPr>
        <w:tabs>
          <w:tab w:val="clear" w:pos="284"/>
          <w:tab w:val="clear" w:pos="340"/>
        </w:tabs>
        <w:spacing w:before="0" w:after="0"/>
        <w:ind w:left="851" w:hanging="851"/>
        <w:jc w:val="both"/>
        <w:rPr>
          <w:rFonts w:ascii="Arial" w:hAnsi="Arial" w:cs="Arial"/>
        </w:rPr>
      </w:pPr>
      <w:bookmarkStart w:id="50" w:name="_Toc491337747"/>
      <w:r w:rsidRPr="002A36CE">
        <w:rPr>
          <w:rFonts w:ascii="Arial" w:hAnsi="Arial" w:cs="Arial"/>
        </w:rPr>
        <w:t>Movimentação das provisões para riscos prováveis</w:t>
      </w:r>
      <w:bookmarkEnd w:id="50"/>
    </w:p>
    <w:p w14:paraId="1873B8D6" w14:textId="1F52B496" w:rsidR="00647D1E" w:rsidRDefault="00647D1E" w:rsidP="0026740F"/>
    <w:tbl>
      <w:tblPr>
        <w:tblW w:w="5000" w:type="pct"/>
        <w:tblCellMar>
          <w:left w:w="70" w:type="dxa"/>
          <w:right w:w="70" w:type="dxa"/>
        </w:tblCellMar>
        <w:tblLook w:val="04A0" w:firstRow="1" w:lastRow="0" w:firstColumn="1" w:lastColumn="0" w:noHBand="0" w:noVBand="1"/>
      </w:tblPr>
      <w:tblGrid>
        <w:gridCol w:w="6914"/>
        <w:gridCol w:w="2857"/>
      </w:tblGrid>
      <w:tr w:rsidR="002F673D" w:rsidRPr="00F637F4" w14:paraId="4CE31AEE" w14:textId="77777777" w:rsidTr="002F673D">
        <w:trPr>
          <w:trHeight w:val="238"/>
        </w:trPr>
        <w:tc>
          <w:tcPr>
            <w:tcW w:w="3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48859" w14:textId="77777777" w:rsidR="002F673D" w:rsidRPr="00F637F4" w:rsidRDefault="002F673D" w:rsidP="002F673D">
            <w:pPr>
              <w:rPr>
                <w:rFonts w:ascii="Arial" w:hAnsi="Arial" w:cs="Arial"/>
                <w:b/>
                <w:bCs/>
                <w:color w:val="000000"/>
                <w:sz w:val="18"/>
                <w:szCs w:val="18"/>
              </w:rPr>
            </w:pPr>
            <w:r w:rsidRPr="00F637F4">
              <w:rPr>
                <w:rFonts w:ascii="Arial" w:hAnsi="Arial" w:cs="Arial"/>
                <w:b/>
                <w:bCs/>
                <w:color w:val="000000"/>
                <w:sz w:val="18"/>
                <w:szCs w:val="18"/>
              </w:rPr>
              <w:t>Saldo em 31 de dezembro de 2023</w:t>
            </w:r>
          </w:p>
        </w:tc>
        <w:tc>
          <w:tcPr>
            <w:tcW w:w="1462" w:type="pct"/>
            <w:tcBorders>
              <w:top w:val="single" w:sz="4" w:space="0" w:color="auto"/>
              <w:left w:val="nil"/>
              <w:bottom w:val="single" w:sz="4" w:space="0" w:color="auto"/>
              <w:right w:val="single" w:sz="4" w:space="0" w:color="auto"/>
            </w:tcBorders>
            <w:shd w:val="clear" w:color="auto" w:fill="auto"/>
            <w:noWrap/>
            <w:vAlign w:val="center"/>
            <w:hideMark/>
          </w:tcPr>
          <w:p w14:paraId="170F9C12" w14:textId="77777777" w:rsidR="002F673D" w:rsidRPr="00F637F4" w:rsidRDefault="002F673D" w:rsidP="002F673D">
            <w:pPr>
              <w:jc w:val="right"/>
              <w:rPr>
                <w:rFonts w:ascii="Arial" w:hAnsi="Arial" w:cs="Arial"/>
                <w:b/>
                <w:bCs/>
                <w:color w:val="000000"/>
                <w:sz w:val="18"/>
                <w:szCs w:val="18"/>
              </w:rPr>
            </w:pPr>
            <w:r w:rsidRPr="00F637F4">
              <w:rPr>
                <w:rFonts w:ascii="Arial" w:hAnsi="Arial" w:cs="Arial"/>
                <w:b/>
                <w:bCs/>
                <w:color w:val="000000"/>
                <w:sz w:val="18"/>
                <w:szCs w:val="18"/>
              </w:rPr>
              <w:t xml:space="preserve">      58.885 </w:t>
            </w:r>
          </w:p>
        </w:tc>
      </w:tr>
      <w:tr w:rsidR="002F673D" w:rsidRPr="00F637F4" w14:paraId="4E74FDCF" w14:textId="77777777" w:rsidTr="002F673D">
        <w:trPr>
          <w:trHeight w:val="238"/>
        </w:trPr>
        <w:tc>
          <w:tcPr>
            <w:tcW w:w="3538" w:type="pct"/>
            <w:tcBorders>
              <w:top w:val="nil"/>
              <w:left w:val="single" w:sz="4" w:space="0" w:color="auto"/>
              <w:bottom w:val="single" w:sz="4" w:space="0" w:color="auto"/>
              <w:right w:val="single" w:sz="4" w:space="0" w:color="auto"/>
            </w:tcBorders>
            <w:shd w:val="clear" w:color="auto" w:fill="auto"/>
            <w:noWrap/>
            <w:vAlign w:val="center"/>
            <w:hideMark/>
          </w:tcPr>
          <w:p w14:paraId="3F8D05BC" w14:textId="77777777" w:rsidR="002F673D" w:rsidRPr="00F637F4" w:rsidRDefault="002F673D" w:rsidP="002F673D">
            <w:pPr>
              <w:rPr>
                <w:rFonts w:ascii="Arial" w:hAnsi="Arial" w:cs="Arial"/>
                <w:color w:val="000000"/>
                <w:sz w:val="18"/>
                <w:szCs w:val="18"/>
              </w:rPr>
            </w:pPr>
            <w:r w:rsidRPr="00F637F4">
              <w:rPr>
                <w:rFonts w:ascii="Arial" w:hAnsi="Arial" w:cs="Arial"/>
                <w:color w:val="000000"/>
                <w:sz w:val="18"/>
                <w:szCs w:val="18"/>
              </w:rPr>
              <w:t>Constituição de Provisão</w:t>
            </w:r>
          </w:p>
        </w:tc>
        <w:tc>
          <w:tcPr>
            <w:tcW w:w="1462" w:type="pct"/>
            <w:tcBorders>
              <w:top w:val="nil"/>
              <w:left w:val="nil"/>
              <w:bottom w:val="single" w:sz="4" w:space="0" w:color="auto"/>
              <w:right w:val="single" w:sz="4" w:space="0" w:color="auto"/>
            </w:tcBorders>
            <w:shd w:val="clear" w:color="auto" w:fill="auto"/>
            <w:noWrap/>
            <w:vAlign w:val="center"/>
            <w:hideMark/>
          </w:tcPr>
          <w:p w14:paraId="2021DF01" w14:textId="77777777" w:rsidR="002F673D" w:rsidRPr="00F637F4" w:rsidRDefault="002F673D" w:rsidP="002F673D">
            <w:pPr>
              <w:jc w:val="right"/>
              <w:rPr>
                <w:rFonts w:ascii="Arial" w:hAnsi="Arial" w:cs="Arial"/>
                <w:color w:val="000000"/>
                <w:sz w:val="18"/>
                <w:szCs w:val="18"/>
              </w:rPr>
            </w:pPr>
            <w:r w:rsidRPr="00F637F4">
              <w:rPr>
                <w:rFonts w:ascii="Arial" w:hAnsi="Arial" w:cs="Arial"/>
                <w:color w:val="000000"/>
                <w:sz w:val="18"/>
                <w:szCs w:val="18"/>
              </w:rPr>
              <w:t xml:space="preserve">           302 </w:t>
            </w:r>
          </w:p>
        </w:tc>
      </w:tr>
      <w:tr w:rsidR="002F673D" w:rsidRPr="00F637F4" w14:paraId="6F5C5D17" w14:textId="77777777" w:rsidTr="002F673D">
        <w:trPr>
          <w:trHeight w:val="238"/>
        </w:trPr>
        <w:tc>
          <w:tcPr>
            <w:tcW w:w="3538" w:type="pct"/>
            <w:tcBorders>
              <w:top w:val="nil"/>
              <w:left w:val="single" w:sz="4" w:space="0" w:color="auto"/>
              <w:bottom w:val="single" w:sz="4" w:space="0" w:color="auto"/>
              <w:right w:val="single" w:sz="4" w:space="0" w:color="auto"/>
            </w:tcBorders>
            <w:shd w:val="clear" w:color="auto" w:fill="auto"/>
            <w:noWrap/>
            <w:vAlign w:val="center"/>
            <w:hideMark/>
          </w:tcPr>
          <w:p w14:paraId="7939BCDF" w14:textId="77777777" w:rsidR="002F673D" w:rsidRPr="00F637F4" w:rsidRDefault="002F673D" w:rsidP="002F673D">
            <w:pPr>
              <w:rPr>
                <w:rFonts w:ascii="Arial" w:hAnsi="Arial" w:cs="Arial"/>
                <w:color w:val="000000"/>
                <w:sz w:val="18"/>
                <w:szCs w:val="18"/>
              </w:rPr>
            </w:pPr>
            <w:r w:rsidRPr="00F637F4">
              <w:rPr>
                <w:rFonts w:ascii="Arial" w:hAnsi="Arial" w:cs="Arial"/>
                <w:color w:val="000000"/>
                <w:sz w:val="18"/>
                <w:szCs w:val="18"/>
              </w:rPr>
              <w:t>Juros Incorridos</w:t>
            </w:r>
          </w:p>
        </w:tc>
        <w:tc>
          <w:tcPr>
            <w:tcW w:w="1462" w:type="pct"/>
            <w:tcBorders>
              <w:top w:val="nil"/>
              <w:left w:val="nil"/>
              <w:bottom w:val="single" w:sz="4" w:space="0" w:color="auto"/>
              <w:right w:val="single" w:sz="4" w:space="0" w:color="auto"/>
            </w:tcBorders>
            <w:shd w:val="clear" w:color="auto" w:fill="auto"/>
            <w:noWrap/>
            <w:vAlign w:val="center"/>
            <w:hideMark/>
          </w:tcPr>
          <w:p w14:paraId="370FAC93" w14:textId="77777777" w:rsidR="002F673D" w:rsidRPr="00F637F4" w:rsidRDefault="002F673D" w:rsidP="002F673D">
            <w:pPr>
              <w:jc w:val="right"/>
              <w:rPr>
                <w:rFonts w:ascii="Arial" w:hAnsi="Arial" w:cs="Arial"/>
                <w:color w:val="000000"/>
                <w:sz w:val="18"/>
                <w:szCs w:val="18"/>
              </w:rPr>
            </w:pPr>
            <w:r w:rsidRPr="00F637F4">
              <w:rPr>
                <w:rFonts w:ascii="Arial" w:hAnsi="Arial" w:cs="Arial"/>
                <w:color w:val="000000"/>
                <w:sz w:val="18"/>
                <w:szCs w:val="18"/>
              </w:rPr>
              <w:t xml:space="preserve">        2.314 </w:t>
            </w:r>
          </w:p>
        </w:tc>
      </w:tr>
      <w:tr w:rsidR="002F673D" w:rsidRPr="00F637F4" w14:paraId="6754DD67" w14:textId="77777777" w:rsidTr="002F673D">
        <w:trPr>
          <w:trHeight w:val="238"/>
        </w:trPr>
        <w:tc>
          <w:tcPr>
            <w:tcW w:w="3538" w:type="pct"/>
            <w:tcBorders>
              <w:top w:val="nil"/>
              <w:left w:val="single" w:sz="4" w:space="0" w:color="auto"/>
              <w:bottom w:val="single" w:sz="4" w:space="0" w:color="auto"/>
              <w:right w:val="single" w:sz="4" w:space="0" w:color="auto"/>
            </w:tcBorders>
            <w:shd w:val="clear" w:color="auto" w:fill="auto"/>
            <w:noWrap/>
            <w:vAlign w:val="center"/>
            <w:hideMark/>
          </w:tcPr>
          <w:p w14:paraId="456C2574" w14:textId="77777777" w:rsidR="002F673D" w:rsidRPr="00F637F4" w:rsidRDefault="002F673D" w:rsidP="002F673D">
            <w:pPr>
              <w:rPr>
                <w:rFonts w:ascii="Arial" w:hAnsi="Arial" w:cs="Arial"/>
                <w:color w:val="000000"/>
                <w:sz w:val="18"/>
                <w:szCs w:val="18"/>
              </w:rPr>
            </w:pPr>
            <w:r w:rsidRPr="00F637F4">
              <w:rPr>
                <w:rFonts w:ascii="Arial" w:hAnsi="Arial" w:cs="Arial"/>
                <w:color w:val="000000"/>
                <w:sz w:val="18"/>
                <w:szCs w:val="18"/>
              </w:rPr>
              <w:t>Atualização Monetária</w:t>
            </w:r>
          </w:p>
        </w:tc>
        <w:tc>
          <w:tcPr>
            <w:tcW w:w="1462" w:type="pct"/>
            <w:tcBorders>
              <w:top w:val="nil"/>
              <w:left w:val="nil"/>
              <w:bottom w:val="single" w:sz="4" w:space="0" w:color="auto"/>
              <w:right w:val="single" w:sz="4" w:space="0" w:color="auto"/>
            </w:tcBorders>
            <w:shd w:val="clear" w:color="auto" w:fill="auto"/>
            <w:noWrap/>
            <w:vAlign w:val="center"/>
            <w:hideMark/>
          </w:tcPr>
          <w:p w14:paraId="60E5B4C5" w14:textId="77777777" w:rsidR="002F673D" w:rsidRPr="00F637F4" w:rsidRDefault="002F673D" w:rsidP="002F673D">
            <w:pPr>
              <w:jc w:val="right"/>
              <w:rPr>
                <w:rFonts w:ascii="Arial" w:hAnsi="Arial" w:cs="Arial"/>
                <w:color w:val="000000"/>
                <w:sz w:val="18"/>
                <w:szCs w:val="18"/>
              </w:rPr>
            </w:pPr>
            <w:r w:rsidRPr="00F637F4">
              <w:rPr>
                <w:rFonts w:ascii="Arial" w:hAnsi="Arial" w:cs="Arial"/>
                <w:color w:val="000000"/>
                <w:sz w:val="18"/>
                <w:szCs w:val="18"/>
              </w:rPr>
              <w:t xml:space="preserve">        1.067 </w:t>
            </w:r>
          </w:p>
        </w:tc>
      </w:tr>
      <w:tr w:rsidR="002F673D" w:rsidRPr="00F637F4" w14:paraId="7AA702FD" w14:textId="77777777" w:rsidTr="002F673D">
        <w:trPr>
          <w:trHeight w:val="238"/>
        </w:trPr>
        <w:tc>
          <w:tcPr>
            <w:tcW w:w="3538" w:type="pct"/>
            <w:tcBorders>
              <w:top w:val="nil"/>
              <w:left w:val="single" w:sz="4" w:space="0" w:color="auto"/>
              <w:bottom w:val="single" w:sz="4" w:space="0" w:color="auto"/>
              <w:right w:val="single" w:sz="4" w:space="0" w:color="auto"/>
            </w:tcBorders>
            <w:shd w:val="clear" w:color="auto" w:fill="auto"/>
            <w:noWrap/>
            <w:vAlign w:val="center"/>
            <w:hideMark/>
          </w:tcPr>
          <w:p w14:paraId="3DBEB194" w14:textId="77777777" w:rsidR="002F673D" w:rsidRPr="00F637F4" w:rsidRDefault="002F673D" w:rsidP="002F673D">
            <w:pPr>
              <w:rPr>
                <w:rFonts w:ascii="Arial" w:hAnsi="Arial" w:cs="Arial"/>
                <w:color w:val="000000"/>
                <w:sz w:val="18"/>
                <w:szCs w:val="18"/>
              </w:rPr>
            </w:pPr>
            <w:r w:rsidRPr="00F637F4">
              <w:rPr>
                <w:rFonts w:ascii="Arial" w:hAnsi="Arial" w:cs="Arial"/>
                <w:color w:val="000000"/>
                <w:sz w:val="18"/>
                <w:szCs w:val="18"/>
              </w:rPr>
              <w:t>Baixas</w:t>
            </w:r>
          </w:p>
        </w:tc>
        <w:tc>
          <w:tcPr>
            <w:tcW w:w="1462" w:type="pct"/>
            <w:tcBorders>
              <w:top w:val="nil"/>
              <w:left w:val="nil"/>
              <w:bottom w:val="single" w:sz="4" w:space="0" w:color="auto"/>
              <w:right w:val="single" w:sz="4" w:space="0" w:color="auto"/>
            </w:tcBorders>
            <w:shd w:val="clear" w:color="auto" w:fill="auto"/>
            <w:noWrap/>
            <w:vAlign w:val="center"/>
            <w:hideMark/>
          </w:tcPr>
          <w:p w14:paraId="57AF4997" w14:textId="77777777" w:rsidR="002F673D" w:rsidRPr="00F637F4" w:rsidRDefault="002F673D" w:rsidP="002F673D">
            <w:pPr>
              <w:jc w:val="right"/>
              <w:rPr>
                <w:rFonts w:ascii="Arial" w:hAnsi="Arial" w:cs="Arial"/>
                <w:color w:val="000000"/>
                <w:sz w:val="18"/>
                <w:szCs w:val="18"/>
              </w:rPr>
            </w:pPr>
            <w:r w:rsidRPr="00F637F4">
              <w:rPr>
                <w:rFonts w:ascii="Arial" w:hAnsi="Arial" w:cs="Arial"/>
                <w:color w:val="000000"/>
                <w:sz w:val="18"/>
                <w:szCs w:val="18"/>
              </w:rPr>
              <w:t xml:space="preserve">          (165)</w:t>
            </w:r>
          </w:p>
        </w:tc>
      </w:tr>
      <w:tr w:rsidR="002F673D" w:rsidRPr="002F673D" w14:paraId="5C0CD2D0" w14:textId="77777777" w:rsidTr="002F673D">
        <w:trPr>
          <w:trHeight w:val="238"/>
        </w:trPr>
        <w:tc>
          <w:tcPr>
            <w:tcW w:w="3538" w:type="pct"/>
            <w:tcBorders>
              <w:top w:val="nil"/>
              <w:left w:val="single" w:sz="4" w:space="0" w:color="auto"/>
              <w:bottom w:val="single" w:sz="4" w:space="0" w:color="auto"/>
              <w:right w:val="single" w:sz="4" w:space="0" w:color="auto"/>
            </w:tcBorders>
            <w:shd w:val="clear" w:color="auto" w:fill="auto"/>
            <w:noWrap/>
            <w:vAlign w:val="center"/>
            <w:hideMark/>
          </w:tcPr>
          <w:p w14:paraId="742A9BA5" w14:textId="77777777" w:rsidR="002F673D" w:rsidRPr="00F637F4" w:rsidRDefault="002F673D" w:rsidP="002F673D">
            <w:pPr>
              <w:rPr>
                <w:rFonts w:ascii="Arial" w:hAnsi="Arial" w:cs="Arial"/>
                <w:b/>
                <w:bCs/>
                <w:color w:val="000000"/>
                <w:sz w:val="18"/>
                <w:szCs w:val="18"/>
              </w:rPr>
            </w:pPr>
            <w:r w:rsidRPr="00F637F4">
              <w:rPr>
                <w:rFonts w:ascii="Arial" w:hAnsi="Arial" w:cs="Arial"/>
                <w:b/>
                <w:bCs/>
                <w:color w:val="000000"/>
                <w:sz w:val="18"/>
                <w:szCs w:val="18"/>
              </w:rPr>
              <w:t>Saldo em 30 de junho de 2024</w:t>
            </w:r>
          </w:p>
        </w:tc>
        <w:tc>
          <w:tcPr>
            <w:tcW w:w="1462" w:type="pct"/>
            <w:tcBorders>
              <w:top w:val="nil"/>
              <w:left w:val="nil"/>
              <w:bottom w:val="single" w:sz="4" w:space="0" w:color="auto"/>
              <w:right w:val="single" w:sz="4" w:space="0" w:color="auto"/>
            </w:tcBorders>
            <w:shd w:val="clear" w:color="auto" w:fill="auto"/>
            <w:noWrap/>
            <w:vAlign w:val="center"/>
            <w:hideMark/>
          </w:tcPr>
          <w:p w14:paraId="21A1ECF9" w14:textId="77777777" w:rsidR="002F673D" w:rsidRPr="002F673D" w:rsidRDefault="002F673D" w:rsidP="002F673D">
            <w:pPr>
              <w:jc w:val="right"/>
              <w:rPr>
                <w:rFonts w:ascii="Arial" w:hAnsi="Arial" w:cs="Arial"/>
                <w:b/>
                <w:bCs/>
                <w:color w:val="000000"/>
                <w:sz w:val="18"/>
                <w:szCs w:val="18"/>
              </w:rPr>
            </w:pPr>
            <w:r w:rsidRPr="00F637F4">
              <w:rPr>
                <w:rFonts w:ascii="Arial" w:hAnsi="Arial" w:cs="Arial"/>
                <w:b/>
                <w:bCs/>
                <w:color w:val="000000"/>
                <w:sz w:val="18"/>
                <w:szCs w:val="18"/>
              </w:rPr>
              <w:t xml:space="preserve">      62.403</w:t>
            </w:r>
            <w:r w:rsidRPr="002F673D">
              <w:rPr>
                <w:rFonts w:ascii="Arial" w:hAnsi="Arial" w:cs="Arial"/>
                <w:b/>
                <w:bCs/>
                <w:color w:val="000000"/>
                <w:sz w:val="18"/>
                <w:szCs w:val="18"/>
              </w:rPr>
              <w:t xml:space="preserve"> </w:t>
            </w:r>
          </w:p>
        </w:tc>
      </w:tr>
    </w:tbl>
    <w:p w14:paraId="17737172" w14:textId="17F58D4B" w:rsidR="002F673D" w:rsidRPr="00620688" w:rsidRDefault="002F673D" w:rsidP="0026740F">
      <w:pPr>
        <w:rPr>
          <w:sz w:val="14"/>
          <w:szCs w:val="14"/>
        </w:rPr>
      </w:pPr>
    </w:p>
    <w:p w14:paraId="38ADD563" w14:textId="4207F6EF" w:rsidR="00610157" w:rsidRPr="002A36CE" w:rsidRDefault="00610157" w:rsidP="00597FE5">
      <w:pPr>
        <w:spacing w:line="276" w:lineRule="auto"/>
        <w:jc w:val="both"/>
        <w:rPr>
          <w:rFonts w:ascii="Arial" w:hAnsi="Arial" w:cs="Arial"/>
          <w:sz w:val="22"/>
          <w:szCs w:val="22"/>
        </w:rPr>
      </w:pPr>
      <w:r w:rsidRPr="002A36CE">
        <w:rPr>
          <w:rFonts w:ascii="Arial" w:hAnsi="Arial" w:cs="Arial"/>
          <w:sz w:val="22"/>
          <w:szCs w:val="22"/>
        </w:rPr>
        <w:t xml:space="preserve">A </w:t>
      </w:r>
      <w:r w:rsidR="00D454AF">
        <w:rPr>
          <w:rFonts w:ascii="Arial" w:hAnsi="Arial" w:cs="Arial"/>
          <w:sz w:val="22"/>
          <w:szCs w:val="22"/>
        </w:rPr>
        <w:t>A</w:t>
      </w:r>
      <w:r w:rsidRPr="002A36CE">
        <w:rPr>
          <w:rFonts w:ascii="Arial" w:hAnsi="Arial" w:cs="Arial"/>
          <w:sz w:val="22"/>
          <w:szCs w:val="22"/>
        </w:rPr>
        <w:t>dministração</w:t>
      </w:r>
      <w:r w:rsidR="00C54300">
        <w:rPr>
          <w:rFonts w:ascii="Arial" w:hAnsi="Arial" w:cs="Arial"/>
          <w:sz w:val="22"/>
          <w:szCs w:val="22"/>
        </w:rPr>
        <w:t>,</w:t>
      </w:r>
      <w:r w:rsidRPr="002A36CE">
        <w:rPr>
          <w:rFonts w:ascii="Arial" w:hAnsi="Arial" w:cs="Arial"/>
          <w:sz w:val="22"/>
          <w:szCs w:val="22"/>
        </w:rPr>
        <w:t xml:space="preserve"> tendo em vista os prazos e a dinâmica dos sistemas judiciário, tributário e regulatório, acredita não ser praticável fornecer informações úteis aos usuários des</w:t>
      </w:r>
      <w:r w:rsidR="00E3442C">
        <w:rPr>
          <w:rFonts w:ascii="Arial" w:hAnsi="Arial" w:cs="Arial"/>
          <w:sz w:val="22"/>
          <w:szCs w:val="22"/>
        </w:rPr>
        <w:t>s</w:t>
      </w:r>
      <w:r w:rsidRPr="002A36CE">
        <w:rPr>
          <w:rFonts w:ascii="Arial" w:hAnsi="Arial" w:cs="Arial"/>
          <w:sz w:val="22"/>
          <w:szCs w:val="22"/>
        </w:rPr>
        <w:t>as informações contábeis a respeito do momento de eventuais saídas de caixa, bem como de qualquer possibilidade de reembolsos. A Companhia acredita que eventuais desembolsos, em excesso aos montantes provisionados, após o desfecho dos respectivos processos, não afetarão, de forma relevante, o resultado das suas operações e a posição financeira.</w:t>
      </w:r>
    </w:p>
    <w:p w14:paraId="0D5A8F9B" w14:textId="36740964" w:rsidR="00BA2763" w:rsidRDefault="00BA2763" w:rsidP="00597FE5">
      <w:pPr>
        <w:pStyle w:val="Corpodetexto"/>
        <w:numPr>
          <w:ilvl w:val="12"/>
          <w:numId w:val="0"/>
        </w:numPr>
        <w:spacing w:before="0" w:after="0" w:line="276" w:lineRule="auto"/>
        <w:rPr>
          <w:rFonts w:ascii="Arial" w:hAnsi="Arial" w:cs="Arial"/>
          <w:sz w:val="16"/>
          <w:szCs w:val="16"/>
        </w:rPr>
      </w:pPr>
    </w:p>
    <w:p w14:paraId="4ED26476" w14:textId="77777777" w:rsidR="006F68D1" w:rsidRPr="002A36CE" w:rsidRDefault="006F68D1"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51" w:name="_Toc491337748"/>
      <w:r w:rsidRPr="002A36CE">
        <w:rPr>
          <w:rFonts w:ascii="Arial" w:hAnsi="Arial" w:cs="Arial"/>
        </w:rPr>
        <w:t>Provisão para riscos possíveis (Passivos contingentes)</w:t>
      </w:r>
      <w:bookmarkEnd w:id="51"/>
    </w:p>
    <w:p w14:paraId="7864D702" w14:textId="77777777" w:rsidR="006F68D1" w:rsidRPr="002A36CE" w:rsidRDefault="006F68D1" w:rsidP="00597FE5">
      <w:pPr>
        <w:spacing w:line="276" w:lineRule="auto"/>
        <w:rPr>
          <w:sz w:val="10"/>
          <w:szCs w:val="10"/>
        </w:rPr>
      </w:pPr>
    </w:p>
    <w:p w14:paraId="50B6DD13" w14:textId="1532F7B8" w:rsidR="004F39F5" w:rsidRDefault="00504687" w:rsidP="004C59DA">
      <w:pPr>
        <w:spacing w:line="276" w:lineRule="auto"/>
        <w:jc w:val="both"/>
        <w:rPr>
          <w:rFonts w:ascii="Arial" w:hAnsi="Arial" w:cs="Arial"/>
          <w:sz w:val="22"/>
          <w:szCs w:val="22"/>
        </w:rPr>
      </w:pPr>
      <w:r w:rsidRPr="002A36CE">
        <w:rPr>
          <w:rFonts w:ascii="Arial" w:hAnsi="Arial" w:cs="Arial"/>
          <w:sz w:val="22"/>
          <w:szCs w:val="22"/>
        </w:rPr>
        <w:t>Os processos judiciais que constituem obrigações presentes</w:t>
      </w:r>
      <w:r w:rsidR="00E3442C">
        <w:rPr>
          <w:rFonts w:ascii="Arial" w:hAnsi="Arial" w:cs="Arial"/>
          <w:sz w:val="22"/>
          <w:szCs w:val="22"/>
        </w:rPr>
        <w:t>,</w:t>
      </w:r>
      <w:r w:rsidRPr="002A36CE">
        <w:rPr>
          <w:rFonts w:ascii="Arial" w:hAnsi="Arial" w:cs="Arial"/>
          <w:sz w:val="22"/>
          <w:szCs w:val="22"/>
        </w:rPr>
        <w:t xml:space="preserve"> cuja saída de recursos não é provável ou que não possa ser feita uma estimativa suficientemente confiável do valor, bem como aqueles que não constituem obrigações presentes, não são reconhecidos, mas divulgados, a menos que seja remota a possibilidade de saída de recursos. Os passivos contingentes estimados para os processos judiciais em </w:t>
      </w:r>
      <w:r w:rsidR="00A723F7">
        <w:rPr>
          <w:rFonts w:ascii="Arial" w:hAnsi="Arial" w:cs="Arial"/>
          <w:sz w:val="22"/>
          <w:szCs w:val="22"/>
        </w:rPr>
        <w:t>3</w:t>
      </w:r>
      <w:r w:rsidR="006441C3">
        <w:rPr>
          <w:rFonts w:ascii="Arial" w:hAnsi="Arial" w:cs="Arial"/>
          <w:sz w:val="22"/>
          <w:szCs w:val="22"/>
        </w:rPr>
        <w:t>0</w:t>
      </w:r>
      <w:r w:rsidR="00A723F7">
        <w:rPr>
          <w:rFonts w:ascii="Arial" w:hAnsi="Arial" w:cs="Arial"/>
          <w:sz w:val="22"/>
          <w:szCs w:val="22"/>
        </w:rPr>
        <w:t xml:space="preserve"> de </w:t>
      </w:r>
      <w:r w:rsidR="006441C3">
        <w:rPr>
          <w:rFonts w:ascii="Arial" w:hAnsi="Arial" w:cs="Arial"/>
          <w:sz w:val="22"/>
          <w:szCs w:val="22"/>
        </w:rPr>
        <w:t>junho</w:t>
      </w:r>
      <w:r w:rsidR="00DB1F3C" w:rsidRPr="002A36CE">
        <w:rPr>
          <w:rFonts w:ascii="Arial" w:hAnsi="Arial" w:cs="Arial"/>
          <w:sz w:val="22"/>
          <w:szCs w:val="22"/>
        </w:rPr>
        <w:t xml:space="preserve"> </w:t>
      </w:r>
      <w:r w:rsidR="00A45210" w:rsidRPr="002A36CE">
        <w:rPr>
          <w:rFonts w:ascii="Arial" w:hAnsi="Arial" w:cs="Arial"/>
          <w:sz w:val="22"/>
          <w:szCs w:val="22"/>
        </w:rPr>
        <w:t>de 20</w:t>
      </w:r>
      <w:r w:rsidR="00B114D1" w:rsidRPr="002A36CE">
        <w:rPr>
          <w:rFonts w:ascii="Arial" w:hAnsi="Arial" w:cs="Arial"/>
          <w:sz w:val="22"/>
          <w:szCs w:val="22"/>
        </w:rPr>
        <w:t>2</w:t>
      </w:r>
      <w:r w:rsidR="001A730C">
        <w:rPr>
          <w:rFonts w:ascii="Arial" w:hAnsi="Arial" w:cs="Arial"/>
          <w:sz w:val="22"/>
          <w:szCs w:val="22"/>
        </w:rPr>
        <w:t>4</w:t>
      </w:r>
      <w:r w:rsidRPr="002A36CE">
        <w:rPr>
          <w:rFonts w:ascii="Arial" w:hAnsi="Arial" w:cs="Arial"/>
          <w:sz w:val="22"/>
          <w:szCs w:val="22"/>
        </w:rPr>
        <w:t>, para os quais a probabilidade de perda é considerada possível, são apresentados a seguir:</w:t>
      </w:r>
    </w:p>
    <w:p w14:paraId="48B83968" w14:textId="77777777" w:rsidR="005409EC" w:rsidRPr="00620688" w:rsidRDefault="005409EC" w:rsidP="004C59DA">
      <w:pPr>
        <w:spacing w:line="276" w:lineRule="auto"/>
        <w:jc w:val="both"/>
        <w:rPr>
          <w:rFonts w:ascii="Arial" w:hAnsi="Arial" w:cs="Arial"/>
          <w:sz w:val="10"/>
          <w:szCs w:val="10"/>
        </w:rPr>
      </w:pPr>
    </w:p>
    <w:tbl>
      <w:tblPr>
        <w:tblW w:w="5000" w:type="pct"/>
        <w:tblCellMar>
          <w:left w:w="70" w:type="dxa"/>
          <w:right w:w="70" w:type="dxa"/>
        </w:tblCellMar>
        <w:tblLook w:val="04A0" w:firstRow="1" w:lastRow="0" w:firstColumn="1" w:lastColumn="0" w:noHBand="0" w:noVBand="1"/>
      </w:tblPr>
      <w:tblGrid>
        <w:gridCol w:w="6657"/>
        <w:gridCol w:w="1552"/>
        <w:gridCol w:w="1552"/>
      </w:tblGrid>
      <w:tr w:rsidR="0067345F" w:rsidRPr="00F637F4" w14:paraId="516A8D6F" w14:textId="77777777" w:rsidTr="00DB2833">
        <w:trPr>
          <w:trHeight w:val="238"/>
        </w:trPr>
        <w:tc>
          <w:tcPr>
            <w:tcW w:w="341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DF5880"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Natureza:</w:t>
            </w:r>
          </w:p>
        </w:tc>
        <w:tc>
          <w:tcPr>
            <w:tcW w:w="795" w:type="pct"/>
            <w:tcBorders>
              <w:top w:val="single" w:sz="8" w:space="0" w:color="auto"/>
              <w:left w:val="nil"/>
              <w:bottom w:val="single" w:sz="8" w:space="0" w:color="auto"/>
              <w:right w:val="single" w:sz="8" w:space="0" w:color="auto"/>
            </w:tcBorders>
            <w:shd w:val="clear" w:color="auto" w:fill="auto"/>
            <w:noWrap/>
            <w:vAlign w:val="center"/>
            <w:hideMark/>
          </w:tcPr>
          <w:p w14:paraId="0452E572" w14:textId="77777777" w:rsidR="0067345F" w:rsidRPr="00F637F4" w:rsidRDefault="0067345F" w:rsidP="00DB2833">
            <w:pPr>
              <w:jc w:val="center"/>
              <w:rPr>
                <w:rFonts w:ascii="Arial" w:hAnsi="Arial" w:cs="Arial"/>
                <w:b/>
                <w:bCs/>
                <w:color w:val="000000"/>
                <w:sz w:val="18"/>
                <w:szCs w:val="18"/>
              </w:rPr>
            </w:pPr>
            <w:r w:rsidRPr="00F637F4">
              <w:rPr>
                <w:rFonts w:ascii="Arial" w:hAnsi="Arial" w:cs="Arial"/>
                <w:b/>
                <w:bCs/>
                <w:color w:val="000000"/>
                <w:sz w:val="18"/>
                <w:szCs w:val="18"/>
              </w:rPr>
              <w:t>30/06/2024</w:t>
            </w:r>
          </w:p>
        </w:tc>
        <w:tc>
          <w:tcPr>
            <w:tcW w:w="795" w:type="pct"/>
            <w:tcBorders>
              <w:top w:val="single" w:sz="8" w:space="0" w:color="auto"/>
              <w:left w:val="nil"/>
              <w:bottom w:val="single" w:sz="8" w:space="0" w:color="auto"/>
              <w:right w:val="single" w:sz="8" w:space="0" w:color="auto"/>
            </w:tcBorders>
            <w:shd w:val="clear" w:color="auto" w:fill="auto"/>
            <w:vAlign w:val="center"/>
            <w:hideMark/>
          </w:tcPr>
          <w:p w14:paraId="7B38E9B4" w14:textId="77777777" w:rsidR="0067345F" w:rsidRPr="00F637F4" w:rsidRDefault="0067345F" w:rsidP="00DB2833">
            <w:pPr>
              <w:jc w:val="center"/>
              <w:rPr>
                <w:rFonts w:ascii="Arial" w:hAnsi="Arial" w:cs="Arial"/>
                <w:b/>
                <w:bCs/>
                <w:color w:val="000000"/>
                <w:sz w:val="18"/>
                <w:szCs w:val="18"/>
              </w:rPr>
            </w:pPr>
            <w:r w:rsidRPr="00F637F4">
              <w:rPr>
                <w:rFonts w:ascii="Arial" w:hAnsi="Arial" w:cs="Arial"/>
                <w:b/>
                <w:bCs/>
                <w:color w:val="000000"/>
                <w:sz w:val="18"/>
                <w:szCs w:val="18"/>
              </w:rPr>
              <w:t>31/12/2023</w:t>
            </w:r>
          </w:p>
        </w:tc>
      </w:tr>
      <w:tr w:rsidR="0067345F" w:rsidRPr="00F637F4" w14:paraId="75ECA96F" w14:textId="77777777" w:rsidTr="00DB2833">
        <w:trPr>
          <w:trHeight w:val="238"/>
        </w:trPr>
        <w:tc>
          <w:tcPr>
            <w:tcW w:w="3410" w:type="pct"/>
            <w:tcBorders>
              <w:top w:val="nil"/>
              <w:left w:val="single" w:sz="8" w:space="0" w:color="auto"/>
              <w:bottom w:val="single" w:sz="8" w:space="0" w:color="auto"/>
              <w:right w:val="single" w:sz="8" w:space="0" w:color="auto"/>
            </w:tcBorders>
            <w:shd w:val="clear" w:color="auto" w:fill="auto"/>
            <w:vAlign w:val="center"/>
            <w:hideMark/>
          </w:tcPr>
          <w:p w14:paraId="7FC0BCA7"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Cível</w:t>
            </w:r>
          </w:p>
        </w:tc>
        <w:tc>
          <w:tcPr>
            <w:tcW w:w="795" w:type="pct"/>
            <w:tcBorders>
              <w:top w:val="nil"/>
              <w:left w:val="nil"/>
              <w:bottom w:val="single" w:sz="8" w:space="0" w:color="auto"/>
              <w:right w:val="single" w:sz="8" w:space="0" w:color="auto"/>
            </w:tcBorders>
            <w:shd w:val="clear" w:color="auto" w:fill="auto"/>
            <w:vAlign w:val="center"/>
          </w:tcPr>
          <w:p w14:paraId="20125100"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105.163</w:t>
            </w:r>
          </w:p>
        </w:tc>
        <w:tc>
          <w:tcPr>
            <w:tcW w:w="795" w:type="pct"/>
            <w:tcBorders>
              <w:top w:val="nil"/>
              <w:left w:val="nil"/>
              <w:bottom w:val="single" w:sz="8" w:space="0" w:color="auto"/>
              <w:right w:val="single" w:sz="8" w:space="0" w:color="auto"/>
            </w:tcBorders>
            <w:shd w:val="clear" w:color="auto" w:fill="auto"/>
            <w:vAlign w:val="center"/>
            <w:hideMark/>
          </w:tcPr>
          <w:p w14:paraId="79BA2A10"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100.031</w:t>
            </w:r>
          </w:p>
        </w:tc>
      </w:tr>
      <w:tr w:rsidR="0067345F" w:rsidRPr="00F637F4" w14:paraId="73721C45" w14:textId="77777777" w:rsidTr="00DB2833">
        <w:trPr>
          <w:trHeight w:val="238"/>
        </w:trPr>
        <w:tc>
          <w:tcPr>
            <w:tcW w:w="3410" w:type="pct"/>
            <w:tcBorders>
              <w:top w:val="nil"/>
              <w:left w:val="single" w:sz="8" w:space="0" w:color="auto"/>
              <w:bottom w:val="single" w:sz="8" w:space="0" w:color="auto"/>
              <w:right w:val="single" w:sz="8" w:space="0" w:color="auto"/>
            </w:tcBorders>
            <w:shd w:val="clear" w:color="auto" w:fill="auto"/>
            <w:vAlign w:val="center"/>
            <w:hideMark/>
          </w:tcPr>
          <w:p w14:paraId="132D10D2"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Tributária</w:t>
            </w:r>
          </w:p>
        </w:tc>
        <w:tc>
          <w:tcPr>
            <w:tcW w:w="795" w:type="pct"/>
            <w:tcBorders>
              <w:top w:val="nil"/>
              <w:left w:val="nil"/>
              <w:bottom w:val="single" w:sz="8" w:space="0" w:color="auto"/>
              <w:right w:val="single" w:sz="8" w:space="0" w:color="auto"/>
            </w:tcBorders>
            <w:shd w:val="clear" w:color="auto" w:fill="auto"/>
            <w:vAlign w:val="center"/>
          </w:tcPr>
          <w:p w14:paraId="42EB07C1"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25.735</w:t>
            </w:r>
          </w:p>
        </w:tc>
        <w:tc>
          <w:tcPr>
            <w:tcW w:w="795" w:type="pct"/>
            <w:tcBorders>
              <w:top w:val="nil"/>
              <w:left w:val="nil"/>
              <w:bottom w:val="single" w:sz="8" w:space="0" w:color="auto"/>
              <w:right w:val="single" w:sz="8" w:space="0" w:color="auto"/>
            </w:tcBorders>
            <w:shd w:val="clear" w:color="auto" w:fill="auto"/>
            <w:vAlign w:val="center"/>
            <w:hideMark/>
          </w:tcPr>
          <w:p w14:paraId="4D954B2F"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25.348</w:t>
            </w:r>
          </w:p>
        </w:tc>
      </w:tr>
      <w:tr w:rsidR="0067345F" w:rsidRPr="00F637F4" w14:paraId="0B23D6F9" w14:textId="77777777" w:rsidTr="00DB2833">
        <w:trPr>
          <w:trHeight w:val="238"/>
        </w:trPr>
        <w:tc>
          <w:tcPr>
            <w:tcW w:w="3410" w:type="pct"/>
            <w:tcBorders>
              <w:top w:val="nil"/>
              <w:left w:val="single" w:sz="8" w:space="0" w:color="auto"/>
              <w:bottom w:val="single" w:sz="8" w:space="0" w:color="auto"/>
              <w:right w:val="single" w:sz="8" w:space="0" w:color="auto"/>
            </w:tcBorders>
            <w:shd w:val="clear" w:color="auto" w:fill="auto"/>
            <w:vAlign w:val="center"/>
            <w:hideMark/>
          </w:tcPr>
          <w:p w14:paraId="7BB366DE"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Trabalhista</w:t>
            </w:r>
          </w:p>
        </w:tc>
        <w:tc>
          <w:tcPr>
            <w:tcW w:w="795" w:type="pct"/>
            <w:tcBorders>
              <w:top w:val="nil"/>
              <w:left w:val="nil"/>
              <w:bottom w:val="single" w:sz="8" w:space="0" w:color="auto"/>
              <w:right w:val="single" w:sz="8" w:space="0" w:color="auto"/>
            </w:tcBorders>
            <w:shd w:val="clear" w:color="auto" w:fill="auto"/>
            <w:vAlign w:val="center"/>
          </w:tcPr>
          <w:p w14:paraId="2C7E50C1"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1.432</w:t>
            </w:r>
          </w:p>
        </w:tc>
        <w:tc>
          <w:tcPr>
            <w:tcW w:w="795" w:type="pct"/>
            <w:tcBorders>
              <w:top w:val="nil"/>
              <w:left w:val="nil"/>
              <w:bottom w:val="single" w:sz="8" w:space="0" w:color="auto"/>
              <w:right w:val="single" w:sz="8" w:space="0" w:color="auto"/>
            </w:tcBorders>
            <w:shd w:val="clear" w:color="auto" w:fill="auto"/>
            <w:vAlign w:val="center"/>
            <w:hideMark/>
          </w:tcPr>
          <w:p w14:paraId="04ECCA91"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769</w:t>
            </w:r>
          </w:p>
        </w:tc>
      </w:tr>
      <w:tr w:rsidR="0067345F" w:rsidRPr="009B3E87" w14:paraId="3CDD7E1E" w14:textId="77777777" w:rsidTr="00DB2833">
        <w:trPr>
          <w:trHeight w:val="238"/>
        </w:trPr>
        <w:tc>
          <w:tcPr>
            <w:tcW w:w="3410" w:type="pct"/>
            <w:tcBorders>
              <w:top w:val="nil"/>
              <w:left w:val="single" w:sz="8" w:space="0" w:color="auto"/>
              <w:bottom w:val="single" w:sz="8" w:space="0" w:color="auto"/>
              <w:right w:val="single" w:sz="8" w:space="0" w:color="auto"/>
            </w:tcBorders>
            <w:shd w:val="clear" w:color="auto" w:fill="auto"/>
            <w:vAlign w:val="center"/>
            <w:hideMark/>
          </w:tcPr>
          <w:p w14:paraId="78FACE11"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Total</w:t>
            </w:r>
          </w:p>
        </w:tc>
        <w:tc>
          <w:tcPr>
            <w:tcW w:w="795" w:type="pct"/>
            <w:tcBorders>
              <w:top w:val="nil"/>
              <w:left w:val="nil"/>
              <w:bottom w:val="single" w:sz="8" w:space="0" w:color="auto"/>
              <w:right w:val="single" w:sz="8" w:space="0" w:color="auto"/>
            </w:tcBorders>
            <w:shd w:val="clear" w:color="auto" w:fill="auto"/>
            <w:vAlign w:val="center"/>
          </w:tcPr>
          <w:p w14:paraId="48C06A8C" w14:textId="77777777" w:rsidR="0067345F" w:rsidRPr="00F637F4" w:rsidRDefault="0067345F" w:rsidP="00DB2833">
            <w:pPr>
              <w:jc w:val="right"/>
              <w:rPr>
                <w:rFonts w:ascii="Arial" w:hAnsi="Arial" w:cs="Arial"/>
                <w:b/>
                <w:bCs/>
                <w:color w:val="000000"/>
                <w:sz w:val="18"/>
                <w:szCs w:val="18"/>
              </w:rPr>
            </w:pPr>
            <w:r w:rsidRPr="00F637F4">
              <w:rPr>
                <w:rFonts w:ascii="Arial" w:hAnsi="Arial" w:cs="Arial"/>
                <w:b/>
                <w:bCs/>
                <w:color w:val="000000"/>
                <w:sz w:val="18"/>
                <w:szCs w:val="18"/>
              </w:rPr>
              <w:t>132.330</w:t>
            </w:r>
          </w:p>
        </w:tc>
        <w:tc>
          <w:tcPr>
            <w:tcW w:w="795" w:type="pct"/>
            <w:tcBorders>
              <w:top w:val="nil"/>
              <w:left w:val="nil"/>
              <w:bottom w:val="single" w:sz="8" w:space="0" w:color="auto"/>
              <w:right w:val="single" w:sz="8" w:space="0" w:color="auto"/>
            </w:tcBorders>
            <w:shd w:val="clear" w:color="auto" w:fill="auto"/>
            <w:vAlign w:val="center"/>
            <w:hideMark/>
          </w:tcPr>
          <w:p w14:paraId="18C446D1" w14:textId="77777777" w:rsidR="0067345F" w:rsidRPr="009B3E87" w:rsidRDefault="0067345F" w:rsidP="00DB2833">
            <w:pPr>
              <w:jc w:val="right"/>
              <w:rPr>
                <w:rFonts w:ascii="Arial" w:hAnsi="Arial" w:cs="Arial"/>
                <w:b/>
                <w:bCs/>
                <w:color w:val="000000"/>
                <w:sz w:val="18"/>
                <w:szCs w:val="18"/>
              </w:rPr>
            </w:pPr>
            <w:r w:rsidRPr="00F637F4">
              <w:rPr>
                <w:rFonts w:ascii="Arial" w:hAnsi="Arial" w:cs="Arial"/>
                <w:b/>
                <w:bCs/>
                <w:color w:val="000000"/>
                <w:sz w:val="18"/>
                <w:szCs w:val="18"/>
              </w:rPr>
              <w:t>126.148</w:t>
            </w:r>
          </w:p>
        </w:tc>
      </w:tr>
    </w:tbl>
    <w:p w14:paraId="031D96BF" w14:textId="0D7D1E9E" w:rsidR="00843D3D" w:rsidRDefault="00843D3D" w:rsidP="004C59DA">
      <w:pPr>
        <w:spacing w:line="276" w:lineRule="auto"/>
        <w:jc w:val="both"/>
        <w:rPr>
          <w:rFonts w:ascii="Arial" w:hAnsi="Arial" w:cs="Arial"/>
          <w:sz w:val="22"/>
          <w:szCs w:val="22"/>
        </w:rPr>
      </w:pPr>
    </w:p>
    <w:p w14:paraId="397760E0" w14:textId="77777777" w:rsidR="006F68D1" w:rsidRPr="002A36CE" w:rsidRDefault="006F68D1" w:rsidP="00E16B61">
      <w:pPr>
        <w:pStyle w:val="Ttulo2"/>
        <w:numPr>
          <w:ilvl w:val="2"/>
          <w:numId w:val="9"/>
        </w:numPr>
        <w:tabs>
          <w:tab w:val="clear" w:pos="284"/>
          <w:tab w:val="clear" w:pos="340"/>
        </w:tabs>
        <w:spacing w:before="0" w:after="0"/>
        <w:ind w:left="851" w:hanging="851"/>
        <w:jc w:val="both"/>
        <w:rPr>
          <w:rFonts w:ascii="Arial" w:hAnsi="Arial" w:cs="Arial"/>
        </w:rPr>
      </w:pPr>
      <w:bookmarkStart w:id="52" w:name="_Toc491337749"/>
      <w:r w:rsidRPr="002A36CE">
        <w:rPr>
          <w:rFonts w:ascii="Arial" w:hAnsi="Arial" w:cs="Arial"/>
        </w:rPr>
        <w:t>Natureza das ações judiciais</w:t>
      </w:r>
      <w:bookmarkEnd w:id="52"/>
    </w:p>
    <w:p w14:paraId="33CC54F5" w14:textId="77777777" w:rsidR="006F68D1" w:rsidRPr="00F70B46" w:rsidRDefault="006F68D1" w:rsidP="006F68D1">
      <w:pPr>
        <w:rPr>
          <w:sz w:val="10"/>
          <w:szCs w:val="10"/>
        </w:rPr>
      </w:pPr>
    </w:p>
    <w:p w14:paraId="4CE61261" w14:textId="3A28BAFB" w:rsidR="00CF779B" w:rsidRDefault="00DD1D98" w:rsidP="00597FE5">
      <w:pPr>
        <w:spacing w:line="276" w:lineRule="auto"/>
        <w:jc w:val="both"/>
        <w:rPr>
          <w:rFonts w:ascii="Arial" w:hAnsi="Arial" w:cs="Arial"/>
          <w:sz w:val="22"/>
          <w:szCs w:val="22"/>
        </w:rPr>
      </w:pPr>
      <w:r w:rsidRPr="002A36CE">
        <w:rPr>
          <w:rFonts w:ascii="Arial" w:hAnsi="Arial" w:cs="Arial"/>
          <w:sz w:val="22"/>
          <w:szCs w:val="22"/>
        </w:rPr>
        <w:t>Os detalhes sobre as principais provisões para riscos possíveis (passivos contingentes)</w:t>
      </w:r>
      <w:r w:rsidR="00BA2763">
        <w:rPr>
          <w:rFonts w:ascii="Arial" w:hAnsi="Arial" w:cs="Arial"/>
          <w:sz w:val="22"/>
          <w:szCs w:val="22"/>
        </w:rPr>
        <w:t>,</w:t>
      </w:r>
      <w:r w:rsidRPr="002A36CE">
        <w:rPr>
          <w:rFonts w:ascii="Arial" w:hAnsi="Arial" w:cs="Arial"/>
          <w:sz w:val="22"/>
          <w:szCs w:val="22"/>
        </w:rPr>
        <w:t xml:space="preserve"> de acordo com a natureza das ações</w:t>
      </w:r>
      <w:r w:rsidR="00BA2763">
        <w:rPr>
          <w:rFonts w:ascii="Arial" w:hAnsi="Arial" w:cs="Arial"/>
          <w:sz w:val="22"/>
          <w:szCs w:val="22"/>
        </w:rPr>
        <w:t>,</w:t>
      </w:r>
      <w:r w:rsidRPr="002A36CE">
        <w:rPr>
          <w:rFonts w:ascii="Arial" w:hAnsi="Arial" w:cs="Arial"/>
          <w:sz w:val="22"/>
          <w:szCs w:val="22"/>
        </w:rPr>
        <w:t xml:space="preserve"> são como segue, </w:t>
      </w:r>
      <w:r w:rsidRPr="006C4ECB">
        <w:rPr>
          <w:rFonts w:ascii="Arial" w:hAnsi="Arial" w:cs="Arial"/>
          <w:sz w:val="22"/>
          <w:szCs w:val="22"/>
        </w:rPr>
        <w:t xml:space="preserve">sendo </w:t>
      </w:r>
      <w:r w:rsidR="00FD2259" w:rsidRPr="006C4ECB">
        <w:rPr>
          <w:rFonts w:ascii="Arial" w:hAnsi="Arial" w:cs="Arial"/>
          <w:sz w:val="22"/>
          <w:szCs w:val="22"/>
        </w:rPr>
        <w:t>est</w:t>
      </w:r>
      <w:r w:rsidR="00020E87">
        <w:rPr>
          <w:rFonts w:ascii="Arial" w:hAnsi="Arial" w:cs="Arial"/>
          <w:sz w:val="22"/>
          <w:szCs w:val="22"/>
        </w:rPr>
        <w:t>a</w:t>
      </w:r>
      <w:r w:rsidRPr="002A36CE">
        <w:rPr>
          <w:rFonts w:ascii="Arial" w:hAnsi="Arial" w:cs="Arial"/>
          <w:sz w:val="22"/>
          <w:szCs w:val="22"/>
        </w:rPr>
        <w:t xml:space="preserve"> a melhor expectativa dos desembolsos futuros para estes processos:</w:t>
      </w:r>
    </w:p>
    <w:p w14:paraId="479A13D0" w14:textId="2DADE911" w:rsidR="0078476A" w:rsidRDefault="0078476A"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247"/>
        <w:gridCol w:w="1757"/>
        <w:gridCol w:w="1757"/>
      </w:tblGrid>
      <w:tr w:rsidR="0067345F" w:rsidRPr="00F637F4" w14:paraId="53ED872C" w14:textId="77777777" w:rsidTr="00DB2833">
        <w:trPr>
          <w:trHeight w:val="238"/>
        </w:trPr>
        <w:tc>
          <w:tcPr>
            <w:tcW w:w="3200"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91EF550"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Natureza/Objeto das Ações:</w:t>
            </w:r>
          </w:p>
        </w:tc>
        <w:tc>
          <w:tcPr>
            <w:tcW w:w="900" w:type="pct"/>
            <w:tcBorders>
              <w:top w:val="single" w:sz="8" w:space="0" w:color="auto"/>
              <w:left w:val="nil"/>
              <w:bottom w:val="single" w:sz="8" w:space="0" w:color="auto"/>
              <w:right w:val="single" w:sz="8" w:space="0" w:color="auto"/>
            </w:tcBorders>
            <w:shd w:val="clear" w:color="auto" w:fill="auto"/>
            <w:vAlign w:val="center"/>
            <w:hideMark/>
          </w:tcPr>
          <w:p w14:paraId="63B5FF03" w14:textId="77777777" w:rsidR="0067345F" w:rsidRPr="00F637F4" w:rsidRDefault="0067345F" w:rsidP="00DB2833">
            <w:pPr>
              <w:jc w:val="center"/>
              <w:rPr>
                <w:rFonts w:ascii="Arial" w:hAnsi="Arial" w:cs="Arial"/>
                <w:b/>
                <w:bCs/>
                <w:color w:val="000000"/>
                <w:sz w:val="18"/>
                <w:szCs w:val="18"/>
              </w:rPr>
            </w:pPr>
            <w:r w:rsidRPr="00F637F4">
              <w:rPr>
                <w:rFonts w:ascii="Arial" w:hAnsi="Arial" w:cs="Arial"/>
                <w:b/>
                <w:bCs/>
                <w:color w:val="000000"/>
                <w:sz w:val="18"/>
                <w:szCs w:val="18"/>
              </w:rPr>
              <w:t>30/06/2024</w:t>
            </w:r>
          </w:p>
        </w:tc>
        <w:tc>
          <w:tcPr>
            <w:tcW w:w="900" w:type="pct"/>
            <w:tcBorders>
              <w:top w:val="single" w:sz="8" w:space="0" w:color="auto"/>
              <w:left w:val="nil"/>
              <w:bottom w:val="single" w:sz="8" w:space="0" w:color="auto"/>
              <w:right w:val="single" w:sz="8" w:space="0" w:color="auto"/>
            </w:tcBorders>
            <w:shd w:val="clear" w:color="auto" w:fill="auto"/>
            <w:vAlign w:val="center"/>
            <w:hideMark/>
          </w:tcPr>
          <w:p w14:paraId="58050715" w14:textId="77777777" w:rsidR="0067345F" w:rsidRPr="00F637F4" w:rsidRDefault="0067345F" w:rsidP="00DB2833">
            <w:pPr>
              <w:jc w:val="center"/>
              <w:rPr>
                <w:rFonts w:ascii="Arial" w:hAnsi="Arial" w:cs="Arial"/>
                <w:b/>
                <w:bCs/>
                <w:color w:val="000000"/>
                <w:sz w:val="18"/>
                <w:szCs w:val="18"/>
              </w:rPr>
            </w:pPr>
            <w:r w:rsidRPr="00F637F4">
              <w:rPr>
                <w:rFonts w:ascii="Arial" w:hAnsi="Arial" w:cs="Arial"/>
                <w:b/>
                <w:bCs/>
                <w:color w:val="000000"/>
                <w:sz w:val="18"/>
                <w:szCs w:val="18"/>
              </w:rPr>
              <w:t>31/12/2023</w:t>
            </w:r>
          </w:p>
        </w:tc>
      </w:tr>
      <w:tr w:rsidR="0067345F" w:rsidRPr="00F637F4" w14:paraId="5F539E6E"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noWrap/>
            <w:vAlign w:val="center"/>
            <w:hideMark/>
          </w:tcPr>
          <w:p w14:paraId="5A6774F4"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Cíveis</w:t>
            </w:r>
          </w:p>
        </w:tc>
        <w:tc>
          <w:tcPr>
            <w:tcW w:w="900" w:type="pct"/>
            <w:tcBorders>
              <w:top w:val="nil"/>
              <w:left w:val="nil"/>
              <w:bottom w:val="single" w:sz="8" w:space="0" w:color="auto"/>
              <w:right w:val="single" w:sz="8" w:space="0" w:color="auto"/>
            </w:tcBorders>
            <w:shd w:val="clear" w:color="auto" w:fill="auto"/>
            <w:vAlign w:val="center"/>
            <w:hideMark/>
          </w:tcPr>
          <w:p w14:paraId="4DFEA9E7"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 </w:t>
            </w:r>
          </w:p>
        </w:tc>
        <w:tc>
          <w:tcPr>
            <w:tcW w:w="900" w:type="pct"/>
            <w:tcBorders>
              <w:top w:val="nil"/>
              <w:left w:val="nil"/>
              <w:bottom w:val="single" w:sz="8" w:space="0" w:color="auto"/>
              <w:right w:val="single" w:sz="8" w:space="0" w:color="auto"/>
            </w:tcBorders>
            <w:shd w:val="clear" w:color="auto" w:fill="auto"/>
            <w:vAlign w:val="center"/>
            <w:hideMark/>
          </w:tcPr>
          <w:p w14:paraId="3DC8E706"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 </w:t>
            </w:r>
          </w:p>
        </w:tc>
      </w:tr>
      <w:tr w:rsidR="0067345F" w:rsidRPr="00F637F4" w14:paraId="1F049ACA"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25F1C638"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VPA´S nas Capitalizações por Contratos de Participação Financeira-PF (Autofinanciamento)</w:t>
            </w:r>
          </w:p>
        </w:tc>
        <w:tc>
          <w:tcPr>
            <w:tcW w:w="900" w:type="pct"/>
            <w:tcBorders>
              <w:top w:val="nil"/>
              <w:left w:val="nil"/>
              <w:bottom w:val="single" w:sz="8" w:space="0" w:color="auto"/>
              <w:right w:val="single" w:sz="8" w:space="0" w:color="auto"/>
            </w:tcBorders>
            <w:shd w:val="clear" w:color="auto" w:fill="auto"/>
            <w:vAlign w:val="center"/>
          </w:tcPr>
          <w:p w14:paraId="474E072B"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6.836</w:t>
            </w:r>
          </w:p>
        </w:tc>
        <w:tc>
          <w:tcPr>
            <w:tcW w:w="900" w:type="pct"/>
            <w:tcBorders>
              <w:top w:val="nil"/>
              <w:left w:val="nil"/>
              <w:bottom w:val="single" w:sz="8" w:space="0" w:color="auto"/>
              <w:right w:val="single" w:sz="8" w:space="0" w:color="auto"/>
            </w:tcBorders>
            <w:shd w:val="clear" w:color="auto" w:fill="auto"/>
            <w:vAlign w:val="center"/>
            <w:hideMark/>
          </w:tcPr>
          <w:p w14:paraId="1775D8A3"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6.460</w:t>
            </w:r>
          </w:p>
        </w:tc>
      </w:tr>
      <w:tr w:rsidR="0067345F" w:rsidRPr="00F637F4" w14:paraId="0CBBBC89"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0EB30C5B"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Ilegalidade na Venda de Ações</w:t>
            </w:r>
          </w:p>
        </w:tc>
        <w:tc>
          <w:tcPr>
            <w:tcW w:w="900" w:type="pct"/>
            <w:tcBorders>
              <w:top w:val="nil"/>
              <w:left w:val="nil"/>
              <w:bottom w:val="single" w:sz="8" w:space="0" w:color="auto"/>
              <w:right w:val="single" w:sz="8" w:space="0" w:color="auto"/>
            </w:tcBorders>
            <w:shd w:val="clear" w:color="auto" w:fill="auto"/>
            <w:vAlign w:val="center"/>
          </w:tcPr>
          <w:p w14:paraId="05EDB1CA"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5.279</w:t>
            </w:r>
          </w:p>
        </w:tc>
        <w:tc>
          <w:tcPr>
            <w:tcW w:w="900" w:type="pct"/>
            <w:tcBorders>
              <w:top w:val="nil"/>
              <w:left w:val="nil"/>
              <w:bottom w:val="single" w:sz="8" w:space="0" w:color="auto"/>
              <w:right w:val="single" w:sz="8" w:space="0" w:color="auto"/>
            </w:tcBorders>
            <w:shd w:val="clear" w:color="auto" w:fill="auto"/>
            <w:vAlign w:val="center"/>
            <w:hideMark/>
          </w:tcPr>
          <w:p w14:paraId="0ACA44BD"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5.102</w:t>
            </w:r>
          </w:p>
        </w:tc>
      </w:tr>
      <w:tr w:rsidR="0067345F" w:rsidRPr="00F637F4" w14:paraId="7F764614"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193C9E40"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Processo de Cisão Sistema Telebras (i)</w:t>
            </w:r>
          </w:p>
        </w:tc>
        <w:tc>
          <w:tcPr>
            <w:tcW w:w="900" w:type="pct"/>
            <w:tcBorders>
              <w:top w:val="nil"/>
              <w:left w:val="nil"/>
              <w:bottom w:val="single" w:sz="8" w:space="0" w:color="auto"/>
              <w:right w:val="single" w:sz="8" w:space="0" w:color="auto"/>
            </w:tcBorders>
            <w:shd w:val="clear" w:color="auto" w:fill="auto"/>
            <w:vAlign w:val="center"/>
          </w:tcPr>
          <w:p w14:paraId="458FC5DB"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41.761</w:t>
            </w:r>
          </w:p>
        </w:tc>
        <w:tc>
          <w:tcPr>
            <w:tcW w:w="900" w:type="pct"/>
            <w:tcBorders>
              <w:top w:val="nil"/>
              <w:left w:val="nil"/>
              <w:bottom w:val="single" w:sz="8" w:space="0" w:color="auto"/>
              <w:right w:val="single" w:sz="8" w:space="0" w:color="auto"/>
            </w:tcBorders>
            <w:shd w:val="clear" w:color="auto" w:fill="auto"/>
            <w:vAlign w:val="center"/>
            <w:hideMark/>
          </w:tcPr>
          <w:p w14:paraId="37A63CC6"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39.085</w:t>
            </w:r>
          </w:p>
        </w:tc>
      </w:tr>
      <w:tr w:rsidR="0067345F" w:rsidRPr="00F637F4" w14:paraId="307FC9B2"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776B5869"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Outros Processos (ii)</w:t>
            </w:r>
          </w:p>
        </w:tc>
        <w:tc>
          <w:tcPr>
            <w:tcW w:w="900" w:type="pct"/>
            <w:tcBorders>
              <w:top w:val="nil"/>
              <w:left w:val="nil"/>
              <w:bottom w:val="single" w:sz="8" w:space="0" w:color="auto"/>
              <w:right w:val="single" w:sz="8" w:space="0" w:color="auto"/>
            </w:tcBorders>
            <w:shd w:val="clear" w:color="auto" w:fill="auto"/>
            <w:vAlign w:val="center"/>
          </w:tcPr>
          <w:p w14:paraId="6C2BAAC1"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51.287</w:t>
            </w:r>
          </w:p>
        </w:tc>
        <w:tc>
          <w:tcPr>
            <w:tcW w:w="900" w:type="pct"/>
            <w:tcBorders>
              <w:top w:val="nil"/>
              <w:left w:val="nil"/>
              <w:bottom w:val="single" w:sz="8" w:space="0" w:color="auto"/>
              <w:right w:val="single" w:sz="8" w:space="0" w:color="auto"/>
            </w:tcBorders>
            <w:shd w:val="clear" w:color="auto" w:fill="auto"/>
            <w:vAlign w:val="center"/>
            <w:hideMark/>
          </w:tcPr>
          <w:p w14:paraId="62429CA1"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49.384</w:t>
            </w:r>
          </w:p>
        </w:tc>
      </w:tr>
      <w:tr w:rsidR="0067345F" w:rsidRPr="00F637F4" w14:paraId="2183FB72"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31697926"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 xml:space="preserve">Total </w:t>
            </w:r>
          </w:p>
        </w:tc>
        <w:tc>
          <w:tcPr>
            <w:tcW w:w="900" w:type="pct"/>
            <w:tcBorders>
              <w:top w:val="nil"/>
              <w:left w:val="nil"/>
              <w:bottom w:val="single" w:sz="8" w:space="0" w:color="auto"/>
              <w:right w:val="single" w:sz="8" w:space="0" w:color="auto"/>
            </w:tcBorders>
            <w:shd w:val="clear" w:color="auto" w:fill="auto"/>
            <w:vAlign w:val="center"/>
          </w:tcPr>
          <w:p w14:paraId="36596539" w14:textId="77777777" w:rsidR="0067345F" w:rsidRPr="00F637F4" w:rsidRDefault="0067345F" w:rsidP="00DB2833">
            <w:pPr>
              <w:jc w:val="right"/>
              <w:rPr>
                <w:rFonts w:ascii="Arial" w:hAnsi="Arial" w:cs="Arial"/>
                <w:b/>
                <w:bCs/>
                <w:color w:val="000000"/>
                <w:sz w:val="18"/>
                <w:szCs w:val="18"/>
              </w:rPr>
            </w:pPr>
            <w:r w:rsidRPr="00F637F4">
              <w:rPr>
                <w:rFonts w:ascii="Arial" w:hAnsi="Arial" w:cs="Arial"/>
                <w:b/>
                <w:bCs/>
                <w:color w:val="000000"/>
                <w:sz w:val="18"/>
                <w:szCs w:val="18"/>
              </w:rPr>
              <w:t>105.163</w:t>
            </w:r>
          </w:p>
        </w:tc>
        <w:tc>
          <w:tcPr>
            <w:tcW w:w="900" w:type="pct"/>
            <w:tcBorders>
              <w:top w:val="nil"/>
              <w:left w:val="nil"/>
              <w:bottom w:val="single" w:sz="8" w:space="0" w:color="auto"/>
              <w:right w:val="single" w:sz="8" w:space="0" w:color="auto"/>
            </w:tcBorders>
            <w:shd w:val="clear" w:color="auto" w:fill="auto"/>
            <w:vAlign w:val="center"/>
            <w:hideMark/>
          </w:tcPr>
          <w:p w14:paraId="1E8CFAF3" w14:textId="77777777" w:rsidR="0067345F" w:rsidRPr="00F637F4" w:rsidRDefault="0067345F" w:rsidP="00DB2833">
            <w:pPr>
              <w:jc w:val="right"/>
              <w:rPr>
                <w:rFonts w:ascii="Arial" w:hAnsi="Arial" w:cs="Arial"/>
                <w:b/>
                <w:bCs/>
                <w:color w:val="000000"/>
                <w:sz w:val="18"/>
                <w:szCs w:val="18"/>
              </w:rPr>
            </w:pPr>
            <w:r w:rsidRPr="00F637F4">
              <w:rPr>
                <w:rFonts w:ascii="Arial" w:hAnsi="Arial" w:cs="Arial"/>
                <w:b/>
                <w:bCs/>
                <w:color w:val="000000"/>
                <w:sz w:val="18"/>
                <w:szCs w:val="18"/>
              </w:rPr>
              <w:t>100.031</w:t>
            </w:r>
          </w:p>
        </w:tc>
      </w:tr>
      <w:tr w:rsidR="0067345F" w:rsidRPr="00F637F4" w14:paraId="0D24EFD5"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5F51FC9C"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 </w:t>
            </w:r>
          </w:p>
        </w:tc>
        <w:tc>
          <w:tcPr>
            <w:tcW w:w="900" w:type="pct"/>
            <w:tcBorders>
              <w:top w:val="nil"/>
              <w:left w:val="nil"/>
              <w:bottom w:val="single" w:sz="8" w:space="0" w:color="auto"/>
              <w:right w:val="single" w:sz="8" w:space="0" w:color="auto"/>
            </w:tcBorders>
            <w:shd w:val="clear" w:color="auto" w:fill="auto"/>
            <w:vAlign w:val="center"/>
          </w:tcPr>
          <w:p w14:paraId="6754CF5A" w14:textId="77777777" w:rsidR="0067345F" w:rsidRPr="00F637F4" w:rsidRDefault="0067345F" w:rsidP="00DB2833">
            <w:pPr>
              <w:jc w:val="right"/>
              <w:rPr>
                <w:rFonts w:ascii="Arial" w:hAnsi="Arial" w:cs="Arial"/>
                <w:b/>
                <w:bCs/>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hideMark/>
          </w:tcPr>
          <w:p w14:paraId="3BA39200" w14:textId="77777777" w:rsidR="0067345F" w:rsidRPr="00F637F4" w:rsidRDefault="0067345F" w:rsidP="00DB2833">
            <w:pPr>
              <w:jc w:val="right"/>
              <w:rPr>
                <w:rFonts w:ascii="Arial" w:hAnsi="Arial" w:cs="Arial"/>
                <w:b/>
                <w:bCs/>
                <w:color w:val="000000"/>
                <w:sz w:val="18"/>
                <w:szCs w:val="18"/>
              </w:rPr>
            </w:pPr>
          </w:p>
        </w:tc>
      </w:tr>
      <w:tr w:rsidR="0067345F" w:rsidRPr="00F637F4" w14:paraId="66046D43"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5D116C15"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Trabalhistas</w:t>
            </w:r>
          </w:p>
        </w:tc>
        <w:tc>
          <w:tcPr>
            <w:tcW w:w="900" w:type="pct"/>
            <w:tcBorders>
              <w:top w:val="nil"/>
              <w:left w:val="nil"/>
              <w:bottom w:val="single" w:sz="8" w:space="0" w:color="auto"/>
              <w:right w:val="single" w:sz="8" w:space="0" w:color="auto"/>
            </w:tcBorders>
            <w:shd w:val="clear" w:color="auto" w:fill="auto"/>
            <w:vAlign w:val="center"/>
          </w:tcPr>
          <w:p w14:paraId="006C5A31" w14:textId="77777777" w:rsidR="0067345F" w:rsidRPr="00F637F4" w:rsidRDefault="0067345F" w:rsidP="00DB2833">
            <w:pPr>
              <w:jc w:val="right"/>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hideMark/>
          </w:tcPr>
          <w:p w14:paraId="57CCC73E" w14:textId="77777777" w:rsidR="0067345F" w:rsidRPr="00F637F4" w:rsidRDefault="0067345F" w:rsidP="00DB2833">
            <w:pPr>
              <w:jc w:val="right"/>
              <w:rPr>
                <w:rFonts w:ascii="Arial" w:hAnsi="Arial" w:cs="Arial"/>
                <w:color w:val="000000"/>
                <w:sz w:val="18"/>
                <w:szCs w:val="18"/>
              </w:rPr>
            </w:pPr>
          </w:p>
        </w:tc>
      </w:tr>
      <w:tr w:rsidR="0067345F" w:rsidRPr="00F637F4" w14:paraId="43E60551"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52E0A38B"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Responsabilidade Subsidiária</w:t>
            </w:r>
          </w:p>
        </w:tc>
        <w:tc>
          <w:tcPr>
            <w:tcW w:w="900" w:type="pct"/>
            <w:tcBorders>
              <w:top w:val="nil"/>
              <w:left w:val="nil"/>
              <w:bottom w:val="single" w:sz="8" w:space="0" w:color="auto"/>
              <w:right w:val="single" w:sz="8" w:space="0" w:color="auto"/>
            </w:tcBorders>
            <w:shd w:val="clear" w:color="auto" w:fill="auto"/>
            <w:vAlign w:val="center"/>
          </w:tcPr>
          <w:p w14:paraId="0EEEDD2C"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584</w:t>
            </w:r>
          </w:p>
        </w:tc>
        <w:tc>
          <w:tcPr>
            <w:tcW w:w="900" w:type="pct"/>
            <w:tcBorders>
              <w:top w:val="nil"/>
              <w:left w:val="nil"/>
              <w:bottom w:val="single" w:sz="8" w:space="0" w:color="auto"/>
              <w:right w:val="single" w:sz="8" w:space="0" w:color="auto"/>
            </w:tcBorders>
            <w:shd w:val="clear" w:color="auto" w:fill="auto"/>
            <w:vAlign w:val="center"/>
            <w:hideMark/>
          </w:tcPr>
          <w:p w14:paraId="7CA79402"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154</w:t>
            </w:r>
          </w:p>
        </w:tc>
      </w:tr>
      <w:tr w:rsidR="0067345F" w:rsidRPr="00F637F4" w14:paraId="5DE7E65B"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2C135D11"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Outros Processos</w:t>
            </w:r>
          </w:p>
        </w:tc>
        <w:tc>
          <w:tcPr>
            <w:tcW w:w="900" w:type="pct"/>
            <w:tcBorders>
              <w:top w:val="nil"/>
              <w:left w:val="nil"/>
              <w:bottom w:val="single" w:sz="8" w:space="0" w:color="auto"/>
              <w:right w:val="single" w:sz="8" w:space="0" w:color="auto"/>
            </w:tcBorders>
            <w:shd w:val="clear" w:color="auto" w:fill="auto"/>
            <w:vAlign w:val="center"/>
          </w:tcPr>
          <w:p w14:paraId="7DE62F76"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848</w:t>
            </w:r>
          </w:p>
        </w:tc>
        <w:tc>
          <w:tcPr>
            <w:tcW w:w="900" w:type="pct"/>
            <w:tcBorders>
              <w:top w:val="nil"/>
              <w:left w:val="nil"/>
              <w:bottom w:val="single" w:sz="8" w:space="0" w:color="auto"/>
              <w:right w:val="single" w:sz="8" w:space="0" w:color="auto"/>
            </w:tcBorders>
            <w:shd w:val="clear" w:color="auto" w:fill="auto"/>
            <w:vAlign w:val="center"/>
            <w:hideMark/>
          </w:tcPr>
          <w:p w14:paraId="02B7BD5A"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615</w:t>
            </w:r>
          </w:p>
        </w:tc>
      </w:tr>
      <w:tr w:rsidR="0067345F" w:rsidRPr="00F637F4" w14:paraId="3B825D12"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247D27E6"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Total</w:t>
            </w:r>
          </w:p>
        </w:tc>
        <w:tc>
          <w:tcPr>
            <w:tcW w:w="900" w:type="pct"/>
            <w:tcBorders>
              <w:top w:val="nil"/>
              <w:left w:val="nil"/>
              <w:bottom w:val="single" w:sz="8" w:space="0" w:color="auto"/>
              <w:right w:val="single" w:sz="8" w:space="0" w:color="auto"/>
            </w:tcBorders>
            <w:shd w:val="clear" w:color="auto" w:fill="auto"/>
            <w:vAlign w:val="center"/>
          </w:tcPr>
          <w:p w14:paraId="7070702E" w14:textId="77777777" w:rsidR="0067345F" w:rsidRPr="00F637F4" w:rsidRDefault="0067345F" w:rsidP="00DB2833">
            <w:pPr>
              <w:jc w:val="right"/>
              <w:rPr>
                <w:rFonts w:ascii="Arial" w:hAnsi="Arial" w:cs="Arial"/>
                <w:b/>
                <w:bCs/>
                <w:color w:val="000000"/>
                <w:sz w:val="18"/>
                <w:szCs w:val="18"/>
              </w:rPr>
            </w:pPr>
            <w:r w:rsidRPr="00F637F4">
              <w:rPr>
                <w:rFonts w:ascii="Arial" w:hAnsi="Arial" w:cs="Arial"/>
                <w:b/>
                <w:bCs/>
                <w:color w:val="000000"/>
                <w:sz w:val="18"/>
                <w:szCs w:val="18"/>
              </w:rPr>
              <w:t>1.432</w:t>
            </w:r>
          </w:p>
        </w:tc>
        <w:tc>
          <w:tcPr>
            <w:tcW w:w="900" w:type="pct"/>
            <w:tcBorders>
              <w:top w:val="nil"/>
              <w:left w:val="nil"/>
              <w:bottom w:val="single" w:sz="8" w:space="0" w:color="auto"/>
              <w:right w:val="single" w:sz="8" w:space="0" w:color="auto"/>
            </w:tcBorders>
            <w:shd w:val="clear" w:color="auto" w:fill="auto"/>
            <w:vAlign w:val="center"/>
            <w:hideMark/>
          </w:tcPr>
          <w:p w14:paraId="248C7572" w14:textId="77777777" w:rsidR="0067345F" w:rsidRPr="00F637F4" w:rsidRDefault="0067345F" w:rsidP="00DB2833">
            <w:pPr>
              <w:jc w:val="right"/>
              <w:rPr>
                <w:rFonts w:ascii="Arial" w:hAnsi="Arial" w:cs="Arial"/>
                <w:b/>
                <w:bCs/>
                <w:color w:val="000000"/>
                <w:sz w:val="18"/>
                <w:szCs w:val="18"/>
              </w:rPr>
            </w:pPr>
            <w:r w:rsidRPr="00F637F4">
              <w:rPr>
                <w:rFonts w:ascii="Arial" w:hAnsi="Arial" w:cs="Arial"/>
                <w:b/>
                <w:bCs/>
                <w:color w:val="000000"/>
                <w:sz w:val="18"/>
                <w:szCs w:val="18"/>
              </w:rPr>
              <w:t>769</w:t>
            </w:r>
          </w:p>
        </w:tc>
      </w:tr>
      <w:tr w:rsidR="0067345F" w:rsidRPr="00F637F4" w14:paraId="50C4BC4D"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13396065"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 </w:t>
            </w:r>
          </w:p>
        </w:tc>
        <w:tc>
          <w:tcPr>
            <w:tcW w:w="900" w:type="pct"/>
            <w:tcBorders>
              <w:top w:val="nil"/>
              <w:left w:val="nil"/>
              <w:bottom w:val="single" w:sz="8" w:space="0" w:color="auto"/>
              <w:right w:val="single" w:sz="8" w:space="0" w:color="auto"/>
            </w:tcBorders>
            <w:shd w:val="clear" w:color="auto" w:fill="auto"/>
            <w:vAlign w:val="center"/>
          </w:tcPr>
          <w:p w14:paraId="1B33C8E7" w14:textId="77777777" w:rsidR="0067345F" w:rsidRPr="00F637F4" w:rsidRDefault="0067345F" w:rsidP="00DB2833">
            <w:pPr>
              <w:jc w:val="right"/>
              <w:rPr>
                <w:rFonts w:ascii="Arial" w:hAnsi="Arial" w:cs="Arial"/>
                <w:b/>
                <w:bCs/>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hideMark/>
          </w:tcPr>
          <w:p w14:paraId="2CAF00F7" w14:textId="77777777" w:rsidR="0067345F" w:rsidRPr="00F637F4" w:rsidRDefault="0067345F" w:rsidP="00DB2833">
            <w:pPr>
              <w:jc w:val="right"/>
              <w:rPr>
                <w:rFonts w:ascii="Arial" w:hAnsi="Arial" w:cs="Arial"/>
                <w:b/>
                <w:bCs/>
                <w:color w:val="000000"/>
                <w:sz w:val="18"/>
                <w:szCs w:val="18"/>
              </w:rPr>
            </w:pPr>
          </w:p>
        </w:tc>
      </w:tr>
      <w:tr w:rsidR="0067345F" w:rsidRPr="00F637F4" w14:paraId="727D690E"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2678B522"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Tributárias</w:t>
            </w:r>
          </w:p>
        </w:tc>
        <w:tc>
          <w:tcPr>
            <w:tcW w:w="900" w:type="pct"/>
            <w:tcBorders>
              <w:top w:val="nil"/>
              <w:left w:val="nil"/>
              <w:bottom w:val="single" w:sz="8" w:space="0" w:color="auto"/>
              <w:right w:val="single" w:sz="8" w:space="0" w:color="auto"/>
            </w:tcBorders>
            <w:shd w:val="clear" w:color="auto" w:fill="auto"/>
            <w:vAlign w:val="center"/>
          </w:tcPr>
          <w:p w14:paraId="7FC9A70C" w14:textId="77777777" w:rsidR="0067345F" w:rsidRPr="00F637F4" w:rsidRDefault="0067345F" w:rsidP="00DB2833">
            <w:pPr>
              <w:jc w:val="right"/>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hideMark/>
          </w:tcPr>
          <w:p w14:paraId="761A856C" w14:textId="77777777" w:rsidR="0067345F" w:rsidRPr="00F637F4" w:rsidRDefault="0067345F" w:rsidP="00DB2833">
            <w:pPr>
              <w:jc w:val="right"/>
              <w:rPr>
                <w:rFonts w:ascii="Arial" w:hAnsi="Arial" w:cs="Arial"/>
                <w:color w:val="000000"/>
                <w:sz w:val="18"/>
                <w:szCs w:val="18"/>
              </w:rPr>
            </w:pPr>
          </w:p>
        </w:tc>
      </w:tr>
      <w:tr w:rsidR="0067345F" w:rsidRPr="00F637F4" w14:paraId="3B037941"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503442C9"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Isenção de Imposto de Importação e IPI (iii)</w:t>
            </w:r>
          </w:p>
        </w:tc>
        <w:tc>
          <w:tcPr>
            <w:tcW w:w="900" w:type="pct"/>
            <w:tcBorders>
              <w:top w:val="nil"/>
              <w:left w:val="nil"/>
              <w:bottom w:val="single" w:sz="8" w:space="0" w:color="auto"/>
              <w:right w:val="single" w:sz="8" w:space="0" w:color="auto"/>
            </w:tcBorders>
            <w:shd w:val="clear" w:color="auto" w:fill="auto"/>
            <w:vAlign w:val="center"/>
          </w:tcPr>
          <w:p w14:paraId="7FF2E6DE"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23.331</w:t>
            </w:r>
          </w:p>
        </w:tc>
        <w:tc>
          <w:tcPr>
            <w:tcW w:w="900" w:type="pct"/>
            <w:tcBorders>
              <w:top w:val="nil"/>
              <w:left w:val="nil"/>
              <w:bottom w:val="single" w:sz="8" w:space="0" w:color="auto"/>
              <w:right w:val="single" w:sz="8" w:space="0" w:color="auto"/>
            </w:tcBorders>
            <w:shd w:val="clear" w:color="auto" w:fill="auto"/>
            <w:vAlign w:val="center"/>
            <w:hideMark/>
          </w:tcPr>
          <w:p w14:paraId="248FC84A"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23.068</w:t>
            </w:r>
          </w:p>
        </w:tc>
      </w:tr>
      <w:tr w:rsidR="0067345F" w:rsidRPr="00F637F4" w14:paraId="2C7515C2"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0F4F7933"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Cobrança de Tributos Receita Federal (RFB)</w:t>
            </w:r>
          </w:p>
        </w:tc>
        <w:tc>
          <w:tcPr>
            <w:tcW w:w="900" w:type="pct"/>
            <w:tcBorders>
              <w:top w:val="nil"/>
              <w:left w:val="nil"/>
              <w:bottom w:val="single" w:sz="8" w:space="0" w:color="auto"/>
              <w:right w:val="single" w:sz="8" w:space="0" w:color="auto"/>
            </w:tcBorders>
            <w:shd w:val="clear" w:color="auto" w:fill="auto"/>
            <w:vAlign w:val="center"/>
          </w:tcPr>
          <w:p w14:paraId="76E9510C"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49</w:t>
            </w:r>
          </w:p>
        </w:tc>
        <w:tc>
          <w:tcPr>
            <w:tcW w:w="900" w:type="pct"/>
            <w:tcBorders>
              <w:top w:val="nil"/>
              <w:left w:val="nil"/>
              <w:bottom w:val="single" w:sz="8" w:space="0" w:color="auto"/>
              <w:right w:val="single" w:sz="8" w:space="0" w:color="auto"/>
            </w:tcBorders>
            <w:shd w:val="clear" w:color="auto" w:fill="auto"/>
            <w:vAlign w:val="center"/>
            <w:hideMark/>
          </w:tcPr>
          <w:p w14:paraId="6FD72A0D"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49</w:t>
            </w:r>
          </w:p>
        </w:tc>
      </w:tr>
      <w:tr w:rsidR="0067345F" w:rsidRPr="00F637F4" w14:paraId="1E5E35E4"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22D06FA5" w14:textId="77777777" w:rsidR="0067345F" w:rsidRPr="00F637F4" w:rsidRDefault="0067345F" w:rsidP="00DB2833">
            <w:pPr>
              <w:rPr>
                <w:rFonts w:ascii="Arial" w:hAnsi="Arial" w:cs="Arial"/>
                <w:color w:val="000000"/>
                <w:sz w:val="18"/>
                <w:szCs w:val="18"/>
              </w:rPr>
            </w:pPr>
            <w:r w:rsidRPr="00F637F4">
              <w:rPr>
                <w:rFonts w:ascii="Arial" w:hAnsi="Arial" w:cs="Arial"/>
                <w:color w:val="000000"/>
                <w:sz w:val="18"/>
                <w:szCs w:val="18"/>
              </w:rPr>
              <w:t xml:space="preserve">Diversas Origens </w:t>
            </w:r>
          </w:p>
        </w:tc>
        <w:tc>
          <w:tcPr>
            <w:tcW w:w="900" w:type="pct"/>
            <w:tcBorders>
              <w:top w:val="nil"/>
              <w:left w:val="nil"/>
              <w:bottom w:val="single" w:sz="8" w:space="0" w:color="auto"/>
              <w:right w:val="single" w:sz="8" w:space="0" w:color="auto"/>
            </w:tcBorders>
            <w:shd w:val="clear" w:color="auto" w:fill="auto"/>
            <w:vAlign w:val="center"/>
          </w:tcPr>
          <w:p w14:paraId="3157E150"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2.355</w:t>
            </w:r>
          </w:p>
        </w:tc>
        <w:tc>
          <w:tcPr>
            <w:tcW w:w="900" w:type="pct"/>
            <w:tcBorders>
              <w:top w:val="nil"/>
              <w:left w:val="nil"/>
              <w:bottom w:val="single" w:sz="8" w:space="0" w:color="auto"/>
              <w:right w:val="single" w:sz="8" w:space="0" w:color="auto"/>
            </w:tcBorders>
            <w:shd w:val="clear" w:color="auto" w:fill="auto"/>
            <w:vAlign w:val="center"/>
            <w:hideMark/>
          </w:tcPr>
          <w:p w14:paraId="136B81C6" w14:textId="77777777" w:rsidR="0067345F" w:rsidRPr="00F637F4" w:rsidRDefault="0067345F" w:rsidP="00DB2833">
            <w:pPr>
              <w:jc w:val="right"/>
              <w:rPr>
                <w:rFonts w:ascii="Arial" w:hAnsi="Arial" w:cs="Arial"/>
                <w:color w:val="000000"/>
                <w:sz w:val="18"/>
                <w:szCs w:val="18"/>
              </w:rPr>
            </w:pPr>
            <w:r w:rsidRPr="00F637F4">
              <w:rPr>
                <w:rFonts w:ascii="Arial" w:hAnsi="Arial" w:cs="Arial"/>
                <w:color w:val="000000"/>
                <w:sz w:val="18"/>
                <w:szCs w:val="18"/>
              </w:rPr>
              <w:t>2.231</w:t>
            </w:r>
          </w:p>
        </w:tc>
      </w:tr>
      <w:tr w:rsidR="0067345F" w:rsidRPr="00F637F4" w14:paraId="15E84681"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1F461EB5"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 xml:space="preserve">Total </w:t>
            </w:r>
          </w:p>
        </w:tc>
        <w:tc>
          <w:tcPr>
            <w:tcW w:w="900" w:type="pct"/>
            <w:tcBorders>
              <w:top w:val="nil"/>
              <w:left w:val="nil"/>
              <w:bottom w:val="single" w:sz="8" w:space="0" w:color="auto"/>
              <w:right w:val="single" w:sz="8" w:space="0" w:color="auto"/>
            </w:tcBorders>
            <w:shd w:val="clear" w:color="auto" w:fill="auto"/>
            <w:vAlign w:val="center"/>
          </w:tcPr>
          <w:p w14:paraId="6014C60A" w14:textId="77777777" w:rsidR="0067345F" w:rsidRPr="00F637F4" w:rsidRDefault="0067345F" w:rsidP="00DB2833">
            <w:pPr>
              <w:jc w:val="right"/>
              <w:rPr>
                <w:rFonts w:ascii="Arial" w:hAnsi="Arial" w:cs="Arial"/>
                <w:b/>
                <w:bCs/>
                <w:color w:val="000000"/>
                <w:sz w:val="18"/>
                <w:szCs w:val="18"/>
              </w:rPr>
            </w:pPr>
            <w:r w:rsidRPr="00F637F4">
              <w:rPr>
                <w:rFonts w:ascii="Arial" w:hAnsi="Arial" w:cs="Arial"/>
                <w:b/>
                <w:bCs/>
                <w:color w:val="000000"/>
                <w:sz w:val="18"/>
                <w:szCs w:val="18"/>
              </w:rPr>
              <w:t>25.735</w:t>
            </w:r>
          </w:p>
        </w:tc>
        <w:tc>
          <w:tcPr>
            <w:tcW w:w="900" w:type="pct"/>
            <w:tcBorders>
              <w:top w:val="nil"/>
              <w:left w:val="nil"/>
              <w:bottom w:val="single" w:sz="8" w:space="0" w:color="auto"/>
              <w:right w:val="single" w:sz="8" w:space="0" w:color="auto"/>
            </w:tcBorders>
            <w:shd w:val="clear" w:color="auto" w:fill="auto"/>
            <w:vAlign w:val="center"/>
            <w:hideMark/>
          </w:tcPr>
          <w:p w14:paraId="17FE67FE" w14:textId="77777777" w:rsidR="0067345F" w:rsidRPr="00F637F4" w:rsidRDefault="0067345F" w:rsidP="00DB2833">
            <w:pPr>
              <w:jc w:val="right"/>
              <w:rPr>
                <w:rFonts w:ascii="Arial" w:hAnsi="Arial" w:cs="Arial"/>
                <w:b/>
                <w:bCs/>
                <w:color w:val="000000"/>
                <w:sz w:val="18"/>
                <w:szCs w:val="18"/>
              </w:rPr>
            </w:pPr>
            <w:r w:rsidRPr="00F637F4">
              <w:rPr>
                <w:rFonts w:ascii="Arial" w:hAnsi="Arial" w:cs="Arial"/>
                <w:b/>
                <w:bCs/>
                <w:color w:val="000000"/>
                <w:sz w:val="18"/>
                <w:szCs w:val="18"/>
              </w:rPr>
              <w:t>25.348</w:t>
            </w:r>
          </w:p>
        </w:tc>
      </w:tr>
      <w:tr w:rsidR="0067345F" w:rsidRPr="00F637F4" w14:paraId="5ADC696B"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0AE5846E"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 </w:t>
            </w:r>
          </w:p>
        </w:tc>
        <w:tc>
          <w:tcPr>
            <w:tcW w:w="900" w:type="pct"/>
            <w:tcBorders>
              <w:top w:val="nil"/>
              <w:left w:val="nil"/>
              <w:bottom w:val="single" w:sz="8" w:space="0" w:color="auto"/>
              <w:right w:val="single" w:sz="8" w:space="0" w:color="auto"/>
            </w:tcBorders>
            <w:shd w:val="clear" w:color="auto" w:fill="auto"/>
            <w:vAlign w:val="center"/>
          </w:tcPr>
          <w:p w14:paraId="221620F7" w14:textId="77777777" w:rsidR="0067345F" w:rsidRPr="00F637F4" w:rsidRDefault="0067345F" w:rsidP="00DB2833">
            <w:pPr>
              <w:jc w:val="right"/>
              <w:rPr>
                <w:rFonts w:ascii="Arial" w:hAnsi="Arial" w:cs="Arial"/>
                <w:b/>
                <w:bCs/>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hideMark/>
          </w:tcPr>
          <w:p w14:paraId="45FB75A1" w14:textId="77777777" w:rsidR="0067345F" w:rsidRPr="00F637F4" w:rsidRDefault="0067345F" w:rsidP="00DB2833">
            <w:pPr>
              <w:jc w:val="right"/>
              <w:rPr>
                <w:rFonts w:ascii="Arial" w:hAnsi="Arial" w:cs="Arial"/>
                <w:b/>
                <w:bCs/>
                <w:color w:val="000000"/>
                <w:sz w:val="18"/>
                <w:szCs w:val="18"/>
              </w:rPr>
            </w:pPr>
          </w:p>
        </w:tc>
      </w:tr>
      <w:tr w:rsidR="0067345F" w:rsidRPr="0009687D" w14:paraId="484AB916" w14:textId="77777777" w:rsidTr="00DB2833">
        <w:trPr>
          <w:trHeight w:val="238"/>
        </w:trPr>
        <w:tc>
          <w:tcPr>
            <w:tcW w:w="3200" w:type="pct"/>
            <w:tcBorders>
              <w:top w:val="nil"/>
              <w:left w:val="single" w:sz="8" w:space="0" w:color="auto"/>
              <w:bottom w:val="single" w:sz="8" w:space="0" w:color="auto"/>
              <w:right w:val="single" w:sz="8" w:space="0" w:color="auto"/>
            </w:tcBorders>
            <w:shd w:val="clear" w:color="auto" w:fill="auto"/>
            <w:vAlign w:val="center"/>
            <w:hideMark/>
          </w:tcPr>
          <w:p w14:paraId="54C51618" w14:textId="77777777" w:rsidR="0067345F" w:rsidRPr="00F637F4" w:rsidRDefault="0067345F" w:rsidP="00DB2833">
            <w:pPr>
              <w:rPr>
                <w:rFonts w:ascii="Arial" w:hAnsi="Arial" w:cs="Arial"/>
                <w:b/>
                <w:bCs/>
                <w:color w:val="000000"/>
                <w:sz w:val="18"/>
                <w:szCs w:val="18"/>
              </w:rPr>
            </w:pPr>
            <w:r w:rsidRPr="00F637F4">
              <w:rPr>
                <w:rFonts w:ascii="Arial" w:hAnsi="Arial" w:cs="Arial"/>
                <w:b/>
                <w:bCs/>
                <w:color w:val="000000"/>
                <w:sz w:val="18"/>
                <w:szCs w:val="18"/>
              </w:rPr>
              <w:t>Total Geral</w:t>
            </w:r>
          </w:p>
        </w:tc>
        <w:tc>
          <w:tcPr>
            <w:tcW w:w="900" w:type="pct"/>
            <w:tcBorders>
              <w:top w:val="nil"/>
              <w:left w:val="nil"/>
              <w:bottom w:val="single" w:sz="8" w:space="0" w:color="auto"/>
              <w:right w:val="single" w:sz="8" w:space="0" w:color="auto"/>
            </w:tcBorders>
            <w:shd w:val="clear" w:color="auto" w:fill="auto"/>
            <w:vAlign w:val="center"/>
          </w:tcPr>
          <w:p w14:paraId="27ED89F6" w14:textId="77777777" w:rsidR="0067345F" w:rsidRPr="00F637F4" w:rsidRDefault="0067345F" w:rsidP="00DB2833">
            <w:pPr>
              <w:jc w:val="right"/>
              <w:rPr>
                <w:rFonts w:ascii="Arial" w:hAnsi="Arial" w:cs="Arial"/>
                <w:b/>
                <w:bCs/>
                <w:color w:val="000000"/>
                <w:sz w:val="18"/>
                <w:szCs w:val="18"/>
              </w:rPr>
            </w:pPr>
            <w:r w:rsidRPr="00F637F4">
              <w:rPr>
                <w:rFonts w:ascii="Arial" w:hAnsi="Arial" w:cs="Arial"/>
                <w:b/>
                <w:bCs/>
                <w:color w:val="000000"/>
                <w:sz w:val="18"/>
                <w:szCs w:val="18"/>
              </w:rPr>
              <w:t>132.330</w:t>
            </w:r>
          </w:p>
        </w:tc>
        <w:tc>
          <w:tcPr>
            <w:tcW w:w="900" w:type="pct"/>
            <w:tcBorders>
              <w:top w:val="nil"/>
              <w:left w:val="nil"/>
              <w:bottom w:val="single" w:sz="8" w:space="0" w:color="auto"/>
              <w:right w:val="single" w:sz="8" w:space="0" w:color="auto"/>
            </w:tcBorders>
            <w:shd w:val="clear" w:color="auto" w:fill="auto"/>
            <w:vAlign w:val="center"/>
            <w:hideMark/>
          </w:tcPr>
          <w:p w14:paraId="5ED263C7" w14:textId="77777777" w:rsidR="0067345F" w:rsidRPr="0009687D" w:rsidRDefault="0067345F" w:rsidP="00DB2833">
            <w:pPr>
              <w:jc w:val="right"/>
              <w:rPr>
                <w:rFonts w:ascii="Arial" w:hAnsi="Arial" w:cs="Arial"/>
                <w:b/>
                <w:bCs/>
                <w:color w:val="000000"/>
                <w:sz w:val="18"/>
                <w:szCs w:val="18"/>
              </w:rPr>
            </w:pPr>
            <w:r w:rsidRPr="00F637F4">
              <w:rPr>
                <w:rFonts w:ascii="Arial" w:hAnsi="Arial" w:cs="Arial"/>
                <w:b/>
                <w:bCs/>
                <w:color w:val="000000"/>
                <w:sz w:val="18"/>
                <w:szCs w:val="18"/>
              </w:rPr>
              <w:t>126.148</w:t>
            </w:r>
          </w:p>
        </w:tc>
      </w:tr>
    </w:tbl>
    <w:p w14:paraId="03D302DA" w14:textId="77777777" w:rsidR="0067345F" w:rsidRDefault="0067345F" w:rsidP="00597FE5">
      <w:pPr>
        <w:spacing w:line="276" w:lineRule="auto"/>
        <w:jc w:val="both"/>
        <w:rPr>
          <w:rFonts w:ascii="Arial" w:hAnsi="Arial" w:cs="Arial"/>
          <w:sz w:val="22"/>
          <w:szCs w:val="22"/>
        </w:rPr>
      </w:pPr>
    </w:p>
    <w:bookmarkEnd w:id="40"/>
    <w:bookmarkEnd w:id="45"/>
    <w:p w14:paraId="5E9FC3C0" w14:textId="56723FAE" w:rsidR="00F1309A" w:rsidRPr="00CE532D" w:rsidRDefault="00F1309A" w:rsidP="00E16B61">
      <w:pPr>
        <w:pStyle w:val="Ttulo2"/>
        <w:numPr>
          <w:ilvl w:val="2"/>
          <w:numId w:val="9"/>
        </w:numPr>
        <w:tabs>
          <w:tab w:val="clear" w:pos="284"/>
          <w:tab w:val="clear" w:pos="340"/>
        </w:tabs>
        <w:spacing w:before="0" w:after="0"/>
        <w:ind w:left="851" w:hanging="851"/>
        <w:jc w:val="both"/>
        <w:rPr>
          <w:rFonts w:ascii="Arial" w:hAnsi="Arial" w:cs="Arial"/>
        </w:rPr>
      </w:pPr>
      <w:r w:rsidRPr="00CE532D">
        <w:rPr>
          <w:rFonts w:ascii="Arial" w:hAnsi="Arial" w:cs="Arial"/>
        </w:rPr>
        <w:t>Situação dos principais processos:</w:t>
      </w:r>
    </w:p>
    <w:p w14:paraId="322579D0" w14:textId="77777777" w:rsidR="00F1309A" w:rsidRPr="00CE532D" w:rsidRDefault="00F1309A" w:rsidP="00F1309A"/>
    <w:p w14:paraId="77894210" w14:textId="0DBAEFE0" w:rsidR="00F134A7" w:rsidRPr="00CE532D" w:rsidRDefault="00F134A7" w:rsidP="00F134A7">
      <w:pPr>
        <w:spacing w:line="276" w:lineRule="auto"/>
        <w:jc w:val="both"/>
        <w:rPr>
          <w:rFonts w:ascii="Arial" w:hAnsi="Arial" w:cs="Arial"/>
          <w:b/>
          <w:bCs/>
          <w:sz w:val="22"/>
          <w:szCs w:val="22"/>
        </w:rPr>
      </w:pPr>
      <w:r w:rsidRPr="00CE532D">
        <w:rPr>
          <w:rFonts w:ascii="Arial" w:hAnsi="Arial" w:cs="Arial"/>
          <w:b/>
          <w:bCs/>
          <w:sz w:val="22"/>
          <w:szCs w:val="22"/>
        </w:rPr>
        <w:t>i) Processo de cisão Sistema Telebras</w:t>
      </w:r>
    </w:p>
    <w:p w14:paraId="67B853B9" w14:textId="77777777" w:rsidR="00F134A7" w:rsidRPr="00CE532D" w:rsidRDefault="00F134A7" w:rsidP="00F134A7">
      <w:pPr>
        <w:spacing w:line="276" w:lineRule="auto"/>
        <w:jc w:val="both"/>
        <w:rPr>
          <w:rFonts w:ascii="Arial" w:hAnsi="Arial" w:cs="Arial"/>
          <w:sz w:val="12"/>
          <w:szCs w:val="12"/>
        </w:rPr>
      </w:pPr>
    </w:p>
    <w:p w14:paraId="4BD9A4E0"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A origem desse litígio ocorreu quando do processo de cisão do Sistema Telebras. Naquele processo, os valores relativos aos depósitos judiciais registrados como ativos foram destinados à Telesp (atual Telefônica) na cisão dos ativos e passivos mediante certas condições. Durante os anos de 1998 a 2008 esses depósitos foram revertidos (creditados) em favor da Telebras, devido ao fato de esta ter permanecido com a titularidade das contas. Essa controvérsia é objeto de debate em três processos distintos.</w:t>
      </w:r>
    </w:p>
    <w:p w14:paraId="77971610"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7A366B34"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A Companhia, através da opinião dos seus advogados, reconhece que o risco de perda para esses processos é possível, assim, tal valor não está reconhecido na contabilidade da Telebras. O motivo para a classificação como possível deve-se ao fato de que a Companhia obteve decisão favorável em duas instâncias, incluindo sentenças de primeiro grau proferidas por juízos do Tribunal de Justiça do Estado de São Paulo e Tribunal de Justiça do Distrito Federal e Territórios, em 2019.</w:t>
      </w:r>
    </w:p>
    <w:p w14:paraId="14BBB2CA"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7FC69D76"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xml:space="preserve">Ainda, no ano de 2019, a sentença proferida pelo Tribunal de Justiça do Distrito Federal e Territórios foi anulada, mas em função de vício de índole processual apenas. A matéria estava sob apreciação do Superior Tribunal de Justiça, em sede de agravo interno, que teve provimento negado pelo </w:t>
      </w:r>
      <w:r w:rsidRPr="003621C6">
        <w:rPr>
          <w:rFonts w:ascii="Arial" w:hAnsi="Arial" w:cs="Arial"/>
          <w:sz w:val="22"/>
          <w:szCs w:val="22"/>
        </w:rPr>
        <w:lastRenderedPageBreak/>
        <w:t>Superior Tribunal de Justiça. O processo retornou ao juízo de origem no ano de 2020 e aguarda andamento.</w:t>
      </w:r>
    </w:p>
    <w:p w14:paraId="0193ACE9"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195D0FA2"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Quanto aos processos originários do Tribunal de Justiça do Estado de São Paulo, os andamentos são diversos.</w:t>
      </w:r>
    </w:p>
    <w:p w14:paraId="222D7B0B"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45D61506"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Para um deles, o Superior Tribunal de Justiça determinou o retorno dos autos ao primeiro grau de jurisdição, a fim de que reaprecie o termo inicial da prescrição, mantendo a incidência do prazo trienal. Haverá novo julgamento apenas para apreciação do termo inicial da contagem.</w:t>
      </w:r>
    </w:p>
    <w:p w14:paraId="40F155F8"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057BD188"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Para o outro litígio, a Telebras interpôs recurso especial, o qual foi parcialmente provido, para restabelecer a sentença, favorável à tese da prescrição trienal arguida pela Telebras. A Telefônica interpôs agravo interno em recurso especial, o qual teve provimento negado e, na sequência, embargos de divergência, que tiveram provimento negado pelo Superior Tribunal de Justiça. Os autos retornaram à vara de origem e aguardam andamento.</w:t>
      </w:r>
    </w:p>
    <w:p w14:paraId="3C4239FE"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53B78D47" w14:textId="510F7ED0" w:rsidR="003621C6" w:rsidRPr="000D7231" w:rsidRDefault="003621C6" w:rsidP="003621C6">
      <w:pPr>
        <w:spacing w:line="276" w:lineRule="auto"/>
        <w:jc w:val="both"/>
        <w:rPr>
          <w:rFonts w:ascii="Arial" w:hAnsi="Arial" w:cs="Arial"/>
          <w:b/>
          <w:sz w:val="22"/>
          <w:szCs w:val="22"/>
        </w:rPr>
      </w:pPr>
      <w:r w:rsidRPr="000D7231">
        <w:rPr>
          <w:rFonts w:ascii="Arial" w:hAnsi="Arial" w:cs="Arial"/>
          <w:b/>
          <w:sz w:val="22"/>
          <w:szCs w:val="22"/>
        </w:rPr>
        <w:t>ii) Caixa de Previdência dos Funcionários do Banco do Brasil – PREVI</w:t>
      </w:r>
    </w:p>
    <w:p w14:paraId="43B3CBFD" w14:textId="77777777"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 </w:t>
      </w:r>
    </w:p>
    <w:p w14:paraId="63A571AA" w14:textId="747A163D" w:rsidR="003621C6" w:rsidRPr="003621C6" w:rsidRDefault="003621C6" w:rsidP="003621C6">
      <w:pPr>
        <w:spacing w:line="276" w:lineRule="auto"/>
        <w:jc w:val="both"/>
        <w:rPr>
          <w:rFonts w:ascii="Arial" w:hAnsi="Arial" w:cs="Arial"/>
          <w:sz w:val="22"/>
          <w:szCs w:val="22"/>
        </w:rPr>
      </w:pPr>
      <w:r w:rsidRPr="003621C6">
        <w:rPr>
          <w:rFonts w:ascii="Arial" w:hAnsi="Arial" w:cs="Arial"/>
          <w:sz w:val="22"/>
          <w:szCs w:val="22"/>
        </w:rPr>
        <w:t>Refere-se à anulação da forma de apuração dos dividendos das ações preferenciais determinada na Assembleia Geral Ordinária, de 27 de abril de 1995, para distribuição de acordo com o Parecer CVM Orientação nº 16/88. O valor devido a título de dividendos foi objeto de acordo homologado judicialmente, em que a Telebras impugnou o remanescente. Ratifica-se a classificação da expectativa de êxito do valor controverso como possível, dadas as inconsistências existentes no cálculo apresentado pela Previ. Atualmente, a Telebras busca o reconhecimento pela perícia judicial sobre a metodologia de cálculo por ela utilizada. Em 27</w:t>
      </w:r>
      <w:r>
        <w:rPr>
          <w:rFonts w:ascii="Arial" w:hAnsi="Arial" w:cs="Arial"/>
          <w:sz w:val="22"/>
          <w:szCs w:val="22"/>
        </w:rPr>
        <w:t xml:space="preserve"> de novembro de </w:t>
      </w:r>
      <w:r w:rsidRPr="003621C6">
        <w:rPr>
          <w:rFonts w:ascii="Arial" w:hAnsi="Arial" w:cs="Arial"/>
          <w:sz w:val="22"/>
          <w:szCs w:val="22"/>
        </w:rPr>
        <w:t>2023, o Juízo determinou nova intimação da perita, Edna Maria de Souza Brito, mas ainda não houve manifestação. Ainda não há decisão judicial a respeito do valor controverso. </w:t>
      </w:r>
    </w:p>
    <w:p w14:paraId="356CD02C" w14:textId="77777777" w:rsidR="003621C6" w:rsidRPr="00CE532D" w:rsidRDefault="003621C6" w:rsidP="00F134A7">
      <w:pPr>
        <w:spacing w:line="276" w:lineRule="auto"/>
        <w:jc w:val="both"/>
        <w:rPr>
          <w:rFonts w:ascii="Arial" w:hAnsi="Arial" w:cs="Arial"/>
          <w:sz w:val="22"/>
          <w:szCs w:val="22"/>
        </w:rPr>
      </w:pPr>
    </w:p>
    <w:p w14:paraId="3FAE41BE" w14:textId="4FDF3881" w:rsidR="00F134A7" w:rsidRPr="00CE532D" w:rsidRDefault="00F134A7" w:rsidP="00F134A7">
      <w:pPr>
        <w:spacing w:line="276" w:lineRule="auto"/>
        <w:jc w:val="both"/>
        <w:rPr>
          <w:rFonts w:ascii="Arial" w:hAnsi="Arial" w:cs="Arial"/>
          <w:b/>
          <w:bCs/>
          <w:sz w:val="22"/>
          <w:szCs w:val="22"/>
        </w:rPr>
      </w:pPr>
      <w:r w:rsidRPr="00CE532D">
        <w:rPr>
          <w:rFonts w:ascii="Arial" w:hAnsi="Arial" w:cs="Arial"/>
          <w:b/>
          <w:bCs/>
          <w:sz w:val="22"/>
          <w:szCs w:val="22"/>
        </w:rPr>
        <w:t>iii) Isenção de Imposto de Importação e IPI</w:t>
      </w:r>
    </w:p>
    <w:p w14:paraId="1B1CE0A8" w14:textId="77777777" w:rsidR="00F134A7" w:rsidRPr="00CE532D" w:rsidRDefault="00F134A7" w:rsidP="00F134A7">
      <w:pPr>
        <w:spacing w:line="276" w:lineRule="auto"/>
        <w:jc w:val="both"/>
        <w:rPr>
          <w:rFonts w:ascii="Arial" w:hAnsi="Arial" w:cs="Arial"/>
          <w:sz w:val="22"/>
          <w:szCs w:val="22"/>
        </w:rPr>
      </w:pPr>
    </w:p>
    <w:p w14:paraId="582C15EB" w14:textId="7A2258BC" w:rsidR="00CD29AF" w:rsidRPr="00CE532D" w:rsidRDefault="00CD29AF" w:rsidP="00CD29AF">
      <w:pPr>
        <w:spacing w:line="276" w:lineRule="auto"/>
        <w:jc w:val="both"/>
        <w:rPr>
          <w:rFonts w:ascii="Arial" w:hAnsi="Arial" w:cs="Arial"/>
          <w:color w:val="000000"/>
          <w:sz w:val="22"/>
          <w:szCs w:val="22"/>
        </w:rPr>
      </w:pPr>
      <w:r w:rsidRPr="00CE532D">
        <w:rPr>
          <w:rFonts w:ascii="Arial" w:hAnsi="Arial" w:cs="Arial"/>
          <w:color w:val="000000"/>
          <w:sz w:val="22"/>
          <w:szCs w:val="22"/>
        </w:rPr>
        <w:t xml:space="preserve">Trata-se de autuação fiscal impondo obrigação tributária solidária à Telebras e </w:t>
      </w:r>
      <w:r w:rsidR="0096738A" w:rsidRPr="00CE532D">
        <w:rPr>
          <w:rFonts w:ascii="Arial" w:hAnsi="Arial" w:cs="Arial"/>
          <w:color w:val="000000"/>
          <w:sz w:val="22"/>
          <w:szCs w:val="22"/>
        </w:rPr>
        <w:t>ao Centro de Pesquisa e Desenvolvimento em Telecomunicações (</w:t>
      </w:r>
      <w:r w:rsidRPr="00CE532D">
        <w:rPr>
          <w:rFonts w:ascii="Arial" w:hAnsi="Arial" w:cs="Arial"/>
          <w:color w:val="000000"/>
          <w:sz w:val="22"/>
          <w:szCs w:val="22"/>
        </w:rPr>
        <w:t>Fundação CP</w:t>
      </w:r>
      <w:r w:rsidR="002E6039" w:rsidRPr="00CE532D">
        <w:rPr>
          <w:rFonts w:ascii="Arial" w:hAnsi="Arial" w:cs="Arial"/>
          <w:color w:val="000000"/>
          <w:sz w:val="22"/>
          <w:szCs w:val="22"/>
        </w:rPr>
        <w:t>Q</w:t>
      </w:r>
      <w:r w:rsidRPr="00CE532D">
        <w:rPr>
          <w:rFonts w:ascii="Arial" w:hAnsi="Arial" w:cs="Arial"/>
          <w:color w:val="000000"/>
          <w:sz w:val="22"/>
          <w:szCs w:val="22"/>
        </w:rPr>
        <w:t>D</w:t>
      </w:r>
      <w:r w:rsidR="0096738A" w:rsidRPr="00CE532D">
        <w:rPr>
          <w:rFonts w:ascii="Arial" w:hAnsi="Arial" w:cs="Arial"/>
          <w:color w:val="000000"/>
          <w:sz w:val="22"/>
          <w:szCs w:val="22"/>
        </w:rPr>
        <w:t>)</w:t>
      </w:r>
      <w:r w:rsidRPr="00CE532D">
        <w:rPr>
          <w:rFonts w:ascii="Arial" w:hAnsi="Arial" w:cs="Arial"/>
          <w:color w:val="000000"/>
          <w:sz w:val="22"/>
          <w:szCs w:val="22"/>
        </w:rPr>
        <w:t xml:space="preserve"> de pagar tributos (imposto de importação e IPI respectivo) incidentes sobre esses bens importados à época em que </w:t>
      </w:r>
      <w:r w:rsidR="0096738A" w:rsidRPr="00CE532D">
        <w:rPr>
          <w:rFonts w:ascii="Arial" w:hAnsi="Arial" w:cs="Arial"/>
          <w:color w:val="000000"/>
          <w:sz w:val="22"/>
          <w:szCs w:val="22"/>
        </w:rPr>
        <w:t xml:space="preserve">a Fundação </w:t>
      </w:r>
      <w:r w:rsidRPr="00CE532D">
        <w:rPr>
          <w:rFonts w:ascii="Arial" w:hAnsi="Arial" w:cs="Arial"/>
          <w:color w:val="000000"/>
          <w:sz w:val="22"/>
          <w:szCs w:val="22"/>
        </w:rPr>
        <w:t>CP</w:t>
      </w:r>
      <w:r w:rsidR="002E6039" w:rsidRPr="00CE532D">
        <w:rPr>
          <w:rFonts w:ascii="Arial" w:hAnsi="Arial" w:cs="Arial"/>
          <w:color w:val="000000"/>
          <w:sz w:val="22"/>
          <w:szCs w:val="22"/>
        </w:rPr>
        <w:t>Q</w:t>
      </w:r>
      <w:r w:rsidRPr="00CE532D">
        <w:rPr>
          <w:rFonts w:ascii="Arial" w:hAnsi="Arial" w:cs="Arial"/>
          <w:color w:val="000000"/>
          <w:sz w:val="22"/>
          <w:szCs w:val="22"/>
        </w:rPr>
        <w:t>D era órgão interno da Telebras.</w:t>
      </w:r>
    </w:p>
    <w:p w14:paraId="2E51B5F5" w14:textId="77777777" w:rsidR="00CD29AF" w:rsidRPr="00CE532D" w:rsidRDefault="00CD29AF" w:rsidP="00CD29AF">
      <w:pPr>
        <w:spacing w:line="276" w:lineRule="auto"/>
        <w:jc w:val="both"/>
        <w:rPr>
          <w:rFonts w:ascii="Arial" w:hAnsi="Arial" w:cs="Arial"/>
          <w:color w:val="000000"/>
          <w:sz w:val="22"/>
          <w:szCs w:val="22"/>
        </w:rPr>
      </w:pPr>
    </w:p>
    <w:p w14:paraId="0FBE4CD3" w14:textId="5810AFA0" w:rsidR="00CD29AF" w:rsidRDefault="00CD29AF" w:rsidP="00CD29AF">
      <w:pPr>
        <w:spacing w:line="276" w:lineRule="auto"/>
        <w:jc w:val="both"/>
        <w:rPr>
          <w:rFonts w:ascii="Arial" w:hAnsi="Arial" w:cs="Arial"/>
          <w:color w:val="000000"/>
          <w:sz w:val="22"/>
          <w:szCs w:val="22"/>
        </w:rPr>
      </w:pPr>
      <w:r w:rsidRPr="00CE532D">
        <w:rPr>
          <w:rFonts w:ascii="Arial" w:hAnsi="Arial" w:cs="Arial"/>
          <w:color w:val="000000"/>
          <w:sz w:val="22"/>
          <w:szCs w:val="22"/>
        </w:rPr>
        <w:t>Situação atual: Há recurso pendente de julgamento no Conselho Administrativo de Recursos Fiscais (CARF) que impede a exigibilidade dos tributos. A autuação fiscal considerou que a Telebras transferiu, em desacordo com a legislação tributária, à Fundação CP</w:t>
      </w:r>
      <w:r w:rsidR="002E6039" w:rsidRPr="00CE532D">
        <w:rPr>
          <w:rFonts w:ascii="Arial" w:hAnsi="Arial" w:cs="Arial"/>
          <w:color w:val="000000"/>
          <w:sz w:val="22"/>
          <w:szCs w:val="22"/>
        </w:rPr>
        <w:t>Q</w:t>
      </w:r>
      <w:r w:rsidRPr="00CE532D">
        <w:rPr>
          <w:rFonts w:ascii="Arial" w:hAnsi="Arial" w:cs="Arial"/>
          <w:color w:val="000000"/>
          <w:sz w:val="22"/>
          <w:szCs w:val="22"/>
        </w:rPr>
        <w:t>D bens que foram importados com isenção de II e IPI, quando a Fundação deixou de ser órgão interno da</w:t>
      </w:r>
      <w:r w:rsidRPr="00CE532D">
        <w:rPr>
          <w:rFonts w:ascii="Arial" w:hAnsi="Arial" w:cs="Arial"/>
          <w:i/>
          <w:iCs/>
          <w:color w:val="000000"/>
          <w:sz w:val="22"/>
          <w:szCs w:val="22"/>
        </w:rPr>
        <w:t xml:space="preserve"> holding</w:t>
      </w:r>
      <w:r w:rsidRPr="00CE532D">
        <w:rPr>
          <w:rFonts w:ascii="Arial" w:hAnsi="Arial" w:cs="Arial"/>
          <w:color w:val="000000"/>
          <w:sz w:val="22"/>
          <w:szCs w:val="22"/>
        </w:rPr>
        <w:t xml:space="preserve"> Telebras e foi constituída como pessoa jurídica com personalidade jurídica própria. Para a autoridade fazendária, a transferência desses bens em desacordo com a legislação tributária impõe a exigência de tributos que, no momento da importação, eram acobertados por isenção.</w:t>
      </w:r>
      <w:r w:rsidRPr="00BA7857">
        <w:rPr>
          <w:rFonts w:ascii="Arial" w:hAnsi="Arial" w:cs="Arial"/>
          <w:color w:val="000000"/>
          <w:sz w:val="22"/>
          <w:szCs w:val="22"/>
        </w:rPr>
        <w:t xml:space="preserve"> </w:t>
      </w:r>
    </w:p>
    <w:p w14:paraId="32E7B9C9" w14:textId="77777777" w:rsidR="006E228E" w:rsidRDefault="006E228E" w:rsidP="006E228E"/>
    <w:p w14:paraId="0169595F" w14:textId="77777777" w:rsidR="00620688" w:rsidRDefault="00620688" w:rsidP="006E228E"/>
    <w:p w14:paraId="3B6320C9" w14:textId="77777777" w:rsidR="00620688" w:rsidRPr="002A36CE" w:rsidRDefault="00620688" w:rsidP="006E228E"/>
    <w:p w14:paraId="7ECF20E4" w14:textId="77777777" w:rsidR="006E228E" w:rsidRPr="002A36CE" w:rsidRDefault="006E228E"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Pr>
          <w:rFonts w:ascii="Arial" w:hAnsi="Arial" w:cs="Arial"/>
        </w:rPr>
        <w:lastRenderedPageBreak/>
        <w:t>DECISÃO DO STF – Eficácia da Coisa Julgada em Matéria Tributária</w:t>
      </w:r>
    </w:p>
    <w:p w14:paraId="6B2DD8F7" w14:textId="77777777" w:rsidR="006E228E" w:rsidRDefault="006E228E" w:rsidP="006E228E">
      <w:pPr>
        <w:jc w:val="both"/>
        <w:rPr>
          <w:rFonts w:ascii="Arial" w:hAnsi="Arial" w:cs="Arial"/>
          <w:sz w:val="22"/>
          <w:szCs w:val="22"/>
        </w:rPr>
      </w:pPr>
    </w:p>
    <w:p w14:paraId="58E96B99" w14:textId="18CA362C" w:rsidR="006E228E" w:rsidRPr="005848A0" w:rsidRDefault="006E228E" w:rsidP="006E228E">
      <w:pPr>
        <w:spacing w:line="276" w:lineRule="auto"/>
        <w:jc w:val="both"/>
        <w:rPr>
          <w:rFonts w:ascii="Arial" w:hAnsi="Arial" w:cs="Arial"/>
          <w:sz w:val="22"/>
          <w:szCs w:val="22"/>
        </w:rPr>
      </w:pPr>
      <w:r w:rsidRPr="005848A0">
        <w:rPr>
          <w:rFonts w:ascii="Arial" w:hAnsi="Arial" w:cs="Arial"/>
          <w:sz w:val="22"/>
          <w:szCs w:val="22"/>
        </w:rPr>
        <w:t>Em 08 de fevereiro de 2023, o Supremo Tribunal Federal no Brasil concluiu o julgamento relativos aos Temas 881 e 885, que discutem os efeitos da coisa julgada. Com relação ao tema, a Companhia não é parte em nenhum processo em decorrência do qual um tributo não esteja sendo recolhido em razão de decisão passada transitada em julgado, portanto, a Companhia não terá nenhum ajuste material de provisão em função das decisões proferidas no dia 08 de fevereiro de 2023.</w:t>
      </w:r>
    </w:p>
    <w:p w14:paraId="1CA193AF" w14:textId="77777777" w:rsidR="006E228E" w:rsidRPr="00BA7857" w:rsidRDefault="006E228E" w:rsidP="00CD29AF">
      <w:pPr>
        <w:spacing w:line="276" w:lineRule="auto"/>
        <w:jc w:val="both"/>
        <w:rPr>
          <w:rFonts w:ascii="Arial" w:hAnsi="Arial" w:cs="Arial"/>
          <w:sz w:val="22"/>
          <w:szCs w:val="22"/>
        </w:rPr>
      </w:pPr>
    </w:p>
    <w:p w14:paraId="67E559C2" w14:textId="77777777" w:rsidR="0099791F" w:rsidRPr="00BA7857" w:rsidRDefault="0099791F"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53" w:name="_Toc491337750"/>
      <w:bookmarkEnd w:id="41"/>
      <w:bookmarkEnd w:id="42"/>
      <w:bookmarkEnd w:id="43"/>
      <w:bookmarkEnd w:id="44"/>
      <w:bookmarkEnd w:id="47"/>
      <w:r w:rsidRPr="00BA7857">
        <w:rPr>
          <w:rFonts w:ascii="Arial" w:hAnsi="Arial" w:cs="Arial"/>
        </w:rPr>
        <w:t>CREDORES POR PERDAS JUDICIAIS</w:t>
      </w:r>
      <w:bookmarkEnd w:id="53"/>
    </w:p>
    <w:p w14:paraId="64B144E9" w14:textId="77777777" w:rsidR="0099791F" w:rsidRPr="00BA7857" w:rsidRDefault="0099791F" w:rsidP="00597FE5">
      <w:pPr>
        <w:spacing w:line="276" w:lineRule="auto"/>
      </w:pPr>
    </w:p>
    <w:p w14:paraId="7FAD8BE3" w14:textId="17FBC9CC" w:rsidR="00F500E5" w:rsidRDefault="00F500E5" w:rsidP="00597FE5">
      <w:pPr>
        <w:spacing w:line="276" w:lineRule="auto"/>
        <w:jc w:val="both"/>
        <w:rPr>
          <w:rFonts w:ascii="Arial" w:hAnsi="Arial" w:cs="Arial"/>
          <w:sz w:val="22"/>
          <w:szCs w:val="22"/>
        </w:rPr>
      </w:pPr>
      <w:bookmarkStart w:id="54" w:name="_Toc3858800"/>
      <w:bookmarkEnd w:id="35"/>
      <w:r w:rsidRPr="00BA7857">
        <w:rPr>
          <w:rFonts w:ascii="Arial" w:hAnsi="Arial" w:cs="Arial"/>
          <w:sz w:val="22"/>
          <w:szCs w:val="22"/>
        </w:rPr>
        <w:t xml:space="preserve">A Companhia </w:t>
      </w:r>
      <w:r w:rsidR="00E16BF8">
        <w:rPr>
          <w:rFonts w:ascii="Arial" w:hAnsi="Arial" w:cs="Arial"/>
          <w:sz w:val="22"/>
          <w:szCs w:val="22"/>
        </w:rPr>
        <w:t>possui</w:t>
      </w:r>
      <w:r w:rsidRPr="00BA7857">
        <w:rPr>
          <w:rFonts w:ascii="Arial" w:hAnsi="Arial" w:cs="Arial"/>
          <w:sz w:val="22"/>
          <w:szCs w:val="22"/>
        </w:rPr>
        <w:t xml:space="preserve"> </w:t>
      </w:r>
      <w:r w:rsidR="0012539B" w:rsidRPr="00BA7857">
        <w:rPr>
          <w:rFonts w:ascii="Arial" w:hAnsi="Arial" w:cs="Arial"/>
          <w:sz w:val="22"/>
          <w:szCs w:val="22"/>
        </w:rPr>
        <w:t>passivos</w:t>
      </w:r>
      <w:r w:rsidRPr="00BA7857">
        <w:rPr>
          <w:rFonts w:ascii="Arial" w:hAnsi="Arial" w:cs="Arial"/>
          <w:sz w:val="22"/>
          <w:szCs w:val="22"/>
        </w:rPr>
        <w:t xml:space="preserve"> com credores que ingressaram com ações na justiça e obtiveram êxito em suas reclamações</w:t>
      </w:r>
      <w:r w:rsidRPr="002A36CE">
        <w:rPr>
          <w:rFonts w:ascii="Arial" w:hAnsi="Arial" w:cs="Arial"/>
          <w:sz w:val="22"/>
          <w:szCs w:val="22"/>
        </w:rPr>
        <w:t>. Como efeito, a Companhia firmou acordos com estes credores para quitação des</w:t>
      </w:r>
      <w:r w:rsidR="00CE1779">
        <w:rPr>
          <w:rFonts w:ascii="Arial" w:hAnsi="Arial" w:cs="Arial"/>
          <w:sz w:val="22"/>
          <w:szCs w:val="22"/>
        </w:rPr>
        <w:t>s</w:t>
      </w:r>
      <w:r w:rsidRPr="002A36CE">
        <w:rPr>
          <w:rFonts w:ascii="Arial" w:hAnsi="Arial" w:cs="Arial"/>
          <w:sz w:val="22"/>
          <w:szCs w:val="22"/>
        </w:rPr>
        <w:t xml:space="preserve">as dívidas. </w:t>
      </w:r>
      <w:r w:rsidR="00C22A31" w:rsidRPr="002A36CE">
        <w:rPr>
          <w:rFonts w:ascii="Arial" w:hAnsi="Arial" w:cs="Arial"/>
          <w:sz w:val="22"/>
          <w:szCs w:val="22"/>
        </w:rPr>
        <w:t xml:space="preserve">Em </w:t>
      </w:r>
      <w:r w:rsidR="00A723F7">
        <w:rPr>
          <w:rFonts w:ascii="Arial" w:hAnsi="Arial" w:cs="Arial"/>
          <w:sz w:val="22"/>
          <w:szCs w:val="22"/>
        </w:rPr>
        <w:t>3</w:t>
      </w:r>
      <w:r w:rsidR="006441C3">
        <w:rPr>
          <w:rFonts w:ascii="Arial" w:hAnsi="Arial" w:cs="Arial"/>
          <w:sz w:val="22"/>
          <w:szCs w:val="22"/>
        </w:rPr>
        <w:t>0</w:t>
      </w:r>
      <w:r w:rsidR="00A723F7">
        <w:rPr>
          <w:rFonts w:ascii="Arial" w:hAnsi="Arial" w:cs="Arial"/>
          <w:sz w:val="22"/>
          <w:szCs w:val="22"/>
        </w:rPr>
        <w:t xml:space="preserve"> de </w:t>
      </w:r>
      <w:r w:rsidR="006441C3">
        <w:rPr>
          <w:rFonts w:ascii="Arial" w:hAnsi="Arial" w:cs="Arial"/>
          <w:sz w:val="22"/>
          <w:szCs w:val="22"/>
        </w:rPr>
        <w:t>junho</w:t>
      </w:r>
      <w:r w:rsidRPr="002A36CE">
        <w:rPr>
          <w:rFonts w:ascii="Arial" w:hAnsi="Arial" w:cs="Arial"/>
          <w:sz w:val="22"/>
          <w:szCs w:val="22"/>
        </w:rPr>
        <w:t xml:space="preserve"> de 20</w:t>
      </w:r>
      <w:r w:rsidR="00E47A97" w:rsidRPr="002A36CE">
        <w:rPr>
          <w:rFonts w:ascii="Arial" w:hAnsi="Arial" w:cs="Arial"/>
          <w:sz w:val="22"/>
          <w:szCs w:val="22"/>
        </w:rPr>
        <w:t>2</w:t>
      </w:r>
      <w:r w:rsidR="00B30654">
        <w:rPr>
          <w:rFonts w:ascii="Arial" w:hAnsi="Arial" w:cs="Arial"/>
          <w:sz w:val="22"/>
          <w:szCs w:val="22"/>
        </w:rPr>
        <w:t>4</w:t>
      </w:r>
      <w:r w:rsidRPr="002A36CE">
        <w:rPr>
          <w:rFonts w:ascii="Arial" w:hAnsi="Arial" w:cs="Arial"/>
          <w:sz w:val="22"/>
          <w:szCs w:val="22"/>
        </w:rPr>
        <w:t xml:space="preserve">, os valores devidos em função dos acordos firmados eram os seguintes: </w:t>
      </w:r>
      <w:r w:rsidR="00A841A2" w:rsidRPr="002A36CE">
        <w:rPr>
          <w:rFonts w:ascii="Arial" w:hAnsi="Arial" w:cs="Arial"/>
          <w:sz w:val="22"/>
          <w:szCs w:val="22"/>
        </w:rPr>
        <w:t xml:space="preserve"> </w:t>
      </w:r>
    </w:p>
    <w:p w14:paraId="06F0E915" w14:textId="77777777" w:rsidR="00FB5F23" w:rsidRDefault="00FB5F23"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5631"/>
        <w:gridCol w:w="2065"/>
        <w:gridCol w:w="2065"/>
      </w:tblGrid>
      <w:tr w:rsidR="00A8312D" w:rsidRPr="00F637F4" w14:paraId="5DDE8DB7" w14:textId="77777777" w:rsidTr="00FB5F23">
        <w:trPr>
          <w:trHeight w:val="215"/>
        </w:trPr>
        <w:tc>
          <w:tcPr>
            <w:tcW w:w="288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9EDB7D" w14:textId="77777777" w:rsidR="00A8312D" w:rsidRPr="00F637F4" w:rsidRDefault="00A8312D" w:rsidP="00A8312D">
            <w:pPr>
              <w:rPr>
                <w:rFonts w:ascii="Arial" w:hAnsi="Arial" w:cs="Arial"/>
                <w:b/>
                <w:bCs/>
                <w:color w:val="000000"/>
                <w:sz w:val="18"/>
                <w:szCs w:val="18"/>
              </w:rPr>
            </w:pPr>
            <w:r w:rsidRPr="00F637F4">
              <w:rPr>
                <w:rFonts w:ascii="Arial" w:hAnsi="Arial" w:cs="Arial"/>
                <w:b/>
                <w:bCs/>
                <w:color w:val="000000"/>
                <w:sz w:val="18"/>
                <w:szCs w:val="18"/>
              </w:rPr>
              <w:t>Credores: </w:t>
            </w:r>
          </w:p>
        </w:tc>
        <w:tc>
          <w:tcPr>
            <w:tcW w:w="1058" w:type="pct"/>
            <w:tcBorders>
              <w:top w:val="single" w:sz="8" w:space="0" w:color="auto"/>
              <w:left w:val="nil"/>
              <w:bottom w:val="single" w:sz="8" w:space="0" w:color="auto"/>
              <w:right w:val="single" w:sz="8" w:space="0" w:color="auto"/>
            </w:tcBorders>
            <w:shd w:val="clear" w:color="auto" w:fill="auto"/>
            <w:noWrap/>
            <w:vAlign w:val="center"/>
            <w:hideMark/>
          </w:tcPr>
          <w:p w14:paraId="78572D8A" w14:textId="1D913AC0" w:rsidR="00A8312D" w:rsidRPr="00F637F4" w:rsidRDefault="00C57C57" w:rsidP="00DB2833">
            <w:pPr>
              <w:jc w:val="center"/>
              <w:rPr>
                <w:rFonts w:ascii="Arial" w:hAnsi="Arial" w:cs="Arial"/>
                <w:b/>
                <w:bCs/>
                <w:color w:val="000000"/>
                <w:sz w:val="18"/>
                <w:szCs w:val="18"/>
              </w:rPr>
            </w:pPr>
            <w:r w:rsidRPr="00F637F4">
              <w:rPr>
                <w:rFonts w:ascii="Arial" w:hAnsi="Arial" w:cs="Arial"/>
                <w:b/>
                <w:bCs/>
                <w:color w:val="000000"/>
                <w:sz w:val="18"/>
                <w:szCs w:val="18"/>
              </w:rPr>
              <w:t>3</w:t>
            </w:r>
            <w:r w:rsidR="00DB2833" w:rsidRPr="00F637F4">
              <w:rPr>
                <w:rFonts w:ascii="Arial" w:hAnsi="Arial" w:cs="Arial"/>
                <w:b/>
                <w:bCs/>
                <w:color w:val="000000"/>
                <w:sz w:val="18"/>
                <w:szCs w:val="18"/>
              </w:rPr>
              <w:t>0</w:t>
            </w:r>
            <w:r w:rsidRPr="00F637F4">
              <w:rPr>
                <w:rFonts w:ascii="Arial" w:hAnsi="Arial" w:cs="Arial"/>
                <w:b/>
                <w:bCs/>
                <w:color w:val="000000"/>
                <w:sz w:val="18"/>
                <w:szCs w:val="18"/>
              </w:rPr>
              <w:t>/0</w:t>
            </w:r>
            <w:r w:rsidR="00DB2833" w:rsidRPr="00F637F4">
              <w:rPr>
                <w:rFonts w:ascii="Arial" w:hAnsi="Arial" w:cs="Arial"/>
                <w:b/>
                <w:bCs/>
                <w:color w:val="000000"/>
                <w:sz w:val="18"/>
                <w:szCs w:val="18"/>
              </w:rPr>
              <w:t>6</w:t>
            </w:r>
            <w:r w:rsidRPr="00F637F4">
              <w:rPr>
                <w:rFonts w:ascii="Arial" w:hAnsi="Arial" w:cs="Arial"/>
                <w:b/>
                <w:bCs/>
                <w:color w:val="000000"/>
                <w:sz w:val="18"/>
                <w:szCs w:val="18"/>
              </w:rPr>
              <w:t>/2024</w:t>
            </w:r>
          </w:p>
        </w:tc>
        <w:tc>
          <w:tcPr>
            <w:tcW w:w="1058" w:type="pct"/>
            <w:tcBorders>
              <w:top w:val="single" w:sz="8" w:space="0" w:color="auto"/>
              <w:left w:val="nil"/>
              <w:bottom w:val="single" w:sz="8" w:space="0" w:color="auto"/>
              <w:right w:val="single" w:sz="8" w:space="0" w:color="auto"/>
            </w:tcBorders>
            <w:shd w:val="clear" w:color="auto" w:fill="auto"/>
            <w:noWrap/>
            <w:vAlign w:val="center"/>
            <w:hideMark/>
          </w:tcPr>
          <w:p w14:paraId="437AECE3" w14:textId="5D5FF9CB" w:rsidR="00A8312D" w:rsidRPr="00F637F4" w:rsidRDefault="00A8312D" w:rsidP="00C57C57">
            <w:pPr>
              <w:jc w:val="center"/>
              <w:rPr>
                <w:rFonts w:ascii="Arial" w:hAnsi="Arial" w:cs="Arial"/>
                <w:b/>
                <w:bCs/>
                <w:color w:val="000000"/>
                <w:sz w:val="18"/>
                <w:szCs w:val="18"/>
              </w:rPr>
            </w:pPr>
            <w:r w:rsidRPr="00F637F4">
              <w:rPr>
                <w:rFonts w:ascii="Arial" w:hAnsi="Arial" w:cs="Arial"/>
                <w:b/>
                <w:bCs/>
                <w:color w:val="000000"/>
                <w:sz w:val="18"/>
                <w:szCs w:val="18"/>
              </w:rPr>
              <w:t>31/12/202</w:t>
            </w:r>
            <w:r w:rsidR="00C57C57" w:rsidRPr="00F637F4">
              <w:rPr>
                <w:rFonts w:ascii="Arial" w:hAnsi="Arial" w:cs="Arial"/>
                <w:b/>
                <w:bCs/>
                <w:color w:val="000000"/>
                <w:sz w:val="18"/>
                <w:szCs w:val="18"/>
              </w:rPr>
              <w:t>3</w:t>
            </w:r>
          </w:p>
        </w:tc>
      </w:tr>
      <w:tr w:rsidR="00DB2833" w:rsidRPr="00F637F4" w14:paraId="3A585463" w14:textId="77777777" w:rsidTr="00FB5F23">
        <w:trPr>
          <w:trHeight w:val="215"/>
        </w:trPr>
        <w:tc>
          <w:tcPr>
            <w:tcW w:w="2884" w:type="pct"/>
            <w:tcBorders>
              <w:top w:val="nil"/>
              <w:left w:val="single" w:sz="8" w:space="0" w:color="auto"/>
              <w:bottom w:val="single" w:sz="8" w:space="0" w:color="auto"/>
              <w:right w:val="single" w:sz="8" w:space="0" w:color="auto"/>
            </w:tcBorders>
            <w:shd w:val="clear" w:color="auto" w:fill="auto"/>
            <w:vAlign w:val="center"/>
            <w:hideMark/>
          </w:tcPr>
          <w:p w14:paraId="3DEF89BC" w14:textId="77777777" w:rsidR="00DB2833" w:rsidRPr="00F637F4" w:rsidRDefault="00DB2833" w:rsidP="00DB2833">
            <w:pPr>
              <w:rPr>
                <w:rFonts w:ascii="Arial" w:hAnsi="Arial" w:cs="Arial"/>
                <w:color w:val="000000"/>
                <w:sz w:val="18"/>
                <w:szCs w:val="18"/>
              </w:rPr>
            </w:pPr>
            <w:r w:rsidRPr="00F637F4">
              <w:rPr>
                <w:rFonts w:ascii="Arial" w:hAnsi="Arial" w:cs="Arial"/>
                <w:color w:val="000000"/>
                <w:sz w:val="18"/>
                <w:szCs w:val="18"/>
              </w:rPr>
              <w:t>Acordo Judicial – PREVI</w:t>
            </w:r>
          </w:p>
        </w:tc>
        <w:tc>
          <w:tcPr>
            <w:tcW w:w="1058" w:type="pct"/>
            <w:tcBorders>
              <w:top w:val="nil"/>
              <w:left w:val="nil"/>
              <w:bottom w:val="single" w:sz="8" w:space="0" w:color="auto"/>
              <w:right w:val="single" w:sz="8" w:space="0" w:color="auto"/>
            </w:tcBorders>
            <w:shd w:val="clear" w:color="auto" w:fill="auto"/>
            <w:vAlign w:val="center"/>
            <w:hideMark/>
          </w:tcPr>
          <w:p w14:paraId="2983CC7C" w14:textId="0EA9CD8D" w:rsidR="00DB2833" w:rsidRPr="00F637F4" w:rsidRDefault="00DB2833" w:rsidP="00DB2833">
            <w:pPr>
              <w:jc w:val="right"/>
              <w:rPr>
                <w:rFonts w:ascii="Arial" w:hAnsi="Arial" w:cs="Arial"/>
                <w:color w:val="000000"/>
                <w:sz w:val="18"/>
                <w:szCs w:val="18"/>
              </w:rPr>
            </w:pPr>
            <w:r w:rsidRPr="00F637F4">
              <w:rPr>
                <w:rFonts w:ascii="Arial" w:hAnsi="Arial" w:cs="Arial"/>
                <w:color w:val="000000"/>
                <w:sz w:val="18"/>
                <w:szCs w:val="18"/>
              </w:rPr>
              <w:t xml:space="preserve">      68.860 </w:t>
            </w:r>
          </w:p>
        </w:tc>
        <w:tc>
          <w:tcPr>
            <w:tcW w:w="1058" w:type="pct"/>
            <w:tcBorders>
              <w:top w:val="nil"/>
              <w:left w:val="nil"/>
              <w:bottom w:val="single" w:sz="8" w:space="0" w:color="auto"/>
              <w:right w:val="single" w:sz="8" w:space="0" w:color="auto"/>
            </w:tcBorders>
            <w:shd w:val="clear" w:color="auto" w:fill="auto"/>
            <w:vAlign w:val="center"/>
            <w:hideMark/>
          </w:tcPr>
          <w:p w14:paraId="40488D0F" w14:textId="7883E7B1" w:rsidR="00DB2833" w:rsidRPr="00F637F4" w:rsidRDefault="00DB2833" w:rsidP="00DB2833">
            <w:pPr>
              <w:jc w:val="right"/>
              <w:rPr>
                <w:rFonts w:ascii="Arial" w:hAnsi="Arial" w:cs="Arial"/>
                <w:color w:val="000000"/>
                <w:sz w:val="18"/>
                <w:szCs w:val="18"/>
              </w:rPr>
            </w:pPr>
            <w:r w:rsidRPr="00F637F4">
              <w:rPr>
                <w:rFonts w:ascii="Arial" w:hAnsi="Arial" w:cs="Arial"/>
                <w:color w:val="000000"/>
                <w:sz w:val="18"/>
                <w:szCs w:val="18"/>
              </w:rPr>
              <w:t>72.242</w:t>
            </w:r>
          </w:p>
        </w:tc>
      </w:tr>
      <w:tr w:rsidR="00DB2833" w:rsidRPr="00F637F4" w14:paraId="6362D171" w14:textId="77777777" w:rsidTr="00FB5F23">
        <w:trPr>
          <w:trHeight w:val="215"/>
        </w:trPr>
        <w:tc>
          <w:tcPr>
            <w:tcW w:w="2884" w:type="pct"/>
            <w:tcBorders>
              <w:top w:val="nil"/>
              <w:left w:val="single" w:sz="8" w:space="0" w:color="auto"/>
              <w:bottom w:val="single" w:sz="8" w:space="0" w:color="auto"/>
              <w:right w:val="single" w:sz="8" w:space="0" w:color="auto"/>
            </w:tcBorders>
            <w:shd w:val="clear" w:color="auto" w:fill="auto"/>
            <w:vAlign w:val="center"/>
            <w:hideMark/>
          </w:tcPr>
          <w:p w14:paraId="69AA2EEE" w14:textId="77777777" w:rsidR="00DB2833" w:rsidRPr="00F637F4" w:rsidRDefault="00DB2833" w:rsidP="00DB2833">
            <w:pPr>
              <w:rPr>
                <w:rFonts w:ascii="Arial" w:hAnsi="Arial" w:cs="Arial"/>
                <w:color w:val="000000"/>
                <w:sz w:val="18"/>
                <w:szCs w:val="18"/>
              </w:rPr>
            </w:pPr>
            <w:r w:rsidRPr="00F637F4">
              <w:rPr>
                <w:rFonts w:ascii="Arial" w:hAnsi="Arial" w:cs="Arial"/>
                <w:bCs/>
                <w:color w:val="000000"/>
                <w:sz w:val="18"/>
                <w:szCs w:val="18"/>
              </w:rPr>
              <w:t>Acordo Judicial – FUNCEF</w:t>
            </w:r>
          </w:p>
        </w:tc>
        <w:tc>
          <w:tcPr>
            <w:tcW w:w="1058" w:type="pct"/>
            <w:tcBorders>
              <w:top w:val="nil"/>
              <w:left w:val="nil"/>
              <w:bottom w:val="single" w:sz="8" w:space="0" w:color="auto"/>
              <w:right w:val="single" w:sz="8" w:space="0" w:color="auto"/>
            </w:tcBorders>
            <w:shd w:val="clear" w:color="auto" w:fill="auto"/>
            <w:noWrap/>
            <w:vAlign w:val="center"/>
            <w:hideMark/>
          </w:tcPr>
          <w:p w14:paraId="40D75FEA" w14:textId="4F52552A" w:rsidR="00DB2833" w:rsidRPr="00F637F4" w:rsidRDefault="00DB2833" w:rsidP="00DB2833">
            <w:pPr>
              <w:jc w:val="right"/>
              <w:rPr>
                <w:rFonts w:ascii="Arial" w:hAnsi="Arial" w:cs="Arial"/>
                <w:color w:val="000000"/>
                <w:sz w:val="18"/>
                <w:szCs w:val="18"/>
              </w:rPr>
            </w:pPr>
            <w:r w:rsidRPr="00F637F4">
              <w:rPr>
                <w:rFonts w:ascii="Arial" w:hAnsi="Arial" w:cs="Arial"/>
                <w:color w:val="000000"/>
                <w:sz w:val="18"/>
                <w:szCs w:val="18"/>
              </w:rPr>
              <w:t xml:space="preserve">      55.102 </w:t>
            </w:r>
          </w:p>
        </w:tc>
        <w:tc>
          <w:tcPr>
            <w:tcW w:w="1058" w:type="pct"/>
            <w:tcBorders>
              <w:top w:val="nil"/>
              <w:left w:val="nil"/>
              <w:bottom w:val="single" w:sz="8" w:space="0" w:color="auto"/>
              <w:right w:val="single" w:sz="8" w:space="0" w:color="auto"/>
            </w:tcBorders>
            <w:shd w:val="clear" w:color="auto" w:fill="auto"/>
            <w:noWrap/>
            <w:vAlign w:val="center"/>
            <w:hideMark/>
          </w:tcPr>
          <w:p w14:paraId="21876CBA" w14:textId="2D115AED" w:rsidR="00DB2833" w:rsidRPr="00F637F4" w:rsidRDefault="00DB2833" w:rsidP="00DB2833">
            <w:pPr>
              <w:jc w:val="right"/>
              <w:rPr>
                <w:rFonts w:ascii="Arial" w:hAnsi="Arial" w:cs="Arial"/>
                <w:color w:val="000000"/>
                <w:sz w:val="18"/>
                <w:szCs w:val="18"/>
              </w:rPr>
            </w:pPr>
            <w:r w:rsidRPr="00F637F4">
              <w:rPr>
                <w:rFonts w:ascii="Arial" w:hAnsi="Arial" w:cs="Arial"/>
                <w:color w:val="000000"/>
                <w:sz w:val="18"/>
                <w:szCs w:val="18"/>
              </w:rPr>
              <w:t>60.198</w:t>
            </w:r>
          </w:p>
        </w:tc>
      </w:tr>
      <w:tr w:rsidR="00DB2833" w:rsidRPr="00F637F4" w14:paraId="60E8174D" w14:textId="77777777" w:rsidTr="00FB5F23">
        <w:trPr>
          <w:trHeight w:val="215"/>
        </w:trPr>
        <w:tc>
          <w:tcPr>
            <w:tcW w:w="2884" w:type="pct"/>
            <w:tcBorders>
              <w:top w:val="nil"/>
              <w:left w:val="single" w:sz="8" w:space="0" w:color="auto"/>
              <w:bottom w:val="single" w:sz="8" w:space="0" w:color="auto"/>
              <w:right w:val="single" w:sz="8" w:space="0" w:color="auto"/>
            </w:tcBorders>
            <w:shd w:val="clear" w:color="auto" w:fill="auto"/>
            <w:vAlign w:val="center"/>
            <w:hideMark/>
          </w:tcPr>
          <w:p w14:paraId="6109CCE4" w14:textId="77777777" w:rsidR="00DB2833" w:rsidRPr="00F637F4" w:rsidRDefault="00DB2833" w:rsidP="00DB2833">
            <w:pPr>
              <w:rPr>
                <w:rFonts w:ascii="Arial" w:hAnsi="Arial" w:cs="Arial"/>
                <w:b/>
                <w:bCs/>
                <w:color w:val="000000"/>
                <w:sz w:val="18"/>
                <w:szCs w:val="18"/>
              </w:rPr>
            </w:pPr>
            <w:r w:rsidRPr="00F637F4">
              <w:rPr>
                <w:rFonts w:ascii="Arial" w:hAnsi="Arial" w:cs="Arial"/>
                <w:b/>
                <w:bCs/>
                <w:color w:val="000000"/>
                <w:sz w:val="18"/>
                <w:szCs w:val="18"/>
              </w:rPr>
              <w:t>Total</w:t>
            </w:r>
          </w:p>
        </w:tc>
        <w:tc>
          <w:tcPr>
            <w:tcW w:w="1058" w:type="pct"/>
            <w:tcBorders>
              <w:top w:val="nil"/>
              <w:left w:val="nil"/>
              <w:bottom w:val="single" w:sz="8" w:space="0" w:color="auto"/>
              <w:right w:val="single" w:sz="8" w:space="0" w:color="auto"/>
            </w:tcBorders>
            <w:shd w:val="clear" w:color="auto" w:fill="auto"/>
            <w:vAlign w:val="center"/>
            <w:hideMark/>
          </w:tcPr>
          <w:p w14:paraId="500635CC" w14:textId="4353457B" w:rsidR="00DB2833" w:rsidRPr="00F637F4" w:rsidRDefault="00DB2833" w:rsidP="00DB2833">
            <w:pPr>
              <w:jc w:val="right"/>
              <w:rPr>
                <w:rFonts w:ascii="Arial" w:hAnsi="Arial" w:cs="Arial"/>
                <w:b/>
                <w:bCs/>
                <w:color w:val="000000"/>
                <w:sz w:val="18"/>
                <w:szCs w:val="18"/>
              </w:rPr>
            </w:pPr>
            <w:r w:rsidRPr="00F637F4">
              <w:rPr>
                <w:rFonts w:ascii="Arial" w:hAnsi="Arial" w:cs="Arial"/>
                <w:b/>
                <w:bCs/>
                <w:color w:val="000000"/>
                <w:sz w:val="18"/>
                <w:szCs w:val="18"/>
              </w:rPr>
              <w:t xml:space="preserve">    123.962 </w:t>
            </w:r>
          </w:p>
        </w:tc>
        <w:tc>
          <w:tcPr>
            <w:tcW w:w="1058" w:type="pct"/>
            <w:tcBorders>
              <w:top w:val="nil"/>
              <w:left w:val="nil"/>
              <w:bottom w:val="single" w:sz="8" w:space="0" w:color="auto"/>
              <w:right w:val="single" w:sz="8" w:space="0" w:color="auto"/>
            </w:tcBorders>
            <w:shd w:val="clear" w:color="auto" w:fill="auto"/>
            <w:vAlign w:val="center"/>
            <w:hideMark/>
          </w:tcPr>
          <w:p w14:paraId="194AAD53" w14:textId="00A5473F" w:rsidR="00DB2833" w:rsidRPr="00F637F4" w:rsidRDefault="00DB2833" w:rsidP="00DB2833">
            <w:pPr>
              <w:jc w:val="right"/>
              <w:rPr>
                <w:rFonts w:ascii="Arial" w:hAnsi="Arial" w:cs="Arial"/>
                <w:b/>
                <w:bCs/>
                <w:color w:val="000000"/>
                <w:sz w:val="18"/>
                <w:szCs w:val="18"/>
              </w:rPr>
            </w:pPr>
            <w:r w:rsidRPr="00F637F4">
              <w:rPr>
                <w:rFonts w:ascii="Arial" w:hAnsi="Arial" w:cs="Arial"/>
                <w:b/>
                <w:bCs/>
                <w:color w:val="000000"/>
                <w:sz w:val="18"/>
                <w:szCs w:val="18"/>
              </w:rPr>
              <w:t>132.440</w:t>
            </w:r>
          </w:p>
        </w:tc>
      </w:tr>
      <w:tr w:rsidR="00DB2833" w:rsidRPr="00F637F4" w14:paraId="48A9D480" w14:textId="77777777" w:rsidTr="00FB5F23">
        <w:trPr>
          <w:trHeight w:val="215"/>
        </w:trPr>
        <w:tc>
          <w:tcPr>
            <w:tcW w:w="2884" w:type="pct"/>
            <w:tcBorders>
              <w:top w:val="nil"/>
              <w:left w:val="single" w:sz="8" w:space="0" w:color="auto"/>
              <w:bottom w:val="single" w:sz="8" w:space="0" w:color="auto"/>
              <w:right w:val="single" w:sz="8" w:space="0" w:color="auto"/>
            </w:tcBorders>
            <w:shd w:val="clear" w:color="auto" w:fill="auto"/>
            <w:vAlign w:val="center"/>
            <w:hideMark/>
          </w:tcPr>
          <w:p w14:paraId="42D2D01F" w14:textId="77777777" w:rsidR="00DB2833" w:rsidRPr="00F637F4" w:rsidRDefault="00DB2833" w:rsidP="00DB2833">
            <w:pPr>
              <w:rPr>
                <w:rFonts w:ascii="Arial" w:hAnsi="Arial" w:cs="Arial"/>
                <w:b/>
                <w:bCs/>
                <w:color w:val="000000"/>
                <w:sz w:val="18"/>
                <w:szCs w:val="18"/>
              </w:rPr>
            </w:pPr>
            <w:r w:rsidRPr="00F637F4">
              <w:rPr>
                <w:rFonts w:ascii="Arial" w:hAnsi="Arial" w:cs="Arial"/>
                <w:b/>
                <w:bCs/>
                <w:color w:val="000000"/>
                <w:sz w:val="18"/>
                <w:szCs w:val="18"/>
              </w:rPr>
              <w:t>Circulante</w:t>
            </w:r>
          </w:p>
        </w:tc>
        <w:tc>
          <w:tcPr>
            <w:tcW w:w="1058" w:type="pct"/>
            <w:tcBorders>
              <w:top w:val="nil"/>
              <w:left w:val="nil"/>
              <w:bottom w:val="single" w:sz="8" w:space="0" w:color="auto"/>
              <w:right w:val="single" w:sz="8" w:space="0" w:color="auto"/>
            </w:tcBorders>
            <w:shd w:val="clear" w:color="auto" w:fill="auto"/>
            <w:vAlign w:val="center"/>
            <w:hideMark/>
          </w:tcPr>
          <w:p w14:paraId="2C87055D" w14:textId="690D978B" w:rsidR="00DB2833" w:rsidRPr="00F637F4" w:rsidRDefault="00DB2833" w:rsidP="00DB2833">
            <w:pPr>
              <w:jc w:val="right"/>
              <w:rPr>
                <w:rFonts w:ascii="Arial" w:hAnsi="Arial" w:cs="Arial"/>
                <w:b/>
                <w:bCs/>
                <w:color w:val="000000"/>
                <w:sz w:val="18"/>
                <w:szCs w:val="18"/>
              </w:rPr>
            </w:pPr>
            <w:r w:rsidRPr="00F637F4">
              <w:rPr>
                <w:rFonts w:ascii="Arial" w:hAnsi="Arial" w:cs="Arial"/>
                <w:b/>
                <w:bCs/>
                <w:color w:val="000000"/>
                <w:sz w:val="18"/>
                <w:szCs w:val="18"/>
              </w:rPr>
              <w:t xml:space="preserve">      16.812 </w:t>
            </w:r>
          </w:p>
        </w:tc>
        <w:tc>
          <w:tcPr>
            <w:tcW w:w="1058" w:type="pct"/>
            <w:tcBorders>
              <w:top w:val="nil"/>
              <w:left w:val="nil"/>
              <w:bottom w:val="single" w:sz="8" w:space="0" w:color="auto"/>
              <w:right w:val="single" w:sz="8" w:space="0" w:color="auto"/>
            </w:tcBorders>
            <w:shd w:val="clear" w:color="auto" w:fill="auto"/>
            <w:vAlign w:val="center"/>
            <w:hideMark/>
          </w:tcPr>
          <w:p w14:paraId="52E57AEE" w14:textId="38777972" w:rsidR="00DB2833" w:rsidRPr="00F637F4" w:rsidRDefault="00DB2833" w:rsidP="00DB2833">
            <w:pPr>
              <w:jc w:val="right"/>
              <w:rPr>
                <w:rFonts w:ascii="Arial" w:hAnsi="Arial" w:cs="Arial"/>
                <w:b/>
                <w:bCs/>
                <w:color w:val="000000"/>
                <w:sz w:val="18"/>
                <w:szCs w:val="18"/>
              </w:rPr>
            </w:pPr>
            <w:r w:rsidRPr="00F637F4">
              <w:rPr>
                <w:rFonts w:ascii="Arial" w:hAnsi="Arial" w:cs="Arial"/>
                <w:b/>
                <w:bCs/>
                <w:color w:val="000000"/>
                <w:sz w:val="18"/>
                <w:szCs w:val="18"/>
              </w:rPr>
              <w:t>16.436</w:t>
            </w:r>
          </w:p>
        </w:tc>
      </w:tr>
      <w:tr w:rsidR="00DB2833" w14:paraId="51410DB4" w14:textId="77777777" w:rsidTr="00FB5F23">
        <w:trPr>
          <w:trHeight w:val="215"/>
        </w:trPr>
        <w:tc>
          <w:tcPr>
            <w:tcW w:w="2884" w:type="pct"/>
            <w:tcBorders>
              <w:top w:val="nil"/>
              <w:left w:val="single" w:sz="8" w:space="0" w:color="auto"/>
              <w:bottom w:val="single" w:sz="8" w:space="0" w:color="auto"/>
              <w:right w:val="single" w:sz="8" w:space="0" w:color="auto"/>
            </w:tcBorders>
            <w:shd w:val="clear" w:color="auto" w:fill="auto"/>
            <w:vAlign w:val="center"/>
            <w:hideMark/>
          </w:tcPr>
          <w:p w14:paraId="364A1CC0" w14:textId="77777777" w:rsidR="00DB2833" w:rsidRPr="00F637F4" w:rsidRDefault="00DB2833" w:rsidP="00DB2833">
            <w:pPr>
              <w:rPr>
                <w:rFonts w:ascii="Arial" w:hAnsi="Arial" w:cs="Arial"/>
                <w:b/>
                <w:bCs/>
                <w:color w:val="000000"/>
                <w:sz w:val="18"/>
                <w:szCs w:val="18"/>
              </w:rPr>
            </w:pPr>
            <w:r w:rsidRPr="00F637F4">
              <w:rPr>
                <w:rFonts w:ascii="Arial" w:hAnsi="Arial" w:cs="Arial"/>
                <w:b/>
                <w:bCs/>
                <w:color w:val="000000"/>
                <w:sz w:val="18"/>
                <w:szCs w:val="18"/>
              </w:rPr>
              <w:t>Não Circulante</w:t>
            </w:r>
          </w:p>
        </w:tc>
        <w:tc>
          <w:tcPr>
            <w:tcW w:w="1058" w:type="pct"/>
            <w:tcBorders>
              <w:top w:val="nil"/>
              <w:left w:val="nil"/>
              <w:bottom w:val="single" w:sz="8" w:space="0" w:color="auto"/>
              <w:right w:val="single" w:sz="8" w:space="0" w:color="auto"/>
            </w:tcBorders>
            <w:shd w:val="clear" w:color="auto" w:fill="auto"/>
            <w:vAlign w:val="center"/>
            <w:hideMark/>
          </w:tcPr>
          <w:p w14:paraId="543DBAF4" w14:textId="25A65F04" w:rsidR="00DB2833" w:rsidRPr="00F637F4" w:rsidRDefault="00DB2833" w:rsidP="00DB2833">
            <w:pPr>
              <w:jc w:val="right"/>
              <w:rPr>
                <w:rFonts w:ascii="Arial" w:hAnsi="Arial" w:cs="Arial"/>
                <w:b/>
                <w:bCs/>
                <w:color w:val="000000"/>
                <w:sz w:val="18"/>
                <w:szCs w:val="18"/>
              </w:rPr>
            </w:pPr>
            <w:r w:rsidRPr="00F637F4">
              <w:rPr>
                <w:rFonts w:ascii="Arial" w:hAnsi="Arial" w:cs="Arial"/>
                <w:b/>
                <w:bCs/>
                <w:color w:val="000000"/>
                <w:sz w:val="18"/>
                <w:szCs w:val="18"/>
              </w:rPr>
              <w:t xml:space="preserve">    107.150 </w:t>
            </w:r>
          </w:p>
        </w:tc>
        <w:tc>
          <w:tcPr>
            <w:tcW w:w="1058" w:type="pct"/>
            <w:tcBorders>
              <w:top w:val="nil"/>
              <w:left w:val="nil"/>
              <w:bottom w:val="single" w:sz="8" w:space="0" w:color="auto"/>
              <w:right w:val="single" w:sz="8" w:space="0" w:color="auto"/>
            </w:tcBorders>
            <w:shd w:val="clear" w:color="auto" w:fill="auto"/>
            <w:vAlign w:val="center"/>
            <w:hideMark/>
          </w:tcPr>
          <w:p w14:paraId="5F3A0E3C" w14:textId="37A1C2A4" w:rsidR="00DB2833" w:rsidRPr="00735C85" w:rsidRDefault="00DB2833" w:rsidP="00DB2833">
            <w:pPr>
              <w:jc w:val="right"/>
              <w:rPr>
                <w:rFonts w:ascii="Arial" w:hAnsi="Arial" w:cs="Arial"/>
                <w:b/>
                <w:bCs/>
                <w:color w:val="000000"/>
                <w:sz w:val="18"/>
                <w:szCs w:val="18"/>
              </w:rPr>
            </w:pPr>
            <w:r w:rsidRPr="00F637F4">
              <w:rPr>
                <w:rFonts w:ascii="Arial" w:hAnsi="Arial" w:cs="Arial"/>
                <w:b/>
                <w:bCs/>
                <w:color w:val="000000"/>
                <w:sz w:val="18"/>
                <w:szCs w:val="18"/>
              </w:rPr>
              <w:t>116.004</w:t>
            </w:r>
          </w:p>
        </w:tc>
      </w:tr>
    </w:tbl>
    <w:p w14:paraId="127AB20E" w14:textId="77777777" w:rsidR="00BA269A" w:rsidRPr="002C6143" w:rsidRDefault="00BA269A" w:rsidP="00597FE5">
      <w:pPr>
        <w:spacing w:line="276" w:lineRule="auto"/>
        <w:jc w:val="both"/>
        <w:rPr>
          <w:rFonts w:ascii="Arial" w:hAnsi="Arial" w:cs="Arial"/>
          <w:sz w:val="20"/>
          <w:szCs w:val="20"/>
        </w:rPr>
      </w:pPr>
    </w:p>
    <w:p w14:paraId="59BD9E1F" w14:textId="0829B651" w:rsidR="00F03D0C" w:rsidRPr="005719B3" w:rsidRDefault="00850424" w:rsidP="00E16B61">
      <w:pPr>
        <w:pStyle w:val="Ttulo2"/>
        <w:numPr>
          <w:ilvl w:val="1"/>
          <w:numId w:val="9"/>
        </w:numPr>
        <w:tabs>
          <w:tab w:val="clear" w:pos="284"/>
          <w:tab w:val="clear" w:pos="340"/>
        </w:tabs>
        <w:spacing w:before="0" w:after="0"/>
        <w:ind w:left="851" w:hanging="851"/>
        <w:jc w:val="both"/>
        <w:rPr>
          <w:rFonts w:ascii="Arial" w:hAnsi="Arial" w:cs="Arial"/>
        </w:rPr>
      </w:pPr>
      <w:r w:rsidRPr="005719B3">
        <w:rPr>
          <w:rFonts w:ascii="Arial" w:hAnsi="Arial" w:cs="Arial"/>
        </w:rPr>
        <w:t>Movimentação da dívida no período</w:t>
      </w:r>
    </w:p>
    <w:p w14:paraId="609C8A52" w14:textId="1966B8C6" w:rsidR="00850424" w:rsidRDefault="00850424" w:rsidP="00F03D0C"/>
    <w:tbl>
      <w:tblPr>
        <w:tblW w:w="5000" w:type="pct"/>
        <w:tblCellMar>
          <w:left w:w="70" w:type="dxa"/>
          <w:right w:w="70" w:type="dxa"/>
        </w:tblCellMar>
        <w:tblLook w:val="04A0" w:firstRow="1" w:lastRow="0" w:firstColumn="1" w:lastColumn="0" w:noHBand="0" w:noVBand="1"/>
      </w:tblPr>
      <w:tblGrid>
        <w:gridCol w:w="7102"/>
        <w:gridCol w:w="2669"/>
      </w:tblGrid>
      <w:tr w:rsidR="0049615C" w:rsidRPr="00F637F4" w14:paraId="48F3AA08" w14:textId="77777777" w:rsidTr="00FC785E">
        <w:trPr>
          <w:trHeight w:val="238"/>
        </w:trPr>
        <w:tc>
          <w:tcPr>
            <w:tcW w:w="3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1A61C" w14:textId="77777777" w:rsidR="0049615C" w:rsidRPr="00F637F4" w:rsidRDefault="0049615C" w:rsidP="0049615C">
            <w:pPr>
              <w:rPr>
                <w:rFonts w:ascii="Arial" w:hAnsi="Arial" w:cs="Arial"/>
                <w:b/>
                <w:bCs/>
                <w:color w:val="000000"/>
                <w:sz w:val="18"/>
                <w:szCs w:val="18"/>
              </w:rPr>
            </w:pPr>
            <w:r w:rsidRPr="00F637F4">
              <w:rPr>
                <w:rFonts w:ascii="Arial" w:hAnsi="Arial" w:cs="Arial"/>
                <w:b/>
                <w:bCs/>
                <w:color w:val="000000"/>
                <w:sz w:val="18"/>
                <w:szCs w:val="18"/>
              </w:rPr>
              <w:t>Saldo em 31 de dezembro de 2023</w:t>
            </w:r>
          </w:p>
        </w:tc>
        <w:tc>
          <w:tcPr>
            <w:tcW w:w="1366" w:type="pct"/>
            <w:tcBorders>
              <w:top w:val="single" w:sz="4" w:space="0" w:color="auto"/>
              <w:left w:val="nil"/>
              <w:bottom w:val="single" w:sz="4" w:space="0" w:color="auto"/>
              <w:right w:val="single" w:sz="4" w:space="0" w:color="auto"/>
            </w:tcBorders>
            <w:shd w:val="clear" w:color="auto" w:fill="auto"/>
            <w:noWrap/>
            <w:vAlign w:val="center"/>
            <w:hideMark/>
          </w:tcPr>
          <w:p w14:paraId="1D0E4ED9" w14:textId="5236A8D5" w:rsidR="0049615C" w:rsidRPr="00F637F4" w:rsidRDefault="0049615C" w:rsidP="0049615C">
            <w:pPr>
              <w:jc w:val="right"/>
              <w:rPr>
                <w:rFonts w:ascii="Arial" w:hAnsi="Arial" w:cs="Arial"/>
                <w:b/>
                <w:bCs/>
                <w:color w:val="000000"/>
                <w:sz w:val="18"/>
                <w:szCs w:val="18"/>
              </w:rPr>
            </w:pPr>
            <w:r w:rsidRPr="00F637F4">
              <w:rPr>
                <w:rFonts w:ascii="Arial" w:hAnsi="Arial" w:cs="Arial"/>
                <w:b/>
                <w:bCs/>
                <w:color w:val="000000"/>
                <w:sz w:val="18"/>
                <w:szCs w:val="18"/>
              </w:rPr>
              <w:t xml:space="preserve">    132.440 </w:t>
            </w:r>
          </w:p>
        </w:tc>
      </w:tr>
      <w:tr w:rsidR="0049615C" w:rsidRPr="00F637F4" w14:paraId="4D85A62B"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46CECE85" w14:textId="77777777" w:rsidR="0049615C" w:rsidRPr="00F637F4" w:rsidRDefault="0049615C" w:rsidP="0049615C">
            <w:pPr>
              <w:rPr>
                <w:rFonts w:ascii="Arial" w:hAnsi="Arial" w:cs="Arial"/>
                <w:color w:val="000000"/>
                <w:sz w:val="18"/>
                <w:szCs w:val="18"/>
              </w:rPr>
            </w:pPr>
            <w:r w:rsidRPr="00F637F4">
              <w:rPr>
                <w:rFonts w:ascii="Arial" w:hAnsi="Arial" w:cs="Arial"/>
                <w:color w:val="000000"/>
                <w:sz w:val="18"/>
                <w:szCs w:val="18"/>
              </w:rPr>
              <w:t>Juros e Variação Monetária</w:t>
            </w:r>
          </w:p>
        </w:tc>
        <w:tc>
          <w:tcPr>
            <w:tcW w:w="1366" w:type="pct"/>
            <w:tcBorders>
              <w:top w:val="nil"/>
              <w:left w:val="nil"/>
              <w:bottom w:val="single" w:sz="4" w:space="0" w:color="auto"/>
              <w:right w:val="single" w:sz="4" w:space="0" w:color="auto"/>
            </w:tcBorders>
            <w:shd w:val="clear" w:color="auto" w:fill="auto"/>
            <w:noWrap/>
            <w:vAlign w:val="center"/>
            <w:hideMark/>
          </w:tcPr>
          <w:p w14:paraId="06D5A773" w14:textId="5F0FC8F0" w:rsidR="0049615C" w:rsidRPr="00F637F4" w:rsidRDefault="0049615C" w:rsidP="0049615C">
            <w:pPr>
              <w:jc w:val="right"/>
              <w:rPr>
                <w:rFonts w:ascii="Arial" w:hAnsi="Arial" w:cs="Arial"/>
                <w:color w:val="000000"/>
                <w:sz w:val="18"/>
                <w:szCs w:val="18"/>
              </w:rPr>
            </w:pPr>
            <w:r w:rsidRPr="00F637F4">
              <w:rPr>
                <w:rFonts w:ascii="Arial" w:hAnsi="Arial" w:cs="Arial"/>
                <w:color w:val="000000"/>
                <w:sz w:val="18"/>
                <w:szCs w:val="18"/>
              </w:rPr>
              <w:t xml:space="preserve">        7.441 </w:t>
            </w:r>
          </w:p>
        </w:tc>
      </w:tr>
      <w:tr w:rsidR="0049615C" w:rsidRPr="00F637F4" w14:paraId="7644D71B"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1B448CBA" w14:textId="77777777" w:rsidR="0049615C" w:rsidRPr="00F637F4" w:rsidRDefault="0049615C" w:rsidP="0049615C">
            <w:pPr>
              <w:rPr>
                <w:rFonts w:ascii="Arial" w:hAnsi="Arial" w:cs="Arial"/>
                <w:color w:val="000000"/>
                <w:sz w:val="18"/>
                <w:szCs w:val="18"/>
              </w:rPr>
            </w:pPr>
            <w:r w:rsidRPr="00F637F4">
              <w:rPr>
                <w:rFonts w:ascii="Arial" w:hAnsi="Arial" w:cs="Arial"/>
                <w:color w:val="000000"/>
                <w:sz w:val="18"/>
                <w:szCs w:val="18"/>
              </w:rPr>
              <w:t>Amortização de Principal</w:t>
            </w:r>
          </w:p>
        </w:tc>
        <w:tc>
          <w:tcPr>
            <w:tcW w:w="1366" w:type="pct"/>
            <w:tcBorders>
              <w:top w:val="nil"/>
              <w:left w:val="nil"/>
              <w:bottom w:val="single" w:sz="4" w:space="0" w:color="auto"/>
              <w:right w:val="single" w:sz="4" w:space="0" w:color="auto"/>
            </w:tcBorders>
            <w:shd w:val="clear" w:color="auto" w:fill="auto"/>
            <w:noWrap/>
            <w:vAlign w:val="center"/>
            <w:hideMark/>
          </w:tcPr>
          <w:p w14:paraId="2FD76B87" w14:textId="3C82B739" w:rsidR="0049615C" w:rsidRPr="00F637F4" w:rsidRDefault="0049615C" w:rsidP="0049615C">
            <w:pPr>
              <w:jc w:val="right"/>
              <w:rPr>
                <w:rFonts w:ascii="Arial" w:hAnsi="Arial" w:cs="Arial"/>
                <w:color w:val="000000"/>
                <w:sz w:val="18"/>
                <w:szCs w:val="18"/>
              </w:rPr>
            </w:pPr>
            <w:r w:rsidRPr="00F637F4">
              <w:rPr>
                <w:rFonts w:ascii="Arial" w:hAnsi="Arial" w:cs="Arial"/>
                <w:color w:val="000000"/>
                <w:sz w:val="18"/>
                <w:szCs w:val="18"/>
              </w:rPr>
              <w:t xml:space="preserve">       (6.628)</w:t>
            </w:r>
          </w:p>
        </w:tc>
      </w:tr>
      <w:tr w:rsidR="0049615C" w:rsidRPr="00F637F4" w14:paraId="2CE200E5"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49FD286F" w14:textId="77777777" w:rsidR="0049615C" w:rsidRPr="00F637F4" w:rsidRDefault="0049615C" w:rsidP="0049615C">
            <w:pPr>
              <w:rPr>
                <w:rFonts w:ascii="Arial" w:hAnsi="Arial" w:cs="Arial"/>
                <w:color w:val="000000"/>
                <w:sz w:val="18"/>
                <w:szCs w:val="18"/>
              </w:rPr>
            </w:pPr>
            <w:r w:rsidRPr="00F637F4">
              <w:rPr>
                <w:rFonts w:ascii="Arial" w:hAnsi="Arial" w:cs="Arial"/>
                <w:color w:val="000000"/>
                <w:sz w:val="18"/>
                <w:szCs w:val="18"/>
              </w:rPr>
              <w:t>Pagamento de Juros</w:t>
            </w:r>
          </w:p>
        </w:tc>
        <w:tc>
          <w:tcPr>
            <w:tcW w:w="1366" w:type="pct"/>
            <w:tcBorders>
              <w:top w:val="nil"/>
              <w:left w:val="nil"/>
              <w:bottom w:val="single" w:sz="4" w:space="0" w:color="auto"/>
              <w:right w:val="single" w:sz="4" w:space="0" w:color="auto"/>
            </w:tcBorders>
            <w:shd w:val="clear" w:color="auto" w:fill="auto"/>
            <w:noWrap/>
            <w:vAlign w:val="center"/>
            <w:hideMark/>
          </w:tcPr>
          <w:p w14:paraId="10050D75" w14:textId="2D533A53" w:rsidR="0049615C" w:rsidRPr="00F637F4" w:rsidRDefault="0049615C" w:rsidP="0049615C">
            <w:pPr>
              <w:jc w:val="right"/>
              <w:rPr>
                <w:rFonts w:ascii="Arial" w:hAnsi="Arial" w:cs="Arial"/>
                <w:color w:val="000000"/>
                <w:sz w:val="18"/>
                <w:szCs w:val="18"/>
              </w:rPr>
            </w:pPr>
            <w:r w:rsidRPr="00F637F4">
              <w:rPr>
                <w:rFonts w:ascii="Arial" w:hAnsi="Arial" w:cs="Arial"/>
                <w:color w:val="000000"/>
                <w:sz w:val="18"/>
                <w:szCs w:val="18"/>
              </w:rPr>
              <w:t xml:space="preserve">       (9.291)</w:t>
            </w:r>
          </w:p>
        </w:tc>
      </w:tr>
      <w:tr w:rsidR="0049615C" w:rsidRPr="00FC785E" w14:paraId="7941ECBD" w14:textId="77777777" w:rsidTr="00FC785E">
        <w:trPr>
          <w:trHeight w:val="238"/>
        </w:trPr>
        <w:tc>
          <w:tcPr>
            <w:tcW w:w="3634" w:type="pct"/>
            <w:tcBorders>
              <w:top w:val="nil"/>
              <w:left w:val="single" w:sz="4" w:space="0" w:color="auto"/>
              <w:bottom w:val="single" w:sz="4" w:space="0" w:color="auto"/>
              <w:right w:val="single" w:sz="4" w:space="0" w:color="auto"/>
            </w:tcBorders>
            <w:shd w:val="clear" w:color="auto" w:fill="auto"/>
            <w:noWrap/>
            <w:vAlign w:val="center"/>
            <w:hideMark/>
          </w:tcPr>
          <w:p w14:paraId="75491E4A" w14:textId="49DBBC8E" w:rsidR="0049615C" w:rsidRPr="00F637F4" w:rsidRDefault="0049615C" w:rsidP="0049615C">
            <w:pPr>
              <w:rPr>
                <w:rFonts w:ascii="Arial" w:hAnsi="Arial" w:cs="Arial"/>
                <w:b/>
                <w:bCs/>
                <w:color w:val="000000"/>
                <w:sz w:val="18"/>
                <w:szCs w:val="18"/>
              </w:rPr>
            </w:pPr>
            <w:r w:rsidRPr="00F637F4">
              <w:rPr>
                <w:rFonts w:ascii="Arial" w:hAnsi="Arial" w:cs="Arial"/>
                <w:b/>
                <w:bCs/>
                <w:color w:val="000000"/>
                <w:sz w:val="18"/>
                <w:szCs w:val="18"/>
              </w:rPr>
              <w:t>Saldo em 30 de junho de 2024</w:t>
            </w:r>
          </w:p>
        </w:tc>
        <w:tc>
          <w:tcPr>
            <w:tcW w:w="1366" w:type="pct"/>
            <w:tcBorders>
              <w:top w:val="nil"/>
              <w:left w:val="nil"/>
              <w:bottom w:val="single" w:sz="4" w:space="0" w:color="auto"/>
              <w:right w:val="single" w:sz="4" w:space="0" w:color="auto"/>
            </w:tcBorders>
            <w:shd w:val="clear" w:color="auto" w:fill="auto"/>
            <w:noWrap/>
            <w:vAlign w:val="center"/>
            <w:hideMark/>
          </w:tcPr>
          <w:p w14:paraId="111BF991" w14:textId="7ECB1A53" w:rsidR="0049615C" w:rsidRPr="00FC785E" w:rsidRDefault="0049615C" w:rsidP="0049615C">
            <w:pPr>
              <w:jc w:val="right"/>
              <w:rPr>
                <w:rFonts w:ascii="Arial" w:hAnsi="Arial" w:cs="Arial"/>
                <w:b/>
                <w:bCs/>
                <w:color w:val="000000"/>
                <w:sz w:val="18"/>
                <w:szCs w:val="18"/>
              </w:rPr>
            </w:pPr>
            <w:r w:rsidRPr="00F637F4">
              <w:rPr>
                <w:rFonts w:ascii="Arial" w:hAnsi="Arial" w:cs="Arial"/>
                <w:b/>
                <w:bCs/>
                <w:color w:val="000000"/>
                <w:sz w:val="18"/>
                <w:szCs w:val="18"/>
              </w:rPr>
              <w:t xml:space="preserve">    123.962</w:t>
            </w:r>
            <w:r>
              <w:rPr>
                <w:rFonts w:ascii="Arial" w:hAnsi="Arial" w:cs="Arial"/>
                <w:b/>
                <w:bCs/>
                <w:color w:val="000000"/>
                <w:sz w:val="18"/>
                <w:szCs w:val="18"/>
              </w:rPr>
              <w:t xml:space="preserve"> </w:t>
            </w:r>
          </w:p>
        </w:tc>
      </w:tr>
    </w:tbl>
    <w:p w14:paraId="14CB371C" w14:textId="4E97436A" w:rsidR="00FC785E" w:rsidRDefault="00FC785E" w:rsidP="00F03D0C"/>
    <w:p w14:paraId="6E6DFB94" w14:textId="7C275FB5" w:rsidR="006F68D1" w:rsidRDefault="006F68D1" w:rsidP="00E16B61">
      <w:pPr>
        <w:pStyle w:val="Ttulo2"/>
        <w:numPr>
          <w:ilvl w:val="1"/>
          <w:numId w:val="9"/>
        </w:numPr>
        <w:tabs>
          <w:tab w:val="clear" w:pos="284"/>
          <w:tab w:val="clear" w:pos="340"/>
        </w:tabs>
        <w:spacing w:before="0" w:after="0"/>
        <w:ind w:left="851" w:hanging="851"/>
        <w:jc w:val="both"/>
        <w:rPr>
          <w:rFonts w:ascii="Arial" w:hAnsi="Arial" w:cs="Arial"/>
        </w:rPr>
      </w:pPr>
      <w:bookmarkStart w:id="55" w:name="_Toc491337752"/>
      <w:r w:rsidRPr="005719B3">
        <w:rPr>
          <w:rFonts w:ascii="Arial" w:hAnsi="Arial" w:cs="Arial"/>
        </w:rPr>
        <w:t>Cronograma de pagamento</w:t>
      </w:r>
      <w:bookmarkEnd w:id="55"/>
      <w:r w:rsidR="001B7CD4" w:rsidRPr="005719B3">
        <w:rPr>
          <w:rFonts w:ascii="Arial" w:hAnsi="Arial" w:cs="Arial"/>
        </w:rPr>
        <w:t xml:space="preserve"> da dívida </w:t>
      </w:r>
      <w:r w:rsidR="00E23725" w:rsidRPr="005719B3">
        <w:rPr>
          <w:rFonts w:ascii="Arial" w:hAnsi="Arial" w:cs="Arial"/>
        </w:rPr>
        <w:t>de longo prazo (Não Circulante)</w:t>
      </w:r>
    </w:p>
    <w:p w14:paraId="3FCC657E" w14:textId="576D9AC6" w:rsidR="005F09EE" w:rsidRDefault="005F09EE" w:rsidP="00D56D74"/>
    <w:tbl>
      <w:tblPr>
        <w:tblW w:w="5000" w:type="pct"/>
        <w:tblCellMar>
          <w:left w:w="70" w:type="dxa"/>
          <w:right w:w="70" w:type="dxa"/>
        </w:tblCellMar>
        <w:tblLook w:val="04A0" w:firstRow="1" w:lastRow="0" w:firstColumn="1" w:lastColumn="0" w:noHBand="0" w:noVBand="1"/>
      </w:tblPr>
      <w:tblGrid>
        <w:gridCol w:w="4587"/>
        <w:gridCol w:w="1724"/>
        <w:gridCol w:w="1888"/>
        <w:gridCol w:w="1562"/>
      </w:tblGrid>
      <w:tr w:rsidR="00D4346D" w:rsidRPr="00F637F4" w14:paraId="1710B161" w14:textId="77777777" w:rsidTr="00D4346D">
        <w:trPr>
          <w:trHeight w:val="238"/>
        </w:trPr>
        <w:tc>
          <w:tcPr>
            <w:tcW w:w="2350"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3F1B62D" w14:textId="77777777" w:rsidR="00D4346D" w:rsidRPr="00F637F4" w:rsidRDefault="00D4346D" w:rsidP="00D4346D">
            <w:pPr>
              <w:rPr>
                <w:rFonts w:ascii="Arial" w:hAnsi="Arial" w:cs="Arial"/>
                <w:b/>
                <w:bCs/>
                <w:color w:val="000000"/>
                <w:sz w:val="18"/>
                <w:szCs w:val="18"/>
              </w:rPr>
            </w:pPr>
            <w:r w:rsidRPr="00D4346D">
              <w:rPr>
                <w:rFonts w:ascii="Arial" w:hAnsi="Arial" w:cs="Arial"/>
                <w:b/>
                <w:bCs/>
                <w:color w:val="000000"/>
                <w:sz w:val="18"/>
                <w:szCs w:val="18"/>
              </w:rPr>
              <w:t> </w:t>
            </w:r>
            <w:r w:rsidRPr="00F637F4">
              <w:rPr>
                <w:rFonts w:ascii="Arial" w:hAnsi="Arial" w:cs="Arial"/>
                <w:b/>
                <w:bCs/>
                <w:color w:val="000000"/>
                <w:sz w:val="18"/>
                <w:szCs w:val="18"/>
              </w:rPr>
              <w:t>Anos:</w:t>
            </w:r>
          </w:p>
        </w:tc>
        <w:tc>
          <w:tcPr>
            <w:tcW w:w="883" w:type="pct"/>
            <w:tcBorders>
              <w:top w:val="single" w:sz="8" w:space="0" w:color="auto"/>
              <w:left w:val="nil"/>
              <w:bottom w:val="single" w:sz="8" w:space="0" w:color="auto"/>
              <w:right w:val="single" w:sz="8" w:space="0" w:color="auto"/>
            </w:tcBorders>
            <w:shd w:val="clear" w:color="auto" w:fill="auto"/>
            <w:noWrap/>
            <w:vAlign w:val="center"/>
            <w:hideMark/>
          </w:tcPr>
          <w:p w14:paraId="0AE6A6FB" w14:textId="77777777" w:rsidR="00D4346D" w:rsidRPr="00F637F4" w:rsidRDefault="00D4346D" w:rsidP="00D4346D">
            <w:pPr>
              <w:jc w:val="center"/>
              <w:rPr>
                <w:rFonts w:ascii="Arial" w:hAnsi="Arial" w:cs="Arial"/>
                <w:b/>
                <w:bCs/>
                <w:color w:val="000000"/>
                <w:sz w:val="18"/>
                <w:szCs w:val="18"/>
              </w:rPr>
            </w:pPr>
            <w:r w:rsidRPr="00F637F4">
              <w:rPr>
                <w:rFonts w:ascii="Arial" w:hAnsi="Arial" w:cs="Arial"/>
                <w:b/>
                <w:bCs/>
                <w:color w:val="000000"/>
                <w:sz w:val="18"/>
                <w:szCs w:val="18"/>
              </w:rPr>
              <w:t>PREVI</w:t>
            </w:r>
          </w:p>
        </w:tc>
        <w:tc>
          <w:tcPr>
            <w:tcW w:w="967" w:type="pct"/>
            <w:tcBorders>
              <w:top w:val="single" w:sz="8" w:space="0" w:color="auto"/>
              <w:left w:val="nil"/>
              <w:bottom w:val="single" w:sz="8" w:space="0" w:color="auto"/>
              <w:right w:val="single" w:sz="8" w:space="0" w:color="auto"/>
            </w:tcBorders>
            <w:shd w:val="clear" w:color="auto" w:fill="auto"/>
            <w:noWrap/>
            <w:vAlign w:val="center"/>
            <w:hideMark/>
          </w:tcPr>
          <w:p w14:paraId="4DA09B5D" w14:textId="77777777" w:rsidR="00D4346D" w:rsidRPr="00F637F4" w:rsidRDefault="00D4346D" w:rsidP="00D4346D">
            <w:pPr>
              <w:jc w:val="center"/>
              <w:rPr>
                <w:rFonts w:ascii="Arial" w:hAnsi="Arial" w:cs="Arial"/>
                <w:b/>
                <w:bCs/>
                <w:color w:val="000000"/>
                <w:sz w:val="18"/>
                <w:szCs w:val="18"/>
              </w:rPr>
            </w:pPr>
            <w:r w:rsidRPr="00F637F4">
              <w:rPr>
                <w:rFonts w:ascii="Arial" w:hAnsi="Arial" w:cs="Arial"/>
                <w:b/>
                <w:bCs/>
                <w:color w:val="000000"/>
                <w:sz w:val="18"/>
                <w:szCs w:val="18"/>
              </w:rPr>
              <w:t>FUNCEF</w:t>
            </w:r>
          </w:p>
        </w:tc>
        <w:tc>
          <w:tcPr>
            <w:tcW w:w="800" w:type="pct"/>
            <w:tcBorders>
              <w:top w:val="single" w:sz="8" w:space="0" w:color="auto"/>
              <w:left w:val="nil"/>
              <w:bottom w:val="single" w:sz="8" w:space="0" w:color="auto"/>
              <w:right w:val="single" w:sz="8" w:space="0" w:color="auto"/>
            </w:tcBorders>
            <w:shd w:val="clear" w:color="auto" w:fill="auto"/>
            <w:noWrap/>
            <w:vAlign w:val="center"/>
            <w:hideMark/>
          </w:tcPr>
          <w:p w14:paraId="257510C2" w14:textId="77777777" w:rsidR="00D4346D" w:rsidRPr="00F637F4" w:rsidRDefault="00D4346D" w:rsidP="00D4346D">
            <w:pPr>
              <w:jc w:val="center"/>
              <w:rPr>
                <w:rFonts w:ascii="Arial" w:hAnsi="Arial" w:cs="Arial"/>
                <w:b/>
                <w:bCs/>
                <w:color w:val="000000"/>
                <w:sz w:val="18"/>
                <w:szCs w:val="18"/>
              </w:rPr>
            </w:pPr>
            <w:r w:rsidRPr="00F637F4">
              <w:rPr>
                <w:rFonts w:ascii="Arial" w:hAnsi="Arial" w:cs="Arial"/>
                <w:b/>
                <w:bCs/>
                <w:color w:val="000000"/>
                <w:sz w:val="18"/>
                <w:szCs w:val="18"/>
              </w:rPr>
              <w:t>Total</w:t>
            </w:r>
          </w:p>
        </w:tc>
      </w:tr>
      <w:tr w:rsidR="000C3080" w:rsidRPr="00F637F4" w14:paraId="362AE97D"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767193FA" w14:textId="77777777" w:rsidR="000C3080" w:rsidRPr="00F637F4" w:rsidRDefault="000C3080" w:rsidP="000C3080">
            <w:pPr>
              <w:rPr>
                <w:rFonts w:ascii="Arial" w:hAnsi="Arial" w:cs="Arial"/>
                <w:color w:val="000000"/>
                <w:sz w:val="18"/>
                <w:szCs w:val="18"/>
              </w:rPr>
            </w:pPr>
            <w:r w:rsidRPr="00F637F4">
              <w:rPr>
                <w:rFonts w:ascii="Arial" w:hAnsi="Arial" w:cs="Arial"/>
                <w:color w:val="000000"/>
                <w:sz w:val="18"/>
                <w:szCs w:val="18"/>
              </w:rPr>
              <w:t>2025</w:t>
            </w:r>
          </w:p>
        </w:tc>
        <w:tc>
          <w:tcPr>
            <w:tcW w:w="883" w:type="pct"/>
            <w:tcBorders>
              <w:top w:val="nil"/>
              <w:left w:val="nil"/>
              <w:bottom w:val="single" w:sz="8" w:space="0" w:color="auto"/>
              <w:right w:val="single" w:sz="8" w:space="0" w:color="auto"/>
            </w:tcBorders>
            <w:shd w:val="clear" w:color="auto" w:fill="auto"/>
            <w:noWrap/>
            <w:vAlign w:val="center"/>
            <w:hideMark/>
          </w:tcPr>
          <w:p w14:paraId="7E46D16E" w14:textId="62A043CC"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10.594</w:t>
            </w:r>
          </w:p>
        </w:tc>
        <w:tc>
          <w:tcPr>
            <w:tcW w:w="967" w:type="pct"/>
            <w:tcBorders>
              <w:top w:val="nil"/>
              <w:left w:val="nil"/>
              <w:bottom w:val="single" w:sz="8" w:space="0" w:color="auto"/>
              <w:right w:val="single" w:sz="8" w:space="0" w:color="auto"/>
            </w:tcBorders>
            <w:shd w:val="clear" w:color="auto" w:fill="auto"/>
            <w:noWrap/>
            <w:vAlign w:val="center"/>
            <w:hideMark/>
          </w:tcPr>
          <w:p w14:paraId="7DDD73A6" w14:textId="2EED3EDC"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6.122</w:t>
            </w:r>
          </w:p>
        </w:tc>
        <w:tc>
          <w:tcPr>
            <w:tcW w:w="800" w:type="pct"/>
            <w:tcBorders>
              <w:top w:val="nil"/>
              <w:left w:val="nil"/>
              <w:bottom w:val="single" w:sz="8" w:space="0" w:color="auto"/>
              <w:right w:val="single" w:sz="8" w:space="0" w:color="auto"/>
            </w:tcBorders>
            <w:shd w:val="clear" w:color="auto" w:fill="auto"/>
            <w:noWrap/>
            <w:vAlign w:val="center"/>
            <w:hideMark/>
          </w:tcPr>
          <w:p w14:paraId="33AAAFE6" w14:textId="046E58BB"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16.716</w:t>
            </w:r>
          </w:p>
        </w:tc>
      </w:tr>
      <w:tr w:rsidR="000C3080" w:rsidRPr="00F637F4" w14:paraId="1F9B5826"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274C3F92" w14:textId="77777777" w:rsidR="000C3080" w:rsidRPr="00F637F4" w:rsidRDefault="000C3080" w:rsidP="000C3080">
            <w:pPr>
              <w:rPr>
                <w:rFonts w:ascii="Arial" w:hAnsi="Arial" w:cs="Arial"/>
                <w:color w:val="000000"/>
                <w:sz w:val="18"/>
                <w:szCs w:val="18"/>
              </w:rPr>
            </w:pPr>
            <w:r w:rsidRPr="00F637F4">
              <w:rPr>
                <w:rFonts w:ascii="Arial" w:hAnsi="Arial" w:cs="Arial"/>
                <w:color w:val="000000"/>
                <w:sz w:val="18"/>
                <w:szCs w:val="18"/>
              </w:rPr>
              <w:t>2026</w:t>
            </w:r>
          </w:p>
        </w:tc>
        <w:tc>
          <w:tcPr>
            <w:tcW w:w="883" w:type="pct"/>
            <w:tcBorders>
              <w:top w:val="nil"/>
              <w:left w:val="nil"/>
              <w:bottom w:val="single" w:sz="8" w:space="0" w:color="auto"/>
              <w:right w:val="single" w:sz="8" w:space="0" w:color="auto"/>
            </w:tcBorders>
            <w:shd w:val="clear" w:color="auto" w:fill="auto"/>
            <w:noWrap/>
            <w:vAlign w:val="center"/>
            <w:hideMark/>
          </w:tcPr>
          <w:p w14:paraId="332F91BE" w14:textId="1B413A1E"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10.594</w:t>
            </w:r>
          </w:p>
        </w:tc>
        <w:tc>
          <w:tcPr>
            <w:tcW w:w="967" w:type="pct"/>
            <w:tcBorders>
              <w:top w:val="nil"/>
              <w:left w:val="nil"/>
              <w:bottom w:val="single" w:sz="8" w:space="0" w:color="auto"/>
              <w:right w:val="single" w:sz="8" w:space="0" w:color="auto"/>
            </w:tcBorders>
            <w:shd w:val="clear" w:color="auto" w:fill="auto"/>
            <w:noWrap/>
            <w:vAlign w:val="center"/>
            <w:hideMark/>
          </w:tcPr>
          <w:p w14:paraId="42F6E75C" w14:textId="51B7E995"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6.122</w:t>
            </w:r>
          </w:p>
        </w:tc>
        <w:tc>
          <w:tcPr>
            <w:tcW w:w="800" w:type="pct"/>
            <w:tcBorders>
              <w:top w:val="nil"/>
              <w:left w:val="nil"/>
              <w:bottom w:val="single" w:sz="8" w:space="0" w:color="auto"/>
              <w:right w:val="single" w:sz="8" w:space="0" w:color="auto"/>
            </w:tcBorders>
            <w:shd w:val="clear" w:color="auto" w:fill="auto"/>
            <w:noWrap/>
            <w:vAlign w:val="center"/>
            <w:hideMark/>
          </w:tcPr>
          <w:p w14:paraId="15169D40" w14:textId="76320FDA"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16.716</w:t>
            </w:r>
          </w:p>
        </w:tc>
      </w:tr>
      <w:tr w:rsidR="000C3080" w:rsidRPr="00F637F4" w14:paraId="03A27BAF"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2591709D" w14:textId="77777777" w:rsidR="000C3080" w:rsidRPr="00F637F4" w:rsidRDefault="000C3080" w:rsidP="000C3080">
            <w:pPr>
              <w:rPr>
                <w:rFonts w:ascii="Arial" w:hAnsi="Arial" w:cs="Arial"/>
                <w:color w:val="000000"/>
                <w:sz w:val="18"/>
                <w:szCs w:val="18"/>
              </w:rPr>
            </w:pPr>
            <w:r w:rsidRPr="00F637F4">
              <w:rPr>
                <w:rFonts w:ascii="Arial" w:hAnsi="Arial" w:cs="Arial"/>
                <w:color w:val="000000"/>
                <w:sz w:val="18"/>
                <w:szCs w:val="18"/>
              </w:rPr>
              <w:t>2027</w:t>
            </w:r>
          </w:p>
        </w:tc>
        <w:tc>
          <w:tcPr>
            <w:tcW w:w="883" w:type="pct"/>
            <w:tcBorders>
              <w:top w:val="nil"/>
              <w:left w:val="nil"/>
              <w:bottom w:val="single" w:sz="8" w:space="0" w:color="auto"/>
              <w:right w:val="single" w:sz="8" w:space="0" w:color="auto"/>
            </w:tcBorders>
            <w:shd w:val="clear" w:color="auto" w:fill="auto"/>
            <w:noWrap/>
            <w:vAlign w:val="center"/>
            <w:hideMark/>
          </w:tcPr>
          <w:p w14:paraId="579A0376" w14:textId="31D2AAB4"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10.594</w:t>
            </w:r>
          </w:p>
        </w:tc>
        <w:tc>
          <w:tcPr>
            <w:tcW w:w="967" w:type="pct"/>
            <w:tcBorders>
              <w:top w:val="nil"/>
              <w:left w:val="nil"/>
              <w:bottom w:val="single" w:sz="8" w:space="0" w:color="auto"/>
              <w:right w:val="single" w:sz="8" w:space="0" w:color="auto"/>
            </w:tcBorders>
            <w:shd w:val="clear" w:color="auto" w:fill="auto"/>
            <w:noWrap/>
            <w:vAlign w:val="center"/>
            <w:hideMark/>
          </w:tcPr>
          <w:p w14:paraId="4A83AA32" w14:textId="5DA64BA8"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6.122</w:t>
            </w:r>
          </w:p>
        </w:tc>
        <w:tc>
          <w:tcPr>
            <w:tcW w:w="800" w:type="pct"/>
            <w:tcBorders>
              <w:top w:val="nil"/>
              <w:left w:val="nil"/>
              <w:bottom w:val="single" w:sz="8" w:space="0" w:color="auto"/>
              <w:right w:val="single" w:sz="8" w:space="0" w:color="auto"/>
            </w:tcBorders>
            <w:shd w:val="clear" w:color="auto" w:fill="auto"/>
            <w:noWrap/>
            <w:vAlign w:val="center"/>
            <w:hideMark/>
          </w:tcPr>
          <w:p w14:paraId="38252252" w14:textId="60703B0F"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16.716</w:t>
            </w:r>
          </w:p>
        </w:tc>
      </w:tr>
      <w:tr w:rsidR="000C3080" w:rsidRPr="00F637F4" w14:paraId="7917B37C"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0B6F9E87" w14:textId="77777777" w:rsidR="000C3080" w:rsidRPr="00F637F4" w:rsidRDefault="000C3080" w:rsidP="000C3080">
            <w:pPr>
              <w:rPr>
                <w:rFonts w:ascii="Arial" w:hAnsi="Arial" w:cs="Arial"/>
                <w:color w:val="000000"/>
                <w:sz w:val="18"/>
                <w:szCs w:val="18"/>
              </w:rPr>
            </w:pPr>
            <w:r w:rsidRPr="00F637F4">
              <w:rPr>
                <w:rFonts w:ascii="Arial" w:hAnsi="Arial" w:cs="Arial"/>
                <w:color w:val="000000"/>
                <w:sz w:val="18"/>
                <w:szCs w:val="18"/>
              </w:rPr>
              <w:t>2028</w:t>
            </w:r>
          </w:p>
        </w:tc>
        <w:tc>
          <w:tcPr>
            <w:tcW w:w="883" w:type="pct"/>
            <w:tcBorders>
              <w:top w:val="nil"/>
              <w:left w:val="nil"/>
              <w:bottom w:val="single" w:sz="8" w:space="0" w:color="auto"/>
              <w:right w:val="single" w:sz="8" w:space="0" w:color="auto"/>
            </w:tcBorders>
            <w:shd w:val="clear" w:color="auto" w:fill="auto"/>
            <w:noWrap/>
            <w:vAlign w:val="center"/>
            <w:hideMark/>
          </w:tcPr>
          <w:p w14:paraId="54214C20" w14:textId="48F3EE27"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10.594</w:t>
            </w:r>
          </w:p>
        </w:tc>
        <w:tc>
          <w:tcPr>
            <w:tcW w:w="967" w:type="pct"/>
            <w:tcBorders>
              <w:top w:val="nil"/>
              <w:left w:val="nil"/>
              <w:bottom w:val="single" w:sz="8" w:space="0" w:color="auto"/>
              <w:right w:val="single" w:sz="8" w:space="0" w:color="auto"/>
            </w:tcBorders>
            <w:shd w:val="clear" w:color="auto" w:fill="auto"/>
            <w:noWrap/>
            <w:vAlign w:val="center"/>
            <w:hideMark/>
          </w:tcPr>
          <w:p w14:paraId="1C72527A" w14:textId="29E10AFC"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6.122</w:t>
            </w:r>
          </w:p>
        </w:tc>
        <w:tc>
          <w:tcPr>
            <w:tcW w:w="800" w:type="pct"/>
            <w:tcBorders>
              <w:top w:val="nil"/>
              <w:left w:val="nil"/>
              <w:bottom w:val="single" w:sz="8" w:space="0" w:color="auto"/>
              <w:right w:val="single" w:sz="8" w:space="0" w:color="auto"/>
            </w:tcBorders>
            <w:shd w:val="clear" w:color="auto" w:fill="auto"/>
            <w:noWrap/>
            <w:vAlign w:val="center"/>
            <w:hideMark/>
          </w:tcPr>
          <w:p w14:paraId="68D2C68B" w14:textId="775BFE9F"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16.716</w:t>
            </w:r>
          </w:p>
        </w:tc>
      </w:tr>
      <w:tr w:rsidR="000C3080" w:rsidRPr="00F637F4" w14:paraId="4E35EAEA"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1D4D98F4" w14:textId="77777777" w:rsidR="000C3080" w:rsidRPr="00F637F4" w:rsidRDefault="000C3080" w:rsidP="000C3080">
            <w:pPr>
              <w:rPr>
                <w:rFonts w:ascii="Arial" w:hAnsi="Arial" w:cs="Arial"/>
                <w:color w:val="000000"/>
                <w:sz w:val="18"/>
                <w:szCs w:val="18"/>
              </w:rPr>
            </w:pPr>
            <w:r w:rsidRPr="00F637F4">
              <w:rPr>
                <w:rFonts w:ascii="Arial" w:hAnsi="Arial" w:cs="Arial"/>
                <w:color w:val="000000"/>
                <w:sz w:val="18"/>
                <w:szCs w:val="18"/>
              </w:rPr>
              <w:t>2029 em diante</w:t>
            </w:r>
          </w:p>
        </w:tc>
        <w:tc>
          <w:tcPr>
            <w:tcW w:w="883" w:type="pct"/>
            <w:tcBorders>
              <w:top w:val="nil"/>
              <w:left w:val="nil"/>
              <w:bottom w:val="single" w:sz="8" w:space="0" w:color="auto"/>
              <w:right w:val="single" w:sz="8" w:space="0" w:color="auto"/>
            </w:tcBorders>
            <w:shd w:val="clear" w:color="auto" w:fill="auto"/>
            <w:noWrap/>
            <w:vAlign w:val="center"/>
            <w:hideMark/>
          </w:tcPr>
          <w:p w14:paraId="44F19AB0" w14:textId="13A1DF19"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15.795</w:t>
            </w:r>
          </w:p>
        </w:tc>
        <w:tc>
          <w:tcPr>
            <w:tcW w:w="967" w:type="pct"/>
            <w:tcBorders>
              <w:top w:val="nil"/>
              <w:left w:val="nil"/>
              <w:bottom w:val="single" w:sz="8" w:space="0" w:color="auto"/>
              <w:right w:val="single" w:sz="8" w:space="0" w:color="auto"/>
            </w:tcBorders>
            <w:shd w:val="clear" w:color="auto" w:fill="auto"/>
            <w:noWrap/>
            <w:vAlign w:val="center"/>
            <w:hideMark/>
          </w:tcPr>
          <w:p w14:paraId="03C827CF" w14:textId="31E1B129"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24.491</w:t>
            </w:r>
          </w:p>
        </w:tc>
        <w:tc>
          <w:tcPr>
            <w:tcW w:w="800" w:type="pct"/>
            <w:tcBorders>
              <w:top w:val="nil"/>
              <w:left w:val="nil"/>
              <w:bottom w:val="single" w:sz="8" w:space="0" w:color="auto"/>
              <w:right w:val="single" w:sz="8" w:space="0" w:color="auto"/>
            </w:tcBorders>
            <w:shd w:val="clear" w:color="auto" w:fill="auto"/>
            <w:noWrap/>
            <w:vAlign w:val="center"/>
            <w:hideMark/>
          </w:tcPr>
          <w:p w14:paraId="30ABE9D2" w14:textId="192339D0" w:rsidR="000C3080" w:rsidRPr="00F637F4" w:rsidRDefault="000C3080" w:rsidP="000C3080">
            <w:pPr>
              <w:jc w:val="right"/>
              <w:rPr>
                <w:rFonts w:ascii="Arial" w:hAnsi="Arial" w:cs="Arial"/>
                <w:color w:val="000000"/>
                <w:sz w:val="18"/>
                <w:szCs w:val="18"/>
              </w:rPr>
            </w:pPr>
            <w:r w:rsidRPr="00F637F4">
              <w:rPr>
                <w:rFonts w:ascii="Arial" w:hAnsi="Arial" w:cs="Arial"/>
                <w:color w:val="000000"/>
                <w:sz w:val="18"/>
                <w:szCs w:val="18"/>
              </w:rPr>
              <w:t>40.286</w:t>
            </w:r>
          </w:p>
        </w:tc>
      </w:tr>
      <w:tr w:rsidR="000C3080" w:rsidRPr="00D4346D" w14:paraId="271F60CF" w14:textId="77777777" w:rsidTr="00D4346D">
        <w:trPr>
          <w:trHeight w:val="238"/>
        </w:trPr>
        <w:tc>
          <w:tcPr>
            <w:tcW w:w="2350" w:type="pct"/>
            <w:tcBorders>
              <w:top w:val="nil"/>
              <w:left w:val="single" w:sz="8" w:space="0" w:color="auto"/>
              <w:bottom w:val="single" w:sz="8" w:space="0" w:color="auto"/>
              <w:right w:val="single" w:sz="8" w:space="0" w:color="auto"/>
            </w:tcBorders>
            <w:shd w:val="clear" w:color="auto" w:fill="auto"/>
            <w:noWrap/>
            <w:vAlign w:val="center"/>
            <w:hideMark/>
          </w:tcPr>
          <w:p w14:paraId="0581F3BE" w14:textId="77777777" w:rsidR="000C3080" w:rsidRPr="00F637F4" w:rsidRDefault="000C3080" w:rsidP="000C3080">
            <w:pPr>
              <w:rPr>
                <w:rFonts w:ascii="Arial" w:hAnsi="Arial" w:cs="Arial"/>
                <w:b/>
                <w:bCs/>
                <w:color w:val="000000"/>
                <w:sz w:val="18"/>
                <w:szCs w:val="18"/>
              </w:rPr>
            </w:pPr>
            <w:r w:rsidRPr="00F637F4">
              <w:rPr>
                <w:rFonts w:ascii="Arial" w:hAnsi="Arial" w:cs="Arial"/>
                <w:b/>
                <w:bCs/>
                <w:color w:val="000000"/>
                <w:sz w:val="18"/>
                <w:szCs w:val="18"/>
              </w:rPr>
              <w:t>Total</w:t>
            </w:r>
          </w:p>
        </w:tc>
        <w:tc>
          <w:tcPr>
            <w:tcW w:w="883" w:type="pct"/>
            <w:tcBorders>
              <w:top w:val="nil"/>
              <w:left w:val="nil"/>
              <w:bottom w:val="single" w:sz="8" w:space="0" w:color="auto"/>
              <w:right w:val="single" w:sz="8" w:space="0" w:color="auto"/>
            </w:tcBorders>
            <w:shd w:val="clear" w:color="auto" w:fill="auto"/>
            <w:noWrap/>
            <w:vAlign w:val="center"/>
            <w:hideMark/>
          </w:tcPr>
          <w:p w14:paraId="6570869B" w14:textId="4181B90E" w:rsidR="000C3080" w:rsidRPr="00F637F4" w:rsidRDefault="000C3080" w:rsidP="000C3080">
            <w:pPr>
              <w:jc w:val="right"/>
              <w:rPr>
                <w:rFonts w:ascii="Arial" w:hAnsi="Arial" w:cs="Arial"/>
                <w:b/>
                <w:bCs/>
                <w:color w:val="000000"/>
                <w:sz w:val="18"/>
                <w:szCs w:val="18"/>
              </w:rPr>
            </w:pPr>
            <w:r w:rsidRPr="00F637F4">
              <w:rPr>
                <w:rFonts w:ascii="Arial" w:hAnsi="Arial" w:cs="Arial"/>
                <w:b/>
                <w:bCs/>
                <w:color w:val="000000"/>
                <w:sz w:val="18"/>
                <w:szCs w:val="18"/>
              </w:rPr>
              <w:t>58.171</w:t>
            </w:r>
          </w:p>
        </w:tc>
        <w:tc>
          <w:tcPr>
            <w:tcW w:w="967" w:type="pct"/>
            <w:tcBorders>
              <w:top w:val="nil"/>
              <w:left w:val="nil"/>
              <w:bottom w:val="single" w:sz="8" w:space="0" w:color="auto"/>
              <w:right w:val="single" w:sz="8" w:space="0" w:color="auto"/>
            </w:tcBorders>
            <w:shd w:val="clear" w:color="auto" w:fill="auto"/>
            <w:noWrap/>
            <w:vAlign w:val="center"/>
            <w:hideMark/>
          </w:tcPr>
          <w:p w14:paraId="28E8C632" w14:textId="6394B9C9" w:rsidR="000C3080" w:rsidRPr="00F637F4" w:rsidRDefault="000C3080" w:rsidP="000C3080">
            <w:pPr>
              <w:jc w:val="right"/>
              <w:rPr>
                <w:rFonts w:ascii="Arial" w:hAnsi="Arial" w:cs="Arial"/>
                <w:b/>
                <w:bCs/>
                <w:color w:val="000000"/>
                <w:sz w:val="18"/>
                <w:szCs w:val="18"/>
              </w:rPr>
            </w:pPr>
            <w:r w:rsidRPr="00F637F4">
              <w:rPr>
                <w:rFonts w:ascii="Arial" w:hAnsi="Arial" w:cs="Arial"/>
                <w:b/>
                <w:bCs/>
                <w:color w:val="000000"/>
                <w:sz w:val="18"/>
                <w:szCs w:val="18"/>
              </w:rPr>
              <w:t>48.979</w:t>
            </w:r>
          </w:p>
        </w:tc>
        <w:tc>
          <w:tcPr>
            <w:tcW w:w="800" w:type="pct"/>
            <w:tcBorders>
              <w:top w:val="nil"/>
              <w:left w:val="nil"/>
              <w:bottom w:val="single" w:sz="8" w:space="0" w:color="auto"/>
              <w:right w:val="single" w:sz="8" w:space="0" w:color="auto"/>
            </w:tcBorders>
            <w:shd w:val="clear" w:color="auto" w:fill="auto"/>
            <w:noWrap/>
            <w:vAlign w:val="center"/>
            <w:hideMark/>
          </w:tcPr>
          <w:p w14:paraId="0508367F" w14:textId="5F08162D" w:rsidR="000C3080" w:rsidRPr="00D4346D" w:rsidRDefault="000C3080" w:rsidP="000C3080">
            <w:pPr>
              <w:jc w:val="right"/>
              <w:rPr>
                <w:rFonts w:ascii="Arial" w:hAnsi="Arial" w:cs="Arial"/>
                <w:b/>
                <w:bCs/>
                <w:color w:val="000000"/>
                <w:sz w:val="18"/>
                <w:szCs w:val="18"/>
              </w:rPr>
            </w:pPr>
            <w:r w:rsidRPr="00F637F4">
              <w:rPr>
                <w:rFonts w:ascii="Arial" w:hAnsi="Arial" w:cs="Arial"/>
                <w:b/>
                <w:bCs/>
                <w:color w:val="000000"/>
                <w:sz w:val="18"/>
                <w:szCs w:val="18"/>
              </w:rPr>
              <w:t>107.150</w:t>
            </w:r>
          </w:p>
        </w:tc>
      </w:tr>
    </w:tbl>
    <w:p w14:paraId="22D78316" w14:textId="29428CF2" w:rsidR="00D4346D" w:rsidRDefault="00D4346D" w:rsidP="00D56D74"/>
    <w:p w14:paraId="55FCAA8F" w14:textId="67F8FA04" w:rsidR="006F68D1" w:rsidRPr="002A36CE" w:rsidRDefault="006F68D1"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56" w:name="_Toc491337753"/>
      <w:r w:rsidRPr="002A36CE">
        <w:rPr>
          <w:rFonts w:ascii="Arial" w:hAnsi="Arial" w:cs="Arial"/>
        </w:rPr>
        <w:t>Descrição resumida dos termos acordados</w:t>
      </w:r>
      <w:bookmarkEnd w:id="56"/>
    </w:p>
    <w:p w14:paraId="559C6A02" w14:textId="77777777" w:rsidR="00C17846" w:rsidRPr="002A36CE" w:rsidRDefault="00C17846" w:rsidP="00C17846"/>
    <w:p w14:paraId="5C82DE4E" w14:textId="73F6B718" w:rsidR="006F68D1" w:rsidRPr="002A36CE" w:rsidRDefault="006F68D1" w:rsidP="00E16B61">
      <w:pPr>
        <w:pStyle w:val="Ttulo2"/>
        <w:numPr>
          <w:ilvl w:val="2"/>
          <w:numId w:val="9"/>
        </w:numPr>
        <w:tabs>
          <w:tab w:val="clear" w:pos="284"/>
          <w:tab w:val="clear" w:pos="340"/>
          <w:tab w:val="left" w:pos="5529"/>
        </w:tabs>
        <w:spacing w:before="0" w:after="0" w:line="276" w:lineRule="auto"/>
        <w:ind w:left="851" w:hanging="851"/>
        <w:jc w:val="both"/>
        <w:rPr>
          <w:rFonts w:ascii="Arial" w:hAnsi="Arial" w:cs="Arial"/>
        </w:rPr>
      </w:pPr>
      <w:bookmarkStart w:id="57" w:name="_Toc491337755"/>
      <w:r w:rsidRPr="002A36CE">
        <w:rPr>
          <w:rFonts w:ascii="Arial" w:hAnsi="Arial" w:cs="Arial"/>
        </w:rPr>
        <w:t xml:space="preserve">Previdência dos Funcionários do Banco do Brasil </w:t>
      </w:r>
      <w:r w:rsidR="00A909CB" w:rsidRPr="002A36CE">
        <w:rPr>
          <w:rFonts w:ascii="Arial" w:hAnsi="Arial" w:cs="Arial"/>
        </w:rPr>
        <w:t>(</w:t>
      </w:r>
      <w:r w:rsidRPr="002A36CE">
        <w:rPr>
          <w:rFonts w:ascii="Arial" w:hAnsi="Arial" w:cs="Arial"/>
        </w:rPr>
        <w:t>PREVI</w:t>
      </w:r>
      <w:bookmarkEnd w:id="57"/>
      <w:r w:rsidR="00A909CB" w:rsidRPr="002A36CE">
        <w:rPr>
          <w:rFonts w:ascii="Arial" w:hAnsi="Arial" w:cs="Arial"/>
        </w:rPr>
        <w:t>)</w:t>
      </w:r>
    </w:p>
    <w:p w14:paraId="23974F6C" w14:textId="77777777" w:rsidR="006F68D1" w:rsidRPr="002A36CE" w:rsidRDefault="006F68D1" w:rsidP="00597FE5">
      <w:pPr>
        <w:spacing w:line="276" w:lineRule="auto"/>
      </w:pPr>
    </w:p>
    <w:p w14:paraId="7ECEAA16" w14:textId="4435B174" w:rsidR="00744BF8" w:rsidRPr="002A36CE" w:rsidRDefault="00744BF8" w:rsidP="00597FE5">
      <w:pPr>
        <w:pStyle w:val="Corpodetexto"/>
        <w:spacing w:before="0" w:after="200" w:line="276" w:lineRule="auto"/>
        <w:rPr>
          <w:rFonts w:ascii="Arial" w:hAnsi="Arial" w:cs="Arial"/>
        </w:rPr>
      </w:pPr>
      <w:r w:rsidRPr="002A36CE">
        <w:rPr>
          <w:rFonts w:ascii="Arial" w:hAnsi="Arial" w:cs="Arial"/>
        </w:rPr>
        <w:t xml:space="preserve">Em 28 de outubro de 2013, a </w:t>
      </w:r>
      <w:r w:rsidR="00332EE2" w:rsidRPr="002A36CE">
        <w:rPr>
          <w:rFonts w:ascii="Arial" w:hAnsi="Arial" w:cs="Arial"/>
        </w:rPr>
        <w:t>Telebras</w:t>
      </w:r>
      <w:r w:rsidRPr="002A36CE">
        <w:rPr>
          <w:rFonts w:ascii="Arial" w:hAnsi="Arial" w:cs="Arial"/>
        </w:rPr>
        <w:t xml:space="preserve"> firmou Transação Parcial com a PREVI para pagamento do valor da execução (valor incontroverso), decorrente de decisão judicial condenatória transitada em julgado. </w:t>
      </w:r>
    </w:p>
    <w:p w14:paraId="5960159C" w14:textId="053CAB7C" w:rsidR="00744BF8" w:rsidRPr="002A36CE" w:rsidRDefault="00744BF8" w:rsidP="00597FE5">
      <w:pPr>
        <w:pStyle w:val="Corpodetexto"/>
        <w:spacing w:before="0" w:after="0" w:line="276" w:lineRule="auto"/>
        <w:rPr>
          <w:rFonts w:ascii="Arial" w:hAnsi="Arial" w:cs="Arial"/>
        </w:rPr>
      </w:pPr>
      <w:r w:rsidRPr="002A36CE">
        <w:rPr>
          <w:rFonts w:ascii="Arial" w:hAnsi="Arial" w:cs="Arial"/>
        </w:rPr>
        <w:lastRenderedPageBreak/>
        <w:t>O saldo d</w:t>
      </w:r>
      <w:r w:rsidR="00B611BD">
        <w:rPr>
          <w:rFonts w:ascii="Arial" w:hAnsi="Arial" w:cs="Arial"/>
        </w:rPr>
        <w:t>o</w:t>
      </w:r>
      <w:r w:rsidRPr="002A36CE">
        <w:rPr>
          <w:rFonts w:ascii="Arial" w:hAnsi="Arial" w:cs="Arial"/>
        </w:rPr>
        <w:t xml:space="preserve"> principal reconhecido em novembro de 2013</w:t>
      </w:r>
      <w:r w:rsidR="00E6595C">
        <w:rPr>
          <w:rFonts w:ascii="Arial" w:hAnsi="Arial" w:cs="Arial"/>
        </w:rPr>
        <w:t>,</w:t>
      </w:r>
      <w:r w:rsidRPr="002A36CE">
        <w:rPr>
          <w:rFonts w:ascii="Arial" w:hAnsi="Arial" w:cs="Arial"/>
        </w:rPr>
        <w:t xml:space="preserve"> no montante de </w:t>
      </w:r>
      <w:r w:rsidRPr="006C4ECB">
        <w:rPr>
          <w:rFonts w:ascii="Arial" w:hAnsi="Arial" w:cs="Arial"/>
        </w:rPr>
        <w:t>R$ 141.416</w:t>
      </w:r>
      <w:r w:rsidR="00E6595C" w:rsidRPr="006C4ECB">
        <w:rPr>
          <w:rFonts w:ascii="Arial" w:hAnsi="Arial" w:cs="Arial"/>
        </w:rPr>
        <w:t xml:space="preserve"> (cento e quarenta e um mil</w:t>
      </w:r>
      <w:r w:rsidR="006C4ECB" w:rsidRPr="006C4ECB">
        <w:rPr>
          <w:rFonts w:ascii="Arial" w:hAnsi="Arial" w:cs="Arial"/>
        </w:rPr>
        <w:t>hões</w:t>
      </w:r>
      <w:r w:rsidR="00E6595C" w:rsidRPr="006C4ECB">
        <w:rPr>
          <w:rFonts w:ascii="Arial" w:hAnsi="Arial" w:cs="Arial"/>
        </w:rPr>
        <w:t>, quatrocentos e dezesseis</w:t>
      </w:r>
      <w:r w:rsidR="006C4ECB" w:rsidRPr="006C4ECB">
        <w:rPr>
          <w:rFonts w:ascii="Arial" w:hAnsi="Arial" w:cs="Arial"/>
        </w:rPr>
        <w:t xml:space="preserve"> mil</w:t>
      </w:r>
      <w:r w:rsidR="00E6595C" w:rsidRPr="006C4ECB">
        <w:rPr>
          <w:rFonts w:ascii="Arial" w:hAnsi="Arial" w:cs="Arial"/>
        </w:rPr>
        <w:t>)</w:t>
      </w:r>
      <w:r w:rsidR="00FE2DCD" w:rsidRPr="006C4ECB">
        <w:rPr>
          <w:rFonts w:ascii="Arial" w:hAnsi="Arial" w:cs="Arial"/>
        </w:rPr>
        <w:t>,</w:t>
      </w:r>
      <w:r w:rsidRPr="006C4ECB">
        <w:rPr>
          <w:rFonts w:ascii="Arial" w:hAnsi="Arial" w:cs="Arial"/>
        </w:rPr>
        <w:t xml:space="preserve"> com carência de 24</w:t>
      </w:r>
      <w:r w:rsidR="00E6595C" w:rsidRPr="006C4ECB">
        <w:rPr>
          <w:rFonts w:ascii="Arial" w:hAnsi="Arial" w:cs="Arial"/>
        </w:rPr>
        <w:t xml:space="preserve"> (vinte e quatro)</w:t>
      </w:r>
      <w:r w:rsidRPr="006C4ECB">
        <w:rPr>
          <w:rFonts w:ascii="Arial" w:hAnsi="Arial" w:cs="Arial"/>
        </w:rPr>
        <w:t xml:space="preserve"> meses</w:t>
      </w:r>
      <w:r w:rsidR="00FE2DCD" w:rsidRPr="006C4ECB">
        <w:rPr>
          <w:rFonts w:ascii="Arial" w:hAnsi="Arial" w:cs="Arial"/>
        </w:rPr>
        <w:t>,</w:t>
      </w:r>
      <w:r w:rsidRPr="006C4ECB">
        <w:rPr>
          <w:rFonts w:ascii="Arial" w:hAnsi="Arial" w:cs="Arial"/>
        </w:rPr>
        <w:t xml:space="preserve"> </w:t>
      </w:r>
      <w:r w:rsidR="00BF3A62">
        <w:rPr>
          <w:rFonts w:ascii="Arial" w:hAnsi="Arial" w:cs="Arial"/>
        </w:rPr>
        <w:t xml:space="preserve">está sendo </w:t>
      </w:r>
      <w:r w:rsidRPr="006C4ECB">
        <w:rPr>
          <w:rFonts w:ascii="Arial" w:hAnsi="Arial" w:cs="Arial"/>
        </w:rPr>
        <w:t xml:space="preserve">pago em 30 (trinta) </w:t>
      </w:r>
      <w:r w:rsidR="00332EE2" w:rsidRPr="006C4ECB">
        <w:rPr>
          <w:rFonts w:ascii="Arial" w:hAnsi="Arial" w:cs="Arial"/>
        </w:rPr>
        <w:t>parcelas</w:t>
      </w:r>
      <w:r w:rsidRPr="006C4ECB">
        <w:rPr>
          <w:rFonts w:ascii="Arial" w:hAnsi="Arial" w:cs="Arial"/>
        </w:rPr>
        <w:t xml:space="preserve"> semestrais e sucessivas, sendo atualizado pelo </w:t>
      </w:r>
      <w:r w:rsidRPr="002A36CE">
        <w:rPr>
          <w:rFonts w:ascii="Arial" w:hAnsi="Arial" w:cs="Arial"/>
        </w:rPr>
        <w:t xml:space="preserve">índice de variação do INPC, acrescido de juros de 6% (seis por cento) ao ano e com pagamento semestral. </w:t>
      </w:r>
    </w:p>
    <w:p w14:paraId="5629F92E" w14:textId="77777777" w:rsidR="00B36EC6" w:rsidRPr="002A36CE" w:rsidRDefault="00B36EC6" w:rsidP="00597FE5">
      <w:pPr>
        <w:pStyle w:val="Corpodetexto"/>
        <w:spacing w:before="0" w:after="0" w:line="276" w:lineRule="auto"/>
        <w:rPr>
          <w:rFonts w:ascii="Arial" w:hAnsi="Arial" w:cs="Arial"/>
        </w:rPr>
      </w:pPr>
    </w:p>
    <w:p w14:paraId="23494F0D" w14:textId="143EC8EC" w:rsidR="00744BF8" w:rsidRDefault="00744BF8" w:rsidP="00597FE5">
      <w:pPr>
        <w:pStyle w:val="Corpodetexto"/>
        <w:spacing w:before="0" w:after="0" w:line="276" w:lineRule="auto"/>
        <w:rPr>
          <w:rFonts w:ascii="Arial" w:hAnsi="Arial" w:cs="Arial"/>
        </w:rPr>
      </w:pPr>
      <w:r w:rsidRPr="002A36CE">
        <w:rPr>
          <w:rFonts w:ascii="Arial" w:hAnsi="Arial" w:cs="Arial"/>
        </w:rPr>
        <w:t>O objeto da ação movida pela PREVI era: a revisão da forma de apuração dos dividendos das ações preferenciais</w:t>
      </w:r>
      <w:r w:rsidR="005E0CBE" w:rsidRPr="00CE1779">
        <w:rPr>
          <w:rFonts w:ascii="Arial" w:hAnsi="Arial" w:cs="Arial"/>
        </w:rPr>
        <w:t>,</w:t>
      </w:r>
      <w:r w:rsidRPr="002A36CE">
        <w:rPr>
          <w:rFonts w:ascii="Arial" w:hAnsi="Arial" w:cs="Arial"/>
        </w:rPr>
        <w:t xml:space="preserve"> seus reflexos nas demonstrações contábeis e a anulação da deliberação havida na Assembleia Geral realizada em 27 de abril de 1995, bem como a condenação da Telebras </w:t>
      </w:r>
      <w:r w:rsidR="00D40CB0" w:rsidRPr="002A36CE">
        <w:rPr>
          <w:rFonts w:ascii="Arial" w:hAnsi="Arial" w:cs="Arial"/>
        </w:rPr>
        <w:t>de</w:t>
      </w:r>
      <w:r w:rsidRPr="002A36CE">
        <w:rPr>
          <w:rFonts w:ascii="Arial" w:hAnsi="Arial" w:cs="Arial"/>
        </w:rPr>
        <w:t xml:space="preserve"> efetuar a distribuição dos dividendos com base no saldo credor da conta de correção monetária do capital social, corrigidos monetariamente até o efetivo pagamento.</w:t>
      </w:r>
    </w:p>
    <w:p w14:paraId="47AECB0B" w14:textId="77777777" w:rsidR="00CF21A6" w:rsidRPr="002A36CE" w:rsidRDefault="00CF21A6" w:rsidP="00597FE5">
      <w:pPr>
        <w:pStyle w:val="Corpodetexto"/>
        <w:spacing w:before="0" w:after="0" w:line="276" w:lineRule="auto"/>
        <w:rPr>
          <w:rFonts w:ascii="Arial" w:hAnsi="Arial" w:cs="Arial"/>
        </w:rPr>
      </w:pPr>
    </w:p>
    <w:p w14:paraId="6381ED74" w14:textId="7D824961" w:rsidR="006F68D1" w:rsidRPr="002A36CE" w:rsidRDefault="00215810" w:rsidP="00E16B61">
      <w:pPr>
        <w:pStyle w:val="Ttulo2"/>
        <w:numPr>
          <w:ilvl w:val="2"/>
          <w:numId w:val="9"/>
        </w:numPr>
        <w:tabs>
          <w:tab w:val="clear" w:pos="284"/>
          <w:tab w:val="clear" w:pos="340"/>
        </w:tabs>
        <w:spacing w:before="0" w:after="0" w:line="276" w:lineRule="auto"/>
        <w:ind w:left="851" w:hanging="851"/>
        <w:jc w:val="both"/>
        <w:rPr>
          <w:rFonts w:ascii="Arial" w:hAnsi="Arial" w:cs="Arial"/>
        </w:rPr>
      </w:pPr>
      <w:bookmarkStart w:id="58" w:name="_Toc491337756"/>
      <w:r w:rsidRPr="002A36CE">
        <w:rPr>
          <w:rFonts w:ascii="Arial" w:hAnsi="Arial" w:cs="Arial"/>
        </w:rPr>
        <w:t xml:space="preserve">Fundação dos Economiários Federais </w:t>
      </w:r>
      <w:r w:rsidR="00CD2C5F" w:rsidRPr="002A36CE">
        <w:rPr>
          <w:rFonts w:ascii="Arial" w:hAnsi="Arial" w:cs="Arial"/>
        </w:rPr>
        <w:t>(</w:t>
      </w:r>
      <w:r w:rsidRPr="002A36CE">
        <w:rPr>
          <w:rFonts w:ascii="Arial" w:hAnsi="Arial" w:cs="Arial"/>
        </w:rPr>
        <w:t>FUNCEF</w:t>
      </w:r>
      <w:bookmarkEnd w:id="58"/>
      <w:r w:rsidR="00CD2C5F" w:rsidRPr="002A36CE">
        <w:rPr>
          <w:rFonts w:ascii="Arial" w:hAnsi="Arial" w:cs="Arial"/>
        </w:rPr>
        <w:t>)</w:t>
      </w:r>
    </w:p>
    <w:p w14:paraId="0A7F5FC6" w14:textId="77777777" w:rsidR="006F68D1" w:rsidRPr="002A36CE" w:rsidRDefault="006F68D1" w:rsidP="00597FE5">
      <w:pPr>
        <w:spacing w:line="276" w:lineRule="auto"/>
      </w:pPr>
    </w:p>
    <w:p w14:paraId="2405B471" w14:textId="4304BC5B" w:rsidR="006A7569" w:rsidRDefault="00146FFB" w:rsidP="00597FE5">
      <w:pPr>
        <w:spacing w:after="200" w:line="276" w:lineRule="auto"/>
        <w:jc w:val="both"/>
        <w:rPr>
          <w:rFonts w:ascii="Arial" w:hAnsi="Arial" w:cs="Arial"/>
          <w:sz w:val="22"/>
          <w:szCs w:val="22"/>
        </w:rPr>
      </w:pPr>
      <w:r w:rsidRPr="002A36CE">
        <w:rPr>
          <w:rFonts w:ascii="Arial" w:hAnsi="Arial" w:cs="Arial"/>
          <w:sz w:val="22"/>
          <w:szCs w:val="22"/>
        </w:rPr>
        <w:t>Em 2 de maio de 2016, a T</w:t>
      </w:r>
      <w:r w:rsidR="001D5EFC">
        <w:rPr>
          <w:rFonts w:ascii="Arial" w:hAnsi="Arial" w:cs="Arial"/>
          <w:sz w:val="22"/>
          <w:szCs w:val="22"/>
        </w:rPr>
        <w:t>elebras</w:t>
      </w:r>
      <w:r w:rsidRPr="002A36CE">
        <w:rPr>
          <w:rFonts w:ascii="Arial" w:hAnsi="Arial" w:cs="Arial"/>
          <w:sz w:val="22"/>
          <w:szCs w:val="22"/>
        </w:rPr>
        <w:t xml:space="preserve"> finalizou acordo e protocolou</w:t>
      </w:r>
      <w:r w:rsidR="007D5ACA" w:rsidRPr="002A36CE">
        <w:rPr>
          <w:rFonts w:ascii="Arial" w:hAnsi="Arial" w:cs="Arial"/>
          <w:sz w:val="22"/>
          <w:szCs w:val="22"/>
        </w:rPr>
        <w:t>,</w:t>
      </w:r>
      <w:r w:rsidRPr="002A36CE">
        <w:rPr>
          <w:rFonts w:ascii="Arial" w:hAnsi="Arial" w:cs="Arial"/>
          <w:sz w:val="22"/>
          <w:szCs w:val="22"/>
        </w:rPr>
        <w:t xml:space="preserve"> perante a 17ª Vara Cível de Brasília/DF</w:t>
      </w:r>
      <w:r w:rsidR="000C3513" w:rsidRPr="002A36CE">
        <w:rPr>
          <w:rFonts w:ascii="Arial" w:hAnsi="Arial" w:cs="Arial"/>
          <w:sz w:val="22"/>
          <w:szCs w:val="22"/>
        </w:rPr>
        <w:t>,</w:t>
      </w:r>
      <w:r w:rsidRPr="002A36CE">
        <w:rPr>
          <w:rFonts w:ascii="Arial" w:hAnsi="Arial" w:cs="Arial"/>
          <w:sz w:val="22"/>
          <w:szCs w:val="22"/>
        </w:rPr>
        <w:t xml:space="preserve"> petição solicitando a homologação do acordo extrajudicial tabulado entre </w:t>
      </w:r>
      <w:r w:rsidR="00FE2DCD" w:rsidRPr="002A36CE">
        <w:rPr>
          <w:rFonts w:ascii="Arial" w:hAnsi="Arial" w:cs="Arial"/>
          <w:sz w:val="22"/>
          <w:szCs w:val="22"/>
        </w:rPr>
        <w:t xml:space="preserve">a </w:t>
      </w:r>
      <w:r w:rsidRPr="002A36CE">
        <w:rPr>
          <w:rFonts w:ascii="Arial" w:hAnsi="Arial" w:cs="Arial"/>
          <w:sz w:val="22"/>
          <w:szCs w:val="22"/>
        </w:rPr>
        <w:t>T</w:t>
      </w:r>
      <w:r w:rsidR="001D5EFC">
        <w:rPr>
          <w:rFonts w:ascii="Arial" w:hAnsi="Arial" w:cs="Arial"/>
          <w:sz w:val="22"/>
          <w:szCs w:val="22"/>
        </w:rPr>
        <w:t>elebras</w:t>
      </w:r>
      <w:r w:rsidRPr="002A36CE">
        <w:rPr>
          <w:rFonts w:ascii="Arial" w:hAnsi="Arial" w:cs="Arial"/>
          <w:sz w:val="22"/>
          <w:szCs w:val="22"/>
        </w:rPr>
        <w:t xml:space="preserve"> e a FUNCEF para quitação total do passivo judicial</w:t>
      </w:r>
      <w:r w:rsidRPr="002A36CE">
        <w:rPr>
          <w:rFonts w:ascii="Arial" w:hAnsi="Arial" w:cs="Arial"/>
        </w:rPr>
        <w:t>,</w:t>
      </w:r>
      <w:r w:rsidRPr="002A36CE">
        <w:rPr>
          <w:rFonts w:ascii="Arial" w:hAnsi="Arial" w:cs="Arial"/>
          <w:sz w:val="22"/>
          <w:szCs w:val="22"/>
        </w:rPr>
        <w:t xml:space="preserve"> que condenou a T</w:t>
      </w:r>
      <w:r w:rsidR="001D5EFC">
        <w:rPr>
          <w:rFonts w:ascii="Arial" w:hAnsi="Arial" w:cs="Arial"/>
          <w:sz w:val="22"/>
          <w:szCs w:val="22"/>
        </w:rPr>
        <w:t>elebras</w:t>
      </w:r>
      <w:r w:rsidRPr="002A36CE">
        <w:rPr>
          <w:rFonts w:ascii="Arial" w:hAnsi="Arial" w:cs="Arial"/>
          <w:sz w:val="22"/>
          <w:szCs w:val="22"/>
        </w:rPr>
        <w:t xml:space="preserve"> a incorporar a correção monetária ao capital social</w:t>
      </w:r>
      <w:r w:rsidR="00710139" w:rsidRPr="002A36CE">
        <w:rPr>
          <w:rFonts w:ascii="Arial" w:hAnsi="Arial" w:cs="Arial"/>
          <w:sz w:val="22"/>
          <w:szCs w:val="22"/>
        </w:rPr>
        <w:t xml:space="preserve"> </w:t>
      </w:r>
      <w:r w:rsidR="00D30FBF" w:rsidRPr="002A36CE">
        <w:rPr>
          <w:rFonts w:ascii="Arial" w:hAnsi="Arial" w:cs="Arial"/>
          <w:sz w:val="22"/>
          <w:szCs w:val="22"/>
        </w:rPr>
        <w:t>antes de realizar a distribuição dos dividendos</w:t>
      </w:r>
      <w:r w:rsidR="001D5EFC">
        <w:rPr>
          <w:rFonts w:ascii="Arial" w:hAnsi="Arial" w:cs="Arial"/>
          <w:sz w:val="22"/>
          <w:szCs w:val="22"/>
        </w:rPr>
        <w:t>,</w:t>
      </w:r>
      <w:r w:rsidR="00D30FBF" w:rsidRPr="002A36CE">
        <w:rPr>
          <w:rFonts w:ascii="Arial" w:hAnsi="Arial" w:cs="Arial"/>
          <w:sz w:val="22"/>
          <w:szCs w:val="22"/>
        </w:rPr>
        <w:t xml:space="preserve"> devidos </w:t>
      </w:r>
      <w:r w:rsidR="00EF4294" w:rsidRPr="002A36CE">
        <w:rPr>
          <w:rFonts w:ascii="Arial" w:hAnsi="Arial" w:cs="Arial"/>
          <w:sz w:val="22"/>
          <w:szCs w:val="22"/>
        </w:rPr>
        <w:t>à</w:t>
      </w:r>
      <w:r w:rsidR="00D30FBF" w:rsidRPr="002A36CE">
        <w:rPr>
          <w:rFonts w:ascii="Arial" w:hAnsi="Arial" w:cs="Arial"/>
          <w:sz w:val="22"/>
          <w:szCs w:val="22"/>
        </w:rPr>
        <w:t xml:space="preserve"> Fundação dos Economiários Federais </w:t>
      </w:r>
      <w:r w:rsidR="005E0CBE">
        <w:rPr>
          <w:rFonts w:ascii="Arial" w:hAnsi="Arial" w:cs="Arial"/>
          <w:sz w:val="22"/>
          <w:szCs w:val="22"/>
        </w:rPr>
        <w:t>–</w:t>
      </w:r>
      <w:r w:rsidR="00D30FBF" w:rsidRPr="002A36CE">
        <w:rPr>
          <w:rFonts w:ascii="Arial" w:hAnsi="Arial" w:cs="Arial"/>
          <w:sz w:val="22"/>
          <w:szCs w:val="22"/>
        </w:rPr>
        <w:t xml:space="preserve"> FUNCEF</w:t>
      </w:r>
      <w:r w:rsidR="005E0CBE">
        <w:rPr>
          <w:rFonts w:ascii="Arial" w:hAnsi="Arial" w:cs="Arial"/>
          <w:sz w:val="22"/>
          <w:szCs w:val="22"/>
        </w:rPr>
        <w:t>,</w:t>
      </w:r>
      <w:r w:rsidR="00D30FBF" w:rsidRPr="002A36CE">
        <w:rPr>
          <w:rFonts w:ascii="Arial" w:hAnsi="Arial" w:cs="Arial"/>
          <w:sz w:val="22"/>
          <w:szCs w:val="22"/>
        </w:rPr>
        <w:t xml:space="preserve"> relativo ao exercício de 1994</w:t>
      </w:r>
      <w:r w:rsidR="00D30FBF" w:rsidRPr="002A36CE">
        <w:rPr>
          <w:rFonts w:ascii="Arial" w:hAnsi="Arial" w:cs="Arial"/>
        </w:rPr>
        <w:t>.</w:t>
      </w:r>
      <w:r w:rsidR="00D30FBF" w:rsidRPr="002A36CE">
        <w:rPr>
          <w:rFonts w:ascii="Arial" w:hAnsi="Arial" w:cs="Arial"/>
          <w:sz w:val="22"/>
          <w:szCs w:val="22"/>
        </w:rPr>
        <w:t xml:space="preserve"> </w:t>
      </w:r>
    </w:p>
    <w:p w14:paraId="6B6C2534" w14:textId="18996FBF" w:rsidR="00146FFB" w:rsidRPr="006C4ECB" w:rsidRDefault="00146FFB" w:rsidP="00597FE5">
      <w:pPr>
        <w:spacing w:after="200" w:line="276" w:lineRule="auto"/>
        <w:jc w:val="both"/>
        <w:rPr>
          <w:rFonts w:ascii="Arial" w:hAnsi="Arial" w:cs="Arial"/>
          <w:sz w:val="22"/>
          <w:szCs w:val="22"/>
        </w:rPr>
      </w:pPr>
      <w:r w:rsidRPr="006C4ECB">
        <w:rPr>
          <w:rFonts w:ascii="Arial" w:hAnsi="Arial" w:cs="Arial"/>
          <w:sz w:val="22"/>
          <w:szCs w:val="22"/>
        </w:rPr>
        <w:t xml:space="preserve">O acordo firmado estabeleceu que o valor acordado para liquidação da obrigação </w:t>
      </w:r>
      <w:r w:rsidR="00725EE8" w:rsidRPr="006C4ECB">
        <w:rPr>
          <w:rFonts w:ascii="Arial" w:hAnsi="Arial" w:cs="Arial"/>
          <w:sz w:val="22"/>
          <w:szCs w:val="22"/>
        </w:rPr>
        <w:t>era</w:t>
      </w:r>
      <w:r w:rsidRPr="006C4ECB">
        <w:rPr>
          <w:rFonts w:ascii="Arial" w:hAnsi="Arial" w:cs="Arial"/>
          <w:sz w:val="22"/>
          <w:szCs w:val="22"/>
        </w:rPr>
        <w:t xml:space="preserve"> de R$ 72.688</w:t>
      </w:r>
      <w:r w:rsidR="005E0CBE" w:rsidRPr="006C4ECB">
        <w:rPr>
          <w:rFonts w:ascii="Arial" w:hAnsi="Arial" w:cs="Arial"/>
          <w:sz w:val="22"/>
          <w:szCs w:val="22"/>
        </w:rPr>
        <w:t xml:space="preserve"> (setenta e dois mil</w:t>
      </w:r>
      <w:r w:rsidR="006C4ECB" w:rsidRPr="006C4ECB">
        <w:rPr>
          <w:rFonts w:ascii="Arial" w:hAnsi="Arial" w:cs="Arial"/>
          <w:sz w:val="22"/>
          <w:szCs w:val="22"/>
        </w:rPr>
        <w:t>hões</w:t>
      </w:r>
      <w:r w:rsidR="005E0CBE" w:rsidRPr="006C4ECB">
        <w:rPr>
          <w:rFonts w:ascii="Arial" w:hAnsi="Arial" w:cs="Arial"/>
          <w:sz w:val="22"/>
          <w:szCs w:val="22"/>
        </w:rPr>
        <w:t>, seiscentos e oitenta e oito</w:t>
      </w:r>
      <w:r w:rsidR="006C4ECB" w:rsidRPr="006C4ECB">
        <w:rPr>
          <w:rFonts w:ascii="Arial" w:hAnsi="Arial" w:cs="Arial"/>
          <w:sz w:val="22"/>
          <w:szCs w:val="22"/>
        </w:rPr>
        <w:t xml:space="preserve"> mil</w:t>
      </w:r>
      <w:r w:rsidR="005E0CBE" w:rsidRPr="006C4ECB">
        <w:rPr>
          <w:rFonts w:ascii="Arial" w:hAnsi="Arial" w:cs="Arial"/>
          <w:sz w:val="22"/>
          <w:szCs w:val="22"/>
        </w:rPr>
        <w:t>)</w:t>
      </w:r>
      <w:r w:rsidR="005431BA" w:rsidRPr="006C4ECB">
        <w:rPr>
          <w:rFonts w:ascii="Arial" w:hAnsi="Arial" w:cs="Arial"/>
          <w:sz w:val="22"/>
          <w:szCs w:val="22"/>
        </w:rPr>
        <w:t>,</w:t>
      </w:r>
      <w:r w:rsidR="00F97951" w:rsidRPr="006C4ECB">
        <w:rPr>
          <w:rFonts w:ascii="Arial" w:hAnsi="Arial" w:cs="Arial"/>
          <w:sz w:val="22"/>
          <w:szCs w:val="22"/>
        </w:rPr>
        <w:t xml:space="preserve"> atualizado até 29 de fevereiro de 2016, </w:t>
      </w:r>
      <w:r w:rsidRPr="006C4ECB">
        <w:rPr>
          <w:rFonts w:ascii="Arial" w:hAnsi="Arial" w:cs="Arial"/>
          <w:sz w:val="22"/>
          <w:szCs w:val="22"/>
        </w:rPr>
        <w:t>e é composto das seguintes parcelas</w:t>
      </w:r>
      <w:r w:rsidRPr="008C6AAD">
        <w:rPr>
          <w:rFonts w:ascii="Arial" w:hAnsi="Arial" w:cs="Arial"/>
          <w:sz w:val="22"/>
          <w:szCs w:val="22"/>
        </w:rPr>
        <w:t xml:space="preserve">: R$ 66.080 </w:t>
      </w:r>
      <w:r w:rsidR="005E0CBE" w:rsidRPr="008C6AAD">
        <w:rPr>
          <w:rFonts w:ascii="Arial" w:hAnsi="Arial" w:cs="Arial"/>
          <w:sz w:val="22"/>
          <w:szCs w:val="22"/>
        </w:rPr>
        <w:t>(sessenta e seis mil</w:t>
      </w:r>
      <w:r w:rsidR="006C4ECB" w:rsidRPr="008C6AAD">
        <w:rPr>
          <w:rFonts w:ascii="Arial" w:hAnsi="Arial" w:cs="Arial"/>
          <w:sz w:val="22"/>
          <w:szCs w:val="22"/>
        </w:rPr>
        <w:t>hões</w:t>
      </w:r>
      <w:r w:rsidR="005E0CBE" w:rsidRPr="008C6AAD">
        <w:rPr>
          <w:rFonts w:ascii="Arial" w:hAnsi="Arial" w:cs="Arial"/>
          <w:sz w:val="22"/>
          <w:szCs w:val="22"/>
        </w:rPr>
        <w:t xml:space="preserve"> e oitenta</w:t>
      </w:r>
      <w:r w:rsidR="008C6AAD" w:rsidRPr="008C6AAD">
        <w:rPr>
          <w:rFonts w:ascii="Arial" w:hAnsi="Arial" w:cs="Arial"/>
          <w:sz w:val="22"/>
          <w:szCs w:val="22"/>
        </w:rPr>
        <w:t xml:space="preserve"> mil</w:t>
      </w:r>
      <w:r w:rsidR="005E0CBE" w:rsidRPr="008C6AAD">
        <w:rPr>
          <w:rFonts w:ascii="Arial" w:hAnsi="Arial" w:cs="Arial"/>
          <w:sz w:val="22"/>
          <w:szCs w:val="22"/>
        </w:rPr>
        <w:t xml:space="preserve">) </w:t>
      </w:r>
      <w:r w:rsidRPr="008C6AAD">
        <w:rPr>
          <w:rFonts w:ascii="Arial" w:hAnsi="Arial" w:cs="Arial"/>
          <w:sz w:val="22"/>
          <w:szCs w:val="22"/>
        </w:rPr>
        <w:t>de</w:t>
      </w:r>
      <w:r w:rsidRPr="006C4ECB">
        <w:rPr>
          <w:rFonts w:ascii="Arial" w:hAnsi="Arial" w:cs="Arial"/>
          <w:sz w:val="22"/>
          <w:szCs w:val="22"/>
        </w:rPr>
        <w:t xml:space="preserve"> principal e R$ 6.608 </w:t>
      </w:r>
      <w:r w:rsidR="005E0CBE" w:rsidRPr="006C4ECB">
        <w:rPr>
          <w:rFonts w:ascii="Arial" w:hAnsi="Arial" w:cs="Arial"/>
          <w:sz w:val="22"/>
          <w:szCs w:val="22"/>
        </w:rPr>
        <w:t xml:space="preserve">(seis mil e seiscentos e oito) </w:t>
      </w:r>
      <w:r w:rsidRPr="006C4ECB">
        <w:rPr>
          <w:rFonts w:ascii="Arial" w:hAnsi="Arial" w:cs="Arial"/>
          <w:sz w:val="22"/>
          <w:szCs w:val="22"/>
        </w:rPr>
        <w:t>de honorários sucumbenciais</w:t>
      </w:r>
      <w:r w:rsidR="00725EE8" w:rsidRPr="006C4ECB">
        <w:rPr>
          <w:rFonts w:ascii="Arial" w:hAnsi="Arial" w:cs="Arial"/>
          <w:sz w:val="22"/>
          <w:szCs w:val="22"/>
        </w:rPr>
        <w:t>,</w:t>
      </w:r>
      <w:r w:rsidRPr="006C4ECB">
        <w:rPr>
          <w:rFonts w:ascii="Arial" w:hAnsi="Arial" w:cs="Arial"/>
          <w:sz w:val="22"/>
          <w:szCs w:val="22"/>
        </w:rPr>
        <w:t xml:space="preserve"> </w:t>
      </w:r>
      <w:r w:rsidR="00725EE8" w:rsidRPr="006C4ECB">
        <w:rPr>
          <w:rFonts w:ascii="Arial" w:hAnsi="Arial" w:cs="Arial"/>
          <w:sz w:val="22"/>
          <w:szCs w:val="22"/>
        </w:rPr>
        <w:t>que foi pago</w:t>
      </w:r>
      <w:r w:rsidRPr="006C4ECB">
        <w:rPr>
          <w:rFonts w:ascii="Arial" w:hAnsi="Arial" w:cs="Arial"/>
          <w:sz w:val="22"/>
          <w:szCs w:val="22"/>
        </w:rPr>
        <w:t xml:space="preserve"> em 5 de maio de 2016. Com relação ao valor </w:t>
      </w:r>
      <w:r w:rsidR="00965E8B" w:rsidRPr="006C4ECB">
        <w:rPr>
          <w:rFonts w:ascii="Arial" w:hAnsi="Arial" w:cs="Arial"/>
          <w:sz w:val="22"/>
          <w:szCs w:val="22"/>
        </w:rPr>
        <w:t xml:space="preserve">principal, o acordo previa entrada de 10% </w:t>
      </w:r>
      <w:r w:rsidR="005E0CBE" w:rsidRPr="006C4ECB">
        <w:rPr>
          <w:rFonts w:ascii="Arial" w:hAnsi="Arial" w:cs="Arial"/>
          <w:sz w:val="22"/>
          <w:szCs w:val="22"/>
        </w:rPr>
        <w:t xml:space="preserve">(dez por cento) </w:t>
      </w:r>
      <w:r w:rsidR="00965E8B" w:rsidRPr="006C4ECB">
        <w:rPr>
          <w:rFonts w:ascii="Arial" w:hAnsi="Arial" w:cs="Arial"/>
          <w:sz w:val="22"/>
          <w:szCs w:val="22"/>
        </w:rPr>
        <w:t>em 90 dias após o protocolo da petição, sendo que o saldo remanescente será diluído em 30 (trinta) parcelas semestrais e sucessivas, observado o período de carência de 24</w:t>
      </w:r>
      <w:r w:rsidR="005E0CBE" w:rsidRPr="006C4ECB">
        <w:rPr>
          <w:rFonts w:ascii="Arial" w:hAnsi="Arial" w:cs="Arial"/>
          <w:sz w:val="22"/>
          <w:szCs w:val="22"/>
        </w:rPr>
        <w:t xml:space="preserve"> (vinte e quatro)</w:t>
      </w:r>
      <w:r w:rsidR="00965E8B" w:rsidRPr="006C4ECB">
        <w:rPr>
          <w:rFonts w:ascii="Arial" w:hAnsi="Arial" w:cs="Arial"/>
          <w:sz w:val="22"/>
          <w:szCs w:val="22"/>
        </w:rPr>
        <w:t xml:space="preserve"> meses, contados da data de referência (29 de fevereiro de 2016), com pagamento apenas dos juros. A dívida é atualizada pela variação do INPC</w:t>
      </w:r>
      <w:r w:rsidR="005431BA" w:rsidRPr="006C4ECB">
        <w:rPr>
          <w:rFonts w:ascii="Arial" w:hAnsi="Arial" w:cs="Arial"/>
          <w:sz w:val="22"/>
          <w:szCs w:val="22"/>
        </w:rPr>
        <w:t>,</w:t>
      </w:r>
      <w:r w:rsidR="00965E8B" w:rsidRPr="006C4ECB">
        <w:rPr>
          <w:rFonts w:ascii="Arial" w:hAnsi="Arial" w:cs="Arial"/>
          <w:sz w:val="22"/>
          <w:szCs w:val="22"/>
        </w:rPr>
        <w:t xml:space="preserve"> mais juros de 5,76842907% a.a</w:t>
      </w:r>
      <w:r w:rsidR="003E3A15" w:rsidRPr="006C4ECB">
        <w:rPr>
          <w:rFonts w:ascii="Arial" w:hAnsi="Arial" w:cs="Arial"/>
          <w:sz w:val="22"/>
          <w:szCs w:val="22"/>
        </w:rPr>
        <w:t>.</w:t>
      </w:r>
    </w:p>
    <w:p w14:paraId="2EDC19B4" w14:textId="34070696" w:rsidR="00326B26" w:rsidRDefault="00326B26" w:rsidP="00597FE5">
      <w:pPr>
        <w:spacing w:after="200" w:line="276" w:lineRule="auto"/>
        <w:jc w:val="both"/>
        <w:rPr>
          <w:rFonts w:ascii="Arial" w:hAnsi="Arial" w:cs="Arial"/>
          <w:sz w:val="22"/>
          <w:szCs w:val="22"/>
        </w:rPr>
      </w:pPr>
      <w:r w:rsidRPr="006C4ECB">
        <w:rPr>
          <w:rFonts w:ascii="Arial" w:hAnsi="Arial" w:cs="Arial"/>
          <w:sz w:val="22"/>
          <w:szCs w:val="22"/>
        </w:rPr>
        <w:t>O acordo ainda prev</w:t>
      </w:r>
      <w:r w:rsidR="00FE2DCD" w:rsidRPr="006C4ECB">
        <w:rPr>
          <w:rFonts w:ascii="Arial" w:hAnsi="Arial" w:cs="Arial"/>
          <w:sz w:val="22"/>
          <w:szCs w:val="22"/>
        </w:rPr>
        <w:t>ê</w:t>
      </w:r>
      <w:r w:rsidRPr="006C4ECB">
        <w:rPr>
          <w:rFonts w:ascii="Arial" w:hAnsi="Arial" w:cs="Arial"/>
          <w:sz w:val="22"/>
          <w:szCs w:val="22"/>
        </w:rPr>
        <w:t xml:space="preserve"> que em caso de atraso das parcelas semestrais incidirão juros por atr</w:t>
      </w:r>
      <w:r w:rsidR="001D5EFC" w:rsidRPr="006C4ECB">
        <w:rPr>
          <w:rFonts w:ascii="Arial" w:hAnsi="Arial" w:cs="Arial"/>
          <w:sz w:val="22"/>
          <w:szCs w:val="22"/>
        </w:rPr>
        <w:t xml:space="preserve">aso de 1% (um por cento) ao mês </w:t>
      </w:r>
      <w:r w:rsidR="001D5EFC" w:rsidRPr="006C4ECB">
        <w:rPr>
          <w:rFonts w:ascii="Arial" w:hAnsi="Arial" w:cs="Arial"/>
          <w:i/>
          <w:iCs/>
          <w:sz w:val="22"/>
          <w:szCs w:val="22"/>
        </w:rPr>
        <w:t>pro rata die</w:t>
      </w:r>
      <w:r w:rsidRPr="006C4ECB">
        <w:rPr>
          <w:rFonts w:ascii="Arial" w:hAnsi="Arial" w:cs="Arial"/>
          <w:sz w:val="22"/>
          <w:szCs w:val="22"/>
        </w:rPr>
        <w:t xml:space="preserve"> incorridos no período e de multa de 2%</w:t>
      </w:r>
      <w:r w:rsidR="005E0CBE" w:rsidRPr="006C4ECB">
        <w:rPr>
          <w:rFonts w:ascii="Arial" w:hAnsi="Arial" w:cs="Arial"/>
          <w:sz w:val="22"/>
          <w:szCs w:val="22"/>
        </w:rPr>
        <w:t xml:space="preserve"> (dois por cento)</w:t>
      </w:r>
      <w:r w:rsidRPr="006C4ECB">
        <w:rPr>
          <w:rFonts w:ascii="Arial" w:hAnsi="Arial" w:cs="Arial"/>
          <w:sz w:val="22"/>
          <w:szCs w:val="22"/>
        </w:rPr>
        <w:t xml:space="preserve"> sobre o valor em atraso. </w:t>
      </w:r>
      <w:r w:rsidR="00B34829" w:rsidRPr="006C4ECB">
        <w:rPr>
          <w:rFonts w:ascii="Arial" w:hAnsi="Arial" w:cs="Arial"/>
          <w:sz w:val="22"/>
          <w:szCs w:val="22"/>
        </w:rPr>
        <w:t xml:space="preserve">Havendo atraso no pagamento de uma prestação </w:t>
      </w:r>
      <w:r w:rsidR="00156EC7" w:rsidRPr="006C4ECB">
        <w:rPr>
          <w:rFonts w:ascii="Arial" w:hAnsi="Arial" w:cs="Arial"/>
          <w:sz w:val="22"/>
          <w:szCs w:val="22"/>
        </w:rPr>
        <w:t xml:space="preserve">por prazo </w:t>
      </w:r>
      <w:r w:rsidR="00B34829" w:rsidRPr="006C4ECB">
        <w:rPr>
          <w:rFonts w:ascii="Arial" w:hAnsi="Arial" w:cs="Arial"/>
          <w:sz w:val="22"/>
          <w:szCs w:val="22"/>
        </w:rPr>
        <w:t>superior a 45 (quarenta e cinco) dias, reputar-se-á descumprido o presente acordo, hipótese em que ocorrerá o vencimento antecipado de toda a dívida, podendo a FUNCEF exigir o integral cumprimento da obrigação, acrescido</w:t>
      </w:r>
      <w:r w:rsidR="00965E8B" w:rsidRPr="006C4ECB">
        <w:rPr>
          <w:rFonts w:ascii="Arial" w:hAnsi="Arial" w:cs="Arial"/>
          <w:sz w:val="22"/>
          <w:szCs w:val="22"/>
        </w:rPr>
        <w:t>s</w:t>
      </w:r>
      <w:r w:rsidR="00B34829" w:rsidRPr="006C4ECB">
        <w:rPr>
          <w:rFonts w:ascii="Arial" w:hAnsi="Arial" w:cs="Arial"/>
          <w:sz w:val="22"/>
          <w:szCs w:val="22"/>
        </w:rPr>
        <w:t xml:space="preserve"> d</w:t>
      </w:r>
      <w:r w:rsidR="00965E8B" w:rsidRPr="006C4ECB">
        <w:rPr>
          <w:rFonts w:ascii="Arial" w:hAnsi="Arial" w:cs="Arial"/>
          <w:sz w:val="22"/>
          <w:szCs w:val="22"/>
        </w:rPr>
        <w:t>os</w:t>
      </w:r>
      <w:r w:rsidR="00B34829" w:rsidRPr="006C4ECB">
        <w:rPr>
          <w:rFonts w:ascii="Arial" w:hAnsi="Arial" w:cs="Arial"/>
          <w:sz w:val="22"/>
          <w:szCs w:val="22"/>
        </w:rPr>
        <w:t xml:space="preserve"> 10% </w:t>
      </w:r>
      <w:r w:rsidR="005E0CBE" w:rsidRPr="006C4ECB">
        <w:rPr>
          <w:rFonts w:ascii="Arial" w:hAnsi="Arial" w:cs="Arial"/>
          <w:sz w:val="22"/>
          <w:szCs w:val="22"/>
        </w:rPr>
        <w:t xml:space="preserve">(dez por cento) </w:t>
      </w:r>
      <w:r w:rsidR="00B34829" w:rsidRPr="006C4ECB">
        <w:rPr>
          <w:rFonts w:ascii="Arial" w:hAnsi="Arial" w:cs="Arial"/>
          <w:sz w:val="22"/>
          <w:szCs w:val="22"/>
        </w:rPr>
        <w:t>previst</w:t>
      </w:r>
      <w:r w:rsidR="00CA1E5E" w:rsidRPr="006C4ECB">
        <w:rPr>
          <w:rFonts w:ascii="Arial" w:hAnsi="Arial" w:cs="Arial"/>
          <w:sz w:val="22"/>
          <w:szCs w:val="22"/>
        </w:rPr>
        <w:t>o</w:t>
      </w:r>
      <w:r w:rsidR="00965E8B" w:rsidRPr="006C4ECB">
        <w:rPr>
          <w:rFonts w:ascii="Arial" w:hAnsi="Arial" w:cs="Arial"/>
          <w:sz w:val="22"/>
          <w:szCs w:val="22"/>
        </w:rPr>
        <w:t>s</w:t>
      </w:r>
      <w:r w:rsidR="00B34829" w:rsidRPr="006C4ECB">
        <w:rPr>
          <w:rFonts w:ascii="Arial" w:hAnsi="Arial" w:cs="Arial"/>
          <w:sz w:val="22"/>
          <w:szCs w:val="22"/>
        </w:rPr>
        <w:t xml:space="preserve"> no art</w:t>
      </w:r>
      <w:r w:rsidR="007A27D0">
        <w:rPr>
          <w:rFonts w:ascii="Arial" w:hAnsi="Arial" w:cs="Arial"/>
          <w:sz w:val="22"/>
          <w:szCs w:val="22"/>
        </w:rPr>
        <w:t>igo</w:t>
      </w:r>
      <w:r w:rsidR="00B34829" w:rsidRPr="006C4ECB">
        <w:rPr>
          <w:rFonts w:ascii="Arial" w:hAnsi="Arial" w:cs="Arial"/>
          <w:sz w:val="22"/>
          <w:szCs w:val="22"/>
        </w:rPr>
        <w:t xml:space="preserve"> 523 do CPC-Código do Processo Civil e demais </w:t>
      </w:r>
      <w:r w:rsidR="00B34829" w:rsidRPr="002A36CE">
        <w:rPr>
          <w:rFonts w:ascii="Arial" w:hAnsi="Arial" w:cs="Arial"/>
          <w:sz w:val="22"/>
          <w:szCs w:val="22"/>
        </w:rPr>
        <w:t xml:space="preserve">despesas que se façam necessárias à cobrança da dívida remanescente, inclusive honorários </w:t>
      </w:r>
      <w:r w:rsidR="00B34829" w:rsidRPr="00A72226">
        <w:rPr>
          <w:rFonts w:ascii="Arial" w:hAnsi="Arial" w:cs="Arial"/>
          <w:sz w:val="22"/>
          <w:szCs w:val="22"/>
        </w:rPr>
        <w:t>advocatícios.</w:t>
      </w:r>
    </w:p>
    <w:p w14:paraId="4EC597E7" w14:textId="699F17B7" w:rsidR="001A2823" w:rsidRPr="00A72226" w:rsidRDefault="001A2823"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59" w:name="_Toc491337757"/>
      <w:r w:rsidRPr="00A72226">
        <w:rPr>
          <w:rFonts w:ascii="Arial" w:hAnsi="Arial" w:cs="Arial"/>
        </w:rPr>
        <w:t>RECURSOS CAPITALIZÁVEIS</w:t>
      </w:r>
      <w:bookmarkEnd w:id="59"/>
      <w:r w:rsidR="005F52E8" w:rsidRPr="00A72226">
        <w:rPr>
          <w:rFonts w:ascii="Arial" w:hAnsi="Arial" w:cs="Arial"/>
        </w:rPr>
        <w:t xml:space="preserve"> </w:t>
      </w:r>
    </w:p>
    <w:p w14:paraId="175DBBB2" w14:textId="77777777" w:rsidR="004E0FEF" w:rsidRPr="00BB2034" w:rsidRDefault="004E0FEF" w:rsidP="004E0FEF">
      <w:pPr>
        <w:rPr>
          <w:sz w:val="14"/>
          <w:szCs w:val="14"/>
        </w:rPr>
      </w:pPr>
    </w:p>
    <w:p w14:paraId="0D615B01" w14:textId="360569D6" w:rsidR="005D2858" w:rsidRPr="00A72226" w:rsidRDefault="00906069" w:rsidP="00597FE5">
      <w:pPr>
        <w:spacing w:line="276" w:lineRule="auto"/>
        <w:jc w:val="both"/>
        <w:rPr>
          <w:rFonts w:ascii="Arial" w:hAnsi="Arial" w:cs="Arial"/>
          <w:sz w:val="22"/>
          <w:szCs w:val="22"/>
        </w:rPr>
      </w:pPr>
      <w:r w:rsidRPr="00A72226">
        <w:rPr>
          <w:rFonts w:ascii="Arial" w:hAnsi="Arial" w:cs="Arial"/>
          <w:sz w:val="22"/>
          <w:szCs w:val="22"/>
        </w:rPr>
        <w:t>O</w:t>
      </w:r>
      <w:r w:rsidR="005D2858" w:rsidRPr="00A72226">
        <w:rPr>
          <w:rFonts w:ascii="Arial" w:hAnsi="Arial" w:cs="Arial"/>
          <w:sz w:val="22"/>
          <w:szCs w:val="22"/>
        </w:rPr>
        <w:t xml:space="preserve"> saldo de R$ </w:t>
      </w:r>
      <w:r w:rsidR="00A02281">
        <w:rPr>
          <w:rFonts w:ascii="Arial" w:hAnsi="Arial" w:cs="Arial"/>
          <w:sz w:val="22"/>
          <w:szCs w:val="22"/>
        </w:rPr>
        <w:t>1.</w:t>
      </w:r>
      <w:r w:rsidR="000D55AD">
        <w:rPr>
          <w:rFonts w:ascii="Arial" w:hAnsi="Arial" w:cs="Arial"/>
          <w:sz w:val="22"/>
          <w:szCs w:val="22"/>
        </w:rPr>
        <w:t>843</w:t>
      </w:r>
      <w:r w:rsidR="007B2BBC">
        <w:rPr>
          <w:rFonts w:ascii="Arial" w:hAnsi="Arial" w:cs="Arial"/>
          <w:sz w:val="22"/>
          <w:szCs w:val="22"/>
        </w:rPr>
        <w:t>.</w:t>
      </w:r>
      <w:r w:rsidR="000D55AD">
        <w:rPr>
          <w:rFonts w:ascii="Arial" w:hAnsi="Arial" w:cs="Arial"/>
          <w:sz w:val="22"/>
          <w:szCs w:val="22"/>
        </w:rPr>
        <w:t>183</w:t>
      </w:r>
      <w:r w:rsidR="005E0CBE" w:rsidRPr="00A72226">
        <w:rPr>
          <w:rFonts w:ascii="Arial" w:hAnsi="Arial" w:cs="Arial"/>
          <w:sz w:val="22"/>
          <w:szCs w:val="22"/>
        </w:rPr>
        <w:t xml:space="preserve"> </w:t>
      </w:r>
      <w:r w:rsidRPr="00A72226">
        <w:rPr>
          <w:rFonts w:ascii="Arial" w:hAnsi="Arial" w:cs="Arial"/>
          <w:sz w:val="22"/>
          <w:szCs w:val="22"/>
        </w:rPr>
        <w:t xml:space="preserve">em </w:t>
      </w:r>
      <w:r w:rsidR="00A723F7">
        <w:rPr>
          <w:rFonts w:ascii="Arial" w:hAnsi="Arial" w:cs="Arial"/>
          <w:sz w:val="22"/>
          <w:szCs w:val="22"/>
        </w:rPr>
        <w:t>3</w:t>
      </w:r>
      <w:r w:rsidR="00A95679">
        <w:rPr>
          <w:rFonts w:ascii="Arial" w:hAnsi="Arial" w:cs="Arial"/>
          <w:sz w:val="22"/>
          <w:szCs w:val="22"/>
        </w:rPr>
        <w:t>0</w:t>
      </w:r>
      <w:r w:rsidR="00A723F7">
        <w:rPr>
          <w:rFonts w:ascii="Arial" w:hAnsi="Arial" w:cs="Arial"/>
          <w:sz w:val="22"/>
          <w:szCs w:val="22"/>
        </w:rPr>
        <w:t xml:space="preserve"> de </w:t>
      </w:r>
      <w:r w:rsidR="00A95679">
        <w:rPr>
          <w:rFonts w:ascii="Arial" w:hAnsi="Arial" w:cs="Arial"/>
          <w:sz w:val="22"/>
          <w:szCs w:val="22"/>
        </w:rPr>
        <w:t>junho</w:t>
      </w:r>
      <w:r w:rsidR="00D04797" w:rsidRPr="00A72226">
        <w:rPr>
          <w:rFonts w:ascii="Arial" w:hAnsi="Arial" w:cs="Arial"/>
          <w:sz w:val="22"/>
          <w:szCs w:val="22"/>
        </w:rPr>
        <w:t xml:space="preserve"> de </w:t>
      </w:r>
      <w:r w:rsidRPr="00A72226">
        <w:rPr>
          <w:rFonts w:ascii="Arial" w:hAnsi="Arial" w:cs="Arial"/>
          <w:sz w:val="22"/>
          <w:szCs w:val="22"/>
        </w:rPr>
        <w:t>20</w:t>
      </w:r>
      <w:r w:rsidR="004A6208" w:rsidRPr="00A72226">
        <w:rPr>
          <w:rFonts w:ascii="Arial" w:hAnsi="Arial" w:cs="Arial"/>
          <w:sz w:val="22"/>
          <w:szCs w:val="22"/>
        </w:rPr>
        <w:t>2</w:t>
      </w:r>
      <w:r w:rsidR="0097126B">
        <w:rPr>
          <w:rFonts w:ascii="Arial" w:hAnsi="Arial" w:cs="Arial"/>
          <w:sz w:val="22"/>
          <w:szCs w:val="22"/>
        </w:rPr>
        <w:t>4</w:t>
      </w:r>
      <w:r w:rsidRPr="00A72226">
        <w:rPr>
          <w:rFonts w:ascii="Arial" w:hAnsi="Arial" w:cs="Arial"/>
          <w:sz w:val="22"/>
          <w:szCs w:val="22"/>
        </w:rPr>
        <w:t xml:space="preserve"> </w:t>
      </w:r>
      <w:r w:rsidR="005D2858" w:rsidRPr="00A72226">
        <w:rPr>
          <w:rFonts w:ascii="Arial" w:hAnsi="Arial" w:cs="Arial"/>
          <w:sz w:val="22"/>
          <w:szCs w:val="22"/>
        </w:rPr>
        <w:t xml:space="preserve">(R$ </w:t>
      </w:r>
      <w:r w:rsidR="0097126B">
        <w:rPr>
          <w:rFonts w:ascii="Arial" w:hAnsi="Arial" w:cs="Arial"/>
          <w:sz w:val="22"/>
          <w:szCs w:val="22"/>
        </w:rPr>
        <w:t>1.740.318</w:t>
      </w:r>
      <w:r w:rsidR="003454F1" w:rsidRPr="00A72226">
        <w:rPr>
          <w:rFonts w:ascii="Arial" w:hAnsi="Arial" w:cs="Arial"/>
          <w:sz w:val="22"/>
          <w:szCs w:val="22"/>
        </w:rPr>
        <w:t xml:space="preserve"> </w:t>
      </w:r>
      <w:r w:rsidR="008C7213" w:rsidRPr="00A72226">
        <w:rPr>
          <w:rFonts w:ascii="Arial" w:hAnsi="Arial" w:cs="Arial"/>
          <w:sz w:val="22"/>
          <w:szCs w:val="22"/>
        </w:rPr>
        <w:t>em 31</w:t>
      </w:r>
      <w:r w:rsidR="00D04797" w:rsidRPr="00A72226">
        <w:rPr>
          <w:rFonts w:ascii="Arial" w:hAnsi="Arial" w:cs="Arial"/>
          <w:sz w:val="22"/>
          <w:szCs w:val="22"/>
        </w:rPr>
        <w:t xml:space="preserve"> de dezembro de </w:t>
      </w:r>
      <w:r w:rsidR="008C7213" w:rsidRPr="00A72226">
        <w:rPr>
          <w:rFonts w:ascii="Arial" w:hAnsi="Arial" w:cs="Arial"/>
          <w:sz w:val="22"/>
          <w:szCs w:val="22"/>
        </w:rPr>
        <w:t>20</w:t>
      </w:r>
      <w:r w:rsidR="00950139" w:rsidRPr="00A72226">
        <w:rPr>
          <w:rFonts w:ascii="Arial" w:hAnsi="Arial" w:cs="Arial"/>
          <w:sz w:val="22"/>
          <w:szCs w:val="22"/>
        </w:rPr>
        <w:t>2</w:t>
      </w:r>
      <w:r w:rsidR="0097126B">
        <w:rPr>
          <w:rFonts w:ascii="Arial" w:hAnsi="Arial" w:cs="Arial"/>
          <w:sz w:val="22"/>
          <w:szCs w:val="22"/>
        </w:rPr>
        <w:t>3</w:t>
      </w:r>
      <w:r w:rsidR="00EE52F4">
        <w:rPr>
          <w:rFonts w:ascii="Arial" w:hAnsi="Arial" w:cs="Arial"/>
          <w:sz w:val="22"/>
          <w:szCs w:val="22"/>
        </w:rPr>
        <w:t xml:space="preserve"> </w:t>
      </w:r>
      <w:r w:rsidR="008A5B18">
        <w:rPr>
          <w:rFonts w:ascii="Arial" w:hAnsi="Arial" w:cs="Arial"/>
          <w:sz w:val="22"/>
          <w:szCs w:val="22"/>
        </w:rPr>
        <w:t>- reapresentado</w:t>
      </w:r>
      <w:r w:rsidR="008C7213" w:rsidRPr="00A72226">
        <w:rPr>
          <w:rFonts w:ascii="Arial" w:hAnsi="Arial" w:cs="Arial"/>
          <w:sz w:val="22"/>
          <w:szCs w:val="22"/>
        </w:rPr>
        <w:t xml:space="preserve">), </w:t>
      </w:r>
      <w:r w:rsidR="00D04797" w:rsidRPr="00A72226">
        <w:rPr>
          <w:rFonts w:ascii="Arial" w:hAnsi="Arial" w:cs="Arial"/>
          <w:sz w:val="22"/>
          <w:szCs w:val="22"/>
        </w:rPr>
        <w:t>atualizado</w:t>
      </w:r>
      <w:r w:rsidR="008C7213" w:rsidRPr="00A72226">
        <w:rPr>
          <w:rFonts w:ascii="Arial" w:hAnsi="Arial" w:cs="Arial"/>
          <w:sz w:val="22"/>
          <w:szCs w:val="22"/>
        </w:rPr>
        <w:t xml:space="preserve"> pela T</w:t>
      </w:r>
      <w:r w:rsidR="005D2858" w:rsidRPr="00A72226">
        <w:rPr>
          <w:rFonts w:ascii="Arial" w:hAnsi="Arial" w:cs="Arial"/>
          <w:sz w:val="22"/>
          <w:szCs w:val="22"/>
        </w:rPr>
        <w:t>axa SELIC e classificado no passivo não circulante</w:t>
      </w:r>
      <w:r w:rsidR="00201F9B" w:rsidRPr="00A72226">
        <w:rPr>
          <w:rFonts w:ascii="Arial" w:hAnsi="Arial" w:cs="Arial"/>
          <w:sz w:val="22"/>
          <w:szCs w:val="22"/>
        </w:rPr>
        <w:t>,</w:t>
      </w:r>
      <w:r w:rsidR="004E0FEF" w:rsidRPr="00A72226">
        <w:rPr>
          <w:rFonts w:ascii="Arial" w:hAnsi="Arial" w:cs="Arial"/>
          <w:sz w:val="22"/>
          <w:szCs w:val="22"/>
        </w:rPr>
        <w:t xml:space="preserve"> tem como origem os valores aportados </w:t>
      </w:r>
      <w:r w:rsidR="004A6208" w:rsidRPr="00A72226">
        <w:rPr>
          <w:rFonts w:ascii="Arial" w:hAnsi="Arial" w:cs="Arial"/>
          <w:sz w:val="22"/>
          <w:szCs w:val="22"/>
        </w:rPr>
        <w:t>pela União</w:t>
      </w:r>
      <w:r w:rsidR="004E0FEF" w:rsidRPr="00A72226">
        <w:rPr>
          <w:rFonts w:ascii="Arial" w:hAnsi="Arial" w:cs="Arial"/>
          <w:sz w:val="22"/>
          <w:szCs w:val="22"/>
        </w:rPr>
        <w:t xml:space="preserve"> na forma de Adiantamento para Futuro Aumento de Capital (AFAC) e </w:t>
      </w:r>
      <w:r w:rsidR="005D2858" w:rsidRPr="00A72226">
        <w:rPr>
          <w:rFonts w:ascii="Arial" w:hAnsi="Arial" w:cs="Arial"/>
          <w:sz w:val="22"/>
          <w:szCs w:val="22"/>
        </w:rPr>
        <w:t xml:space="preserve">será utilizado em futuro aumento de capital da </w:t>
      </w:r>
      <w:r w:rsidR="00343D6D" w:rsidRPr="00A72226">
        <w:rPr>
          <w:rFonts w:ascii="Arial" w:hAnsi="Arial" w:cs="Arial"/>
          <w:sz w:val="22"/>
          <w:szCs w:val="22"/>
        </w:rPr>
        <w:t>T</w:t>
      </w:r>
      <w:r w:rsidR="000C3513" w:rsidRPr="00A72226">
        <w:rPr>
          <w:rFonts w:ascii="Arial" w:hAnsi="Arial" w:cs="Arial"/>
          <w:sz w:val="22"/>
          <w:szCs w:val="22"/>
        </w:rPr>
        <w:t>elebras</w:t>
      </w:r>
      <w:r w:rsidR="005D2858" w:rsidRPr="00A72226">
        <w:rPr>
          <w:rFonts w:ascii="Arial" w:hAnsi="Arial" w:cs="Arial"/>
          <w:sz w:val="22"/>
          <w:szCs w:val="22"/>
        </w:rPr>
        <w:t xml:space="preserve"> em favor da </w:t>
      </w:r>
      <w:r w:rsidR="000C3513" w:rsidRPr="00A72226">
        <w:rPr>
          <w:rFonts w:ascii="Arial" w:hAnsi="Arial" w:cs="Arial"/>
          <w:sz w:val="22"/>
          <w:szCs w:val="22"/>
        </w:rPr>
        <w:t>União</w:t>
      </w:r>
      <w:r w:rsidR="005D2858" w:rsidRPr="00A72226">
        <w:rPr>
          <w:rFonts w:ascii="Arial" w:hAnsi="Arial" w:cs="Arial"/>
          <w:sz w:val="22"/>
          <w:szCs w:val="22"/>
        </w:rPr>
        <w:t>, conforme sua orientação.</w:t>
      </w:r>
    </w:p>
    <w:p w14:paraId="4414D857" w14:textId="1E10B698" w:rsidR="000C5C47" w:rsidRDefault="000C5C47" w:rsidP="005E1909">
      <w:pPr>
        <w:jc w:val="both"/>
        <w:rPr>
          <w:rFonts w:ascii="Arial" w:hAnsi="Arial" w:cs="Arial"/>
        </w:rPr>
      </w:pPr>
    </w:p>
    <w:p w14:paraId="02399913" w14:textId="77777777" w:rsidR="00AA3F2A" w:rsidRPr="00EE76A7" w:rsidRDefault="00AA3F2A" w:rsidP="005E1909">
      <w:pPr>
        <w:jc w:val="both"/>
        <w:rPr>
          <w:rFonts w:ascii="Arial" w:hAnsi="Arial" w:cs="Arial"/>
        </w:rPr>
      </w:pPr>
    </w:p>
    <w:p w14:paraId="5EC7AC3C" w14:textId="51AFB486" w:rsidR="00877A74" w:rsidRPr="00A72226" w:rsidRDefault="00877A74"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sidRPr="00A72226">
        <w:rPr>
          <w:rFonts w:ascii="Arial" w:hAnsi="Arial" w:cs="Arial"/>
        </w:rPr>
        <w:lastRenderedPageBreak/>
        <w:t xml:space="preserve">Composição do </w:t>
      </w:r>
      <w:r w:rsidR="005409EC">
        <w:rPr>
          <w:rFonts w:ascii="Arial" w:hAnsi="Arial" w:cs="Arial"/>
        </w:rPr>
        <w:t>saldo</w:t>
      </w:r>
      <w:r w:rsidR="007B756A">
        <w:rPr>
          <w:rFonts w:ascii="Arial" w:hAnsi="Arial" w:cs="Arial"/>
        </w:rPr>
        <w:t xml:space="preserve"> dos recursos capitalizáveis</w:t>
      </w:r>
    </w:p>
    <w:p w14:paraId="34AA4986" w14:textId="55C54B56" w:rsidR="00877A74" w:rsidRPr="00BB2034" w:rsidRDefault="00877A74" w:rsidP="00597FE5">
      <w:pPr>
        <w:spacing w:line="276" w:lineRule="auto"/>
        <w:jc w:val="both"/>
        <w:rPr>
          <w:rFonts w:ascii="Arial" w:hAnsi="Arial" w:cs="Arial"/>
          <w:sz w:val="12"/>
          <w:szCs w:val="12"/>
        </w:rPr>
      </w:pPr>
    </w:p>
    <w:p w14:paraId="0CE7FCFC" w14:textId="21736D4E" w:rsidR="00E05FBF" w:rsidRDefault="00E05FBF" w:rsidP="00597FE5">
      <w:pPr>
        <w:spacing w:line="276" w:lineRule="auto"/>
        <w:jc w:val="both"/>
        <w:rPr>
          <w:rFonts w:ascii="Arial" w:hAnsi="Arial" w:cs="Arial"/>
          <w:sz w:val="22"/>
          <w:szCs w:val="22"/>
        </w:rPr>
      </w:pPr>
      <w:r w:rsidRPr="00A72226">
        <w:rPr>
          <w:rFonts w:ascii="Arial" w:hAnsi="Arial" w:cs="Arial"/>
          <w:sz w:val="22"/>
          <w:szCs w:val="22"/>
        </w:rPr>
        <w:t>O quadro a seguir apresenta os valores aportados pelo acionista controlador (a União), bem como os valores recebidos dos acionistas não controladores relativos ao exercício de preferência nos processos de capitalização dos AFAC realizados pela Companhia. Estes valores serão objeto de futuras capitalizações</w:t>
      </w:r>
      <w:r w:rsidR="005D4DEC" w:rsidRPr="00A72226">
        <w:rPr>
          <w:rFonts w:ascii="Arial" w:hAnsi="Arial" w:cs="Arial"/>
          <w:sz w:val="22"/>
          <w:szCs w:val="22"/>
        </w:rPr>
        <w:t xml:space="preserve"> assim que aprovados pelos </w:t>
      </w:r>
      <w:r w:rsidR="005D4DEC" w:rsidRPr="001A47EA">
        <w:rPr>
          <w:rFonts w:ascii="Arial" w:hAnsi="Arial" w:cs="Arial"/>
          <w:sz w:val="22"/>
          <w:szCs w:val="22"/>
        </w:rPr>
        <w:t>Órgão</w:t>
      </w:r>
      <w:r w:rsidR="006A7569" w:rsidRPr="001A47EA">
        <w:rPr>
          <w:rFonts w:ascii="Arial" w:hAnsi="Arial" w:cs="Arial"/>
          <w:sz w:val="22"/>
          <w:szCs w:val="22"/>
        </w:rPr>
        <w:t>s</w:t>
      </w:r>
      <w:r w:rsidR="005D4DEC" w:rsidRPr="001A47EA">
        <w:rPr>
          <w:rFonts w:ascii="Arial" w:hAnsi="Arial" w:cs="Arial"/>
          <w:sz w:val="22"/>
          <w:szCs w:val="22"/>
        </w:rPr>
        <w:t xml:space="preserve"> controladores</w:t>
      </w:r>
      <w:r w:rsidRPr="00A72226">
        <w:rPr>
          <w:rFonts w:ascii="Arial" w:hAnsi="Arial" w:cs="Arial"/>
          <w:sz w:val="22"/>
          <w:szCs w:val="22"/>
        </w:rPr>
        <w:t>.</w:t>
      </w:r>
    </w:p>
    <w:p w14:paraId="6435177C" w14:textId="2F37E06E" w:rsidR="003B524C" w:rsidRDefault="003B524C"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890"/>
        <w:gridCol w:w="2605"/>
        <w:gridCol w:w="2154"/>
        <w:gridCol w:w="1968"/>
        <w:gridCol w:w="2154"/>
      </w:tblGrid>
      <w:tr w:rsidR="000D55AD" w:rsidRPr="00A95679" w14:paraId="2A27B6EA" w14:textId="77777777" w:rsidTr="005E4C25">
        <w:trPr>
          <w:trHeight w:val="290"/>
          <w:tblHeader/>
        </w:trPr>
        <w:tc>
          <w:tcPr>
            <w:tcW w:w="45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F241C4" w14:textId="77777777" w:rsidR="000D55AD" w:rsidRPr="00A95679" w:rsidRDefault="000D55AD" w:rsidP="000D55AD">
            <w:pPr>
              <w:jc w:val="center"/>
              <w:rPr>
                <w:rFonts w:ascii="Arial" w:hAnsi="Arial" w:cs="Arial"/>
                <w:b/>
                <w:bCs/>
                <w:color w:val="000000"/>
                <w:sz w:val="18"/>
                <w:szCs w:val="18"/>
              </w:rPr>
            </w:pPr>
            <w:r w:rsidRPr="00A95679">
              <w:rPr>
                <w:rFonts w:ascii="Arial" w:hAnsi="Arial" w:cs="Arial"/>
                <w:b/>
                <w:bCs/>
                <w:color w:val="000000"/>
                <w:sz w:val="18"/>
                <w:szCs w:val="18"/>
              </w:rPr>
              <w:t>Ano</w:t>
            </w:r>
          </w:p>
        </w:tc>
        <w:tc>
          <w:tcPr>
            <w:tcW w:w="1333" w:type="pct"/>
            <w:tcBorders>
              <w:top w:val="single" w:sz="4" w:space="0" w:color="auto"/>
              <w:left w:val="nil"/>
              <w:bottom w:val="single" w:sz="4" w:space="0" w:color="auto"/>
              <w:right w:val="single" w:sz="4" w:space="0" w:color="auto"/>
            </w:tcBorders>
            <w:shd w:val="clear" w:color="000000" w:fill="BFBFBF"/>
            <w:noWrap/>
            <w:vAlign w:val="center"/>
            <w:hideMark/>
          </w:tcPr>
          <w:p w14:paraId="42D1C569" w14:textId="77777777" w:rsidR="000D55AD" w:rsidRPr="00A95679" w:rsidRDefault="000D55AD" w:rsidP="000D55AD">
            <w:pPr>
              <w:jc w:val="center"/>
              <w:rPr>
                <w:rFonts w:ascii="Arial" w:hAnsi="Arial" w:cs="Arial"/>
                <w:b/>
                <w:bCs/>
                <w:color w:val="000000"/>
                <w:sz w:val="18"/>
                <w:szCs w:val="18"/>
              </w:rPr>
            </w:pPr>
            <w:r w:rsidRPr="00A95679">
              <w:rPr>
                <w:rFonts w:ascii="Arial" w:hAnsi="Arial" w:cs="Arial"/>
                <w:b/>
                <w:bCs/>
                <w:color w:val="000000"/>
                <w:sz w:val="18"/>
                <w:szCs w:val="18"/>
              </w:rPr>
              <w:t>Mês de Recebimento</w:t>
            </w:r>
          </w:p>
        </w:tc>
        <w:tc>
          <w:tcPr>
            <w:tcW w:w="1102" w:type="pct"/>
            <w:tcBorders>
              <w:top w:val="single" w:sz="4" w:space="0" w:color="auto"/>
              <w:left w:val="nil"/>
              <w:bottom w:val="single" w:sz="4" w:space="0" w:color="auto"/>
              <w:right w:val="single" w:sz="4" w:space="0" w:color="auto"/>
            </w:tcBorders>
            <w:shd w:val="clear" w:color="000000" w:fill="BFBFBF"/>
            <w:noWrap/>
            <w:vAlign w:val="center"/>
            <w:hideMark/>
          </w:tcPr>
          <w:p w14:paraId="048F1262" w14:textId="77777777" w:rsidR="000D55AD" w:rsidRPr="00A95679" w:rsidRDefault="000D55AD" w:rsidP="000D55AD">
            <w:pPr>
              <w:jc w:val="center"/>
              <w:rPr>
                <w:rFonts w:ascii="Arial" w:hAnsi="Arial" w:cs="Arial"/>
                <w:b/>
                <w:bCs/>
                <w:color w:val="000000"/>
                <w:sz w:val="18"/>
                <w:szCs w:val="18"/>
              </w:rPr>
            </w:pPr>
            <w:r w:rsidRPr="00A95679">
              <w:rPr>
                <w:rFonts w:ascii="Arial" w:hAnsi="Arial" w:cs="Arial"/>
                <w:b/>
                <w:bCs/>
                <w:color w:val="000000"/>
                <w:sz w:val="18"/>
                <w:szCs w:val="18"/>
              </w:rPr>
              <w:t>Valor Recebido</w:t>
            </w:r>
          </w:p>
        </w:tc>
        <w:tc>
          <w:tcPr>
            <w:tcW w:w="1007" w:type="pct"/>
            <w:tcBorders>
              <w:top w:val="single" w:sz="4" w:space="0" w:color="auto"/>
              <w:left w:val="nil"/>
              <w:bottom w:val="single" w:sz="4" w:space="0" w:color="auto"/>
              <w:right w:val="single" w:sz="4" w:space="0" w:color="auto"/>
            </w:tcBorders>
            <w:shd w:val="clear" w:color="000000" w:fill="BFBFBF"/>
            <w:noWrap/>
            <w:vAlign w:val="center"/>
            <w:hideMark/>
          </w:tcPr>
          <w:p w14:paraId="7FC0E6C8" w14:textId="77777777" w:rsidR="000D55AD" w:rsidRPr="00A95679" w:rsidRDefault="000D55AD" w:rsidP="000D55AD">
            <w:pPr>
              <w:jc w:val="center"/>
              <w:rPr>
                <w:rFonts w:ascii="Arial" w:hAnsi="Arial" w:cs="Arial"/>
                <w:b/>
                <w:bCs/>
                <w:color w:val="000000"/>
                <w:sz w:val="18"/>
                <w:szCs w:val="18"/>
              </w:rPr>
            </w:pPr>
            <w:r w:rsidRPr="00A95679">
              <w:rPr>
                <w:rFonts w:ascii="Arial" w:hAnsi="Arial" w:cs="Arial"/>
                <w:b/>
                <w:bCs/>
                <w:color w:val="000000"/>
                <w:sz w:val="18"/>
                <w:szCs w:val="18"/>
              </w:rPr>
              <w:t>Juros(i)</w:t>
            </w:r>
          </w:p>
        </w:tc>
        <w:tc>
          <w:tcPr>
            <w:tcW w:w="1102" w:type="pct"/>
            <w:tcBorders>
              <w:top w:val="single" w:sz="4" w:space="0" w:color="auto"/>
              <w:left w:val="nil"/>
              <w:bottom w:val="single" w:sz="4" w:space="0" w:color="auto"/>
              <w:right w:val="single" w:sz="4" w:space="0" w:color="auto"/>
            </w:tcBorders>
            <w:shd w:val="clear" w:color="000000" w:fill="BFBFBF"/>
            <w:noWrap/>
            <w:vAlign w:val="center"/>
            <w:hideMark/>
          </w:tcPr>
          <w:p w14:paraId="266274CE" w14:textId="77777777" w:rsidR="000D55AD" w:rsidRPr="00A95679" w:rsidRDefault="000D55AD" w:rsidP="000D55AD">
            <w:pPr>
              <w:jc w:val="center"/>
              <w:rPr>
                <w:rFonts w:ascii="Arial" w:hAnsi="Arial" w:cs="Arial"/>
                <w:b/>
                <w:bCs/>
                <w:color w:val="000000"/>
                <w:sz w:val="18"/>
                <w:szCs w:val="18"/>
              </w:rPr>
            </w:pPr>
            <w:r w:rsidRPr="00A95679">
              <w:rPr>
                <w:rFonts w:ascii="Arial" w:hAnsi="Arial" w:cs="Arial"/>
                <w:b/>
                <w:bCs/>
                <w:color w:val="000000"/>
                <w:sz w:val="18"/>
                <w:szCs w:val="18"/>
              </w:rPr>
              <w:t>Valor Atualizado</w:t>
            </w:r>
          </w:p>
        </w:tc>
      </w:tr>
      <w:tr w:rsidR="000D55AD" w:rsidRPr="00A95679" w14:paraId="5E0AD74B" w14:textId="77777777" w:rsidTr="00C62DBE">
        <w:trPr>
          <w:trHeight w:val="290"/>
        </w:trPr>
        <w:tc>
          <w:tcPr>
            <w:tcW w:w="456" w:type="pct"/>
            <w:tcBorders>
              <w:top w:val="nil"/>
              <w:left w:val="single" w:sz="4" w:space="0" w:color="auto"/>
              <w:bottom w:val="single" w:sz="4" w:space="0" w:color="auto"/>
              <w:right w:val="single" w:sz="4" w:space="0" w:color="auto"/>
            </w:tcBorders>
            <w:shd w:val="clear" w:color="auto" w:fill="auto"/>
            <w:noWrap/>
            <w:vAlign w:val="bottom"/>
            <w:hideMark/>
          </w:tcPr>
          <w:p w14:paraId="50A0EBB3" w14:textId="77777777" w:rsidR="000D55AD" w:rsidRPr="00A95679" w:rsidRDefault="000D55AD" w:rsidP="000D55AD">
            <w:pPr>
              <w:jc w:val="center"/>
              <w:rPr>
                <w:rFonts w:ascii="Arial" w:hAnsi="Arial" w:cs="Arial"/>
                <w:color w:val="000000"/>
                <w:sz w:val="18"/>
                <w:szCs w:val="18"/>
              </w:rPr>
            </w:pPr>
            <w:r w:rsidRPr="00A95679">
              <w:rPr>
                <w:rFonts w:ascii="Arial" w:hAnsi="Arial" w:cs="Arial"/>
                <w:color w:val="000000"/>
                <w:sz w:val="18"/>
                <w:szCs w:val="18"/>
              </w:rPr>
              <w:t>2018</w:t>
            </w:r>
          </w:p>
        </w:tc>
        <w:tc>
          <w:tcPr>
            <w:tcW w:w="1333" w:type="pct"/>
            <w:tcBorders>
              <w:top w:val="nil"/>
              <w:left w:val="nil"/>
              <w:bottom w:val="single" w:sz="4" w:space="0" w:color="auto"/>
              <w:right w:val="single" w:sz="4" w:space="0" w:color="auto"/>
            </w:tcBorders>
            <w:shd w:val="clear" w:color="auto" w:fill="auto"/>
            <w:noWrap/>
            <w:vAlign w:val="center"/>
            <w:hideMark/>
          </w:tcPr>
          <w:p w14:paraId="487F10D0"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Dezembro de 2018</w:t>
            </w:r>
          </w:p>
        </w:tc>
        <w:tc>
          <w:tcPr>
            <w:tcW w:w="1102" w:type="pct"/>
            <w:tcBorders>
              <w:top w:val="nil"/>
              <w:left w:val="nil"/>
              <w:bottom w:val="single" w:sz="4" w:space="0" w:color="auto"/>
              <w:right w:val="single" w:sz="4" w:space="0" w:color="auto"/>
            </w:tcBorders>
            <w:shd w:val="clear" w:color="auto" w:fill="auto"/>
            <w:noWrap/>
            <w:vAlign w:val="center"/>
            <w:hideMark/>
          </w:tcPr>
          <w:p w14:paraId="4DB4CCC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62.769 </w:t>
            </w:r>
          </w:p>
        </w:tc>
        <w:tc>
          <w:tcPr>
            <w:tcW w:w="1007" w:type="pct"/>
            <w:tcBorders>
              <w:top w:val="nil"/>
              <w:left w:val="nil"/>
              <w:bottom w:val="single" w:sz="4" w:space="0" w:color="auto"/>
              <w:right w:val="single" w:sz="4" w:space="0" w:color="auto"/>
            </w:tcBorders>
            <w:shd w:val="clear" w:color="auto" w:fill="auto"/>
            <w:noWrap/>
            <w:vAlign w:val="center"/>
            <w:hideMark/>
          </w:tcPr>
          <w:p w14:paraId="2C2110F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32.678 </w:t>
            </w:r>
          </w:p>
        </w:tc>
        <w:tc>
          <w:tcPr>
            <w:tcW w:w="1102" w:type="pct"/>
            <w:tcBorders>
              <w:top w:val="nil"/>
              <w:left w:val="nil"/>
              <w:bottom w:val="single" w:sz="4" w:space="0" w:color="auto"/>
              <w:right w:val="single" w:sz="4" w:space="0" w:color="auto"/>
            </w:tcBorders>
            <w:shd w:val="clear" w:color="auto" w:fill="auto"/>
            <w:noWrap/>
            <w:vAlign w:val="center"/>
            <w:hideMark/>
          </w:tcPr>
          <w:p w14:paraId="0B949452"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95.447 </w:t>
            </w:r>
          </w:p>
        </w:tc>
      </w:tr>
      <w:tr w:rsidR="000D55AD" w:rsidRPr="00A95679" w14:paraId="0A0FD54D" w14:textId="77777777" w:rsidTr="00C62DBE">
        <w:trPr>
          <w:trHeight w:val="290"/>
        </w:trPr>
        <w:tc>
          <w:tcPr>
            <w:tcW w:w="4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F2395A" w14:textId="77777777" w:rsidR="000D55AD" w:rsidRPr="00A95679" w:rsidRDefault="000D55AD" w:rsidP="000D55AD">
            <w:pPr>
              <w:jc w:val="center"/>
              <w:rPr>
                <w:rFonts w:ascii="Arial" w:hAnsi="Arial" w:cs="Arial"/>
                <w:color w:val="000000"/>
                <w:sz w:val="18"/>
                <w:szCs w:val="18"/>
              </w:rPr>
            </w:pPr>
            <w:r w:rsidRPr="00A95679">
              <w:rPr>
                <w:rFonts w:ascii="Arial" w:hAnsi="Arial" w:cs="Arial"/>
                <w:color w:val="000000"/>
                <w:sz w:val="18"/>
                <w:szCs w:val="18"/>
              </w:rPr>
              <w:t>2019</w:t>
            </w:r>
          </w:p>
        </w:tc>
        <w:tc>
          <w:tcPr>
            <w:tcW w:w="1333" w:type="pct"/>
            <w:tcBorders>
              <w:top w:val="nil"/>
              <w:left w:val="nil"/>
              <w:bottom w:val="single" w:sz="4" w:space="0" w:color="auto"/>
              <w:right w:val="single" w:sz="4" w:space="0" w:color="auto"/>
            </w:tcBorders>
            <w:shd w:val="clear" w:color="auto" w:fill="auto"/>
            <w:noWrap/>
            <w:vAlign w:val="center"/>
            <w:hideMark/>
          </w:tcPr>
          <w:p w14:paraId="478F1B1F"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Março de 2019</w:t>
            </w:r>
          </w:p>
        </w:tc>
        <w:tc>
          <w:tcPr>
            <w:tcW w:w="1102" w:type="pct"/>
            <w:tcBorders>
              <w:top w:val="nil"/>
              <w:left w:val="nil"/>
              <w:bottom w:val="single" w:sz="4" w:space="0" w:color="auto"/>
              <w:right w:val="single" w:sz="4" w:space="0" w:color="auto"/>
            </w:tcBorders>
            <w:shd w:val="clear" w:color="auto" w:fill="auto"/>
            <w:noWrap/>
            <w:vAlign w:val="center"/>
            <w:hideMark/>
          </w:tcPr>
          <w:p w14:paraId="58103D8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166.667 </w:t>
            </w:r>
          </w:p>
        </w:tc>
        <w:tc>
          <w:tcPr>
            <w:tcW w:w="1007" w:type="pct"/>
            <w:tcBorders>
              <w:top w:val="nil"/>
              <w:left w:val="nil"/>
              <w:bottom w:val="single" w:sz="4" w:space="0" w:color="auto"/>
              <w:right w:val="single" w:sz="4" w:space="0" w:color="auto"/>
            </w:tcBorders>
            <w:shd w:val="clear" w:color="auto" w:fill="auto"/>
            <w:noWrap/>
            <w:vAlign w:val="center"/>
            <w:hideMark/>
          </w:tcPr>
          <w:p w14:paraId="0215C9B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83.297 </w:t>
            </w:r>
          </w:p>
        </w:tc>
        <w:tc>
          <w:tcPr>
            <w:tcW w:w="1102" w:type="pct"/>
            <w:tcBorders>
              <w:top w:val="nil"/>
              <w:left w:val="nil"/>
              <w:bottom w:val="single" w:sz="4" w:space="0" w:color="auto"/>
              <w:right w:val="single" w:sz="4" w:space="0" w:color="auto"/>
            </w:tcBorders>
            <w:shd w:val="clear" w:color="auto" w:fill="auto"/>
            <w:noWrap/>
            <w:vAlign w:val="center"/>
            <w:hideMark/>
          </w:tcPr>
          <w:p w14:paraId="18E7A77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249.963 </w:t>
            </w:r>
          </w:p>
        </w:tc>
      </w:tr>
      <w:tr w:rsidR="000D55AD" w:rsidRPr="00A95679" w14:paraId="72F49EA8"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1C76B262"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10A6110D"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Novembro de 2019</w:t>
            </w:r>
          </w:p>
        </w:tc>
        <w:tc>
          <w:tcPr>
            <w:tcW w:w="1102" w:type="pct"/>
            <w:tcBorders>
              <w:top w:val="nil"/>
              <w:left w:val="nil"/>
              <w:bottom w:val="single" w:sz="4" w:space="0" w:color="auto"/>
              <w:right w:val="single" w:sz="4" w:space="0" w:color="auto"/>
            </w:tcBorders>
            <w:shd w:val="clear" w:color="auto" w:fill="auto"/>
            <w:noWrap/>
            <w:vAlign w:val="center"/>
            <w:hideMark/>
          </w:tcPr>
          <w:p w14:paraId="4DE8E315"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14.553 </w:t>
            </w:r>
          </w:p>
        </w:tc>
        <w:tc>
          <w:tcPr>
            <w:tcW w:w="1007" w:type="pct"/>
            <w:tcBorders>
              <w:top w:val="nil"/>
              <w:left w:val="nil"/>
              <w:bottom w:val="single" w:sz="4" w:space="0" w:color="auto"/>
              <w:right w:val="single" w:sz="4" w:space="0" w:color="auto"/>
            </w:tcBorders>
            <w:shd w:val="clear" w:color="auto" w:fill="auto"/>
            <w:noWrap/>
            <w:vAlign w:val="center"/>
            <w:hideMark/>
          </w:tcPr>
          <w:p w14:paraId="7A5C81C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6.423 </w:t>
            </w:r>
          </w:p>
        </w:tc>
        <w:tc>
          <w:tcPr>
            <w:tcW w:w="1102" w:type="pct"/>
            <w:tcBorders>
              <w:top w:val="nil"/>
              <w:left w:val="nil"/>
              <w:bottom w:val="single" w:sz="4" w:space="0" w:color="auto"/>
              <w:right w:val="single" w:sz="4" w:space="0" w:color="auto"/>
            </w:tcBorders>
            <w:shd w:val="clear" w:color="auto" w:fill="auto"/>
            <w:noWrap/>
            <w:vAlign w:val="center"/>
            <w:hideMark/>
          </w:tcPr>
          <w:p w14:paraId="49EBB7BD"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20.976 </w:t>
            </w:r>
          </w:p>
        </w:tc>
      </w:tr>
      <w:tr w:rsidR="000D55AD" w:rsidRPr="00A95679" w14:paraId="77BED184"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2D777A6F"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5BA0C146"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Dezembro de 2019</w:t>
            </w:r>
          </w:p>
        </w:tc>
        <w:tc>
          <w:tcPr>
            <w:tcW w:w="1102" w:type="pct"/>
            <w:tcBorders>
              <w:top w:val="nil"/>
              <w:left w:val="nil"/>
              <w:bottom w:val="single" w:sz="4" w:space="0" w:color="auto"/>
              <w:right w:val="single" w:sz="4" w:space="0" w:color="auto"/>
            </w:tcBorders>
            <w:shd w:val="clear" w:color="auto" w:fill="auto"/>
            <w:noWrap/>
            <w:vAlign w:val="center"/>
            <w:hideMark/>
          </w:tcPr>
          <w:p w14:paraId="4123892D"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818.780 </w:t>
            </w:r>
          </w:p>
        </w:tc>
        <w:tc>
          <w:tcPr>
            <w:tcW w:w="1007" w:type="pct"/>
            <w:tcBorders>
              <w:top w:val="nil"/>
              <w:left w:val="nil"/>
              <w:bottom w:val="single" w:sz="4" w:space="0" w:color="auto"/>
              <w:right w:val="single" w:sz="4" w:space="0" w:color="auto"/>
            </w:tcBorders>
            <w:shd w:val="clear" w:color="auto" w:fill="auto"/>
            <w:noWrap/>
            <w:vAlign w:val="center"/>
            <w:hideMark/>
          </w:tcPr>
          <w:p w14:paraId="0B5248A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359.378 </w:t>
            </w:r>
          </w:p>
        </w:tc>
        <w:tc>
          <w:tcPr>
            <w:tcW w:w="1102" w:type="pct"/>
            <w:tcBorders>
              <w:top w:val="nil"/>
              <w:left w:val="nil"/>
              <w:bottom w:val="single" w:sz="4" w:space="0" w:color="auto"/>
              <w:right w:val="single" w:sz="4" w:space="0" w:color="auto"/>
            </w:tcBorders>
            <w:shd w:val="clear" w:color="auto" w:fill="auto"/>
            <w:noWrap/>
            <w:vAlign w:val="center"/>
            <w:hideMark/>
          </w:tcPr>
          <w:p w14:paraId="6EBA2F8B"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1.178.157 </w:t>
            </w:r>
          </w:p>
        </w:tc>
      </w:tr>
      <w:tr w:rsidR="000D55AD" w:rsidRPr="00A95679" w14:paraId="000D557D" w14:textId="77777777" w:rsidTr="00C62DBE">
        <w:trPr>
          <w:trHeight w:val="290"/>
        </w:trPr>
        <w:tc>
          <w:tcPr>
            <w:tcW w:w="4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78B60D" w14:textId="77777777" w:rsidR="000D55AD" w:rsidRPr="00A95679" w:rsidRDefault="000D55AD" w:rsidP="000D55AD">
            <w:pPr>
              <w:jc w:val="center"/>
              <w:rPr>
                <w:rFonts w:ascii="Arial" w:hAnsi="Arial" w:cs="Arial"/>
                <w:color w:val="000000"/>
                <w:sz w:val="18"/>
                <w:szCs w:val="18"/>
              </w:rPr>
            </w:pPr>
            <w:r w:rsidRPr="00A95679">
              <w:rPr>
                <w:rFonts w:ascii="Arial" w:hAnsi="Arial" w:cs="Arial"/>
                <w:color w:val="000000"/>
                <w:sz w:val="18"/>
                <w:szCs w:val="18"/>
              </w:rPr>
              <w:t>2020</w:t>
            </w:r>
          </w:p>
        </w:tc>
        <w:tc>
          <w:tcPr>
            <w:tcW w:w="1333" w:type="pct"/>
            <w:tcBorders>
              <w:top w:val="nil"/>
              <w:left w:val="nil"/>
              <w:bottom w:val="single" w:sz="4" w:space="0" w:color="auto"/>
              <w:right w:val="single" w:sz="4" w:space="0" w:color="auto"/>
            </w:tcBorders>
            <w:shd w:val="clear" w:color="auto" w:fill="auto"/>
            <w:noWrap/>
            <w:vAlign w:val="center"/>
            <w:hideMark/>
          </w:tcPr>
          <w:p w14:paraId="27ED0FBA"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Março de 2020</w:t>
            </w:r>
          </w:p>
        </w:tc>
        <w:tc>
          <w:tcPr>
            <w:tcW w:w="1102" w:type="pct"/>
            <w:tcBorders>
              <w:top w:val="nil"/>
              <w:left w:val="nil"/>
              <w:bottom w:val="single" w:sz="4" w:space="0" w:color="auto"/>
              <w:right w:val="single" w:sz="4" w:space="0" w:color="auto"/>
            </w:tcBorders>
            <w:shd w:val="clear" w:color="auto" w:fill="auto"/>
            <w:noWrap/>
            <w:vAlign w:val="center"/>
            <w:hideMark/>
          </w:tcPr>
          <w:p w14:paraId="4C8127E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52 </w:t>
            </w:r>
          </w:p>
        </w:tc>
        <w:tc>
          <w:tcPr>
            <w:tcW w:w="1007" w:type="pct"/>
            <w:tcBorders>
              <w:top w:val="nil"/>
              <w:left w:val="nil"/>
              <w:bottom w:val="single" w:sz="4" w:space="0" w:color="auto"/>
              <w:right w:val="single" w:sz="4" w:space="0" w:color="auto"/>
            </w:tcBorders>
            <w:shd w:val="clear" w:color="auto" w:fill="auto"/>
            <w:noWrap/>
            <w:vAlign w:val="center"/>
            <w:hideMark/>
          </w:tcPr>
          <w:p w14:paraId="11E5119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22 </w:t>
            </w:r>
          </w:p>
        </w:tc>
        <w:tc>
          <w:tcPr>
            <w:tcW w:w="1102" w:type="pct"/>
            <w:tcBorders>
              <w:top w:val="nil"/>
              <w:left w:val="nil"/>
              <w:bottom w:val="single" w:sz="4" w:space="0" w:color="auto"/>
              <w:right w:val="single" w:sz="4" w:space="0" w:color="auto"/>
            </w:tcBorders>
            <w:shd w:val="clear" w:color="auto" w:fill="auto"/>
            <w:noWrap/>
            <w:vAlign w:val="center"/>
            <w:hideMark/>
          </w:tcPr>
          <w:p w14:paraId="1BE01EE1"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74 </w:t>
            </w:r>
          </w:p>
        </w:tc>
      </w:tr>
      <w:tr w:rsidR="000D55AD" w:rsidRPr="00A95679" w14:paraId="2660A1A2"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1A955549"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6DF57FD3"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Abril de 2020</w:t>
            </w:r>
          </w:p>
        </w:tc>
        <w:tc>
          <w:tcPr>
            <w:tcW w:w="1102" w:type="pct"/>
            <w:tcBorders>
              <w:top w:val="nil"/>
              <w:left w:val="nil"/>
              <w:bottom w:val="single" w:sz="4" w:space="0" w:color="auto"/>
              <w:right w:val="single" w:sz="4" w:space="0" w:color="auto"/>
            </w:tcBorders>
            <w:shd w:val="clear" w:color="auto" w:fill="auto"/>
            <w:noWrap/>
            <w:vAlign w:val="center"/>
            <w:hideMark/>
          </w:tcPr>
          <w:p w14:paraId="7E35B2E2"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11 </w:t>
            </w:r>
          </w:p>
        </w:tc>
        <w:tc>
          <w:tcPr>
            <w:tcW w:w="1007" w:type="pct"/>
            <w:tcBorders>
              <w:top w:val="nil"/>
              <w:left w:val="nil"/>
              <w:bottom w:val="single" w:sz="4" w:space="0" w:color="auto"/>
              <w:right w:val="single" w:sz="4" w:space="0" w:color="auto"/>
            </w:tcBorders>
            <w:shd w:val="clear" w:color="auto" w:fill="auto"/>
            <w:noWrap/>
            <w:vAlign w:val="center"/>
            <w:hideMark/>
          </w:tcPr>
          <w:p w14:paraId="6D1C9231"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 </w:t>
            </w:r>
          </w:p>
        </w:tc>
        <w:tc>
          <w:tcPr>
            <w:tcW w:w="1102" w:type="pct"/>
            <w:tcBorders>
              <w:top w:val="nil"/>
              <w:left w:val="nil"/>
              <w:bottom w:val="single" w:sz="4" w:space="0" w:color="auto"/>
              <w:right w:val="single" w:sz="4" w:space="0" w:color="auto"/>
            </w:tcBorders>
            <w:shd w:val="clear" w:color="auto" w:fill="auto"/>
            <w:noWrap/>
            <w:vAlign w:val="center"/>
            <w:hideMark/>
          </w:tcPr>
          <w:p w14:paraId="7C215902"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15 </w:t>
            </w:r>
          </w:p>
        </w:tc>
      </w:tr>
      <w:tr w:rsidR="000D55AD" w:rsidRPr="00A95679" w14:paraId="138D7AC8"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642579B9"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0CBB9F0D"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Maio de 2020</w:t>
            </w:r>
          </w:p>
        </w:tc>
        <w:tc>
          <w:tcPr>
            <w:tcW w:w="1102" w:type="pct"/>
            <w:tcBorders>
              <w:top w:val="nil"/>
              <w:left w:val="nil"/>
              <w:bottom w:val="single" w:sz="4" w:space="0" w:color="auto"/>
              <w:right w:val="single" w:sz="4" w:space="0" w:color="auto"/>
            </w:tcBorders>
            <w:shd w:val="clear" w:color="auto" w:fill="auto"/>
            <w:noWrap/>
            <w:vAlign w:val="center"/>
            <w:hideMark/>
          </w:tcPr>
          <w:p w14:paraId="14D17E55"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5.154 </w:t>
            </w:r>
          </w:p>
        </w:tc>
        <w:tc>
          <w:tcPr>
            <w:tcW w:w="1007" w:type="pct"/>
            <w:tcBorders>
              <w:top w:val="nil"/>
              <w:left w:val="nil"/>
              <w:bottom w:val="single" w:sz="4" w:space="0" w:color="auto"/>
              <w:right w:val="single" w:sz="4" w:space="0" w:color="auto"/>
            </w:tcBorders>
            <w:shd w:val="clear" w:color="auto" w:fill="auto"/>
            <w:noWrap/>
            <w:vAlign w:val="center"/>
            <w:hideMark/>
          </w:tcPr>
          <w:p w14:paraId="43E836BB"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2.141 </w:t>
            </w:r>
          </w:p>
        </w:tc>
        <w:tc>
          <w:tcPr>
            <w:tcW w:w="1102" w:type="pct"/>
            <w:tcBorders>
              <w:top w:val="nil"/>
              <w:left w:val="nil"/>
              <w:bottom w:val="single" w:sz="4" w:space="0" w:color="auto"/>
              <w:right w:val="single" w:sz="4" w:space="0" w:color="auto"/>
            </w:tcBorders>
            <w:shd w:val="clear" w:color="auto" w:fill="auto"/>
            <w:noWrap/>
            <w:vAlign w:val="center"/>
            <w:hideMark/>
          </w:tcPr>
          <w:p w14:paraId="3E887216"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7.295 </w:t>
            </w:r>
          </w:p>
        </w:tc>
      </w:tr>
      <w:tr w:rsidR="000D55AD" w:rsidRPr="00A95679" w14:paraId="756538A4"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35ABF464"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20CB80D7" w14:textId="5391FABD" w:rsidR="000D55AD" w:rsidRPr="00A95679" w:rsidRDefault="00CA5538" w:rsidP="00CA5538">
            <w:pPr>
              <w:rPr>
                <w:rFonts w:ascii="Arial" w:hAnsi="Arial" w:cs="Arial"/>
                <w:color w:val="000000"/>
                <w:sz w:val="18"/>
                <w:szCs w:val="18"/>
              </w:rPr>
            </w:pPr>
            <w:r w:rsidRPr="00A95679">
              <w:rPr>
                <w:rFonts w:ascii="Arial" w:hAnsi="Arial" w:cs="Arial"/>
                <w:color w:val="000000"/>
                <w:sz w:val="18"/>
                <w:szCs w:val="18"/>
              </w:rPr>
              <w:t>Junho de</w:t>
            </w:r>
            <w:r w:rsidR="000D55AD" w:rsidRPr="00A95679">
              <w:rPr>
                <w:rFonts w:ascii="Arial" w:hAnsi="Arial" w:cs="Arial"/>
                <w:color w:val="000000"/>
                <w:sz w:val="18"/>
                <w:szCs w:val="18"/>
              </w:rPr>
              <w:t xml:space="preserve"> 2020</w:t>
            </w:r>
          </w:p>
        </w:tc>
        <w:tc>
          <w:tcPr>
            <w:tcW w:w="1102" w:type="pct"/>
            <w:tcBorders>
              <w:top w:val="nil"/>
              <w:left w:val="nil"/>
              <w:bottom w:val="single" w:sz="4" w:space="0" w:color="auto"/>
              <w:right w:val="single" w:sz="4" w:space="0" w:color="auto"/>
            </w:tcBorders>
            <w:shd w:val="clear" w:color="auto" w:fill="auto"/>
            <w:noWrap/>
            <w:vAlign w:val="center"/>
            <w:hideMark/>
          </w:tcPr>
          <w:p w14:paraId="3A1A69C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3.335 </w:t>
            </w:r>
          </w:p>
        </w:tc>
        <w:tc>
          <w:tcPr>
            <w:tcW w:w="1007" w:type="pct"/>
            <w:tcBorders>
              <w:top w:val="nil"/>
              <w:left w:val="nil"/>
              <w:bottom w:val="single" w:sz="4" w:space="0" w:color="auto"/>
              <w:right w:val="single" w:sz="4" w:space="0" w:color="auto"/>
            </w:tcBorders>
            <w:shd w:val="clear" w:color="auto" w:fill="auto"/>
            <w:noWrap/>
            <w:vAlign w:val="center"/>
            <w:hideMark/>
          </w:tcPr>
          <w:p w14:paraId="225907E8"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1.369 </w:t>
            </w:r>
          </w:p>
        </w:tc>
        <w:tc>
          <w:tcPr>
            <w:tcW w:w="1102" w:type="pct"/>
            <w:tcBorders>
              <w:top w:val="nil"/>
              <w:left w:val="nil"/>
              <w:bottom w:val="single" w:sz="4" w:space="0" w:color="auto"/>
              <w:right w:val="single" w:sz="4" w:space="0" w:color="auto"/>
            </w:tcBorders>
            <w:shd w:val="clear" w:color="auto" w:fill="auto"/>
            <w:noWrap/>
            <w:vAlign w:val="center"/>
            <w:hideMark/>
          </w:tcPr>
          <w:p w14:paraId="4C91187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4.704 </w:t>
            </w:r>
          </w:p>
        </w:tc>
      </w:tr>
      <w:tr w:rsidR="000D55AD" w:rsidRPr="00A95679" w14:paraId="63120063"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473AE57D"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3982B444"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Julho de 2020</w:t>
            </w:r>
          </w:p>
        </w:tc>
        <w:tc>
          <w:tcPr>
            <w:tcW w:w="1102" w:type="pct"/>
            <w:tcBorders>
              <w:top w:val="nil"/>
              <w:left w:val="nil"/>
              <w:bottom w:val="single" w:sz="4" w:space="0" w:color="auto"/>
              <w:right w:val="single" w:sz="4" w:space="0" w:color="auto"/>
            </w:tcBorders>
            <w:shd w:val="clear" w:color="auto" w:fill="auto"/>
            <w:noWrap/>
            <w:vAlign w:val="center"/>
            <w:hideMark/>
          </w:tcPr>
          <w:p w14:paraId="664A75F5"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3.947 </w:t>
            </w:r>
          </w:p>
        </w:tc>
        <w:tc>
          <w:tcPr>
            <w:tcW w:w="1007" w:type="pct"/>
            <w:tcBorders>
              <w:top w:val="nil"/>
              <w:left w:val="nil"/>
              <w:bottom w:val="single" w:sz="4" w:space="0" w:color="auto"/>
              <w:right w:val="single" w:sz="4" w:space="0" w:color="auto"/>
            </w:tcBorders>
            <w:shd w:val="clear" w:color="auto" w:fill="auto"/>
            <w:noWrap/>
            <w:vAlign w:val="center"/>
            <w:hideMark/>
          </w:tcPr>
          <w:p w14:paraId="519C2F5D"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1.615 </w:t>
            </w:r>
          </w:p>
        </w:tc>
        <w:tc>
          <w:tcPr>
            <w:tcW w:w="1102" w:type="pct"/>
            <w:tcBorders>
              <w:top w:val="nil"/>
              <w:left w:val="nil"/>
              <w:bottom w:val="single" w:sz="4" w:space="0" w:color="auto"/>
              <w:right w:val="single" w:sz="4" w:space="0" w:color="auto"/>
            </w:tcBorders>
            <w:shd w:val="clear" w:color="auto" w:fill="auto"/>
            <w:noWrap/>
            <w:vAlign w:val="center"/>
            <w:hideMark/>
          </w:tcPr>
          <w:p w14:paraId="6FD1EA2F"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5.562 </w:t>
            </w:r>
          </w:p>
        </w:tc>
      </w:tr>
      <w:tr w:rsidR="000D55AD" w:rsidRPr="00A95679" w14:paraId="13B82C86"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44A5C4C9"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267B1F4C"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Agosto de 2020</w:t>
            </w:r>
          </w:p>
        </w:tc>
        <w:tc>
          <w:tcPr>
            <w:tcW w:w="1102" w:type="pct"/>
            <w:tcBorders>
              <w:top w:val="nil"/>
              <w:left w:val="nil"/>
              <w:bottom w:val="single" w:sz="4" w:space="0" w:color="auto"/>
              <w:right w:val="single" w:sz="4" w:space="0" w:color="auto"/>
            </w:tcBorders>
            <w:shd w:val="clear" w:color="auto" w:fill="auto"/>
            <w:noWrap/>
            <w:vAlign w:val="center"/>
            <w:hideMark/>
          </w:tcPr>
          <w:p w14:paraId="5C6C7D00"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3.657 </w:t>
            </w:r>
          </w:p>
        </w:tc>
        <w:tc>
          <w:tcPr>
            <w:tcW w:w="1007" w:type="pct"/>
            <w:tcBorders>
              <w:top w:val="nil"/>
              <w:left w:val="nil"/>
              <w:bottom w:val="single" w:sz="4" w:space="0" w:color="auto"/>
              <w:right w:val="single" w:sz="4" w:space="0" w:color="auto"/>
            </w:tcBorders>
            <w:shd w:val="clear" w:color="auto" w:fill="auto"/>
            <w:noWrap/>
            <w:vAlign w:val="center"/>
            <w:hideMark/>
          </w:tcPr>
          <w:p w14:paraId="49045366"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1.484 </w:t>
            </w:r>
          </w:p>
        </w:tc>
        <w:tc>
          <w:tcPr>
            <w:tcW w:w="1102" w:type="pct"/>
            <w:tcBorders>
              <w:top w:val="nil"/>
              <w:left w:val="nil"/>
              <w:bottom w:val="single" w:sz="4" w:space="0" w:color="auto"/>
              <w:right w:val="single" w:sz="4" w:space="0" w:color="auto"/>
            </w:tcBorders>
            <w:shd w:val="clear" w:color="auto" w:fill="auto"/>
            <w:noWrap/>
            <w:vAlign w:val="center"/>
            <w:hideMark/>
          </w:tcPr>
          <w:p w14:paraId="46004732"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5.141 </w:t>
            </w:r>
          </w:p>
        </w:tc>
      </w:tr>
      <w:tr w:rsidR="000D55AD" w:rsidRPr="00A95679" w14:paraId="400F96F6"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1B90BE9D"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1AED4DC7"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Setembro de 2020</w:t>
            </w:r>
          </w:p>
        </w:tc>
        <w:tc>
          <w:tcPr>
            <w:tcW w:w="1102" w:type="pct"/>
            <w:tcBorders>
              <w:top w:val="nil"/>
              <w:left w:val="nil"/>
              <w:bottom w:val="single" w:sz="4" w:space="0" w:color="auto"/>
              <w:right w:val="single" w:sz="4" w:space="0" w:color="auto"/>
            </w:tcBorders>
            <w:shd w:val="clear" w:color="auto" w:fill="auto"/>
            <w:noWrap/>
            <w:vAlign w:val="center"/>
            <w:hideMark/>
          </w:tcPr>
          <w:p w14:paraId="1CCD7C60"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1.575 </w:t>
            </w:r>
          </w:p>
        </w:tc>
        <w:tc>
          <w:tcPr>
            <w:tcW w:w="1007" w:type="pct"/>
            <w:tcBorders>
              <w:top w:val="nil"/>
              <w:left w:val="nil"/>
              <w:bottom w:val="single" w:sz="4" w:space="0" w:color="auto"/>
              <w:right w:val="single" w:sz="4" w:space="0" w:color="auto"/>
            </w:tcBorders>
            <w:shd w:val="clear" w:color="auto" w:fill="auto"/>
            <w:noWrap/>
            <w:vAlign w:val="center"/>
            <w:hideMark/>
          </w:tcPr>
          <w:p w14:paraId="12292161"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636 </w:t>
            </w:r>
          </w:p>
        </w:tc>
        <w:tc>
          <w:tcPr>
            <w:tcW w:w="1102" w:type="pct"/>
            <w:tcBorders>
              <w:top w:val="nil"/>
              <w:left w:val="nil"/>
              <w:bottom w:val="single" w:sz="4" w:space="0" w:color="auto"/>
              <w:right w:val="single" w:sz="4" w:space="0" w:color="auto"/>
            </w:tcBorders>
            <w:shd w:val="clear" w:color="auto" w:fill="auto"/>
            <w:noWrap/>
            <w:vAlign w:val="center"/>
            <w:hideMark/>
          </w:tcPr>
          <w:p w14:paraId="4EF24A0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2.211 </w:t>
            </w:r>
          </w:p>
        </w:tc>
      </w:tr>
      <w:tr w:rsidR="000D55AD" w:rsidRPr="00A95679" w14:paraId="2977A3A8"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311F24B9"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12D0A061"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Outubro de 2020</w:t>
            </w:r>
          </w:p>
        </w:tc>
        <w:tc>
          <w:tcPr>
            <w:tcW w:w="1102" w:type="pct"/>
            <w:tcBorders>
              <w:top w:val="nil"/>
              <w:left w:val="nil"/>
              <w:bottom w:val="single" w:sz="4" w:space="0" w:color="auto"/>
              <w:right w:val="single" w:sz="4" w:space="0" w:color="auto"/>
            </w:tcBorders>
            <w:shd w:val="clear" w:color="auto" w:fill="auto"/>
            <w:noWrap/>
            <w:vAlign w:val="center"/>
            <w:hideMark/>
          </w:tcPr>
          <w:p w14:paraId="68A5748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602 </w:t>
            </w:r>
          </w:p>
        </w:tc>
        <w:tc>
          <w:tcPr>
            <w:tcW w:w="1007" w:type="pct"/>
            <w:tcBorders>
              <w:top w:val="nil"/>
              <w:left w:val="nil"/>
              <w:bottom w:val="single" w:sz="4" w:space="0" w:color="auto"/>
              <w:right w:val="single" w:sz="4" w:space="0" w:color="auto"/>
            </w:tcBorders>
            <w:shd w:val="clear" w:color="auto" w:fill="auto"/>
            <w:noWrap/>
            <w:vAlign w:val="center"/>
            <w:hideMark/>
          </w:tcPr>
          <w:p w14:paraId="2E74C10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242 </w:t>
            </w:r>
          </w:p>
        </w:tc>
        <w:tc>
          <w:tcPr>
            <w:tcW w:w="1102" w:type="pct"/>
            <w:tcBorders>
              <w:top w:val="nil"/>
              <w:left w:val="nil"/>
              <w:bottom w:val="single" w:sz="4" w:space="0" w:color="auto"/>
              <w:right w:val="single" w:sz="4" w:space="0" w:color="auto"/>
            </w:tcBorders>
            <w:shd w:val="clear" w:color="auto" w:fill="auto"/>
            <w:noWrap/>
            <w:vAlign w:val="center"/>
            <w:hideMark/>
          </w:tcPr>
          <w:p w14:paraId="501DFCC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845 </w:t>
            </w:r>
          </w:p>
        </w:tc>
      </w:tr>
      <w:tr w:rsidR="000D55AD" w:rsidRPr="00A95679" w14:paraId="450E4136"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6DCE2870"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18F24AAC"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Novembro de 2020</w:t>
            </w:r>
          </w:p>
        </w:tc>
        <w:tc>
          <w:tcPr>
            <w:tcW w:w="1102" w:type="pct"/>
            <w:tcBorders>
              <w:top w:val="nil"/>
              <w:left w:val="nil"/>
              <w:bottom w:val="single" w:sz="4" w:space="0" w:color="auto"/>
              <w:right w:val="single" w:sz="4" w:space="0" w:color="auto"/>
            </w:tcBorders>
            <w:shd w:val="clear" w:color="auto" w:fill="auto"/>
            <w:noWrap/>
            <w:vAlign w:val="center"/>
            <w:hideMark/>
          </w:tcPr>
          <w:p w14:paraId="2227773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3.966 </w:t>
            </w:r>
          </w:p>
        </w:tc>
        <w:tc>
          <w:tcPr>
            <w:tcW w:w="1007" w:type="pct"/>
            <w:tcBorders>
              <w:top w:val="nil"/>
              <w:left w:val="nil"/>
              <w:bottom w:val="single" w:sz="4" w:space="0" w:color="auto"/>
              <w:right w:val="single" w:sz="4" w:space="0" w:color="auto"/>
            </w:tcBorders>
            <w:shd w:val="clear" w:color="auto" w:fill="auto"/>
            <w:noWrap/>
            <w:vAlign w:val="center"/>
            <w:hideMark/>
          </w:tcPr>
          <w:p w14:paraId="5F160EF6"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1.584 </w:t>
            </w:r>
          </w:p>
        </w:tc>
        <w:tc>
          <w:tcPr>
            <w:tcW w:w="1102" w:type="pct"/>
            <w:tcBorders>
              <w:top w:val="nil"/>
              <w:left w:val="nil"/>
              <w:bottom w:val="single" w:sz="4" w:space="0" w:color="auto"/>
              <w:right w:val="single" w:sz="4" w:space="0" w:color="auto"/>
            </w:tcBorders>
            <w:shd w:val="clear" w:color="auto" w:fill="auto"/>
            <w:noWrap/>
            <w:vAlign w:val="center"/>
            <w:hideMark/>
          </w:tcPr>
          <w:p w14:paraId="6C48EF3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5.551 </w:t>
            </w:r>
          </w:p>
        </w:tc>
      </w:tr>
      <w:tr w:rsidR="000D55AD" w:rsidRPr="00A95679" w14:paraId="688908D7"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4EE896D9"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4BEFE1B1"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Dezembro de 2020</w:t>
            </w:r>
          </w:p>
        </w:tc>
        <w:tc>
          <w:tcPr>
            <w:tcW w:w="1102" w:type="pct"/>
            <w:tcBorders>
              <w:top w:val="nil"/>
              <w:left w:val="nil"/>
              <w:bottom w:val="single" w:sz="4" w:space="0" w:color="auto"/>
              <w:right w:val="single" w:sz="4" w:space="0" w:color="auto"/>
            </w:tcBorders>
            <w:shd w:val="clear" w:color="auto" w:fill="auto"/>
            <w:noWrap/>
            <w:vAlign w:val="center"/>
            <w:hideMark/>
          </w:tcPr>
          <w:p w14:paraId="4CB21B7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8.857 </w:t>
            </w:r>
          </w:p>
        </w:tc>
        <w:tc>
          <w:tcPr>
            <w:tcW w:w="1007" w:type="pct"/>
            <w:tcBorders>
              <w:top w:val="nil"/>
              <w:left w:val="nil"/>
              <w:bottom w:val="single" w:sz="4" w:space="0" w:color="auto"/>
              <w:right w:val="single" w:sz="4" w:space="0" w:color="auto"/>
            </w:tcBorders>
            <w:shd w:val="clear" w:color="auto" w:fill="auto"/>
            <w:noWrap/>
            <w:vAlign w:val="center"/>
            <w:hideMark/>
          </w:tcPr>
          <w:p w14:paraId="67D58298"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3.512 </w:t>
            </w:r>
          </w:p>
        </w:tc>
        <w:tc>
          <w:tcPr>
            <w:tcW w:w="1102" w:type="pct"/>
            <w:tcBorders>
              <w:top w:val="nil"/>
              <w:left w:val="nil"/>
              <w:bottom w:val="single" w:sz="4" w:space="0" w:color="auto"/>
              <w:right w:val="single" w:sz="4" w:space="0" w:color="auto"/>
            </w:tcBorders>
            <w:shd w:val="clear" w:color="auto" w:fill="auto"/>
            <w:noWrap/>
            <w:vAlign w:val="center"/>
            <w:hideMark/>
          </w:tcPr>
          <w:p w14:paraId="04FFE88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12.370 </w:t>
            </w:r>
          </w:p>
        </w:tc>
      </w:tr>
      <w:tr w:rsidR="000D55AD" w:rsidRPr="00A95679" w14:paraId="6D0C5CDE" w14:textId="77777777" w:rsidTr="00C62DBE">
        <w:trPr>
          <w:trHeight w:val="290"/>
        </w:trPr>
        <w:tc>
          <w:tcPr>
            <w:tcW w:w="4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C2512F8" w14:textId="77777777" w:rsidR="000D55AD" w:rsidRPr="00A95679" w:rsidRDefault="000D55AD" w:rsidP="000D55AD">
            <w:pPr>
              <w:jc w:val="center"/>
              <w:rPr>
                <w:rFonts w:ascii="Arial" w:hAnsi="Arial" w:cs="Arial"/>
                <w:color w:val="000000"/>
                <w:sz w:val="18"/>
                <w:szCs w:val="18"/>
              </w:rPr>
            </w:pPr>
            <w:r w:rsidRPr="00A95679">
              <w:rPr>
                <w:rFonts w:ascii="Arial" w:hAnsi="Arial" w:cs="Arial"/>
                <w:color w:val="000000"/>
                <w:sz w:val="18"/>
                <w:szCs w:val="18"/>
              </w:rPr>
              <w:t>2021</w:t>
            </w:r>
          </w:p>
        </w:tc>
        <w:tc>
          <w:tcPr>
            <w:tcW w:w="1333" w:type="pct"/>
            <w:tcBorders>
              <w:top w:val="nil"/>
              <w:left w:val="nil"/>
              <w:bottom w:val="single" w:sz="4" w:space="0" w:color="auto"/>
              <w:right w:val="single" w:sz="4" w:space="0" w:color="auto"/>
            </w:tcBorders>
            <w:shd w:val="clear" w:color="auto" w:fill="auto"/>
            <w:noWrap/>
            <w:vAlign w:val="center"/>
            <w:hideMark/>
          </w:tcPr>
          <w:p w14:paraId="65559F64"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Fevereiro de 2021</w:t>
            </w:r>
          </w:p>
        </w:tc>
        <w:tc>
          <w:tcPr>
            <w:tcW w:w="1102" w:type="pct"/>
            <w:tcBorders>
              <w:top w:val="nil"/>
              <w:left w:val="nil"/>
              <w:bottom w:val="single" w:sz="4" w:space="0" w:color="auto"/>
              <w:right w:val="single" w:sz="4" w:space="0" w:color="auto"/>
            </w:tcBorders>
            <w:shd w:val="clear" w:color="auto" w:fill="auto"/>
            <w:noWrap/>
            <w:vAlign w:val="center"/>
            <w:hideMark/>
          </w:tcPr>
          <w:p w14:paraId="20D09D5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11.667 </w:t>
            </w:r>
          </w:p>
        </w:tc>
        <w:tc>
          <w:tcPr>
            <w:tcW w:w="1007" w:type="pct"/>
            <w:tcBorders>
              <w:top w:val="nil"/>
              <w:left w:val="nil"/>
              <w:bottom w:val="single" w:sz="4" w:space="0" w:color="auto"/>
              <w:right w:val="single" w:sz="4" w:space="0" w:color="auto"/>
            </w:tcBorders>
            <w:shd w:val="clear" w:color="auto" w:fill="auto"/>
            <w:noWrap/>
            <w:vAlign w:val="center"/>
            <w:hideMark/>
          </w:tcPr>
          <w:p w14:paraId="7E31D10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4.589 </w:t>
            </w:r>
          </w:p>
        </w:tc>
        <w:tc>
          <w:tcPr>
            <w:tcW w:w="1102" w:type="pct"/>
            <w:tcBorders>
              <w:top w:val="nil"/>
              <w:left w:val="nil"/>
              <w:bottom w:val="single" w:sz="4" w:space="0" w:color="auto"/>
              <w:right w:val="single" w:sz="4" w:space="0" w:color="auto"/>
            </w:tcBorders>
            <w:shd w:val="clear" w:color="auto" w:fill="auto"/>
            <w:noWrap/>
            <w:vAlign w:val="center"/>
            <w:hideMark/>
          </w:tcPr>
          <w:p w14:paraId="582DB883"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16.256 </w:t>
            </w:r>
          </w:p>
        </w:tc>
      </w:tr>
      <w:tr w:rsidR="000D55AD" w:rsidRPr="00A95679" w14:paraId="6A2D2172"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0E53A457"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39D46277"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Março de 2021</w:t>
            </w:r>
          </w:p>
        </w:tc>
        <w:tc>
          <w:tcPr>
            <w:tcW w:w="1102" w:type="pct"/>
            <w:tcBorders>
              <w:top w:val="nil"/>
              <w:left w:val="nil"/>
              <w:bottom w:val="single" w:sz="4" w:space="0" w:color="auto"/>
              <w:right w:val="single" w:sz="4" w:space="0" w:color="auto"/>
            </w:tcBorders>
            <w:shd w:val="clear" w:color="auto" w:fill="auto"/>
            <w:noWrap/>
            <w:vAlign w:val="center"/>
            <w:hideMark/>
          </w:tcPr>
          <w:p w14:paraId="23D2464D"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887 </w:t>
            </w:r>
          </w:p>
        </w:tc>
        <w:tc>
          <w:tcPr>
            <w:tcW w:w="1007" w:type="pct"/>
            <w:tcBorders>
              <w:top w:val="nil"/>
              <w:left w:val="nil"/>
              <w:bottom w:val="single" w:sz="4" w:space="0" w:color="auto"/>
              <w:right w:val="single" w:sz="4" w:space="0" w:color="auto"/>
            </w:tcBorders>
            <w:shd w:val="clear" w:color="auto" w:fill="auto"/>
            <w:noWrap/>
            <w:vAlign w:val="center"/>
            <w:hideMark/>
          </w:tcPr>
          <w:p w14:paraId="54DFADFF"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347 </w:t>
            </w:r>
          </w:p>
        </w:tc>
        <w:tc>
          <w:tcPr>
            <w:tcW w:w="1102" w:type="pct"/>
            <w:tcBorders>
              <w:top w:val="nil"/>
              <w:left w:val="nil"/>
              <w:bottom w:val="single" w:sz="4" w:space="0" w:color="auto"/>
              <w:right w:val="single" w:sz="4" w:space="0" w:color="auto"/>
            </w:tcBorders>
            <w:shd w:val="clear" w:color="auto" w:fill="auto"/>
            <w:noWrap/>
            <w:vAlign w:val="center"/>
            <w:hideMark/>
          </w:tcPr>
          <w:p w14:paraId="2422E80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1.234 </w:t>
            </w:r>
          </w:p>
        </w:tc>
      </w:tr>
      <w:tr w:rsidR="000D55AD" w:rsidRPr="00A95679" w14:paraId="4BB024E0"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606913BD"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3A272722"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Abril de 2021</w:t>
            </w:r>
          </w:p>
        </w:tc>
        <w:tc>
          <w:tcPr>
            <w:tcW w:w="1102" w:type="pct"/>
            <w:tcBorders>
              <w:top w:val="nil"/>
              <w:left w:val="nil"/>
              <w:bottom w:val="single" w:sz="4" w:space="0" w:color="auto"/>
              <w:right w:val="single" w:sz="4" w:space="0" w:color="auto"/>
            </w:tcBorders>
            <w:shd w:val="clear" w:color="auto" w:fill="auto"/>
            <w:noWrap/>
            <w:vAlign w:val="center"/>
            <w:hideMark/>
          </w:tcPr>
          <w:p w14:paraId="0B15054B"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1.386 </w:t>
            </w:r>
          </w:p>
        </w:tc>
        <w:tc>
          <w:tcPr>
            <w:tcW w:w="1007" w:type="pct"/>
            <w:tcBorders>
              <w:top w:val="nil"/>
              <w:left w:val="nil"/>
              <w:bottom w:val="single" w:sz="4" w:space="0" w:color="auto"/>
              <w:right w:val="single" w:sz="4" w:space="0" w:color="auto"/>
            </w:tcBorders>
            <w:shd w:val="clear" w:color="auto" w:fill="auto"/>
            <w:noWrap/>
            <w:vAlign w:val="center"/>
            <w:hideMark/>
          </w:tcPr>
          <w:p w14:paraId="4078BBB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537 </w:t>
            </w:r>
          </w:p>
        </w:tc>
        <w:tc>
          <w:tcPr>
            <w:tcW w:w="1102" w:type="pct"/>
            <w:tcBorders>
              <w:top w:val="nil"/>
              <w:left w:val="nil"/>
              <w:bottom w:val="single" w:sz="4" w:space="0" w:color="auto"/>
              <w:right w:val="single" w:sz="4" w:space="0" w:color="auto"/>
            </w:tcBorders>
            <w:shd w:val="clear" w:color="auto" w:fill="auto"/>
            <w:noWrap/>
            <w:vAlign w:val="center"/>
            <w:hideMark/>
          </w:tcPr>
          <w:p w14:paraId="72C6B23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1.923 </w:t>
            </w:r>
          </w:p>
        </w:tc>
      </w:tr>
      <w:tr w:rsidR="000D55AD" w:rsidRPr="00A95679" w14:paraId="492024DA"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3F837C11"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323B7816"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Maio de 2021</w:t>
            </w:r>
          </w:p>
        </w:tc>
        <w:tc>
          <w:tcPr>
            <w:tcW w:w="1102" w:type="pct"/>
            <w:tcBorders>
              <w:top w:val="nil"/>
              <w:left w:val="nil"/>
              <w:bottom w:val="single" w:sz="4" w:space="0" w:color="auto"/>
              <w:right w:val="single" w:sz="4" w:space="0" w:color="auto"/>
            </w:tcBorders>
            <w:shd w:val="clear" w:color="auto" w:fill="auto"/>
            <w:noWrap/>
            <w:vAlign w:val="center"/>
            <w:hideMark/>
          </w:tcPr>
          <w:p w14:paraId="2E7AAAA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1.694 </w:t>
            </w:r>
          </w:p>
        </w:tc>
        <w:tc>
          <w:tcPr>
            <w:tcW w:w="1007" w:type="pct"/>
            <w:tcBorders>
              <w:top w:val="nil"/>
              <w:left w:val="nil"/>
              <w:bottom w:val="single" w:sz="4" w:space="0" w:color="auto"/>
              <w:right w:val="single" w:sz="4" w:space="0" w:color="auto"/>
            </w:tcBorders>
            <w:shd w:val="clear" w:color="auto" w:fill="auto"/>
            <w:noWrap/>
            <w:vAlign w:val="center"/>
            <w:hideMark/>
          </w:tcPr>
          <w:p w14:paraId="32F1872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651 </w:t>
            </w:r>
          </w:p>
        </w:tc>
        <w:tc>
          <w:tcPr>
            <w:tcW w:w="1102" w:type="pct"/>
            <w:tcBorders>
              <w:top w:val="nil"/>
              <w:left w:val="nil"/>
              <w:bottom w:val="single" w:sz="4" w:space="0" w:color="auto"/>
              <w:right w:val="single" w:sz="4" w:space="0" w:color="auto"/>
            </w:tcBorders>
            <w:shd w:val="clear" w:color="auto" w:fill="auto"/>
            <w:noWrap/>
            <w:vAlign w:val="center"/>
            <w:hideMark/>
          </w:tcPr>
          <w:p w14:paraId="76DAF61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2.345 </w:t>
            </w:r>
          </w:p>
        </w:tc>
      </w:tr>
      <w:tr w:rsidR="000D55AD" w:rsidRPr="00A95679" w14:paraId="6076A461"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71329E20"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3DE93726" w14:textId="478F8935" w:rsidR="000D55AD" w:rsidRPr="00A95679" w:rsidRDefault="00CA5538" w:rsidP="00CA5538">
            <w:pPr>
              <w:rPr>
                <w:rFonts w:ascii="Arial" w:hAnsi="Arial" w:cs="Arial"/>
                <w:color w:val="000000"/>
                <w:sz w:val="18"/>
                <w:szCs w:val="18"/>
              </w:rPr>
            </w:pPr>
            <w:r w:rsidRPr="00A95679">
              <w:rPr>
                <w:rFonts w:ascii="Arial" w:hAnsi="Arial" w:cs="Arial"/>
                <w:color w:val="000000"/>
                <w:sz w:val="18"/>
                <w:szCs w:val="18"/>
              </w:rPr>
              <w:t>Junho de</w:t>
            </w:r>
            <w:r w:rsidR="000D55AD" w:rsidRPr="00A95679">
              <w:rPr>
                <w:rFonts w:ascii="Arial" w:hAnsi="Arial" w:cs="Arial"/>
                <w:color w:val="000000"/>
                <w:sz w:val="18"/>
                <w:szCs w:val="18"/>
              </w:rPr>
              <w:t xml:space="preserve"> 2021</w:t>
            </w:r>
          </w:p>
        </w:tc>
        <w:tc>
          <w:tcPr>
            <w:tcW w:w="1102" w:type="pct"/>
            <w:tcBorders>
              <w:top w:val="nil"/>
              <w:left w:val="nil"/>
              <w:bottom w:val="single" w:sz="4" w:space="0" w:color="auto"/>
              <w:right w:val="single" w:sz="4" w:space="0" w:color="auto"/>
            </w:tcBorders>
            <w:shd w:val="clear" w:color="auto" w:fill="auto"/>
            <w:noWrap/>
            <w:vAlign w:val="center"/>
            <w:hideMark/>
          </w:tcPr>
          <w:p w14:paraId="36F57AA8"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4.930 </w:t>
            </w:r>
          </w:p>
        </w:tc>
        <w:tc>
          <w:tcPr>
            <w:tcW w:w="1007" w:type="pct"/>
            <w:tcBorders>
              <w:top w:val="nil"/>
              <w:left w:val="nil"/>
              <w:bottom w:val="single" w:sz="4" w:space="0" w:color="auto"/>
              <w:right w:val="single" w:sz="4" w:space="0" w:color="auto"/>
            </w:tcBorders>
            <w:shd w:val="clear" w:color="auto" w:fill="auto"/>
            <w:noWrap/>
            <w:vAlign w:val="center"/>
            <w:hideMark/>
          </w:tcPr>
          <w:p w14:paraId="026F4E4F"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1.875 </w:t>
            </w:r>
          </w:p>
        </w:tc>
        <w:tc>
          <w:tcPr>
            <w:tcW w:w="1102" w:type="pct"/>
            <w:tcBorders>
              <w:top w:val="nil"/>
              <w:left w:val="nil"/>
              <w:bottom w:val="single" w:sz="4" w:space="0" w:color="auto"/>
              <w:right w:val="single" w:sz="4" w:space="0" w:color="auto"/>
            </w:tcBorders>
            <w:shd w:val="clear" w:color="auto" w:fill="auto"/>
            <w:noWrap/>
            <w:vAlign w:val="center"/>
            <w:hideMark/>
          </w:tcPr>
          <w:p w14:paraId="031BE6E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6.805 </w:t>
            </w:r>
          </w:p>
        </w:tc>
      </w:tr>
      <w:tr w:rsidR="000D55AD" w:rsidRPr="00A95679" w14:paraId="5147EEE4"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428D1A5D"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3A394105"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Julho de 2021</w:t>
            </w:r>
          </w:p>
        </w:tc>
        <w:tc>
          <w:tcPr>
            <w:tcW w:w="1102" w:type="pct"/>
            <w:tcBorders>
              <w:top w:val="nil"/>
              <w:left w:val="nil"/>
              <w:bottom w:val="single" w:sz="4" w:space="0" w:color="auto"/>
              <w:right w:val="single" w:sz="4" w:space="0" w:color="auto"/>
            </w:tcBorders>
            <w:shd w:val="clear" w:color="auto" w:fill="auto"/>
            <w:noWrap/>
            <w:vAlign w:val="center"/>
            <w:hideMark/>
          </w:tcPr>
          <w:p w14:paraId="4180317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1.757 </w:t>
            </w:r>
          </w:p>
        </w:tc>
        <w:tc>
          <w:tcPr>
            <w:tcW w:w="1007" w:type="pct"/>
            <w:tcBorders>
              <w:top w:val="nil"/>
              <w:left w:val="nil"/>
              <w:bottom w:val="single" w:sz="4" w:space="0" w:color="auto"/>
              <w:right w:val="single" w:sz="4" w:space="0" w:color="auto"/>
            </w:tcBorders>
            <w:shd w:val="clear" w:color="auto" w:fill="auto"/>
            <w:noWrap/>
            <w:vAlign w:val="center"/>
            <w:hideMark/>
          </w:tcPr>
          <w:p w14:paraId="6DF745A0"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658 </w:t>
            </w:r>
          </w:p>
        </w:tc>
        <w:tc>
          <w:tcPr>
            <w:tcW w:w="1102" w:type="pct"/>
            <w:tcBorders>
              <w:top w:val="nil"/>
              <w:left w:val="nil"/>
              <w:bottom w:val="single" w:sz="4" w:space="0" w:color="auto"/>
              <w:right w:val="single" w:sz="4" w:space="0" w:color="auto"/>
            </w:tcBorders>
            <w:shd w:val="clear" w:color="auto" w:fill="auto"/>
            <w:noWrap/>
            <w:vAlign w:val="center"/>
            <w:hideMark/>
          </w:tcPr>
          <w:p w14:paraId="4236F453"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2.416 </w:t>
            </w:r>
          </w:p>
        </w:tc>
      </w:tr>
      <w:tr w:rsidR="000D55AD" w:rsidRPr="00A95679" w14:paraId="5F26A7E7"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4FA47965"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73D1E5FD"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Agosto de 2021</w:t>
            </w:r>
          </w:p>
        </w:tc>
        <w:tc>
          <w:tcPr>
            <w:tcW w:w="1102" w:type="pct"/>
            <w:tcBorders>
              <w:top w:val="nil"/>
              <w:left w:val="nil"/>
              <w:bottom w:val="single" w:sz="4" w:space="0" w:color="auto"/>
              <w:right w:val="single" w:sz="4" w:space="0" w:color="auto"/>
            </w:tcBorders>
            <w:shd w:val="clear" w:color="auto" w:fill="auto"/>
            <w:noWrap/>
            <w:vAlign w:val="center"/>
            <w:hideMark/>
          </w:tcPr>
          <w:p w14:paraId="567113F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2.478 </w:t>
            </w:r>
          </w:p>
        </w:tc>
        <w:tc>
          <w:tcPr>
            <w:tcW w:w="1007" w:type="pct"/>
            <w:tcBorders>
              <w:top w:val="nil"/>
              <w:left w:val="nil"/>
              <w:bottom w:val="single" w:sz="4" w:space="0" w:color="auto"/>
              <w:right w:val="single" w:sz="4" w:space="0" w:color="auto"/>
            </w:tcBorders>
            <w:shd w:val="clear" w:color="auto" w:fill="auto"/>
            <w:noWrap/>
            <w:vAlign w:val="center"/>
            <w:hideMark/>
          </w:tcPr>
          <w:p w14:paraId="4B18E57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923 </w:t>
            </w:r>
          </w:p>
        </w:tc>
        <w:tc>
          <w:tcPr>
            <w:tcW w:w="1102" w:type="pct"/>
            <w:tcBorders>
              <w:top w:val="nil"/>
              <w:left w:val="nil"/>
              <w:bottom w:val="single" w:sz="4" w:space="0" w:color="auto"/>
              <w:right w:val="single" w:sz="4" w:space="0" w:color="auto"/>
            </w:tcBorders>
            <w:shd w:val="clear" w:color="auto" w:fill="auto"/>
            <w:noWrap/>
            <w:vAlign w:val="center"/>
            <w:hideMark/>
          </w:tcPr>
          <w:p w14:paraId="1528F40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3.400 </w:t>
            </w:r>
          </w:p>
        </w:tc>
      </w:tr>
      <w:tr w:rsidR="000D55AD" w:rsidRPr="00A95679" w14:paraId="31DFE8AC"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69043051"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60BE86BD"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Setembro de 2021</w:t>
            </w:r>
          </w:p>
        </w:tc>
        <w:tc>
          <w:tcPr>
            <w:tcW w:w="1102" w:type="pct"/>
            <w:tcBorders>
              <w:top w:val="nil"/>
              <w:left w:val="nil"/>
              <w:bottom w:val="single" w:sz="4" w:space="0" w:color="auto"/>
              <w:right w:val="single" w:sz="4" w:space="0" w:color="auto"/>
            </w:tcBorders>
            <w:shd w:val="clear" w:color="auto" w:fill="auto"/>
            <w:noWrap/>
            <w:vAlign w:val="center"/>
            <w:hideMark/>
          </w:tcPr>
          <w:p w14:paraId="0843EF68"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1.558 </w:t>
            </w:r>
          </w:p>
        </w:tc>
        <w:tc>
          <w:tcPr>
            <w:tcW w:w="1007" w:type="pct"/>
            <w:tcBorders>
              <w:top w:val="nil"/>
              <w:left w:val="nil"/>
              <w:bottom w:val="single" w:sz="4" w:space="0" w:color="auto"/>
              <w:right w:val="single" w:sz="4" w:space="0" w:color="auto"/>
            </w:tcBorders>
            <w:shd w:val="clear" w:color="auto" w:fill="auto"/>
            <w:noWrap/>
            <w:vAlign w:val="center"/>
            <w:hideMark/>
          </w:tcPr>
          <w:p w14:paraId="31442E1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570 </w:t>
            </w:r>
          </w:p>
        </w:tc>
        <w:tc>
          <w:tcPr>
            <w:tcW w:w="1102" w:type="pct"/>
            <w:tcBorders>
              <w:top w:val="nil"/>
              <w:left w:val="nil"/>
              <w:bottom w:val="single" w:sz="4" w:space="0" w:color="auto"/>
              <w:right w:val="single" w:sz="4" w:space="0" w:color="auto"/>
            </w:tcBorders>
            <w:shd w:val="clear" w:color="auto" w:fill="auto"/>
            <w:noWrap/>
            <w:vAlign w:val="center"/>
            <w:hideMark/>
          </w:tcPr>
          <w:p w14:paraId="1FA902DF"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2.128 </w:t>
            </w:r>
          </w:p>
        </w:tc>
      </w:tr>
      <w:tr w:rsidR="000D55AD" w:rsidRPr="00A95679" w14:paraId="5C542E04"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75EDE925"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43162867"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Outubro de 2021</w:t>
            </w:r>
          </w:p>
        </w:tc>
        <w:tc>
          <w:tcPr>
            <w:tcW w:w="1102" w:type="pct"/>
            <w:tcBorders>
              <w:top w:val="nil"/>
              <w:left w:val="nil"/>
              <w:bottom w:val="single" w:sz="4" w:space="0" w:color="auto"/>
              <w:right w:val="single" w:sz="4" w:space="0" w:color="auto"/>
            </w:tcBorders>
            <w:shd w:val="clear" w:color="auto" w:fill="auto"/>
            <w:noWrap/>
            <w:vAlign w:val="center"/>
            <w:hideMark/>
          </w:tcPr>
          <w:p w14:paraId="4418C9E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1.537 </w:t>
            </w:r>
          </w:p>
        </w:tc>
        <w:tc>
          <w:tcPr>
            <w:tcW w:w="1007" w:type="pct"/>
            <w:tcBorders>
              <w:top w:val="nil"/>
              <w:left w:val="nil"/>
              <w:bottom w:val="single" w:sz="4" w:space="0" w:color="auto"/>
              <w:right w:val="single" w:sz="4" w:space="0" w:color="auto"/>
            </w:tcBorders>
            <w:shd w:val="clear" w:color="auto" w:fill="auto"/>
            <w:noWrap/>
            <w:vAlign w:val="center"/>
            <w:hideMark/>
          </w:tcPr>
          <w:p w14:paraId="0606EF5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552 </w:t>
            </w:r>
          </w:p>
        </w:tc>
        <w:tc>
          <w:tcPr>
            <w:tcW w:w="1102" w:type="pct"/>
            <w:tcBorders>
              <w:top w:val="nil"/>
              <w:left w:val="nil"/>
              <w:bottom w:val="single" w:sz="4" w:space="0" w:color="auto"/>
              <w:right w:val="single" w:sz="4" w:space="0" w:color="auto"/>
            </w:tcBorders>
            <w:shd w:val="clear" w:color="auto" w:fill="auto"/>
            <w:noWrap/>
            <w:vAlign w:val="center"/>
            <w:hideMark/>
          </w:tcPr>
          <w:p w14:paraId="53180A6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2.090 </w:t>
            </w:r>
          </w:p>
        </w:tc>
      </w:tr>
      <w:tr w:rsidR="000D55AD" w:rsidRPr="00A95679" w14:paraId="11AD6B51"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2476416C"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67B88A46"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Novembro de 2021</w:t>
            </w:r>
          </w:p>
        </w:tc>
        <w:tc>
          <w:tcPr>
            <w:tcW w:w="1102" w:type="pct"/>
            <w:tcBorders>
              <w:top w:val="nil"/>
              <w:left w:val="nil"/>
              <w:bottom w:val="single" w:sz="4" w:space="0" w:color="auto"/>
              <w:right w:val="single" w:sz="4" w:space="0" w:color="auto"/>
            </w:tcBorders>
            <w:shd w:val="clear" w:color="auto" w:fill="auto"/>
            <w:noWrap/>
            <w:vAlign w:val="center"/>
            <w:hideMark/>
          </w:tcPr>
          <w:p w14:paraId="2D9D888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1.293 </w:t>
            </w:r>
          </w:p>
        </w:tc>
        <w:tc>
          <w:tcPr>
            <w:tcW w:w="1007" w:type="pct"/>
            <w:tcBorders>
              <w:top w:val="nil"/>
              <w:left w:val="nil"/>
              <w:bottom w:val="single" w:sz="4" w:space="0" w:color="auto"/>
              <w:right w:val="single" w:sz="4" w:space="0" w:color="auto"/>
            </w:tcBorders>
            <w:shd w:val="clear" w:color="auto" w:fill="auto"/>
            <w:noWrap/>
            <w:vAlign w:val="center"/>
            <w:hideMark/>
          </w:tcPr>
          <w:p w14:paraId="0F8C835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456 </w:t>
            </w:r>
          </w:p>
        </w:tc>
        <w:tc>
          <w:tcPr>
            <w:tcW w:w="1102" w:type="pct"/>
            <w:tcBorders>
              <w:top w:val="nil"/>
              <w:left w:val="nil"/>
              <w:bottom w:val="single" w:sz="4" w:space="0" w:color="auto"/>
              <w:right w:val="single" w:sz="4" w:space="0" w:color="auto"/>
            </w:tcBorders>
            <w:shd w:val="clear" w:color="auto" w:fill="auto"/>
            <w:noWrap/>
            <w:vAlign w:val="center"/>
            <w:hideMark/>
          </w:tcPr>
          <w:p w14:paraId="1C9816BF"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1.749 </w:t>
            </w:r>
          </w:p>
        </w:tc>
      </w:tr>
      <w:tr w:rsidR="000D55AD" w:rsidRPr="00A95679" w14:paraId="0DE1745B"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44FAB24E"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609736CC"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Dezembro de 2021</w:t>
            </w:r>
          </w:p>
        </w:tc>
        <w:tc>
          <w:tcPr>
            <w:tcW w:w="1102" w:type="pct"/>
            <w:tcBorders>
              <w:top w:val="nil"/>
              <w:left w:val="nil"/>
              <w:bottom w:val="single" w:sz="4" w:space="0" w:color="auto"/>
              <w:right w:val="single" w:sz="4" w:space="0" w:color="auto"/>
            </w:tcBorders>
            <w:shd w:val="clear" w:color="auto" w:fill="auto"/>
            <w:noWrap/>
            <w:vAlign w:val="center"/>
            <w:hideMark/>
          </w:tcPr>
          <w:p w14:paraId="241E0F7F"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4.615 </w:t>
            </w:r>
          </w:p>
        </w:tc>
        <w:tc>
          <w:tcPr>
            <w:tcW w:w="1007" w:type="pct"/>
            <w:tcBorders>
              <w:top w:val="nil"/>
              <w:left w:val="nil"/>
              <w:bottom w:val="single" w:sz="4" w:space="0" w:color="auto"/>
              <w:right w:val="single" w:sz="4" w:space="0" w:color="auto"/>
            </w:tcBorders>
            <w:shd w:val="clear" w:color="auto" w:fill="auto"/>
            <w:noWrap/>
            <w:vAlign w:val="center"/>
            <w:hideMark/>
          </w:tcPr>
          <w:p w14:paraId="30453761"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1.566 </w:t>
            </w:r>
          </w:p>
        </w:tc>
        <w:tc>
          <w:tcPr>
            <w:tcW w:w="1102" w:type="pct"/>
            <w:tcBorders>
              <w:top w:val="nil"/>
              <w:left w:val="nil"/>
              <w:bottom w:val="single" w:sz="4" w:space="0" w:color="auto"/>
              <w:right w:val="single" w:sz="4" w:space="0" w:color="auto"/>
            </w:tcBorders>
            <w:shd w:val="clear" w:color="auto" w:fill="auto"/>
            <w:noWrap/>
            <w:vAlign w:val="center"/>
            <w:hideMark/>
          </w:tcPr>
          <w:p w14:paraId="6A6A5F93"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6.182 </w:t>
            </w:r>
          </w:p>
        </w:tc>
      </w:tr>
      <w:tr w:rsidR="000D55AD" w:rsidRPr="00A95679" w14:paraId="02F15341" w14:textId="77777777" w:rsidTr="00C62DBE">
        <w:trPr>
          <w:trHeight w:val="290"/>
        </w:trPr>
        <w:tc>
          <w:tcPr>
            <w:tcW w:w="4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397465" w14:textId="77777777" w:rsidR="000D55AD" w:rsidRPr="00A95679" w:rsidRDefault="000D55AD" w:rsidP="000D55AD">
            <w:pPr>
              <w:jc w:val="center"/>
              <w:rPr>
                <w:rFonts w:ascii="Arial" w:hAnsi="Arial" w:cs="Arial"/>
                <w:color w:val="000000"/>
                <w:sz w:val="18"/>
                <w:szCs w:val="18"/>
              </w:rPr>
            </w:pPr>
            <w:r w:rsidRPr="00A95679">
              <w:rPr>
                <w:rFonts w:ascii="Arial" w:hAnsi="Arial" w:cs="Arial"/>
                <w:color w:val="000000"/>
                <w:sz w:val="18"/>
                <w:szCs w:val="18"/>
              </w:rPr>
              <w:t>2022</w:t>
            </w:r>
          </w:p>
        </w:tc>
        <w:tc>
          <w:tcPr>
            <w:tcW w:w="1333" w:type="pct"/>
            <w:tcBorders>
              <w:top w:val="nil"/>
              <w:left w:val="nil"/>
              <w:bottom w:val="single" w:sz="4" w:space="0" w:color="auto"/>
              <w:right w:val="single" w:sz="4" w:space="0" w:color="auto"/>
            </w:tcBorders>
            <w:shd w:val="clear" w:color="auto" w:fill="auto"/>
            <w:noWrap/>
            <w:vAlign w:val="center"/>
            <w:hideMark/>
          </w:tcPr>
          <w:p w14:paraId="4032F60C"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Janeiro de 2022</w:t>
            </w:r>
          </w:p>
        </w:tc>
        <w:tc>
          <w:tcPr>
            <w:tcW w:w="1102" w:type="pct"/>
            <w:tcBorders>
              <w:top w:val="nil"/>
              <w:left w:val="nil"/>
              <w:bottom w:val="single" w:sz="4" w:space="0" w:color="auto"/>
              <w:right w:val="single" w:sz="4" w:space="0" w:color="auto"/>
            </w:tcBorders>
            <w:shd w:val="clear" w:color="auto" w:fill="auto"/>
            <w:noWrap/>
            <w:vAlign w:val="center"/>
            <w:hideMark/>
          </w:tcPr>
          <w:p w14:paraId="7E15FC6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1.403 </w:t>
            </w:r>
          </w:p>
        </w:tc>
        <w:tc>
          <w:tcPr>
            <w:tcW w:w="1007" w:type="pct"/>
            <w:tcBorders>
              <w:top w:val="nil"/>
              <w:left w:val="nil"/>
              <w:bottom w:val="single" w:sz="4" w:space="0" w:color="auto"/>
              <w:right w:val="single" w:sz="4" w:space="0" w:color="auto"/>
            </w:tcBorders>
            <w:shd w:val="clear" w:color="auto" w:fill="auto"/>
            <w:noWrap/>
            <w:vAlign w:val="center"/>
            <w:hideMark/>
          </w:tcPr>
          <w:p w14:paraId="2C80F7A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464 </w:t>
            </w:r>
          </w:p>
        </w:tc>
        <w:tc>
          <w:tcPr>
            <w:tcW w:w="1102" w:type="pct"/>
            <w:tcBorders>
              <w:top w:val="nil"/>
              <w:left w:val="nil"/>
              <w:bottom w:val="single" w:sz="4" w:space="0" w:color="auto"/>
              <w:right w:val="single" w:sz="4" w:space="0" w:color="auto"/>
            </w:tcBorders>
            <w:shd w:val="clear" w:color="auto" w:fill="auto"/>
            <w:noWrap/>
            <w:vAlign w:val="center"/>
            <w:hideMark/>
          </w:tcPr>
          <w:p w14:paraId="6AA97B6F"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1.867 </w:t>
            </w:r>
          </w:p>
        </w:tc>
      </w:tr>
      <w:tr w:rsidR="000D55AD" w:rsidRPr="00A95679" w14:paraId="7D72706E"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7F1396BD"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2D8ABE5C"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Fevereiro de 2022</w:t>
            </w:r>
          </w:p>
        </w:tc>
        <w:tc>
          <w:tcPr>
            <w:tcW w:w="1102" w:type="pct"/>
            <w:tcBorders>
              <w:top w:val="nil"/>
              <w:left w:val="nil"/>
              <w:bottom w:val="single" w:sz="4" w:space="0" w:color="auto"/>
              <w:right w:val="single" w:sz="4" w:space="0" w:color="auto"/>
            </w:tcBorders>
            <w:shd w:val="clear" w:color="auto" w:fill="auto"/>
            <w:noWrap/>
            <w:vAlign w:val="center"/>
            <w:hideMark/>
          </w:tcPr>
          <w:p w14:paraId="3EB596FB"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452 </w:t>
            </w:r>
          </w:p>
        </w:tc>
        <w:tc>
          <w:tcPr>
            <w:tcW w:w="1007" w:type="pct"/>
            <w:tcBorders>
              <w:top w:val="nil"/>
              <w:left w:val="nil"/>
              <w:bottom w:val="single" w:sz="4" w:space="0" w:color="auto"/>
              <w:right w:val="single" w:sz="4" w:space="0" w:color="auto"/>
            </w:tcBorders>
            <w:shd w:val="clear" w:color="auto" w:fill="auto"/>
            <w:noWrap/>
            <w:vAlign w:val="center"/>
            <w:hideMark/>
          </w:tcPr>
          <w:p w14:paraId="576DE091"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146 </w:t>
            </w:r>
          </w:p>
        </w:tc>
        <w:tc>
          <w:tcPr>
            <w:tcW w:w="1102" w:type="pct"/>
            <w:tcBorders>
              <w:top w:val="nil"/>
              <w:left w:val="nil"/>
              <w:bottom w:val="single" w:sz="4" w:space="0" w:color="auto"/>
              <w:right w:val="single" w:sz="4" w:space="0" w:color="auto"/>
            </w:tcBorders>
            <w:shd w:val="clear" w:color="auto" w:fill="auto"/>
            <w:noWrap/>
            <w:vAlign w:val="center"/>
            <w:hideMark/>
          </w:tcPr>
          <w:p w14:paraId="2D4CFC2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598 </w:t>
            </w:r>
          </w:p>
        </w:tc>
      </w:tr>
      <w:tr w:rsidR="000D55AD" w:rsidRPr="00A95679" w14:paraId="2594B5C3"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2A502D5D"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60E916EF"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Março de 2022</w:t>
            </w:r>
          </w:p>
        </w:tc>
        <w:tc>
          <w:tcPr>
            <w:tcW w:w="1102" w:type="pct"/>
            <w:tcBorders>
              <w:top w:val="nil"/>
              <w:left w:val="nil"/>
              <w:bottom w:val="single" w:sz="4" w:space="0" w:color="auto"/>
              <w:right w:val="single" w:sz="4" w:space="0" w:color="auto"/>
            </w:tcBorders>
            <w:shd w:val="clear" w:color="auto" w:fill="auto"/>
            <w:noWrap/>
            <w:vAlign w:val="center"/>
            <w:hideMark/>
          </w:tcPr>
          <w:p w14:paraId="6921B9F8"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1.496 </w:t>
            </w:r>
          </w:p>
        </w:tc>
        <w:tc>
          <w:tcPr>
            <w:tcW w:w="1007" w:type="pct"/>
            <w:tcBorders>
              <w:top w:val="nil"/>
              <w:left w:val="nil"/>
              <w:bottom w:val="single" w:sz="4" w:space="0" w:color="auto"/>
              <w:right w:val="single" w:sz="4" w:space="0" w:color="auto"/>
            </w:tcBorders>
            <w:shd w:val="clear" w:color="auto" w:fill="auto"/>
            <w:noWrap/>
            <w:vAlign w:val="center"/>
            <w:hideMark/>
          </w:tcPr>
          <w:p w14:paraId="4DE8558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470 </w:t>
            </w:r>
          </w:p>
        </w:tc>
        <w:tc>
          <w:tcPr>
            <w:tcW w:w="1102" w:type="pct"/>
            <w:tcBorders>
              <w:top w:val="nil"/>
              <w:left w:val="nil"/>
              <w:bottom w:val="single" w:sz="4" w:space="0" w:color="auto"/>
              <w:right w:val="single" w:sz="4" w:space="0" w:color="auto"/>
            </w:tcBorders>
            <w:shd w:val="clear" w:color="auto" w:fill="auto"/>
            <w:noWrap/>
            <w:vAlign w:val="center"/>
            <w:hideMark/>
          </w:tcPr>
          <w:p w14:paraId="6527091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1.966 </w:t>
            </w:r>
          </w:p>
        </w:tc>
      </w:tr>
      <w:tr w:rsidR="000D55AD" w:rsidRPr="00A95679" w14:paraId="73D9015F"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550DBDB9"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0B3451C7"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Abril de 2022</w:t>
            </w:r>
          </w:p>
        </w:tc>
        <w:tc>
          <w:tcPr>
            <w:tcW w:w="1102" w:type="pct"/>
            <w:tcBorders>
              <w:top w:val="nil"/>
              <w:left w:val="nil"/>
              <w:bottom w:val="single" w:sz="4" w:space="0" w:color="auto"/>
              <w:right w:val="single" w:sz="4" w:space="0" w:color="auto"/>
            </w:tcBorders>
            <w:shd w:val="clear" w:color="auto" w:fill="auto"/>
            <w:noWrap/>
            <w:vAlign w:val="center"/>
            <w:hideMark/>
          </w:tcPr>
          <w:p w14:paraId="71320486"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1.253 </w:t>
            </w:r>
          </w:p>
        </w:tc>
        <w:tc>
          <w:tcPr>
            <w:tcW w:w="1007" w:type="pct"/>
            <w:tcBorders>
              <w:top w:val="nil"/>
              <w:left w:val="nil"/>
              <w:bottom w:val="single" w:sz="4" w:space="0" w:color="auto"/>
              <w:right w:val="single" w:sz="4" w:space="0" w:color="auto"/>
            </w:tcBorders>
            <w:shd w:val="clear" w:color="auto" w:fill="auto"/>
            <w:noWrap/>
            <w:vAlign w:val="center"/>
            <w:hideMark/>
          </w:tcPr>
          <w:p w14:paraId="26E4829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374 </w:t>
            </w:r>
          </w:p>
        </w:tc>
        <w:tc>
          <w:tcPr>
            <w:tcW w:w="1102" w:type="pct"/>
            <w:tcBorders>
              <w:top w:val="nil"/>
              <w:left w:val="nil"/>
              <w:bottom w:val="single" w:sz="4" w:space="0" w:color="auto"/>
              <w:right w:val="single" w:sz="4" w:space="0" w:color="auto"/>
            </w:tcBorders>
            <w:shd w:val="clear" w:color="auto" w:fill="auto"/>
            <w:noWrap/>
            <w:vAlign w:val="center"/>
            <w:hideMark/>
          </w:tcPr>
          <w:p w14:paraId="2772A2B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1.628 </w:t>
            </w:r>
          </w:p>
        </w:tc>
      </w:tr>
      <w:tr w:rsidR="000D55AD" w:rsidRPr="00A95679" w14:paraId="7F0AA7D4"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671690DF"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67C0A27C"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Maio de 2022</w:t>
            </w:r>
          </w:p>
        </w:tc>
        <w:tc>
          <w:tcPr>
            <w:tcW w:w="1102" w:type="pct"/>
            <w:tcBorders>
              <w:top w:val="nil"/>
              <w:left w:val="nil"/>
              <w:bottom w:val="single" w:sz="4" w:space="0" w:color="auto"/>
              <w:right w:val="single" w:sz="4" w:space="0" w:color="auto"/>
            </w:tcBorders>
            <w:shd w:val="clear" w:color="auto" w:fill="auto"/>
            <w:noWrap/>
            <w:vAlign w:val="center"/>
            <w:hideMark/>
          </w:tcPr>
          <w:p w14:paraId="6426695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3.276 </w:t>
            </w:r>
          </w:p>
        </w:tc>
        <w:tc>
          <w:tcPr>
            <w:tcW w:w="1007" w:type="pct"/>
            <w:tcBorders>
              <w:top w:val="nil"/>
              <w:left w:val="nil"/>
              <w:bottom w:val="single" w:sz="4" w:space="0" w:color="auto"/>
              <w:right w:val="single" w:sz="4" w:space="0" w:color="auto"/>
            </w:tcBorders>
            <w:shd w:val="clear" w:color="auto" w:fill="auto"/>
            <w:noWrap/>
            <w:vAlign w:val="center"/>
            <w:hideMark/>
          </w:tcPr>
          <w:p w14:paraId="30A3A62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945 </w:t>
            </w:r>
          </w:p>
        </w:tc>
        <w:tc>
          <w:tcPr>
            <w:tcW w:w="1102" w:type="pct"/>
            <w:tcBorders>
              <w:top w:val="nil"/>
              <w:left w:val="nil"/>
              <w:bottom w:val="single" w:sz="4" w:space="0" w:color="auto"/>
              <w:right w:val="single" w:sz="4" w:space="0" w:color="auto"/>
            </w:tcBorders>
            <w:shd w:val="clear" w:color="auto" w:fill="auto"/>
            <w:noWrap/>
            <w:vAlign w:val="center"/>
            <w:hideMark/>
          </w:tcPr>
          <w:p w14:paraId="112978C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4.220 </w:t>
            </w:r>
          </w:p>
        </w:tc>
      </w:tr>
      <w:tr w:rsidR="000D55AD" w:rsidRPr="00A95679" w14:paraId="4DDF6D3D"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56D56BCC"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54954DA5" w14:textId="00DA4E82" w:rsidR="000D55AD" w:rsidRPr="00A95679" w:rsidRDefault="00CA5538" w:rsidP="00CA5538">
            <w:pPr>
              <w:rPr>
                <w:rFonts w:ascii="Arial" w:hAnsi="Arial" w:cs="Arial"/>
                <w:color w:val="000000"/>
                <w:sz w:val="18"/>
                <w:szCs w:val="18"/>
              </w:rPr>
            </w:pPr>
            <w:r w:rsidRPr="00A95679">
              <w:rPr>
                <w:rFonts w:ascii="Arial" w:hAnsi="Arial" w:cs="Arial"/>
                <w:color w:val="000000"/>
                <w:sz w:val="18"/>
                <w:szCs w:val="18"/>
              </w:rPr>
              <w:t>Junho de</w:t>
            </w:r>
            <w:r w:rsidR="000D55AD" w:rsidRPr="00A95679">
              <w:rPr>
                <w:rFonts w:ascii="Arial" w:hAnsi="Arial" w:cs="Arial"/>
                <w:color w:val="000000"/>
                <w:sz w:val="18"/>
                <w:szCs w:val="18"/>
              </w:rPr>
              <w:t xml:space="preserve"> 2022</w:t>
            </w:r>
          </w:p>
        </w:tc>
        <w:tc>
          <w:tcPr>
            <w:tcW w:w="1102" w:type="pct"/>
            <w:tcBorders>
              <w:top w:val="nil"/>
              <w:left w:val="nil"/>
              <w:bottom w:val="single" w:sz="4" w:space="0" w:color="auto"/>
              <w:right w:val="single" w:sz="4" w:space="0" w:color="auto"/>
            </w:tcBorders>
            <w:shd w:val="clear" w:color="auto" w:fill="auto"/>
            <w:noWrap/>
            <w:vAlign w:val="center"/>
            <w:hideMark/>
          </w:tcPr>
          <w:p w14:paraId="7ED0994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3.288 </w:t>
            </w:r>
          </w:p>
        </w:tc>
        <w:tc>
          <w:tcPr>
            <w:tcW w:w="1007" w:type="pct"/>
            <w:tcBorders>
              <w:top w:val="nil"/>
              <w:left w:val="nil"/>
              <w:bottom w:val="single" w:sz="4" w:space="0" w:color="auto"/>
              <w:right w:val="single" w:sz="4" w:space="0" w:color="auto"/>
            </w:tcBorders>
            <w:shd w:val="clear" w:color="auto" w:fill="auto"/>
            <w:noWrap/>
            <w:vAlign w:val="center"/>
            <w:hideMark/>
          </w:tcPr>
          <w:p w14:paraId="2395B0B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912 </w:t>
            </w:r>
          </w:p>
        </w:tc>
        <w:tc>
          <w:tcPr>
            <w:tcW w:w="1102" w:type="pct"/>
            <w:tcBorders>
              <w:top w:val="nil"/>
              <w:left w:val="nil"/>
              <w:bottom w:val="single" w:sz="4" w:space="0" w:color="auto"/>
              <w:right w:val="single" w:sz="4" w:space="0" w:color="auto"/>
            </w:tcBorders>
            <w:shd w:val="clear" w:color="auto" w:fill="auto"/>
            <w:noWrap/>
            <w:vAlign w:val="center"/>
            <w:hideMark/>
          </w:tcPr>
          <w:p w14:paraId="40A9D1B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4.200 </w:t>
            </w:r>
          </w:p>
        </w:tc>
      </w:tr>
      <w:tr w:rsidR="000D55AD" w:rsidRPr="00A95679" w14:paraId="4793E2A6"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0F6E9E7F"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21C31FBE"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Julho de 2022</w:t>
            </w:r>
          </w:p>
        </w:tc>
        <w:tc>
          <w:tcPr>
            <w:tcW w:w="1102" w:type="pct"/>
            <w:tcBorders>
              <w:top w:val="nil"/>
              <w:left w:val="nil"/>
              <w:bottom w:val="single" w:sz="4" w:space="0" w:color="auto"/>
              <w:right w:val="single" w:sz="4" w:space="0" w:color="auto"/>
            </w:tcBorders>
            <w:shd w:val="clear" w:color="auto" w:fill="auto"/>
            <w:noWrap/>
            <w:vAlign w:val="center"/>
            <w:hideMark/>
          </w:tcPr>
          <w:p w14:paraId="55A578F0"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91.631 </w:t>
            </w:r>
          </w:p>
        </w:tc>
        <w:tc>
          <w:tcPr>
            <w:tcW w:w="1007" w:type="pct"/>
            <w:tcBorders>
              <w:top w:val="nil"/>
              <w:left w:val="nil"/>
              <w:bottom w:val="single" w:sz="4" w:space="0" w:color="auto"/>
              <w:right w:val="single" w:sz="4" w:space="0" w:color="auto"/>
            </w:tcBorders>
            <w:shd w:val="clear" w:color="auto" w:fill="auto"/>
            <w:noWrap/>
            <w:vAlign w:val="center"/>
            <w:hideMark/>
          </w:tcPr>
          <w:p w14:paraId="481D82E0"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23.473 </w:t>
            </w:r>
          </w:p>
        </w:tc>
        <w:tc>
          <w:tcPr>
            <w:tcW w:w="1102" w:type="pct"/>
            <w:tcBorders>
              <w:top w:val="nil"/>
              <w:left w:val="nil"/>
              <w:bottom w:val="single" w:sz="4" w:space="0" w:color="auto"/>
              <w:right w:val="single" w:sz="4" w:space="0" w:color="auto"/>
            </w:tcBorders>
            <w:shd w:val="clear" w:color="auto" w:fill="auto"/>
            <w:noWrap/>
            <w:vAlign w:val="center"/>
            <w:hideMark/>
          </w:tcPr>
          <w:p w14:paraId="2F32B69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115.104 </w:t>
            </w:r>
          </w:p>
        </w:tc>
      </w:tr>
      <w:tr w:rsidR="000D55AD" w:rsidRPr="00A95679" w14:paraId="4ACE29D2"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0F6AD6B2"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10BB1CB8"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Agosto de 2022</w:t>
            </w:r>
          </w:p>
        </w:tc>
        <w:tc>
          <w:tcPr>
            <w:tcW w:w="1102" w:type="pct"/>
            <w:tcBorders>
              <w:top w:val="nil"/>
              <w:left w:val="nil"/>
              <w:bottom w:val="single" w:sz="4" w:space="0" w:color="auto"/>
              <w:right w:val="single" w:sz="4" w:space="0" w:color="auto"/>
            </w:tcBorders>
            <w:shd w:val="clear" w:color="auto" w:fill="auto"/>
            <w:noWrap/>
            <w:vAlign w:val="center"/>
            <w:hideMark/>
          </w:tcPr>
          <w:p w14:paraId="75497F3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3.069 </w:t>
            </w:r>
          </w:p>
        </w:tc>
        <w:tc>
          <w:tcPr>
            <w:tcW w:w="1007" w:type="pct"/>
            <w:tcBorders>
              <w:top w:val="nil"/>
              <w:left w:val="nil"/>
              <w:bottom w:val="single" w:sz="4" w:space="0" w:color="auto"/>
              <w:right w:val="single" w:sz="4" w:space="0" w:color="auto"/>
            </w:tcBorders>
            <w:shd w:val="clear" w:color="auto" w:fill="auto"/>
            <w:noWrap/>
            <w:vAlign w:val="center"/>
            <w:hideMark/>
          </w:tcPr>
          <w:p w14:paraId="1FA1EF38"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776 </w:t>
            </w:r>
          </w:p>
        </w:tc>
        <w:tc>
          <w:tcPr>
            <w:tcW w:w="1102" w:type="pct"/>
            <w:tcBorders>
              <w:top w:val="nil"/>
              <w:left w:val="nil"/>
              <w:bottom w:val="single" w:sz="4" w:space="0" w:color="auto"/>
              <w:right w:val="single" w:sz="4" w:space="0" w:color="auto"/>
            </w:tcBorders>
            <w:shd w:val="clear" w:color="auto" w:fill="auto"/>
            <w:noWrap/>
            <w:vAlign w:val="center"/>
            <w:hideMark/>
          </w:tcPr>
          <w:p w14:paraId="2262FE9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3.845 </w:t>
            </w:r>
          </w:p>
        </w:tc>
      </w:tr>
      <w:tr w:rsidR="000D55AD" w:rsidRPr="00A95679" w14:paraId="25AE9269"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622728E4"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1358973C"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Outubro de 2022</w:t>
            </w:r>
          </w:p>
        </w:tc>
        <w:tc>
          <w:tcPr>
            <w:tcW w:w="1102" w:type="pct"/>
            <w:tcBorders>
              <w:top w:val="nil"/>
              <w:left w:val="nil"/>
              <w:bottom w:val="single" w:sz="4" w:space="0" w:color="auto"/>
              <w:right w:val="single" w:sz="4" w:space="0" w:color="auto"/>
            </w:tcBorders>
            <w:shd w:val="clear" w:color="auto" w:fill="auto"/>
            <w:noWrap/>
            <w:vAlign w:val="center"/>
            <w:hideMark/>
          </w:tcPr>
          <w:p w14:paraId="48AE9B8F"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1.181 </w:t>
            </w:r>
          </w:p>
        </w:tc>
        <w:tc>
          <w:tcPr>
            <w:tcW w:w="1007" w:type="pct"/>
            <w:tcBorders>
              <w:top w:val="nil"/>
              <w:left w:val="nil"/>
              <w:bottom w:val="single" w:sz="4" w:space="0" w:color="auto"/>
              <w:right w:val="single" w:sz="4" w:space="0" w:color="auto"/>
            </w:tcBorders>
            <w:shd w:val="clear" w:color="auto" w:fill="auto"/>
            <w:noWrap/>
            <w:vAlign w:val="center"/>
            <w:hideMark/>
          </w:tcPr>
          <w:p w14:paraId="6D9290B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267 </w:t>
            </w:r>
          </w:p>
        </w:tc>
        <w:tc>
          <w:tcPr>
            <w:tcW w:w="1102" w:type="pct"/>
            <w:tcBorders>
              <w:top w:val="nil"/>
              <w:left w:val="nil"/>
              <w:bottom w:val="single" w:sz="4" w:space="0" w:color="auto"/>
              <w:right w:val="single" w:sz="4" w:space="0" w:color="auto"/>
            </w:tcBorders>
            <w:shd w:val="clear" w:color="auto" w:fill="auto"/>
            <w:noWrap/>
            <w:vAlign w:val="center"/>
            <w:hideMark/>
          </w:tcPr>
          <w:p w14:paraId="2AC6BF88"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1.448 </w:t>
            </w:r>
          </w:p>
        </w:tc>
      </w:tr>
      <w:tr w:rsidR="000D55AD" w:rsidRPr="00A95679" w14:paraId="2E6013FF"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35337CFE"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134EF49E"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Setembro de 2022</w:t>
            </w:r>
          </w:p>
        </w:tc>
        <w:tc>
          <w:tcPr>
            <w:tcW w:w="1102" w:type="pct"/>
            <w:tcBorders>
              <w:top w:val="nil"/>
              <w:left w:val="nil"/>
              <w:bottom w:val="single" w:sz="4" w:space="0" w:color="auto"/>
              <w:right w:val="single" w:sz="4" w:space="0" w:color="auto"/>
            </w:tcBorders>
            <w:shd w:val="clear" w:color="auto" w:fill="auto"/>
            <w:noWrap/>
            <w:vAlign w:val="center"/>
            <w:hideMark/>
          </w:tcPr>
          <w:p w14:paraId="570B0ACB"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4.920 </w:t>
            </w:r>
          </w:p>
        </w:tc>
        <w:tc>
          <w:tcPr>
            <w:tcW w:w="1007" w:type="pct"/>
            <w:tcBorders>
              <w:top w:val="nil"/>
              <w:left w:val="nil"/>
              <w:bottom w:val="single" w:sz="4" w:space="0" w:color="auto"/>
              <w:right w:val="single" w:sz="4" w:space="0" w:color="auto"/>
            </w:tcBorders>
            <w:shd w:val="clear" w:color="auto" w:fill="auto"/>
            <w:noWrap/>
            <w:vAlign w:val="center"/>
            <w:hideMark/>
          </w:tcPr>
          <w:p w14:paraId="5DA9ECD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1.150 </w:t>
            </w:r>
          </w:p>
        </w:tc>
        <w:tc>
          <w:tcPr>
            <w:tcW w:w="1102" w:type="pct"/>
            <w:tcBorders>
              <w:top w:val="nil"/>
              <w:left w:val="nil"/>
              <w:bottom w:val="single" w:sz="4" w:space="0" w:color="auto"/>
              <w:right w:val="single" w:sz="4" w:space="0" w:color="auto"/>
            </w:tcBorders>
            <w:shd w:val="clear" w:color="auto" w:fill="auto"/>
            <w:noWrap/>
            <w:vAlign w:val="center"/>
            <w:hideMark/>
          </w:tcPr>
          <w:p w14:paraId="5AEF6E1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6.070 </w:t>
            </w:r>
          </w:p>
        </w:tc>
      </w:tr>
      <w:tr w:rsidR="000D55AD" w:rsidRPr="00A95679" w14:paraId="07D8CF9D"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36EBDFB9"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11F29DFE"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Novembro de 2022</w:t>
            </w:r>
          </w:p>
        </w:tc>
        <w:tc>
          <w:tcPr>
            <w:tcW w:w="1102" w:type="pct"/>
            <w:tcBorders>
              <w:top w:val="nil"/>
              <w:left w:val="nil"/>
              <w:bottom w:val="single" w:sz="4" w:space="0" w:color="auto"/>
              <w:right w:val="single" w:sz="4" w:space="0" w:color="auto"/>
            </w:tcBorders>
            <w:shd w:val="clear" w:color="auto" w:fill="auto"/>
            <w:noWrap/>
            <w:vAlign w:val="center"/>
            <w:hideMark/>
          </w:tcPr>
          <w:p w14:paraId="23A3CE53"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616 </w:t>
            </w:r>
          </w:p>
        </w:tc>
        <w:tc>
          <w:tcPr>
            <w:tcW w:w="1007" w:type="pct"/>
            <w:tcBorders>
              <w:top w:val="nil"/>
              <w:left w:val="nil"/>
              <w:bottom w:val="single" w:sz="4" w:space="0" w:color="auto"/>
              <w:right w:val="single" w:sz="4" w:space="0" w:color="auto"/>
            </w:tcBorders>
            <w:shd w:val="clear" w:color="auto" w:fill="auto"/>
            <w:noWrap/>
            <w:vAlign w:val="center"/>
            <w:hideMark/>
          </w:tcPr>
          <w:p w14:paraId="5E2F10B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130 </w:t>
            </w:r>
          </w:p>
        </w:tc>
        <w:tc>
          <w:tcPr>
            <w:tcW w:w="1102" w:type="pct"/>
            <w:tcBorders>
              <w:top w:val="nil"/>
              <w:left w:val="nil"/>
              <w:bottom w:val="single" w:sz="4" w:space="0" w:color="auto"/>
              <w:right w:val="single" w:sz="4" w:space="0" w:color="auto"/>
            </w:tcBorders>
            <w:shd w:val="clear" w:color="auto" w:fill="auto"/>
            <w:noWrap/>
            <w:vAlign w:val="center"/>
            <w:hideMark/>
          </w:tcPr>
          <w:p w14:paraId="4EA0BF5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745 </w:t>
            </w:r>
          </w:p>
        </w:tc>
      </w:tr>
      <w:tr w:rsidR="000D55AD" w:rsidRPr="00A95679" w14:paraId="65AAE09F"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23A16233"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0140FFCB"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Dezembro de 2022</w:t>
            </w:r>
          </w:p>
        </w:tc>
        <w:tc>
          <w:tcPr>
            <w:tcW w:w="1102" w:type="pct"/>
            <w:tcBorders>
              <w:top w:val="nil"/>
              <w:left w:val="nil"/>
              <w:bottom w:val="single" w:sz="4" w:space="0" w:color="auto"/>
              <w:right w:val="single" w:sz="4" w:space="0" w:color="auto"/>
            </w:tcBorders>
            <w:shd w:val="clear" w:color="auto" w:fill="auto"/>
            <w:noWrap/>
            <w:vAlign w:val="center"/>
            <w:hideMark/>
          </w:tcPr>
          <w:p w14:paraId="35A1CA3D"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3.796 </w:t>
            </w:r>
          </w:p>
        </w:tc>
        <w:tc>
          <w:tcPr>
            <w:tcW w:w="1007" w:type="pct"/>
            <w:tcBorders>
              <w:top w:val="nil"/>
              <w:left w:val="nil"/>
              <w:bottom w:val="single" w:sz="4" w:space="0" w:color="auto"/>
              <w:right w:val="single" w:sz="4" w:space="0" w:color="auto"/>
            </w:tcBorders>
            <w:shd w:val="clear" w:color="auto" w:fill="auto"/>
            <w:noWrap/>
            <w:vAlign w:val="center"/>
            <w:hideMark/>
          </w:tcPr>
          <w:p w14:paraId="1AD8688B"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740 </w:t>
            </w:r>
          </w:p>
        </w:tc>
        <w:tc>
          <w:tcPr>
            <w:tcW w:w="1102" w:type="pct"/>
            <w:tcBorders>
              <w:top w:val="nil"/>
              <w:left w:val="nil"/>
              <w:bottom w:val="single" w:sz="4" w:space="0" w:color="auto"/>
              <w:right w:val="single" w:sz="4" w:space="0" w:color="auto"/>
            </w:tcBorders>
            <w:shd w:val="clear" w:color="auto" w:fill="auto"/>
            <w:noWrap/>
            <w:vAlign w:val="center"/>
            <w:hideMark/>
          </w:tcPr>
          <w:p w14:paraId="7B2F6E6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4.536 </w:t>
            </w:r>
          </w:p>
        </w:tc>
      </w:tr>
      <w:tr w:rsidR="000D55AD" w:rsidRPr="00A95679" w14:paraId="76DBD29C" w14:textId="77777777" w:rsidTr="00C62DBE">
        <w:trPr>
          <w:trHeight w:val="290"/>
        </w:trPr>
        <w:tc>
          <w:tcPr>
            <w:tcW w:w="4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781BFC" w14:textId="77777777" w:rsidR="000D55AD" w:rsidRPr="00A95679" w:rsidRDefault="000D55AD" w:rsidP="000D55AD">
            <w:pPr>
              <w:jc w:val="center"/>
              <w:rPr>
                <w:rFonts w:ascii="Arial" w:hAnsi="Arial" w:cs="Arial"/>
                <w:color w:val="000000"/>
                <w:sz w:val="18"/>
                <w:szCs w:val="18"/>
              </w:rPr>
            </w:pPr>
            <w:r w:rsidRPr="00A95679">
              <w:rPr>
                <w:rFonts w:ascii="Arial" w:hAnsi="Arial" w:cs="Arial"/>
                <w:color w:val="000000"/>
                <w:sz w:val="18"/>
                <w:szCs w:val="18"/>
              </w:rPr>
              <w:lastRenderedPageBreak/>
              <w:t>2023</w:t>
            </w:r>
          </w:p>
        </w:tc>
        <w:tc>
          <w:tcPr>
            <w:tcW w:w="1333" w:type="pct"/>
            <w:tcBorders>
              <w:top w:val="nil"/>
              <w:left w:val="nil"/>
              <w:bottom w:val="single" w:sz="4" w:space="0" w:color="auto"/>
              <w:right w:val="single" w:sz="4" w:space="0" w:color="auto"/>
            </w:tcBorders>
            <w:shd w:val="clear" w:color="auto" w:fill="auto"/>
            <w:noWrap/>
            <w:vAlign w:val="center"/>
            <w:hideMark/>
          </w:tcPr>
          <w:p w14:paraId="05D685CA"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Janeiro de 2023</w:t>
            </w:r>
          </w:p>
        </w:tc>
        <w:tc>
          <w:tcPr>
            <w:tcW w:w="1102" w:type="pct"/>
            <w:tcBorders>
              <w:top w:val="nil"/>
              <w:left w:val="nil"/>
              <w:bottom w:val="single" w:sz="4" w:space="0" w:color="auto"/>
              <w:right w:val="single" w:sz="4" w:space="0" w:color="auto"/>
            </w:tcBorders>
            <w:shd w:val="clear" w:color="auto" w:fill="auto"/>
            <w:noWrap/>
            <w:vAlign w:val="center"/>
            <w:hideMark/>
          </w:tcPr>
          <w:p w14:paraId="11D757C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4.134 </w:t>
            </w:r>
          </w:p>
        </w:tc>
        <w:tc>
          <w:tcPr>
            <w:tcW w:w="1007" w:type="pct"/>
            <w:tcBorders>
              <w:top w:val="nil"/>
              <w:left w:val="nil"/>
              <w:bottom w:val="single" w:sz="4" w:space="0" w:color="auto"/>
              <w:right w:val="single" w:sz="4" w:space="0" w:color="auto"/>
            </w:tcBorders>
            <w:shd w:val="clear" w:color="auto" w:fill="auto"/>
            <w:noWrap/>
            <w:vAlign w:val="center"/>
            <w:hideMark/>
          </w:tcPr>
          <w:p w14:paraId="0D4FF68B"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783 </w:t>
            </w:r>
          </w:p>
        </w:tc>
        <w:tc>
          <w:tcPr>
            <w:tcW w:w="1102" w:type="pct"/>
            <w:tcBorders>
              <w:top w:val="nil"/>
              <w:left w:val="nil"/>
              <w:bottom w:val="single" w:sz="4" w:space="0" w:color="auto"/>
              <w:right w:val="single" w:sz="4" w:space="0" w:color="auto"/>
            </w:tcBorders>
            <w:shd w:val="clear" w:color="auto" w:fill="auto"/>
            <w:noWrap/>
            <w:vAlign w:val="center"/>
            <w:hideMark/>
          </w:tcPr>
          <w:p w14:paraId="4FB1E645"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4.917 </w:t>
            </w:r>
          </w:p>
        </w:tc>
      </w:tr>
      <w:tr w:rsidR="000D55AD" w:rsidRPr="00A95679" w14:paraId="59E24CC3"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6A2B99F0"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25BD825A"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Fevereiro de 2023</w:t>
            </w:r>
          </w:p>
        </w:tc>
        <w:tc>
          <w:tcPr>
            <w:tcW w:w="1102" w:type="pct"/>
            <w:tcBorders>
              <w:top w:val="nil"/>
              <w:left w:val="nil"/>
              <w:bottom w:val="single" w:sz="4" w:space="0" w:color="auto"/>
              <w:right w:val="single" w:sz="4" w:space="0" w:color="auto"/>
            </w:tcBorders>
            <w:shd w:val="clear" w:color="auto" w:fill="auto"/>
            <w:noWrap/>
            <w:vAlign w:val="center"/>
            <w:hideMark/>
          </w:tcPr>
          <w:p w14:paraId="723E7B5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754 </w:t>
            </w:r>
          </w:p>
        </w:tc>
        <w:tc>
          <w:tcPr>
            <w:tcW w:w="1007" w:type="pct"/>
            <w:tcBorders>
              <w:top w:val="nil"/>
              <w:left w:val="nil"/>
              <w:bottom w:val="single" w:sz="4" w:space="0" w:color="auto"/>
              <w:right w:val="single" w:sz="4" w:space="0" w:color="auto"/>
            </w:tcBorders>
            <w:shd w:val="clear" w:color="auto" w:fill="auto"/>
            <w:noWrap/>
            <w:vAlign w:val="center"/>
            <w:hideMark/>
          </w:tcPr>
          <w:p w14:paraId="620E2E0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131 </w:t>
            </w:r>
          </w:p>
        </w:tc>
        <w:tc>
          <w:tcPr>
            <w:tcW w:w="1102" w:type="pct"/>
            <w:tcBorders>
              <w:top w:val="nil"/>
              <w:left w:val="nil"/>
              <w:bottom w:val="single" w:sz="4" w:space="0" w:color="auto"/>
              <w:right w:val="single" w:sz="4" w:space="0" w:color="auto"/>
            </w:tcBorders>
            <w:shd w:val="clear" w:color="auto" w:fill="auto"/>
            <w:noWrap/>
            <w:vAlign w:val="center"/>
            <w:hideMark/>
          </w:tcPr>
          <w:p w14:paraId="55091E75"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885 </w:t>
            </w:r>
          </w:p>
        </w:tc>
      </w:tr>
      <w:tr w:rsidR="000D55AD" w:rsidRPr="00A95679" w14:paraId="6133E1F3"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59A7C202"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13CAB985"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Março de 2023</w:t>
            </w:r>
          </w:p>
        </w:tc>
        <w:tc>
          <w:tcPr>
            <w:tcW w:w="1102" w:type="pct"/>
            <w:tcBorders>
              <w:top w:val="nil"/>
              <w:left w:val="nil"/>
              <w:bottom w:val="single" w:sz="4" w:space="0" w:color="auto"/>
              <w:right w:val="single" w:sz="4" w:space="0" w:color="auto"/>
            </w:tcBorders>
            <w:shd w:val="clear" w:color="auto" w:fill="auto"/>
            <w:noWrap/>
            <w:vAlign w:val="center"/>
            <w:hideMark/>
          </w:tcPr>
          <w:p w14:paraId="633BE148"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9.271 </w:t>
            </w:r>
          </w:p>
        </w:tc>
        <w:tc>
          <w:tcPr>
            <w:tcW w:w="1007" w:type="pct"/>
            <w:tcBorders>
              <w:top w:val="nil"/>
              <w:left w:val="nil"/>
              <w:bottom w:val="single" w:sz="4" w:space="0" w:color="auto"/>
              <w:right w:val="single" w:sz="4" w:space="0" w:color="auto"/>
            </w:tcBorders>
            <w:shd w:val="clear" w:color="auto" w:fill="auto"/>
            <w:noWrap/>
            <w:vAlign w:val="center"/>
            <w:hideMark/>
          </w:tcPr>
          <w:p w14:paraId="0B3E6951"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1.437 </w:t>
            </w:r>
          </w:p>
        </w:tc>
        <w:tc>
          <w:tcPr>
            <w:tcW w:w="1102" w:type="pct"/>
            <w:tcBorders>
              <w:top w:val="nil"/>
              <w:left w:val="nil"/>
              <w:bottom w:val="single" w:sz="4" w:space="0" w:color="auto"/>
              <w:right w:val="single" w:sz="4" w:space="0" w:color="auto"/>
            </w:tcBorders>
            <w:shd w:val="clear" w:color="auto" w:fill="auto"/>
            <w:noWrap/>
            <w:vAlign w:val="center"/>
            <w:hideMark/>
          </w:tcPr>
          <w:p w14:paraId="745AF9F3"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10.708 </w:t>
            </w:r>
          </w:p>
        </w:tc>
      </w:tr>
      <w:tr w:rsidR="000D55AD" w:rsidRPr="00A95679" w14:paraId="4C0B905B"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1E701F17"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4E6579D7"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Abril de 2023</w:t>
            </w:r>
          </w:p>
        </w:tc>
        <w:tc>
          <w:tcPr>
            <w:tcW w:w="1102" w:type="pct"/>
            <w:tcBorders>
              <w:top w:val="nil"/>
              <w:left w:val="nil"/>
              <w:bottom w:val="single" w:sz="4" w:space="0" w:color="auto"/>
              <w:right w:val="single" w:sz="4" w:space="0" w:color="auto"/>
            </w:tcBorders>
            <w:shd w:val="clear" w:color="auto" w:fill="auto"/>
            <w:noWrap/>
            <w:vAlign w:val="center"/>
            <w:hideMark/>
          </w:tcPr>
          <w:p w14:paraId="260007B2"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2.328 </w:t>
            </w:r>
          </w:p>
        </w:tc>
        <w:tc>
          <w:tcPr>
            <w:tcW w:w="1007" w:type="pct"/>
            <w:tcBorders>
              <w:top w:val="nil"/>
              <w:left w:val="nil"/>
              <w:bottom w:val="single" w:sz="4" w:space="0" w:color="auto"/>
              <w:right w:val="single" w:sz="4" w:space="0" w:color="auto"/>
            </w:tcBorders>
            <w:shd w:val="clear" w:color="auto" w:fill="auto"/>
            <w:noWrap/>
            <w:vAlign w:val="center"/>
            <w:hideMark/>
          </w:tcPr>
          <w:p w14:paraId="6A34024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344 </w:t>
            </w:r>
          </w:p>
        </w:tc>
        <w:tc>
          <w:tcPr>
            <w:tcW w:w="1102" w:type="pct"/>
            <w:tcBorders>
              <w:top w:val="nil"/>
              <w:left w:val="nil"/>
              <w:bottom w:val="single" w:sz="4" w:space="0" w:color="auto"/>
              <w:right w:val="single" w:sz="4" w:space="0" w:color="auto"/>
            </w:tcBorders>
            <w:shd w:val="clear" w:color="auto" w:fill="auto"/>
            <w:noWrap/>
            <w:vAlign w:val="center"/>
            <w:hideMark/>
          </w:tcPr>
          <w:p w14:paraId="6848CDC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2.672 </w:t>
            </w:r>
          </w:p>
        </w:tc>
      </w:tr>
      <w:tr w:rsidR="000D55AD" w:rsidRPr="00A95679" w14:paraId="0ABD6599"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72ADC1F5"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0EF6B81D"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Maio de 2023</w:t>
            </w:r>
          </w:p>
        </w:tc>
        <w:tc>
          <w:tcPr>
            <w:tcW w:w="1102" w:type="pct"/>
            <w:tcBorders>
              <w:top w:val="nil"/>
              <w:left w:val="nil"/>
              <w:bottom w:val="single" w:sz="4" w:space="0" w:color="auto"/>
              <w:right w:val="single" w:sz="4" w:space="0" w:color="auto"/>
            </w:tcBorders>
            <w:shd w:val="clear" w:color="auto" w:fill="auto"/>
            <w:noWrap/>
            <w:vAlign w:val="center"/>
            <w:hideMark/>
          </w:tcPr>
          <w:p w14:paraId="2A01D76D"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8.726 </w:t>
            </w:r>
          </w:p>
        </w:tc>
        <w:tc>
          <w:tcPr>
            <w:tcW w:w="1007" w:type="pct"/>
            <w:tcBorders>
              <w:top w:val="nil"/>
              <w:left w:val="nil"/>
              <w:bottom w:val="single" w:sz="4" w:space="0" w:color="auto"/>
              <w:right w:val="single" w:sz="4" w:space="0" w:color="auto"/>
            </w:tcBorders>
            <w:shd w:val="clear" w:color="auto" w:fill="auto"/>
            <w:noWrap/>
            <w:vAlign w:val="center"/>
            <w:hideMark/>
          </w:tcPr>
          <w:p w14:paraId="23B22E7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1.180 </w:t>
            </w:r>
          </w:p>
        </w:tc>
        <w:tc>
          <w:tcPr>
            <w:tcW w:w="1102" w:type="pct"/>
            <w:tcBorders>
              <w:top w:val="nil"/>
              <w:left w:val="nil"/>
              <w:bottom w:val="single" w:sz="4" w:space="0" w:color="auto"/>
              <w:right w:val="single" w:sz="4" w:space="0" w:color="auto"/>
            </w:tcBorders>
            <w:shd w:val="clear" w:color="auto" w:fill="auto"/>
            <w:noWrap/>
            <w:vAlign w:val="center"/>
            <w:hideMark/>
          </w:tcPr>
          <w:p w14:paraId="05AE4C9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9.906 </w:t>
            </w:r>
          </w:p>
        </w:tc>
      </w:tr>
      <w:tr w:rsidR="000D55AD" w:rsidRPr="00A95679" w14:paraId="418F4246"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1EEF5428"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5E7C5780" w14:textId="675B3198" w:rsidR="000D55AD" w:rsidRPr="00A95679" w:rsidRDefault="00CA5538" w:rsidP="00CA5538">
            <w:pPr>
              <w:rPr>
                <w:rFonts w:ascii="Arial" w:hAnsi="Arial" w:cs="Arial"/>
                <w:color w:val="000000"/>
                <w:sz w:val="18"/>
                <w:szCs w:val="18"/>
              </w:rPr>
            </w:pPr>
            <w:r w:rsidRPr="00A95679">
              <w:rPr>
                <w:rFonts w:ascii="Arial" w:hAnsi="Arial" w:cs="Arial"/>
                <w:color w:val="000000"/>
                <w:sz w:val="18"/>
                <w:szCs w:val="18"/>
              </w:rPr>
              <w:t>Junho de</w:t>
            </w:r>
            <w:r w:rsidR="000D55AD" w:rsidRPr="00A95679">
              <w:rPr>
                <w:rFonts w:ascii="Arial" w:hAnsi="Arial" w:cs="Arial"/>
                <w:color w:val="000000"/>
                <w:sz w:val="18"/>
                <w:szCs w:val="18"/>
              </w:rPr>
              <w:t xml:space="preserve"> 2023</w:t>
            </w:r>
          </w:p>
        </w:tc>
        <w:tc>
          <w:tcPr>
            <w:tcW w:w="1102" w:type="pct"/>
            <w:tcBorders>
              <w:top w:val="nil"/>
              <w:left w:val="nil"/>
              <w:bottom w:val="single" w:sz="4" w:space="0" w:color="auto"/>
              <w:right w:val="single" w:sz="4" w:space="0" w:color="auto"/>
            </w:tcBorders>
            <w:shd w:val="clear" w:color="auto" w:fill="auto"/>
            <w:noWrap/>
            <w:vAlign w:val="center"/>
            <w:hideMark/>
          </w:tcPr>
          <w:p w14:paraId="6335A29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7.759 </w:t>
            </w:r>
          </w:p>
        </w:tc>
        <w:tc>
          <w:tcPr>
            <w:tcW w:w="1007" w:type="pct"/>
            <w:tcBorders>
              <w:top w:val="nil"/>
              <w:left w:val="nil"/>
              <w:bottom w:val="single" w:sz="4" w:space="0" w:color="auto"/>
              <w:right w:val="single" w:sz="4" w:space="0" w:color="auto"/>
            </w:tcBorders>
            <w:shd w:val="clear" w:color="auto" w:fill="auto"/>
            <w:noWrap/>
            <w:vAlign w:val="center"/>
            <w:hideMark/>
          </w:tcPr>
          <w:p w14:paraId="1BAB5393"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944 </w:t>
            </w:r>
          </w:p>
        </w:tc>
        <w:tc>
          <w:tcPr>
            <w:tcW w:w="1102" w:type="pct"/>
            <w:tcBorders>
              <w:top w:val="nil"/>
              <w:left w:val="nil"/>
              <w:bottom w:val="single" w:sz="4" w:space="0" w:color="auto"/>
              <w:right w:val="single" w:sz="4" w:space="0" w:color="auto"/>
            </w:tcBorders>
            <w:shd w:val="clear" w:color="auto" w:fill="auto"/>
            <w:noWrap/>
            <w:vAlign w:val="center"/>
            <w:hideMark/>
          </w:tcPr>
          <w:p w14:paraId="16B1E44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8.703 </w:t>
            </w:r>
          </w:p>
        </w:tc>
      </w:tr>
      <w:tr w:rsidR="000D55AD" w:rsidRPr="00A95679" w14:paraId="76B1C166"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2FEE4009"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621B737B"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Julho de 2023</w:t>
            </w:r>
          </w:p>
        </w:tc>
        <w:tc>
          <w:tcPr>
            <w:tcW w:w="1102" w:type="pct"/>
            <w:tcBorders>
              <w:top w:val="nil"/>
              <w:left w:val="nil"/>
              <w:bottom w:val="single" w:sz="4" w:space="0" w:color="auto"/>
              <w:right w:val="single" w:sz="4" w:space="0" w:color="auto"/>
            </w:tcBorders>
            <w:shd w:val="clear" w:color="auto" w:fill="auto"/>
            <w:noWrap/>
            <w:vAlign w:val="center"/>
            <w:hideMark/>
          </w:tcPr>
          <w:p w14:paraId="522A2A32"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123 </w:t>
            </w:r>
          </w:p>
        </w:tc>
        <w:tc>
          <w:tcPr>
            <w:tcW w:w="1007" w:type="pct"/>
            <w:tcBorders>
              <w:top w:val="nil"/>
              <w:left w:val="nil"/>
              <w:bottom w:val="single" w:sz="4" w:space="0" w:color="auto"/>
              <w:right w:val="single" w:sz="4" w:space="0" w:color="auto"/>
            </w:tcBorders>
            <w:shd w:val="clear" w:color="auto" w:fill="auto"/>
            <w:noWrap/>
            <w:vAlign w:val="center"/>
            <w:hideMark/>
          </w:tcPr>
          <w:p w14:paraId="36A1AB50"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13 </w:t>
            </w:r>
          </w:p>
        </w:tc>
        <w:tc>
          <w:tcPr>
            <w:tcW w:w="1102" w:type="pct"/>
            <w:tcBorders>
              <w:top w:val="nil"/>
              <w:left w:val="nil"/>
              <w:bottom w:val="single" w:sz="4" w:space="0" w:color="auto"/>
              <w:right w:val="single" w:sz="4" w:space="0" w:color="auto"/>
            </w:tcBorders>
            <w:shd w:val="clear" w:color="auto" w:fill="auto"/>
            <w:noWrap/>
            <w:vAlign w:val="center"/>
            <w:hideMark/>
          </w:tcPr>
          <w:p w14:paraId="7335EC28"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136 </w:t>
            </w:r>
          </w:p>
        </w:tc>
      </w:tr>
      <w:tr w:rsidR="000D55AD" w:rsidRPr="00A95679" w14:paraId="4F6AA9B8"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1C556476"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12FBC6D5"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Agosto de 2023</w:t>
            </w:r>
          </w:p>
        </w:tc>
        <w:tc>
          <w:tcPr>
            <w:tcW w:w="1102" w:type="pct"/>
            <w:tcBorders>
              <w:top w:val="nil"/>
              <w:left w:val="nil"/>
              <w:bottom w:val="single" w:sz="4" w:space="0" w:color="auto"/>
              <w:right w:val="single" w:sz="4" w:space="0" w:color="auto"/>
            </w:tcBorders>
            <w:shd w:val="clear" w:color="auto" w:fill="auto"/>
            <w:noWrap/>
            <w:vAlign w:val="center"/>
            <w:hideMark/>
          </w:tcPr>
          <w:p w14:paraId="60078330"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1.991 </w:t>
            </w:r>
          </w:p>
        </w:tc>
        <w:tc>
          <w:tcPr>
            <w:tcW w:w="1007" w:type="pct"/>
            <w:tcBorders>
              <w:top w:val="nil"/>
              <w:left w:val="nil"/>
              <w:bottom w:val="single" w:sz="4" w:space="0" w:color="auto"/>
              <w:right w:val="single" w:sz="4" w:space="0" w:color="auto"/>
            </w:tcBorders>
            <w:shd w:val="clear" w:color="auto" w:fill="auto"/>
            <w:noWrap/>
            <w:vAlign w:val="center"/>
            <w:hideMark/>
          </w:tcPr>
          <w:p w14:paraId="1B40AFEB"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191 </w:t>
            </w:r>
          </w:p>
        </w:tc>
        <w:tc>
          <w:tcPr>
            <w:tcW w:w="1102" w:type="pct"/>
            <w:tcBorders>
              <w:top w:val="nil"/>
              <w:left w:val="nil"/>
              <w:bottom w:val="single" w:sz="4" w:space="0" w:color="auto"/>
              <w:right w:val="single" w:sz="4" w:space="0" w:color="auto"/>
            </w:tcBorders>
            <w:shd w:val="clear" w:color="auto" w:fill="auto"/>
            <w:noWrap/>
            <w:vAlign w:val="center"/>
            <w:hideMark/>
          </w:tcPr>
          <w:p w14:paraId="1BA977E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2.182 </w:t>
            </w:r>
          </w:p>
        </w:tc>
      </w:tr>
      <w:tr w:rsidR="000D55AD" w:rsidRPr="00A95679" w14:paraId="70571A47"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49FDE3E4"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2C1C78D2"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Setembro de 2023</w:t>
            </w:r>
          </w:p>
        </w:tc>
        <w:tc>
          <w:tcPr>
            <w:tcW w:w="1102" w:type="pct"/>
            <w:tcBorders>
              <w:top w:val="nil"/>
              <w:left w:val="nil"/>
              <w:bottom w:val="single" w:sz="4" w:space="0" w:color="auto"/>
              <w:right w:val="single" w:sz="4" w:space="0" w:color="auto"/>
            </w:tcBorders>
            <w:shd w:val="clear" w:color="auto" w:fill="auto"/>
            <w:noWrap/>
            <w:vAlign w:val="center"/>
            <w:hideMark/>
          </w:tcPr>
          <w:p w14:paraId="5B53E5B5"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2.468 </w:t>
            </w:r>
          </w:p>
        </w:tc>
        <w:tc>
          <w:tcPr>
            <w:tcW w:w="1007" w:type="pct"/>
            <w:tcBorders>
              <w:top w:val="nil"/>
              <w:left w:val="nil"/>
              <w:bottom w:val="single" w:sz="4" w:space="0" w:color="auto"/>
              <w:right w:val="single" w:sz="4" w:space="0" w:color="auto"/>
            </w:tcBorders>
            <w:shd w:val="clear" w:color="auto" w:fill="auto"/>
            <w:noWrap/>
            <w:vAlign w:val="center"/>
            <w:hideMark/>
          </w:tcPr>
          <w:p w14:paraId="3CA02D4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224 </w:t>
            </w:r>
          </w:p>
        </w:tc>
        <w:tc>
          <w:tcPr>
            <w:tcW w:w="1102" w:type="pct"/>
            <w:tcBorders>
              <w:top w:val="nil"/>
              <w:left w:val="nil"/>
              <w:bottom w:val="single" w:sz="4" w:space="0" w:color="auto"/>
              <w:right w:val="single" w:sz="4" w:space="0" w:color="auto"/>
            </w:tcBorders>
            <w:shd w:val="clear" w:color="auto" w:fill="auto"/>
            <w:noWrap/>
            <w:vAlign w:val="center"/>
            <w:hideMark/>
          </w:tcPr>
          <w:p w14:paraId="67F6563C"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2.691 </w:t>
            </w:r>
          </w:p>
        </w:tc>
      </w:tr>
      <w:tr w:rsidR="000D55AD" w:rsidRPr="00A95679" w14:paraId="569E1EBD"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589817DE"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5DD88613"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Outubro de 2023</w:t>
            </w:r>
          </w:p>
        </w:tc>
        <w:tc>
          <w:tcPr>
            <w:tcW w:w="1102" w:type="pct"/>
            <w:tcBorders>
              <w:top w:val="nil"/>
              <w:left w:val="nil"/>
              <w:bottom w:val="single" w:sz="4" w:space="0" w:color="auto"/>
              <w:right w:val="single" w:sz="4" w:space="0" w:color="auto"/>
            </w:tcBorders>
            <w:shd w:val="clear" w:color="auto" w:fill="auto"/>
            <w:noWrap/>
            <w:vAlign w:val="center"/>
            <w:hideMark/>
          </w:tcPr>
          <w:p w14:paraId="569C6C5B"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384 </w:t>
            </w:r>
          </w:p>
        </w:tc>
        <w:tc>
          <w:tcPr>
            <w:tcW w:w="1007" w:type="pct"/>
            <w:tcBorders>
              <w:top w:val="nil"/>
              <w:left w:val="nil"/>
              <w:bottom w:val="single" w:sz="4" w:space="0" w:color="auto"/>
              <w:right w:val="single" w:sz="4" w:space="0" w:color="auto"/>
            </w:tcBorders>
            <w:shd w:val="clear" w:color="auto" w:fill="auto"/>
            <w:noWrap/>
            <w:vAlign w:val="center"/>
            <w:hideMark/>
          </w:tcPr>
          <w:p w14:paraId="49F5B6A6"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30 </w:t>
            </w:r>
          </w:p>
        </w:tc>
        <w:tc>
          <w:tcPr>
            <w:tcW w:w="1102" w:type="pct"/>
            <w:tcBorders>
              <w:top w:val="nil"/>
              <w:left w:val="nil"/>
              <w:bottom w:val="single" w:sz="4" w:space="0" w:color="auto"/>
              <w:right w:val="single" w:sz="4" w:space="0" w:color="auto"/>
            </w:tcBorders>
            <w:shd w:val="clear" w:color="auto" w:fill="auto"/>
            <w:noWrap/>
            <w:vAlign w:val="center"/>
            <w:hideMark/>
          </w:tcPr>
          <w:p w14:paraId="726CE51B"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415 </w:t>
            </w:r>
          </w:p>
        </w:tc>
      </w:tr>
      <w:tr w:rsidR="000D55AD" w:rsidRPr="00A95679" w14:paraId="550F721E"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0B0E2216"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383E6F46"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Novembro de 2023</w:t>
            </w:r>
          </w:p>
        </w:tc>
        <w:tc>
          <w:tcPr>
            <w:tcW w:w="1102" w:type="pct"/>
            <w:tcBorders>
              <w:top w:val="nil"/>
              <w:left w:val="nil"/>
              <w:bottom w:val="single" w:sz="4" w:space="0" w:color="auto"/>
              <w:right w:val="single" w:sz="4" w:space="0" w:color="auto"/>
            </w:tcBorders>
            <w:shd w:val="clear" w:color="auto" w:fill="auto"/>
            <w:noWrap/>
            <w:vAlign w:val="center"/>
            <w:hideMark/>
          </w:tcPr>
          <w:p w14:paraId="4E3F9CA2"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241 </w:t>
            </w:r>
          </w:p>
        </w:tc>
        <w:tc>
          <w:tcPr>
            <w:tcW w:w="1007" w:type="pct"/>
            <w:tcBorders>
              <w:top w:val="nil"/>
              <w:left w:val="nil"/>
              <w:bottom w:val="single" w:sz="4" w:space="0" w:color="auto"/>
              <w:right w:val="single" w:sz="4" w:space="0" w:color="auto"/>
            </w:tcBorders>
            <w:shd w:val="clear" w:color="auto" w:fill="auto"/>
            <w:noWrap/>
            <w:vAlign w:val="center"/>
            <w:hideMark/>
          </w:tcPr>
          <w:p w14:paraId="7968C246"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17 </w:t>
            </w:r>
          </w:p>
        </w:tc>
        <w:tc>
          <w:tcPr>
            <w:tcW w:w="1102" w:type="pct"/>
            <w:tcBorders>
              <w:top w:val="nil"/>
              <w:left w:val="nil"/>
              <w:bottom w:val="single" w:sz="4" w:space="0" w:color="auto"/>
              <w:right w:val="single" w:sz="4" w:space="0" w:color="auto"/>
            </w:tcBorders>
            <w:shd w:val="clear" w:color="auto" w:fill="auto"/>
            <w:noWrap/>
            <w:vAlign w:val="center"/>
            <w:hideMark/>
          </w:tcPr>
          <w:p w14:paraId="42F1E5F3"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258 </w:t>
            </w:r>
          </w:p>
        </w:tc>
      </w:tr>
      <w:tr w:rsidR="000D55AD" w:rsidRPr="00A95679" w14:paraId="0ED8B1DF"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4C99D6BE"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44D01BCD"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Dezembro de 2023</w:t>
            </w:r>
          </w:p>
        </w:tc>
        <w:tc>
          <w:tcPr>
            <w:tcW w:w="1102" w:type="pct"/>
            <w:tcBorders>
              <w:top w:val="nil"/>
              <w:left w:val="nil"/>
              <w:bottom w:val="single" w:sz="4" w:space="0" w:color="auto"/>
              <w:right w:val="single" w:sz="4" w:space="0" w:color="auto"/>
            </w:tcBorders>
            <w:shd w:val="clear" w:color="auto" w:fill="auto"/>
            <w:noWrap/>
            <w:vAlign w:val="center"/>
            <w:hideMark/>
          </w:tcPr>
          <w:p w14:paraId="7EC76D12"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6.227 </w:t>
            </w:r>
          </w:p>
        </w:tc>
        <w:tc>
          <w:tcPr>
            <w:tcW w:w="1007" w:type="pct"/>
            <w:tcBorders>
              <w:top w:val="nil"/>
              <w:left w:val="nil"/>
              <w:bottom w:val="single" w:sz="4" w:space="0" w:color="auto"/>
              <w:right w:val="single" w:sz="4" w:space="0" w:color="auto"/>
            </w:tcBorders>
            <w:shd w:val="clear" w:color="auto" w:fill="auto"/>
            <w:noWrap/>
            <w:vAlign w:val="center"/>
            <w:hideMark/>
          </w:tcPr>
          <w:p w14:paraId="43B0576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338 </w:t>
            </w:r>
          </w:p>
        </w:tc>
        <w:tc>
          <w:tcPr>
            <w:tcW w:w="1102" w:type="pct"/>
            <w:tcBorders>
              <w:top w:val="nil"/>
              <w:left w:val="nil"/>
              <w:bottom w:val="single" w:sz="4" w:space="0" w:color="auto"/>
              <w:right w:val="single" w:sz="4" w:space="0" w:color="auto"/>
            </w:tcBorders>
            <w:shd w:val="clear" w:color="auto" w:fill="auto"/>
            <w:noWrap/>
            <w:vAlign w:val="center"/>
            <w:hideMark/>
          </w:tcPr>
          <w:p w14:paraId="5F16F598"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6.565 </w:t>
            </w:r>
          </w:p>
        </w:tc>
      </w:tr>
      <w:tr w:rsidR="000D55AD" w:rsidRPr="00A95679" w14:paraId="3A8C6C4D" w14:textId="77777777" w:rsidTr="00C62DBE">
        <w:trPr>
          <w:trHeight w:val="290"/>
        </w:trPr>
        <w:tc>
          <w:tcPr>
            <w:tcW w:w="4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A2C6FD6" w14:textId="77777777" w:rsidR="000D55AD" w:rsidRPr="00A95679" w:rsidRDefault="000D55AD" w:rsidP="000D55AD">
            <w:pPr>
              <w:jc w:val="center"/>
              <w:rPr>
                <w:rFonts w:ascii="Arial" w:hAnsi="Arial" w:cs="Arial"/>
                <w:color w:val="000000"/>
                <w:sz w:val="18"/>
                <w:szCs w:val="18"/>
              </w:rPr>
            </w:pPr>
            <w:r w:rsidRPr="00A95679">
              <w:rPr>
                <w:rFonts w:ascii="Arial" w:hAnsi="Arial" w:cs="Arial"/>
                <w:color w:val="000000"/>
                <w:sz w:val="18"/>
                <w:szCs w:val="18"/>
              </w:rPr>
              <w:t>2024</w:t>
            </w:r>
          </w:p>
        </w:tc>
        <w:tc>
          <w:tcPr>
            <w:tcW w:w="1333" w:type="pct"/>
            <w:tcBorders>
              <w:top w:val="nil"/>
              <w:left w:val="nil"/>
              <w:bottom w:val="single" w:sz="4" w:space="0" w:color="auto"/>
              <w:right w:val="single" w:sz="4" w:space="0" w:color="auto"/>
            </w:tcBorders>
            <w:shd w:val="clear" w:color="auto" w:fill="auto"/>
            <w:noWrap/>
            <w:vAlign w:val="center"/>
            <w:hideMark/>
          </w:tcPr>
          <w:p w14:paraId="05CB2496"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Janeiro de 2024</w:t>
            </w:r>
          </w:p>
        </w:tc>
        <w:tc>
          <w:tcPr>
            <w:tcW w:w="1102" w:type="pct"/>
            <w:tcBorders>
              <w:top w:val="nil"/>
              <w:left w:val="nil"/>
              <w:bottom w:val="single" w:sz="4" w:space="0" w:color="auto"/>
              <w:right w:val="single" w:sz="4" w:space="0" w:color="auto"/>
            </w:tcBorders>
            <w:shd w:val="clear" w:color="auto" w:fill="auto"/>
            <w:noWrap/>
            <w:vAlign w:val="center"/>
            <w:hideMark/>
          </w:tcPr>
          <w:p w14:paraId="5D4738AD"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256 </w:t>
            </w:r>
          </w:p>
        </w:tc>
        <w:tc>
          <w:tcPr>
            <w:tcW w:w="1007" w:type="pct"/>
            <w:tcBorders>
              <w:top w:val="nil"/>
              <w:left w:val="nil"/>
              <w:bottom w:val="single" w:sz="4" w:space="0" w:color="auto"/>
              <w:right w:val="single" w:sz="4" w:space="0" w:color="auto"/>
            </w:tcBorders>
            <w:shd w:val="clear" w:color="auto" w:fill="auto"/>
            <w:noWrap/>
            <w:vAlign w:val="center"/>
            <w:hideMark/>
          </w:tcPr>
          <w:p w14:paraId="105628C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12 </w:t>
            </w:r>
          </w:p>
        </w:tc>
        <w:tc>
          <w:tcPr>
            <w:tcW w:w="1102" w:type="pct"/>
            <w:tcBorders>
              <w:top w:val="nil"/>
              <w:left w:val="nil"/>
              <w:bottom w:val="single" w:sz="4" w:space="0" w:color="auto"/>
              <w:right w:val="single" w:sz="4" w:space="0" w:color="auto"/>
            </w:tcBorders>
            <w:shd w:val="clear" w:color="auto" w:fill="auto"/>
            <w:noWrap/>
            <w:vAlign w:val="center"/>
            <w:hideMark/>
          </w:tcPr>
          <w:p w14:paraId="54682626"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268 </w:t>
            </w:r>
          </w:p>
        </w:tc>
      </w:tr>
      <w:tr w:rsidR="000D55AD" w:rsidRPr="00A95679" w14:paraId="3245BFD2"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3823A069"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49CDBF33"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Fevereiro de 2024</w:t>
            </w:r>
          </w:p>
        </w:tc>
        <w:tc>
          <w:tcPr>
            <w:tcW w:w="1102" w:type="pct"/>
            <w:tcBorders>
              <w:top w:val="nil"/>
              <w:left w:val="nil"/>
              <w:bottom w:val="single" w:sz="4" w:space="0" w:color="auto"/>
              <w:right w:val="single" w:sz="4" w:space="0" w:color="auto"/>
            </w:tcBorders>
            <w:shd w:val="clear" w:color="auto" w:fill="auto"/>
            <w:noWrap/>
            <w:vAlign w:val="center"/>
            <w:hideMark/>
          </w:tcPr>
          <w:p w14:paraId="752CE64F"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484 </w:t>
            </w:r>
          </w:p>
        </w:tc>
        <w:tc>
          <w:tcPr>
            <w:tcW w:w="1007" w:type="pct"/>
            <w:tcBorders>
              <w:top w:val="nil"/>
              <w:left w:val="nil"/>
              <w:bottom w:val="single" w:sz="4" w:space="0" w:color="auto"/>
              <w:right w:val="single" w:sz="4" w:space="0" w:color="auto"/>
            </w:tcBorders>
            <w:shd w:val="clear" w:color="auto" w:fill="auto"/>
            <w:noWrap/>
            <w:vAlign w:val="center"/>
            <w:hideMark/>
          </w:tcPr>
          <w:p w14:paraId="568C5C4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18 </w:t>
            </w:r>
          </w:p>
        </w:tc>
        <w:tc>
          <w:tcPr>
            <w:tcW w:w="1102" w:type="pct"/>
            <w:tcBorders>
              <w:top w:val="nil"/>
              <w:left w:val="nil"/>
              <w:bottom w:val="single" w:sz="4" w:space="0" w:color="auto"/>
              <w:right w:val="single" w:sz="4" w:space="0" w:color="auto"/>
            </w:tcBorders>
            <w:shd w:val="clear" w:color="auto" w:fill="auto"/>
            <w:noWrap/>
            <w:vAlign w:val="center"/>
            <w:hideMark/>
          </w:tcPr>
          <w:p w14:paraId="61BD3276"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502 </w:t>
            </w:r>
          </w:p>
        </w:tc>
      </w:tr>
      <w:tr w:rsidR="000D55AD" w:rsidRPr="00A95679" w14:paraId="6D0CE6F3"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38DCA4CB"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03AAE0DB"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Março de 2024</w:t>
            </w:r>
          </w:p>
        </w:tc>
        <w:tc>
          <w:tcPr>
            <w:tcW w:w="1102" w:type="pct"/>
            <w:tcBorders>
              <w:top w:val="nil"/>
              <w:left w:val="nil"/>
              <w:bottom w:val="single" w:sz="4" w:space="0" w:color="auto"/>
              <w:right w:val="single" w:sz="4" w:space="0" w:color="auto"/>
            </w:tcBorders>
            <w:shd w:val="clear" w:color="auto" w:fill="auto"/>
            <w:noWrap/>
            <w:vAlign w:val="center"/>
            <w:hideMark/>
          </w:tcPr>
          <w:p w14:paraId="4D80F49E"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2.174 </w:t>
            </w:r>
          </w:p>
        </w:tc>
        <w:tc>
          <w:tcPr>
            <w:tcW w:w="1007" w:type="pct"/>
            <w:tcBorders>
              <w:top w:val="nil"/>
              <w:left w:val="nil"/>
              <w:bottom w:val="single" w:sz="4" w:space="0" w:color="auto"/>
              <w:right w:val="single" w:sz="4" w:space="0" w:color="auto"/>
            </w:tcBorders>
            <w:shd w:val="clear" w:color="auto" w:fill="auto"/>
            <w:noWrap/>
            <w:vAlign w:val="center"/>
            <w:hideMark/>
          </w:tcPr>
          <w:p w14:paraId="6735410A"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60 </w:t>
            </w:r>
          </w:p>
        </w:tc>
        <w:tc>
          <w:tcPr>
            <w:tcW w:w="1102" w:type="pct"/>
            <w:tcBorders>
              <w:top w:val="nil"/>
              <w:left w:val="nil"/>
              <w:bottom w:val="single" w:sz="4" w:space="0" w:color="auto"/>
              <w:right w:val="single" w:sz="4" w:space="0" w:color="auto"/>
            </w:tcBorders>
            <w:shd w:val="clear" w:color="auto" w:fill="auto"/>
            <w:noWrap/>
            <w:vAlign w:val="center"/>
            <w:hideMark/>
          </w:tcPr>
          <w:p w14:paraId="010D0F3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2.234 </w:t>
            </w:r>
          </w:p>
        </w:tc>
      </w:tr>
      <w:tr w:rsidR="000D55AD" w:rsidRPr="00A95679" w14:paraId="53270B26"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2304E6CD"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0E17027E"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Abril de 2024</w:t>
            </w:r>
          </w:p>
        </w:tc>
        <w:tc>
          <w:tcPr>
            <w:tcW w:w="1102" w:type="pct"/>
            <w:tcBorders>
              <w:top w:val="nil"/>
              <w:left w:val="nil"/>
              <w:bottom w:val="single" w:sz="4" w:space="0" w:color="auto"/>
              <w:right w:val="single" w:sz="4" w:space="0" w:color="auto"/>
            </w:tcBorders>
            <w:shd w:val="clear" w:color="auto" w:fill="auto"/>
            <w:noWrap/>
            <w:vAlign w:val="center"/>
            <w:hideMark/>
          </w:tcPr>
          <w:p w14:paraId="23C76235"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5.858 </w:t>
            </w:r>
          </w:p>
        </w:tc>
        <w:tc>
          <w:tcPr>
            <w:tcW w:w="1007" w:type="pct"/>
            <w:tcBorders>
              <w:top w:val="nil"/>
              <w:left w:val="nil"/>
              <w:bottom w:val="single" w:sz="4" w:space="0" w:color="auto"/>
              <w:right w:val="single" w:sz="4" w:space="0" w:color="auto"/>
            </w:tcBorders>
            <w:shd w:val="clear" w:color="auto" w:fill="auto"/>
            <w:noWrap/>
            <w:vAlign w:val="center"/>
            <w:hideMark/>
          </w:tcPr>
          <w:p w14:paraId="330F5B3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135 </w:t>
            </w:r>
          </w:p>
        </w:tc>
        <w:tc>
          <w:tcPr>
            <w:tcW w:w="1102" w:type="pct"/>
            <w:tcBorders>
              <w:top w:val="nil"/>
              <w:left w:val="nil"/>
              <w:bottom w:val="single" w:sz="4" w:space="0" w:color="auto"/>
              <w:right w:val="single" w:sz="4" w:space="0" w:color="auto"/>
            </w:tcBorders>
            <w:shd w:val="clear" w:color="auto" w:fill="auto"/>
            <w:noWrap/>
            <w:vAlign w:val="center"/>
            <w:hideMark/>
          </w:tcPr>
          <w:p w14:paraId="6F2AAC76"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5.993 </w:t>
            </w:r>
          </w:p>
        </w:tc>
      </w:tr>
      <w:tr w:rsidR="000D55AD" w:rsidRPr="00A95679" w14:paraId="4DDD5E1C"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1BE39A62"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05A65275" w14:textId="77777777" w:rsidR="000D55AD" w:rsidRPr="00A95679" w:rsidRDefault="000D55AD" w:rsidP="00CA5538">
            <w:pPr>
              <w:rPr>
                <w:rFonts w:ascii="Arial" w:hAnsi="Arial" w:cs="Arial"/>
                <w:color w:val="000000"/>
                <w:sz w:val="18"/>
                <w:szCs w:val="18"/>
              </w:rPr>
            </w:pPr>
            <w:r w:rsidRPr="00A95679">
              <w:rPr>
                <w:rFonts w:ascii="Arial" w:hAnsi="Arial" w:cs="Arial"/>
                <w:color w:val="000000"/>
                <w:sz w:val="18"/>
                <w:szCs w:val="18"/>
              </w:rPr>
              <w:t>Maio de 2024</w:t>
            </w:r>
          </w:p>
        </w:tc>
        <w:tc>
          <w:tcPr>
            <w:tcW w:w="1102" w:type="pct"/>
            <w:tcBorders>
              <w:top w:val="nil"/>
              <w:left w:val="nil"/>
              <w:bottom w:val="single" w:sz="4" w:space="0" w:color="auto"/>
              <w:right w:val="single" w:sz="4" w:space="0" w:color="auto"/>
            </w:tcBorders>
            <w:shd w:val="clear" w:color="auto" w:fill="auto"/>
            <w:noWrap/>
            <w:vAlign w:val="center"/>
            <w:hideMark/>
          </w:tcPr>
          <w:p w14:paraId="58B61676"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1.267 </w:t>
            </w:r>
          </w:p>
        </w:tc>
        <w:tc>
          <w:tcPr>
            <w:tcW w:w="1007" w:type="pct"/>
            <w:tcBorders>
              <w:top w:val="nil"/>
              <w:left w:val="nil"/>
              <w:bottom w:val="single" w:sz="4" w:space="0" w:color="auto"/>
              <w:right w:val="single" w:sz="4" w:space="0" w:color="auto"/>
            </w:tcBorders>
            <w:shd w:val="clear" w:color="auto" w:fill="auto"/>
            <w:noWrap/>
            <w:vAlign w:val="center"/>
            <w:hideMark/>
          </w:tcPr>
          <w:p w14:paraId="5C88A367"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18 </w:t>
            </w:r>
          </w:p>
        </w:tc>
        <w:tc>
          <w:tcPr>
            <w:tcW w:w="1102" w:type="pct"/>
            <w:tcBorders>
              <w:top w:val="nil"/>
              <w:left w:val="nil"/>
              <w:bottom w:val="single" w:sz="4" w:space="0" w:color="auto"/>
              <w:right w:val="single" w:sz="4" w:space="0" w:color="auto"/>
            </w:tcBorders>
            <w:shd w:val="clear" w:color="auto" w:fill="auto"/>
            <w:noWrap/>
            <w:vAlign w:val="center"/>
            <w:hideMark/>
          </w:tcPr>
          <w:p w14:paraId="00F18DE6"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1.285 </w:t>
            </w:r>
          </w:p>
        </w:tc>
      </w:tr>
      <w:tr w:rsidR="000D55AD" w:rsidRPr="00A95679" w14:paraId="7A99B847" w14:textId="77777777" w:rsidTr="00C62DBE">
        <w:trPr>
          <w:trHeight w:val="290"/>
        </w:trPr>
        <w:tc>
          <w:tcPr>
            <w:tcW w:w="456" w:type="pct"/>
            <w:vMerge/>
            <w:tcBorders>
              <w:top w:val="nil"/>
              <w:left w:val="single" w:sz="4" w:space="0" w:color="auto"/>
              <w:bottom w:val="single" w:sz="4" w:space="0" w:color="auto"/>
              <w:right w:val="single" w:sz="4" w:space="0" w:color="auto"/>
            </w:tcBorders>
            <w:vAlign w:val="center"/>
            <w:hideMark/>
          </w:tcPr>
          <w:p w14:paraId="407042CC" w14:textId="77777777" w:rsidR="000D55AD" w:rsidRPr="00A95679" w:rsidRDefault="000D55AD" w:rsidP="000D55AD">
            <w:pPr>
              <w:rPr>
                <w:rFonts w:ascii="Arial" w:hAnsi="Arial" w:cs="Arial"/>
                <w:color w:val="000000"/>
                <w:sz w:val="18"/>
                <w:szCs w:val="18"/>
              </w:rPr>
            </w:pPr>
          </w:p>
        </w:tc>
        <w:tc>
          <w:tcPr>
            <w:tcW w:w="1333" w:type="pct"/>
            <w:tcBorders>
              <w:top w:val="nil"/>
              <w:left w:val="nil"/>
              <w:bottom w:val="single" w:sz="4" w:space="0" w:color="auto"/>
              <w:right w:val="single" w:sz="4" w:space="0" w:color="auto"/>
            </w:tcBorders>
            <w:shd w:val="clear" w:color="auto" w:fill="auto"/>
            <w:noWrap/>
            <w:vAlign w:val="center"/>
            <w:hideMark/>
          </w:tcPr>
          <w:p w14:paraId="2DBF5D42" w14:textId="4D9B19DB" w:rsidR="000D55AD" w:rsidRPr="00A95679" w:rsidRDefault="00CA5538" w:rsidP="00CA5538">
            <w:pPr>
              <w:rPr>
                <w:rFonts w:ascii="Arial" w:hAnsi="Arial" w:cs="Arial"/>
                <w:color w:val="000000"/>
                <w:sz w:val="18"/>
                <w:szCs w:val="18"/>
              </w:rPr>
            </w:pPr>
            <w:r w:rsidRPr="00A95679">
              <w:rPr>
                <w:rFonts w:ascii="Arial" w:hAnsi="Arial" w:cs="Arial"/>
                <w:color w:val="000000"/>
                <w:sz w:val="18"/>
                <w:szCs w:val="18"/>
              </w:rPr>
              <w:t>Junho de</w:t>
            </w:r>
            <w:r w:rsidR="000D55AD" w:rsidRPr="00A95679">
              <w:rPr>
                <w:rFonts w:ascii="Arial" w:hAnsi="Arial" w:cs="Arial"/>
                <w:color w:val="000000"/>
                <w:sz w:val="18"/>
                <w:szCs w:val="18"/>
              </w:rPr>
              <w:t xml:space="preserve"> 2024</w:t>
            </w:r>
          </w:p>
        </w:tc>
        <w:tc>
          <w:tcPr>
            <w:tcW w:w="1102" w:type="pct"/>
            <w:tcBorders>
              <w:top w:val="nil"/>
              <w:left w:val="nil"/>
              <w:bottom w:val="single" w:sz="4" w:space="0" w:color="auto"/>
              <w:right w:val="single" w:sz="4" w:space="0" w:color="auto"/>
            </w:tcBorders>
            <w:shd w:val="clear" w:color="auto" w:fill="auto"/>
            <w:noWrap/>
            <w:vAlign w:val="center"/>
            <w:hideMark/>
          </w:tcPr>
          <w:p w14:paraId="21697BF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1.795 </w:t>
            </w:r>
          </w:p>
        </w:tc>
        <w:tc>
          <w:tcPr>
            <w:tcW w:w="1007" w:type="pct"/>
            <w:tcBorders>
              <w:top w:val="nil"/>
              <w:left w:val="nil"/>
              <w:bottom w:val="single" w:sz="4" w:space="0" w:color="auto"/>
              <w:right w:val="single" w:sz="4" w:space="0" w:color="auto"/>
            </w:tcBorders>
            <w:shd w:val="clear" w:color="auto" w:fill="auto"/>
            <w:noWrap/>
            <w:vAlign w:val="center"/>
            <w:hideMark/>
          </w:tcPr>
          <w:p w14:paraId="66C50459"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3 </w:t>
            </w:r>
          </w:p>
        </w:tc>
        <w:tc>
          <w:tcPr>
            <w:tcW w:w="1102" w:type="pct"/>
            <w:tcBorders>
              <w:top w:val="nil"/>
              <w:left w:val="nil"/>
              <w:bottom w:val="single" w:sz="4" w:space="0" w:color="auto"/>
              <w:right w:val="single" w:sz="4" w:space="0" w:color="auto"/>
            </w:tcBorders>
            <w:shd w:val="clear" w:color="auto" w:fill="auto"/>
            <w:noWrap/>
            <w:vAlign w:val="center"/>
            <w:hideMark/>
          </w:tcPr>
          <w:p w14:paraId="2F44B9D4" w14:textId="77777777" w:rsidR="000D55AD" w:rsidRPr="00A95679" w:rsidRDefault="000D55AD" w:rsidP="00C62DBE">
            <w:pPr>
              <w:jc w:val="right"/>
              <w:rPr>
                <w:rFonts w:ascii="Arial" w:hAnsi="Arial" w:cs="Arial"/>
                <w:color w:val="000000"/>
                <w:sz w:val="18"/>
                <w:szCs w:val="18"/>
              </w:rPr>
            </w:pPr>
            <w:r w:rsidRPr="00A95679">
              <w:rPr>
                <w:rFonts w:ascii="Arial" w:hAnsi="Arial" w:cs="Arial"/>
                <w:color w:val="000000"/>
                <w:sz w:val="18"/>
                <w:szCs w:val="18"/>
              </w:rPr>
              <w:t xml:space="preserve">                    1.797 </w:t>
            </w:r>
          </w:p>
        </w:tc>
      </w:tr>
      <w:tr w:rsidR="000D55AD" w:rsidRPr="00A95679" w14:paraId="46C1D8A0" w14:textId="77777777" w:rsidTr="00C62DBE">
        <w:trPr>
          <w:trHeight w:val="290"/>
        </w:trPr>
        <w:tc>
          <w:tcPr>
            <w:tcW w:w="456" w:type="pct"/>
            <w:tcBorders>
              <w:top w:val="nil"/>
              <w:left w:val="single" w:sz="4" w:space="0" w:color="auto"/>
              <w:bottom w:val="single" w:sz="4" w:space="0" w:color="auto"/>
              <w:right w:val="single" w:sz="4" w:space="0" w:color="auto"/>
            </w:tcBorders>
            <w:shd w:val="clear" w:color="auto" w:fill="auto"/>
            <w:noWrap/>
            <w:vAlign w:val="bottom"/>
            <w:hideMark/>
          </w:tcPr>
          <w:p w14:paraId="763F79D2" w14:textId="77777777" w:rsidR="000D55AD" w:rsidRPr="00A95679" w:rsidRDefault="000D55AD" w:rsidP="000D55AD">
            <w:pPr>
              <w:rPr>
                <w:rFonts w:ascii="Arial" w:hAnsi="Arial" w:cs="Arial"/>
                <w:b/>
                <w:bCs/>
                <w:color w:val="000000"/>
                <w:sz w:val="18"/>
                <w:szCs w:val="18"/>
              </w:rPr>
            </w:pPr>
            <w:r w:rsidRPr="00A95679">
              <w:rPr>
                <w:rFonts w:ascii="Arial" w:hAnsi="Arial" w:cs="Arial"/>
                <w:b/>
                <w:bCs/>
                <w:color w:val="000000"/>
                <w:sz w:val="18"/>
                <w:szCs w:val="18"/>
              </w:rPr>
              <w:t>Totais</w:t>
            </w:r>
          </w:p>
        </w:tc>
        <w:tc>
          <w:tcPr>
            <w:tcW w:w="1333" w:type="pct"/>
            <w:tcBorders>
              <w:top w:val="nil"/>
              <w:left w:val="nil"/>
              <w:bottom w:val="single" w:sz="4" w:space="0" w:color="auto"/>
              <w:right w:val="single" w:sz="4" w:space="0" w:color="auto"/>
            </w:tcBorders>
            <w:shd w:val="clear" w:color="000000" w:fill="BFBFBF"/>
            <w:noWrap/>
            <w:vAlign w:val="bottom"/>
            <w:hideMark/>
          </w:tcPr>
          <w:p w14:paraId="7C315B35" w14:textId="77777777" w:rsidR="000D55AD" w:rsidRPr="00A95679" w:rsidRDefault="000D55AD" w:rsidP="000D55AD">
            <w:pPr>
              <w:rPr>
                <w:rFonts w:ascii="Arial" w:hAnsi="Arial" w:cs="Arial"/>
                <w:b/>
                <w:bCs/>
                <w:color w:val="000000"/>
                <w:sz w:val="18"/>
                <w:szCs w:val="18"/>
              </w:rPr>
            </w:pPr>
            <w:r w:rsidRPr="00A95679">
              <w:rPr>
                <w:rFonts w:ascii="Arial" w:hAnsi="Arial" w:cs="Arial"/>
                <w:b/>
                <w:bCs/>
                <w:color w:val="000000"/>
                <w:sz w:val="18"/>
                <w:szCs w:val="18"/>
              </w:rPr>
              <w:t> </w:t>
            </w:r>
          </w:p>
        </w:tc>
        <w:tc>
          <w:tcPr>
            <w:tcW w:w="1102" w:type="pct"/>
            <w:tcBorders>
              <w:top w:val="nil"/>
              <w:left w:val="nil"/>
              <w:bottom w:val="single" w:sz="4" w:space="0" w:color="auto"/>
              <w:right w:val="single" w:sz="4" w:space="0" w:color="auto"/>
            </w:tcBorders>
            <w:shd w:val="clear" w:color="auto" w:fill="auto"/>
            <w:noWrap/>
            <w:vAlign w:val="center"/>
            <w:hideMark/>
          </w:tcPr>
          <w:p w14:paraId="0C84EC14" w14:textId="77777777" w:rsidR="000D55AD" w:rsidRPr="00A95679" w:rsidRDefault="000D55AD" w:rsidP="00C62DBE">
            <w:pPr>
              <w:jc w:val="right"/>
              <w:rPr>
                <w:rFonts w:ascii="Arial" w:hAnsi="Arial" w:cs="Arial"/>
                <w:b/>
                <w:bCs/>
                <w:color w:val="000000"/>
                <w:sz w:val="18"/>
                <w:szCs w:val="18"/>
              </w:rPr>
            </w:pPr>
            <w:r w:rsidRPr="00A95679">
              <w:rPr>
                <w:rFonts w:ascii="Arial" w:hAnsi="Arial" w:cs="Arial"/>
                <w:b/>
                <w:bCs/>
                <w:color w:val="000000"/>
                <w:sz w:val="18"/>
                <w:szCs w:val="18"/>
              </w:rPr>
              <w:t xml:space="preserve">              1.300.348 </w:t>
            </w:r>
          </w:p>
        </w:tc>
        <w:tc>
          <w:tcPr>
            <w:tcW w:w="1007" w:type="pct"/>
            <w:tcBorders>
              <w:top w:val="nil"/>
              <w:left w:val="nil"/>
              <w:bottom w:val="single" w:sz="4" w:space="0" w:color="auto"/>
              <w:right w:val="single" w:sz="4" w:space="0" w:color="auto"/>
            </w:tcBorders>
            <w:shd w:val="clear" w:color="auto" w:fill="auto"/>
            <w:noWrap/>
            <w:vAlign w:val="center"/>
            <w:hideMark/>
          </w:tcPr>
          <w:p w14:paraId="62617D6D" w14:textId="77777777" w:rsidR="000D55AD" w:rsidRPr="00A95679" w:rsidRDefault="000D55AD" w:rsidP="00C62DBE">
            <w:pPr>
              <w:jc w:val="right"/>
              <w:rPr>
                <w:rFonts w:ascii="Arial" w:hAnsi="Arial" w:cs="Arial"/>
                <w:b/>
                <w:bCs/>
                <w:color w:val="000000"/>
                <w:sz w:val="18"/>
                <w:szCs w:val="18"/>
              </w:rPr>
            </w:pPr>
            <w:r w:rsidRPr="00A95679">
              <w:rPr>
                <w:rFonts w:ascii="Arial" w:hAnsi="Arial" w:cs="Arial"/>
                <w:b/>
                <w:bCs/>
                <w:color w:val="000000"/>
                <w:sz w:val="18"/>
                <w:szCs w:val="18"/>
              </w:rPr>
              <w:t xml:space="preserve">              542.835 </w:t>
            </w:r>
          </w:p>
        </w:tc>
        <w:tc>
          <w:tcPr>
            <w:tcW w:w="1102" w:type="pct"/>
            <w:tcBorders>
              <w:top w:val="nil"/>
              <w:left w:val="nil"/>
              <w:bottom w:val="single" w:sz="4" w:space="0" w:color="auto"/>
              <w:right w:val="single" w:sz="4" w:space="0" w:color="auto"/>
            </w:tcBorders>
            <w:shd w:val="clear" w:color="auto" w:fill="auto"/>
            <w:noWrap/>
            <w:vAlign w:val="center"/>
            <w:hideMark/>
          </w:tcPr>
          <w:p w14:paraId="5115A759" w14:textId="77777777" w:rsidR="000D55AD" w:rsidRPr="00A95679" w:rsidRDefault="000D55AD" w:rsidP="00C62DBE">
            <w:pPr>
              <w:jc w:val="right"/>
              <w:rPr>
                <w:rFonts w:ascii="Arial" w:hAnsi="Arial" w:cs="Arial"/>
                <w:b/>
                <w:bCs/>
                <w:color w:val="000000"/>
                <w:sz w:val="18"/>
                <w:szCs w:val="18"/>
              </w:rPr>
            </w:pPr>
            <w:r w:rsidRPr="00A95679">
              <w:rPr>
                <w:rFonts w:ascii="Arial" w:hAnsi="Arial" w:cs="Arial"/>
                <w:b/>
                <w:bCs/>
                <w:color w:val="000000"/>
                <w:sz w:val="18"/>
                <w:szCs w:val="18"/>
              </w:rPr>
              <w:t xml:space="preserve">              1.843.183 </w:t>
            </w:r>
          </w:p>
        </w:tc>
      </w:tr>
    </w:tbl>
    <w:p w14:paraId="0DA99DC0" w14:textId="6D049CDA" w:rsidR="000D55AD" w:rsidRDefault="000D55AD" w:rsidP="00597FE5">
      <w:pPr>
        <w:spacing w:line="276" w:lineRule="auto"/>
        <w:jc w:val="both"/>
        <w:rPr>
          <w:rFonts w:ascii="Arial" w:hAnsi="Arial" w:cs="Arial"/>
          <w:sz w:val="22"/>
          <w:szCs w:val="22"/>
        </w:rPr>
      </w:pPr>
    </w:p>
    <w:p w14:paraId="7838363F" w14:textId="4BC55AD8" w:rsidR="00E67DE3" w:rsidRPr="00A72226" w:rsidRDefault="00E67DE3" w:rsidP="00597FE5">
      <w:pPr>
        <w:spacing w:line="276" w:lineRule="auto"/>
        <w:jc w:val="both"/>
        <w:rPr>
          <w:rFonts w:ascii="Arial" w:hAnsi="Arial" w:cs="Arial"/>
          <w:sz w:val="22"/>
          <w:szCs w:val="22"/>
        </w:rPr>
      </w:pPr>
      <w:r w:rsidRPr="00A72226">
        <w:rPr>
          <w:rFonts w:ascii="Arial" w:hAnsi="Arial" w:cs="Arial"/>
          <w:sz w:val="22"/>
          <w:szCs w:val="22"/>
        </w:rPr>
        <w:t xml:space="preserve">i) </w:t>
      </w:r>
      <w:r w:rsidR="008B7EDA">
        <w:rPr>
          <w:rFonts w:ascii="Arial" w:hAnsi="Arial" w:cs="Arial"/>
          <w:sz w:val="22"/>
          <w:szCs w:val="22"/>
        </w:rPr>
        <w:t xml:space="preserve">Juros </w:t>
      </w:r>
      <w:r w:rsidRPr="00A72226">
        <w:rPr>
          <w:rFonts w:ascii="Arial" w:hAnsi="Arial" w:cs="Arial"/>
          <w:sz w:val="22"/>
          <w:szCs w:val="22"/>
        </w:rPr>
        <w:t>acumulad</w:t>
      </w:r>
      <w:r w:rsidR="008B7EDA">
        <w:rPr>
          <w:rFonts w:ascii="Arial" w:hAnsi="Arial" w:cs="Arial"/>
          <w:sz w:val="22"/>
          <w:szCs w:val="22"/>
        </w:rPr>
        <w:t>os</w:t>
      </w:r>
      <w:r w:rsidRPr="00A72226">
        <w:rPr>
          <w:rFonts w:ascii="Arial" w:hAnsi="Arial" w:cs="Arial"/>
          <w:sz w:val="22"/>
          <w:szCs w:val="22"/>
        </w:rPr>
        <w:t xml:space="preserve"> a partir do dia seguinte ao valor aportado até </w:t>
      </w:r>
      <w:r w:rsidR="00877A74" w:rsidRPr="00A72226">
        <w:rPr>
          <w:rFonts w:ascii="Arial" w:hAnsi="Arial" w:cs="Arial"/>
          <w:sz w:val="22"/>
          <w:szCs w:val="22"/>
        </w:rPr>
        <w:t>a data das demonstrações contábeis em referência.</w:t>
      </w:r>
    </w:p>
    <w:p w14:paraId="72A0F4D0" w14:textId="77777777" w:rsidR="005A07C7" w:rsidRPr="00A72226" w:rsidRDefault="005A07C7" w:rsidP="00597FE5">
      <w:pPr>
        <w:spacing w:line="276" w:lineRule="auto"/>
        <w:jc w:val="both"/>
        <w:rPr>
          <w:rFonts w:ascii="Arial" w:hAnsi="Arial" w:cs="Arial"/>
          <w:sz w:val="22"/>
          <w:szCs w:val="22"/>
        </w:rPr>
      </w:pPr>
    </w:p>
    <w:p w14:paraId="3319CF96" w14:textId="3954D1D4" w:rsidR="00877A74" w:rsidRPr="00A72226" w:rsidRDefault="00877A74"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sidRPr="00A72226">
        <w:rPr>
          <w:rFonts w:ascii="Arial" w:hAnsi="Arial" w:cs="Arial"/>
        </w:rPr>
        <w:t>Movimentação no período</w:t>
      </w:r>
    </w:p>
    <w:p w14:paraId="245072CC" w14:textId="5DF723D5" w:rsidR="00D833EC" w:rsidRPr="00BB2034" w:rsidRDefault="00D833EC" w:rsidP="00597FE5">
      <w:pPr>
        <w:spacing w:line="276" w:lineRule="auto"/>
        <w:jc w:val="both"/>
        <w:rPr>
          <w:rFonts w:ascii="Arial" w:hAnsi="Arial" w:cs="Arial"/>
          <w:sz w:val="14"/>
          <w:szCs w:val="14"/>
        </w:rPr>
      </w:pPr>
    </w:p>
    <w:p w14:paraId="03C037AB" w14:textId="3B529916" w:rsidR="00E05FBF" w:rsidRDefault="00E05FBF" w:rsidP="00E05FBF">
      <w:pPr>
        <w:spacing w:line="276" w:lineRule="auto"/>
        <w:jc w:val="both"/>
        <w:rPr>
          <w:rFonts w:ascii="Arial" w:hAnsi="Arial" w:cs="Arial"/>
          <w:sz w:val="22"/>
          <w:szCs w:val="22"/>
        </w:rPr>
      </w:pPr>
      <w:r w:rsidRPr="00A72226">
        <w:rPr>
          <w:rFonts w:ascii="Arial" w:hAnsi="Arial" w:cs="Arial"/>
          <w:sz w:val="22"/>
          <w:szCs w:val="22"/>
        </w:rPr>
        <w:t xml:space="preserve">O quadro a seguir apresenta a movimentação dos Adiantamentos para Futuro Aumento de Capital </w:t>
      </w:r>
      <w:r w:rsidR="00724443">
        <w:rPr>
          <w:rFonts w:ascii="Arial" w:hAnsi="Arial" w:cs="Arial"/>
          <w:sz w:val="22"/>
          <w:szCs w:val="22"/>
        </w:rPr>
        <w:t xml:space="preserve">no </w:t>
      </w:r>
      <w:r w:rsidR="00B30654">
        <w:rPr>
          <w:rFonts w:ascii="Arial" w:hAnsi="Arial" w:cs="Arial"/>
          <w:sz w:val="22"/>
          <w:szCs w:val="22"/>
        </w:rPr>
        <w:t xml:space="preserve">primeiro </w:t>
      </w:r>
      <w:r w:rsidR="00601538">
        <w:rPr>
          <w:rFonts w:ascii="Arial" w:hAnsi="Arial" w:cs="Arial"/>
          <w:sz w:val="22"/>
          <w:szCs w:val="22"/>
        </w:rPr>
        <w:t>semestre</w:t>
      </w:r>
      <w:r w:rsidR="00BA6DD7">
        <w:rPr>
          <w:rFonts w:ascii="Arial" w:hAnsi="Arial" w:cs="Arial"/>
          <w:sz w:val="22"/>
          <w:szCs w:val="22"/>
        </w:rPr>
        <w:t xml:space="preserve"> </w:t>
      </w:r>
      <w:r w:rsidR="00724443">
        <w:rPr>
          <w:rFonts w:ascii="Arial" w:hAnsi="Arial" w:cs="Arial"/>
          <w:sz w:val="22"/>
          <w:szCs w:val="22"/>
        </w:rPr>
        <w:t>d</w:t>
      </w:r>
      <w:r w:rsidRPr="00A72226">
        <w:rPr>
          <w:rFonts w:ascii="Arial" w:hAnsi="Arial" w:cs="Arial"/>
          <w:sz w:val="22"/>
          <w:szCs w:val="22"/>
        </w:rPr>
        <w:t>e 202</w:t>
      </w:r>
      <w:r w:rsidR="00B30654">
        <w:rPr>
          <w:rFonts w:ascii="Arial" w:hAnsi="Arial" w:cs="Arial"/>
          <w:sz w:val="22"/>
          <w:szCs w:val="22"/>
        </w:rPr>
        <w:t>4</w:t>
      </w:r>
      <w:r w:rsidRPr="00A72226">
        <w:rPr>
          <w:rFonts w:ascii="Arial" w:hAnsi="Arial" w:cs="Arial"/>
          <w:sz w:val="22"/>
          <w:szCs w:val="22"/>
        </w:rPr>
        <w:t>, de acordo com a sua destinação:</w:t>
      </w:r>
    </w:p>
    <w:p w14:paraId="44DBCE32" w14:textId="7D8EC003" w:rsidR="007E2721" w:rsidRDefault="007E2721" w:rsidP="00E05FBF">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726"/>
        <w:gridCol w:w="3045"/>
      </w:tblGrid>
      <w:tr w:rsidR="00313014" w:rsidRPr="00F637F4" w14:paraId="56ED2DA6" w14:textId="77777777" w:rsidTr="001B75EE">
        <w:trPr>
          <w:trHeight w:val="238"/>
        </w:trPr>
        <w:tc>
          <w:tcPr>
            <w:tcW w:w="3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4F1D6" w14:textId="77777777" w:rsidR="00313014" w:rsidRPr="00F637F4" w:rsidRDefault="00313014" w:rsidP="001B75EE">
            <w:pPr>
              <w:rPr>
                <w:rFonts w:ascii="Arial" w:hAnsi="Arial" w:cs="Arial"/>
                <w:b/>
                <w:bCs/>
                <w:color w:val="000000"/>
                <w:sz w:val="18"/>
                <w:szCs w:val="18"/>
              </w:rPr>
            </w:pPr>
            <w:r w:rsidRPr="00F637F4">
              <w:rPr>
                <w:rFonts w:ascii="Arial" w:hAnsi="Arial" w:cs="Arial"/>
                <w:b/>
                <w:bCs/>
                <w:color w:val="000000"/>
                <w:sz w:val="18"/>
                <w:szCs w:val="18"/>
              </w:rPr>
              <w:t>Saldo em 31 de dezembro de 2023</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5A6E5CDB" w14:textId="6DC86447" w:rsidR="00313014" w:rsidRPr="00F637F4" w:rsidRDefault="00313014" w:rsidP="001B75EE">
            <w:pPr>
              <w:jc w:val="right"/>
              <w:rPr>
                <w:rFonts w:ascii="Arial" w:hAnsi="Arial" w:cs="Arial"/>
                <w:b/>
                <w:bCs/>
                <w:color w:val="000000"/>
                <w:sz w:val="18"/>
                <w:szCs w:val="18"/>
              </w:rPr>
            </w:pPr>
            <w:r w:rsidRPr="00F637F4">
              <w:rPr>
                <w:rFonts w:ascii="Arial" w:hAnsi="Arial" w:cs="Arial"/>
                <w:b/>
                <w:bCs/>
                <w:color w:val="000000"/>
                <w:sz w:val="18"/>
                <w:szCs w:val="18"/>
              </w:rPr>
              <w:t xml:space="preserve">           1.740.318 </w:t>
            </w:r>
          </w:p>
        </w:tc>
      </w:tr>
      <w:tr w:rsidR="00313014" w:rsidRPr="00F637F4" w14:paraId="27B16CD1" w14:textId="77777777" w:rsidTr="001B75EE">
        <w:trPr>
          <w:trHeight w:val="238"/>
        </w:trPr>
        <w:tc>
          <w:tcPr>
            <w:tcW w:w="3442" w:type="pct"/>
            <w:tcBorders>
              <w:top w:val="nil"/>
              <w:left w:val="single" w:sz="4" w:space="0" w:color="auto"/>
              <w:bottom w:val="single" w:sz="4" w:space="0" w:color="auto"/>
              <w:right w:val="single" w:sz="4" w:space="0" w:color="auto"/>
            </w:tcBorders>
            <w:shd w:val="clear" w:color="auto" w:fill="auto"/>
            <w:noWrap/>
            <w:vAlign w:val="center"/>
            <w:hideMark/>
          </w:tcPr>
          <w:p w14:paraId="63FD2F51" w14:textId="77777777" w:rsidR="00313014" w:rsidRPr="00F637F4" w:rsidRDefault="00313014" w:rsidP="001B75EE">
            <w:pPr>
              <w:rPr>
                <w:rFonts w:ascii="Arial" w:hAnsi="Arial" w:cs="Arial"/>
                <w:color w:val="000000"/>
                <w:sz w:val="18"/>
                <w:szCs w:val="18"/>
              </w:rPr>
            </w:pPr>
            <w:r w:rsidRPr="00F637F4">
              <w:rPr>
                <w:rFonts w:ascii="Arial" w:hAnsi="Arial" w:cs="Arial"/>
                <w:color w:val="000000"/>
                <w:sz w:val="18"/>
                <w:szCs w:val="18"/>
              </w:rPr>
              <w:t>AFAC Recebidos</w:t>
            </w:r>
          </w:p>
        </w:tc>
        <w:tc>
          <w:tcPr>
            <w:tcW w:w="1558" w:type="pct"/>
            <w:tcBorders>
              <w:top w:val="nil"/>
              <w:left w:val="nil"/>
              <w:bottom w:val="single" w:sz="4" w:space="0" w:color="auto"/>
              <w:right w:val="single" w:sz="4" w:space="0" w:color="auto"/>
            </w:tcBorders>
            <w:shd w:val="clear" w:color="auto" w:fill="auto"/>
            <w:noWrap/>
            <w:vAlign w:val="center"/>
            <w:hideMark/>
          </w:tcPr>
          <w:p w14:paraId="030D137E" w14:textId="328DC12F" w:rsidR="00313014" w:rsidRPr="00F637F4" w:rsidRDefault="00313014" w:rsidP="001B75EE">
            <w:pPr>
              <w:jc w:val="right"/>
              <w:rPr>
                <w:rFonts w:ascii="Arial" w:hAnsi="Arial" w:cs="Arial"/>
                <w:color w:val="000000"/>
                <w:sz w:val="18"/>
                <w:szCs w:val="18"/>
              </w:rPr>
            </w:pPr>
            <w:r w:rsidRPr="00F637F4">
              <w:rPr>
                <w:rFonts w:ascii="Arial" w:hAnsi="Arial" w:cs="Arial"/>
                <w:color w:val="000000"/>
                <w:sz w:val="18"/>
                <w:szCs w:val="18"/>
              </w:rPr>
              <w:t xml:space="preserve">                11.834 </w:t>
            </w:r>
          </w:p>
        </w:tc>
      </w:tr>
      <w:tr w:rsidR="00313014" w:rsidRPr="00F637F4" w14:paraId="0A809761" w14:textId="77777777" w:rsidTr="001B75EE">
        <w:trPr>
          <w:trHeight w:val="238"/>
        </w:trPr>
        <w:tc>
          <w:tcPr>
            <w:tcW w:w="3442" w:type="pct"/>
            <w:tcBorders>
              <w:top w:val="nil"/>
              <w:left w:val="single" w:sz="4" w:space="0" w:color="auto"/>
              <w:bottom w:val="single" w:sz="4" w:space="0" w:color="auto"/>
              <w:right w:val="single" w:sz="4" w:space="0" w:color="auto"/>
            </w:tcBorders>
            <w:shd w:val="clear" w:color="auto" w:fill="auto"/>
            <w:noWrap/>
            <w:vAlign w:val="center"/>
            <w:hideMark/>
          </w:tcPr>
          <w:p w14:paraId="5CA84F90" w14:textId="77777777" w:rsidR="00313014" w:rsidRPr="00F637F4" w:rsidRDefault="00313014" w:rsidP="001B75EE">
            <w:pPr>
              <w:rPr>
                <w:rFonts w:ascii="Arial" w:hAnsi="Arial" w:cs="Arial"/>
                <w:color w:val="000000"/>
                <w:sz w:val="18"/>
                <w:szCs w:val="18"/>
              </w:rPr>
            </w:pPr>
            <w:r w:rsidRPr="00F637F4">
              <w:rPr>
                <w:rFonts w:ascii="Arial" w:hAnsi="Arial" w:cs="Arial"/>
                <w:color w:val="000000"/>
                <w:sz w:val="18"/>
                <w:szCs w:val="18"/>
              </w:rPr>
              <w:t>Juros sobre AFAC - Selic</w:t>
            </w:r>
          </w:p>
        </w:tc>
        <w:tc>
          <w:tcPr>
            <w:tcW w:w="1558" w:type="pct"/>
            <w:tcBorders>
              <w:top w:val="nil"/>
              <w:left w:val="nil"/>
              <w:bottom w:val="single" w:sz="4" w:space="0" w:color="auto"/>
              <w:right w:val="single" w:sz="4" w:space="0" w:color="auto"/>
            </w:tcBorders>
            <w:shd w:val="clear" w:color="auto" w:fill="auto"/>
            <w:noWrap/>
            <w:vAlign w:val="center"/>
            <w:hideMark/>
          </w:tcPr>
          <w:p w14:paraId="40013CA7" w14:textId="3BE8ECBE" w:rsidR="00313014" w:rsidRPr="00F637F4" w:rsidRDefault="00313014" w:rsidP="001B75EE">
            <w:pPr>
              <w:jc w:val="right"/>
              <w:rPr>
                <w:rFonts w:ascii="Arial" w:hAnsi="Arial" w:cs="Arial"/>
                <w:color w:val="000000"/>
                <w:sz w:val="18"/>
                <w:szCs w:val="18"/>
              </w:rPr>
            </w:pPr>
            <w:r w:rsidRPr="00F637F4">
              <w:rPr>
                <w:rFonts w:ascii="Arial" w:hAnsi="Arial" w:cs="Arial"/>
                <w:color w:val="000000"/>
                <w:sz w:val="18"/>
                <w:szCs w:val="18"/>
              </w:rPr>
              <w:t xml:space="preserve">                91.031 </w:t>
            </w:r>
          </w:p>
        </w:tc>
      </w:tr>
      <w:tr w:rsidR="00313014" w:rsidRPr="006B4EA2" w14:paraId="368BD0F6" w14:textId="77777777" w:rsidTr="001B75EE">
        <w:trPr>
          <w:trHeight w:val="238"/>
        </w:trPr>
        <w:tc>
          <w:tcPr>
            <w:tcW w:w="3442" w:type="pct"/>
            <w:tcBorders>
              <w:top w:val="nil"/>
              <w:left w:val="single" w:sz="4" w:space="0" w:color="auto"/>
              <w:bottom w:val="single" w:sz="4" w:space="0" w:color="auto"/>
              <w:right w:val="single" w:sz="4" w:space="0" w:color="auto"/>
            </w:tcBorders>
            <w:shd w:val="clear" w:color="auto" w:fill="auto"/>
            <w:noWrap/>
            <w:vAlign w:val="center"/>
            <w:hideMark/>
          </w:tcPr>
          <w:p w14:paraId="023C2D5F" w14:textId="6CE8DC95" w:rsidR="00313014" w:rsidRPr="00F637F4" w:rsidRDefault="00313014" w:rsidP="001B75EE">
            <w:pPr>
              <w:rPr>
                <w:rFonts w:ascii="Arial" w:hAnsi="Arial" w:cs="Arial"/>
                <w:b/>
                <w:bCs/>
                <w:color w:val="000000"/>
                <w:sz w:val="18"/>
                <w:szCs w:val="18"/>
              </w:rPr>
            </w:pPr>
            <w:r w:rsidRPr="00F637F4">
              <w:rPr>
                <w:rFonts w:ascii="Arial" w:hAnsi="Arial" w:cs="Arial"/>
                <w:b/>
                <w:bCs/>
                <w:color w:val="000000"/>
                <w:sz w:val="18"/>
                <w:szCs w:val="18"/>
              </w:rPr>
              <w:t>Saldo em 30 de junho de 2024</w:t>
            </w:r>
          </w:p>
        </w:tc>
        <w:tc>
          <w:tcPr>
            <w:tcW w:w="1558" w:type="pct"/>
            <w:tcBorders>
              <w:top w:val="nil"/>
              <w:left w:val="nil"/>
              <w:bottom w:val="single" w:sz="4" w:space="0" w:color="auto"/>
              <w:right w:val="single" w:sz="4" w:space="0" w:color="auto"/>
            </w:tcBorders>
            <w:shd w:val="clear" w:color="auto" w:fill="auto"/>
            <w:noWrap/>
            <w:vAlign w:val="center"/>
            <w:hideMark/>
          </w:tcPr>
          <w:p w14:paraId="59A553C7" w14:textId="2E8B87B2" w:rsidR="00313014" w:rsidRPr="006B4EA2" w:rsidRDefault="00313014" w:rsidP="001B75EE">
            <w:pPr>
              <w:jc w:val="right"/>
              <w:rPr>
                <w:rFonts w:ascii="Arial" w:hAnsi="Arial" w:cs="Arial"/>
                <w:b/>
                <w:bCs/>
                <w:color w:val="000000"/>
                <w:sz w:val="18"/>
                <w:szCs w:val="18"/>
              </w:rPr>
            </w:pPr>
            <w:r w:rsidRPr="00F637F4">
              <w:rPr>
                <w:rFonts w:ascii="Arial" w:hAnsi="Arial" w:cs="Arial"/>
                <w:b/>
                <w:bCs/>
                <w:color w:val="000000"/>
                <w:sz w:val="18"/>
                <w:szCs w:val="18"/>
              </w:rPr>
              <w:t xml:space="preserve">           1.843.183</w:t>
            </w:r>
            <w:r>
              <w:rPr>
                <w:rFonts w:ascii="Arial" w:hAnsi="Arial" w:cs="Arial"/>
                <w:b/>
                <w:bCs/>
                <w:color w:val="000000"/>
                <w:sz w:val="18"/>
                <w:szCs w:val="18"/>
              </w:rPr>
              <w:t xml:space="preserve"> </w:t>
            </w:r>
          </w:p>
        </w:tc>
      </w:tr>
    </w:tbl>
    <w:p w14:paraId="68692B93" w14:textId="4D58BA38" w:rsidR="006B4EA2" w:rsidRDefault="006B4EA2" w:rsidP="00E05FBF">
      <w:pPr>
        <w:spacing w:line="276" w:lineRule="auto"/>
        <w:jc w:val="both"/>
        <w:rPr>
          <w:rFonts w:ascii="Arial" w:hAnsi="Arial" w:cs="Arial"/>
          <w:sz w:val="22"/>
          <w:szCs w:val="22"/>
        </w:rPr>
      </w:pPr>
    </w:p>
    <w:p w14:paraId="56FA37FD" w14:textId="3FE0299A" w:rsidR="001A2823" w:rsidRPr="005719B3" w:rsidRDefault="001A2823" w:rsidP="00E16B61">
      <w:pPr>
        <w:pStyle w:val="Ttulo2"/>
        <w:numPr>
          <w:ilvl w:val="0"/>
          <w:numId w:val="9"/>
        </w:numPr>
        <w:tabs>
          <w:tab w:val="clear" w:pos="284"/>
          <w:tab w:val="clear" w:pos="340"/>
        </w:tabs>
        <w:spacing w:before="0" w:after="0"/>
        <w:ind w:left="851" w:hanging="851"/>
        <w:jc w:val="both"/>
        <w:rPr>
          <w:rFonts w:ascii="Arial" w:hAnsi="Arial" w:cs="Arial"/>
        </w:rPr>
      </w:pPr>
      <w:bookmarkStart w:id="60" w:name="_Toc491337758"/>
      <w:r w:rsidRPr="005719B3">
        <w:rPr>
          <w:rFonts w:ascii="Arial" w:hAnsi="Arial" w:cs="Arial"/>
        </w:rPr>
        <w:t>EMPRÉSTIMOS E FINANCIAMENTOS</w:t>
      </w:r>
      <w:bookmarkEnd w:id="60"/>
      <w:r w:rsidR="00557D7F" w:rsidRPr="005719B3">
        <w:rPr>
          <w:rFonts w:ascii="Arial" w:hAnsi="Arial" w:cs="Arial"/>
        </w:rPr>
        <w:t xml:space="preserve"> E ARRENDAMENTO MERCANTIL FINANCEIRO</w:t>
      </w:r>
    </w:p>
    <w:p w14:paraId="20B717A3" w14:textId="77777777" w:rsidR="00557D7F" w:rsidRPr="00804836" w:rsidRDefault="00557D7F" w:rsidP="00557D7F">
      <w:pPr>
        <w:spacing w:line="276" w:lineRule="auto"/>
        <w:jc w:val="both"/>
        <w:rPr>
          <w:rFonts w:ascii="Arial" w:hAnsi="Arial" w:cs="Arial"/>
          <w:sz w:val="14"/>
          <w:szCs w:val="14"/>
        </w:rPr>
      </w:pPr>
    </w:p>
    <w:p w14:paraId="02368369" w14:textId="00305E8B" w:rsidR="00557D7F" w:rsidRDefault="00557D7F" w:rsidP="00E16B61">
      <w:pPr>
        <w:pStyle w:val="Ttulo2"/>
        <w:numPr>
          <w:ilvl w:val="1"/>
          <w:numId w:val="9"/>
        </w:numPr>
        <w:tabs>
          <w:tab w:val="clear" w:pos="284"/>
          <w:tab w:val="clear" w:pos="340"/>
        </w:tabs>
        <w:spacing w:before="0" w:after="0"/>
        <w:ind w:left="851" w:hanging="851"/>
        <w:jc w:val="both"/>
        <w:rPr>
          <w:rFonts w:ascii="Arial" w:hAnsi="Arial" w:cs="Arial"/>
        </w:rPr>
      </w:pPr>
      <w:r w:rsidRPr="005719B3">
        <w:rPr>
          <w:rFonts w:ascii="Arial" w:hAnsi="Arial" w:cs="Arial"/>
        </w:rPr>
        <w:t xml:space="preserve">Empréstimos e </w:t>
      </w:r>
      <w:r w:rsidR="00513EB3" w:rsidRPr="005719B3">
        <w:rPr>
          <w:rFonts w:ascii="Arial" w:hAnsi="Arial" w:cs="Arial"/>
        </w:rPr>
        <w:t>f</w:t>
      </w:r>
      <w:r w:rsidRPr="005719B3">
        <w:rPr>
          <w:rFonts w:ascii="Arial" w:hAnsi="Arial" w:cs="Arial"/>
        </w:rPr>
        <w:t>inanciamentos</w:t>
      </w:r>
      <w:r w:rsidR="00F57635" w:rsidRPr="005719B3">
        <w:rPr>
          <w:rFonts w:ascii="Arial" w:hAnsi="Arial" w:cs="Arial"/>
        </w:rPr>
        <w:t xml:space="preserve"> </w:t>
      </w:r>
      <w:r w:rsidR="00406347" w:rsidRPr="005719B3">
        <w:rPr>
          <w:rFonts w:ascii="Arial" w:hAnsi="Arial" w:cs="Arial"/>
        </w:rPr>
        <w:t>–</w:t>
      </w:r>
      <w:r w:rsidR="00F57635" w:rsidRPr="005719B3">
        <w:rPr>
          <w:rFonts w:ascii="Arial" w:hAnsi="Arial" w:cs="Arial"/>
        </w:rPr>
        <w:t xml:space="preserve"> FINEP</w:t>
      </w:r>
      <w:r w:rsidR="00406347" w:rsidRPr="005719B3">
        <w:rPr>
          <w:rFonts w:ascii="Arial" w:hAnsi="Arial" w:cs="Arial"/>
        </w:rPr>
        <w:t xml:space="preserve"> </w:t>
      </w:r>
    </w:p>
    <w:p w14:paraId="723972E3" w14:textId="1942CB5E" w:rsidR="00BB5CFC" w:rsidRDefault="00BB5CFC" w:rsidP="00FA2D27"/>
    <w:tbl>
      <w:tblPr>
        <w:tblW w:w="5000" w:type="pct"/>
        <w:tblCellMar>
          <w:left w:w="70" w:type="dxa"/>
          <w:right w:w="70" w:type="dxa"/>
        </w:tblCellMar>
        <w:tblLook w:val="04A0" w:firstRow="1" w:lastRow="0" w:firstColumn="1" w:lastColumn="0" w:noHBand="0" w:noVBand="1"/>
      </w:tblPr>
      <w:tblGrid>
        <w:gridCol w:w="6807"/>
        <w:gridCol w:w="1478"/>
        <w:gridCol w:w="1476"/>
      </w:tblGrid>
      <w:tr w:rsidR="000C3655" w:rsidRPr="00F637F4" w14:paraId="44A2BE7D" w14:textId="77777777" w:rsidTr="002C6143">
        <w:trPr>
          <w:trHeight w:val="260"/>
        </w:trPr>
        <w:tc>
          <w:tcPr>
            <w:tcW w:w="3487"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317007" w14:textId="77777777" w:rsidR="000C3655" w:rsidRPr="00F637F4" w:rsidRDefault="000C3655" w:rsidP="000C3655">
            <w:pPr>
              <w:rPr>
                <w:rFonts w:ascii="Arial" w:hAnsi="Arial" w:cs="Arial"/>
                <w:b/>
                <w:bCs/>
                <w:color w:val="000000"/>
                <w:sz w:val="18"/>
                <w:szCs w:val="18"/>
              </w:rPr>
            </w:pPr>
            <w:r w:rsidRPr="00F637F4">
              <w:rPr>
                <w:rFonts w:ascii="Arial" w:hAnsi="Arial" w:cs="Arial"/>
                <w:b/>
                <w:bCs/>
                <w:color w:val="000000"/>
                <w:sz w:val="18"/>
                <w:szCs w:val="18"/>
              </w:rPr>
              <w:t>Composição: </w:t>
            </w:r>
          </w:p>
        </w:tc>
        <w:tc>
          <w:tcPr>
            <w:tcW w:w="757" w:type="pct"/>
            <w:tcBorders>
              <w:top w:val="single" w:sz="8" w:space="0" w:color="auto"/>
              <w:left w:val="nil"/>
              <w:bottom w:val="single" w:sz="8" w:space="0" w:color="auto"/>
              <w:right w:val="single" w:sz="8" w:space="0" w:color="auto"/>
            </w:tcBorders>
            <w:shd w:val="clear" w:color="auto" w:fill="auto"/>
            <w:noWrap/>
            <w:vAlign w:val="center"/>
            <w:hideMark/>
          </w:tcPr>
          <w:p w14:paraId="42A391D0" w14:textId="609FFC40" w:rsidR="000C3655" w:rsidRPr="00F637F4" w:rsidRDefault="00A46364" w:rsidP="0036553D">
            <w:pPr>
              <w:jc w:val="center"/>
              <w:rPr>
                <w:rFonts w:ascii="Arial" w:hAnsi="Arial" w:cs="Arial"/>
                <w:b/>
                <w:bCs/>
                <w:color w:val="000000"/>
                <w:sz w:val="18"/>
                <w:szCs w:val="18"/>
              </w:rPr>
            </w:pPr>
            <w:r w:rsidRPr="00F637F4">
              <w:rPr>
                <w:rFonts w:ascii="Arial" w:hAnsi="Arial" w:cs="Arial"/>
                <w:b/>
                <w:bCs/>
                <w:color w:val="000000"/>
                <w:sz w:val="18"/>
                <w:szCs w:val="18"/>
              </w:rPr>
              <w:t>3</w:t>
            </w:r>
            <w:r w:rsidR="0036553D" w:rsidRPr="00F637F4">
              <w:rPr>
                <w:rFonts w:ascii="Arial" w:hAnsi="Arial" w:cs="Arial"/>
                <w:b/>
                <w:bCs/>
                <w:color w:val="000000"/>
                <w:sz w:val="18"/>
                <w:szCs w:val="18"/>
              </w:rPr>
              <w:t>0</w:t>
            </w:r>
            <w:r w:rsidRPr="00F637F4">
              <w:rPr>
                <w:rFonts w:ascii="Arial" w:hAnsi="Arial" w:cs="Arial"/>
                <w:b/>
                <w:bCs/>
                <w:color w:val="000000"/>
                <w:sz w:val="18"/>
                <w:szCs w:val="18"/>
              </w:rPr>
              <w:t>/0</w:t>
            </w:r>
            <w:r w:rsidR="0036553D" w:rsidRPr="00F637F4">
              <w:rPr>
                <w:rFonts w:ascii="Arial" w:hAnsi="Arial" w:cs="Arial"/>
                <w:b/>
                <w:bCs/>
                <w:color w:val="000000"/>
                <w:sz w:val="18"/>
                <w:szCs w:val="18"/>
              </w:rPr>
              <w:t>6</w:t>
            </w:r>
            <w:r w:rsidRPr="00F637F4">
              <w:rPr>
                <w:rFonts w:ascii="Arial" w:hAnsi="Arial" w:cs="Arial"/>
                <w:b/>
                <w:bCs/>
                <w:color w:val="000000"/>
                <w:sz w:val="18"/>
                <w:szCs w:val="18"/>
              </w:rPr>
              <w:t>/2024</w:t>
            </w:r>
          </w:p>
        </w:tc>
        <w:tc>
          <w:tcPr>
            <w:tcW w:w="756" w:type="pct"/>
            <w:tcBorders>
              <w:top w:val="single" w:sz="8" w:space="0" w:color="auto"/>
              <w:left w:val="nil"/>
              <w:bottom w:val="single" w:sz="8" w:space="0" w:color="auto"/>
              <w:right w:val="single" w:sz="8" w:space="0" w:color="auto"/>
            </w:tcBorders>
            <w:shd w:val="clear" w:color="auto" w:fill="auto"/>
            <w:noWrap/>
            <w:vAlign w:val="center"/>
            <w:hideMark/>
          </w:tcPr>
          <w:p w14:paraId="181DA72A" w14:textId="69A373B4" w:rsidR="000C3655" w:rsidRPr="00F637F4" w:rsidRDefault="000C3655" w:rsidP="00A46364">
            <w:pPr>
              <w:jc w:val="center"/>
              <w:rPr>
                <w:rFonts w:ascii="Arial" w:hAnsi="Arial" w:cs="Arial"/>
                <w:b/>
                <w:bCs/>
                <w:color w:val="000000"/>
                <w:sz w:val="18"/>
                <w:szCs w:val="18"/>
              </w:rPr>
            </w:pPr>
            <w:r w:rsidRPr="00F637F4">
              <w:rPr>
                <w:rFonts w:ascii="Arial" w:hAnsi="Arial" w:cs="Arial"/>
                <w:b/>
                <w:bCs/>
                <w:color w:val="000000"/>
                <w:sz w:val="18"/>
                <w:szCs w:val="18"/>
              </w:rPr>
              <w:t>31/12/202</w:t>
            </w:r>
            <w:r w:rsidR="00A46364" w:rsidRPr="00F637F4">
              <w:rPr>
                <w:rFonts w:ascii="Arial" w:hAnsi="Arial" w:cs="Arial"/>
                <w:b/>
                <w:bCs/>
                <w:color w:val="000000"/>
                <w:sz w:val="18"/>
                <w:szCs w:val="18"/>
              </w:rPr>
              <w:t>3</w:t>
            </w:r>
          </w:p>
        </w:tc>
      </w:tr>
      <w:tr w:rsidR="0036553D" w:rsidRPr="00F637F4" w14:paraId="7CF48E77"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32729F26" w14:textId="77777777" w:rsidR="0036553D" w:rsidRPr="00F637F4" w:rsidRDefault="0036553D" w:rsidP="0036553D">
            <w:pPr>
              <w:rPr>
                <w:rFonts w:ascii="Arial" w:hAnsi="Arial" w:cs="Arial"/>
                <w:color w:val="000000"/>
                <w:sz w:val="18"/>
                <w:szCs w:val="18"/>
              </w:rPr>
            </w:pPr>
            <w:r w:rsidRPr="00F637F4">
              <w:rPr>
                <w:rFonts w:ascii="Arial" w:hAnsi="Arial" w:cs="Arial"/>
                <w:color w:val="000000"/>
                <w:sz w:val="18"/>
                <w:szCs w:val="18"/>
              </w:rPr>
              <w:t xml:space="preserve">Principal </w:t>
            </w:r>
          </w:p>
        </w:tc>
        <w:tc>
          <w:tcPr>
            <w:tcW w:w="757" w:type="pct"/>
            <w:tcBorders>
              <w:top w:val="nil"/>
              <w:left w:val="nil"/>
              <w:bottom w:val="single" w:sz="8" w:space="0" w:color="auto"/>
              <w:right w:val="single" w:sz="8" w:space="0" w:color="auto"/>
            </w:tcBorders>
            <w:shd w:val="clear" w:color="auto" w:fill="auto"/>
            <w:vAlign w:val="center"/>
            <w:hideMark/>
          </w:tcPr>
          <w:p w14:paraId="72503132" w14:textId="70626614" w:rsidR="0036553D" w:rsidRPr="00F637F4" w:rsidRDefault="0036553D" w:rsidP="0036553D">
            <w:pPr>
              <w:jc w:val="right"/>
              <w:rPr>
                <w:rFonts w:ascii="Arial" w:hAnsi="Arial" w:cs="Arial"/>
                <w:color w:val="000000"/>
                <w:sz w:val="18"/>
                <w:szCs w:val="18"/>
              </w:rPr>
            </w:pPr>
            <w:r w:rsidRPr="00F637F4">
              <w:rPr>
                <w:rFonts w:ascii="Arial" w:hAnsi="Arial" w:cs="Arial"/>
                <w:color w:val="000000"/>
                <w:sz w:val="18"/>
                <w:szCs w:val="18"/>
              </w:rPr>
              <w:t>53.014</w:t>
            </w:r>
          </w:p>
        </w:tc>
        <w:tc>
          <w:tcPr>
            <w:tcW w:w="756" w:type="pct"/>
            <w:tcBorders>
              <w:top w:val="nil"/>
              <w:left w:val="nil"/>
              <w:bottom w:val="single" w:sz="8" w:space="0" w:color="auto"/>
              <w:right w:val="single" w:sz="8" w:space="0" w:color="auto"/>
            </w:tcBorders>
            <w:shd w:val="clear" w:color="auto" w:fill="auto"/>
            <w:vAlign w:val="center"/>
            <w:hideMark/>
          </w:tcPr>
          <w:p w14:paraId="097C3471" w14:textId="23198E7B" w:rsidR="0036553D" w:rsidRPr="00F637F4" w:rsidRDefault="0036553D" w:rsidP="0036553D">
            <w:pPr>
              <w:jc w:val="right"/>
              <w:rPr>
                <w:rFonts w:ascii="Arial" w:hAnsi="Arial" w:cs="Arial"/>
                <w:color w:val="000000"/>
                <w:sz w:val="18"/>
                <w:szCs w:val="18"/>
              </w:rPr>
            </w:pPr>
            <w:r w:rsidRPr="00F637F4">
              <w:rPr>
                <w:rFonts w:ascii="Arial" w:hAnsi="Arial" w:cs="Arial"/>
                <w:color w:val="000000"/>
                <w:sz w:val="18"/>
                <w:szCs w:val="18"/>
              </w:rPr>
              <w:t>75.726</w:t>
            </w:r>
          </w:p>
        </w:tc>
      </w:tr>
      <w:tr w:rsidR="0036553D" w:rsidRPr="00F637F4" w14:paraId="010FA108"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4D0A6D01" w14:textId="77777777" w:rsidR="0036553D" w:rsidRPr="00F637F4" w:rsidRDefault="0036553D" w:rsidP="0036553D">
            <w:pPr>
              <w:rPr>
                <w:rFonts w:ascii="Arial" w:hAnsi="Arial" w:cs="Arial"/>
                <w:color w:val="000000"/>
                <w:sz w:val="18"/>
                <w:szCs w:val="18"/>
              </w:rPr>
            </w:pPr>
            <w:r w:rsidRPr="00F637F4">
              <w:rPr>
                <w:rFonts w:ascii="Arial" w:hAnsi="Arial" w:cs="Arial"/>
                <w:color w:val="000000"/>
                <w:sz w:val="18"/>
                <w:szCs w:val="18"/>
              </w:rPr>
              <w:t>Atualização Monetária</w:t>
            </w:r>
          </w:p>
        </w:tc>
        <w:tc>
          <w:tcPr>
            <w:tcW w:w="757" w:type="pct"/>
            <w:tcBorders>
              <w:top w:val="nil"/>
              <w:left w:val="nil"/>
              <w:bottom w:val="single" w:sz="8" w:space="0" w:color="auto"/>
              <w:right w:val="single" w:sz="8" w:space="0" w:color="auto"/>
            </w:tcBorders>
            <w:shd w:val="clear" w:color="auto" w:fill="auto"/>
            <w:vAlign w:val="center"/>
            <w:hideMark/>
          </w:tcPr>
          <w:p w14:paraId="2404B048" w14:textId="48AF7080" w:rsidR="0036553D" w:rsidRPr="00F637F4" w:rsidRDefault="0036553D" w:rsidP="0036553D">
            <w:pPr>
              <w:jc w:val="right"/>
              <w:rPr>
                <w:rFonts w:ascii="Arial" w:hAnsi="Arial" w:cs="Arial"/>
                <w:color w:val="000000"/>
                <w:sz w:val="18"/>
                <w:szCs w:val="18"/>
              </w:rPr>
            </w:pPr>
            <w:r w:rsidRPr="00F637F4">
              <w:rPr>
                <w:rFonts w:ascii="Arial" w:hAnsi="Arial" w:cs="Arial"/>
                <w:color w:val="000000"/>
                <w:sz w:val="18"/>
                <w:szCs w:val="18"/>
              </w:rPr>
              <w:t>15.210</w:t>
            </w:r>
          </w:p>
        </w:tc>
        <w:tc>
          <w:tcPr>
            <w:tcW w:w="756" w:type="pct"/>
            <w:tcBorders>
              <w:top w:val="nil"/>
              <w:left w:val="nil"/>
              <w:bottom w:val="single" w:sz="8" w:space="0" w:color="auto"/>
              <w:right w:val="single" w:sz="8" w:space="0" w:color="auto"/>
            </w:tcBorders>
            <w:shd w:val="clear" w:color="auto" w:fill="auto"/>
            <w:vAlign w:val="center"/>
            <w:hideMark/>
          </w:tcPr>
          <w:p w14:paraId="62EB89BA" w14:textId="5F0D52C7" w:rsidR="0036553D" w:rsidRPr="00F637F4" w:rsidRDefault="0036553D" w:rsidP="0036553D">
            <w:pPr>
              <w:jc w:val="right"/>
              <w:rPr>
                <w:rFonts w:ascii="Arial" w:hAnsi="Arial" w:cs="Arial"/>
                <w:color w:val="000000"/>
                <w:sz w:val="18"/>
                <w:szCs w:val="18"/>
              </w:rPr>
            </w:pPr>
            <w:r w:rsidRPr="00F637F4">
              <w:rPr>
                <w:rFonts w:ascii="Arial" w:hAnsi="Arial" w:cs="Arial"/>
                <w:color w:val="000000"/>
                <w:sz w:val="18"/>
                <w:szCs w:val="18"/>
              </w:rPr>
              <w:t>14.842</w:t>
            </w:r>
          </w:p>
        </w:tc>
      </w:tr>
      <w:tr w:rsidR="0036553D" w:rsidRPr="00F637F4" w14:paraId="0B733A30"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4FA15811" w14:textId="77777777" w:rsidR="0036553D" w:rsidRPr="00F637F4" w:rsidRDefault="0036553D" w:rsidP="0036553D">
            <w:pPr>
              <w:rPr>
                <w:rFonts w:ascii="Arial" w:hAnsi="Arial" w:cs="Arial"/>
                <w:color w:val="000000"/>
                <w:sz w:val="18"/>
                <w:szCs w:val="18"/>
              </w:rPr>
            </w:pPr>
            <w:r w:rsidRPr="00F637F4">
              <w:rPr>
                <w:rFonts w:ascii="Arial" w:hAnsi="Arial" w:cs="Arial"/>
                <w:color w:val="000000"/>
                <w:sz w:val="18"/>
                <w:szCs w:val="18"/>
              </w:rPr>
              <w:t xml:space="preserve">Juros </w:t>
            </w:r>
          </w:p>
        </w:tc>
        <w:tc>
          <w:tcPr>
            <w:tcW w:w="757" w:type="pct"/>
            <w:tcBorders>
              <w:top w:val="nil"/>
              <w:left w:val="nil"/>
              <w:bottom w:val="single" w:sz="8" w:space="0" w:color="auto"/>
              <w:right w:val="single" w:sz="8" w:space="0" w:color="auto"/>
            </w:tcBorders>
            <w:shd w:val="clear" w:color="auto" w:fill="auto"/>
            <w:vAlign w:val="center"/>
            <w:hideMark/>
          </w:tcPr>
          <w:p w14:paraId="7BBC6BCD" w14:textId="5F7286BB" w:rsidR="0036553D" w:rsidRPr="00F637F4" w:rsidRDefault="0036553D" w:rsidP="0036553D">
            <w:pPr>
              <w:jc w:val="right"/>
              <w:rPr>
                <w:rFonts w:ascii="Arial" w:hAnsi="Arial" w:cs="Arial"/>
                <w:color w:val="000000"/>
                <w:sz w:val="18"/>
                <w:szCs w:val="18"/>
              </w:rPr>
            </w:pPr>
            <w:r w:rsidRPr="00F637F4">
              <w:rPr>
                <w:rFonts w:ascii="Arial" w:hAnsi="Arial" w:cs="Arial"/>
                <w:color w:val="000000"/>
                <w:sz w:val="18"/>
                <w:szCs w:val="18"/>
              </w:rPr>
              <w:t>170</w:t>
            </w:r>
          </w:p>
        </w:tc>
        <w:tc>
          <w:tcPr>
            <w:tcW w:w="756" w:type="pct"/>
            <w:tcBorders>
              <w:top w:val="nil"/>
              <w:left w:val="nil"/>
              <w:bottom w:val="single" w:sz="8" w:space="0" w:color="auto"/>
              <w:right w:val="single" w:sz="8" w:space="0" w:color="auto"/>
            </w:tcBorders>
            <w:shd w:val="clear" w:color="auto" w:fill="auto"/>
            <w:vAlign w:val="center"/>
            <w:hideMark/>
          </w:tcPr>
          <w:p w14:paraId="068084CC" w14:textId="201464F6" w:rsidR="0036553D" w:rsidRPr="00F637F4" w:rsidRDefault="0036553D" w:rsidP="0036553D">
            <w:pPr>
              <w:jc w:val="right"/>
              <w:rPr>
                <w:rFonts w:ascii="Arial" w:hAnsi="Arial" w:cs="Arial"/>
                <w:color w:val="000000"/>
                <w:sz w:val="18"/>
                <w:szCs w:val="18"/>
              </w:rPr>
            </w:pPr>
            <w:r w:rsidRPr="00F637F4">
              <w:rPr>
                <w:rFonts w:ascii="Arial" w:hAnsi="Arial" w:cs="Arial"/>
                <w:color w:val="000000"/>
                <w:sz w:val="18"/>
                <w:szCs w:val="18"/>
              </w:rPr>
              <w:t>34</w:t>
            </w:r>
          </w:p>
        </w:tc>
      </w:tr>
      <w:tr w:rsidR="0036553D" w:rsidRPr="00F637F4" w14:paraId="1858671D"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5E8C0021" w14:textId="77777777" w:rsidR="0036553D" w:rsidRPr="00F637F4" w:rsidRDefault="0036553D" w:rsidP="0036553D">
            <w:pPr>
              <w:rPr>
                <w:rFonts w:ascii="Arial" w:hAnsi="Arial" w:cs="Arial"/>
                <w:b/>
                <w:bCs/>
                <w:color w:val="000000"/>
                <w:sz w:val="18"/>
                <w:szCs w:val="18"/>
              </w:rPr>
            </w:pPr>
            <w:r w:rsidRPr="00F637F4">
              <w:rPr>
                <w:rFonts w:ascii="Arial" w:hAnsi="Arial" w:cs="Arial"/>
                <w:b/>
                <w:bCs/>
                <w:color w:val="000000"/>
                <w:sz w:val="18"/>
                <w:szCs w:val="18"/>
              </w:rPr>
              <w:t>Total – Bruto</w:t>
            </w:r>
          </w:p>
        </w:tc>
        <w:tc>
          <w:tcPr>
            <w:tcW w:w="757" w:type="pct"/>
            <w:tcBorders>
              <w:top w:val="nil"/>
              <w:left w:val="nil"/>
              <w:bottom w:val="single" w:sz="8" w:space="0" w:color="auto"/>
              <w:right w:val="single" w:sz="8" w:space="0" w:color="auto"/>
            </w:tcBorders>
            <w:shd w:val="clear" w:color="auto" w:fill="auto"/>
            <w:vAlign w:val="center"/>
            <w:hideMark/>
          </w:tcPr>
          <w:p w14:paraId="3BEDD0C6" w14:textId="053B30F9" w:rsidR="0036553D" w:rsidRPr="00F637F4" w:rsidRDefault="0036553D" w:rsidP="0036553D">
            <w:pPr>
              <w:jc w:val="right"/>
              <w:rPr>
                <w:rFonts w:ascii="Arial" w:hAnsi="Arial" w:cs="Arial"/>
                <w:b/>
                <w:bCs/>
                <w:color w:val="000000"/>
                <w:sz w:val="18"/>
                <w:szCs w:val="18"/>
              </w:rPr>
            </w:pPr>
            <w:r w:rsidRPr="00F637F4">
              <w:rPr>
                <w:rFonts w:ascii="Arial" w:hAnsi="Arial" w:cs="Arial"/>
                <w:b/>
                <w:bCs/>
                <w:color w:val="000000"/>
                <w:sz w:val="18"/>
                <w:szCs w:val="18"/>
              </w:rPr>
              <w:t>68.394</w:t>
            </w:r>
          </w:p>
        </w:tc>
        <w:tc>
          <w:tcPr>
            <w:tcW w:w="756" w:type="pct"/>
            <w:tcBorders>
              <w:top w:val="nil"/>
              <w:left w:val="nil"/>
              <w:bottom w:val="single" w:sz="8" w:space="0" w:color="auto"/>
              <w:right w:val="single" w:sz="8" w:space="0" w:color="auto"/>
            </w:tcBorders>
            <w:shd w:val="clear" w:color="auto" w:fill="auto"/>
            <w:vAlign w:val="center"/>
            <w:hideMark/>
          </w:tcPr>
          <w:p w14:paraId="2D6F0D27" w14:textId="3648C744" w:rsidR="0036553D" w:rsidRPr="00F637F4" w:rsidRDefault="0036553D" w:rsidP="0036553D">
            <w:pPr>
              <w:jc w:val="right"/>
              <w:rPr>
                <w:rFonts w:ascii="Arial" w:hAnsi="Arial" w:cs="Arial"/>
                <w:b/>
                <w:bCs/>
                <w:color w:val="000000"/>
                <w:sz w:val="18"/>
                <w:szCs w:val="18"/>
              </w:rPr>
            </w:pPr>
            <w:r w:rsidRPr="00F637F4">
              <w:rPr>
                <w:rFonts w:ascii="Arial" w:hAnsi="Arial" w:cs="Arial"/>
                <w:b/>
                <w:bCs/>
                <w:color w:val="000000"/>
                <w:sz w:val="18"/>
                <w:szCs w:val="18"/>
              </w:rPr>
              <w:t>90.602</w:t>
            </w:r>
          </w:p>
        </w:tc>
      </w:tr>
      <w:tr w:rsidR="0036553D" w:rsidRPr="00F637F4" w14:paraId="4C25BA24"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12788420" w14:textId="77777777" w:rsidR="0036553D" w:rsidRPr="00F637F4" w:rsidRDefault="0036553D" w:rsidP="0036553D">
            <w:pPr>
              <w:rPr>
                <w:rFonts w:ascii="Arial" w:hAnsi="Arial" w:cs="Arial"/>
                <w:b/>
                <w:bCs/>
                <w:color w:val="000000"/>
                <w:sz w:val="18"/>
                <w:szCs w:val="18"/>
              </w:rPr>
            </w:pPr>
            <w:r w:rsidRPr="00F637F4">
              <w:rPr>
                <w:rFonts w:ascii="Arial" w:hAnsi="Arial" w:cs="Arial"/>
                <w:b/>
                <w:bCs/>
                <w:color w:val="000000"/>
                <w:sz w:val="18"/>
                <w:szCs w:val="18"/>
              </w:rPr>
              <w:t>Circulante</w:t>
            </w:r>
          </w:p>
        </w:tc>
        <w:tc>
          <w:tcPr>
            <w:tcW w:w="757" w:type="pct"/>
            <w:tcBorders>
              <w:top w:val="nil"/>
              <w:left w:val="nil"/>
              <w:bottom w:val="single" w:sz="8" w:space="0" w:color="auto"/>
              <w:right w:val="single" w:sz="8" w:space="0" w:color="auto"/>
            </w:tcBorders>
            <w:shd w:val="clear" w:color="auto" w:fill="auto"/>
            <w:vAlign w:val="center"/>
            <w:hideMark/>
          </w:tcPr>
          <w:p w14:paraId="34718921" w14:textId="0526DB7A" w:rsidR="0036553D" w:rsidRPr="00F637F4" w:rsidRDefault="0036553D" w:rsidP="0036553D">
            <w:pPr>
              <w:jc w:val="right"/>
              <w:rPr>
                <w:rFonts w:ascii="Arial" w:hAnsi="Arial" w:cs="Arial"/>
                <w:b/>
                <w:bCs/>
                <w:color w:val="000000"/>
                <w:sz w:val="18"/>
                <w:szCs w:val="18"/>
              </w:rPr>
            </w:pPr>
            <w:r w:rsidRPr="00F637F4">
              <w:rPr>
                <w:rFonts w:ascii="Arial" w:hAnsi="Arial" w:cs="Arial"/>
                <w:b/>
                <w:bCs/>
                <w:color w:val="000000"/>
                <w:sz w:val="18"/>
                <w:szCs w:val="18"/>
              </w:rPr>
              <w:t>45.667</w:t>
            </w:r>
          </w:p>
        </w:tc>
        <w:tc>
          <w:tcPr>
            <w:tcW w:w="756" w:type="pct"/>
            <w:tcBorders>
              <w:top w:val="nil"/>
              <w:left w:val="nil"/>
              <w:bottom w:val="single" w:sz="8" w:space="0" w:color="auto"/>
              <w:right w:val="single" w:sz="8" w:space="0" w:color="auto"/>
            </w:tcBorders>
            <w:shd w:val="clear" w:color="auto" w:fill="auto"/>
            <w:vAlign w:val="center"/>
            <w:hideMark/>
          </w:tcPr>
          <w:p w14:paraId="02A69819" w14:textId="05F116D2" w:rsidR="0036553D" w:rsidRPr="00F637F4" w:rsidRDefault="0036553D" w:rsidP="0036553D">
            <w:pPr>
              <w:jc w:val="right"/>
              <w:rPr>
                <w:rFonts w:ascii="Arial" w:hAnsi="Arial" w:cs="Arial"/>
                <w:b/>
                <w:bCs/>
                <w:color w:val="000000"/>
                <w:sz w:val="18"/>
                <w:szCs w:val="18"/>
              </w:rPr>
            </w:pPr>
            <w:r w:rsidRPr="00F637F4">
              <w:rPr>
                <w:rFonts w:ascii="Arial" w:hAnsi="Arial" w:cs="Arial"/>
                <w:b/>
                <w:bCs/>
                <w:color w:val="000000"/>
                <w:sz w:val="18"/>
                <w:szCs w:val="18"/>
              </w:rPr>
              <w:t>45.710</w:t>
            </w:r>
          </w:p>
        </w:tc>
      </w:tr>
      <w:tr w:rsidR="0036553D" w:rsidRPr="00864D82" w14:paraId="15340FA2" w14:textId="77777777" w:rsidTr="002C6143">
        <w:trPr>
          <w:trHeight w:val="260"/>
        </w:trPr>
        <w:tc>
          <w:tcPr>
            <w:tcW w:w="3487" w:type="pct"/>
            <w:tcBorders>
              <w:top w:val="nil"/>
              <w:left w:val="single" w:sz="8" w:space="0" w:color="auto"/>
              <w:bottom w:val="single" w:sz="8" w:space="0" w:color="auto"/>
              <w:right w:val="single" w:sz="8" w:space="0" w:color="auto"/>
            </w:tcBorders>
            <w:shd w:val="clear" w:color="auto" w:fill="auto"/>
            <w:vAlign w:val="center"/>
            <w:hideMark/>
          </w:tcPr>
          <w:p w14:paraId="5E62E6B9" w14:textId="77777777" w:rsidR="0036553D" w:rsidRPr="00F637F4" w:rsidRDefault="0036553D" w:rsidP="0036553D">
            <w:pPr>
              <w:rPr>
                <w:rFonts w:ascii="Arial" w:hAnsi="Arial" w:cs="Arial"/>
                <w:b/>
                <w:bCs/>
                <w:color w:val="000000"/>
                <w:sz w:val="18"/>
                <w:szCs w:val="18"/>
              </w:rPr>
            </w:pPr>
            <w:r w:rsidRPr="00F637F4">
              <w:rPr>
                <w:rFonts w:ascii="Arial" w:hAnsi="Arial" w:cs="Arial"/>
                <w:b/>
                <w:bCs/>
                <w:color w:val="000000"/>
                <w:sz w:val="18"/>
                <w:szCs w:val="18"/>
              </w:rPr>
              <w:t>Não Circulante</w:t>
            </w:r>
          </w:p>
        </w:tc>
        <w:tc>
          <w:tcPr>
            <w:tcW w:w="757" w:type="pct"/>
            <w:tcBorders>
              <w:top w:val="nil"/>
              <w:left w:val="nil"/>
              <w:bottom w:val="single" w:sz="8" w:space="0" w:color="auto"/>
              <w:right w:val="single" w:sz="8" w:space="0" w:color="auto"/>
            </w:tcBorders>
            <w:shd w:val="clear" w:color="auto" w:fill="auto"/>
            <w:vAlign w:val="center"/>
            <w:hideMark/>
          </w:tcPr>
          <w:p w14:paraId="133A2A6A" w14:textId="2E69AB16" w:rsidR="0036553D" w:rsidRPr="00F637F4" w:rsidRDefault="0036553D" w:rsidP="0036553D">
            <w:pPr>
              <w:jc w:val="right"/>
              <w:rPr>
                <w:rFonts w:ascii="Arial" w:hAnsi="Arial" w:cs="Arial"/>
                <w:b/>
                <w:bCs/>
                <w:color w:val="000000"/>
                <w:sz w:val="18"/>
                <w:szCs w:val="18"/>
              </w:rPr>
            </w:pPr>
            <w:r w:rsidRPr="00F637F4">
              <w:rPr>
                <w:rFonts w:ascii="Arial" w:hAnsi="Arial" w:cs="Arial"/>
                <w:b/>
                <w:bCs/>
                <w:color w:val="000000"/>
                <w:sz w:val="18"/>
                <w:szCs w:val="18"/>
              </w:rPr>
              <w:t>22.727</w:t>
            </w:r>
          </w:p>
        </w:tc>
        <w:tc>
          <w:tcPr>
            <w:tcW w:w="756" w:type="pct"/>
            <w:tcBorders>
              <w:top w:val="nil"/>
              <w:left w:val="nil"/>
              <w:bottom w:val="single" w:sz="8" w:space="0" w:color="auto"/>
              <w:right w:val="single" w:sz="8" w:space="0" w:color="auto"/>
            </w:tcBorders>
            <w:shd w:val="clear" w:color="auto" w:fill="auto"/>
            <w:vAlign w:val="center"/>
            <w:hideMark/>
          </w:tcPr>
          <w:p w14:paraId="3979EADE" w14:textId="4B8614F6" w:rsidR="0036553D" w:rsidRPr="000C70E5" w:rsidRDefault="0036553D" w:rsidP="0036553D">
            <w:pPr>
              <w:jc w:val="right"/>
              <w:rPr>
                <w:rFonts w:ascii="Arial" w:hAnsi="Arial" w:cs="Arial"/>
                <w:b/>
                <w:bCs/>
                <w:color w:val="000000"/>
                <w:sz w:val="18"/>
                <w:szCs w:val="18"/>
              </w:rPr>
            </w:pPr>
            <w:r w:rsidRPr="00F637F4">
              <w:rPr>
                <w:rFonts w:ascii="Arial" w:hAnsi="Arial" w:cs="Arial"/>
                <w:b/>
                <w:bCs/>
                <w:color w:val="000000"/>
                <w:sz w:val="18"/>
                <w:szCs w:val="18"/>
              </w:rPr>
              <w:t>44.892</w:t>
            </w:r>
          </w:p>
        </w:tc>
      </w:tr>
    </w:tbl>
    <w:p w14:paraId="56FEBA23" w14:textId="0537B25A" w:rsidR="00C445EB" w:rsidRPr="00804836" w:rsidRDefault="00C445EB" w:rsidP="00FA2D27">
      <w:pPr>
        <w:rPr>
          <w:sz w:val="16"/>
          <w:szCs w:val="16"/>
        </w:rPr>
      </w:pPr>
    </w:p>
    <w:p w14:paraId="326FF7B4" w14:textId="476CAA06" w:rsidR="0085719F" w:rsidRDefault="00A767E1" w:rsidP="00597FE5">
      <w:pPr>
        <w:pStyle w:val="Corpodetexto"/>
        <w:numPr>
          <w:ilvl w:val="12"/>
          <w:numId w:val="0"/>
        </w:numPr>
        <w:spacing w:before="0" w:after="0" w:line="276" w:lineRule="auto"/>
        <w:rPr>
          <w:rFonts w:ascii="Arial" w:hAnsi="Arial" w:cs="Arial"/>
        </w:rPr>
      </w:pPr>
      <w:r w:rsidRPr="000A0420">
        <w:rPr>
          <w:rFonts w:ascii="Arial" w:hAnsi="Arial" w:cs="Arial"/>
        </w:rPr>
        <w:lastRenderedPageBreak/>
        <w:t xml:space="preserve">A movimentação dos empréstimos </w:t>
      </w:r>
      <w:r w:rsidR="00BE7B20" w:rsidRPr="000A0420">
        <w:rPr>
          <w:rFonts w:ascii="Arial" w:hAnsi="Arial" w:cs="Arial"/>
        </w:rPr>
        <w:t>e financiamentos</w:t>
      </w:r>
      <w:r w:rsidR="000A0420">
        <w:rPr>
          <w:rFonts w:ascii="Arial" w:hAnsi="Arial" w:cs="Arial"/>
        </w:rPr>
        <w:t>,</w:t>
      </w:r>
      <w:r w:rsidR="00BE7B20" w:rsidRPr="000A0420">
        <w:rPr>
          <w:rFonts w:ascii="Arial" w:hAnsi="Arial" w:cs="Arial"/>
        </w:rPr>
        <w:t xml:space="preserve"> </w:t>
      </w:r>
      <w:r w:rsidR="001C1889" w:rsidRPr="000A0420">
        <w:rPr>
          <w:rFonts w:ascii="Arial" w:hAnsi="Arial" w:cs="Arial"/>
        </w:rPr>
        <w:t>l</w:t>
      </w:r>
      <w:r w:rsidR="005431BA" w:rsidRPr="000A0420">
        <w:rPr>
          <w:rFonts w:ascii="Arial" w:hAnsi="Arial" w:cs="Arial"/>
        </w:rPr>
        <w:t>í</w:t>
      </w:r>
      <w:r w:rsidR="000A0420" w:rsidRPr="000A0420">
        <w:rPr>
          <w:rFonts w:ascii="Arial" w:hAnsi="Arial" w:cs="Arial"/>
        </w:rPr>
        <w:t xml:space="preserve">quido </w:t>
      </w:r>
      <w:r w:rsidR="001C1889" w:rsidRPr="000A0420">
        <w:rPr>
          <w:rFonts w:ascii="Arial" w:hAnsi="Arial" w:cs="Arial"/>
        </w:rPr>
        <w:t>dos custos</w:t>
      </w:r>
      <w:r w:rsidR="000A0420">
        <w:rPr>
          <w:rFonts w:ascii="Arial" w:hAnsi="Arial" w:cs="Arial"/>
        </w:rPr>
        <w:t>,</w:t>
      </w:r>
      <w:r w:rsidR="001C1889" w:rsidRPr="000A0420">
        <w:rPr>
          <w:rFonts w:ascii="Arial" w:hAnsi="Arial" w:cs="Arial"/>
        </w:rPr>
        <w:t xml:space="preserve"> </w:t>
      </w:r>
      <w:r w:rsidR="00843FDE" w:rsidRPr="000A0420">
        <w:rPr>
          <w:rFonts w:ascii="Arial" w:hAnsi="Arial" w:cs="Arial"/>
        </w:rPr>
        <w:t>no</w:t>
      </w:r>
      <w:r w:rsidR="00A42090">
        <w:rPr>
          <w:rFonts w:ascii="Arial" w:hAnsi="Arial" w:cs="Arial"/>
        </w:rPr>
        <w:t xml:space="preserve"> </w:t>
      </w:r>
      <w:r w:rsidR="00230D03">
        <w:rPr>
          <w:rFonts w:ascii="Arial" w:hAnsi="Arial" w:cs="Arial"/>
        </w:rPr>
        <w:t xml:space="preserve">primeiro </w:t>
      </w:r>
      <w:r w:rsidR="00601538">
        <w:rPr>
          <w:rFonts w:ascii="Arial" w:hAnsi="Arial" w:cs="Arial"/>
        </w:rPr>
        <w:t>semestre</w:t>
      </w:r>
      <w:r w:rsidR="004332BA">
        <w:rPr>
          <w:rFonts w:ascii="Arial" w:hAnsi="Arial" w:cs="Arial"/>
        </w:rPr>
        <w:t xml:space="preserve"> de </w:t>
      </w:r>
      <w:r w:rsidR="001D5EFC" w:rsidRPr="000A0420">
        <w:rPr>
          <w:rFonts w:ascii="Arial" w:hAnsi="Arial" w:cs="Arial"/>
        </w:rPr>
        <w:t>202</w:t>
      </w:r>
      <w:r w:rsidR="00230D03">
        <w:rPr>
          <w:rFonts w:ascii="Arial" w:hAnsi="Arial" w:cs="Arial"/>
        </w:rPr>
        <w:t>4</w:t>
      </w:r>
      <w:r w:rsidRPr="005719B3">
        <w:rPr>
          <w:rFonts w:ascii="Arial" w:hAnsi="Arial" w:cs="Arial"/>
        </w:rPr>
        <w:t xml:space="preserve"> é apresentada a seguir:</w:t>
      </w:r>
    </w:p>
    <w:p w14:paraId="5B3292DF" w14:textId="26BB289D" w:rsidR="00F465F1" w:rsidRDefault="00F465F1" w:rsidP="00597FE5">
      <w:pPr>
        <w:pStyle w:val="Corpodetexto"/>
        <w:numPr>
          <w:ilvl w:val="12"/>
          <w:numId w:val="0"/>
        </w:numPr>
        <w:spacing w:before="0" w:after="0" w:line="276" w:lineRule="auto"/>
        <w:rPr>
          <w:rFonts w:ascii="Arial" w:hAnsi="Arial" w:cs="Arial"/>
          <w:color w:val="FF0000"/>
          <w:sz w:val="14"/>
          <w:szCs w:val="14"/>
        </w:rPr>
      </w:pPr>
    </w:p>
    <w:tbl>
      <w:tblPr>
        <w:tblW w:w="5000" w:type="pct"/>
        <w:tblCellMar>
          <w:left w:w="70" w:type="dxa"/>
          <w:right w:w="70" w:type="dxa"/>
        </w:tblCellMar>
        <w:tblLook w:val="04A0" w:firstRow="1" w:lastRow="0" w:firstColumn="1" w:lastColumn="0" w:noHBand="0" w:noVBand="1"/>
      </w:tblPr>
      <w:tblGrid>
        <w:gridCol w:w="7223"/>
        <w:gridCol w:w="2548"/>
      </w:tblGrid>
      <w:tr w:rsidR="00A14DBE" w:rsidRPr="00F637F4" w14:paraId="4F38CFC3" w14:textId="77777777" w:rsidTr="000C5FC8">
        <w:trPr>
          <w:trHeight w:val="238"/>
        </w:trPr>
        <w:tc>
          <w:tcPr>
            <w:tcW w:w="3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9D57" w14:textId="77777777" w:rsidR="00A14DBE" w:rsidRPr="00F637F4" w:rsidRDefault="00A14DBE" w:rsidP="00A14DBE">
            <w:pPr>
              <w:rPr>
                <w:rFonts w:ascii="Arial" w:hAnsi="Arial" w:cs="Arial"/>
                <w:b/>
                <w:bCs/>
                <w:color w:val="000000"/>
                <w:sz w:val="18"/>
                <w:szCs w:val="18"/>
              </w:rPr>
            </w:pPr>
            <w:r w:rsidRPr="00F637F4">
              <w:rPr>
                <w:rFonts w:ascii="Arial" w:hAnsi="Arial" w:cs="Arial"/>
                <w:b/>
                <w:bCs/>
                <w:color w:val="000000"/>
                <w:sz w:val="18"/>
                <w:szCs w:val="18"/>
              </w:rPr>
              <w:t>Saldo em 31 de dezembro de 2023</w:t>
            </w:r>
          </w:p>
        </w:tc>
        <w:tc>
          <w:tcPr>
            <w:tcW w:w="1304" w:type="pct"/>
            <w:tcBorders>
              <w:top w:val="single" w:sz="4" w:space="0" w:color="auto"/>
              <w:left w:val="nil"/>
              <w:bottom w:val="single" w:sz="4" w:space="0" w:color="auto"/>
              <w:right w:val="single" w:sz="4" w:space="0" w:color="auto"/>
            </w:tcBorders>
            <w:shd w:val="clear" w:color="auto" w:fill="auto"/>
            <w:noWrap/>
            <w:vAlign w:val="center"/>
            <w:hideMark/>
          </w:tcPr>
          <w:p w14:paraId="7E66F7AE" w14:textId="4AE57909" w:rsidR="00A14DBE" w:rsidRPr="00F637F4" w:rsidRDefault="00A14DBE" w:rsidP="00A14DBE">
            <w:pPr>
              <w:jc w:val="right"/>
              <w:rPr>
                <w:rFonts w:ascii="Arial" w:hAnsi="Arial" w:cs="Arial"/>
                <w:b/>
                <w:bCs/>
                <w:color w:val="000000"/>
                <w:sz w:val="18"/>
                <w:szCs w:val="18"/>
              </w:rPr>
            </w:pPr>
            <w:r w:rsidRPr="00F637F4">
              <w:rPr>
                <w:rFonts w:ascii="Arial" w:hAnsi="Arial" w:cs="Arial"/>
                <w:b/>
                <w:bCs/>
                <w:color w:val="000000"/>
                <w:sz w:val="18"/>
                <w:szCs w:val="18"/>
              </w:rPr>
              <w:t xml:space="preserve">        90.602 </w:t>
            </w:r>
          </w:p>
        </w:tc>
      </w:tr>
      <w:tr w:rsidR="00A14DBE" w:rsidRPr="00F637F4" w14:paraId="068E2137"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18747ED" w14:textId="77777777" w:rsidR="00A14DBE" w:rsidRPr="00F637F4" w:rsidRDefault="00A14DBE" w:rsidP="00A14DBE">
            <w:pPr>
              <w:rPr>
                <w:rFonts w:ascii="Arial" w:hAnsi="Arial" w:cs="Arial"/>
                <w:color w:val="000000"/>
                <w:sz w:val="18"/>
                <w:szCs w:val="18"/>
              </w:rPr>
            </w:pPr>
            <w:r w:rsidRPr="00F637F4">
              <w:rPr>
                <w:rFonts w:ascii="Arial" w:hAnsi="Arial" w:cs="Arial"/>
                <w:color w:val="000000"/>
                <w:sz w:val="18"/>
                <w:szCs w:val="18"/>
              </w:rPr>
              <w:t xml:space="preserve">Juros Incorridos no Período </w:t>
            </w:r>
          </w:p>
        </w:tc>
        <w:tc>
          <w:tcPr>
            <w:tcW w:w="1304" w:type="pct"/>
            <w:tcBorders>
              <w:top w:val="nil"/>
              <w:left w:val="nil"/>
              <w:bottom w:val="single" w:sz="4" w:space="0" w:color="auto"/>
              <w:right w:val="single" w:sz="4" w:space="0" w:color="auto"/>
            </w:tcBorders>
            <w:shd w:val="clear" w:color="auto" w:fill="auto"/>
            <w:noWrap/>
            <w:vAlign w:val="center"/>
            <w:hideMark/>
          </w:tcPr>
          <w:p w14:paraId="4DDF3201" w14:textId="0D8B4679" w:rsidR="00A14DBE" w:rsidRPr="00F637F4" w:rsidRDefault="00A14DBE" w:rsidP="00A14DBE">
            <w:pPr>
              <w:jc w:val="right"/>
              <w:rPr>
                <w:rFonts w:ascii="Arial" w:hAnsi="Arial" w:cs="Arial"/>
                <w:color w:val="000000"/>
                <w:sz w:val="18"/>
                <w:szCs w:val="18"/>
              </w:rPr>
            </w:pPr>
            <w:r w:rsidRPr="00F637F4">
              <w:rPr>
                <w:rFonts w:ascii="Arial" w:hAnsi="Arial" w:cs="Arial"/>
                <w:color w:val="000000"/>
                <w:sz w:val="18"/>
                <w:szCs w:val="18"/>
              </w:rPr>
              <w:t xml:space="preserve">          1.580 </w:t>
            </w:r>
          </w:p>
        </w:tc>
      </w:tr>
      <w:tr w:rsidR="00A14DBE" w:rsidRPr="00F637F4" w14:paraId="35031649"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159CEE16" w14:textId="77777777" w:rsidR="00A14DBE" w:rsidRPr="00F637F4" w:rsidRDefault="00A14DBE" w:rsidP="00A14DBE">
            <w:pPr>
              <w:rPr>
                <w:rFonts w:ascii="Arial" w:hAnsi="Arial" w:cs="Arial"/>
                <w:color w:val="000000"/>
                <w:sz w:val="18"/>
                <w:szCs w:val="18"/>
              </w:rPr>
            </w:pPr>
            <w:r w:rsidRPr="00F637F4">
              <w:rPr>
                <w:rFonts w:ascii="Arial" w:hAnsi="Arial" w:cs="Arial"/>
                <w:color w:val="000000"/>
                <w:sz w:val="18"/>
                <w:szCs w:val="18"/>
              </w:rPr>
              <w:t>Atualização Monetária</w:t>
            </w:r>
          </w:p>
        </w:tc>
        <w:tc>
          <w:tcPr>
            <w:tcW w:w="1304" w:type="pct"/>
            <w:tcBorders>
              <w:top w:val="nil"/>
              <w:left w:val="nil"/>
              <w:bottom w:val="single" w:sz="4" w:space="0" w:color="auto"/>
              <w:right w:val="single" w:sz="4" w:space="0" w:color="auto"/>
            </w:tcBorders>
            <w:shd w:val="clear" w:color="auto" w:fill="auto"/>
            <w:noWrap/>
            <w:vAlign w:val="center"/>
            <w:hideMark/>
          </w:tcPr>
          <w:p w14:paraId="406670D3" w14:textId="37A36EBF" w:rsidR="00A14DBE" w:rsidRPr="00F637F4" w:rsidRDefault="00A14DBE" w:rsidP="00A14DBE">
            <w:pPr>
              <w:jc w:val="right"/>
              <w:rPr>
                <w:rFonts w:ascii="Arial" w:hAnsi="Arial" w:cs="Arial"/>
                <w:color w:val="000000"/>
                <w:sz w:val="18"/>
                <w:szCs w:val="18"/>
              </w:rPr>
            </w:pPr>
            <w:r w:rsidRPr="00F637F4">
              <w:rPr>
                <w:rFonts w:ascii="Arial" w:hAnsi="Arial" w:cs="Arial"/>
                <w:color w:val="000000"/>
                <w:sz w:val="18"/>
                <w:szCs w:val="18"/>
              </w:rPr>
              <w:t xml:space="preserve">             566 </w:t>
            </w:r>
          </w:p>
        </w:tc>
      </w:tr>
      <w:tr w:rsidR="00A14DBE" w:rsidRPr="00F637F4" w14:paraId="7D4954C9"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27ABADF" w14:textId="77777777" w:rsidR="00A14DBE" w:rsidRPr="00F637F4" w:rsidRDefault="00A14DBE" w:rsidP="00A14DBE">
            <w:pPr>
              <w:rPr>
                <w:rFonts w:ascii="Arial" w:hAnsi="Arial" w:cs="Arial"/>
                <w:color w:val="000000"/>
                <w:sz w:val="18"/>
                <w:szCs w:val="18"/>
              </w:rPr>
            </w:pPr>
            <w:r w:rsidRPr="00F637F4">
              <w:rPr>
                <w:rFonts w:ascii="Arial" w:hAnsi="Arial" w:cs="Arial"/>
                <w:color w:val="000000"/>
                <w:sz w:val="18"/>
                <w:szCs w:val="18"/>
              </w:rPr>
              <w:t>Juros Pagos</w:t>
            </w:r>
          </w:p>
        </w:tc>
        <w:tc>
          <w:tcPr>
            <w:tcW w:w="1304" w:type="pct"/>
            <w:tcBorders>
              <w:top w:val="nil"/>
              <w:left w:val="nil"/>
              <w:bottom w:val="single" w:sz="4" w:space="0" w:color="auto"/>
              <w:right w:val="single" w:sz="4" w:space="0" w:color="auto"/>
            </w:tcBorders>
            <w:shd w:val="clear" w:color="auto" w:fill="auto"/>
            <w:noWrap/>
            <w:vAlign w:val="center"/>
            <w:hideMark/>
          </w:tcPr>
          <w:p w14:paraId="495FDA5F" w14:textId="0B3C2EE4" w:rsidR="00A14DBE" w:rsidRPr="00F637F4" w:rsidRDefault="00A14DBE" w:rsidP="00A14DBE">
            <w:pPr>
              <w:jc w:val="right"/>
              <w:rPr>
                <w:rFonts w:ascii="Arial" w:hAnsi="Arial" w:cs="Arial"/>
                <w:color w:val="000000"/>
                <w:sz w:val="18"/>
                <w:szCs w:val="18"/>
              </w:rPr>
            </w:pPr>
            <w:r w:rsidRPr="00F637F4">
              <w:rPr>
                <w:rFonts w:ascii="Arial" w:hAnsi="Arial" w:cs="Arial"/>
                <w:color w:val="000000"/>
                <w:sz w:val="18"/>
                <w:szCs w:val="18"/>
              </w:rPr>
              <w:t xml:space="preserve">        (1.642)</w:t>
            </w:r>
          </w:p>
        </w:tc>
      </w:tr>
      <w:tr w:rsidR="00A14DBE" w:rsidRPr="00F637F4" w14:paraId="06CBF706"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0146A0E7" w14:textId="77777777" w:rsidR="00A14DBE" w:rsidRPr="00F637F4" w:rsidRDefault="00A14DBE" w:rsidP="00A14DBE">
            <w:pPr>
              <w:rPr>
                <w:rFonts w:ascii="Arial" w:hAnsi="Arial" w:cs="Arial"/>
                <w:color w:val="000000"/>
                <w:sz w:val="18"/>
                <w:szCs w:val="18"/>
              </w:rPr>
            </w:pPr>
            <w:r w:rsidRPr="00F637F4">
              <w:rPr>
                <w:rFonts w:ascii="Arial" w:hAnsi="Arial" w:cs="Arial"/>
                <w:color w:val="000000"/>
                <w:sz w:val="18"/>
                <w:szCs w:val="18"/>
              </w:rPr>
              <w:t>Amortização de Principal</w:t>
            </w:r>
          </w:p>
        </w:tc>
        <w:tc>
          <w:tcPr>
            <w:tcW w:w="1304" w:type="pct"/>
            <w:tcBorders>
              <w:top w:val="nil"/>
              <w:left w:val="nil"/>
              <w:bottom w:val="single" w:sz="4" w:space="0" w:color="auto"/>
              <w:right w:val="single" w:sz="4" w:space="0" w:color="auto"/>
            </w:tcBorders>
            <w:shd w:val="clear" w:color="auto" w:fill="auto"/>
            <w:noWrap/>
            <w:vAlign w:val="center"/>
            <w:hideMark/>
          </w:tcPr>
          <w:p w14:paraId="0D977764" w14:textId="03FB527C" w:rsidR="00A14DBE" w:rsidRPr="00F637F4" w:rsidRDefault="00A14DBE" w:rsidP="00A14DBE">
            <w:pPr>
              <w:jc w:val="right"/>
              <w:rPr>
                <w:rFonts w:ascii="Arial" w:hAnsi="Arial" w:cs="Arial"/>
                <w:color w:val="000000"/>
                <w:sz w:val="18"/>
                <w:szCs w:val="18"/>
              </w:rPr>
            </w:pPr>
            <w:r w:rsidRPr="00F637F4">
              <w:rPr>
                <w:rFonts w:ascii="Arial" w:hAnsi="Arial" w:cs="Arial"/>
                <w:color w:val="000000"/>
                <w:sz w:val="18"/>
                <w:szCs w:val="18"/>
              </w:rPr>
              <w:t xml:space="preserve">      (22.712)</w:t>
            </w:r>
          </w:p>
        </w:tc>
      </w:tr>
      <w:tr w:rsidR="00A14DBE" w:rsidRPr="000C5FC8" w14:paraId="303350DB" w14:textId="77777777" w:rsidTr="000C5FC8">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9D048EE" w14:textId="0AAAFC98" w:rsidR="00A14DBE" w:rsidRPr="00F637F4" w:rsidRDefault="00A14DBE" w:rsidP="00A14DBE">
            <w:pPr>
              <w:rPr>
                <w:rFonts w:ascii="Arial" w:hAnsi="Arial" w:cs="Arial"/>
                <w:b/>
                <w:bCs/>
                <w:color w:val="000000"/>
                <w:sz w:val="18"/>
                <w:szCs w:val="18"/>
              </w:rPr>
            </w:pPr>
            <w:r w:rsidRPr="00F637F4">
              <w:rPr>
                <w:rFonts w:ascii="Arial" w:hAnsi="Arial" w:cs="Arial"/>
                <w:b/>
                <w:bCs/>
                <w:color w:val="000000"/>
                <w:sz w:val="18"/>
                <w:szCs w:val="18"/>
              </w:rPr>
              <w:t>Saldo em 30 de junho de 2024</w:t>
            </w:r>
          </w:p>
        </w:tc>
        <w:tc>
          <w:tcPr>
            <w:tcW w:w="1304" w:type="pct"/>
            <w:tcBorders>
              <w:top w:val="nil"/>
              <w:left w:val="nil"/>
              <w:bottom w:val="single" w:sz="4" w:space="0" w:color="auto"/>
              <w:right w:val="single" w:sz="4" w:space="0" w:color="auto"/>
            </w:tcBorders>
            <w:shd w:val="clear" w:color="auto" w:fill="auto"/>
            <w:noWrap/>
            <w:vAlign w:val="center"/>
            <w:hideMark/>
          </w:tcPr>
          <w:p w14:paraId="268AA6F2" w14:textId="72B55FBD" w:rsidR="00A14DBE" w:rsidRPr="000C5FC8" w:rsidRDefault="00A14DBE" w:rsidP="00A14DBE">
            <w:pPr>
              <w:jc w:val="right"/>
              <w:rPr>
                <w:rFonts w:ascii="Arial" w:hAnsi="Arial" w:cs="Arial"/>
                <w:b/>
                <w:bCs/>
                <w:color w:val="000000"/>
                <w:sz w:val="18"/>
                <w:szCs w:val="18"/>
              </w:rPr>
            </w:pPr>
            <w:r w:rsidRPr="00F637F4">
              <w:rPr>
                <w:rFonts w:ascii="Arial" w:hAnsi="Arial" w:cs="Arial"/>
                <w:b/>
                <w:bCs/>
                <w:color w:val="000000"/>
                <w:sz w:val="18"/>
                <w:szCs w:val="18"/>
              </w:rPr>
              <w:t xml:space="preserve">        68.394</w:t>
            </w:r>
            <w:r>
              <w:rPr>
                <w:rFonts w:ascii="Arial" w:hAnsi="Arial" w:cs="Arial"/>
                <w:b/>
                <w:bCs/>
                <w:color w:val="000000"/>
                <w:sz w:val="18"/>
                <w:szCs w:val="18"/>
              </w:rPr>
              <w:t xml:space="preserve"> </w:t>
            </w:r>
          </w:p>
        </w:tc>
      </w:tr>
    </w:tbl>
    <w:p w14:paraId="7511DD2F" w14:textId="6DCF19AD" w:rsidR="000C5FC8" w:rsidRDefault="000C5FC8" w:rsidP="00597FE5">
      <w:pPr>
        <w:pStyle w:val="Corpodetexto"/>
        <w:numPr>
          <w:ilvl w:val="12"/>
          <w:numId w:val="0"/>
        </w:numPr>
        <w:spacing w:before="0" w:after="0" w:line="276" w:lineRule="auto"/>
        <w:rPr>
          <w:rFonts w:ascii="Arial" w:hAnsi="Arial" w:cs="Arial"/>
          <w:color w:val="FF0000"/>
          <w:sz w:val="14"/>
          <w:szCs w:val="14"/>
        </w:rPr>
      </w:pPr>
    </w:p>
    <w:p w14:paraId="72303BC9" w14:textId="62870ABB" w:rsidR="00D85E02" w:rsidRDefault="00D85E02" w:rsidP="00646A47">
      <w:pPr>
        <w:pStyle w:val="Corpodetexto"/>
        <w:numPr>
          <w:ilvl w:val="12"/>
          <w:numId w:val="0"/>
        </w:numPr>
        <w:spacing w:before="0" w:after="0" w:line="276" w:lineRule="auto"/>
        <w:rPr>
          <w:rFonts w:ascii="Arial" w:hAnsi="Arial" w:cs="Arial"/>
        </w:rPr>
      </w:pPr>
      <w:r w:rsidRPr="002A36CE">
        <w:rPr>
          <w:rFonts w:ascii="Arial" w:hAnsi="Arial" w:cs="Arial"/>
        </w:rPr>
        <w:t xml:space="preserve">O cronograma de pagamento </w:t>
      </w:r>
      <w:r w:rsidR="003A2EDE" w:rsidRPr="002A36CE">
        <w:rPr>
          <w:rFonts w:ascii="Arial" w:hAnsi="Arial" w:cs="Arial"/>
        </w:rPr>
        <w:t>da parcela de longo prazo (Não Circulante)</w:t>
      </w:r>
      <w:r w:rsidRPr="002A36CE">
        <w:rPr>
          <w:rFonts w:ascii="Arial" w:hAnsi="Arial" w:cs="Arial"/>
        </w:rPr>
        <w:t xml:space="preserve"> em </w:t>
      </w:r>
      <w:r w:rsidR="00A723F7">
        <w:rPr>
          <w:rFonts w:ascii="Arial" w:hAnsi="Arial" w:cs="Arial"/>
        </w:rPr>
        <w:t>3</w:t>
      </w:r>
      <w:r w:rsidR="00601538">
        <w:rPr>
          <w:rFonts w:ascii="Arial" w:hAnsi="Arial" w:cs="Arial"/>
        </w:rPr>
        <w:t>0</w:t>
      </w:r>
      <w:r w:rsidR="00A723F7">
        <w:rPr>
          <w:rFonts w:ascii="Arial" w:hAnsi="Arial" w:cs="Arial"/>
        </w:rPr>
        <w:t xml:space="preserve"> de </w:t>
      </w:r>
      <w:r w:rsidR="00601538">
        <w:rPr>
          <w:rFonts w:ascii="Arial" w:hAnsi="Arial" w:cs="Arial"/>
        </w:rPr>
        <w:t>junho</w:t>
      </w:r>
      <w:r w:rsidR="00C931D2">
        <w:rPr>
          <w:rFonts w:ascii="Arial" w:hAnsi="Arial" w:cs="Arial"/>
        </w:rPr>
        <w:t xml:space="preserve"> </w:t>
      </w:r>
      <w:r w:rsidRPr="002A36CE">
        <w:rPr>
          <w:rFonts w:ascii="Arial" w:hAnsi="Arial" w:cs="Arial"/>
        </w:rPr>
        <w:t>de 20</w:t>
      </w:r>
      <w:r w:rsidR="003A2EDE" w:rsidRPr="002A36CE">
        <w:rPr>
          <w:rFonts w:ascii="Arial" w:hAnsi="Arial" w:cs="Arial"/>
        </w:rPr>
        <w:t>2</w:t>
      </w:r>
      <w:r w:rsidR="00230D03">
        <w:rPr>
          <w:rFonts w:ascii="Arial" w:hAnsi="Arial" w:cs="Arial"/>
        </w:rPr>
        <w:t>4</w:t>
      </w:r>
      <w:r w:rsidRPr="002A36CE">
        <w:rPr>
          <w:rFonts w:ascii="Arial" w:hAnsi="Arial" w:cs="Arial"/>
        </w:rPr>
        <w:t xml:space="preserve"> é apresentado a seguir:</w:t>
      </w:r>
    </w:p>
    <w:p w14:paraId="63CA36A9" w14:textId="4D9FAD2E" w:rsidR="00AB2618" w:rsidRDefault="00AB2618" w:rsidP="00646A47">
      <w:pPr>
        <w:pStyle w:val="Corpodetexto"/>
        <w:numPr>
          <w:ilvl w:val="12"/>
          <w:numId w:val="0"/>
        </w:numPr>
        <w:spacing w:before="0" w:after="0" w:line="276"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7901"/>
        <w:gridCol w:w="1860"/>
      </w:tblGrid>
      <w:tr w:rsidR="00AB2618" w:rsidRPr="00F637F4" w14:paraId="32D113AE" w14:textId="77777777" w:rsidTr="00AB2618">
        <w:trPr>
          <w:trHeight w:val="238"/>
        </w:trPr>
        <w:tc>
          <w:tcPr>
            <w:tcW w:w="4047" w:type="pct"/>
            <w:tcBorders>
              <w:top w:val="single" w:sz="8" w:space="0" w:color="auto"/>
              <w:left w:val="single" w:sz="8" w:space="0" w:color="auto"/>
              <w:bottom w:val="single" w:sz="8" w:space="0" w:color="auto"/>
              <w:right w:val="nil"/>
            </w:tcBorders>
            <w:shd w:val="clear" w:color="000000" w:fill="D9D9D9"/>
            <w:noWrap/>
            <w:vAlign w:val="center"/>
            <w:hideMark/>
          </w:tcPr>
          <w:p w14:paraId="2A46C209" w14:textId="77777777" w:rsidR="00AB2618" w:rsidRPr="00F637F4" w:rsidRDefault="00AB2618">
            <w:pPr>
              <w:jc w:val="both"/>
              <w:rPr>
                <w:rFonts w:ascii="Arial" w:hAnsi="Arial" w:cs="Arial"/>
                <w:b/>
                <w:bCs/>
                <w:color w:val="000000"/>
                <w:sz w:val="18"/>
                <w:szCs w:val="18"/>
              </w:rPr>
            </w:pPr>
            <w:r w:rsidRPr="00F637F4">
              <w:rPr>
                <w:rFonts w:ascii="Arial" w:hAnsi="Arial" w:cs="Arial"/>
                <w:b/>
                <w:bCs/>
                <w:color w:val="000000"/>
                <w:sz w:val="18"/>
                <w:szCs w:val="18"/>
              </w:rPr>
              <w:t>Vencimentos:</w:t>
            </w:r>
          </w:p>
        </w:tc>
        <w:tc>
          <w:tcPr>
            <w:tcW w:w="953" w:type="pct"/>
            <w:tcBorders>
              <w:top w:val="single" w:sz="8" w:space="0" w:color="auto"/>
              <w:left w:val="nil"/>
              <w:bottom w:val="single" w:sz="8" w:space="0" w:color="auto"/>
              <w:right w:val="single" w:sz="8" w:space="0" w:color="auto"/>
            </w:tcBorders>
            <w:shd w:val="clear" w:color="000000" w:fill="D9D9D9"/>
            <w:vAlign w:val="center"/>
            <w:hideMark/>
          </w:tcPr>
          <w:p w14:paraId="778E8D56" w14:textId="77777777" w:rsidR="00AB2618" w:rsidRPr="00F637F4" w:rsidRDefault="00AB2618">
            <w:pPr>
              <w:jc w:val="center"/>
              <w:rPr>
                <w:rFonts w:ascii="Arial" w:hAnsi="Arial" w:cs="Arial"/>
                <w:b/>
                <w:bCs/>
                <w:color w:val="000000"/>
                <w:sz w:val="18"/>
                <w:szCs w:val="18"/>
              </w:rPr>
            </w:pPr>
            <w:r w:rsidRPr="00F637F4">
              <w:rPr>
                <w:rFonts w:ascii="Arial" w:hAnsi="Arial" w:cs="Arial"/>
                <w:b/>
                <w:bCs/>
                <w:color w:val="000000"/>
                <w:sz w:val="18"/>
                <w:szCs w:val="18"/>
              </w:rPr>
              <w:t> </w:t>
            </w:r>
          </w:p>
        </w:tc>
      </w:tr>
      <w:tr w:rsidR="00D138C9" w:rsidRPr="00F637F4" w14:paraId="78E6231E" w14:textId="77777777" w:rsidTr="00AB2618">
        <w:trPr>
          <w:trHeight w:val="238"/>
        </w:trPr>
        <w:tc>
          <w:tcPr>
            <w:tcW w:w="4047" w:type="pct"/>
            <w:tcBorders>
              <w:top w:val="nil"/>
              <w:left w:val="single" w:sz="8" w:space="0" w:color="auto"/>
              <w:bottom w:val="single" w:sz="8" w:space="0" w:color="auto"/>
              <w:right w:val="single" w:sz="8" w:space="0" w:color="auto"/>
            </w:tcBorders>
            <w:shd w:val="clear" w:color="auto" w:fill="auto"/>
            <w:noWrap/>
            <w:vAlign w:val="center"/>
            <w:hideMark/>
          </w:tcPr>
          <w:p w14:paraId="35D49801" w14:textId="77777777" w:rsidR="00D138C9" w:rsidRPr="00F637F4" w:rsidRDefault="00D138C9" w:rsidP="00D138C9">
            <w:pPr>
              <w:rPr>
                <w:rFonts w:ascii="Arial" w:hAnsi="Arial" w:cs="Arial"/>
                <w:color w:val="000000"/>
                <w:sz w:val="18"/>
                <w:szCs w:val="18"/>
              </w:rPr>
            </w:pPr>
            <w:r w:rsidRPr="00F637F4">
              <w:rPr>
                <w:rFonts w:ascii="Arial" w:hAnsi="Arial" w:cs="Arial"/>
                <w:color w:val="000000"/>
                <w:sz w:val="18"/>
                <w:szCs w:val="18"/>
              </w:rPr>
              <w:t>2025</w:t>
            </w:r>
          </w:p>
        </w:tc>
        <w:tc>
          <w:tcPr>
            <w:tcW w:w="953" w:type="pct"/>
            <w:tcBorders>
              <w:top w:val="nil"/>
              <w:left w:val="nil"/>
              <w:bottom w:val="single" w:sz="8" w:space="0" w:color="auto"/>
              <w:right w:val="single" w:sz="8" w:space="0" w:color="auto"/>
            </w:tcBorders>
            <w:shd w:val="clear" w:color="auto" w:fill="auto"/>
            <w:noWrap/>
            <w:vAlign w:val="center"/>
            <w:hideMark/>
          </w:tcPr>
          <w:p w14:paraId="37D81D3B" w14:textId="7D6EABD0" w:rsidR="00D138C9" w:rsidRPr="00F637F4" w:rsidRDefault="00E26C26" w:rsidP="00D138C9">
            <w:pPr>
              <w:jc w:val="right"/>
              <w:rPr>
                <w:rFonts w:ascii="Arial" w:hAnsi="Arial" w:cs="Arial"/>
                <w:color w:val="000000"/>
                <w:sz w:val="18"/>
                <w:szCs w:val="18"/>
              </w:rPr>
            </w:pPr>
            <w:r w:rsidRPr="00F637F4">
              <w:rPr>
                <w:rFonts w:ascii="Arial" w:hAnsi="Arial" w:cs="Arial"/>
                <w:color w:val="000000"/>
                <w:sz w:val="18"/>
                <w:szCs w:val="18"/>
              </w:rPr>
              <w:t>22.727</w:t>
            </w:r>
          </w:p>
        </w:tc>
      </w:tr>
      <w:tr w:rsidR="00D138C9" w14:paraId="64CB202E" w14:textId="77777777" w:rsidTr="00AB2618">
        <w:trPr>
          <w:trHeight w:val="238"/>
        </w:trPr>
        <w:tc>
          <w:tcPr>
            <w:tcW w:w="4047" w:type="pct"/>
            <w:tcBorders>
              <w:top w:val="nil"/>
              <w:left w:val="single" w:sz="8" w:space="0" w:color="auto"/>
              <w:bottom w:val="single" w:sz="8" w:space="0" w:color="auto"/>
              <w:right w:val="single" w:sz="8" w:space="0" w:color="auto"/>
            </w:tcBorders>
            <w:shd w:val="clear" w:color="auto" w:fill="auto"/>
            <w:noWrap/>
            <w:vAlign w:val="center"/>
            <w:hideMark/>
          </w:tcPr>
          <w:p w14:paraId="2FDE2911" w14:textId="77777777" w:rsidR="00D138C9" w:rsidRPr="00F637F4" w:rsidRDefault="00D138C9" w:rsidP="00D138C9">
            <w:pPr>
              <w:rPr>
                <w:rFonts w:ascii="Arial" w:hAnsi="Arial" w:cs="Arial"/>
                <w:b/>
                <w:bCs/>
                <w:color w:val="000000"/>
                <w:sz w:val="18"/>
                <w:szCs w:val="18"/>
              </w:rPr>
            </w:pPr>
            <w:r w:rsidRPr="00F637F4">
              <w:rPr>
                <w:rFonts w:ascii="Arial" w:hAnsi="Arial" w:cs="Arial"/>
                <w:b/>
                <w:bCs/>
                <w:color w:val="000000"/>
                <w:sz w:val="18"/>
                <w:szCs w:val="18"/>
              </w:rPr>
              <w:t>Total</w:t>
            </w:r>
          </w:p>
        </w:tc>
        <w:tc>
          <w:tcPr>
            <w:tcW w:w="953" w:type="pct"/>
            <w:tcBorders>
              <w:top w:val="nil"/>
              <w:left w:val="nil"/>
              <w:bottom w:val="single" w:sz="8" w:space="0" w:color="auto"/>
              <w:right w:val="single" w:sz="8" w:space="0" w:color="auto"/>
            </w:tcBorders>
            <w:shd w:val="clear" w:color="auto" w:fill="auto"/>
            <w:noWrap/>
            <w:vAlign w:val="center"/>
            <w:hideMark/>
          </w:tcPr>
          <w:p w14:paraId="78DA2BB1" w14:textId="663B6D3C" w:rsidR="00D138C9" w:rsidRPr="00735C85" w:rsidRDefault="00E26C26" w:rsidP="00D138C9">
            <w:pPr>
              <w:jc w:val="right"/>
              <w:rPr>
                <w:rFonts w:ascii="Arial" w:hAnsi="Arial" w:cs="Arial"/>
                <w:b/>
                <w:bCs/>
                <w:color w:val="000000"/>
                <w:sz w:val="18"/>
                <w:szCs w:val="18"/>
              </w:rPr>
            </w:pPr>
            <w:r w:rsidRPr="00F637F4">
              <w:rPr>
                <w:rFonts w:ascii="Arial" w:hAnsi="Arial" w:cs="Arial"/>
                <w:b/>
                <w:bCs/>
                <w:color w:val="000000"/>
                <w:sz w:val="18"/>
                <w:szCs w:val="18"/>
              </w:rPr>
              <w:t>22.727</w:t>
            </w:r>
          </w:p>
        </w:tc>
      </w:tr>
    </w:tbl>
    <w:p w14:paraId="1C657C70" w14:textId="4B4DADE1" w:rsidR="00F314B3" w:rsidRPr="002A36CE" w:rsidRDefault="00F314B3" w:rsidP="00E16B61">
      <w:pPr>
        <w:pStyle w:val="Ttulo2"/>
        <w:numPr>
          <w:ilvl w:val="2"/>
          <w:numId w:val="9"/>
        </w:numPr>
        <w:tabs>
          <w:tab w:val="clear" w:pos="284"/>
          <w:tab w:val="clear" w:pos="340"/>
        </w:tabs>
        <w:spacing w:after="0"/>
        <w:ind w:left="993" w:hanging="993"/>
        <w:jc w:val="both"/>
        <w:rPr>
          <w:rFonts w:ascii="Arial" w:hAnsi="Arial" w:cs="Arial"/>
        </w:rPr>
      </w:pPr>
      <w:r w:rsidRPr="002A36CE">
        <w:rPr>
          <w:rFonts w:ascii="Arial" w:hAnsi="Arial" w:cs="Arial"/>
        </w:rPr>
        <w:t>Contrato original</w:t>
      </w:r>
    </w:p>
    <w:p w14:paraId="7C639F3D" w14:textId="77777777" w:rsidR="00F314B3" w:rsidRPr="002A36CE" w:rsidRDefault="00F314B3" w:rsidP="00F314B3"/>
    <w:p w14:paraId="18912220" w14:textId="76BE526A" w:rsidR="003A6D02" w:rsidRPr="002A36CE" w:rsidRDefault="00927689" w:rsidP="00597FE5">
      <w:pPr>
        <w:spacing w:line="276" w:lineRule="auto"/>
        <w:jc w:val="both"/>
        <w:rPr>
          <w:rFonts w:ascii="Arial" w:hAnsi="Arial" w:cs="Arial"/>
          <w:sz w:val="22"/>
          <w:szCs w:val="22"/>
        </w:rPr>
      </w:pPr>
      <w:r w:rsidRPr="002A36CE">
        <w:rPr>
          <w:rFonts w:ascii="Arial" w:hAnsi="Arial" w:cs="Arial"/>
          <w:sz w:val="22"/>
          <w:szCs w:val="22"/>
        </w:rPr>
        <w:t xml:space="preserve">Em </w:t>
      </w:r>
      <w:r w:rsidR="003A6D02" w:rsidRPr="002A36CE">
        <w:rPr>
          <w:rFonts w:ascii="Arial" w:hAnsi="Arial" w:cs="Arial"/>
          <w:sz w:val="22"/>
          <w:szCs w:val="22"/>
        </w:rPr>
        <w:t>11 de dezembro de 2014</w:t>
      </w:r>
      <w:r w:rsidR="002D42E2" w:rsidRPr="002A36CE">
        <w:rPr>
          <w:rFonts w:ascii="Arial" w:hAnsi="Arial" w:cs="Arial"/>
          <w:sz w:val="22"/>
          <w:szCs w:val="22"/>
        </w:rPr>
        <w:t>,</w:t>
      </w:r>
      <w:r w:rsidR="003A6D02" w:rsidRPr="002A36CE">
        <w:rPr>
          <w:rFonts w:ascii="Arial" w:hAnsi="Arial" w:cs="Arial"/>
          <w:sz w:val="22"/>
          <w:szCs w:val="22"/>
        </w:rPr>
        <w:t xml:space="preserve"> a </w:t>
      </w:r>
      <w:r w:rsidR="00590191" w:rsidRPr="002A36CE">
        <w:rPr>
          <w:rFonts w:ascii="Arial" w:hAnsi="Arial" w:cs="Arial"/>
          <w:sz w:val="22"/>
          <w:szCs w:val="22"/>
        </w:rPr>
        <w:t>C</w:t>
      </w:r>
      <w:r w:rsidR="003A6D02" w:rsidRPr="002A36CE">
        <w:rPr>
          <w:rFonts w:ascii="Arial" w:hAnsi="Arial" w:cs="Arial"/>
          <w:sz w:val="22"/>
          <w:szCs w:val="22"/>
        </w:rPr>
        <w:t xml:space="preserve">ompanhia assinou contrato de empréstimo com a Financiadora de </w:t>
      </w:r>
      <w:r w:rsidR="003A6D02" w:rsidRPr="006C4ECB">
        <w:rPr>
          <w:rFonts w:ascii="Arial" w:hAnsi="Arial" w:cs="Arial"/>
          <w:sz w:val="22"/>
          <w:szCs w:val="22"/>
        </w:rPr>
        <w:t>Estudos e Projetos – FINEP</w:t>
      </w:r>
      <w:r w:rsidR="004868C8" w:rsidRPr="006C4ECB">
        <w:rPr>
          <w:rFonts w:ascii="Arial" w:hAnsi="Arial" w:cs="Arial"/>
          <w:sz w:val="22"/>
          <w:szCs w:val="22"/>
        </w:rPr>
        <w:t>,</w:t>
      </w:r>
      <w:r w:rsidR="002D42E2" w:rsidRPr="006C4ECB">
        <w:rPr>
          <w:rFonts w:ascii="Arial" w:hAnsi="Arial" w:cs="Arial"/>
          <w:sz w:val="22"/>
          <w:szCs w:val="22"/>
        </w:rPr>
        <w:t xml:space="preserve"> </w:t>
      </w:r>
      <w:r w:rsidR="003A6D02" w:rsidRPr="006C4ECB">
        <w:rPr>
          <w:rFonts w:ascii="Arial" w:hAnsi="Arial" w:cs="Arial"/>
          <w:sz w:val="22"/>
          <w:szCs w:val="22"/>
        </w:rPr>
        <w:t xml:space="preserve">no total de R$ 240.380, com objetivo de custear, parcialmente, as despesas incorridas na elaboração e execução do </w:t>
      </w:r>
      <w:r w:rsidR="003A6D02" w:rsidRPr="002A36CE">
        <w:rPr>
          <w:rFonts w:ascii="Arial" w:hAnsi="Arial" w:cs="Arial"/>
          <w:sz w:val="22"/>
          <w:szCs w:val="22"/>
        </w:rPr>
        <w:t>Plano Estratégico de Inovação (Satélite Geoestacionário de Defesa e Comunicações Estratégicas</w:t>
      </w:r>
      <w:r w:rsidR="007D5ACA" w:rsidRPr="002A36CE">
        <w:rPr>
          <w:rFonts w:ascii="Arial" w:hAnsi="Arial" w:cs="Arial"/>
          <w:sz w:val="22"/>
          <w:szCs w:val="22"/>
        </w:rPr>
        <w:t xml:space="preserve"> - </w:t>
      </w:r>
      <w:r w:rsidR="003A6D02" w:rsidRPr="002A36CE">
        <w:rPr>
          <w:rFonts w:ascii="Arial" w:hAnsi="Arial" w:cs="Arial"/>
          <w:sz w:val="22"/>
          <w:szCs w:val="22"/>
        </w:rPr>
        <w:t>SGDC).</w:t>
      </w:r>
    </w:p>
    <w:p w14:paraId="12D6D582" w14:textId="77777777" w:rsidR="00941827" w:rsidRPr="002A36CE" w:rsidRDefault="00941827" w:rsidP="00597FE5">
      <w:pPr>
        <w:spacing w:line="276" w:lineRule="auto"/>
        <w:jc w:val="both"/>
        <w:rPr>
          <w:rFonts w:ascii="Arial" w:hAnsi="Arial" w:cs="Arial"/>
          <w:sz w:val="22"/>
          <w:szCs w:val="22"/>
        </w:rPr>
      </w:pPr>
    </w:p>
    <w:p w14:paraId="56C99253" w14:textId="57EE4685" w:rsidR="00941827" w:rsidRDefault="00941827" w:rsidP="00597FE5">
      <w:pPr>
        <w:spacing w:line="276" w:lineRule="auto"/>
        <w:jc w:val="both"/>
        <w:rPr>
          <w:rFonts w:ascii="Arial" w:hAnsi="Arial" w:cs="Arial"/>
          <w:sz w:val="22"/>
          <w:szCs w:val="22"/>
        </w:rPr>
      </w:pPr>
      <w:r w:rsidRPr="006C4ECB">
        <w:rPr>
          <w:rFonts w:ascii="Arial" w:hAnsi="Arial" w:cs="Arial"/>
          <w:sz w:val="22"/>
          <w:szCs w:val="22"/>
        </w:rPr>
        <w:t>A primeira parcela do empréstimo foi depositada em 18 de dezembro de 2014</w:t>
      </w:r>
      <w:r w:rsidR="00DB20E3" w:rsidRPr="006C4ECB">
        <w:rPr>
          <w:rFonts w:ascii="Arial" w:hAnsi="Arial" w:cs="Arial"/>
          <w:sz w:val="22"/>
          <w:szCs w:val="22"/>
        </w:rPr>
        <w:t>,</w:t>
      </w:r>
      <w:r w:rsidRPr="006C4ECB">
        <w:rPr>
          <w:rFonts w:ascii="Arial" w:hAnsi="Arial" w:cs="Arial"/>
          <w:sz w:val="22"/>
          <w:szCs w:val="22"/>
        </w:rPr>
        <w:t xml:space="preserve"> no valor de</w:t>
      </w:r>
      <w:r w:rsidR="00936776" w:rsidRPr="006C4ECB">
        <w:rPr>
          <w:rFonts w:ascii="Arial" w:hAnsi="Arial" w:cs="Arial"/>
          <w:sz w:val="22"/>
          <w:szCs w:val="22"/>
        </w:rPr>
        <w:t xml:space="preserve"> </w:t>
      </w:r>
      <w:r w:rsidRPr="006C4ECB">
        <w:rPr>
          <w:rFonts w:ascii="Arial" w:hAnsi="Arial" w:cs="Arial"/>
          <w:sz w:val="22"/>
          <w:szCs w:val="22"/>
        </w:rPr>
        <w:t>R$</w:t>
      </w:r>
      <w:r w:rsidR="001D4E9C" w:rsidRPr="006C4ECB">
        <w:rPr>
          <w:rFonts w:ascii="Arial" w:hAnsi="Arial" w:cs="Arial"/>
          <w:sz w:val="22"/>
          <w:szCs w:val="22"/>
        </w:rPr>
        <w:t> </w:t>
      </w:r>
      <w:r w:rsidRPr="006C4ECB">
        <w:rPr>
          <w:rFonts w:ascii="Arial" w:hAnsi="Arial" w:cs="Arial"/>
          <w:sz w:val="22"/>
          <w:szCs w:val="22"/>
        </w:rPr>
        <w:t>103.363</w:t>
      </w:r>
      <w:r w:rsidR="000E1CF3">
        <w:rPr>
          <w:rFonts w:ascii="Arial" w:hAnsi="Arial" w:cs="Arial"/>
          <w:sz w:val="22"/>
          <w:szCs w:val="22"/>
        </w:rPr>
        <w:t>,</w:t>
      </w:r>
      <w:r w:rsidRPr="006C4ECB">
        <w:rPr>
          <w:rFonts w:ascii="Arial" w:hAnsi="Arial" w:cs="Arial"/>
          <w:sz w:val="22"/>
          <w:szCs w:val="22"/>
        </w:rPr>
        <w:t xml:space="preserve"> e as outras</w:t>
      </w:r>
      <w:r w:rsidR="000A0420" w:rsidRPr="006C4ECB">
        <w:rPr>
          <w:rFonts w:ascii="Arial" w:hAnsi="Arial" w:cs="Arial"/>
          <w:sz w:val="22"/>
          <w:szCs w:val="22"/>
        </w:rPr>
        <w:t>,</w:t>
      </w:r>
      <w:r w:rsidRPr="006C4ECB">
        <w:rPr>
          <w:rFonts w:ascii="Arial" w:hAnsi="Arial" w:cs="Arial"/>
          <w:sz w:val="22"/>
          <w:szCs w:val="22"/>
        </w:rPr>
        <w:t xml:space="preserve"> conforme cronograma de desembolso aprovado nos termos da Decisão </w:t>
      </w:r>
      <w:r w:rsidR="00D81DA2" w:rsidRPr="006C4ECB">
        <w:rPr>
          <w:rFonts w:ascii="Arial" w:hAnsi="Arial" w:cs="Arial"/>
          <w:sz w:val="22"/>
          <w:szCs w:val="22"/>
        </w:rPr>
        <w:t>nº</w:t>
      </w:r>
      <w:r w:rsidR="001D4E9C" w:rsidRPr="006C4ECB">
        <w:rPr>
          <w:rFonts w:ascii="Arial" w:hAnsi="Arial" w:cs="Arial"/>
          <w:sz w:val="22"/>
          <w:szCs w:val="22"/>
        </w:rPr>
        <w:t> </w:t>
      </w:r>
      <w:r w:rsidRPr="006C4ECB">
        <w:rPr>
          <w:rFonts w:ascii="Arial" w:hAnsi="Arial" w:cs="Arial"/>
          <w:sz w:val="22"/>
          <w:szCs w:val="22"/>
        </w:rPr>
        <w:t>46/2014 de 13</w:t>
      </w:r>
      <w:r w:rsidR="00E53181" w:rsidRPr="006C4ECB">
        <w:rPr>
          <w:rFonts w:ascii="Arial" w:hAnsi="Arial" w:cs="Arial"/>
          <w:sz w:val="22"/>
          <w:szCs w:val="22"/>
        </w:rPr>
        <w:t xml:space="preserve"> de novembro de </w:t>
      </w:r>
      <w:r w:rsidRPr="006C4ECB">
        <w:rPr>
          <w:rFonts w:ascii="Arial" w:hAnsi="Arial" w:cs="Arial"/>
          <w:sz w:val="22"/>
          <w:szCs w:val="22"/>
        </w:rPr>
        <w:t>2014.</w:t>
      </w:r>
    </w:p>
    <w:p w14:paraId="6B144EF4" w14:textId="77777777" w:rsidR="00A723F7" w:rsidRPr="006C4ECB" w:rsidRDefault="00A723F7" w:rsidP="00597FE5">
      <w:pPr>
        <w:spacing w:line="276" w:lineRule="auto"/>
        <w:jc w:val="both"/>
        <w:rPr>
          <w:rFonts w:ascii="Arial" w:hAnsi="Arial" w:cs="Arial"/>
          <w:sz w:val="22"/>
          <w:szCs w:val="22"/>
        </w:rPr>
      </w:pPr>
    </w:p>
    <w:p w14:paraId="181ABF61" w14:textId="0F72F34B" w:rsidR="00941827" w:rsidRPr="002A36CE" w:rsidRDefault="00941827" w:rsidP="00597FE5">
      <w:pPr>
        <w:spacing w:line="276" w:lineRule="auto"/>
        <w:jc w:val="both"/>
        <w:rPr>
          <w:rFonts w:ascii="Arial" w:hAnsi="Arial" w:cs="Arial"/>
          <w:sz w:val="22"/>
          <w:szCs w:val="22"/>
        </w:rPr>
      </w:pPr>
      <w:r w:rsidRPr="002A36CE">
        <w:rPr>
          <w:rFonts w:ascii="Arial" w:hAnsi="Arial" w:cs="Arial"/>
          <w:sz w:val="22"/>
          <w:szCs w:val="22"/>
        </w:rPr>
        <w:t>Sobre o principal da dívida incid</w:t>
      </w:r>
      <w:r w:rsidR="00B611BD">
        <w:rPr>
          <w:rFonts w:ascii="Arial" w:hAnsi="Arial" w:cs="Arial"/>
          <w:sz w:val="22"/>
          <w:szCs w:val="22"/>
        </w:rPr>
        <w:t>e</w:t>
      </w:r>
      <w:r w:rsidRPr="002A36CE">
        <w:rPr>
          <w:rFonts w:ascii="Arial" w:hAnsi="Arial" w:cs="Arial"/>
          <w:sz w:val="22"/>
          <w:szCs w:val="22"/>
        </w:rPr>
        <w:t xml:space="preserve"> Taxa Referencial </w:t>
      </w:r>
      <w:r w:rsidRPr="002A36CE">
        <w:rPr>
          <w:rFonts w:ascii="Arial" w:hAnsi="Arial" w:cs="Arial"/>
          <w:i/>
          <w:sz w:val="22"/>
          <w:szCs w:val="22"/>
        </w:rPr>
        <w:t>pro rata tempore</w:t>
      </w:r>
      <w:r w:rsidRPr="002A36CE">
        <w:rPr>
          <w:rFonts w:ascii="Arial" w:hAnsi="Arial" w:cs="Arial"/>
          <w:sz w:val="22"/>
          <w:szCs w:val="22"/>
        </w:rPr>
        <w:t xml:space="preserve"> (TR), divulgada pelo Banco Central do Brasil, acrescida do </w:t>
      </w:r>
      <w:r w:rsidRPr="002A36CE">
        <w:rPr>
          <w:rFonts w:ascii="Arial" w:hAnsi="Arial" w:cs="Arial"/>
          <w:i/>
          <w:sz w:val="22"/>
          <w:szCs w:val="22"/>
        </w:rPr>
        <w:t>spread</w:t>
      </w:r>
      <w:r w:rsidRPr="002A36CE">
        <w:rPr>
          <w:rFonts w:ascii="Arial" w:hAnsi="Arial" w:cs="Arial"/>
          <w:sz w:val="22"/>
          <w:szCs w:val="22"/>
        </w:rPr>
        <w:t xml:space="preserve"> de 5% (cinco por cento) ao ano.</w:t>
      </w:r>
    </w:p>
    <w:p w14:paraId="7227F8C5" w14:textId="77777777" w:rsidR="00CF779B" w:rsidRPr="002A36CE" w:rsidRDefault="00CF779B" w:rsidP="00597FE5">
      <w:pPr>
        <w:spacing w:line="276" w:lineRule="auto"/>
        <w:jc w:val="both"/>
        <w:rPr>
          <w:rFonts w:ascii="Arial" w:hAnsi="Arial" w:cs="Arial"/>
          <w:sz w:val="22"/>
          <w:szCs w:val="22"/>
        </w:rPr>
        <w:sectPr w:rsidR="00CF779B" w:rsidRPr="002A36CE" w:rsidSect="006056D5">
          <w:footerReference w:type="default" r:id="rId48"/>
          <w:type w:val="continuous"/>
          <w:pgSz w:w="11906" w:h="16838" w:code="9"/>
          <w:pgMar w:top="848" w:right="849" w:bottom="993" w:left="1276" w:header="850" w:footer="907" w:gutter="0"/>
          <w:cols w:space="708"/>
          <w:docGrid w:linePitch="360"/>
        </w:sectPr>
      </w:pPr>
    </w:p>
    <w:p w14:paraId="73561196" w14:textId="77777777" w:rsidR="00CF779B" w:rsidRPr="002A36CE" w:rsidRDefault="00CF779B" w:rsidP="00597FE5">
      <w:pPr>
        <w:spacing w:line="276" w:lineRule="auto"/>
        <w:jc w:val="both"/>
        <w:rPr>
          <w:rFonts w:ascii="Arial" w:hAnsi="Arial" w:cs="Arial"/>
          <w:sz w:val="22"/>
          <w:szCs w:val="22"/>
        </w:rPr>
      </w:pPr>
    </w:p>
    <w:p w14:paraId="2C317E91" w14:textId="027F93CF" w:rsidR="00941827" w:rsidRPr="002A36CE" w:rsidRDefault="00941827" w:rsidP="00597FE5">
      <w:pPr>
        <w:spacing w:line="276" w:lineRule="auto"/>
        <w:jc w:val="both"/>
        <w:rPr>
          <w:rFonts w:ascii="Arial" w:hAnsi="Arial" w:cs="Arial"/>
          <w:sz w:val="22"/>
          <w:szCs w:val="22"/>
        </w:rPr>
      </w:pPr>
      <w:r w:rsidRPr="002A36CE">
        <w:rPr>
          <w:rFonts w:ascii="Arial" w:hAnsi="Arial" w:cs="Arial"/>
          <w:sz w:val="22"/>
          <w:szCs w:val="22"/>
        </w:rPr>
        <w:t xml:space="preserve">Os encargos devidos do contrato serão reduzidos em 2% (dois por cento) ao ano, </w:t>
      </w:r>
      <w:r w:rsidR="00A90701" w:rsidRPr="002A36CE">
        <w:rPr>
          <w:rFonts w:ascii="Arial" w:hAnsi="Arial" w:cs="Arial"/>
          <w:sz w:val="22"/>
          <w:szCs w:val="22"/>
        </w:rPr>
        <w:t xml:space="preserve">não havendo inadimplência, </w:t>
      </w:r>
      <w:r w:rsidRPr="002A36CE">
        <w:rPr>
          <w:rFonts w:ascii="Arial" w:hAnsi="Arial" w:cs="Arial"/>
          <w:sz w:val="22"/>
          <w:szCs w:val="22"/>
        </w:rPr>
        <w:t>resultando em juros de TR + 3% (três por cento) ao ano.</w:t>
      </w:r>
    </w:p>
    <w:p w14:paraId="60A32866" w14:textId="77777777" w:rsidR="00EE76A7" w:rsidRPr="002A36CE" w:rsidRDefault="00EE76A7" w:rsidP="00597FE5">
      <w:pPr>
        <w:spacing w:line="276" w:lineRule="auto"/>
        <w:jc w:val="both"/>
        <w:rPr>
          <w:rFonts w:ascii="Arial" w:hAnsi="Arial" w:cs="Arial"/>
          <w:sz w:val="22"/>
          <w:szCs w:val="22"/>
        </w:rPr>
      </w:pPr>
    </w:p>
    <w:p w14:paraId="1283384D" w14:textId="56CC2F0E" w:rsidR="00A2085C" w:rsidRPr="002A36CE" w:rsidRDefault="00A2085C" w:rsidP="00A2085C">
      <w:pPr>
        <w:spacing w:line="276" w:lineRule="auto"/>
        <w:jc w:val="both"/>
        <w:rPr>
          <w:rFonts w:ascii="Arial" w:hAnsi="Arial" w:cs="Arial"/>
          <w:sz w:val="22"/>
          <w:szCs w:val="22"/>
        </w:rPr>
      </w:pPr>
      <w:r w:rsidRPr="002A36CE">
        <w:rPr>
          <w:rFonts w:ascii="Arial" w:hAnsi="Arial" w:cs="Arial"/>
          <w:sz w:val="22"/>
          <w:szCs w:val="22"/>
        </w:rPr>
        <w:t>O período de carência é de 36 meses, abrangendo o período compreendido entre a data da assinatura do contrato e a de vencimento da primeira parcela de amortização, sendo o principal parcelado em 85 parcelas mensais e sucessivas, com vencimento da primeira parcela ocorrendo em 15 de dezembro de 2017 e a última em 15 de dezembro de 2024.</w:t>
      </w:r>
    </w:p>
    <w:p w14:paraId="41C73684" w14:textId="77777777" w:rsidR="00A2085C" w:rsidRPr="002A36CE" w:rsidRDefault="00A2085C" w:rsidP="008A092F">
      <w:pPr>
        <w:spacing w:line="276" w:lineRule="auto"/>
        <w:jc w:val="both"/>
        <w:rPr>
          <w:rFonts w:ascii="Arial" w:hAnsi="Arial" w:cs="Arial"/>
          <w:sz w:val="22"/>
          <w:szCs w:val="22"/>
        </w:rPr>
      </w:pPr>
    </w:p>
    <w:p w14:paraId="320ECB8B" w14:textId="72361B94" w:rsidR="00A2085C" w:rsidRDefault="00A2085C" w:rsidP="00A2085C">
      <w:pPr>
        <w:spacing w:line="276" w:lineRule="auto"/>
        <w:jc w:val="both"/>
        <w:rPr>
          <w:rFonts w:ascii="Arial" w:hAnsi="Arial" w:cs="Arial"/>
        </w:rPr>
      </w:pPr>
      <w:r w:rsidRPr="002A36CE">
        <w:rPr>
          <w:rFonts w:ascii="Arial" w:hAnsi="Arial" w:cs="Arial"/>
          <w:sz w:val="22"/>
          <w:szCs w:val="22"/>
        </w:rPr>
        <w:t xml:space="preserve">Para assegurar o cumprimento das obrigações previstas no contrato de financiamento, a Telebras cedeu fiduciariamente à FINEP os direitos creditórios movimentados, exclusivamente, por meio de conta corrente centralizadora mantida junto ao Interveniente Arrecadador, Banco do Brasil S.A., </w:t>
      </w:r>
      <w:r w:rsidR="00E55270" w:rsidRPr="002A36CE">
        <w:rPr>
          <w:rFonts w:ascii="Arial" w:hAnsi="Arial" w:cs="Arial"/>
          <w:sz w:val="22"/>
          <w:szCs w:val="22"/>
        </w:rPr>
        <w:t>que</w:t>
      </w:r>
      <w:r w:rsidRPr="002A36CE">
        <w:rPr>
          <w:rFonts w:ascii="Arial" w:hAnsi="Arial" w:cs="Arial"/>
          <w:sz w:val="22"/>
          <w:szCs w:val="22"/>
        </w:rPr>
        <w:t xml:space="preserve"> mantém conta reserva, não movimentável, com valor necessário para perfazer 6 meses de serviço da dívida.</w:t>
      </w:r>
      <w:r w:rsidRPr="002A36CE">
        <w:rPr>
          <w:rFonts w:ascii="Arial" w:hAnsi="Arial" w:cs="Arial"/>
        </w:rPr>
        <w:t xml:space="preserve"> </w:t>
      </w:r>
    </w:p>
    <w:p w14:paraId="3521869C" w14:textId="7D183F2E" w:rsidR="00735C85" w:rsidRDefault="00735C85" w:rsidP="00A2085C">
      <w:pPr>
        <w:spacing w:line="276" w:lineRule="auto"/>
        <w:jc w:val="both"/>
        <w:rPr>
          <w:rFonts w:ascii="Arial" w:hAnsi="Arial" w:cs="Arial"/>
          <w:sz w:val="22"/>
          <w:szCs w:val="22"/>
        </w:rPr>
      </w:pPr>
    </w:p>
    <w:p w14:paraId="263CC465" w14:textId="6F4E66B1" w:rsidR="00AA3F2A" w:rsidRDefault="00AA3F2A" w:rsidP="00A2085C">
      <w:pPr>
        <w:spacing w:line="276" w:lineRule="auto"/>
        <w:jc w:val="both"/>
        <w:rPr>
          <w:rFonts w:ascii="Arial" w:hAnsi="Arial" w:cs="Arial"/>
          <w:sz w:val="22"/>
          <w:szCs w:val="22"/>
        </w:rPr>
      </w:pPr>
    </w:p>
    <w:p w14:paraId="2DC6945B" w14:textId="77777777" w:rsidR="00AA3F2A" w:rsidRPr="002A36CE" w:rsidRDefault="00AA3F2A" w:rsidP="00A2085C">
      <w:pPr>
        <w:spacing w:line="276" w:lineRule="auto"/>
        <w:jc w:val="both"/>
        <w:rPr>
          <w:rFonts w:ascii="Arial" w:hAnsi="Arial" w:cs="Arial"/>
          <w:sz w:val="22"/>
          <w:szCs w:val="22"/>
        </w:rPr>
      </w:pPr>
    </w:p>
    <w:p w14:paraId="02EC8082" w14:textId="327BB4F9" w:rsidR="00F314B3" w:rsidRPr="002A36CE" w:rsidRDefault="00F314B3" w:rsidP="00E16B61">
      <w:pPr>
        <w:pStyle w:val="Ttulo2"/>
        <w:numPr>
          <w:ilvl w:val="2"/>
          <w:numId w:val="9"/>
        </w:numPr>
        <w:tabs>
          <w:tab w:val="clear" w:pos="284"/>
          <w:tab w:val="clear" w:pos="340"/>
        </w:tabs>
        <w:spacing w:before="0" w:after="0"/>
        <w:ind w:left="993" w:hanging="993"/>
        <w:jc w:val="both"/>
        <w:rPr>
          <w:rFonts w:ascii="Arial" w:hAnsi="Arial" w:cs="Arial"/>
        </w:rPr>
      </w:pPr>
      <w:r w:rsidRPr="002A36CE">
        <w:rPr>
          <w:rFonts w:ascii="Arial" w:hAnsi="Arial" w:cs="Arial"/>
        </w:rPr>
        <w:lastRenderedPageBreak/>
        <w:t>Aditivos contratuais</w:t>
      </w:r>
    </w:p>
    <w:p w14:paraId="460AB898" w14:textId="77777777" w:rsidR="00F314B3" w:rsidRPr="002A36CE" w:rsidRDefault="00F314B3" w:rsidP="00F314B3"/>
    <w:p w14:paraId="1764F3E8" w14:textId="20CCE166" w:rsidR="008A092F" w:rsidRPr="002A36CE" w:rsidRDefault="008A092F" w:rsidP="008A092F">
      <w:pPr>
        <w:spacing w:line="276" w:lineRule="auto"/>
        <w:jc w:val="both"/>
        <w:rPr>
          <w:rFonts w:ascii="Arial" w:hAnsi="Arial" w:cs="Arial"/>
          <w:sz w:val="22"/>
          <w:szCs w:val="22"/>
        </w:rPr>
      </w:pPr>
      <w:r w:rsidRPr="002A36CE">
        <w:rPr>
          <w:rFonts w:ascii="Arial" w:hAnsi="Arial" w:cs="Arial"/>
          <w:sz w:val="22"/>
          <w:szCs w:val="22"/>
        </w:rPr>
        <w:t>Em dezembro de 2017, a Telebras iniciou conversação com a FINEP</w:t>
      </w:r>
      <w:r w:rsidR="004868C8">
        <w:rPr>
          <w:rFonts w:ascii="Arial" w:hAnsi="Arial" w:cs="Arial"/>
          <w:sz w:val="22"/>
          <w:szCs w:val="22"/>
        </w:rPr>
        <w:t>,</w:t>
      </w:r>
      <w:r w:rsidRPr="002A36CE">
        <w:rPr>
          <w:rFonts w:ascii="Arial" w:hAnsi="Arial" w:cs="Arial"/>
          <w:sz w:val="22"/>
          <w:szCs w:val="22"/>
        </w:rPr>
        <w:t xml:space="preserve"> no sentido de postergar o início da amortização do valor principal contratado. Como consequência, as partes acordaram suspender a amortização das parcelas do principal por 6 meses, sem a interrupção do pagamento dos juros compensatórios. </w:t>
      </w:r>
    </w:p>
    <w:p w14:paraId="6BB5CE66" w14:textId="77777777" w:rsidR="008A092F" w:rsidRPr="002A36CE" w:rsidRDefault="008A092F" w:rsidP="00597FE5">
      <w:pPr>
        <w:spacing w:line="276" w:lineRule="auto"/>
        <w:jc w:val="both"/>
        <w:rPr>
          <w:rFonts w:ascii="Arial" w:hAnsi="Arial" w:cs="Arial"/>
          <w:sz w:val="22"/>
          <w:szCs w:val="22"/>
        </w:rPr>
      </w:pPr>
    </w:p>
    <w:p w14:paraId="51030834" w14:textId="1C58C7C9" w:rsidR="008B7190" w:rsidRDefault="008A092F" w:rsidP="00597FE5">
      <w:pPr>
        <w:spacing w:line="276" w:lineRule="auto"/>
        <w:jc w:val="both"/>
        <w:rPr>
          <w:rFonts w:ascii="Arial" w:hAnsi="Arial" w:cs="Arial"/>
          <w:sz w:val="22"/>
          <w:szCs w:val="22"/>
        </w:rPr>
      </w:pPr>
      <w:r w:rsidRPr="002A36CE">
        <w:rPr>
          <w:rFonts w:ascii="Arial" w:hAnsi="Arial" w:cs="Arial"/>
          <w:sz w:val="22"/>
          <w:szCs w:val="22"/>
        </w:rPr>
        <w:t xml:space="preserve">Em 14 de junho de 2018, a Companhia </w:t>
      </w:r>
      <w:r w:rsidR="009D2828" w:rsidRPr="002A36CE">
        <w:rPr>
          <w:rFonts w:ascii="Arial" w:hAnsi="Arial" w:cs="Arial"/>
          <w:sz w:val="22"/>
          <w:szCs w:val="22"/>
        </w:rPr>
        <w:t>e</w:t>
      </w:r>
      <w:r w:rsidRPr="002A36CE">
        <w:rPr>
          <w:rFonts w:ascii="Arial" w:hAnsi="Arial" w:cs="Arial"/>
          <w:sz w:val="22"/>
          <w:szCs w:val="22"/>
        </w:rPr>
        <w:t xml:space="preserve"> a FINEP assinaram o </w:t>
      </w:r>
      <w:r w:rsidR="00434844">
        <w:rPr>
          <w:rFonts w:ascii="Arial" w:hAnsi="Arial" w:cs="Arial"/>
          <w:sz w:val="22"/>
          <w:szCs w:val="22"/>
        </w:rPr>
        <w:t>segundo</w:t>
      </w:r>
      <w:r w:rsidRPr="002A36CE">
        <w:rPr>
          <w:rFonts w:ascii="Arial" w:hAnsi="Arial" w:cs="Arial"/>
          <w:sz w:val="22"/>
          <w:szCs w:val="22"/>
        </w:rPr>
        <w:t xml:space="preserve"> aditivo ao contrato, o qual estabeleceu novos prazos para o </w:t>
      </w:r>
      <w:r w:rsidR="00DE5B86" w:rsidRPr="002A36CE">
        <w:rPr>
          <w:rFonts w:ascii="Arial" w:hAnsi="Arial" w:cs="Arial"/>
          <w:sz w:val="22"/>
          <w:szCs w:val="22"/>
        </w:rPr>
        <w:t>início</w:t>
      </w:r>
      <w:r w:rsidRPr="002A36CE">
        <w:rPr>
          <w:rFonts w:ascii="Arial" w:hAnsi="Arial" w:cs="Arial"/>
          <w:sz w:val="22"/>
          <w:szCs w:val="22"/>
        </w:rPr>
        <w:t xml:space="preserve"> da amortização </w:t>
      </w:r>
      <w:r w:rsidR="00DE5B86" w:rsidRPr="002A36CE">
        <w:rPr>
          <w:rFonts w:ascii="Arial" w:hAnsi="Arial" w:cs="Arial"/>
          <w:sz w:val="22"/>
          <w:szCs w:val="22"/>
        </w:rPr>
        <w:t xml:space="preserve">do principal </w:t>
      </w:r>
      <w:r w:rsidRPr="002A36CE">
        <w:rPr>
          <w:rFonts w:ascii="Arial" w:hAnsi="Arial" w:cs="Arial"/>
          <w:sz w:val="22"/>
          <w:szCs w:val="22"/>
        </w:rPr>
        <w:t>e dos juros ora interrompidos</w:t>
      </w:r>
      <w:r w:rsidR="00DE5B86" w:rsidRPr="002A36CE">
        <w:rPr>
          <w:rFonts w:ascii="Arial" w:hAnsi="Arial" w:cs="Arial"/>
          <w:sz w:val="22"/>
          <w:szCs w:val="22"/>
        </w:rPr>
        <w:t>, além de novas garantias</w:t>
      </w:r>
      <w:r w:rsidRPr="002A36CE">
        <w:rPr>
          <w:rFonts w:ascii="Arial" w:hAnsi="Arial" w:cs="Arial"/>
          <w:sz w:val="22"/>
          <w:szCs w:val="22"/>
        </w:rPr>
        <w:t>.</w:t>
      </w:r>
      <w:r w:rsidR="00DE5B86" w:rsidRPr="002A36CE">
        <w:rPr>
          <w:rFonts w:ascii="Arial" w:hAnsi="Arial" w:cs="Arial"/>
          <w:sz w:val="22"/>
          <w:szCs w:val="22"/>
        </w:rPr>
        <w:t xml:space="preserve"> </w:t>
      </w:r>
      <w:r w:rsidR="008B7190" w:rsidRPr="002A36CE">
        <w:rPr>
          <w:rFonts w:ascii="Arial" w:hAnsi="Arial" w:cs="Arial"/>
          <w:sz w:val="22"/>
          <w:szCs w:val="22"/>
        </w:rPr>
        <w:t>As modificações est</w:t>
      </w:r>
      <w:r w:rsidR="008B7190" w:rsidRPr="00A0630A">
        <w:rPr>
          <w:rFonts w:ascii="Arial" w:hAnsi="Arial" w:cs="Arial"/>
          <w:sz w:val="22"/>
          <w:szCs w:val="22"/>
        </w:rPr>
        <w:t xml:space="preserve">ão </w:t>
      </w:r>
      <w:r w:rsidR="00E357D4" w:rsidRPr="00A0630A">
        <w:rPr>
          <w:rFonts w:ascii="Arial" w:hAnsi="Arial" w:cs="Arial"/>
          <w:sz w:val="22"/>
          <w:szCs w:val="22"/>
        </w:rPr>
        <w:t>definidas conforme citado abaixo</w:t>
      </w:r>
      <w:r w:rsidR="003466CD">
        <w:rPr>
          <w:rFonts w:ascii="Arial" w:hAnsi="Arial" w:cs="Arial"/>
          <w:sz w:val="22"/>
          <w:szCs w:val="22"/>
        </w:rPr>
        <w:t>:</w:t>
      </w:r>
    </w:p>
    <w:p w14:paraId="586CF01C" w14:textId="77777777" w:rsidR="001E200B" w:rsidRPr="002A36CE" w:rsidRDefault="001E200B" w:rsidP="00597FE5">
      <w:pPr>
        <w:spacing w:line="276" w:lineRule="auto"/>
        <w:jc w:val="both"/>
        <w:rPr>
          <w:rFonts w:ascii="Arial" w:hAnsi="Arial" w:cs="Arial"/>
          <w:sz w:val="22"/>
          <w:szCs w:val="22"/>
        </w:rPr>
      </w:pPr>
    </w:p>
    <w:p w14:paraId="1428FDB0" w14:textId="252F454C" w:rsidR="008B7190" w:rsidRPr="002A36CE" w:rsidRDefault="00FE6BB3" w:rsidP="005A4FF7">
      <w:pPr>
        <w:jc w:val="both"/>
        <w:rPr>
          <w:rFonts w:ascii="Arial" w:hAnsi="Arial" w:cs="Arial"/>
          <w:sz w:val="22"/>
          <w:szCs w:val="22"/>
        </w:rPr>
      </w:pPr>
      <w:r w:rsidRPr="002A36CE">
        <w:rPr>
          <w:rFonts w:ascii="Arial" w:hAnsi="Arial" w:cs="Arial"/>
          <w:sz w:val="22"/>
          <w:szCs w:val="22"/>
        </w:rPr>
        <w:t>(</w:t>
      </w:r>
      <w:r w:rsidR="00024870" w:rsidRPr="002A36CE">
        <w:rPr>
          <w:rFonts w:ascii="Arial" w:hAnsi="Arial" w:cs="Arial"/>
          <w:sz w:val="22"/>
          <w:szCs w:val="22"/>
        </w:rPr>
        <w:t xml:space="preserve">i) </w:t>
      </w:r>
      <w:r w:rsidR="004868C8">
        <w:rPr>
          <w:rFonts w:ascii="Arial" w:hAnsi="Arial" w:cs="Arial"/>
          <w:sz w:val="22"/>
          <w:szCs w:val="22"/>
        </w:rPr>
        <w:t>S</w:t>
      </w:r>
      <w:r w:rsidR="008B7190" w:rsidRPr="002A36CE">
        <w:rPr>
          <w:rFonts w:ascii="Arial" w:hAnsi="Arial" w:cs="Arial"/>
          <w:sz w:val="22"/>
          <w:szCs w:val="22"/>
        </w:rPr>
        <w:t>uspensão do pagamento das parcelas de amortização do principal e dos juros no período de 15 de junho de 2018 a 15 de novembro de 2018</w:t>
      </w:r>
      <w:r w:rsidR="004868C8">
        <w:rPr>
          <w:rFonts w:ascii="Arial" w:hAnsi="Arial" w:cs="Arial"/>
          <w:sz w:val="22"/>
          <w:szCs w:val="22"/>
        </w:rPr>
        <w:t>.</w:t>
      </w:r>
    </w:p>
    <w:p w14:paraId="094BD793" w14:textId="77777777" w:rsidR="00024870" w:rsidRPr="002A36CE" w:rsidRDefault="00024870" w:rsidP="005A4FF7">
      <w:pPr>
        <w:jc w:val="both"/>
        <w:rPr>
          <w:rFonts w:ascii="Arial" w:hAnsi="Arial" w:cs="Arial"/>
          <w:sz w:val="22"/>
          <w:szCs w:val="22"/>
        </w:rPr>
      </w:pPr>
    </w:p>
    <w:p w14:paraId="3E4C67C1" w14:textId="1ECC062B" w:rsidR="008B7190" w:rsidRPr="002A36CE" w:rsidRDefault="00FE6BB3" w:rsidP="005A4FF7">
      <w:pPr>
        <w:jc w:val="both"/>
        <w:rPr>
          <w:rFonts w:ascii="Arial" w:hAnsi="Arial" w:cs="Arial"/>
          <w:sz w:val="22"/>
          <w:szCs w:val="22"/>
        </w:rPr>
      </w:pPr>
      <w:r w:rsidRPr="002A36CE">
        <w:rPr>
          <w:rFonts w:ascii="Arial" w:hAnsi="Arial" w:cs="Arial"/>
          <w:sz w:val="22"/>
          <w:szCs w:val="22"/>
        </w:rPr>
        <w:t>(</w:t>
      </w:r>
      <w:r w:rsidR="00024870" w:rsidRPr="002A36CE">
        <w:rPr>
          <w:rFonts w:ascii="Arial" w:hAnsi="Arial" w:cs="Arial"/>
          <w:sz w:val="22"/>
          <w:szCs w:val="22"/>
        </w:rPr>
        <w:t xml:space="preserve">ii) </w:t>
      </w:r>
      <w:r w:rsidR="008B7190" w:rsidRPr="002A36CE">
        <w:rPr>
          <w:rFonts w:ascii="Arial" w:hAnsi="Arial" w:cs="Arial"/>
          <w:sz w:val="22"/>
          <w:szCs w:val="22"/>
        </w:rPr>
        <w:t>Os juros apurados no período de suspensão serão capitalizados mensalmente ao saldo devedor de acordo com a metodologia de juros compostos</w:t>
      </w:r>
      <w:r w:rsidR="004868C8">
        <w:rPr>
          <w:rFonts w:ascii="Arial" w:hAnsi="Arial" w:cs="Arial"/>
          <w:sz w:val="22"/>
          <w:szCs w:val="22"/>
        </w:rPr>
        <w:t>.</w:t>
      </w:r>
    </w:p>
    <w:p w14:paraId="5C8BC5F9" w14:textId="77777777" w:rsidR="00024870" w:rsidRPr="002A36CE" w:rsidRDefault="00024870" w:rsidP="005A4FF7">
      <w:pPr>
        <w:jc w:val="both"/>
        <w:rPr>
          <w:rFonts w:ascii="Arial" w:hAnsi="Arial" w:cs="Arial"/>
          <w:sz w:val="22"/>
          <w:szCs w:val="22"/>
        </w:rPr>
      </w:pPr>
    </w:p>
    <w:p w14:paraId="07AD61F6" w14:textId="2DF4F4D6" w:rsidR="008B7190" w:rsidRPr="002A36CE" w:rsidRDefault="00FE6BB3" w:rsidP="005A4FF7">
      <w:pPr>
        <w:jc w:val="both"/>
        <w:rPr>
          <w:rFonts w:ascii="Arial" w:hAnsi="Arial" w:cs="Arial"/>
          <w:sz w:val="22"/>
          <w:szCs w:val="22"/>
        </w:rPr>
      </w:pPr>
      <w:r w:rsidRPr="002A36CE">
        <w:rPr>
          <w:rFonts w:ascii="Arial" w:hAnsi="Arial" w:cs="Arial"/>
          <w:sz w:val="22"/>
          <w:szCs w:val="22"/>
        </w:rPr>
        <w:t>(</w:t>
      </w:r>
      <w:r w:rsidR="00024870" w:rsidRPr="002A36CE">
        <w:rPr>
          <w:rFonts w:ascii="Arial" w:hAnsi="Arial" w:cs="Arial"/>
          <w:sz w:val="22"/>
          <w:szCs w:val="22"/>
        </w:rPr>
        <w:t xml:space="preserve">iii) </w:t>
      </w:r>
      <w:r w:rsidR="008B7190" w:rsidRPr="002A36CE">
        <w:rPr>
          <w:rFonts w:ascii="Arial" w:hAnsi="Arial" w:cs="Arial"/>
          <w:sz w:val="22"/>
          <w:szCs w:val="22"/>
        </w:rPr>
        <w:t xml:space="preserve">A Telebras deverá constituir novas garantias idôneas e suficientes para cobrir débito, cujas características serão </w:t>
      </w:r>
      <w:r w:rsidR="00031898" w:rsidRPr="002A36CE">
        <w:rPr>
          <w:rFonts w:ascii="Arial" w:hAnsi="Arial" w:cs="Arial"/>
          <w:sz w:val="22"/>
          <w:szCs w:val="22"/>
        </w:rPr>
        <w:t>examinadas</w:t>
      </w:r>
      <w:r w:rsidR="008B7190" w:rsidRPr="002A36CE">
        <w:rPr>
          <w:rFonts w:ascii="Arial" w:hAnsi="Arial" w:cs="Arial"/>
          <w:sz w:val="22"/>
          <w:szCs w:val="22"/>
        </w:rPr>
        <w:t xml:space="preserve"> pela FINEP em 15 de setembro de 2018</w:t>
      </w:r>
      <w:r w:rsidR="00031898" w:rsidRPr="002A36CE">
        <w:rPr>
          <w:rFonts w:ascii="Arial" w:hAnsi="Arial" w:cs="Arial"/>
          <w:sz w:val="22"/>
          <w:szCs w:val="22"/>
        </w:rPr>
        <w:t xml:space="preserve">. Na hipótese de </w:t>
      </w:r>
      <w:r w:rsidR="009A7B6C" w:rsidRPr="002A36CE">
        <w:rPr>
          <w:rFonts w:ascii="Arial" w:hAnsi="Arial" w:cs="Arial"/>
          <w:sz w:val="22"/>
          <w:szCs w:val="22"/>
        </w:rPr>
        <w:t>constituição até a data prevista, a FINEP poderá, a seu exclusivo critério, retomar a cobrança das parcelas de amortização do débito e dos juros sobrestados</w:t>
      </w:r>
      <w:r w:rsidR="004868C8">
        <w:rPr>
          <w:rFonts w:ascii="Arial" w:hAnsi="Arial" w:cs="Arial"/>
          <w:sz w:val="22"/>
          <w:szCs w:val="22"/>
        </w:rPr>
        <w:t>.</w:t>
      </w:r>
    </w:p>
    <w:p w14:paraId="649B7340" w14:textId="77777777" w:rsidR="002472A2" w:rsidRPr="002A36CE" w:rsidRDefault="002472A2" w:rsidP="005A4FF7">
      <w:pPr>
        <w:jc w:val="both"/>
        <w:rPr>
          <w:rFonts w:ascii="Arial" w:hAnsi="Arial" w:cs="Arial"/>
          <w:sz w:val="22"/>
          <w:szCs w:val="22"/>
        </w:rPr>
      </w:pPr>
    </w:p>
    <w:p w14:paraId="2CBD8FB0" w14:textId="6EEFB76E" w:rsidR="008B7190" w:rsidRPr="002A36CE" w:rsidRDefault="00FE6BB3" w:rsidP="005A4FF7">
      <w:pPr>
        <w:jc w:val="both"/>
        <w:rPr>
          <w:rFonts w:ascii="Arial" w:hAnsi="Arial" w:cs="Arial"/>
          <w:sz w:val="22"/>
          <w:szCs w:val="22"/>
        </w:rPr>
      </w:pPr>
      <w:r w:rsidRPr="006C4ECB">
        <w:rPr>
          <w:rFonts w:ascii="Arial" w:hAnsi="Arial" w:cs="Arial"/>
          <w:sz w:val="22"/>
          <w:szCs w:val="22"/>
        </w:rPr>
        <w:t>(</w:t>
      </w:r>
      <w:r w:rsidR="005A4FF7" w:rsidRPr="006C4ECB">
        <w:rPr>
          <w:rFonts w:ascii="Arial" w:hAnsi="Arial" w:cs="Arial"/>
          <w:sz w:val="22"/>
          <w:szCs w:val="22"/>
        </w:rPr>
        <w:t xml:space="preserve">iv) </w:t>
      </w:r>
      <w:r w:rsidR="00031898" w:rsidRPr="006C4ECB">
        <w:rPr>
          <w:rFonts w:ascii="Arial" w:hAnsi="Arial" w:cs="Arial"/>
          <w:sz w:val="22"/>
          <w:szCs w:val="22"/>
        </w:rPr>
        <w:t xml:space="preserve">A Telebras deverá pagar </w:t>
      </w:r>
      <w:r w:rsidR="00DC0CFC" w:rsidRPr="006C4ECB">
        <w:rPr>
          <w:rFonts w:ascii="Arial" w:hAnsi="Arial" w:cs="Arial"/>
          <w:sz w:val="22"/>
          <w:szCs w:val="22"/>
        </w:rPr>
        <w:t>à</w:t>
      </w:r>
      <w:r w:rsidR="00031898" w:rsidRPr="006C4ECB">
        <w:rPr>
          <w:rFonts w:ascii="Arial" w:hAnsi="Arial" w:cs="Arial"/>
          <w:sz w:val="22"/>
          <w:szCs w:val="22"/>
        </w:rPr>
        <w:t xml:space="preserve"> FINEP o valor de R$ 5.471</w:t>
      </w:r>
      <w:r w:rsidR="000223C6" w:rsidRPr="006C4ECB">
        <w:rPr>
          <w:rFonts w:ascii="Arial" w:hAnsi="Arial" w:cs="Arial"/>
          <w:sz w:val="22"/>
          <w:szCs w:val="22"/>
        </w:rPr>
        <w:t xml:space="preserve"> </w:t>
      </w:r>
      <w:r w:rsidR="00031898" w:rsidRPr="006C4ECB">
        <w:rPr>
          <w:rFonts w:ascii="Arial" w:hAnsi="Arial" w:cs="Arial"/>
          <w:sz w:val="22"/>
          <w:szCs w:val="22"/>
        </w:rPr>
        <w:t xml:space="preserve">a título de compensação financeira pelo período de sobrestamento, o qual será corrigido pelo </w:t>
      </w:r>
      <w:r w:rsidR="00031898" w:rsidRPr="002A36CE">
        <w:rPr>
          <w:rFonts w:ascii="Arial" w:hAnsi="Arial" w:cs="Arial"/>
          <w:sz w:val="22"/>
          <w:szCs w:val="22"/>
        </w:rPr>
        <w:t>mesmo indexador previsto no contrato</w:t>
      </w:r>
      <w:r w:rsidR="004868C8">
        <w:rPr>
          <w:rFonts w:ascii="Arial" w:hAnsi="Arial" w:cs="Arial"/>
          <w:sz w:val="22"/>
          <w:szCs w:val="22"/>
        </w:rPr>
        <w:t>.</w:t>
      </w:r>
    </w:p>
    <w:p w14:paraId="254CC05A" w14:textId="77777777" w:rsidR="00FC6278" w:rsidRPr="002A36CE" w:rsidRDefault="00FC6278" w:rsidP="005A4FF7">
      <w:pPr>
        <w:jc w:val="both"/>
        <w:rPr>
          <w:rFonts w:ascii="Arial" w:hAnsi="Arial" w:cs="Arial"/>
          <w:sz w:val="22"/>
          <w:szCs w:val="22"/>
        </w:rPr>
      </w:pPr>
    </w:p>
    <w:p w14:paraId="5D4819A9" w14:textId="7D5CEBB2" w:rsidR="00031898" w:rsidRPr="002A36CE" w:rsidRDefault="00FE6BB3" w:rsidP="005A4FF7">
      <w:pPr>
        <w:jc w:val="both"/>
        <w:rPr>
          <w:rFonts w:ascii="Arial" w:hAnsi="Arial" w:cs="Arial"/>
          <w:sz w:val="22"/>
          <w:szCs w:val="22"/>
        </w:rPr>
      </w:pPr>
      <w:r w:rsidRPr="002A36CE">
        <w:rPr>
          <w:rFonts w:ascii="Arial" w:hAnsi="Arial" w:cs="Arial"/>
          <w:sz w:val="22"/>
          <w:szCs w:val="22"/>
        </w:rPr>
        <w:t>(</w:t>
      </w:r>
      <w:r w:rsidR="005A4FF7" w:rsidRPr="002A36CE">
        <w:rPr>
          <w:rFonts w:ascii="Arial" w:hAnsi="Arial" w:cs="Arial"/>
          <w:sz w:val="22"/>
          <w:szCs w:val="22"/>
        </w:rPr>
        <w:t xml:space="preserve">v) </w:t>
      </w:r>
      <w:r w:rsidR="00031898" w:rsidRPr="002A36CE">
        <w:rPr>
          <w:rFonts w:ascii="Arial" w:hAnsi="Arial" w:cs="Arial"/>
          <w:sz w:val="22"/>
          <w:szCs w:val="22"/>
        </w:rPr>
        <w:t xml:space="preserve">O valor do principal acrescido dos juros capitalizados e do valor da compensação financeira serão pagos a partir de 15 de dezembro de 2018 </w:t>
      </w:r>
      <w:r w:rsidR="00031898" w:rsidRPr="006C4ECB">
        <w:rPr>
          <w:rFonts w:ascii="Arial" w:hAnsi="Arial" w:cs="Arial"/>
          <w:sz w:val="22"/>
          <w:szCs w:val="22"/>
        </w:rPr>
        <w:t xml:space="preserve">em 73 </w:t>
      </w:r>
      <w:r w:rsidR="00031898" w:rsidRPr="002A36CE">
        <w:rPr>
          <w:rFonts w:ascii="Arial" w:hAnsi="Arial" w:cs="Arial"/>
          <w:sz w:val="22"/>
          <w:szCs w:val="22"/>
        </w:rPr>
        <w:t>parcelas.</w:t>
      </w:r>
    </w:p>
    <w:p w14:paraId="0D864B14" w14:textId="77777777" w:rsidR="005E22B0" w:rsidRPr="002A36CE" w:rsidRDefault="005E22B0" w:rsidP="005A4FF7">
      <w:pPr>
        <w:jc w:val="both"/>
      </w:pPr>
    </w:p>
    <w:p w14:paraId="3C503520" w14:textId="1D22A429" w:rsidR="005E22B0" w:rsidRPr="002A36CE" w:rsidRDefault="005E22B0" w:rsidP="005E22B0">
      <w:pPr>
        <w:jc w:val="both"/>
        <w:rPr>
          <w:rFonts w:ascii="Arial" w:hAnsi="Arial" w:cs="Arial"/>
          <w:sz w:val="22"/>
          <w:szCs w:val="22"/>
        </w:rPr>
      </w:pPr>
      <w:r w:rsidRPr="002A36CE">
        <w:rPr>
          <w:rFonts w:ascii="Arial" w:hAnsi="Arial" w:cs="Arial"/>
          <w:sz w:val="22"/>
          <w:szCs w:val="22"/>
        </w:rPr>
        <w:t>Em 7 de dezembro de 2018, a Companhia e a FINEP acordaram um terceiro aditivo ao contrato, o qual estabeleceu a suspensão do pagamento das parcelas de amortização do débito e dos juros compensatórios por tempo determinado, bem como a constituição de novas garantias. As modificações trazidas por este aditivo foram as seguintes</w:t>
      </w:r>
      <w:r w:rsidR="003466CD">
        <w:rPr>
          <w:rFonts w:ascii="Arial" w:hAnsi="Arial" w:cs="Arial"/>
          <w:sz w:val="22"/>
          <w:szCs w:val="22"/>
        </w:rPr>
        <w:t>:</w:t>
      </w:r>
    </w:p>
    <w:p w14:paraId="017212F7" w14:textId="47ED99D6" w:rsidR="005E22B0" w:rsidRPr="002A36CE" w:rsidRDefault="005E22B0" w:rsidP="005E22B0">
      <w:pPr>
        <w:jc w:val="both"/>
        <w:rPr>
          <w:rFonts w:ascii="Arial" w:hAnsi="Arial" w:cs="Arial"/>
          <w:sz w:val="22"/>
          <w:szCs w:val="22"/>
        </w:rPr>
      </w:pPr>
    </w:p>
    <w:p w14:paraId="46FDA204" w14:textId="5D9E53E0" w:rsidR="005E22B0" w:rsidRPr="002A36CE" w:rsidRDefault="00FE6BB3" w:rsidP="005E22B0">
      <w:pPr>
        <w:jc w:val="both"/>
        <w:rPr>
          <w:rFonts w:ascii="Arial" w:hAnsi="Arial" w:cs="Arial"/>
          <w:sz w:val="22"/>
          <w:szCs w:val="22"/>
        </w:rPr>
      </w:pPr>
      <w:bookmarkStart w:id="61" w:name="_Hlk535486987"/>
      <w:r w:rsidRPr="002A36CE">
        <w:rPr>
          <w:rFonts w:ascii="Arial" w:hAnsi="Arial" w:cs="Arial"/>
          <w:sz w:val="22"/>
          <w:szCs w:val="22"/>
        </w:rPr>
        <w:t>(</w:t>
      </w:r>
      <w:r w:rsidR="000A6BE2" w:rsidRPr="002A36CE">
        <w:rPr>
          <w:rFonts w:ascii="Arial" w:hAnsi="Arial" w:cs="Arial"/>
          <w:sz w:val="22"/>
          <w:szCs w:val="22"/>
        </w:rPr>
        <w:t>i) O</w:t>
      </w:r>
      <w:r w:rsidR="005E22B0" w:rsidRPr="002A36CE">
        <w:rPr>
          <w:rFonts w:ascii="Arial" w:hAnsi="Arial" w:cs="Arial"/>
          <w:sz w:val="22"/>
          <w:szCs w:val="22"/>
        </w:rPr>
        <w:t xml:space="preserve"> pagamento das parcelas de amortização do débito decorrente do contrato de financiamento ficará suspens</w:t>
      </w:r>
      <w:r w:rsidR="00EB1203" w:rsidRPr="002A36CE">
        <w:rPr>
          <w:rFonts w:ascii="Arial" w:hAnsi="Arial" w:cs="Arial"/>
          <w:sz w:val="22"/>
          <w:szCs w:val="22"/>
        </w:rPr>
        <w:t>o</w:t>
      </w:r>
      <w:r w:rsidR="005E22B0" w:rsidRPr="002A36CE">
        <w:rPr>
          <w:rFonts w:ascii="Arial" w:hAnsi="Arial" w:cs="Arial"/>
          <w:sz w:val="22"/>
          <w:szCs w:val="22"/>
        </w:rPr>
        <w:t xml:space="preserve"> no período de 15</w:t>
      </w:r>
      <w:r w:rsidR="000A6BE2" w:rsidRPr="002A36CE">
        <w:rPr>
          <w:rFonts w:ascii="Arial" w:hAnsi="Arial" w:cs="Arial"/>
          <w:sz w:val="22"/>
          <w:szCs w:val="22"/>
        </w:rPr>
        <w:t xml:space="preserve"> de dezembro de </w:t>
      </w:r>
      <w:r w:rsidR="005E22B0" w:rsidRPr="002A36CE">
        <w:rPr>
          <w:rFonts w:ascii="Arial" w:hAnsi="Arial" w:cs="Arial"/>
          <w:sz w:val="22"/>
          <w:szCs w:val="22"/>
        </w:rPr>
        <w:t>2018 a 15</w:t>
      </w:r>
      <w:r w:rsidR="000A6BE2" w:rsidRPr="002A36CE">
        <w:rPr>
          <w:rFonts w:ascii="Arial" w:hAnsi="Arial" w:cs="Arial"/>
          <w:sz w:val="22"/>
          <w:szCs w:val="22"/>
        </w:rPr>
        <w:t xml:space="preserve"> de maio de </w:t>
      </w:r>
      <w:r w:rsidR="005E22B0" w:rsidRPr="002A36CE">
        <w:rPr>
          <w:rFonts w:ascii="Arial" w:hAnsi="Arial" w:cs="Arial"/>
          <w:sz w:val="22"/>
          <w:szCs w:val="22"/>
        </w:rPr>
        <w:t>2020</w:t>
      </w:r>
      <w:r w:rsidR="004868C8">
        <w:rPr>
          <w:rFonts w:ascii="Arial" w:hAnsi="Arial" w:cs="Arial"/>
          <w:sz w:val="22"/>
          <w:szCs w:val="22"/>
        </w:rPr>
        <w:t>.</w:t>
      </w:r>
    </w:p>
    <w:p w14:paraId="4AF5FA78" w14:textId="77777777" w:rsidR="005E22B0" w:rsidRPr="002A36CE" w:rsidRDefault="005E22B0" w:rsidP="005E22B0">
      <w:pPr>
        <w:jc w:val="both"/>
        <w:rPr>
          <w:rFonts w:ascii="Arial" w:hAnsi="Arial" w:cs="Arial"/>
          <w:sz w:val="22"/>
          <w:szCs w:val="22"/>
        </w:rPr>
      </w:pPr>
    </w:p>
    <w:p w14:paraId="36F269FC" w14:textId="312D90DC" w:rsidR="000A6BE2" w:rsidRPr="002A36CE" w:rsidRDefault="00FE6BB3" w:rsidP="005E22B0">
      <w:pPr>
        <w:jc w:val="both"/>
        <w:rPr>
          <w:rFonts w:ascii="Arial" w:hAnsi="Arial" w:cs="Arial"/>
          <w:sz w:val="22"/>
          <w:szCs w:val="22"/>
        </w:rPr>
      </w:pPr>
      <w:r w:rsidRPr="002A36CE">
        <w:rPr>
          <w:rFonts w:ascii="Arial" w:hAnsi="Arial" w:cs="Arial"/>
          <w:sz w:val="22"/>
          <w:szCs w:val="22"/>
        </w:rPr>
        <w:t>(</w:t>
      </w:r>
      <w:r w:rsidR="000A6BE2" w:rsidRPr="002A36CE">
        <w:rPr>
          <w:rFonts w:ascii="Arial" w:hAnsi="Arial" w:cs="Arial"/>
          <w:sz w:val="22"/>
          <w:szCs w:val="22"/>
        </w:rPr>
        <w:t>ii) O</w:t>
      </w:r>
      <w:r w:rsidR="005E22B0" w:rsidRPr="002A36CE">
        <w:rPr>
          <w:rFonts w:ascii="Arial" w:hAnsi="Arial" w:cs="Arial"/>
          <w:sz w:val="22"/>
          <w:szCs w:val="22"/>
        </w:rPr>
        <w:t xml:space="preserve"> pagamento dos juros compensatórios previstos no contrato de financiamento ficará suspens</w:t>
      </w:r>
      <w:r w:rsidR="000A6BE2" w:rsidRPr="002A36CE">
        <w:rPr>
          <w:rFonts w:ascii="Arial" w:hAnsi="Arial" w:cs="Arial"/>
          <w:sz w:val="22"/>
          <w:szCs w:val="22"/>
        </w:rPr>
        <w:t>o</w:t>
      </w:r>
      <w:r w:rsidR="005E22B0" w:rsidRPr="002A36CE">
        <w:rPr>
          <w:rFonts w:ascii="Arial" w:hAnsi="Arial" w:cs="Arial"/>
          <w:sz w:val="22"/>
          <w:szCs w:val="22"/>
        </w:rPr>
        <w:t xml:space="preserve"> no período de 15</w:t>
      </w:r>
      <w:r w:rsidR="000A6BE2" w:rsidRPr="002A36CE">
        <w:rPr>
          <w:rFonts w:ascii="Arial" w:hAnsi="Arial" w:cs="Arial"/>
          <w:sz w:val="22"/>
          <w:szCs w:val="22"/>
        </w:rPr>
        <w:t xml:space="preserve"> de dezembro de </w:t>
      </w:r>
      <w:r w:rsidR="005E22B0" w:rsidRPr="002A36CE">
        <w:rPr>
          <w:rFonts w:ascii="Arial" w:hAnsi="Arial" w:cs="Arial"/>
          <w:sz w:val="22"/>
          <w:szCs w:val="22"/>
        </w:rPr>
        <w:t>2018 a 15</w:t>
      </w:r>
      <w:r w:rsidR="000A6BE2" w:rsidRPr="002A36CE">
        <w:rPr>
          <w:rFonts w:ascii="Arial" w:hAnsi="Arial" w:cs="Arial"/>
          <w:sz w:val="22"/>
          <w:szCs w:val="22"/>
        </w:rPr>
        <w:t xml:space="preserve"> de novembro de </w:t>
      </w:r>
      <w:r w:rsidR="005E22B0" w:rsidRPr="002A36CE">
        <w:rPr>
          <w:rFonts w:ascii="Arial" w:hAnsi="Arial" w:cs="Arial"/>
          <w:sz w:val="22"/>
          <w:szCs w:val="22"/>
        </w:rPr>
        <w:t>2019</w:t>
      </w:r>
      <w:r w:rsidR="004868C8">
        <w:rPr>
          <w:rFonts w:ascii="Arial" w:hAnsi="Arial" w:cs="Arial"/>
          <w:sz w:val="22"/>
          <w:szCs w:val="22"/>
        </w:rPr>
        <w:t>.</w:t>
      </w:r>
    </w:p>
    <w:p w14:paraId="5520737F" w14:textId="1999A8EE" w:rsidR="005E22B0" w:rsidRPr="002A36CE" w:rsidRDefault="000A6BE2" w:rsidP="005E22B0">
      <w:pPr>
        <w:jc w:val="both"/>
        <w:rPr>
          <w:rFonts w:ascii="Arial" w:hAnsi="Arial" w:cs="Arial"/>
          <w:sz w:val="22"/>
          <w:szCs w:val="22"/>
        </w:rPr>
      </w:pPr>
      <w:r w:rsidRPr="002A36CE">
        <w:rPr>
          <w:rFonts w:ascii="Arial" w:hAnsi="Arial" w:cs="Arial"/>
          <w:sz w:val="22"/>
          <w:szCs w:val="22"/>
        </w:rPr>
        <w:t xml:space="preserve"> </w:t>
      </w:r>
    </w:p>
    <w:p w14:paraId="7FB1144D" w14:textId="76195C76" w:rsidR="005E22B0" w:rsidRPr="002A36CE" w:rsidRDefault="00FE6BB3" w:rsidP="005E22B0">
      <w:pPr>
        <w:jc w:val="both"/>
        <w:rPr>
          <w:rFonts w:ascii="Arial" w:hAnsi="Arial" w:cs="Arial"/>
          <w:sz w:val="22"/>
          <w:szCs w:val="22"/>
        </w:rPr>
      </w:pPr>
      <w:r w:rsidRPr="002A36CE">
        <w:rPr>
          <w:rFonts w:ascii="Arial" w:hAnsi="Arial" w:cs="Arial"/>
          <w:sz w:val="22"/>
          <w:szCs w:val="22"/>
        </w:rPr>
        <w:t>(</w:t>
      </w:r>
      <w:r w:rsidR="000A6BE2" w:rsidRPr="002A36CE">
        <w:rPr>
          <w:rFonts w:ascii="Arial" w:hAnsi="Arial" w:cs="Arial"/>
          <w:sz w:val="22"/>
          <w:szCs w:val="22"/>
        </w:rPr>
        <w:t xml:space="preserve">iii) </w:t>
      </w:r>
      <w:r w:rsidR="005E22B0" w:rsidRPr="002A36CE">
        <w:rPr>
          <w:rFonts w:ascii="Arial" w:hAnsi="Arial" w:cs="Arial"/>
          <w:sz w:val="22"/>
          <w:szCs w:val="22"/>
        </w:rPr>
        <w:t>Os juros apurados no período de 15</w:t>
      </w:r>
      <w:r w:rsidR="000A6BE2" w:rsidRPr="002A36CE">
        <w:rPr>
          <w:rFonts w:ascii="Arial" w:hAnsi="Arial" w:cs="Arial"/>
          <w:sz w:val="22"/>
          <w:szCs w:val="22"/>
        </w:rPr>
        <w:t xml:space="preserve"> de dezembro de </w:t>
      </w:r>
      <w:r w:rsidR="005E22B0" w:rsidRPr="002A36CE">
        <w:rPr>
          <w:rFonts w:ascii="Arial" w:hAnsi="Arial" w:cs="Arial"/>
          <w:sz w:val="22"/>
          <w:szCs w:val="22"/>
        </w:rPr>
        <w:t>2018 a 15</w:t>
      </w:r>
      <w:r w:rsidR="000A6BE2" w:rsidRPr="002A36CE">
        <w:rPr>
          <w:rFonts w:ascii="Arial" w:hAnsi="Arial" w:cs="Arial"/>
          <w:sz w:val="22"/>
          <w:szCs w:val="22"/>
        </w:rPr>
        <w:t xml:space="preserve"> de novembro de </w:t>
      </w:r>
      <w:r w:rsidR="005E22B0" w:rsidRPr="002A36CE">
        <w:rPr>
          <w:rFonts w:ascii="Arial" w:hAnsi="Arial" w:cs="Arial"/>
          <w:sz w:val="22"/>
          <w:szCs w:val="22"/>
        </w:rPr>
        <w:t>2019 serão capitalizados mensalmente ao saldo devedor, de acordo com a metodologia de cálculo de juros compostos</w:t>
      </w:r>
      <w:r w:rsidR="004868C8">
        <w:rPr>
          <w:rFonts w:ascii="Arial" w:hAnsi="Arial" w:cs="Arial"/>
          <w:sz w:val="22"/>
          <w:szCs w:val="22"/>
        </w:rPr>
        <w:t>.</w:t>
      </w:r>
      <w:r w:rsidR="000A6BE2" w:rsidRPr="002A36CE">
        <w:rPr>
          <w:rFonts w:ascii="Arial" w:hAnsi="Arial" w:cs="Arial"/>
          <w:sz w:val="22"/>
          <w:szCs w:val="22"/>
        </w:rPr>
        <w:t xml:space="preserve"> </w:t>
      </w:r>
    </w:p>
    <w:p w14:paraId="33320779" w14:textId="21557890" w:rsidR="005E22B0" w:rsidRPr="00EE76A7" w:rsidRDefault="005E22B0" w:rsidP="005E22B0">
      <w:pPr>
        <w:jc w:val="both"/>
        <w:rPr>
          <w:rFonts w:ascii="Arial" w:hAnsi="Arial" w:cs="Arial"/>
          <w:sz w:val="18"/>
          <w:szCs w:val="18"/>
        </w:rPr>
      </w:pPr>
    </w:p>
    <w:p w14:paraId="66FEEA5A" w14:textId="70CB0BDD" w:rsidR="005E22B0" w:rsidRPr="002A36CE" w:rsidRDefault="00FE6BB3" w:rsidP="005E22B0">
      <w:pPr>
        <w:jc w:val="both"/>
        <w:rPr>
          <w:rFonts w:ascii="Arial" w:hAnsi="Arial" w:cs="Arial"/>
          <w:sz w:val="22"/>
          <w:szCs w:val="22"/>
        </w:rPr>
      </w:pPr>
      <w:r w:rsidRPr="002A36CE">
        <w:rPr>
          <w:rFonts w:ascii="Arial" w:hAnsi="Arial" w:cs="Arial"/>
          <w:sz w:val="22"/>
          <w:szCs w:val="22"/>
        </w:rPr>
        <w:t>(</w:t>
      </w:r>
      <w:r w:rsidR="000A6BE2" w:rsidRPr="002A36CE">
        <w:rPr>
          <w:rFonts w:ascii="Arial" w:hAnsi="Arial" w:cs="Arial"/>
          <w:sz w:val="22"/>
          <w:szCs w:val="22"/>
        </w:rPr>
        <w:t xml:space="preserve">iv) Prorrogação do </w:t>
      </w:r>
      <w:r w:rsidR="005E22B0" w:rsidRPr="002A36CE">
        <w:rPr>
          <w:rFonts w:ascii="Arial" w:hAnsi="Arial" w:cs="Arial"/>
          <w:sz w:val="22"/>
          <w:szCs w:val="22"/>
        </w:rPr>
        <w:t xml:space="preserve">vencimento </w:t>
      </w:r>
      <w:r w:rsidR="000A6BE2" w:rsidRPr="002A36CE">
        <w:rPr>
          <w:rFonts w:ascii="Arial" w:hAnsi="Arial" w:cs="Arial"/>
          <w:sz w:val="22"/>
          <w:szCs w:val="22"/>
        </w:rPr>
        <w:t>do</w:t>
      </w:r>
      <w:r w:rsidR="005E22B0" w:rsidRPr="002A36CE">
        <w:rPr>
          <w:rFonts w:ascii="Arial" w:hAnsi="Arial" w:cs="Arial"/>
          <w:sz w:val="22"/>
          <w:szCs w:val="22"/>
        </w:rPr>
        <w:t xml:space="preserve"> </w:t>
      </w:r>
      <w:r w:rsidR="005E22B0" w:rsidRPr="006C4ECB">
        <w:rPr>
          <w:rFonts w:ascii="Arial" w:hAnsi="Arial" w:cs="Arial"/>
          <w:sz w:val="22"/>
          <w:szCs w:val="22"/>
        </w:rPr>
        <w:t>contrato em 12 meses</w:t>
      </w:r>
      <w:r w:rsidR="005E22B0" w:rsidRPr="002A36CE">
        <w:rPr>
          <w:rFonts w:ascii="Arial" w:hAnsi="Arial" w:cs="Arial"/>
          <w:sz w:val="22"/>
          <w:szCs w:val="22"/>
        </w:rPr>
        <w:t>, passando de 15</w:t>
      </w:r>
      <w:r w:rsidR="000A6BE2" w:rsidRPr="002A36CE">
        <w:rPr>
          <w:rFonts w:ascii="Arial" w:hAnsi="Arial" w:cs="Arial"/>
          <w:sz w:val="22"/>
          <w:szCs w:val="22"/>
        </w:rPr>
        <w:t xml:space="preserve"> de dezembro de </w:t>
      </w:r>
      <w:r w:rsidR="005E22B0" w:rsidRPr="002A36CE">
        <w:rPr>
          <w:rFonts w:ascii="Arial" w:hAnsi="Arial" w:cs="Arial"/>
          <w:sz w:val="22"/>
          <w:szCs w:val="22"/>
        </w:rPr>
        <w:t>2024 para 15</w:t>
      </w:r>
      <w:r w:rsidR="000A6BE2" w:rsidRPr="002A36CE">
        <w:rPr>
          <w:rFonts w:ascii="Arial" w:hAnsi="Arial" w:cs="Arial"/>
          <w:sz w:val="22"/>
          <w:szCs w:val="22"/>
        </w:rPr>
        <w:t xml:space="preserve"> de dezembro de </w:t>
      </w:r>
      <w:r w:rsidR="005E22B0" w:rsidRPr="002A36CE">
        <w:rPr>
          <w:rFonts w:ascii="Arial" w:hAnsi="Arial" w:cs="Arial"/>
          <w:sz w:val="22"/>
          <w:szCs w:val="22"/>
        </w:rPr>
        <w:t>2025</w:t>
      </w:r>
      <w:r w:rsidR="004868C8">
        <w:rPr>
          <w:rFonts w:ascii="Arial" w:hAnsi="Arial" w:cs="Arial"/>
          <w:sz w:val="22"/>
          <w:szCs w:val="22"/>
        </w:rPr>
        <w:t>.</w:t>
      </w:r>
    </w:p>
    <w:p w14:paraId="73BAAA06" w14:textId="2D424862" w:rsidR="002D5AA7" w:rsidRPr="00EE76A7" w:rsidRDefault="002D5AA7" w:rsidP="005E22B0">
      <w:pPr>
        <w:jc w:val="both"/>
        <w:rPr>
          <w:rFonts w:ascii="Arial" w:hAnsi="Arial" w:cs="Arial"/>
          <w:color w:val="FF0000"/>
          <w:sz w:val="16"/>
          <w:szCs w:val="16"/>
        </w:rPr>
      </w:pPr>
    </w:p>
    <w:p w14:paraId="1C3EE75C" w14:textId="6BB2D2C7" w:rsidR="00936DB9" w:rsidRPr="002A36CE" w:rsidRDefault="00FE6BB3" w:rsidP="00CB01CB">
      <w:pPr>
        <w:spacing w:line="276" w:lineRule="auto"/>
        <w:jc w:val="both"/>
        <w:rPr>
          <w:rFonts w:ascii="Arial" w:hAnsi="Arial" w:cs="Arial"/>
          <w:sz w:val="22"/>
          <w:szCs w:val="22"/>
        </w:rPr>
      </w:pPr>
      <w:r w:rsidRPr="002A36CE">
        <w:rPr>
          <w:rFonts w:ascii="Arial" w:hAnsi="Arial" w:cs="Arial"/>
          <w:sz w:val="22"/>
          <w:szCs w:val="22"/>
        </w:rPr>
        <w:t>(</w:t>
      </w:r>
      <w:r w:rsidR="002D5AA7" w:rsidRPr="002A36CE">
        <w:rPr>
          <w:rFonts w:ascii="Arial" w:hAnsi="Arial" w:cs="Arial"/>
          <w:sz w:val="22"/>
          <w:szCs w:val="22"/>
        </w:rPr>
        <w:t>v</w:t>
      </w:r>
      <w:r w:rsidR="00936DB9" w:rsidRPr="002A36CE">
        <w:rPr>
          <w:rFonts w:ascii="Arial" w:hAnsi="Arial" w:cs="Arial"/>
          <w:sz w:val="22"/>
          <w:szCs w:val="22"/>
        </w:rPr>
        <w:t xml:space="preserve">) A Telebras pagará à FINEP o valor </w:t>
      </w:r>
      <w:r w:rsidR="00936DB9" w:rsidRPr="00A0630A">
        <w:rPr>
          <w:rFonts w:ascii="Arial" w:hAnsi="Arial" w:cs="Arial"/>
          <w:sz w:val="22"/>
          <w:szCs w:val="22"/>
        </w:rPr>
        <w:t>de R$</w:t>
      </w:r>
      <w:r w:rsidR="009E37B2" w:rsidRPr="00A0630A">
        <w:rPr>
          <w:rFonts w:ascii="Arial" w:hAnsi="Arial" w:cs="Arial"/>
          <w:sz w:val="22"/>
          <w:szCs w:val="22"/>
        </w:rPr>
        <w:t xml:space="preserve"> </w:t>
      </w:r>
      <w:r w:rsidR="00936DB9" w:rsidRPr="00A0630A">
        <w:rPr>
          <w:rFonts w:ascii="Arial" w:hAnsi="Arial" w:cs="Arial"/>
          <w:sz w:val="22"/>
          <w:szCs w:val="22"/>
        </w:rPr>
        <w:t>21.397</w:t>
      </w:r>
      <w:r w:rsidR="00C175BB">
        <w:rPr>
          <w:rFonts w:ascii="Arial" w:hAnsi="Arial" w:cs="Arial"/>
          <w:sz w:val="22"/>
          <w:szCs w:val="22"/>
        </w:rPr>
        <w:t>,</w:t>
      </w:r>
      <w:r w:rsidR="00A0630A" w:rsidRPr="00A0630A">
        <w:rPr>
          <w:rFonts w:ascii="Arial" w:hAnsi="Arial" w:cs="Arial"/>
          <w:sz w:val="22"/>
          <w:szCs w:val="22"/>
        </w:rPr>
        <w:t xml:space="preserve"> </w:t>
      </w:r>
      <w:r w:rsidR="00936DB9" w:rsidRPr="002A36CE">
        <w:rPr>
          <w:rFonts w:ascii="Arial" w:hAnsi="Arial" w:cs="Arial"/>
          <w:sz w:val="22"/>
          <w:szCs w:val="22"/>
        </w:rPr>
        <w:t>a título de compensação financeira</w:t>
      </w:r>
      <w:r w:rsidR="001D5EFC">
        <w:rPr>
          <w:rFonts w:ascii="Arial" w:hAnsi="Arial" w:cs="Arial"/>
          <w:sz w:val="22"/>
          <w:szCs w:val="22"/>
        </w:rPr>
        <w:t>,</w:t>
      </w:r>
      <w:r w:rsidR="00936DB9" w:rsidRPr="002A36CE">
        <w:rPr>
          <w:rFonts w:ascii="Arial" w:hAnsi="Arial" w:cs="Arial"/>
          <w:sz w:val="22"/>
          <w:szCs w:val="22"/>
        </w:rPr>
        <w:t xml:space="preserve"> pelo período de sobrestamento, cujo valor será corrigido pelo mesmo indexador previsto no contrato e pago em parcelas mensais e sucessivas, juntamente com as parcelas de amortização e juros, de 15</w:t>
      </w:r>
      <w:r w:rsidR="00821DD5" w:rsidRPr="002A36CE">
        <w:rPr>
          <w:rFonts w:ascii="Arial" w:hAnsi="Arial" w:cs="Arial"/>
          <w:sz w:val="22"/>
          <w:szCs w:val="22"/>
        </w:rPr>
        <w:t xml:space="preserve"> de junho de </w:t>
      </w:r>
      <w:r w:rsidR="00936DB9" w:rsidRPr="002A36CE">
        <w:rPr>
          <w:rFonts w:ascii="Arial" w:hAnsi="Arial" w:cs="Arial"/>
          <w:sz w:val="22"/>
          <w:szCs w:val="22"/>
        </w:rPr>
        <w:t>2020 a 15</w:t>
      </w:r>
      <w:r w:rsidR="00821DD5" w:rsidRPr="002A36CE">
        <w:rPr>
          <w:rFonts w:ascii="Arial" w:hAnsi="Arial" w:cs="Arial"/>
          <w:sz w:val="22"/>
          <w:szCs w:val="22"/>
        </w:rPr>
        <w:t xml:space="preserve"> de dezembro de </w:t>
      </w:r>
      <w:r w:rsidR="00936DB9" w:rsidRPr="002A36CE">
        <w:rPr>
          <w:rFonts w:ascii="Arial" w:hAnsi="Arial" w:cs="Arial"/>
          <w:sz w:val="22"/>
          <w:szCs w:val="22"/>
        </w:rPr>
        <w:t>2025.</w:t>
      </w:r>
    </w:p>
    <w:p w14:paraId="05FCEEC0" w14:textId="00E58983" w:rsidR="00F946FC" w:rsidRDefault="00F946FC" w:rsidP="00F946FC">
      <w:pPr>
        <w:jc w:val="both"/>
        <w:rPr>
          <w:rFonts w:ascii="Arial" w:hAnsi="Arial" w:cs="Arial"/>
          <w:sz w:val="22"/>
          <w:szCs w:val="22"/>
        </w:rPr>
      </w:pPr>
    </w:p>
    <w:bookmarkEnd w:id="61"/>
    <w:p w14:paraId="4D404F3E" w14:textId="6EC36ADA" w:rsidR="00F314B3" w:rsidRPr="002A36CE" w:rsidRDefault="00F314B3" w:rsidP="00E16B61">
      <w:pPr>
        <w:pStyle w:val="Ttulo2"/>
        <w:numPr>
          <w:ilvl w:val="2"/>
          <w:numId w:val="9"/>
        </w:numPr>
        <w:tabs>
          <w:tab w:val="clear" w:pos="284"/>
          <w:tab w:val="clear" w:pos="340"/>
        </w:tabs>
        <w:spacing w:before="0" w:after="0"/>
        <w:ind w:left="993" w:hanging="993"/>
        <w:jc w:val="both"/>
        <w:rPr>
          <w:rFonts w:ascii="Arial" w:hAnsi="Arial" w:cs="Arial"/>
        </w:rPr>
      </w:pPr>
      <w:r w:rsidRPr="002A36CE">
        <w:rPr>
          <w:rFonts w:ascii="Arial" w:hAnsi="Arial" w:cs="Arial"/>
        </w:rPr>
        <w:lastRenderedPageBreak/>
        <w:t>Covenants</w:t>
      </w:r>
    </w:p>
    <w:p w14:paraId="3F3CD0D4" w14:textId="77777777" w:rsidR="00F314B3" w:rsidRPr="002A36CE" w:rsidRDefault="00F314B3" w:rsidP="00597FE5">
      <w:pPr>
        <w:spacing w:line="276" w:lineRule="auto"/>
        <w:jc w:val="both"/>
        <w:rPr>
          <w:rFonts w:ascii="Arial" w:hAnsi="Arial" w:cs="Arial"/>
          <w:b/>
          <w:sz w:val="22"/>
          <w:szCs w:val="22"/>
        </w:rPr>
      </w:pPr>
    </w:p>
    <w:p w14:paraId="119C9B06" w14:textId="797B472C" w:rsidR="00923EBC" w:rsidRPr="00BB2034" w:rsidRDefault="007C48DE" w:rsidP="00E92A91">
      <w:pPr>
        <w:spacing w:line="276" w:lineRule="auto"/>
        <w:jc w:val="both"/>
        <w:rPr>
          <w:rFonts w:ascii="Arial" w:hAnsi="Arial" w:cs="Arial"/>
          <w:sz w:val="22"/>
          <w:szCs w:val="22"/>
        </w:rPr>
      </w:pPr>
      <w:r w:rsidRPr="002A36CE">
        <w:rPr>
          <w:rFonts w:ascii="Arial" w:hAnsi="Arial" w:cs="Arial"/>
          <w:sz w:val="22"/>
          <w:szCs w:val="22"/>
        </w:rPr>
        <w:t>A FINEP poderá declarar vencido antecipadamente o Contrato, em qualquer momento, independente de notificação judicial ou extrajudicial, se houve</w:t>
      </w:r>
      <w:r w:rsidR="000C3513" w:rsidRPr="002A36CE">
        <w:rPr>
          <w:rFonts w:ascii="Arial" w:hAnsi="Arial" w:cs="Arial"/>
          <w:sz w:val="22"/>
          <w:szCs w:val="22"/>
        </w:rPr>
        <w:t>r</w:t>
      </w:r>
      <w:r w:rsidRPr="002A36CE">
        <w:rPr>
          <w:rFonts w:ascii="Arial" w:hAnsi="Arial" w:cs="Arial"/>
          <w:sz w:val="22"/>
          <w:szCs w:val="22"/>
        </w:rPr>
        <w:t>: aplicação de recursos em finalidade diversa, constituição de gravame sobre as garantias estatuídas, alteração do controle efetivo direto ou indireto sem anuência da entidade, existência de mora no pagamento de qualquer quantia devida, paralisação do Plano Estratégico de Inovação e outras circunstâncias que tornem inseguro ou impossível o cumprimento</w:t>
      </w:r>
      <w:r w:rsidR="00263828" w:rsidRPr="002A36CE">
        <w:rPr>
          <w:rFonts w:ascii="Arial" w:hAnsi="Arial" w:cs="Arial"/>
          <w:sz w:val="22"/>
          <w:szCs w:val="22"/>
        </w:rPr>
        <w:t>,</w:t>
      </w:r>
      <w:r w:rsidRPr="002A36CE">
        <w:rPr>
          <w:rFonts w:ascii="Arial" w:hAnsi="Arial" w:cs="Arial"/>
          <w:sz w:val="22"/>
          <w:szCs w:val="22"/>
        </w:rPr>
        <w:t xml:space="preserve"> pela Financiada</w:t>
      </w:r>
      <w:r w:rsidR="00263828" w:rsidRPr="002A36CE">
        <w:rPr>
          <w:rFonts w:ascii="Arial" w:hAnsi="Arial" w:cs="Arial"/>
          <w:sz w:val="22"/>
          <w:szCs w:val="22"/>
        </w:rPr>
        <w:t>,</w:t>
      </w:r>
      <w:r w:rsidRPr="002A36CE">
        <w:rPr>
          <w:rFonts w:ascii="Arial" w:hAnsi="Arial" w:cs="Arial"/>
          <w:sz w:val="22"/>
          <w:szCs w:val="22"/>
        </w:rPr>
        <w:t xml:space="preserve"> das obrigações assumidas.</w:t>
      </w:r>
    </w:p>
    <w:p w14:paraId="541E6FFD" w14:textId="77777777" w:rsidR="00804836" w:rsidRDefault="00804836" w:rsidP="003F0F66">
      <w:pPr>
        <w:rPr>
          <w:rFonts w:ascii="Arial" w:hAnsi="Arial" w:cs="Arial"/>
        </w:rPr>
      </w:pPr>
    </w:p>
    <w:p w14:paraId="41F802A5" w14:textId="0F6110A9" w:rsidR="00B710D1" w:rsidRPr="002A36CE" w:rsidRDefault="002B5598" w:rsidP="00E16B61">
      <w:pPr>
        <w:pStyle w:val="Ttulo2"/>
        <w:numPr>
          <w:ilvl w:val="2"/>
          <w:numId w:val="9"/>
        </w:numPr>
        <w:tabs>
          <w:tab w:val="clear" w:pos="284"/>
          <w:tab w:val="clear" w:pos="340"/>
        </w:tabs>
        <w:spacing w:before="0" w:after="0"/>
        <w:ind w:left="993" w:hanging="993"/>
        <w:jc w:val="both"/>
        <w:rPr>
          <w:rFonts w:ascii="Arial" w:hAnsi="Arial" w:cs="Arial"/>
        </w:rPr>
      </w:pPr>
      <w:r w:rsidRPr="002A36CE">
        <w:rPr>
          <w:rFonts w:ascii="Arial" w:hAnsi="Arial" w:cs="Arial"/>
        </w:rPr>
        <w:t>Garantias</w:t>
      </w:r>
    </w:p>
    <w:p w14:paraId="19C8DBD2" w14:textId="49A5C927" w:rsidR="002B5598" w:rsidRPr="002A36CE" w:rsidRDefault="002B5598" w:rsidP="002B5598"/>
    <w:p w14:paraId="7822AA0B" w14:textId="5EE3E0D7" w:rsidR="002B5598" w:rsidRPr="002A36CE" w:rsidRDefault="002B5598" w:rsidP="00EC298C">
      <w:pPr>
        <w:spacing w:line="276" w:lineRule="auto"/>
        <w:jc w:val="both"/>
        <w:rPr>
          <w:rFonts w:ascii="Arial" w:hAnsi="Arial" w:cs="Arial"/>
          <w:sz w:val="22"/>
          <w:szCs w:val="22"/>
        </w:rPr>
      </w:pPr>
      <w:r w:rsidRPr="002A36CE">
        <w:rPr>
          <w:rFonts w:ascii="Arial" w:hAnsi="Arial" w:cs="Arial"/>
          <w:sz w:val="22"/>
          <w:szCs w:val="22"/>
        </w:rPr>
        <w:t>A Telebras estabeleceu</w:t>
      </w:r>
      <w:r w:rsidR="00965E8B" w:rsidRPr="002A36CE">
        <w:rPr>
          <w:rFonts w:ascii="Arial" w:hAnsi="Arial" w:cs="Arial"/>
          <w:sz w:val="22"/>
          <w:szCs w:val="22"/>
        </w:rPr>
        <w:t>,</w:t>
      </w:r>
      <w:r w:rsidRPr="002A36CE">
        <w:rPr>
          <w:rFonts w:ascii="Arial" w:hAnsi="Arial" w:cs="Arial"/>
          <w:sz w:val="22"/>
          <w:szCs w:val="22"/>
        </w:rPr>
        <w:t xml:space="preserve"> como garantia </w:t>
      </w:r>
      <w:r w:rsidR="00E903BD" w:rsidRPr="002A36CE">
        <w:rPr>
          <w:rFonts w:ascii="Arial" w:hAnsi="Arial" w:cs="Arial"/>
          <w:sz w:val="22"/>
          <w:szCs w:val="22"/>
        </w:rPr>
        <w:t>d</w:t>
      </w:r>
      <w:r w:rsidRPr="002A36CE">
        <w:rPr>
          <w:rFonts w:ascii="Arial" w:hAnsi="Arial" w:cs="Arial"/>
          <w:sz w:val="22"/>
          <w:szCs w:val="22"/>
        </w:rPr>
        <w:t>o financiamento</w:t>
      </w:r>
      <w:r w:rsidR="00FF6F6F" w:rsidRPr="002A36CE">
        <w:rPr>
          <w:rFonts w:ascii="Arial" w:hAnsi="Arial" w:cs="Arial"/>
          <w:sz w:val="22"/>
          <w:szCs w:val="22"/>
        </w:rPr>
        <w:t>,</w:t>
      </w:r>
      <w:r w:rsidRPr="002A36CE">
        <w:rPr>
          <w:rFonts w:ascii="Arial" w:hAnsi="Arial" w:cs="Arial"/>
          <w:sz w:val="22"/>
          <w:szCs w:val="22"/>
        </w:rPr>
        <w:t xml:space="preserve"> bens</w:t>
      </w:r>
      <w:r w:rsidR="00D62D98" w:rsidRPr="002A36CE">
        <w:rPr>
          <w:rFonts w:ascii="Arial" w:hAnsi="Arial" w:cs="Arial"/>
          <w:sz w:val="22"/>
          <w:szCs w:val="22"/>
        </w:rPr>
        <w:t xml:space="preserve"> do ativo imobilizado</w:t>
      </w:r>
      <w:r w:rsidR="008C4403">
        <w:rPr>
          <w:rFonts w:ascii="Arial" w:hAnsi="Arial" w:cs="Arial"/>
          <w:sz w:val="22"/>
          <w:szCs w:val="22"/>
        </w:rPr>
        <w:t>,</w:t>
      </w:r>
      <w:r w:rsidR="008A28FC" w:rsidRPr="002A36CE">
        <w:rPr>
          <w:rFonts w:ascii="Arial" w:hAnsi="Arial" w:cs="Arial"/>
          <w:sz w:val="22"/>
          <w:szCs w:val="22"/>
        </w:rPr>
        <w:t xml:space="preserve"> cujo valor de </w:t>
      </w:r>
      <w:r w:rsidR="008A28FC" w:rsidRPr="006C4ECB">
        <w:rPr>
          <w:rFonts w:ascii="Arial" w:hAnsi="Arial" w:cs="Arial"/>
          <w:sz w:val="22"/>
          <w:szCs w:val="22"/>
        </w:rPr>
        <w:t>liquidação totaliza R$ 64.246</w:t>
      </w:r>
      <w:r w:rsidR="000E1CF3">
        <w:rPr>
          <w:rFonts w:ascii="Arial" w:hAnsi="Arial" w:cs="Arial"/>
          <w:sz w:val="22"/>
          <w:szCs w:val="22"/>
        </w:rPr>
        <w:t>,</w:t>
      </w:r>
      <w:r w:rsidR="00E903BD" w:rsidRPr="006C4ECB">
        <w:rPr>
          <w:rFonts w:ascii="Arial" w:hAnsi="Arial" w:cs="Arial"/>
          <w:sz w:val="22"/>
          <w:szCs w:val="22"/>
        </w:rPr>
        <w:t xml:space="preserve"> conforme </w:t>
      </w:r>
      <w:r w:rsidR="00E903BD" w:rsidRPr="002A36CE">
        <w:rPr>
          <w:rFonts w:ascii="Arial" w:hAnsi="Arial" w:cs="Arial"/>
          <w:sz w:val="22"/>
          <w:szCs w:val="22"/>
        </w:rPr>
        <w:t>laudo de avaliação</w:t>
      </w:r>
      <w:r w:rsidRPr="002A36CE">
        <w:rPr>
          <w:rFonts w:ascii="Arial" w:hAnsi="Arial" w:cs="Arial"/>
          <w:sz w:val="22"/>
          <w:szCs w:val="22"/>
        </w:rPr>
        <w:t xml:space="preserve"> e direitos creditícios do contrato firmado entre a Telebras e a empresa de Tecnologia e Informação da Previdência (DATAPREV).</w:t>
      </w:r>
    </w:p>
    <w:p w14:paraId="0F983012" w14:textId="77777777" w:rsidR="00A7762C" w:rsidRPr="002A36CE" w:rsidRDefault="00A7762C" w:rsidP="002B5598">
      <w:pPr>
        <w:jc w:val="both"/>
        <w:rPr>
          <w:rFonts w:ascii="Arial" w:hAnsi="Arial" w:cs="Arial"/>
          <w:sz w:val="22"/>
          <w:szCs w:val="22"/>
        </w:rPr>
      </w:pPr>
    </w:p>
    <w:p w14:paraId="244784C4" w14:textId="27FE3895" w:rsidR="00557D7F" w:rsidRPr="002A36CE" w:rsidRDefault="00557D7F" w:rsidP="00E16B61">
      <w:pPr>
        <w:pStyle w:val="Ttulo2"/>
        <w:numPr>
          <w:ilvl w:val="1"/>
          <w:numId w:val="9"/>
        </w:numPr>
        <w:tabs>
          <w:tab w:val="clear" w:pos="284"/>
          <w:tab w:val="clear" w:pos="340"/>
        </w:tabs>
        <w:spacing w:before="0" w:after="0"/>
        <w:ind w:left="851" w:hanging="851"/>
        <w:jc w:val="both"/>
        <w:rPr>
          <w:rFonts w:ascii="Arial" w:hAnsi="Arial" w:cs="Arial"/>
        </w:rPr>
      </w:pPr>
      <w:r w:rsidRPr="002A36CE">
        <w:rPr>
          <w:rFonts w:ascii="Arial" w:hAnsi="Arial" w:cs="Arial"/>
        </w:rPr>
        <w:t xml:space="preserve">Arrendamento </w:t>
      </w:r>
      <w:r w:rsidR="00513EB3" w:rsidRPr="002A36CE">
        <w:rPr>
          <w:rFonts w:ascii="Arial" w:hAnsi="Arial" w:cs="Arial"/>
        </w:rPr>
        <w:t>m</w:t>
      </w:r>
      <w:r w:rsidRPr="002A36CE">
        <w:rPr>
          <w:rFonts w:ascii="Arial" w:hAnsi="Arial" w:cs="Arial"/>
        </w:rPr>
        <w:t xml:space="preserve">ercantil </w:t>
      </w:r>
      <w:r w:rsidR="00513EB3" w:rsidRPr="002A36CE">
        <w:rPr>
          <w:rFonts w:ascii="Arial" w:hAnsi="Arial" w:cs="Arial"/>
        </w:rPr>
        <w:t>f</w:t>
      </w:r>
      <w:r w:rsidRPr="002A36CE">
        <w:rPr>
          <w:rFonts w:ascii="Arial" w:hAnsi="Arial" w:cs="Arial"/>
        </w:rPr>
        <w:t>inanceiro</w:t>
      </w:r>
    </w:p>
    <w:p w14:paraId="66BD088D" w14:textId="77777777" w:rsidR="00557D7F" w:rsidRPr="002A36CE" w:rsidRDefault="00557D7F" w:rsidP="00557D7F"/>
    <w:p w14:paraId="6475E93C" w14:textId="15F1F206" w:rsidR="00487C0B" w:rsidRPr="002A36CE" w:rsidRDefault="00557D7F" w:rsidP="00EE77EB">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w:t>
      </w:r>
      <w:r w:rsidR="00487C0B" w:rsidRPr="002A36CE">
        <w:rPr>
          <w:rFonts w:ascii="Arial" w:hAnsi="Arial" w:cs="Arial"/>
          <w:sz w:val="22"/>
          <w:szCs w:val="22"/>
          <w:lang w:eastAsia="en-US"/>
        </w:rPr>
        <w:t>Telebras</w:t>
      </w:r>
      <w:r w:rsidRPr="002A36CE">
        <w:rPr>
          <w:rFonts w:ascii="Arial" w:hAnsi="Arial" w:cs="Arial"/>
          <w:sz w:val="22"/>
          <w:szCs w:val="22"/>
          <w:lang w:eastAsia="en-US"/>
        </w:rPr>
        <w:t xml:space="preserve"> mantém contrato</w:t>
      </w:r>
      <w:r w:rsidR="00EE77EB" w:rsidRPr="002A36CE">
        <w:rPr>
          <w:rFonts w:ascii="Arial" w:hAnsi="Arial" w:cs="Arial"/>
          <w:sz w:val="22"/>
          <w:szCs w:val="22"/>
          <w:lang w:eastAsia="en-US"/>
        </w:rPr>
        <w:t>s</w:t>
      </w:r>
      <w:r w:rsidRPr="002A36CE">
        <w:rPr>
          <w:rFonts w:ascii="Arial" w:hAnsi="Arial" w:cs="Arial"/>
          <w:sz w:val="22"/>
          <w:szCs w:val="22"/>
          <w:lang w:eastAsia="en-US"/>
        </w:rPr>
        <w:t xml:space="preserve"> de arrendamento mercantil financeiro</w:t>
      </w:r>
      <w:r w:rsidR="00B63E65">
        <w:rPr>
          <w:rFonts w:ascii="Arial" w:hAnsi="Arial" w:cs="Arial"/>
          <w:sz w:val="22"/>
          <w:szCs w:val="22"/>
          <w:lang w:eastAsia="en-US"/>
        </w:rPr>
        <w:t>,</w:t>
      </w:r>
      <w:r w:rsidRPr="002A36CE">
        <w:rPr>
          <w:rFonts w:ascii="Arial" w:hAnsi="Arial" w:cs="Arial"/>
          <w:sz w:val="22"/>
          <w:szCs w:val="22"/>
          <w:lang w:eastAsia="en-US"/>
        </w:rPr>
        <w:t xml:space="preserve"> relativo</w:t>
      </w:r>
      <w:r w:rsidR="00965E8B" w:rsidRPr="002A36CE">
        <w:rPr>
          <w:rFonts w:ascii="Arial" w:hAnsi="Arial" w:cs="Arial"/>
          <w:sz w:val="22"/>
          <w:szCs w:val="22"/>
          <w:lang w:eastAsia="en-US"/>
        </w:rPr>
        <w:t>s</w:t>
      </w:r>
      <w:r w:rsidRPr="002A36CE">
        <w:rPr>
          <w:rFonts w:ascii="Arial" w:hAnsi="Arial" w:cs="Arial"/>
          <w:sz w:val="22"/>
          <w:szCs w:val="22"/>
          <w:lang w:eastAsia="en-US"/>
        </w:rPr>
        <w:t xml:space="preserve"> à locação de </w:t>
      </w:r>
      <w:r w:rsidR="00487C0B" w:rsidRPr="002A36CE">
        <w:rPr>
          <w:rFonts w:ascii="Arial" w:hAnsi="Arial" w:cs="Arial"/>
          <w:sz w:val="22"/>
          <w:szCs w:val="22"/>
          <w:lang w:eastAsia="en-US"/>
        </w:rPr>
        <w:t>imóveis (sede da Companhia), terre</w:t>
      </w:r>
      <w:r w:rsidR="00201F9B" w:rsidRPr="002A36CE">
        <w:rPr>
          <w:rFonts w:ascii="Arial" w:hAnsi="Arial" w:cs="Arial"/>
          <w:sz w:val="22"/>
          <w:szCs w:val="22"/>
          <w:lang w:eastAsia="en-US"/>
        </w:rPr>
        <w:t>n</w:t>
      </w:r>
      <w:r w:rsidR="00487C0B" w:rsidRPr="002A36CE">
        <w:rPr>
          <w:rFonts w:ascii="Arial" w:hAnsi="Arial" w:cs="Arial"/>
          <w:sz w:val="22"/>
          <w:szCs w:val="22"/>
          <w:lang w:eastAsia="en-US"/>
        </w:rPr>
        <w:t xml:space="preserve">os onde estão instalados equipamentos para prestação </w:t>
      </w:r>
      <w:r w:rsidR="00201F9B" w:rsidRPr="002A36CE">
        <w:rPr>
          <w:rFonts w:ascii="Arial" w:hAnsi="Arial" w:cs="Arial"/>
          <w:sz w:val="22"/>
          <w:szCs w:val="22"/>
          <w:lang w:eastAsia="en-US"/>
        </w:rPr>
        <w:t>d</w:t>
      </w:r>
      <w:r w:rsidR="00487C0B" w:rsidRPr="002A36CE">
        <w:rPr>
          <w:rFonts w:ascii="Arial" w:hAnsi="Arial" w:cs="Arial"/>
          <w:sz w:val="22"/>
          <w:szCs w:val="22"/>
          <w:lang w:eastAsia="en-US"/>
        </w:rPr>
        <w:t>e serviços (Estações)</w:t>
      </w:r>
      <w:r w:rsidR="000F25E1">
        <w:rPr>
          <w:rFonts w:ascii="Arial" w:hAnsi="Arial" w:cs="Arial"/>
          <w:sz w:val="22"/>
          <w:szCs w:val="22"/>
          <w:lang w:eastAsia="en-US"/>
        </w:rPr>
        <w:t>,</w:t>
      </w:r>
      <w:r w:rsidR="00487C0B" w:rsidRPr="002A36CE">
        <w:rPr>
          <w:rFonts w:ascii="Arial" w:hAnsi="Arial" w:cs="Arial"/>
          <w:sz w:val="22"/>
          <w:szCs w:val="22"/>
          <w:lang w:eastAsia="en-US"/>
        </w:rPr>
        <w:t xml:space="preserve"> equipamentos de informática</w:t>
      </w:r>
      <w:r w:rsidR="000F25E1">
        <w:rPr>
          <w:rFonts w:ascii="Arial" w:hAnsi="Arial" w:cs="Arial"/>
          <w:sz w:val="22"/>
          <w:szCs w:val="22"/>
          <w:lang w:eastAsia="en-US"/>
        </w:rPr>
        <w:t xml:space="preserve"> e equipamento de telecomunicações</w:t>
      </w:r>
      <w:r w:rsidR="00487C0B" w:rsidRPr="002A36CE">
        <w:rPr>
          <w:rFonts w:ascii="Arial" w:hAnsi="Arial" w:cs="Arial"/>
          <w:sz w:val="22"/>
          <w:szCs w:val="22"/>
          <w:lang w:eastAsia="en-US"/>
        </w:rPr>
        <w:t>. Os prazos desses contratos variam entre 5</w:t>
      </w:r>
      <w:r w:rsidR="00417AF7">
        <w:rPr>
          <w:rFonts w:ascii="Arial" w:hAnsi="Arial" w:cs="Arial"/>
          <w:sz w:val="22"/>
          <w:szCs w:val="22"/>
          <w:lang w:eastAsia="en-US"/>
        </w:rPr>
        <w:t xml:space="preserve"> (cinco)</w:t>
      </w:r>
      <w:r w:rsidR="00487C0B" w:rsidRPr="002A36CE">
        <w:rPr>
          <w:rFonts w:ascii="Arial" w:hAnsi="Arial" w:cs="Arial"/>
          <w:sz w:val="22"/>
          <w:szCs w:val="22"/>
          <w:lang w:eastAsia="en-US"/>
        </w:rPr>
        <w:t xml:space="preserve"> e 15 (quinze</w:t>
      </w:r>
      <w:r w:rsidR="008C4403">
        <w:rPr>
          <w:rFonts w:ascii="Arial" w:hAnsi="Arial" w:cs="Arial"/>
          <w:sz w:val="22"/>
          <w:szCs w:val="22"/>
          <w:lang w:eastAsia="en-US"/>
        </w:rPr>
        <w:t>)</w:t>
      </w:r>
      <w:r w:rsidR="00487C0B" w:rsidRPr="002A36CE">
        <w:rPr>
          <w:rFonts w:ascii="Arial" w:hAnsi="Arial" w:cs="Arial"/>
          <w:sz w:val="22"/>
          <w:szCs w:val="22"/>
          <w:lang w:eastAsia="en-US"/>
        </w:rPr>
        <w:t xml:space="preserve"> anos e têm vencimentos entre os anos de 202</w:t>
      </w:r>
      <w:r w:rsidR="00950139">
        <w:rPr>
          <w:rFonts w:ascii="Arial" w:hAnsi="Arial" w:cs="Arial"/>
          <w:sz w:val="22"/>
          <w:szCs w:val="22"/>
          <w:lang w:eastAsia="en-US"/>
        </w:rPr>
        <w:t>1</w:t>
      </w:r>
      <w:r w:rsidR="00487C0B" w:rsidRPr="002A36CE">
        <w:rPr>
          <w:rFonts w:ascii="Arial" w:hAnsi="Arial" w:cs="Arial"/>
          <w:sz w:val="22"/>
          <w:szCs w:val="22"/>
          <w:lang w:eastAsia="en-US"/>
        </w:rPr>
        <w:t xml:space="preserve"> </w:t>
      </w:r>
      <w:r w:rsidR="003F0F66">
        <w:rPr>
          <w:rFonts w:ascii="Arial" w:hAnsi="Arial" w:cs="Arial"/>
          <w:sz w:val="22"/>
          <w:szCs w:val="22"/>
          <w:lang w:eastAsia="en-US"/>
        </w:rPr>
        <w:t>e</w:t>
      </w:r>
      <w:r w:rsidR="00487C0B" w:rsidRPr="002A36CE">
        <w:rPr>
          <w:rFonts w:ascii="Arial" w:hAnsi="Arial" w:cs="Arial"/>
          <w:sz w:val="22"/>
          <w:szCs w:val="22"/>
          <w:lang w:eastAsia="en-US"/>
        </w:rPr>
        <w:t xml:space="preserve"> 20</w:t>
      </w:r>
      <w:r w:rsidR="00501ACD">
        <w:rPr>
          <w:rFonts w:ascii="Arial" w:hAnsi="Arial" w:cs="Arial"/>
          <w:sz w:val="22"/>
          <w:szCs w:val="22"/>
          <w:lang w:eastAsia="en-US"/>
        </w:rPr>
        <w:t>32</w:t>
      </w:r>
      <w:r w:rsidR="00487C0B" w:rsidRPr="002A36CE">
        <w:rPr>
          <w:rFonts w:ascii="Arial" w:hAnsi="Arial" w:cs="Arial"/>
          <w:sz w:val="22"/>
          <w:szCs w:val="22"/>
          <w:lang w:eastAsia="en-US"/>
        </w:rPr>
        <w:t xml:space="preserve">. </w:t>
      </w:r>
      <w:r w:rsidR="00D34576" w:rsidRPr="002A36CE">
        <w:rPr>
          <w:rFonts w:ascii="Arial" w:hAnsi="Arial" w:cs="Arial"/>
          <w:sz w:val="22"/>
          <w:szCs w:val="22"/>
          <w:lang w:eastAsia="en-US"/>
        </w:rPr>
        <w:t xml:space="preserve">A taxa de desconto utilizada para esses contratos </w:t>
      </w:r>
      <w:r w:rsidR="00D34576">
        <w:rPr>
          <w:rFonts w:ascii="Arial" w:hAnsi="Arial" w:cs="Arial"/>
          <w:sz w:val="22"/>
          <w:szCs w:val="22"/>
          <w:lang w:eastAsia="en-US"/>
        </w:rPr>
        <w:t>é</w:t>
      </w:r>
      <w:r w:rsidR="001F2B87" w:rsidRPr="002A36CE">
        <w:rPr>
          <w:rFonts w:ascii="Arial" w:hAnsi="Arial" w:cs="Arial"/>
          <w:sz w:val="22"/>
          <w:szCs w:val="22"/>
          <w:lang w:eastAsia="en-US"/>
        </w:rPr>
        <w:t xml:space="preserve"> </w:t>
      </w:r>
      <w:r w:rsidR="001F2B87" w:rsidRPr="006C4ECB">
        <w:rPr>
          <w:rFonts w:ascii="Arial" w:hAnsi="Arial" w:cs="Arial"/>
          <w:sz w:val="22"/>
          <w:szCs w:val="22"/>
          <w:lang w:eastAsia="en-US"/>
        </w:rPr>
        <w:t>de 6% a.</w:t>
      </w:r>
      <w:r w:rsidR="001F2B87" w:rsidRPr="002A36CE">
        <w:rPr>
          <w:rFonts w:ascii="Arial" w:hAnsi="Arial" w:cs="Arial"/>
          <w:sz w:val="22"/>
          <w:szCs w:val="22"/>
          <w:lang w:eastAsia="en-US"/>
        </w:rPr>
        <w:t>a</w:t>
      </w:r>
      <w:r w:rsidR="00946627">
        <w:rPr>
          <w:rFonts w:ascii="Arial" w:hAnsi="Arial" w:cs="Arial"/>
          <w:sz w:val="22"/>
          <w:szCs w:val="22"/>
          <w:lang w:eastAsia="en-US"/>
        </w:rPr>
        <w:t>,</w:t>
      </w:r>
      <w:r w:rsidR="000F25E1">
        <w:rPr>
          <w:rFonts w:ascii="Arial" w:hAnsi="Arial" w:cs="Arial"/>
          <w:sz w:val="22"/>
          <w:szCs w:val="22"/>
          <w:lang w:eastAsia="en-US"/>
        </w:rPr>
        <w:t xml:space="preserve"> para </w:t>
      </w:r>
      <w:r w:rsidR="00946627">
        <w:rPr>
          <w:rFonts w:ascii="Arial" w:hAnsi="Arial" w:cs="Arial"/>
          <w:sz w:val="22"/>
          <w:szCs w:val="22"/>
          <w:lang w:eastAsia="en-US"/>
        </w:rPr>
        <w:t xml:space="preserve">locação </w:t>
      </w:r>
      <w:r w:rsidR="000F25E1">
        <w:rPr>
          <w:rFonts w:ascii="Arial" w:hAnsi="Arial" w:cs="Arial"/>
          <w:sz w:val="22"/>
          <w:szCs w:val="22"/>
          <w:lang w:eastAsia="en-US"/>
        </w:rPr>
        <w:t>imóveis, terrenos e equipamentos de informática e de 12,38% para os equipamentos de Telecomunicações.</w:t>
      </w:r>
    </w:p>
    <w:p w14:paraId="07031B92" w14:textId="38A257E8" w:rsidR="00487C0B" w:rsidRPr="00EE76A7" w:rsidRDefault="00487C0B" w:rsidP="00557D7F">
      <w:pPr>
        <w:autoSpaceDE w:val="0"/>
        <w:autoSpaceDN w:val="0"/>
        <w:adjustRightInd w:val="0"/>
        <w:jc w:val="both"/>
        <w:rPr>
          <w:rFonts w:ascii="Arial" w:hAnsi="Arial" w:cs="Arial"/>
          <w:sz w:val="16"/>
          <w:szCs w:val="16"/>
          <w:lang w:eastAsia="en-US"/>
        </w:rPr>
      </w:pPr>
      <w:r w:rsidRPr="002A36CE">
        <w:rPr>
          <w:rFonts w:ascii="Arial" w:hAnsi="Arial" w:cs="Arial"/>
          <w:sz w:val="22"/>
          <w:szCs w:val="22"/>
          <w:lang w:eastAsia="en-US"/>
        </w:rPr>
        <w:t xml:space="preserve"> </w:t>
      </w:r>
    </w:p>
    <w:p w14:paraId="19ADB0B4" w14:textId="6BC50FD4" w:rsidR="00557D7F" w:rsidRPr="002A36CE" w:rsidRDefault="00557D7F" w:rsidP="00557D7F">
      <w:pPr>
        <w:autoSpaceDE w:val="0"/>
        <w:autoSpaceDN w:val="0"/>
        <w:adjustRightInd w:val="0"/>
        <w:jc w:val="both"/>
        <w:rPr>
          <w:rFonts w:ascii="Arial" w:hAnsi="Arial" w:cs="Arial"/>
          <w:sz w:val="22"/>
          <w:szCs w:val="22"/>
          <w:lang w:eastAsia="en-US"/>
        </w:rPr>
      </w:pPr>
      <w:r w:rsidRPr="002A36CE">
        <w:rPr>
          <w:rFonts w:ascii="Arial" w:hAnsi="Arial" w:cs="Arial"/>
          <w:sz w:val="22"/>
          <w:szCs w:val="22"/>
          <w:lang w:eastAsia="en-US"/>
        </w:rPr>
        <w:t xml:space="preserve">Os valores do imobilizado </w:t>
      </w:r>
      <w:r w:rsidR="001F2B87" w:rsidRPr="002A36CE">
        <w:rPr>
          <w:rFonts w:ascii="Arial" w:hAnsi="Arial" w:cs="Arial"/>
          <w:sz w:val="22"/>
          <w:szCs w:val="22"/>
          <w:lang w:eastAsia="en-US"/>
        </w:rPr>
        <w:t>registrados na rubrica de Direito de Uso de Ativo,</w:t>
      </w:r>
      <w:r w:rsidRPr="002A36CE">
        <w:rPr>
          <w:rFonts w:ascii="Arial" w:hAnsi="Arial" w:cs="Arial"/>
          <w:sz w:val="22"/>
          <w:szCs w:val="22"/>
          <w:lang w:eastAsia="en-US"/>
        </w:rPr>
        <w:t xml:space="preserve"> líquido de depreciação, e do passivo correspondentes a esses </w:t>
      </w:r>
      <w:r w:rsidR="001F2B87" w:rsidRPr="002A36CE">
        <w:rPr>
          <w:rFonts w:ascii="Arial" w:hAnsi="Arial" w:cs="Arial"/>
          <w:sz w:val="22"/>
          <w:szCs w:val="22"/>
          <w:lang w:eastAsia="en-US"/>
        </w:rPr>
        <w:t>ativos</w:t>
      </w:r>
      <w:r w:rsidRPr="00A0630A">
        <w:rPr>
          <w:rFonts w:ascii="Arial" w:hAnsi="Arial" w:cs="Arial"/>
          <w:sz w:val="22"/>
          <w:szCs w:val="22"/>
          <w:lang w:eastAsia="en-US"/>
        </w:rPr>
        <w:t xml:space="preserve"> estão </w:t>
      </w:r>
      <w:r w:rsidR="003F0F66" w:rsidRPr="00A0630A">
        <w:rPr>
          <w:rFonts w:ascii="Arial" w:hAnsi="Arial" w:cs="Arial"/>
          <w:sz w:val="22"/>
          <w:szCs w:val="22"/>
          <w:lang w:eastAsia="en-US"/>
        </w:rPr>
        <w:t>demonstrados a seguir.</w:t>
      </w:r>
    </w:p>
    <w:p w14:paraId="33185936" w14:textId="77777777" w:rsidR="007E2721" w:rsidRPr="002A36CE" w:rsidRDefault="007E2721" w:rsidP="00513EB3">
      <w:pPr>
        <w:spacing w:line="276" w:lineRule="auto"/>
        <w:jc w:val="both"/>
        <w:rPr>
          <w:rFonts w:ascii="Arial" w:hAnsi="Arial" w:cs="Arial"/>
          <w:sz w:val="22"/>
          <w:szCs w:val="22"/>
        </w:rPr>
      </w:pPr>
    </w:p>
    <w:p w14:paraId="253A9412" w14:textId="62B8DD15" w:rsidR="00513EB3" w:rsidRPr="002A36CE" w:rsidRDefault="00513EB3" w:rsidP="00E16B61">
      <w:pPr>
        <w:pStyle w:val="Ttulo2"/>
        <w:numPr>
          <w:ilvl w:val="2"/>
          <w:numId w:val="9"/>
        </w:numPr>
        <w:tabs>
          <w:tab w:val="clear" w:pos="284"/>
          <w:tab w:val="clear" w:pos="340"/>
        </w:tabs>
        <w:spacing w:before="0" w:after="0"/>
        <w:ind w:left="851" w:hanging="851"/>
        <w:jc w:val="both"/>
        <w:rPr>
          <w:rFonts w:ascii="Arial" w:hAnsi="Arial" w:cs="Arial"/>
        </w:rPr>
      </w:pPr>
      <w:r w:rsidRPr="002A36CE">
        <w:rPr>
          <w:rFonts w:ascii="Arial" w:hAnsi="Arial" w:cs="Arial"/>
        </w:rPr>
        <w:t>Direito de uso de ativo</w:t>
      </w:r>
      <w:r w:rsidR="00467862" w:rsidRPr="002A36CE">
        <w:rPr>
          <w:rFonts w:ascii="Arial" w:hAnsi="Arial" w:cs="Arial"/>
        </w:rPr>
        <w:t xml:space="preserve"> (valor contábil)</w:t>
      </w:r>
    </w:p>
    <w:p w14:paraId="2F4A1258" w14:textId="1AC59920" w:rsidR="00F7733D" w:rsidRDefault="00F7733D" w:rsidP="00513EB3"/>
    <w:tbl>
      <w:tblPr>
        <w:tblW w:w="5000" w:type="pct"/>
        <w:tblCellMar>
          <w:left w:w="70" w:type="dxa"/>
          <w:right w:w="70" w:type="dxa"/>
        </w:tblCellMar>
        <w:tblLook w:val="04A0" w:firstRow="1" w:lastRow="0" w:firstColumn="1" w:lastColumn="0" w:noHBand="0" w:noVBand="1"/>
      </w:tblPr>
      <w:tblGrid>
        <w:gridCol w:w="5723"/>
        <w:gridCol w:w="2019"/>
        <w:gridCol w:w="2019"/>
      </w:tblGrid>
      <w:tr w:rsidR="00CD2D22" w:rsidRPr="00F637F4" w14:paraId="27333BC9" w14:textId="77777777" w:rsidTr="00CD2D22">
        <w:trPr>
          <w:trHeight w:val="238"/>
        </w:trPr>
        <w:tc>
          <w:tcPr>
            <w:tcW w:w="2932"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252A2AF" w14:textId="77777777" w:rsidR="00CD2D22" w:rsidRPr="00F637F4" w:rsidRDefault="00CD2D22" w:rsidP="00CD2D22">
            <w:pPr>
              <w:rPr>
                <w:rFonts w:ascii="Arial" w:hAnsi="Arial" w:cs="Arial"/>
                <w:b/>
                <w:bCs/>
                <w:color w:val="000000"/>
                <w:sz w:val="18"/>
                <w:szCs w:val="18"/>
              </w:rPr>
            </w:pPr>
            <w:r w:rsidRPr="00CD2D22">
              <w:rPr>
                <w:rFonts w:ascii="Arial" w:hAnsi="Arial" w:cs="Arial"/>
                <w:b/>
                <w:bCs/>
                <w:color w:val="000000"/>
                <w:sz w:val="18"/>
                <w:szCs w:val="18"/>
              </w:rPr>
              <w:t> </w:t>
            </w:r>
            <w:r w:rsidRPr="00F637F4">
              <w:rPr>
                <w:rFonts w:ascii="Arial" w:hAnsi="Arial" w:cs="Arial"/>
                <w:b/>
                <w:bCs/>
                <w:color w:val="000000"/>
                <w:sz w:val="18"/>
                <w:szCs w:val="18"/>
              </w:rPr>
              <w:t>Bens/Direitos:</w:t>
            </w:r>
          </w:p>
        </w:tc>
        <w:tc>
          <w:tcPr>
            <w:tcW w:w="1034" w:type="pct"/>
            <w:tcBorders>
              <w:top w:val="single" w:sz="8" w:space="0" w:color="auto"/>
              <w:left w:val="nil"/>
              <w:bottom w:val="single" w:sz="8" w:space="0" w:color="auto"/>
              <w:right w:val="single" w:sz="8" w:space="0" w:color="auto"/>
            </w:tcBorders>
            <w:shd w:val="clear" w:color="auto" w:fill="auto"/>
            <w:noWrap/>
            <w:vAlign w:val="center"/>
            <w:hideMark/>
          </w:tcPr>
          <w:p w14:paraId="2737E4B9" w14:textId="30E1749E" w:rsidR="00CD2D22" w:rsidRPr="00F637F4" w:rsidRDefault="00CD2D22" w:rsidP="00FE40C7">
            <w:pPr>
              <w:jc w:val="center"/>
              <w:rPr>
                <w:rFonts w:ascii="Arial" w:hAnsi="Arial" w:cs="Arial"/>
                <w:b/>
                <w:bCs/>
                <w:color w:val="000000"/>
                <w:sz w:val="18"/>
                <w:szCs w:val="18"/>
              </w:rPr>
            </w:pPr>
            <w:r w:rsidRPr="00F637F4">
              <w:rPr>
                <w:rFonts w:ascii="Arial" w:hAnsi="Arial" w:cs="Arial"/>
                <w:b/>
                <w:bCs/>
                <w:color w:val="000000"/>
                <w:sz w:val="18"/>
                <w:szCs w:val="18"/>
              </w:rPr>
              <w:t>3</w:t>
            </w:r>
            <w:r w:rsidR="00FE40C7" w:rsidRPr="00F637F4">
              <w:rPr>
                <w:rFonts w:ascii="Arial" w:hAnsi="Arial" w:cs="Arial"/>
                <w:b/>
                <w:bCs/>
                <w:color w:val="000000"/>
                <w:sz w:val="18"/>
                <w:szCs w:val="18"/>
              </w:rPr>
              <w:t>0</w:t>
            </w:r>
            <w:r w:rsidRPr="00F637F4">
              <w:rPr>
                <w:rFonts w:ascii="Arial" w:hAnsi="Arial" w:cs="Arial"/>
                <w:b/>
                <w:bCs/>
                <w:color w:val="000000"/>
                <w:sz w:val="18"/>
                <w:szCs w:val="18"/>
              </w:rPr>
              <w:t>/0</w:t>
            </w:r>
            <w:r w:rsidR="00FE40C7" w:rsidRPr="00F637F4">
              <w:rPr>
                <w:rFonts w:ascii="Arial" w:hAnsi="Arial" w:cs="Arial"/>
                <w:b/>
                <w:bCs/>
                <w:color w:val="000000"/>
                <w:sz w:val="18"/>
                <w:szCs w:val="18"/>
              </w:rPr>
              <w:t>6</w:t>
            </w:r>
            <w:r w:rsidRPr="00F637F4">
              <w:rPr>
                <w:rFonts w:ascii="Arial" w:hAnsi="Arial" w:cs="Arial"/>
                <w:b/>
                <w:bCs/>
                <w:color w:val="000000"/>
                <w:sz w:val="18"/>
                <w:szCs w:val="18"/>
              </w:rPr>
              <w:t>/2024</w:t>
            </w:r>
          </w:p>
        </w:tc>
        <w:tc>
          <w:tcPr>
            <w:tcW w:w="1034" w:type="pct"/>
            <w:tcBorders>
              <w:top w:val="single" w:sz="8" w:space="0" w:color="auto"/>
              <w:left w:val="nil"/>
              <w:bottom w:val="single" w:sz="8" w:space="0" w:color="auto"/>
              <w:right w:val="single" w:sz="8" w:space="0" w:color="auto"/>
            </w:tcBorders>
            <w:shd w:val="clear" w:color="auto" w:fill="auto"/>
            <w:noWrap/>
            <w:vAlign w:val="center"/>
            <w:hideMark/>
          </w:tcPr>
          <w:p w14:paraId="264E5C2F" w14:textId="77777777" w:rsidR="00CD2D22" w:rsidRPr="00F637F4" w:rsidRDefault="00CD2D22" w:rsidP="00247A6F">
            <w:pPr>
              <w:jc w:val="center"/>
              <w:rPr>
                <w:rFonts w:ascii="Arial" w:hAnsi="Arial" w:cs="Arial"/>
                <w:b/>
                <w:bCs/>
                <w:color w:val="000000"/>
                <w:sz w:val="18"/>
                <w:szCs w:val="18"/>
              </w:rPr>
            </w:pPr>
            <w:r w:rsidRPr="00F637F4">
              <w:rPr>
                <w:rFonts w:ascii="Arial" w:hAnsi="Arial" w:cs="Arial"/>
                <w:b/>
                <w:bCs/>
                <w:color w:val="000000"/>
                <w:sz w:val="18"/>
                <w:szCs w:val="18"/>
              </w:rPr>
              <w:t>31/12/2023</w:t>
            </w:r>
          </w:p>
        </w:tc>
      </w:tr>
      <w:tr w:rsidR="00FE40C7" w:rsidRPr="00F637F4" w14:paraId="7BDD259F" w14:textId="77777777" w:rsidTr="00CD2D22">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73895726" w14:textId="77777777" w:rsidR="00FE40C7" w:rsidRPr="00F637F4" w:rsidRDefault="00FE40C7" w:rsidP="00FE40C7">
            <w:pPr>
              <w:rPr>
                <w:rFonts w:ascii="Arial" w:hAnsi="Arial" w:cs="Arial"/>
                <w:color w:val="000000"/>
                <w:sz w:val="18"/>
                <w:szCs w:val="18"/>
              </w:rPr>
            </w:pPr>
            <w:r w:rsidRPr="00F637F4">
              <w:rPr>
                <w:rFonts w:ascii="Arial" w:hAnsi="Arial" w:cs="Arial"/>
                <w:color w:val="000000"/>
                <w:sz w:val="18"/>
                <w:szCs w:val="18"/>
              </w:rPr>
              <w:t xml:space="preserve">Imóveis </w:t>
            </w:r>
          </w:p>
        </w:tc>
        <w:tc>
          <w:tcPr>
            <w:tcW w:w="1034" w:type="pct"/>
            <w:tcBorders>
              <w:top w:val="nil"/>
              <w:left w:val="nil"/>
              <w:bottom w:val="single" w:sz="8" w:space="0" w:color="auto"/>
              <w:right w:val="single" w:sz="8" w:space="0" w:color="auto"/>
            </w:tcBorders>
            <w:shd w:val="clear" w:color="auto" w:fill="auto"/>
            <w:noWrap/>
            <w:vAlign w:val="center"/>
            <w:hideMark/>
          </w:tcPr>
          <w:p w14:paraId="76E1316E" w14:textId="52757E0B" w:rsidR="00FE40C7" w:rsidRPr="00F637F4" w:rsidRDefault="00FE40C7" w:rsidP="00FE40C7">
            <w:pPr>
              <w:jc w:val="right"/>
              <w:rPr>
                <w:rFonts w:ascii="Arial" w:hAnsi="Arial" w:cs="Arial"/>
                <w:color w:val="000000"/>
                <w:sz w:val="18"/>
                <w:szCs w:val="18"/>
              </w:rPr>
            </w:pPr>
            <w:r w:rsidRPr="00F637F4">
              <w:rPr>
                <w:rFonts w:ascii="Arial" w:hAnsi="Arial" w:cs="Arial"/>
                <w:color w:val="000000"/>
                <w:sz w:val="18"/>
                <w:szCs w:val="18"/>
              </w:rPr>
              <w:t>4.672</w:t>
            </w:r>
          </w:p>
        </w:tc>
        <w:tc>
          <w:tcPr>
            <w:tcW w:w="1034" w:type="pct"/>
            <w:tcBorders>
              <w:top w:val="nil"/>
              <w:left w:val="nil"/>
              <w:bottom w:val="single" w:sz="8" w:space="0" w:color="auto"/>
              <w:right w:val="single" w:sz="8" w:space="0" w:color="auto"/>
            </w:tcBorders>
            <w:shd w:val="clear" w:color="auto" w:fill="auto"/>
            <w:noWrap/>
            <w:vAlign w:val="center"/>
            <w:hideMark/>
          </w:tcPr>
          <w:p w14:paraId="38324711" w14:textId="77777777" w:rsidR="00FE40C7" w:rsidRPr="00F637F4" w:rsidRDefault="00FE40C7" w:rsidP="00FE40C7">
            <w:pPr>
              <w:jc w:val="right"/>
              <w:rPr>
                <w:rFonts w:ascii="Arial" w:hAnsi="Arial" w:cs="Arial"/>
                <w:color w:val="000000"/>
                <w:sz w:val="18"/>
                <w:szCs w:val="18"/>
              </w:rPr>
            </w:pPr>
            <w:r w:rsidRPr="00F637F4">
              <w:rPr>
                <w:rFonts w:ascii="Arial" w:hAnsi="Arial" w:cs="Arial"/>
                <w:color w:val="000000"/>
                <w:sz w:val="18"/>
                <w:szCs w:val="18"/>
              </w:rPr>
              <w:t>6.224</w:t>
            </w:r>
          </w:p>
        </w:tc>
      </w:tr>
      <w:tr w:rsidR="00FE40C7" w:rsidRPr="00F637F4" w14:paraId="2E31C288" w14:textId="77777777" w:rsidTr="00CD2D22">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6DF94BC8" w14:textId="77777777" w:rsidR="00FE40C7" w:rsidRPr="00F637F4" w:rsidRDefault="00FE40C7" w:rsidP="00FE40C7">
            <w:pPr>
              <w:rPr>
                <w:rFonts w:ascii="Arial" w:hAnsi="Arial" w:cs="Arial"/>
                <w:color w:val="000000"/>
                <w:sz w:val="18"/>
                <w:szCs w:val="18"/>
              </w:rPr>
            </w:pPr>
            <w:r w:rsidRPr="00F637F4">
              <w:rPr>
                <w:rFonts w:ascii="Arial" w:hAnsi="Arial" w:cs="Arial"/>
                <w:color w:val="000000"/>
                <w:sz w:val="18"/>
                <w:szCs w:val="18"/>
              </w:rPr>
              <w:t>Terrenos (Estações)</w:t>
            </w:r>
          </w:p>
        </w:tc>
        <w:tc>
          <w:tcPr>
            <w:tcW w:w="1034" w:type="pct"/>
            <w:tcBorders>
              <w:top w:val="nil"/>
              <w:left w:val="nil"/>
              <w:bottom w:val="single" w:sz="8" w:space="0" w:color="auto"/>
              <w:right w:val="single" w:sz="8" w:space="0" w:color="auto"/>
            </w:tcBorders>
            <w:shd w:val="clear" w:color="auto" w:fill="auto"/>
            <w:noWrap/>
            <w:vAlign w:val="center"/>
            <w:hideMark/>
          </w:tcPr>
          <w:p w14:paraId="0FDD1DC9" w14:textId="14E7308A" w:rsidR="00FE40C7" w:rsidRPr="00F637F4" w:rsidRDefault="00FE40C7" w:rsidP="00FE40C7">
            <w:pPr>
              <w:jc w:val="right"/>
              <w:rPr>
                <w:rFonts w:ascii="Arial" w:hAnsi="Arial" w:cs="Arial"/>
                <w:color w:val="000000"/>
                <w:sz w:val="18"/>
                <w:szCs w:val="18"/>
              </w:rPr>
            </w:pPr>
            <w:r w:rsidRPr="00F637F4">
              <w:rPr>
                <w:rFonts w:ascii="Arial" w:hAnsi="Arial" w:cs="Arial"/>
                <w:color w:val="000000"/>
                <w:sz w:val="18"/>
                <w:szCs w:val="18"/>
              </w:rPr>
              <w:t>5.899</w:t>
            </w:r>
          </w:p>
        </w:tc>
        <w:tc>
          <w:tcPr>
            <w:tcW w:w="1034" w:type="pct"/>
            <w:tcBorders>
              <w:top w:val="nil"/>
              <w:left w:val="nil"/>
              <w:bottom w:val="single" w:sz="8" w:space="0" w:color="auto"/>
              <w:right w:val="single" w:sz="8" w:space="0" w:color="auto"/>
            </w:tcBorders>
            <w:shd w:val="clear" w:color="auto" w:fill="auto"/>
            <w:noWrap/>
            <w:vAlign w:val="center"/>
            <w:hideMark/>
          </w:tcPr>
          <w:p w14:paraId="30CC71AD" w14:textId="77777777" w:rsidR="00FE40C7" w:rsidRPr="00F637F4" w:rsidRDefault="00FE40C7" w:rsidP="00FE40C7">
            <w:pPr>
              <w:jc w:val="right"/>
              <w:rPr>
                <w:rFonts w:ascii="Arial" w:hAnsi="Arial" w:cs="Arial"/>
                <w:color w:val="000000"/>
                <w:sz w:val="18"/>
                <w:szCs w:val="18"/>
              </w:rPr>
            </w:pPr>
            <w:r w:rsidRPr="00F637F4">
              <w:rPr>
                <w:rFonts w:ascii="Arial" w:hAnsi="Arial" w:cs="Arial"/>
                <w:color w:val="000000"/>
                <w:sz w:val="18"/>
                <w:szCs w:val="18"/>
              </w:rPr>
              <w:t>6.538</w:t>
            </w:r>
          </w:p>
        </w:tc>
      </w:tr>
      <w:tr w:rsidR="00FE40C7" w:rsidRPr="00F637F4" w14:paraId="434D49E3" w14:textId="77777777" w:rsidTr="00CD2D22">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4600963A" w14:textId="77777777" w:rsidR="00FE40C7" w:rsidRPr="00F637F4" w:rsidRDefault="00FE40C7" w:rsidP="00FE40C7">
            <w:pPr>
              <w:rPr>
                <w:rFonts w:ascii="Arial" w:hAnsi="Arial" w:cs="Arial"/>
                <w:color w:val="000000"/>
                <w:sz w:val="18"/>
                <w:szCs w:val="18"/>
              </w:rPr>
            </w:pPr>
            <w:r w:rsidRPr="00F637F4">
              <w:rPr>
                <w:rFonts w:ascii="Arial" w:hAnsi="Arial" w:cs="Arial"/>
                <w:color w:val="000000"/>
                <w:sz w:val="18"/>
                <w:szCs w:val="18"/>
              </w:rPr>
              <w:t>Equipamentos de Telecomunicações</w:t>
            </w:r>
          </w:p>
        </w:tc>
        <w:tc>
          <w:tcPr>
            <w:tcW w:w="1034" w:type="pct"/>
            <w:tcBorders>
              <w:top w:val="nil"/>
              <w:left w:val="nil"/>
              <w:bottom w:val="single" w:sz="8" w:space="0" w:color="auto"/>
              <w:right w:val="single" w:sz="8" w:space="0" w:color="auto"/>
            </w:tcBorders>
            <w:shd w:val="clear" w:color="auto" w:fill="auto"/>
            <w:noWrap/>
            <w:vAlign w:val="center"/>
            <w:hideMark/>
          </w:tcPr>
          <w:p w14:paraId="1F8FF91A" w14:textId="51463A5D" w:rsidR="00FE40C7" w:rsidRPr="00F637F4" w:rsidRDefault="00FE40C7" w:rsidP="00FE40C7">
            <w:pPr>
              <w:jc w:val="right"/>
              <w:rPr>
                <w:rFonts w:ascii="Arial" w:hAnsi="Arial" w:cs="Arial"/>
                <w:color w:val="000000"/>
                <w:sz w:val="18"/>
                <w:szCs w:val="18"/>
              </w:rPr>
            </w:pPr>
            <w:r w:rsidRPr="00F637F4">
              <w:rPr>
                <w:rFonts w:ascii="Arial" w:hAnsi="Arial" w:cs="Arial"/>
                <w:color w:val="000000"/>
                <w:sz w:val="18"/>
                <w:szCs w:val="18"/>
              </w:rPr>
              <w:t>411</w:t>
            </w:r>
          </w:p>
        </w:tc>
        <w:tc>
          <w:tcPr>
            <w:tcW w:w="1034" w:type="pct"/>
            <w:tcBorders>
              <w:top w:val="nil"/>
              <w:left w:val="nil"/>
              <w:bottom w:val="single" w:sz="8" w:space="0" w:color="auto"/>
              <w:right w:val="single" w:sz="8" w:space="0" w:color="auto"/>
            </w:tcBorders>
            <w:shd w:val="clear" w:color="auto" w:fill="auto"/>
            <w:noWrap/>
            <w:vAlign w:val="center"/>
            <w:hideMark/>
          </w:tcPr>
          <w:p w14:paraId="71541F9A" w14:textId="77777777" w:rsidR="00FE40C7" w:rsidRPr="00F637F4" w:rsidRDefault="00FE40C7" w:rsidP="00FE40C7">
            <w:pPr>
              <w:jc w:val="right"/>
              <w:rPr>
                <w:rFonts w:ascii="Arial" w:hAnsi="Arial" w:cs="Arial"/>
                <w:color w:val="000000"/>
                <w:sz w:val="18"/>
                <w:szCs w:val="18"/>
              </w:rPr>
            </w:pPr>
            <w:r w:rsidRPr="00F637F4">
              <w:rPr>
                <w:rFonts w:ascii="Arial" w:hAnsi="Arial" w:cs="Arial"/>
                <w:color w:val="000000"/>
                <w:sz w:val="18"/>
                <w:szCs w:val="18"/>
              </w:rPr>
              <w:t>461</w:t>
            </w:r>
          </w:p>
        </w:tc>
      </w:tr>
      <w:tr w:rsidR="00FE40C7" w:rsidRPr="00F637F4" w14:paraId="29AC76D1" w14:textId="77777777" w:rsidTr="00CD2D22">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07185585" w14:textId="77777777" w:rsidR="00FE40C7" w:rsidRPr="00F637F4" w:rsidRDefault="00FE40C7" w:rsidP="00FE40C7">
            <w:pPr>
              <w:rPr>
                <w:rFonts w:ascii="Arial" w:hAnsi="Arial" w:cs="Arial"/>
                <w:color w:val="000000"/>
                <w:sz w:val="18"/>
                <w:szCs w:val="18"/>
              </w:rPr>
            </w:pPr>
            <w:r w:rsidRPr="00F637F4">
              <w:rPr>
                <w:rFonts w:ascii="Arial" w:hAnsi="Arial" w:cs="Arial"/>
                <w:color w:val="000000"/>
                <w:sz w:val="18"/>
                <w:szCs w:val="18"/>
              </w:rPr>
              <w:t>Equipamentos de Informática</w:t>
            </w:r>
          </w:p>
        </w:tc>
        <w:tc>
          <w:tcPr>
            <w:tcW w:w="1034" w:type="pct"/>
            <w:tcBorders>
              <w:top w:val="nil"/>
              <w:left w:val="nil"/>
              <w:bottom w:val="single" w:sz="8" w:space="0" w:color="auto"/>
              <w:right w:val="single" w:sz="8" w:space="0" w:color="auto"/>
            </w:tcBorders>
            <w:shd w:val="clear" w:color="auto" w:fill="auto"/>
            <w:noWrap/>
            <w:vAlign w:val="center"/>
            <w:hideMark/>
          </w:tcPr>
          <w:p w14:paraId="4B9590CE" w14:textId="5E2B1991" w:rsidR="00FE40C7" w:rsidRPr="00F637F4" w:rsidRDefault="00FE40C7" w:rsidP="00FE40C7">
            <w:pPr>
              <w:jc w:val="right"/>
              <w:rPr>
                <w:rFonts w:ascii="Arial" w:hAnsi="Arial" w:cs="Arial"/>
                <w:color w:val="000000"/>
                <w:sz w:val="18"/>
                <w:szCs w:val="18"/>
              </w:rPr>
            </w:pPr>
            <w:r w:rsidRPr="00F637F4">
              <w:rPr>
                <w:rFonts w:ascii="Arial" w:hAnsi="Arial" w:cs="Arial"/>
                <w:color w:val="000000"/>
                <w:sz w:val="18"/>
                <w:szCs w:val="18"/>
              </w:rPr>
              <w:t xml:space="preserve">                       - </w:t>
            </w:r>
          </w:p>
        </w:tc>
        <w:tc>
          <w:tcPr>
            <w:tcW w:w="1034" w:type="pct"/>
            <w:tcBorders>
              <w:top w:val="nil"/>
              <w:left w:val="nil"/>
              <w:bottom w:val="single" w:sz="8" w:space="0" w:color="auto"/>
              <w:right w:val="single" w:sz="8" w:space="0" w:color="auto"/>
            </w:tcBorders>
            <w:shd w:val="clear" w:color="auto" w:fill="auto"/>
            <w:noWrap/>
            <w:vAlign w:val="center"/>
            <w:hideMark/>
          </w:tcPr>
          <w:p w14:paraId="43E0FF3C" w14:textId="77777777" w:rsidR="00FE40C7" w:rsidRPr="00F637F4" w:rsidRDefault="00FE40C7" w:rsidP="00FE40C7">
            <w:pPr>
              <w:jc w:val="right"/>
              <w:rPr>
                <w:rFonts w:ascii="Arial" w:hAnsi="Arial" w:cs="Arial"/>
                <w:color w:val="000000"/>
                <w:sz w:val="18"/>
                <w:szCs w:val="18"/>
              </w:rPr>
            </w:pPr>
            <w:r w:rsidRPr="00F637F4">
              <w:rPr>
                <w:rFonts w:ascii="Arial" w:hAnsi="Arial" w:cs="Arial"/>
                <w:color w:val="000000"/>
                <w:sz w:val="18"/>
                <w:szCs w:val="18"/>
              </w:rPr>
              <w:t>8</w:t>
            </w:r>
          </w:p>
        </w:tc>
      </w:tr>
      <w:tr w:rsidR="00FE40C7" w:rsidRPr="00CD2D22" w14:paraId="27511AF5" w14:textId="77777777" w:rsidTr="00CD2D22">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5856F77B" w14:textId="77777777" w:rsidR="00FE40C7" w:rsidRPr="00F637F4" w:rsidRDefault="00FE40C7" w:rsidP="00FE40C7">
            <w:pPr>
              <w:rPr>
                <w:rFonts w:ascii="Arial" w:hAnsi="Arial" w:cs="Arial"/>
                <w:b/>
                <w:bCs/>
                <w:color w:val="000000"/>
                <w:sz w:val="18"/>
                <w:szCs w:val="18"/>
              </w:rPr>
            </w:pPr>
            <w:r w:rsidRPr="00F637F4">
              <w:rPr>
                <w:rFonts w:ascii="Arial" w:hAnsi="Arial" w:cs="Arial"/>
                <w:b/>
                <w:bCs/>
                <w:color w:val="000000"/>
                <w:sz w:val="18"/>
                <w:szCs w:val="18"/>
              </w:rPr>
              <w:t>Total</w:t>
            </w:r>
          </w:p>
        </w:tc>
        <w:tc>
          <w:tcPr>
            <w:tcW w:w="1034" w:type="pct"/>
            <w:tcBorders>
              <w:top w:val="nil"/>
              <w:left w:val="nil"/>
              <w:bottom w:val="single" w:sz="8" w:space="0" w:color="auto"/>
              <w:right w:val="single" w:sz="8" w:space="0" w:color="auto"/>
            </w:tcBorders>
            <w:shd w:val="clear" w:color="auto" w:fill="auto"/>
            <w:noWrap/>
            <w:vAlign w:val="center"/>
            <w:hideMark/>
          </w:tcPr>
          <w:p w14:paraId="1B61156F" w14:textId="05328DBE" w:rsidR="00FE40C7" w:rsidRPr="00F637F4" w:rsidRDefault="00FE40C7" w:rsidP="00FE40C7">
            <w:pPr>
              <w:jc w:val="right"/>
              <w:rPr>
                <w:rFonts w:ascii="Arial" w:hAnsi="Arial" w:cs="Arial"/>
                <w:b/>
                <w:bCs/>
                <w:color w:val="000000"/>
                <w:sz w:val="18"/>
                <w:szCs w:val="18"/>
              </w:rPr>
            </w:pPr>
            <w:r w:rsidRPr="00F637F4">
              <w:rPr>
                <w:rFonts w:ascii="Arial" w:hAnsi="Arial" w:cs="Arial"/>
                <w:b/>
                <w:bCs/>
                <w:color w:val="000000"/>
                <w:sz w:val="18"/>
                <w:szCs w:val="18"/>
              </w:rPr>
              <w:t>10.982</w:t>
            </w:r>
          </w:p>
        </w:tc>
        <w:tc>
          <w:tcPr>
            <w:tcW w:w="1034" w:type="pct"/>
            <w:tcBorders>
              <w:top w:val="nil"/>
              <w:left w:val="nil"/>
              <w:bottom w:val="single" w:sz="8" w:space="0" w:color="auto"/>
              <w:right w:val="single" w:sz="8" w:space="0" w:color="auto"/>
            </w:tcBorders>
            <w:shd w:val="clear" w:color="auto" w:fill="auto"/>
            <w:noWrap/>
            <w:vAlign w:val="center"/>
            <w:hideMark/>
          </w:tcPr>
          <w:p w14:paraId="767FFE71" w14:textId="77777777" w:rsidR="00FE40C7" w:rsidRPr="00CD2D22" w:rsidRDefault="00FE40C7" w:rsidP="00FE40C7">
            <w:pPr>
              <w:jc w:val="right"/>
              <w:rPr>
                <w:rFonts w:ascii="Arial" w:hAnsi="Arial" w:cs="Arial"/>
                <w:b/>
                <w:bCs/>
                <w:color w:val="000000"/>
                <w:sz w:val="18"/>
                <w:szCs w:val="18"/>
              </w:rPr>
            </w:pPr>
            <w:r w:rsidRPr="00F637F4">
              <w:rPr>
                <w:rFonts w:ascii="Arial" w:hAnsi="Arial" w:cs="Arial"/>
                <w:b/>
                <w:bCs/>
                <w:color w:val="000000"/>
                <w:sz w:val="18"/>
                <w:szCs w:val="18"/>
              </w:rPr>
              <w:t>13.231</w:t>
            </w:r>
          </w:p>
        </w:tc>
      </w:tr>
    </w:tbl>
    <w:p w14:paraId="2230A54F" w14:textId="1ACD6E17" w:rsidR="00513EB3" w:rsidRPr="002A36CE" w:rsidRDefault="00513EB3" w:rsidP="00F637F4">
      <w:pPr>
        <w:pStyle w:val="Ttulo2"/>
        <w:numPr>
          <w:ilvl w:val="2"/>
          <w:numId w:val="9"/>
        </w:numPr>
        <w:tabs>
          <w:tab w:val="clear" w:pos="284"/>
          <w:tab w:val="clear" w:pos="340"/>
        </w:tabs>
        <w:ind w:left="851" w:hanging="851"/>
        <w:jc w:val="both"/>
        <w:rPr>
          <w:rFonts w:ascii="Arial" w:hAnsi="Arial" w:cs="Arial"/>
        </w:rPr>
      </w:pPr>
      <w:r w:rsidRPr="002A36CE">
        <w:rPr>
          <w:rFonts w:ascii="Arial" w:hAnsi="Arial" w:cs="Arial"/>
        </w:rPr>
        <w:t>Financiamento</w:t>
      </w:r>
      <w:r w:rsidR="00AB52DB" w:rsidRPr="002A36CE">
        <w:rPr>
          <w:rFonts w:ascii="Arial" w:hAnsi="Arial" w:cs="Arial"/>
        </w:rPr>
        <w:t>s</w:t>
      </w:r>
      <w:r w:rsidRPr="002A36CE">
        <w:rPr>
          <w:rFonts w:ascii="Arial" w:hAnsi="Arial" w:cs="Arial"/>
        </w:rPr>
        <w:t xml:space="preserve"> (</w:t>
      </w:r>
      <w:r w:rsidR="00D30B60" w:rsidRPr="002A36CE">
        <w:rPr>
          <w:rFonts w:ascii="Arial" w:hAnsi="Arial" w:cs="Arial"/>
        </w:rPr>
        <w:t>v</w:t>
      </w:r>
      <w:r w:rsidRPr="002A36CE">
        <w:rPr>
          <w:rFonts w:ascii="Arial" w:hAnsi="Arial" w:cs="Arial"/>
        </w:rPr>
        <w:t>alor presente)</w:t>
      </w:r>
    </w:p>
    <w:tbl>
      <w:tblPr>
        <w:tblW w:w="5000" w:type="pct"/>
        <w:tblCellMar>
          <w:left w:w="70" w:type="dxa"/>
          <w:right w:w="70" w:type="dxa"/>
        </w:tblCellMar>
        <w:tblLook w:val="04A0" w:firstRow="1" w:lastRow="0" w:firstColumn="1" w:lastColumn="0" w:noHBand="0" w:noVBand="1"/>
      </w:tblPr>
      <w:tblGrid>
        <w:gridCol w:w="5723"/>
        <w:gridCol w:w="2019"/>
        <w:gridCol w:w="2019"/>
      </w:tblGrid>
      <w:tr w:rsidR="00452DBB" w:rsidRPr="00F637F4" w14:paraId="7CC1A475" w14:textId="77777777" w:rsidTr="00452DBB">
        <w:trPr>
          <w:trHeight w:val="238"/>
        </w:trPr>
        <w:tc>
          <w:tcPr>
            <w:tcW w:w="2932"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4DB2085" w14:textId="77777777" w:rsidR="00452DBB" w:rsidRPr="00F637F4" w:rsidRDefault="00452DBB" w:rsidP="00452DBB">
            <w:pPr>
              <w:rPr>
                <w:rFonts w:ascii="Arial" w:hAnsi="Arial" w:cs="Arial"/>
                <w:b/>
                <w:bCs/>
                <w:color w:val="000000"/>
                <w:sz w:val="18"/>
                <w:szCs w:val="18"/>
              </w:rPr>
            </w:pPr>
            <w:r w:rsidRPr="00F637F4">
              <w:rPr>
                <w:rFonts w:ascii="Arial" w:hAnsi="Arial" w:cs="Arial"/>
                <w:b/>
                <w:bCs/>
                <w:color w:val="000000"/>
                <w:sz w:val="18"/>
                <w:szCs w:val="18"/>
              </w:rPr>
              <w:t>Bens/Direitos:</w:t>
            </w:r>
          </w:p>
        </w:tc>
        <w:tc>
          <w:tcPr>
            <w:tcW w:w="1034" w:type="pct"/>
            <w:tcBorders>
              <w:top w:val="single" w:sz="8" w:space="0" w:color="auto"/>
              <w:left w:val="nil"/>
              <w:bottom w:val="single" w:sz="8" w:space="0" w:color="auto"/>
              <w:right w:val="single" w:sz="8" w:space="0" w:color="auto"/>
            </w:tcBorders>
            <w:shd w:val="clear" w:color="auto" w:fill="auto"/>
            <w:noWrap/>
            <w:vAlign w:val="center"/>
            <w:hideMark/>
          </w:tcPr>
          <w:p w14:paraId="057B5D12" w14:textId="752CEBB3" w:rsidR="00452DBB" w:rsidRPr="00F637F4" w:rsidRDefault="00452DBB" w:rsidP="00EA1F20">
            <w:pPr>
              <w:jc w:val="center"/>
              <w:rPr>
                <w:rFonts w:ascii="Arial" w:hAnsi="Arial" w:cs="Arial"/>
                <w:b/>
                <w:bCs/>
                <w:color w:val="000000"/>
                <w:sz w:val="18"/>
                <w:szCs w:val="18"/>
              </w:rPr>
            </w:pPr>
            <w:r w:rsidRPr="00F637F4">
              <w:rPr>
                <w:rFonts w:ascii="Arial" w:hAnsi="Arial" w:cs="Arial"/>
                <w:b/>
                <w:bCs/>
                <w:color w:val="000000"/>
                <w:sz w:val="18"/>
                <w:szCs w:val="18"/>
              </w:rPr>
              <w:t>3</w:t>
            </w:r>
            <w:r w:rsidR="00EA1F20" w:rsidRPr="00F637F4">
              <w:rPr>
                <w:rFonts w:ascii="Arial" w:hAnsi="Arial" w:cs="Arial"/>
                <w:b/>
                <w:bCs/>
                <w:color w:val="000000"/>
                <w:sz w:val="18"/>
                <w:szCs w:val="18"/>
              </w:rPr>
              <w:t>0</w:t>
            </w:r>
            <w:r w:rsidRPr="00F637F4">
              <w:rPr>
                <w:rFonts w:ascii="Arial" w:hAnsi="Arial" w:cs="Arial"/>
                <w:b/>
                <w:bCs/>
                <w:color w:val="000000"/>
                <w:sz w:val="18"/>
                <w:szCs w:val="18"/>
              </w:rPr>
              <w:t>/0</w:t>
            </w:r>
            <w:r w:rsidR="00EA1F20" w:rsidRPr="00F637F4">
              <w:rPr>
                <w:rFonts w:ascii="Arial" w:hAnsi="Arial" w:cs="Arial"/>
                <w:b/>
                <w:bCs/>
                <w:color w:val="000000"/>
                <w:sz w:val="18"/>
                <w:szCs w:val="18"/>
              </w:rPr>
              <w:t>6</w:t>
            </w:r>
            <w:r w:rsidRPr="00F637F4">
              <w:rPr>
                <w:rFonts w:ascii="Arial" w:hAnsi="Arial" w:cs="Arial"/>
                <w:b/>
                <w:bCs/>
                <w:color w:val="000000"/>
                <w:sz w:val="18"/>
                <w:szCs w:val="18"/>
              </w:rPr>
              <w:t>/2024</w:t>
            </w:r>
          </w:p>
        </w:tc>
        <w:tc>
          <w:tcPr>
            <w:tcW w:w="1034" w:type="pct"/>
            <w:tcBorders>
              <w:top w:val="single" w:sz="8" w:space="0" w:color="auto"/>
              <w:left w:val="nil"/>
              <w:bottom w:val="single" w:sz="8" w:space="0" w:color="auto"/>
              <w:right w:val="single" w:sz="8" w:space="0" w:color="auto"/>
            </w:tcBorders>
            <w:shd w:val="clear" w:color="auto" w:fill="auto"/>
            <w:noWrap/>
            <w:vAlign w:val="center"/>
            <w:hideMark/>
          </w:tcPr>
          <w:p w14:paraId="68AE2B57" w14:textId="77777777" w:rsidR="00452DBB" w:rsidRPr="00F637F4" w:rsidRDefault="00452DBB" w:rsidP="00247A6F">
            <w:pPr>
              <w:jc w:val="center"/>
              <w:rPr>
                <w:rFonts w:ascii="Arial" w:hAnsi="Arial" w:cs="Arial"/>
                <w:b/>
                <w:bCs/>
                <w:color w:val="000000"/>
                <w:sz w:val="18"/>
                <w:szCs w:val="18"/>
              </w:rPr>
            </w:pPr>
            <w:r w:rsidRPr="00F637F4">
              <w:rPr>
                <w:rFonts w:ascii="Arial" w:hAnsi="Arial" w:cs="Arial"/>
                <w:b/>
                <w:bCs/>
                <w:color w:val="000000"/>
                <w:sz w:val="18"/>
                <w:szCs w:val="18"/>
              </w:rPr>
              <w:t>31/12/2023</w:t>
            </w:r>
          </w:p>
        </w:tc>
      </w:tr>
      <w:tr w:rsidR="00EA1F20" w:rsidRPr="00F637F4" w14:paraId="4E499D4B"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2BCF2660" w14:textId="77777777" w:rsidR="00EA1F20" w:rsidRPr="00F637F4" w:rsidRDefault="00EA1F20" w:rsidP="00EA1F20">
            <w:pPr>
              <w:rPr>
                <w:rFonts w:ascii="Arial" w:hAnsi="Arial" w:cs="Arial"/>
                <w:color w:val="000000"/>
                <w:sz w:val="18"/>
                <w:szCs w:val="18"/>
              </w:rPr>
            </w:pPr>
            <w:r w:rsidRPr="00F637F4">
              <w:rPr>
                <w:rFonts w:ascii="Arial" w:hAnsi="Arial" w:cs="Arial"/>
                <w:color w:val="000000"/>
                <w:sz w:val="18"/>
                <w:szCs w:val="18"/>
              </w:rPr>
              <w:t>Terrenos (Estações)</w:t>
            </w:r>
          </w:p>
        </w:tc>
        <w:tc>
          <w:tcPr>
            <w:tcW w:w="1034" w:type="pct"/>
            <w:tcBorders>
              <w:top w:val="nil"/>
              <w:left w:val="nil"/>
              <w:bottom w:val="single" w:sz="8" w:space="0" w:color="auto"/>
              <w:right w:val="single" w:sz="8" w:space="0" w:color="auto"/>
            </w:tcBorders>
            <w:shd w:val="clear" w:color="auto" w:fill="auto"/>
            <w:noWrap/>
            <w:vAlign w:val="center"/>
            <w:hideMark/>
          </w:tcPr>
          <w:p w14:paraId="44FFECBE" w14:textId="54D8D60B" w:rsidR="00EA1F20" w:rsidRPr="00F637F4" w:rsidRDefault="00EA1F20" w:rsidP="00EA1F20">
            <w:pPr>
              <w:jc w:val="right"/>
              <w:rPr>
                <w:rFonts w:ascii="Arial" w:hAnsi="Arial" w:cs="Arial"/>
                <w:color w:val="000000"/>
                <w:sz w:val="18"/>
                <w:szCs w:val="18"/>
              </w:rPr>
            </w:pPr>
            <w:r w:rsidRPr="00F637F4">
              <w:rPr>
                <w:rFonts w:ascii="Arial" w:hAnsi="Arial" w:cs="Arial"/>
                <w:color w:val="000000"/>
                <w:sz w:val="18"/>
                <w:szCs w:val="18"/>
              </w:rPr>
              <w:t>6.311</w:t>
            </w:r>
          </w:p>
        </w:tc>
        <w:tc>
          <w:tcPr>
            <w:tcW w:w="1034" w:type="pct"/>
            <w:tcBorders>
              <w:top w:val="nil"/>
              <w:left w:val="nil"/>
              <w:bottom w:val="single" w:sz="8" w:space="0" w:color="auto"/>
              <w:right w:val="single" w:sz="8" w:space="0" w:color="auto"/>
            </w:tcBorders>
            <w:shd w:val="clear" w:color="auto" w:fill="auto"/>
            <w:noWrap/>
            <w:vAlign w:val="center"/>
            <w:hideMark/>
          </w:tcPr>
          <w:p w14:paraId="292A13E2" w14:textId="77777777" w:rsidR="00EA1F20" w:rsidRPr="00F637F4" w:rsidRDefault="00EA1F20" w:rsidP="00EA1F20">
            <w:pPr>
              <w:jc w:val="right"/>
              <w:rPr>
                <w:rFonts w:ascii="Arial" w:hAnsi="Arial" w:cs="Arial"/>
                <w:color w:val="000000"/>
                <w:sz w:val="18"/>
                <w:szCs w:val="18"/>
              </w:rPr>
            </w:pPr>
            <w:r w:rsidRPr="00F637F4">
              <w:rPr>
                <w:rFonts w:ascii="Arial" w:hAnsi="Arial" w:cs="Arial"/>
                <w:color w:val="000000"/>
                <w:sz w:val="18"/>
                <w:szCs w:val="18"/>
              </w:rPr>
              <w:t>6.931</w:t>
            </w:r>
          </w:p>
        </w:tc>
      </w:tr>
      <w:tr w:rsidR="00EA1F20" w:rsidRPr="00F637F4" w14:paraId="06326649"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79241811" w14:textId="77777777" w:rsidR="00EA1F20" w:rsidRPr="00F637F4" w:rsidRDefault="00EA1F20" w:rsidP="00EA1F20">
            <w:pPr>
              <w:rPr>
                <w:rFonts w:ascii="Arial" w:hAnsi="Arial" w:cs="Arial"/>
                <w:color w:val="000000"/>
                <w:sz w:val="18"/>
                <w:szCs w:val="18"/>
              </w:rPr>
            </w:pPr>
            <w:r w:rsidRPr="00F637F4">
              <w:rPr>
                <w:rFonts w:ascii="Arial" w:hAnsi="Arial" w:cs="Arial"/>
                <w:color w:val="000000"/>
                <w:sz w:val="18"/>
                <w:szCs w:val="18"/>
              </w:rPr>
              <w:t>Imóveis</w:t>
            </w:r>
          </w:p>
        </w:tc>
        <w:tc>
          <w:tcPr>
            <w:tcW w:w="1034" w:type="pct"/>
            <w:tcBorders>
              <w:top w:val="nil"/>
              <w:left w:val="nil"/>
              <w:bottom w:val="single" w:sz="8" w:space="0" w:color="auto"/>
              <w:right w:val="single" w:sz="8" w:space="0" w:color="auto"/>
            </w:tcBorders>
            <w:shd w:val="clear" w:color="auto" w:fill="auto"/>
            <w:noWrap/>
            <w:vAlign w:val="center"/>
            <w:hideMark/>
          </w:tcPr>
          <w:p w14:paraId="78BC2B80" w14:textId="75D0BDAB" w:rsidR="00EA1F20" w:rsidRPr="00F637F4" w:rsidRDefault="00EA1F20" w:rsidP="00EA1F20">
            <w:pPr>
              <w:jc w:val="right"/>
              <w:rPr>
                <w:rFonts w:ascii="Arial" w:hAnsi="Arial" w:cs="Arial"/>
                <w:color w:val="000000"/>
                <w:sz w:val="18"/>
                <w:szCs w:val="18"/>
              </w:rPr>
            </w:pPr>
            <w:r w:rsidRPr="00F637F4">
              <w:rPr>
                <w:rFonts w:ascii="Arial" w:hAnsi="Arial" w:cs="Arial"/>
                <w:color w:val="000000"/>
                <w:sz w:val="18"/>
                <w:szCs w:val="18"/>
              </w:rPr>
              <w:t>5.073</w:t>
            </w:r>
          </w:p>
        </w:tc>
        <w:tc>
          <w:tcPr>
            <w:tcW w:w="1034" w:type="pct"/>
            <w:tcBorders>
              <w:top w:val="nil"/>
              <w:left w:val="nil"/>
              <w:bottom w:val="single" w:sz="8" w:space="0" w:color="auto"/>
              <w:right w:val="single" w:sz="8" w:space="0" w:color="auto"/>
            </w:tcBorders>
            <w:shd w:val="clear" w:color="auto" w:fill="auto"/>
            <w:noWrap/>
            <w:vAlign w:val="center"/>
            <w:hideMark/>
          </w:tcPr>
          <w:p w14:paraId="65DDB9EB" w14:textId="77777777" w:rsidR="00EA1F20" w:rsidRPr="00F637F4" w:rsidRDefault="00EA1F20" w:rsidP="00EA1F20">
            <w:pPr>
              <w:jc w:val="right"/>
              <w:rPr>
                <w:rFonts w:ascii="Arial" w:hAnsi="Arial" w:cs="Arial"/>
                <w:color w:val="000000"/>
                <w:sz w:val="18"/>
                <w:szCs w:val="18"/>
              </w:rPr>
            </w:pPr>
            <w:r w:rsidRPr="00F637F4">
              <w:rPr>
                <w:rFonts w:ascii="Arial" w:hAnsi="Arial" w:cs="Arial"/>
                <w:color w:val="000000"/>
                <w:sz w:val="18"/>
                <w:szCs w:val="18"/>
              </w:rPr>
              <w:t>6.669</w:t>
            </w:r>
          </w:p>
        </w:tc>
      </w:tr>
      <w:tr w:rsidR="00EA1F20" w:rsidRPr="00F637F4" w14:paraId="70476CB6"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568A9FF0" w14:textId="77777777" w:rsidR="00EA1F20" w:rsidRPr="00F637F4" w:rsidRDefault="00EA1F20" w:rsidP="00EA1F20">
            <w:pPr>
              <w:rPr>
                <w:rFonts w:ascii="Arial" w:hAnsi="Arial" w:cs="Arial"/>
                <w:color w:val="000000"/>
                <w:sz w:val="18"/>
                <w:szCs w:val="18"/>
              </w:rPr>
            </w:pPr>
            <w:r w:rsidRPr="00F637F4">
              <w:rPr>
                <w:rFonts w:ascii="Arial" w:hAnsi="Arial" w:cs="Arial"/>
                <w:color w:val="000000"/>
                <w:sz w:val="18"/>
                <w:szCs w:val="18"/>
              </w:rPr>
              <w:t>Equipamentos de Telecomunicações</w:t>
            </w:r>
          </w:p>
        </w:tc>
        <w:tc>
          <w:tcPr>
            <w:tcW w:w="1034" w:type="pct"/>
            <w:tcBorders>
              <w:top w:val="nil"/>
              <w:left w:val="nil"/>
              <w:bottom w:val="single" w:sz="8" w:space="0" w:color="auto"/>
              <w:right w:val="single" w:sz="8" w:space="0" w:color="auto"/>
            </w:tcBorders>
            <w:shd w:val="clear" w:color="auto" w:fill="auto"/>
            <w:noWrap/>
            <w:vAlign w:val="center"/>
            <w:hideMark/>
          </w:tcPr>
          <w:p w14:paraId="1F26947A" w14:textId="51D357F8" w:rsidR="00EA1F20" w:rsidRPr="00F637F4" w:rsidRDefault="00EA1F20" w:rsidP="00EA1F20">
            <w:pPr>
              <w:jc w:val="right"/>
              <w:rPr>
                <w:rFonts w:ascii="Arial" w:hAnsi="Arial" w:cs="Arial"/>
                <w:color w:val="000000"/>
                <w:sz w:val="18"/>
                <w:szCs w:val="18"/>
              </w:rPr>
            </w:pPr>
            <w:r w:rsidRPr="00F637F4">
              <w:rPr>
                <w:rFonts w:ascii="Arial" w:hAnsi="Arial" w:cs="Arial"/>
                <w:color w:val="000000"/>
                <w:sz w:val="18"/>
                <w:szCs w:val="18"/>
              </w:rPr>
              <w:t>469</w:t>
            </w:r>
          </w:p>
        </w:tc>
        <w:tc>
          <w:tcPr>
            <w:tcW w:w="1034" w:type="pct"/>
            <w:tcBorders>
              <w:top w:val="nil"/>
              <w:left w:val="nil"/>
              <w:bottom w:val="single" w:sz="8" w:space="0" w:color="auto"/>
              <w:right w:val="single" w:sz="8" w:space="0" w:color="auto"/>
            </w:tcBorders>
            <w:shd w:val="clear" w:color="auto" w:fill="auto"/>
            <w:noWrap/>
            <w:vAlign w:val="center"/>
            <w:hideMark/>
          </w:tcPr>
          <w:p w14:paraId="261AE171" w14:textId="77777777" w:rsidR="00EA1F20" w:rsidRPr="00F637F4" w:rsidRDefault="00EA1F20" w:rsidP="00EA1F20">
            <w:pPr>
              <w:jc w:val="right"/>
              <w:rPr>
                <w:rFonts w:ascii="Arial" w:hAnsi="Arial" w:cs="Arial"/>
                <w:color w:val="000000"/>
                <w:sz w:val="18"/>
                <w:szCs w:val="18"/>
              </w:rPr>
            </w:pPr>
            <w:r w:rsidRPr="00F637F4">
              <w:rPr>
                <w:rFonts w:ascii="Arial" w:hAnsi="Arial" w:cs="Arial"/>
                <w:color w:val="000000"/>
                <w:sz w:val="18"/>
                <w:szCs w:val="18"/>
              </w:rPr>
              <w:t>510</w:t>
            </w:r>
          </w:p>
        </w:tc>
      </w:tr>
      <w:tr w:rsidR="00EA1F20" w:rsidRPr="00F637F4" w14:paraId="498C6182"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7F2278F3" w14:textId="77777777" w:rsidR="00EA1F20" w:rsidRPr="00F637F4" w:rsidRDefault="00EA1F20" w:rsidP="00EA1F20">
            <w:pPr>
              <w:rPr>
                <w:rFonts w:ascii="Arial" w:hAnsi="Arial" w:cs="Arial"/>
                <w:color w:val="000000"/>
                <w:sz w:val="18"/>
                <w:szCs w:val="18"/>
              </w:rPr>
            </w:pPr>
            <w:r w:rsidRPr="00F637F4">
              <w:rPr>
                <w:rFonts w:ascii="Arial" w:hAnsi="Arial" w:cs="Arial"/>
                <w:color w:val="000000"/>
                <w:sz w:val="18"/>
                <w:szCs w:val="18"/>
              </w:rPr>
              <w:t>Equipamentos de Informática</w:t>
            </w:r>
          </w:p>
        </w:tc>
        <w:tc>
          <w:tcPr>
            <w:tcW w:w="1034" w:type="pct"/>
            <w:tcBorders>
              <w:top w:val="nil"/>
              <w:left w:val="nil"/>
              <w:bottom w:val="single" w:sz="8" w:space="0" w:color="auto"/>
              <w:right w:val="single" w:sz="8" w:space="0" w:color="auto"/>
            </w:tcBorders>
            <w:shd w:val="clear" w:color="auto" w:fill="auto"/>
            <w:noWrap/>
            <w:vAlign w:val="center"/>
            <w:hideMark/>
          </w:tcPr>
          <w:p w14:paraId="688705C6" w14:textId="19FA9159" w:rsidR="00EA1F20" w:rsidRPr="00F637F4" w:rsidRDefault="00EA1F20" w:rsidP="00EA1F20">
            <w:pPr>
              <w:jc w:val="right"/>
              <w:rPr>
                <w:rFonts w:ascii="Arial" w:hAnsi="Arial" w:cs="Arial"/>
                <w:color w:val="000000"/>
                <w:sz w:val="18"/>
                <w:szCs w:val="18"/>
              </w:rPr>
            </w:pPr>
            <w:r w:rsidRPr="00F637F4">
              <w:rPr>
                <w:rFonts w:ascii="Arial" w:hAnsi="Arial" w:cs="Arial"/>
                <w:color w:val="000000"/>
                <w:sz w:val="18"/>
                <w:szCs w:val="18"/>
              </w:rPr>
              <w:t xml:space="preserve">                       - </w:t>
            </w:r>
          </w:p>
        </w:tc>
        <w:tc>
          <w:tcPr>
            <w:tcW w:w="1034" w:type="pct"/>
            <w:tcBorders>
              <w:top w:val="nil"/>
              <w:left w:val="nil"/>
              <w:bottom w:val="single" w:sz="8" w:space="0" w:color="auto"/>
              <w:right w:val="single" w:sz="8" w:space="0" w:color="auto"/>
            </w:tcBorders>
            <w:shd w:val="clear" w:color="auto" w:fill="auto"/>
            <w:noWrap/>
            <w:vAlign w:val="center"/>
            <w:hideMark/>
          </w:tcPr>
          <w:p w14:paraId="1EF574BE" w14:textId="77777777" w:rsidR="00EA1F20" w:rsidRPr="00F637F4" w:rsidRDefault="00EA1F20" w:rsidP="00EA1F20">
            <w:pPr>
              <w:jc w:val="right"/>
              <w:rPr>
                <w:rFonts w:ascii="Arial" w:hAnsi="Arial" w:cs="Arial"/>
                <w:color w:val="000000"/>
                <w:sz w:val="18"/>
                <w:szCs w:val="18"/>
              </w:rPr>
            </w:pPr>
            <w:r w:rsidRPr="00F637F4">
              <w:rPr>
                <w:rFonts w:ascii="Arial" w:hAnsi="Arial" w:cs="Arial"/>
                <w:color w:val="000000"/>
                <w:sz w:val="18"/>
                <w:szCs w:val="18"/>
              </w:rPr>
              <w:t>11</w:t>
            </w:r>
          </w:p>
        </w:tc>
      </w:tr>
      <w:tr w:rsidR="00EA1F20" w:rsidRPr="00F637F4" w14:paraId="50E47FF6"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298592D1" w14:textId="77777777" w:rsidR="00EA1F20" w:rsidRPr="00F637F4" w:rsidRDefault="00EA1F20" w:rsidP="00EA1F20">
            <w:pPr>
              <w:rPr>
                <w:rFonts w:ascii="Arial" w:hAnsi="Arial" w:cs="Arial"/>
                <w:b/>
                <w:bCs/>
                <w:color w:val="000000"/>
                <w:sz w:val="18"/>
                <w:szCs w:val="18"/>
              </w:rPr>
            </w:pPr>
            <w:r w:rsidRPr="00F637F4">
              <w:rPr>
                <w:rFonts w:ascii="Arial" w:hAnsi="Arial" w:cs="Arial"/>
                <w:b/>
                <w:bCs/>
                <w:color w:val="000000"/>
                <w:sz w:val="18"/>
                <w:szCs w:val="18"/>
              </w:rPr>
              <w:t>Total</w:t>
            </w:r>
          </w:p>
        </w:tc>
        <w:tc>
          <w:tcPr>
            <w:tcW w:w="1034" w:type="pct"/>
            <w:tcBorders>
              <w:top w:val="nil"/>
              <w:left w:val="nil"/>
              <w:bottom w:val="single" w:sz="8" w:space="0" w:color="auto"/>
              <w:right w:val="single" w:sz="8" w:space="0" w:color="auto"/>
            </w:tcBorders>
            <w:shd w:val="clear" w:color="auto" w:fill="auto"/>
            <w:noWrap/>
            <w:vAlign w:val="center"/>
            <w:hideMark/>
          </w:tcPr>
          <w:p w14:paraId="045E268F" w14:textId="671E2290" w:rsidR="00EA1F20" w:rsidRPr="00F637F4" w:rsidRDefault="00EA1F20" w:rsidP="00EA1F20">
            <w:pPr>
              <w:jc w:val="right"/>
              <w:rPr>
                <w:rFonts w:ascii="Arial" w:hAnsi="Arial" w:cs="Arial"/>
                <w:b/>
                <w:bCs/>
                <w:color w:val="000000"/>
                <w:sz w:val="18"/>
                <w:szCs w:val="18"/>
              </w:rPr>
            </w:pPr>
            <w:r w:rsidRPr="00F637F4">
              <w:rPr>
                <w:rFonts w:ascii="Arial" w:hAnsi="Arial" w:cs="Arial"/>
                <w:b/>
                <w:bCs/>
                <w:color w:val="000000"/>
                <w:sz w:val="18"/>
                <w:szCs w:val="18"/>
              </w:rPr>
              <w:t>11.853</w:t>
            </w:r>
          </w:p>
        </w:tc>
        <w:tc>
          <w:tcPr>
            <w:tcW w:w="1034" w:type="pct"/>
            <w:tcBorders>
              <w:top w:val="nil"/>
              <w:left w:val="nil"/>
              <w:bottom w:val="single" w:sz="8" w:space="0" w:color="auto"/>
              <w:right w:val="single" w:sz="8" w:space="0" w:color="auto"/>
            </w:tcBorders>
            <w:shd w:val="clear" w:color="auto" w:fill="auto"/>
            <w:noWrap/>
            <w:vAlign w:val="center"/>
            <w:hideMark/>
          </w:tcPr>
          <w:p w14:paraId="2AF9EC21" w14:textId="77777777" w:rsidR="00EA1F20" w:rsidRPr="00F637F4" w:rsidRDefault="00EA1F20" w:rsidP="00EA1F20">
            <w:pPr>
              <w:jc w:val="right"/>
              <w:rPr>
                <w:rFonts w:ascii="Arial" w:hAnsi="Arial" w:cs="Arial"/>
                <w:b/>
                <w:bCs/>
                <w:color w:val="000000"/>
                <w:sz w:val="18"/>
                <w:szCs w:val="18"/>
              </w:rPr>
            </w:pPr>
            <w:r w:rsidRPr="00F637F4">
              <w:rPr>
                <w:rFonts w:ascii="Arial" w:hAnsi="Arial" w:cs="Arial"/>
                <w:b/>
                <w:bCs/>
                <w:color w:val="000000"/>
                <w:sz w:val="18"/>
                <w:szCs w:val="18"/>
              </w:rPr>
              <w:t>14.121</w:t>
            </w:r>
          </w:p>
        </w:tc>
      </w:tr>
      <w:tr w:rsidR="00EA1F20" w:rsidRPr="00F637F4" w14:paraId="2A152908"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690DCF44" w14:textId="77777777" w:rsidR="00EA1F20" w:rsidRPr="00F637F4" w:rsidRDefault="00EA1F20" w:rsidP="00EA1F20">
            <w:pPr>
              <w:rPr>
                <w:rFonts w:ascii="Arial" w:hAnsi="Arial" w:cs="Arial"/>
                <w:b/>
                <w:bCs/>
                <w:color w:val="000000"/>
                <w:sz w:val="18"/>
                <w:szCs w:val="18"/>
              </w:rPr>
            </w:pPr>
            <w:r w:rsidRPr="00F637F4">
              <w:rPr>
                <w:rFonts w:ascii="Arial" w:hAnsi="Arial" w:cs="Arial"/>
                <w:b/>
                <w:bCs/>
                <w:color w:val="000000"/>
                <w:sz w:val="18"/>
                <w:szCs w:val="18"/>
              </w:rPr>
              <w:t>Circulante</w:t>
            </w:r>
          </w:p>
        </w:tc>
        <w:tc>
          <w:tcPr>
            <w:tcW w:w="1034" w:type="pct"/>
            <w:tcBorders>
              <w:top w:val="nil"/>
              <w:left w:val="nil"/>
              <w:bottom w:val="single" w:sz="8" w:space="0" w:color="auto"/>
              <w:right w:val="single" w:sz="8" w:space="0" w:color="auto"/>
            </w:tcBorders>
            <w:shd w:val="clear" w:color="auto" w:fill="auto"/>
            <w:noWrap/>
            <w:vAlign w:val="center"/>
            <w:hideMark/>
          </w:tcPr>
          <w:p w14:paraId="51D547CE" w14:textId="27D36485" w:rsidR="00EA1F20" w:rsidRPr="00F637F4" w:rsidRDefault="00EA1F20" w:rsidP="00EA1F20">
            <w:pPr>
              <w:jc w:val="right"/>
              <w:rPr>
                <w:rFonts w:ascii="Arial" w:hAnsi="Arial" w:cs="Arial"/>
                <w:b/>
                <w:bCs/>
                <w:color w:val="000000"/>
                <w:sz w:val="18"/>
                <w:szCs w:val="18"/>
              </w:rPr>
            </w:pPr>
            <w:r w:rsidRPr="00F637F4">
              <w:rPr>
                <w:rFonts w:ascii="Arial" w:hAnsi="Arial" w:cs="Arial"/>
                <w:b/>
                <w:bCs/>
                <w:color w:val="000000"/>
                <w:sz w:val="18"/>
                <w:szCs w:val="18"/>
              </w:rPr>
              <w:t>5.483</w:t>
            </w:r>
          </w:p>
        </w:tc>
        <w:tc>
          <w:tcPr>
            <w:tcW w:w="1034" w:type="pct"/>
            <w:tcBorders>
              <w:top w:val="nil"/>
              <w:left w:val="nil"/>
              <w:bottom w:val="single" w:sz="8" w:space="0" w:color="auto"/>
              <w:right w:val="single" w:sz="8" w:space="0" w:color="auto"/>
            </w:tcBorders>
            <w:shd w:val="clear" w:color="auto" w:fill="auto"/>
            <w:noWrap/>
            <w:vAlign w:val="center"/>
            <w:hideMark/>
          </w:tcPr>
          <w:p w14:paraId="7E309D72" w14:textId="77777777" w:rsidR="00EA1F20" w:rsidRPr="00F637F4" w:rsidRDefault="00EA1F20" w:rsidP="00EA1F20">
            <w:pPr>
              <w:jc w:val="right"/>
              <w:rPr>
                <w:rFonts w:ascii="Arial" w:hAnsi="Arial" w:cs="Arial"/>
                <w:b/>
                <w:bCs/>
                <w:color w:val="000000"/>
                <w:sz w:val="18"/>
                <w:szCs w:val="18"/>
              </w:rPr>
            </w:pPr>
            <w:r w:rsidRPr="00F637F4">
              <w:rPr>
                <w:rFonts w:ascii="Arial" w:hAnsi="Arial" w:cs="Arial"/>
                <w:b/>
                <w:bCs/>
                <w:color w:val="000000"/>
                <w:sz w:val="18"/>
                <w:szCs w:val="18"/>
              </w:rPr>
              <w:t>5.324</w:t>
            </w:r>
          </w:p>
        </w:tc>
      </w:tr>
      <w:tr w:rsidR="00EA1F20" w:rsidRPr="00452DBB" w14:paraId="0D917064" w14:textId="77777777" w:rsidTr="00452DBB">
        <w:trPr>
          <w:trHeight w:val="238"/>
        </w:trPr>
        <w:tc>
          <w:tcPr>
            <w:tcW w:w="2932" w:type="pct"/>
            <w:tcBorders>
              <w:top w:val="nil"/>
              <w:left w:val="single" w:sz="8" w:space="0" w:color="auto"/>
              <w:bottom w:val="single" w:sz="8" w:space="0" w:color="auto"/>
              <w:right w:val="single" w:sz="8" w:space="0" w:color="auto"/>
            </w:tcBorders>
            <w:shd w:val="clear" w:color="auto" w:fill="auto"/>
            <w:noWrap/>
            <w:vAlign w:val="center"/>
            <w:hideMark/>
          </w:tcPr>
          <w:p w14:paraId="08D3F33F" w14:textId="77777777" w:rsidR="00EA1F20" w:rsidRPr="00F637F4" w:rsidRDefault="00EA1F20" w:rsidP="00EA1F20">
            <w:pPr>
              <w:rPr>
                <w:rFonts w:ascii="Arial" w:hAnsi="Arial" w:cs="Arial"/>
                <w:b/>
                <w:bCs/>
                <w:color w:val="000000"/>
                <w:sz w:val="18"/>
                <w:szCs w:val="18"/>
              </w:rPr>
            </w:pPr>
            <w:r w:rsidRPr="00F637F4">
              <w:rPr>
                <w:rFonts w:ascii="Arial" w:hAnsi="Arial" w:cs="Arial"/>
                <w:b/>
                <w:bCs/>
                <w:color w:val="000000"/>
                <w:sz w:val="18"/>
                <w:szCs w:val="18"/>
              </w:rPr>
              <w:t>Não Circulante</w:t>
            </w:r>
          </w:p>
        </w:tc>
        <w:tc>
          <w:tcPr>
            <w:tcW w:w="1034" w:type="pct"/>
            <w:tcBorders>
              <w:top w:val="nil"/>
              <w:left w:val="nil"/>
              <w:bottom w:val="single" w:sz="8" w:space="0" w:color="auto"/>
              <w:right w:val="single" w:sz="8" w:space="0" w:color="auto"/>
            </w:tcBorders>
            <w:shd w:val="clear" w:color="auto" w:fill="auto"/>
            <w:noWrap/>
            <w:vAlign w:val="center"/>
            <w:hideMark/>
          </w:tcPr>
          <w:p w14:paraId="46277B79" w14:textId="4508E13F" w:rsidR="00EA1F20" w:rsidRPr="00F637F4" w:rsidRDefault="00EA1F20" w:rsidP="00EA1F20">
            <w:pPr>
              <w:jc w:val="right"/>
              <w:rPr>
                <w:rFonts w:ascii="Arial" w:hAnsi="Arial" w:cs="Arial"/>
                <w:b/>
                <w:bCs/>
                <w:color w:val="000000"/>
                <w:sz w:val="18"/>
                <w:szCs w:val="18"/>
              </w:rPr>
            </w:pPr>
            <w:r w:rsidRPr="00F637F4">
              <w:rPr>
                <w:rFonts w:ascii="Arial" w:hAnsi="Arial" w:cs="Arial"/>
                <w:b/>
                <w:bCs/>
                <w:color w:val="000000"/>
                <w:sz w:val="18"/>
                <w:szCs w:val="18"/>
              </w:rPr>
              <w:t>6.370</w:t>
            </w:r>
          </w:p>
        </w:tc>
        <w:tc>
          <w:tcPr>
            <w:tcW w:w="1034" w:type="pct"/>
            <w:tcBorders>
              <w:top w:val="nil"/>
              <w:left w:val="nil"/>
              <w:bottom w:val="single" w:sz="8" w:space="0" w:color="auto"/>
              <w:right w:val="single" w:sz="8" w:space="0" w:color="auto"/>
            </w:tcBorders>
            <w:shd w:val="clear" w:color="auto" w:fill="auto"/>
            <w:noWrap/>
            <w:vAlign w:val="center"/>
            <w:hideMark/>
          </w:tcPr>
          <w:p w14:paraId="73B8A4A6" w14:textId="77777777" w:rsidR="00EA1F20" w:rsidRPr="00452DBB" w:rsidRDefault="00EA1F20" w:rsidP="00EA1F20">
            <w:pPr>
              <w:jc w:val="right"/>
              <w:rPr>
                <w:rFonts w:ascii="Arial" w:hAnsi="Arial" w:cs="Arial"/>
                <w:b/>
                <w:bCs/>
                <w:color w:val="000000"/>
                <w:sz w:val="18"/>
                <w:szCs w:val="18"/>
              </w:rPr>
            </w:pPr>
            <w:r w:rsidRPr="00F637F4">
              <w:rPr>
                <w:rFonts w:ascii="Arial" w:hAnsi="Arial" w:cs="Arial"/>
                <w:b/>
                <w:bCs/>
                <w:color w:val="000000"/>
                <w:sz w:val="18"/>
                <w:szCs w:val="18"/>
              </w:rPr>
              <w:t>8.797</w:t>
            </w:r>
          </w:p>
        </w:tc>
      </w:tr>
    </w:tbl>
    <w:p w14:paraId="20B5F509" w14:textId="00173C58" w:rsidR="00452DBB" w:rsidRDefault="00452DBB" w:rsidP="00513EB3"/>
    <w:p w14:paraId="48D9444F" w14:textId="3BF207F7" w:rsidR="00557D7F" w:rsidRPr="002A36CE" w:rsidRDefault="00B34293" w:rsidP="00B34293">
      <w:pPr>
        <w:autoSpaceDE w:val="0"/>
        <w:autoSpaceDN w:val="0"/>
        <w:adjustRightInd w:val="0"/>
        <w:jc w:val="both"/>
        <w:rPr>
          <w:rFonts w:ascii="Arial" w:hAnsi="Arial" w:cs="Arial"/>
          <w:sz w:val="22"/>
          <w:szCs w:val="22"/>
        </w:rPr>
      </w:pPr>
      <w:r w:rsidRPr="002A36CE">
        <w:rPr>
          <w:rFonts w:ascii="Arial" w:hAnsi="Arial" w:cs="Arial"/>
          <w:sz w:val="22"/>
          <w:szCs w:val="22"/>
          <w:lang w:eastAsia="en-US"/>
        </w:rPr>
        <w:t>Os desembolsos futuros (contraprestações)</w:t>
      </w:r>
      <w:r w:rsidR="007A09E1">
        <w:rPr>
          <w:rFonts w:ascii="Arial" w:hAnsi="Arial" w:cs="Arial"/>
          <w:sz w:val="22"/>
          <w:szCs w:val="22"/>
          <w:lang w:eastAsia="en-US"/>
        </w:rPr>
        <w:t xml:space="preserve"> de longo prazo</w:t>
      </w:r>
      <w:r w:rsidRPr="002A36CE">
        <w:rPr>
          <w:rFonts w:ascii="Arial" w:hAnsi="Arial" w:cs="Arial"/>
          <w:sz w:val="22"/>
          <w:szCs w:val="22"/>
          <w:lang w:eastAsia="en-US"/>
        </w:rPr>
        <w:t>, assumidos em decorrência desses contratos, estão apresentados abaixo:</w:t>
      </w:r>
    </w:p>
    <w:p w14:paraId="53710423" w14:textId="0736D0B1" w:rsidR="00735C85" w:rsidRDefault="00735C85" w:rsidP="002B5598">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523"/>
        <w:gridCol w:w="1595"/>
        <w:gridCol w:w="1595"/>
        <w:gridCol w:w="2048"/>
      </w:tblGrid>
      <w:tr w:rsidR="00CD4466" w:rsidRPr="001D4232" w14:paraId="2892CD6C" w14:textId="77777777" w:rsidTr="00CD4466">
        <w:trPr>
          <w:trHeight w:val="238"/>
        </w:trPr>
        <w:tc>
          <w:tcPr>
            <w:tcW w:w="2317"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2CD39F00" w14:textId="77777777" w:rsidR="00CD4466" w:rsidRPr="001D4232" w:rsidRDefault="00CD4466" w:rsidP="00CD4466">
            <w:pPr>
              <w:rPr>
                <w:rFonts w:ascii="Arial" w:hAnsi="Arial" w:cs="Arial"/>
                <w:b/>
                <w:bCs/>
                <w:color w:val="000000"/>
                <w:sz w:val="18"/>
                <w:szCs w:val="18"/>
              </w:rPr>
            </w:pPr>
            <w:r w:rsidRPr="001D4232">
              <w:rPr>
                <w:rFonts w:ascii="Arial" w:hAnsi="Arial" w:cs="Arial"/>
                <w:b/>
                <w:bCs/>
                <w:color w:val="000000"/>
                <w:sz w:val="18"/>
                <w:szCs w:val="18"/>
              </w:rPr>
              <w:lastRenderedPageBreak/>
              <w:t>Vencimentos:</w:t>
            </w:r>
          </w:p>
        </w:tc>
        <w:tc>
          <w:tcPr>
            <w:tcW w:w="817" w:type="pct"/>
            <w:tcBorders>
              <w:top w:val="single" w:sz="8" w:space="0" w:color="auto"/>
              <w:left w:val="nil"/>
              <w:bottom w:val="single" w:sz="8" w:space="0" w:color="auto"/>
              <w:right w:val="single" w:sz="8" w:space="0" w:color="auto"/>
            </w:tcBorders>
            <w:shd w:val="clear" w:color="auto" w:fill="auto"/>
            <w:vAlign w:val="center"/>
            <w:hideMark/>
          </w:tcPr>
          <w:p w14:paraId="4D877CEB" w14:textId="77777777" w:rsidR="00CD4466" w:rsidRPr="001D4232" w:rsidRDefault="00CD4466" w:rsidP="00CD4466">
            <w:pPr>
              <w:jc w:val="center"/>
              <w:rPr>
                <w:rFonts w:ascii="Arial" w:hAnsi="Arial" w:cs="Arial"/>
                <w:b/>
                <w:bCs/>
                <w:color w:val="000000"/>
                <w:sz w:val="18"/>
                <w:szCs w:val="18"/>
              </w:rPr>
            </w:pPr>
            <w:r w:rsidRPr="001D4232">
              <w:rPr>
                <w:rFonts w:ascii="Arial" w:hAnsi="Arial" w:cs="Arial"/>
                <w:b/>
                <w:bCs/>
                <w:color w:val="000000"/>
                <w:sz w:val="18"/>
                <w:szCs w:val="18"/>
              </w:rPr>
              <w:t>principal</w:t>
            </w:r>
          </w:p>
        </w:tc>
        <w:tc>
          <w:tcPr>
            <w:tcW w:w="817" w:type="pct"/>
            <w:tcBorders>
              <w:top w:val="single" w:sz="8" w:space="0" w:color="auto"/>
              <w:left w:val="nil"/>
              <w:bottom w:val="single" w:sz="8" w:space="0" w:color="auto"/>
              <w:right w:val="single" w:sz="8" w:space="0" w:color="auto"/>
            </w:tcBorders>
            <w:shd w:val="clear" w:color="auto" w:fill="auto"/>
            <w:vAlign w:val="center"/>
            <w:hideMark/>
          </w:tcPr>
          <w:p w14:paraId="61D02CDE" w14:textId="77777777" w:rsidR="00CD4466" w:rsidRPr="001D4232" w:rsidRDefault="00CD4466" w:rsidP="00CD4466">
            <w:pPr>
              <w:jc w:val="center"/>
              <w:rPr>
                <w:rFonts w:ascii="Arial" w:hAnsi="Arial" w:cs="Arial"/>
                <w:b/>
                <w:bCs/>
                <w:color w:val="000000"/>
                <w:sz w:val="18"/>
                <w:szCs w:val="18"/>
              </w:rPr>
            </w:pPr>
            <w:r w:rsidRPr="001D4232">
              <w:rPr>
                <w:rFonts w:ascii="Arial" w:hAnsi="Arial" w:cs="Arial"/>
                <w:b/>
                <w:bCs/>
                <w:color w:val="000000"/>
                <w:sz w:val="18"/>
                <w:szCs w:val="18"/>
              </w:rPr>
              <w:t>Juros a Incorrer</w:t>
            </w:r>
          </w:p>
        </w:tc>
        <w:tc>
          <w:tcPr>
            <w:tcW w:w="1049" w:type="pct"/>
            <w:tcBorders>
              <w:top w:val="single" w:sz="8" w:space="0" w:color="auto"/>
              <w:left w:val="nil"/>
              <w:bottom w:val="single" w:sz="8" w:space="0" w:color="auto"/>
              <w:right w:val="single" w:sz="8" w:space="0" w:color="auto"/>
            </w:tcBorders>
            <w:shd w:val="clear" w:color="auto" w:fill="auto"/>
            <w:vAlign w:val="center"/>
            <w:hideMark/>
          </w:tcPr>
          <w:p w14:paraId="0A563743" w14:textId="77777777" w:rsidR="00CD4466" w:rsidRPr="001D4232" w:rsidRDefault="00CD4466" w:rsidP="00CD4466">
            <w:pPr>
              <w:jc w:val="center"/>
              <w:rPr>
                <w:rFonts w:ascii="Arial" w:hAnsi="Arial" w:cs="Arial"/>
                <w:b/>
                <w:bCs/>
                <w:color w:val="000000"/>
                <w:sz w:val="18"/>
                <w:szCs w:val="18"/>
              </w:rPr>
            </w:pPr>
            <w:r w:rsidRPr="001D4232">
              <w:rPr>
                <w:rFonts w:ascii="Arial" w:hAnsi="Arial" w:cs="Arial"/>
                <w:b/>
                <w:bCs/>
                <w:color w:val="000000"/>
                <w:sz w:val="18"/>
                <w:szCs w:val="18"/>
              </w:rPr>
              <w:t>Total</w:t>
            </w:r>
          </w:p>
        </w:tc>
      </w:tr>
      <w:tr w:rsidR="00E67EB8" w:rsidRPr="001D4232" w14:paraId="21D549B6"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22DF7809" w14:textId="77777777" w:rsidR="00E67EB8" w:rsidRPr="001D4232" w:rsidRDefault="00E67EB8" w:rsidP="00E67EB8">
            <w:pPr>
              <w:rPr>
                <w:rFonts w:ascii="Arial" w:hAnsi="Arial" w:cs="Arial"/>
                <w:color w:val="000000"/>
                <w:sz w:val="18"/>
                <w:szCs w:val="18"/>
              </w:rPr>
            </w:pPr>
            <w:r w:rsidRPr="001D4232">
              <w:rPr>
                <w:rFonts w:ascii="Arial" w:hAnsi="Arial" w:cs="Arial"/>
                <w:color w:val="000000"/>
                <w:sz w:val="18"/>
                <w:szCs w:val="18"/>
              </w:rPr>
              <w:t>2025</w:t>
            </w:r>
          </w:p>
        </w:tc>
        <w:tc>
          <w:tcPr>
            <w:tcW w:w="817" w:type="pct"/>
            <w:tcBorders>
              <w:top w:val="nil"/>
              <w:left w:val="nil"/>
              <w:bottom w:val="single" w:sz="8" w:space="0" w:color="auto"/>
              <w:right w:val="single" w:sz="8" w:space="0" w:color="auto"/>
            </w:tcBorders>
            <w:shd w:val="clear" w:color="auto" w:fill="auto"/>
            <w:noWrap/>
            <w:vAlign w:val="center"/>
            <w:hideMark/>
          </w:tcPr>
          <w:p w14:paraId="720CB5E7" w14:textId="00932A91"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2.686 </w:t>
            </w:r>
          </w:p>
        </w:tc>
        <w:tc>
          <w:tcPr>
            <w:tcW w:w="817" w:type="pct"/>
            <w:tcBorders>
              <w:top w:val="nil"/>
              <w:left w:val="nil"/>
              <w:bottom w:val="single" w:sz="8" w:space="0" w:color="auto"/>
              <w:right w:val="single" w:sz="8" w:space="0" w:color="auto"/>
            </w:tcBorders>
            <w:shd w:val="clear" w:color="auto" w:fill="auto"/>
            <w:noWrap/>
            <w:vAlign w:val="center"/>
            <w:hideMark/>
          </w:tcPr>
          <w:p w14:paraId="6CAB4771" w14:textId="0242DC2C"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(163)</w:t>
            </w:r>
          </w:p>
        </w:tc>
        <w:tc>
          <w:tcPr>
            <w:tcW w:w="1049" w:type="pct"/>
            <w:tcBorders>
              <w:top w:val="nil"/>
              <w:left w:val="nil"/>
              <w:bottom w:val="single" w:sz="8" w:space="0" w:color="auto"/>
              <w:right w:val="single" w:sz="8" w:space="0" w:color="auto"/>
            </w:tcBorders>
            <w:shd w:val="clear" w:color="auto" w:fill="auto"/>
            <w:noWrap/>
            <w:vAlign w:val="center"/>
            <w:hideMark/>
          </w:tcPr>
          <w:p w14:paraId="01E0A2E1" w14:textId="1673BCDE"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2.523 </w:t>
            </w:r>
          </w:p>
        </w:tc>
      </w:tr>
      <w:tr w:rsidR="00E67EB8" w:rsidRPr="001D4232" w14:paraId="3D7F498F"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0E7998E6" w14:textId="77777777" w:rsidR="00E67EB8" w:rsidRPr="001D4232" w:rsidRDefault="00E67EB8" w:rsidP="00E67EB8">
            <w:pPr>
              <w:rPr>
                <w:rFonts w:ascii="Arial" w:hAnsi="Arial" w:cs="Arial"/>
                <w:color w:val="000000"/>
                <w:sz w:val="18"/>
                <w:szCs w:val="18"/>
              </w:rPr>
            </w:pPr>
            <w:r w:rsidRPr="001D4232">
              <w:rPr>
                <w:rFonts w:ascii="Arial" w:hAnsi="Arial" w:cs="Arial"/>
                <w:color w:val="000000"/>
                <w:sz w:val="18"/>
                <w:szCs w:val="18"/>
              </w:rPr>
              <w:t>2026</w:t>
            </w:r>
          </w:p>
        </w:tc>
        <w:tc>
          <w:tcPr>
            <w:tcW w:w="817" w:type="pct"/>
            <w:tcBorders>
              <w:top w:val="nil"/>
              <w:left w:val="nil"/>
              <w:bottom w:val="single" w:sz="8" w:space="0" w:color="auto"/>
              <w:right w:val="single" w:sz="8" w:space="0" w:color="auto"/>
            </w:tcBorders>
            <w:shd w:val="clear" w:color="auto" w:fill="auto"/>
            <w:noWrap/>
            <w:vAlign w:val="center"/>
            <w:hideMark/>
          </w:tcPr>
          <w:p w14:paraId="69EB687F" w14:textId="23A41848"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2.212 </w:t>
            </w:r>
          </w:p>
        </w:tc>
        <w:tc>
          <w:tcPr>
            <w:tcW w:w="817" w:type="pct"/>
            <w:tcBorders>
              <w:top w:val="nil"/>
              <w:left w:val="nil"/>
              <w:bottom w:val="single" w:sz="8" w:space="0" w:color="auto"/>
              <w:right w:val="single" w:sz="8" w:space="0" w:color="auto"/>
            </w:tcBorders>
            <w:shd w:val="clear" w:color="auto" w:fill="auto"/>
            <w:noWrap/>
            <w:vAlign w:val="center"/>
            <w:hideMark/>
          </w:tcPr>
          <w:p w14:paraId="0714D224" w14:textId="7D53A546"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(182)</w:t>
            </w:r>
          </w:p>
        </w:tc>
        <w:tc>
          <w:tcPr>
            <w:tcW w:w="1049" w:type="pct"/>
            <w:tcBorders>
              <w:top w:val="nil"/>
              <w:left w:val="nil"/>
              <w:bottom w:val="single" w:sz="8" w:space="0" w:color="auto"/>
              <w:right w:val="single" w:sz="8" w:space="0" w:color="auto"/>
            </w:tcBorders>
            <w:shd w:val="clear" w:color="auto" w:fill="auto"/>
            <w:noWrap/>
            <w:vAlign w:val="center"/>
            <w:hideMark/>
          </w:tcPr>
          <w:p w14:paraId="44CE682C" w14:textId="2F5D69C2"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2.030 </w:t>
            </w:r>
          </w:p>
        </w:tc>
      </w:tr>
      <w:tr w:rsidR="00E67EB8" w:rsidRPr="001D4232" w14:paraId="7EE853B2"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5735CA2A" w14:textId="77777777" w:rsidR="00E67EB8" w:rsidRPr="001D4232" w:rsidRDefault="00E67EB8" w:rsidP="00E67EB8">
            <w:pPr>
              <w:rPr>
                <w:rFonts w:ascii="Arial" w:hAnsi="Arial" w:cs="Arial"/>
                <w:color w:val="000000"/>
                <w:sz w:val="18"/>
                <w:szCs w:val="18"/>
              </w:rPr>
            </w:pPr>
            <w:r w:rsidRPr="001D4232">
              <w:rPr>
                <w:rFonts w:ascii="Arial" w:hAnsi="Arial" w:cs="Arial"/>
                <w:color w:val="000000"/>
                <w:sz w:val="18"/>
                <w:szCs w:val="18"/>
              </w:rPr>
              <w:t>2027</w:t>
            </w:r>
          </w:p>
        </w:tc>
        <w:tc>
          <w:tcPr>
            <w:tcW w:w="817" w:type="pct"/>
            <w:tcBorders>
              <w:top w:val="nil"/>
              <w:left w:val="nil"/>
              <w:bottom w:val="single" w:sz="8" w:space="0" w:color="auto"/>
              <w:right w:val="single" w:sz="8" w:space="0" w:color="auto"/>
            </w:tcBorders>
            <w:shd w:val="clear" w:color="auto" w:fill="auto"/>
            <w:noWrap/>
            <w:vAlign w:val="center"/>
            <w:hideMark/>
          </w:tcPr>
          <w:p w14:paraId="45999795" w14:textId="2EA89413"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1.379 </w:t>
            </w:r>
          </w:p>
        </w:tc>
        <w:tc>
          <w:tcPr>
            <w:tcW w:w="817" w:type="pct"/>
            <w:tcBorders>
              <w:top w:val="nil"/>
              <w:left w:val="nil"/>
              <w:bottom w:val="single" w:sz="8" w:space="0" w:color="auto"/>
              <w:right w:val="single" w:sz="8" w:space="0" w:color="auto"/>
            </w:tcBorders>
            <w:shd w:val="clear" w:color="auto" w:fill="auto"/>
            <w:noWrap/>
            <w:vAlign w:val="center"/>
            <w:hideMark/>
          </w:tcPr>
          <w:p w14:paraId="3058FF4E" w14:textId="47734DFF"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(76)</w:t>
            </w:r>
          </w:p>
        </w:tc>
        <w:tc>
          <w:tcPr>
            <w:tcW w:w="1049" w:type="pct"/>
            <w:tcBorders>
              <w:top w:val="nil"/>
              <w:left w:val="nil"/>
              <w:bottom w:val="single" w:sz="8" w:space="0" w:color="auto"/>
              <w:right w:val="single" w:sz="8" w:space="0" w:color="auto"/>
            </w:tcBorders>
            <w:shd w:val="clear" w:color="auto" w:fill="auto"/>
            <w:noWrap/>
            <w:vAlign w:val="center"/>
            <w:hideMark/>
          </w:tcPr>
          <w:p w14:paraId="61471472" w14:textId="3FAE24FF"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1.303 </w:t>
            </w:r>
          </w:p>
        </w:tc>
      </w:tr>
      <w:tr w:rsidR="00E67EB8" w:rsidRPr="001D4232" w14:paraId="2F6E5E9D"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31DFBE4A" w14:textId="77777777" w:rsidR="00E67EB8" w:rsidRPr="001D4232" w:rsidRDefault="00E67EB8" w:rsidP="00E67EB8">
            <w:pPr>
              <w:rPr>
                <w:rFonts w:ascii="Arial" w:hAnsi="Arial" w:cs="Arial"/>
                <w:color w:val="000000"/>
                <w:sz w:val="18"/>
                <w:szCs w:val="18"/>
              </w:rPr>
            </w:pPr>
            <w:r w:rsidRPr="001D4232">
              <w:rPr>
                <w:rFonts w:ascii="Arial" w:hAnsi="Arial" w:cs="Arial"/>
                <w:color w:val="000000"/>
                <w:sz w:val="18"/>
                <w:szCs w:val="18"/>
              </w:rPr>
              <w:t>2028</w:t>
            </w:r>
          </w:p>
        </w:tc>
        <w:tc>
          <w:tcPr>
            <w:tcW w:w="817" w:type="pct"/>
            <w:tcBorders>
              <w:top w:val="nil"/>
              <w:left w:val="nil"/>
              <w:bottom w:val="single" w:sz="8" w:space="0" w:color="auto"/>
              <w:right w:val="single" w:sz="8" w:space="0" w:color="auto"/>
            </w:tcBorders>
            <w:shd w:val="clear" w:color="auto" w:fill="auto"/>
            <w:noWrap/>
            <w:vAlign w:val="center"/>
            <w:hideMark/>
          </w:tcPr>
          <w:p w14:paraId="6F93E2A3" w14:textId="7FA1B3BC"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405 </w:t>
            </w:r>
          </w:p>
        </w:tc>
        <w:tc>
          <w:tcPr>
            <w:tcW w:w="817" w:type="pct"/>
            <w:tcBorders>
              <w:top w:val="nil"/>
              <w:left w:val="nil"/>
              <w:bottom w:val="single" w:sz="8" w:space="0" w:color="auto"/>
              <w:right w:val="single" w:sz="8" w:space="0" w:color="auto"/>
            </w:tcBorders>
            <w:shd w:val="clear" w:color="auto" w:fill="auto"/>
            <w:noWrap/>
            <w:vAlign w:val="center"/>
            <w:hideMark/>
          </w:tcPr>
          <w:p w14:paraId="176A8B8B" w14:textId="3AC4DB25"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(20)</w:t>
            </w:r>
          </w:p>
        </w:tc>
        <w:tc>
          <w:tcPr>
            <w:tcW w:w="1049" w:type="pct"/>
            <w:tcBorders>
              <w:top w:val="nil"/>
              <w:left w:val="nil"/>
              <w:bottom w:val="single" w:sz="8" w:space="0" w:color="auto"/>
              <w:right w:val="single" w:sz="8" w:space="0" w:color="auto"/>
            </w:tcBorders>
            <w:shd w:val="clear" w:color="auto" w:fill="auto"/>
            <w:noWrap/>
            <w:vAlign w:val="center"/>
            <w:hideMark/>
          </w:tcPr>
          <w:p w14:paraId="6D77FE94" w14:textId="0B033FD5"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385 </w:t>
            </w:r>
          </w:p>
        </w:tc>
      </w:tr>
      <w:tr w:rsidR="00E67EB8" w:rsidRPr="001D4232" w14:paraId="21C0A401"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383087C6" w14:textId="77777777" w:rsidR="00E67EB8" w:rsidRPr="001D4232" w:rsidRDefault="00E67EB8" w:rsidP="00E67EB8">
            <w:pPr>
              <w:rPr>
                <w:rFonts w:ascii="Arial" w:hAnsi="Arial" w:cs="Arial"/>
                <w:color w:val="000000"/>
                <w:sz w:val="18"/>
                <w:szCs w:val="18"/>
              </w:rPr>
            </w:pPr>
            <w:r w:rsidRPr="001D4232">
              <w:rPr>
                <w:rFonts w:ascii="Arial" w:hAnsi="Arial" w:cs="Arial"/>
                <w:color w:val="000000"/>
                <w:sz w:val="18"/>
                <w:szCs w:val="18"/>
              </w:rPr>
              <w:t>2029 em diante</w:t>
            </w:r>
          </w:p>
        </w:tc>
        <w:tc>
          <w:tcPr>
            <w:tcW w:w="817" w:type="pct"/>
            <w:tcBorders>
              <w:top w:val="nil"/>
              <w:left w:val="nil"/>
              <w:bottom w:val="single" w:sz="8" w:space="0" w:color="auto"/>
              <w:right w:val="single" w:sz="8" w:space="0" w:color="auto"/>
            </w:tcBorders>
            <w:shd w:val="clear" w:color="auto" w:fill="auto"/>
            <w:noWrap/>
            <w:vAlign w:val="center"/>
            <w:hideMark/>
          </w:tcPr>
          <w:p w14:paraId="38D58F7F" w14:textId="25D54102"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142 </w:t>
            </w:r>
          </w:p>
        </w:tc>
        <w:tc>
          <w:tcPr>
            <w:tcW w:w="817" w:type="pct"/>
            <w:tcBorders>
              <w:top w:val="nil"/>
              <w:left w:val="nil"/>
              <w:bottom w:val="single" w:sz="8" w:space="0" w:color="auto"/>
              <w:right w:val="single" w:sz="8" w:space="0" w:color="auto"/>
            </w:tcBorders>
            <w:shd w:val="clear" w:color="auto" w:fill="auto"/>
            <w:noWrap/>
            <w:vAlign w:val="center"/>
            <w:hideMark/>
          </w:tcPr>
          <w:p w14:paraId="73EEC96F" w14:textId="04DDFBAA"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(13)</w:t>
            </w:r>
          </w:p>
        </w:tc>
        <w:tc>
          <w:tcPr>
            <w:tcW w:w="1049" w:type="pct"/>
            <w:tcBorders>
              <w:top w:val="nil"/>
              <w:left w:val="nil"/>
              <w:bottom w:val="single" w:sz="8" w:space="0" w:color="auto"/>
              <w:right w:val="single" w:sz="8" w:space="0" w:color="auto"/>
            </w:tcBorders>
            <w:shd w:val="clear" w:color="auto" w:fill="auto"/>
            <w:noWrap/>
            <w:vAlign w:val="center"/>
            <w:hideMark/>
          </w:tcPr>
          <w:p w14:paraId="2AB2A069" w14:textId="1D497AD0" w:rsidR="00E67EB8" w:rsidRPr="001D4232" w:rsidRDefault="00E67EB8" w:rsidP="00E67EB8">
            <w:pPr>
              <w:jc w:val="right"/>
              <w:rPr>
                <w:rFonts w:ascii="Arial" w:hAnsi="Arial" w:cs="Arial"/>
                <w:color w:val="000000"/>
                <w:sz w:val="18"/>
                <w:szCs w:val="18"/>
              </w:rPr>
            </w:pPr>
            <w:r w:rsidRPr="001D4232">
              <w:rPr>
                <w:rFonts w:ascii="Arial" w:hAnsi="Arial" w:cs="Arial"/>
                <w:color w:val="000000"/>
                <w:sz w:val="18"/>
                <w:szCs w:val="18"/>
              </w:rPr>
              <w:t xml:space="preserve">          129 </w:t>
            </w:r>
          </w:p>
        </w:tc>
      </w:tr>
      <w:tr w:rsidR="00E67EB8" w:rsidRPr="00CD4466" w14:paraId="5E1C0F84" w14:textId="77777777" w:rsidTr="00CD4466">
        <w:trPr>
          <w:trHeight w:val="238"/>
        </w:trPr>
        <w:tc>
          <w:tcPr>
            <w:tcW w:w="2317" w:type="pct"/>
            <w:tcBorders>
              <w:top w:val="nil"/>
              <w:left w:val="single" w:sz="8" w:space="0" w:color="auto"/>
              <w:bottom w:val="single" w:sz="8" w:space="0" w:color="auto"/>
              <w:right w:val="single" w:sz="8" w:space="0" w:color="auto"/>
            </w:tcBorders>
            <w:shd w:val="clear" w:color="auto" w:fill="auto"/>
            <w:noWrap/>
            <w:vAlign w:val="center"/>
            <w:hideMark/>
          </w:tcPr>
          <w:p w14:paraId="76607541" w14:textId="77777777" w:rsidR="00E67EB8" w:rsidRPr="001D4232" w:rsidRDefault="00E67EB8" w:rsidP="00E67EB8">
            <w:pPr>
              <w:rPr>
                <w:rFonts w:ascii="Arial" w:hAnsi="Arial" w:cs="Arial"/>
                <w:b/>
                <w:bCs/>
                <w:color w:val="000000"/>
                <w:sz w:val="18"/>
                <w:szCs w:val="18"/>
              </w:rPr>
            </w:pPr>
            <w:r w:rsidRPr="001D4232">
              <w:rPr>
                <w:rFonts w:ascii="Arial" w:hAnsi="Arial" w:cs="Arial"/>
                <w:b/>
                <w:bCs/>
                <w:color w:val="000000"/>
                <w:sz w:val="18"/>
                <w:szCs w:val="18"/>
              </w:rPr>
              <w:t>Totais</w:t>
            </w:r>
          </w:p>
        </w:tc>
        <w:tc>
          <w:tcPr>
            <w:tcW w:w="817" w:type="pct"/>
            <w:tcBorders>
              <w:top w:val="nil"/>
              <w:left w:val="nil"/>
              <w:bottom w:val="single" w:sz="8" w:space="0" w:color="auto"/>
              <w:right w:val="single" w:sz="8" w:space="0" w:color="auto"/>
            </w:tcBorders>
            <w:shd w:val="clear" w:color="auto" w:fill="auto"/>
            <w:noWrap/>
            <w:vAlign w:val="center"/>
            <w:hideMark/>
          </w:tcPr>
          <w:p w14:paraId="6D7F35F9" w14:textId="41485964" w:rsidR="00E67EB8" w:rsidRPr="001D4232" w:rsidRDefault="00E67EB8" w:rsidP="00E67EB8">
            <w:pPr>
              <w:jc w:val="right"/>
              <w:rPr>
                <w:rFonts w:ascii="Arial" w:hAnsi="Arial" w:cs="Arial"/>
                <w:b/>
                <w:bCs/>
                <w:color w:val="000000"/>
                <w:sz w:val="18"/>
                <w:szCs w:val="18"/>
              </w:rPr>
            </w:pPr>
            <w:r w:rsidRPr="001D4232">
              <w:rPr>
                <w:rFonts w:ascii="Arial" w:hAnsi="Arial" w:cs="Arial"/>
                <w:b/>
                <w:bCs/>
                <w:color w:val="000000"/>
                <w:sz w:val="18"/>
                <w:szCs w:val="18"/>
              </w:rPr>
              <w:t xml:space="preserve">          6.824 </w:t>
            </w:r>
          </w:p>
        </w:tc>
        <w:tc>
          <w:tcPr>
            <w:tcW w:w="817" w:type="pct"/>
            <w:tcBorders>
              <w:top w:val="nil"/>
              <w:left w:val="nil"/>
              <w:bottom w:val="single" w:sz="8" w:space="0" w:color="auto"/>
              <w:right w:val="single" w:sz="8" w:space="0" w:color="auto"/>
            </w:tcBorders>
            <w:shd w:val="clear" w:color="auto" w:fill="auto"/>
            <w:noWrap/>
            <w:vAlign w:val="center"/>
            <w:hideMark/>
          </w:tcPr>
          <w:p w14:paraId="444678EF" w14:textId="27ECE881" w:rsidR="00E67EB8" w:rsidRPr="001D4232" w:rsidRDefault="00E67EB8" w:rsidP="00E67EB8">
            <w:pPr>
              <w:jc w:val="right"/>
              <w:rPr>
                <w:rFonts w:ascii="Arial" w:hAnsi="Arial" w:cs="Arial"/>
                <w:b/>
                <w:bCs/>
                <w:color w:val="000000"/>
                <w:sz w:val="18"/>
                <w:szCs w:val="18"/>
              </w:rPr>
            </w:pPr>
            <w:r w:rsidRPr="001D4232">
              <w:rPr>
                <w:rFonts w:ascii="Arial" w:hAnsi="Arial" w:cs="Arial"/>
                <w:b/>
                <w:bCs/>
                <w:color w:val="000000"/>
                <w:sz w:val="18"/>
                <w:szCs w:val="18"/>
              </w:rPr>
              <w:t xml:space="preserve">          (454)</w:t>
            </w:r>
          </w:p>
        </w:tc>
        <w:tc>
          <w:tcPr>
            <w:tcW w:w="1049" w:type="pct"/>
            <w:tcBorders>
              <w:top w:val="nil"/>
              <w:left w:val="nil"/>
              <w:bottom w:val="single" w:sz="8" w:space="0" w:color="auto"/>
              <w:right w:val="single" w:sz="8" w:space="0" w:color="auto"/>
            </w:tcBorders>
            <w:shd w:val="clear" w:color="auto" w:fill="auto"/>
            <w:noWrap/>
            <w:vAlign w:val="center"/>
            <w:hideMark/>
          </w:tcPr>
          <w:p w14:paraId="5E9A3CD1" w14:textId="100BA1B6" w:rsidR="00E67EB8" w:rsidRPr="00CD4466" w:rsidRDefault="00E67EB8" w:rsidP="00E67EB8">
            <w:pPr>
              <w:jc w:val="right"/>
              <w:rPr>
                <w:rFonts w:ascii="Arial" w:hAnsi="Arial" w:cs="Arial"/>
                <w:b/>
                <w:bCs/>
                <w:color w:val="000000"/>
                <w:sz w:val="18"/>
                <w:szCs w:val="18"/>
              </w:rPr>
            </w:pPr>
            <w:r w:rsidRPr="001D4232">
              <w:rPr>
                <w:rFonts w:ascii="Arial" w:hAnsi="Arial" w:cs="Arial"/>
                <w:b/>
                <w:bCs/>
                <w:color w:val="000000"/>
                <w:sz w:val="18"/>
                <w:szCs w:val="18"/>
              </w:rPr>
              <w:t xml:space="preserve">       6.370</w:t>
            </w:r>
            <w:r>
              <w:rPr>
                <w:rFonts w:ascii="Arial" w:hAnsi="Arial" w:cs="Arial"/>
                <w:b/>
                <w:bCs/>
                <w:color w:val="000000"/>
                <w:sz w:val="18"/>
                <w:szCs w:val="18"/>
              </w:rPr>
              <w:t xml:space="preserve"> </w:t>
            </w:r>
          </w:p>
        </w:tc>
      </w:tr>
    </w:tbl>
    <w:p w14:paraId="7BE9EE97" w14:textId="58731D33" w:rsidR="00371A4A" w:rsidRDefault="00371A4A" w:rsidP="002B5598">
      <w:pPr>
        <w:jc w:val="both"/>
        <w:rPr>
          <w:rFonts w:ascii="Arial" w:hAnsi="Arial" w:cs="Arial"/>
          <w:sz w:val="22"/>
          <w:szCs w:val="22"/>
        </w:rPr>
      </w:pPr>
    </w:p>
    <w:p w14:paraId="7099C292" w14:textId="787ADB96" w:rsidR="00923EBC" w:rsidRDefault="00120DEF" w:rsidP="002B5598">
      <w:pPr>
        <w:jc w:val="both"/>
        <w:rPr>
          <w:rFonts w:ascii="Arial" w:hAnsi="Arial" w:cs="Arial"/>
          <w:sz w:val="22"/>
          <w:szCs w:val="22"/>
        </w:rPr>
      </w:pPr>
      <w:r w:rsidRPr="005719B3">
        <w:rPr>
          <w:rFonts w:ascii="Arial" w:hAnsi="Arial" w:cs="Arial"/>
          <w:sz w:val="22"/>
          <w:szCs w:val="22"/>
        </w:rPr>
        <w:t>A movimentação do</w:t>
      </w:r>
      <w:r w:rsidR="00AB52DB" w:rsidRPr="005719B3">
        <w:rPr>
          <w:rFonts w:ascii="Arial" w:hAnsi="Arial" w:cs="Arial"/>
          <w:sz w:val="22"/>
          <w:szCs w:val="22"/>
        </w:rPr>
        <w:t>s</w:t>
      </w:r>
      <w:r w:rsidRPr="005719B3">
        <w:rPr>
          <w:rFonts w:ascii="Arial" w:hAnsi="Arial" w:cs="Arial"/>
          <w:sz w:val="22"/>
          <w:szCs w:val="22"/>
        </w:rPr>
        <w:t xml:space="preserve"> financiamento</w:t>
      </w:r>
      <w:r w:rsidR="00AB52DB" w:rsidRPr="005719B3">
        <w:rPr>
          <w:rFonts w:ascii="Arial" w:hAnsi="Arial" w:cs="Arial"/>
          <w:sz w:val="22"/>
          <w:szCs w:val="22"/>
        </w:rPr>
        <w:t>s (</w:t>
      </w:r>
      <w:r w:rsidR="00B8591E">
        <w:rPr>
          <w:rFonts w:ascii="Arial" w:hAnsi="Arial" w:cs="Arial"/>
          <w:sz w:val="22"/>
          <w:szCs w:val="22"/>
        </w:rPr>
        <w:t>a</w:t>
      </w:r>
      <w:r w:rsidR="00AB52DB" w:rsidRPr="005719B3">
        <w:rPr>
          <w:rFonts w:ascii="Arial" w:hAnsi="Arial" w:cs="Arial"/>
          <w:sz w:val="22"/>
          <w:szCs w:val="22"/>
        </w:rPr>
        <w:t>rrendamento mercantil financeiro)</w:t>
      </w:r>
      <w:r w:rsidRPr="005719B3">
        <w:rPr>
          <w:rFonts w:ascii="Arial" w:hAnsi="Arial" w:cs="Arial"/>
          <w:sz w:val="22"/>
          <w:szCs w:val="22"/>
        </w:rPr>
        <w:t xml:space="preserve"> no </w:t>
      </w:r>
      <w:r w:rsidR="007123B9">
        <w:rPr>
          <w:rFonts w:ascii="Arial" w:hAnsi="Arial" w:cs="Arial"/>
          <w:sz w:val="22"/>
          <w:szCs w:val="22"/>
        </w:rPr>
        <w:t xml:space="preserve">primeiro </w:t>
      </w:r>
      <w:r w:rsidR="00E178FE">
        <w:rPr>
          <w:rFonts w:ascii="Arial" w:hAnsi="Arial" w:cs="Arial"/>
          <w:sz w:val="22"/>
          <w:szCs w:val="22"/>
        </w:rPr>
        <w:t>semestre</w:t>
      </w:r>
      <w:r w:rsidR="007123B9">
        <w:rPr>
          <w:rFonts w:ascii="Arial" w:hAnsi="Arial" w:cs="Arial"/>
          <w:sz w:val="22"/>
          <w:szCs w:val="22"/>
        </w:rPr>
        <w:t xml:space="preserve"> </w:t>
      </w:r>
      <w:r w:rsidR="00B14E33">
        <w:rPr>
          <w:rFonts w:ascii="Arial" w:hAnsi="Arial" w:cs="Arial"/>
          <w:sz w:val="22"/>
          <w:szCs w:val="22"/>
        </w:rPr>
        <w:t>de</w:t>
      </w:r>
      <w:r w:rsidR="004B20F7" w:rsidRPr="00811304">
        <w:rPr>
          <w:rFonts w:ascii="Arial" w:hAnsi="Arial" w:cs="Arial"/>
          <w:sz w:val="22"/>
          <w:szCs w:val="22"/>
        </w:rPr>
        <w:t xml:space="preserve"> </w:t>
      </w:r>
      <w:r w:rsidR="00B63E65" w:rsidRPr="005719B3">
        <w:rPr>
          <w:rFonts w:ascii="Arial" w:hAnsi="Arial" w:cs="Arial"/>
          <w:sz w:val="22"/>
          <w:szCs w:val="22"/>
        </w:rPr>
        <w:t>202</w:t>
      </w:r>
      <w:r w:rsidR="007123B9">
        <w:rPr>
          <w:rFonts w:ascii="Arial" w:hAnsi="Arial" w:cs="Arial"/>
          <w:sz w:val="22"/>
          <w:szCs w:val="22"/>
        </w:rPr>
        <w:t>4</w:t>
      </w:r>
      <w:r w:rsidR="00B63E65" w:rsidRPr="005719B3">
        <w:rPr>
          <w:rFonts w:ascii="Arial" w:hAnsi="Arial" w:cs="Arial"/>
          <w:sz w:val="22"/>
          <w:szCs w:val="22"/>
        </w:rPr>
        <w:t xml:space="preserve"> está apresentada a seguir:</w:t>
      </w:r>
    </w:p>
    <w:p w14:paraId="7C66C856" w14:textId="52C8749C" w:rsidR="00AD6756" w:rsidRDefault="00AD6756" w:rsidP="002B5598">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223"/>
        <w:gridCol w:w="2548"/>
      </w:tblGrid>
      <w:tr w:rsidR="0032415C" w:rsidRPr="001D4232" w14:paraId="66C0D78F" w14:textId="77777777" w:rsidTr="00E66600">
        <w:trPr>
          <w:trHeight w:val="238"/>
        </w:trPr>
        <w:tc>
          <w:tcPr>
            <w:tcW w:w="3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0DEDC" w14:textId="77777777" w:rsidR="0032415C" w:rsidRPr="001D4232" w:rsidRDefault="0032415C" w:rsidP="0032415C">
            <w:pPr>
              <w:rPr>
                <w:rFonts w:ascii="Arial" w:hAnsi="Arial" w:cs="Arial"/>
                <w:b/>
                <w:bCs/>
                <w:color w:val="000000"/>
                <w:sz w:val="18"/>
                <w:szCs w:val="18"/>
              </w:rPr>
            </w:pPr>
            <w:r w:rsidRPr="001D4232">
              <w:rPr>
                <w:rFonts w:ascii="Arial" w:hAnsi="Arial" w:cs="Arial"/>
                <w:b/>
                <w:bCs/>
                <w:color w:val="000000"/>
                <w:sz w:val="18"/>
                <w:szCs w:val="18"/>
              </w:rPr>
              <w:t>Saldo em 31 de dezembro de 2023</w:t>
            </w:r>
          </w:p>
        </w:tc>
        <w:tc>
          <w:tcPr>
            <w:tcW w:w="1304" w:type="pct"/>
            <w:tcBorders>
              <w:top w:val="single" w:sz="4" w:space="0" w:color="auto"/>
              <w:left w:val="nil"/>
              <w:bottom w:val="single" w:sz="4" w:space="0" w:color="auto"/>
              <w:right w:val="single" w:sz="4" w:space="0" w:color="auto"/>
            </w:tcBorders>
            <w:shd w:val="clear" w:color="auto" w:fill="auto"/>
            <w:noWrap/>
            <w:vAlign w:val="center"/>
            <w:hideMark/>
          </w:tcPr>
          <w:p w14:paraId="60E25AC3" w14:textId="6CA3C348" w:rsidR="0032415C" w:rsidRPr="001D4232" w:rsidRDefault="0032415C" w:rsidP="0032415C">
            <w:pPr>
              <w:jc w:val="right"/>
              <w:rPr>
                <w:rFonts w:ascii="Arial" w:hAnsi="Arial" w:cs="Arial"/>
                <w:b/>
                <w:bCs/>
                <w:color w:val="000000"/>
                <w:sz w:val="18"/>
                <w:szCs w:val="18"/>
              </w:rPr>
            </w:pPr>
            <w:r w:rsidRPr="001D4232">
              <w:rPr>
                <w:rFonts w:ascii="Arial" w:hAnsi="Arial" w:cs="Arial"/>
                <w:b/>
                <w:bCs/>
                <w:color w:val="000000"/>
                <w:sz w:val="18"/>
                <w:szCs w:val="18"/>
              </w:rPr>
              <w:t xml:space="preserve">        14.121 </w:t>
            </w:r>
          </w:p>
        </w:tc>
      </w:tr>
      <w:tr w:rsidR="0032415C" w:rsidRPr="001D4232" w14:paraId="7421F618"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0F1A784C" w14:textId="77777777" w:rsidR="0032415C" w:rsidRPr="001D4232" w:rsidRDefault="0032415C" w:rsidP="0032415C">
            <w:pPr>
              <w:rPr>
                <w:rFonts w:ascii="Arial" w:hAnsi="Arial" w:cs="Arial"/>
                <w:color w:val="000000"/>
                <w:sz w:val="18"/>
                <w:szCs w:val="18"/>
              </w:rPr>
            </w:pPr>
            <w:r w:rsidRPr="001D4232">
              <w:rPr>
                <w:rFonts w:ascii="Arial" w:hAnsi="Arial" w:cs="Arial"/>
                <w:color w:val="000000"/>
                <w:sz w:val="18"/>
                <w:szCs w:val="18"/>
              </w:rPr>
              <w:t xml:space="preserve"> Ingressos - Novos/Renovação de contratos </w:t>
            </w:r>
          </w:p>
        </w:tc>
        <w:tc>
          <w:tcPr>
            <w:tcW w:w="1304" w:type="pct"/>
            <w:tcBorders>
              <w:top w:val="nil"/>
              <w:left w:val="nil"/>
              <w:bottom w:val="single" w:sz="4" w:space="0" w:color="auto"/>
              <w:right w:val="single" w:sz="4" w:space="0" w:color="auto"/>
            </w:tcBorders>
            <w:shd w:val="clear" w:color="auto" w:fill="auto"/>
            <w:noWrap/>
            <w:vAlign w:val="center"/>
            <w:hideMark/>
          </w:tcPr>
          <w:p w14:paraId="0585ABF1" w14:textId="28F8D2C2" w:rsidR="0032415C" w:rsidRPr="001D4232" w:rsidRDefault="0032415C" w:rsidP="0032415C">
            <w:pPr>
              <w:jc w:val="right"/>
              <w:rPr>
                <w:rFonts w:ascii="Arial" w:hAnsi="Arial" w:cs="Arial"/>
                <w:color w:val="000000"/>
                <w:sz w:val="18"/>
                <w:szCs w:val="18"/>
              </w:rPr>
            </w:pPr>
            <w:r w:rsidRPr="001D4232">
              <w:rPr>
                <w:rFonts w:ascii="Arial" w:hAnsi="Arial" w:cs="Arial"/>
                <w:color w:val="000000"/>
                <w:sz w:val="18"/>
                <w:szCs w:val="18"/>
              </w:rPr>
              <w:t xml:space="preserve">             396 </w:t>
            </w:r>
          </w:p>
        </w:tc>
      </w:tr>
      <w:tr w:rsidR="0032415C" w:rsidRPr="001D4232" w14:paraId="5349A408"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55EAE3BD" w14:textId="77777777" w:rsidR="0032415C" w:rsidRPr="001D4232" w:rsidRDefault="0032415C" w:rsidP="0032415C">
            <w:pPr>
              <w:rPr>
                <w:rFonts w:ascii="Arial" w:hAnsi="Arial" w:cs="Arial"/>
                <w:color w:val="000000"/>
                <w:sz w:val="18"/>
                <w:szCs w:val="18"/>
              </w:rPr>
            </w:pPr>
            <w:r w:rsidRPr="001D4232">
              <w:rPr>
                <w:rFonts w:ascii="Arial" w:hAnsi="Arial" w:cs="Arial"/>
                <w:color w:val="000000"/>
                <w:sz w:val="18"/>
                <w:szCs w:val="18"/>
              </w:rPr>
              <w:t xml:space="preserve"> Pagamento de Principal </w:t>
            </w:r>
          </w:p>
        </w:tc>
        <w:tc>
          <w:tcPr>
            <w:tcW w:w="1304" w:type="pct"/>
            <w:tcBorders>
              <w:top w:val="nil"/>
              <w:left w:val="nil"/>
              <w:bottom w:val="single" w:sz="4" w:space="0" w:color="auto"/>
              <w:right w:val="single" w:sz="4" w:space="0" w:color="auto"/>
            </w:tcBorders>
            <w:shd w:val="clear" w:color="auto" w:fill="auto"/>
            <w:noWrap/>
            <w:vAlign w:val="center"/>
            <w:hideMark/>
          </w:tcPr>
          <w:p w14:paraId="2F2FAE97" w14:textId="3B27DC9D" w:rsidR="0032415C" w:rsidRPr="001D4232" w:rsidRDefault="0032415C" w:rsidP="0032415C">
            <w:pPr>
              <w:jc w:val="right"/>
              <w:rPr>
                <w:rFonts w:ascii="Arial" w:hAnsi="Arial" w:cs="Arial"/>
                <w:color w:val="000000"/>
                <w:sz w:val="18"/>
                <w:szCs w:val="18"/>
              </w:rPr>
            </w:pPr>
            <w:r w:rsidRPr="001D4232">
              <w:rPr>
                <w:rFonts w:ascii="Arial" w:hAnsi="Arial" w:cs="Arial"/>
                <w:color w:val="000000"/>
                <w:sz w:val="18"/>
                <w:szCs w:val="18"/>
              </w:rPr>
              <w:t xml:space="preserve">        (2.664)</w:t>
            </w:r>
          </w:p>
        </w:tc>
      </w:tr>
      <w:tr w:rsidR="0032415C" w:rsidRPr="001D4232" w14:paraId="55FDCCCF"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4B26A431" w14:textId="77777777" w:rsidR="0032415C" w:rsidRPr="001D4232" w:rsidRDefault="0032415C" w:rsidP="0032415C">
            <w:pPr>
              <w:rPr>
                <w:rFonts w:ascii="Arial" w:hAnsi="Arial" w:cs="Arial"/>
                <w:color w:val="000000"/>
                <w:sz w:val="18"/>
                <w:szCs w:val="18"/>
              </w:rPr>
            </w:pPr>
            <w:r w:rsidRPr="001D4232">
              <w:rPr>
                <w:rFonts w:ascii="Arial" w:hAnsi="Arial" w:cs="Arial"/>
                <w:color w:val="000000"/>
                <w:sz w:val="18"/>
                <w:szCs w:val="18"/>
              </w:rPr>
              <w:t xml:space="preserve"> Apropriação de Juros no Período</w:t>
            </w:r>
          </w:p>
        </w:tc>
        <w:tc>
          <w:tcPr>
            <w:tcW w:w="1304" w:type="pct"/>
            <w:tcBorders>
              <w:top w:val="nil"/>
              <w:left w:val="nil"/>
              <w:bottom w:val="single" w:sz="4" w:space="0" w:color="auto"/>
              <w:right w:val="single" w:sz="4" w:space="0" w:color="auto"/>
            </w:tcBorders>
            <w:shd w:val="clear" w:color="auto" w:fill="auto"/>
            <w:noWrap/>
            <w:vAlign w:val="center"/>
            <w:hideMark/>
          </w:tcPr>
          <w:p w14:paraId="2475CB1D" w14:textId="5E54E1F7" w:rsidR="0032415C" w:rsidRPr="001D4232" w:rsidRDefault="0032415C" w:rsidP="0032415C">
            <w:pPr>
              <w:jc w:val="right"/>
              <w:rPr>
                <w:rFonts w:ascii="Arial" w:hAnsi="Arial" w:cs="Arial"/>
                <w:color w:val="000000"/>
                <w:sz w:val="18"/>
                <w:szCs w:val="18"/>
              </w:rPr>
            </w:pPr>
            <w:r w:rsidRPr="001D4232">
              <w:rPr>
                <w:rFonts w:ascii="Arial" w:hAnsi="Arial" w:cs="Arial"/>
                <w:color w:val="000000"/>
                <w:sz w:val="18"/>
                <w:szCs w:val="18"/>
              </w:rPr>
              <w:t xml:space="preserve">             405 </w:t>
            </w:r>
          </w:p>
        </w:tc>
      </w:tr>
      <w:tr w:rsidR="0032415C" w:rsidRPr="001D4232" w14:paraId="115D0F87"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04A700A9" w14:textId="77777777" w:rsidR="0032415C" w:rsidRPr="001D4232" w:rsidRDefault="0032415C" w:rsidP="0032415C">
            <w:pPr>
              <w:rPr>
                <w:rFonts w:ascii="Arial" w:hAnsi="Arial" w:cs="Arial"/>
                <w:color w:val="000000"/>
                <w:sz w:val="18"/>
                <w:szCs w:val="18"/>
              </w:rPr>
            </w:pPr>
            <w:r w:rsidRPr="001D4232">
              <w:rPr>
                <w:rFonts w:ascii="Arial" w:hAnsi="Arial" w:cs="Arial"/>
                <w:color w:val="000000"/>
                <w:sz w:val="18"/>
                <w:szCs w:val="18"/>
              </w:rPr>
              <w:t xml:space="preserve"> Pagamento de Juros  </w:t>
            </w:r>
          </w:p>
        </w:tc>
        <w:tc>
          <w:tcPr>
            <w:tcW w:w="1304" w:type="pct"/>
            <w:tcBorders>
              <w:top w:val="nil"/>
              <w:left w:val="nil"/>
              <w:bottom w:val="single" w:sz="4" w:space="0" w:color="auto"/>
              <w:right w:val="single" w:sz="4" w:space="0" w:color="auto"/>
            </w:tcBorders>
            <w:shd w:val="clear" w:color="auto" w:fill="auto"/>
            <w:noWrap/>
            <w:vAlign w:val="center"/>
            <w:hideMark/>
          </w:tcPr>
          <w:p w14:paraId="15D1169C" w14:textId="7CC43C3A" w:rsidR="0032415C" w:rsidRPr="001D4232" w:rsidRDefault="0032415C" w:rsidP="0032415C">
            <w:pPr>
              <w:jc w:val="right"/>
              <w:rPr>
                <w:rFonts w:ascii="Arial" w:hAnsi="Arial" w:cs="Arial"/>
                <w:color w:val="000000"/>
                <w:sz w:val="18"/>
                <w:szCs w:val="18"/>
              </w:rPr>
            </w:pPr>
            <w:r w:rsidRPr="001D4232">
              <w:rPr>
                <w:rFonts w:ascii="Arial" w:hAnsi="Arial" w:cs="Arial"/>
                <w:color w:val="000000"/>
                <w:sz w:val="18"/>
                <w:szCs w:val="18"/>
              </w:rPr>
              <w:t xml:space="preserve">           (405)</w:t>
            </w:r>
          </w:p>
        </w:tc>
      </w:tr>
      <w:tr w:rsidR="0032415C" w:rsidRPr="00E66600" w14:paraId="2D0F4F3F" w14:textId="77777777" w:rsidTr="00E66600">
        <w:trPr>
          <w:trHeight w:val="238"/>
        </w:trPr>
        <w:tc>
          <w:tcPr>
            <w:tcW w:w="3696" w:type="pct"/>
            <w:tcBorders>
              <w:top w:val="nil"/>
              <w:left w:val="single" w:sz="4" w:space="0" w:color="auto"/>
              <w:bottom w:val="single" w:sz="4" w:space="0" w:color="auto"/>
              <w:right w:val="single" w:sz="4" w:space="0" w:color="auto"/>
            </w:tcBorders>
            <w:shd w:val="clear" w:color="auto" w:fill="auto"/>
            <w:noWrap/>
            <w:vAlign w:val="center"/>
            <w:hideMark/>
          </w:tcPr>
          <w:p w14:paraId="3A297201" w14:textId="1C7AC8AB" w:rsidR="0032415C" w:rsidRPr="001D4232" w:rsidRDefault="0032415C" w:rsidP="00E178FE">
            <w:pPr>
              <w:rPr>
                <w:rFonts w:ascii="Arial" w:hAnsi="Arial" w:cs="Arial"/>
                <w:b/>
                <w:bCs/>
                <w:color w:val="000000"/>
                <w:sz w:val="18"/>
                <w:szCs w:val="18"/>
              </w:rPr>
            </w:pPr>
            <w:r w:rsidRPr="001D4232">
              <w:rPr>
                <w:rFonts w:ascii="Arial" w:hAnsi="Arial" w:cs="Arial"/>
                <w:b/>
                <w:bCs/>
                <w:color w:val="000000"/>
                <w:sz w:val="18"/>
                <w:szCs w:val="18"/>
              </w:rPr>
              <w:t>Saldo em 3</w:t>
            </w:r>
            <w:r w:rsidR="00E178FE" w:rsidRPr="001D4232">
              <w:rPr>
                <w:rFonts w:ascii="Arial" w:hAnsi="Arial" w:cs="Arial"/>
                <w:b/>
                <w:bCs/>
                <w:color w:val="000000"/>
                <w:sz w:val="18"/>
                <w:szCs w:val="18"/>
              </w:rPr>
              <w:t>0</w:t>
            </w:r>
            <w:r w:rsidRPr="001D4232">
              <w:rPr>
                <w:rFonts w:ascii="Arial" w:hAnsi="Arial" w:cs="Arial"/>
                <w:b/>
                <w:bCs/>
                <w:color w:val="000000"/>
                <w:sz w:val="18"/>
                <w:szCs w:val="18"/>
              </w:rPr>
              <w:t xml:space="preserve"> de </w:t>
            </w:r>
            <w:r w:rsidR="00E178FE" w:rsidRPr="001D4232">
              <w:rPr>
                <w:rFonts w:ascii="Arial" w:hAnsi="Arial" w:cs="Arial"/>
                <w:b/>
                <w:bCs/>
                <w:color w:val="000000"/>
                <w:sz w:val="18"/>
                <w:szCs w:val="18"/>
              </w:rPr>
              <w:t>junho</w:t>
            </w:r>
            <w:r w:rsidRPr="001D4232">
              <w:rPr>
                <w:rFonts w:ascii="Arial" w:hAnsi="Arial" w:cs="Arial"/>
                <w:b/>
                <w:bCs/>
                <w:color w:val="000000"/>
                <w:sz w:val="18"/>
                <w:szCs w:val="18"/>
              </w:rPr>
              <w:t xml:space="preserve"> de 2024</w:t>
            </w:r>
          </w:p>
        </w:tc>
        <w:tc>
          <w:tcPr>
            <w:tcW w:w="1304" w:type="pct"/>
            <w:tcBorders>
              <w:top w:val="nil"/>
              <w:left w:val="nil"/>
              <w:bottom w:val="single" w:sz="4" w:space="0" w:color="auto"/>
              <w:right w:val="single" w:sz="4" w:space="0" w:color="auto"/>
            </w:tcBorders>
            <w:shd w:val="clear" w:color="auto" w:fill="auto"/>
            <w:noWrap/>
            <w:vAlign w:val="center"/>
            <w:hideMark/>
          </w:tcPr>
          <w:p w14:paraId="63076089" w14:textId="45ABEC05" w:rsidR="0032415C" w:rsidRPr="00E66600" w:rsidRDefault="0032415C" w:rsidP="0032415C">
            <w:pPr>
              <w:jc w:val="right"/>
              <w:rPr>
                <w:rFonts w:ascii="Arial" w:hAnsi="Arial" w:cs="Arial"/>
                <w:b/>
                <w:bCs/>
                <w:color w:val="000000"/>
                <w:sz w:val="18"/>
                <w:szCs w:val="18"/>
              </w:rPr>
            </w:pPr>
            <w:r w:rsidRPr="001D4232">
              <w:rPr>
                <w:rFonts w:ascii="Arial" w:hAnsi="Arial" w:cs="Arial"/>
                <w:b/>
                <w:bCs/>
                <w:color w:val="000000"/>
                <w:sz w:val="18"/>
                <w:szCs w:val="18"/>
              </w:rPr>
              <w:t xml:space="preserve">        11.853</w:t>
            </w:r>
            <w:r>
              <w:rPr>
                <w:rFonts w:ascii="Arial" w:hAnsi="Arial" w:cs="Arial"/>
                <w:b/>
                <w:bCs/>
                <w:color w:val="000000"/>
                <w:sz w:val="18"/>
                <w:szCs w:val="18"/>
              </w:rPr>
              <w:t xml:space="preserve"> </w:t>
            </w:r>
          </w:p>
        </w:tc>
      </w:tr>
    </w:tbl>
    <w:p w14:paraId="2280DB88" w14:textId="0A942264" w:rsidR="00E32BB2" w:rsidRDefault="00E32BB2" w:rsidP="00E16B61">
      <w:pPr>
        <w:pStyle w:val="Ttulo2"/>
        <w:numPr>
          <w:ilvl w:val="0"/>
          <w:numId w:val="9"/>
        </w:numPr>
        <w:tabs>
          <w:tab w:val="clear" w:pos="284"/>
          <w:tab w:val="clear" w:pos="340"/>
        </w:tabs>
        <w:spacing w:after="0" w:line="276" w:lineRule="auto"/>
        <w:ind w:left="851" w:hanging="851"/>
        <w:jc w:val="both"/>
        <w:rPr>
          <w:rFonts w:ascii="Arial" w:hAnsi="Arial" w:cs="Arial"/>
        </w:rPr>
      </w:pPr>
      <w:r w:rsidRPr="00E32BB2">
        <w:rPr>
          <w:rFonts w:ascii="Arial" w:hAnsi="Arial" w:cs="Arial"/>
        </w:rPr>
        <w:t>SUBVENÇÕES ORÇAMENTÁRIAS A REALIZAR</w:t>
      </w:r>
    </w:p>
    <w:p w14:paraId="6FF804DB" w14:textId="2881860B" w:rsidR="00E32BB2" w:rsidRDefault="00E32BB2" w:rsidP="00E32BB2"/>
    <w:p w14:paraId="4A468AE8" w14:textId="290D8993" w:rsidR="00E32BB2" w:rsidRPr="00127565" w:rsidRDefault="00E32BB2" w:rsidP="00E32BB2">
      <w:pPr>
        <w:jc w:val="both"/>
        <w:rPr>
          <w:rFonts w:ascii="Arial" w:hAnsi="Arial" w:cs="Arial"/>
          <w:sz w:val="22"/>
          <w:szCs w:val="22"/>
        </w:rPr>
      </w:pPr>
      <w:r w:rsidRPr="008D0113">
        <w:rPr>
          <w:rFonts w:ascii="Arial" w:hAnsi="Arial" w:cs="Arial"/>
          <w:sz w:val="22"/>
          <w:szCs w:val="22"/>
        </w:rPr>
        <w:t>Representa os valores recebidos da Secretaria do Tesouro Nacional – STN, a título de subvenções orçamentárias, para fazer frente aos gastos com pessoal, investimento e outros custeios, e que ainda não foram utilizados para estas finalidades. O saldo apresentado</w:t>
      </w:r>
      <w:r>
        <w:rPr>
          <w:rFonts w:ascii="Arial" w:hAnsi="Arial" w:cs="Arial"/>
          <w:sz w:val="22"/>
          <w:szCs w:val="22"/>
        </w:rPr>
        <w:t xml:space="preserve"> em 3</w:t>
      </w:r>
      <w:r w:rsidR="00752157">
        <w:rPr>
          <w:rFonts w:ascii="Arial" w:hAnsi="Arial" w:cs="Arial"/>
          <w:sz w:val="22"/>
          <w:szCs w:val="22"/>
        </w:rPr>
        <w:t>0</w:t>
      </w:r>
      <w:r>
        <w:rPr>
          <w:rFonts w:ascii="Arial" w:hAnsi="Arial" w:cs="Arial"/>
          <w:sz w:val="22"/>
          <w:szCs w:val="22"/>
        </w:rPr>
        <w:t xml:space="preserve"> de </w:t>
      </w:r>
      <w:r w:rsidR="00752157">
        <w:rPr>
          <w:rFonts w:ascii="Arial" w:hAnsi="Arial" w:cs="Arial"/>
          <w:sz w:val="22"/>
          <w:szCs w:val="22"/>
        </w:rPr>
        <w:t>junho</w:t>
      </w:r>
      <w:r>
        <w:rPr>
          <w:rFonts w:ascii="Arial" w:hAnsi="Arial" w:cs="Arial"/>
          <w:sz w:val="22"/>
          <w:szCs w:val="22"/>
        </w:rPr>
        <w:t xml:space="preserve"> de 2024,</w:t>
      </w:r>
      <w:r w:rsidRPr="008D0113">
        <w:rPr>
          <w:rFonts w:ascii="Arial" w:hAnsi="Arial" w:cs="Arial"/>
          <w:sz w:val="22"/>
          <w:szCs w:val="22"/>
        </w:rPr>
        <w:t xml:space="preserve"> tem as seguintes destinações:</w:t>
      </w:r>
    </w:p>
    <w:p w14:paraId="0F4BC6F1" w14:textId="24689C46" w:rsidR="00E32BB2" w:rsidRDefault="00E32BB2" w:rsidP="00E32BB2"/>
    <w:tbl>
      <w:tblPr>
        <w:tblW w:w="5000" w:type="pct"/>
        <w:tblCellMar>
          <w:left w:w="70" w:type="dxa"/>
          <w:right w:w="70" w:type="dxa"/>
        </w:tblCellMar>
        <w:tblLook w:val="04A0" w:firstRow="1" w:lastRow="0" w:firstColumn="1" w:lastColumn="0" w:noHBand="0" w:noVBand="1"/>
      </w:tblPr>
      <w:tblGrid>
        <w:gridCol w:w="8156"/>
        <w:gridCol w:w="1605"/>
      </w:tblGrid>
      <w:tr w:rsidR="00E32BB2" w:rsidRPr="001D4232" w14:paraId="383C569F" w14:textId="77777777" w:rsidTr="00E32BB2">
        <w:trPr>
          <w:trHeight w:val="238"/>
        </w:trPr>
        <w:tc>
          <w:tcPr>
            <w:tcW w:w="4178"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0B7C7CB" w14:textId="77777777" w:rsidR="00E32BB2" w:rsidRPr="001D4232" w:rsidRDefault="00E32BB2" w:rsidP="00E32BB2">
            <w:pPr>
              <w:rPr>
                <w:rFonts w:ascii="Arial" w:hAnsi="Arial" w:cs="Arial"/>
                <w:b/>
                <w:bCs/>
                <w:color w:val="000000"/>
                <w:sz w:val="18"/>
                <w:szCs w:val="18"/>
              </w:rPr>
            </w:pPr>
            <w:r w:rsidRPr="001D4232">
              <w:rPr>
                <w:rFonts w:ascii="Arial" w:hAnsi="Arial" w:cs="Arial"/>
                <w:b/>
                <w:bCs/>
                <w:color w:val="000000"/>
                <w:sz w:val="18"/>
                <w:szCs w:val="18"/>
              </w:rPr>
              <w:t>Destinações</w:t>
            </w:r>
          </w:p>
        </w:tc>
        <w:tc>
          <w:tcPr>
            <w:tcW w:w="822" w:type="pct"/>
            <w:tcBorders>
              <w:top w:val="single" w:sz="8" w:space="0" w:color="auto"/>
              <w:left w:val="nil"/>
              <w:bottom w:val="single" w:sz="8" w:space="0" w:color="auto"/>
              <w:right w:val="single" w:sz="8" w:space="0" w:color="auto"/>
            </w:tcBorders>
            <w:shd w:val="clear" w:color="auto" w:fill="auto"/>
            <w:noWrap/>
            <w:vAlign w:val="center"/>
            <w:hideMark/>
          </w:tcPr>
          <w:p w14:paraId="45786EB8" w14:textId="77777777" w:rsidR="00E32BB2" w:rsidRPr="001D4232" w:rsidRDefault="00E32BB2" w:rsidP="00E32BB2">
            <w:pPr>
              <w:jc w:val="center"/>
              <w:rPr>
                <w:rFonts w:ascii="Arial" w:hAnsi="Arial" w:cs="Arial"/>
                <w:b/>
                <w:bCs/>
                <w:color w:val="000000"/>
                <w:sz w:val="18"/>
                <w:szCs w:val="18"/>
              </w:rPr>
            </w:pPr>
            <w:r w:rsidRPr="001D4232">
              <w:rPr>
                <w:rFonts w:ascii="Arial" w:hAnsi="Arial" w:cs="Arial"/>
                <w:b/>
                <w:bCs/>
                <w:color w:val="000000"/>
                <w:sz w:val="18"/>
                <w:szCs w:val="18"/>
              </w:rPr>
              <w:t>Valores</w:t>
            </w:r>
          </w:p>
        </w:tc>
      </w:tr>
      <w:tr w:rsidR="001D78FD" w:rsidRPr="001D4232" w14:paraId="13B27060" w14:textId="77777777" w:rsidTr="00E32BB2">
        <w:trPr>
          <w:trHeight w:val="238"/>
        </w:trPr>
        <w:tc>
          <w:tcPr>
            <w:tcW w:w="4178" w:type="pct"/>
            <w:tcBorders>
              <w:top w:val="nil"/>
              <w:left w:val="single" w:sz="8" w:space="0" w:color="auto"/>
              <w:bottom w:val="single" w:sz="8" w:space="0" w:color="auto"/>
              <w:right w:val="single" w:sz="8" w:space="0" w:color="auto"/>
            </w:tcBorders>
            <w:shd w:val="clear" w:color="auto" w:fill="auto"/>
            <w:noWrap/>
            <w:vAlign w:val="center"/>
            <w:hideMark/>
          </w:tcPr>
          <w:p w14:paraId="7DD3DA10" w14:textId="77777777" w:rsidR="001D78FD" w:rsidRPr="001D4232" w:rsidRDefault="001D78FD" w:rsidP="001D78FD">
            <w:pPr>
              <w:rPr>
                <w:rFonts w:ascii="Arial" w:hAnsi="Arial" w:cs="Arial"/>
                <w:color w:val="000000"/>
                <w:sz w:val="18"/>
                <w:szCs w:val="18"/>
              </w:rPr>
            </w:pPr>
            <w:r w:rsidRPr="001D4232">
              <w:rPr>
                <w:rFonts w:ascii="Arial" w:hAnsi="Arial" w:cs="Arial"/>
                <w:color w:val="000000"/>
                <w:sz w:val="18"/>
                <w:szCs w:val="18"/>
              </w:rPr>
              <w:t>Pessoal</w:t>
            </w:r>
          </w:p>
        </w:tc>
        <w:tc>
          <w:tcPr>
            <w:tcW w:w="822" w:type="pct"/>
            <w:tcBorders>
              <w:top w:val="nil"/>
              <w:left w:val="nil"/>
              <w:bottom w:val="single" w:sz="8" w:space="0" w:color="auto"/>
              <w:right w:val="single" w:sz="8" w:space="0" w:color="auto"/>
            </w:tcBorders>
            <w:shd w:val="clear" w:color="auto" w:fill="auto"/>
            <w:noWrap/>
            <w:vAlign w:val="center"/>
            <w:hideMark/>
          </w:tcPr>
          <w:p w14:paraId="4361A2E1" w14:textId="4D94986F" w:rsidR="001D78FD" w:rsidRPr="001D4232" w:rsidRDefault="001D78FD" w:rsidP="001D78FD">
            <w:pPr>
              <w:jc w:val="right"/>
              <w:rPr>
                <w:rFonts w:ascii="Arial" w:hAnsi="Arial" w:cs="Arial"/>
                <w:color w:val="000000"/>
                <w:sz w:val="18"/>
                <w:szCs w:val="18"/>
              </w:rPr>
            </w:pPr>
            <w:r w:rsidRPr="001D4232">
              <w:rPr>
                <w:rFonts w:ascii="Arial" w:hAnsi="Arial" w:cs="Arial"/>
                <w:color w:val="000000"/>
                <w:sz w:val="18"/>
                <w:szCs w:val="18"/>
              </w:rPr>
              <w:t xml:space="preserve">          6.787 </w:t>
            </w:r>
          </w:p>
        </w:tc>
      </w:tr>
      <w:tr w:rsidR="001D78FD" w:rsidRPr="001D4232" w14:paraId="0AC50279" w14:textId="77777777" w:rsidTr="00E32BB2">
        <w:trPr>
          <w:trHeight w:val="238"/>
        </w:trPr>
        <w:tc>
          <w:tcPr>
            <w:tcW w:w="4178" w:type="pct"/>
            <w:tcBorders>
              <w:top w:val="nil"/>
              <w:left w:val="single" w:sz="8" w:space="0" w:color="auto"/>
              <w:bottom w:val="single" w:sz="8" w:space="0" w:color="auto"/>
              <w:right w:val="single" w:sz="8" w:space="0" w:color="auto"/>
            </w:tcBorders>
            <w:shd w:val="clear" w:color="auto" w:fill="auto"/>
            <w:noWrap/>
            <w:vAlign w:val="center"/>
            <w:hideMark/>
          </w:tcPr>
          <w:p w14:paraId="3F8DD629" w14:textId="77777777" w:rsidR="001D78FD" w:rsidRPr="001D4232" w:rsidRDefault="001D78FD" w:rsidP="001D78FD">
            <w:pPr>
              <w:rPr>
                <w:rFonts w:ascii="Arial" w:hAnsi="Arial" w:cs="Arial"/>
                <w:color w:val="000000"/>
                <w:sz w:val="18"/>
                <w:szCs w:val="18"/>
              </w:rPr>
            </w:pPr>
            <w:r w:rsidRPr="001D4232">
              <w:rPr>
                <w:rFonts w:ascii="Arial" w:hAnsi="Arial" w:cs="Arial"/>
                <w:color w:val="000000"/>
                <w:sz w:val="18"/>
                <w:szCs w:val="18"/>
              </w:rPr>
              <w:t>Outros Custeios</w:t>
            </w:r>
          </w:p>
        </w:tc>
        <w:tc>
          <w:tcPr>
            <w:tcW w:w="822" w:type="pct"/>
            <w:tcBorders>
              <w:top w:val="nil"/>
              <w:left w:val="nil"/>
              <w:bottom w:val="single" w:sz="8" w:space="0" w:color="auto"/>
              <w:right w:val="single" w:sz="8" w:space="0" w:color="auto"/>
            </w:tcBorders>
            <w:shd w:val="clear" w:color="auto" w:fill="auto"/>
            <w:noWrap/>
            <w:vAlign w:val="center"/>
            <w:hideMark/>
          </w:tcPr>
          <w:p w14:paraId="3F5DC114" w14:textId="5AAD0596" w:rsidR="001D78FD" w:rsidRPr="001D4232" w:rsidRDefault="001D78FD" w:rsidP="001D78FD">
            <w:pPr>
              <w:jc w:val="right"/>
              <w:rPr>
                <w:rFonts w:ascii="Arial" w:hAnsi="Arial" w:cs="Arial"/>
                <w:color w:val="000000"/>
                <w:sz w:val="18"/>
                <w:szCs w:val="18"/>
              </w:rPr>
            </w:pPr>
            <w:r w:rsidRPr="001D4232">
              <w:rPr>
                <w:rFonts w:ascii="Arial" w:hAnsi="Arial" w:cs="Arial"/>
                <w:color w:val="000000"/>
                <w:sz w:val="18"/>
                <w:szCs w:val="18"/>
              </w:rPr>
              <w:t xml:space="preserve">               12 </w:t>
            </w:r>
          </w:p>
        </w:tc>
      </w:tr>
      <w:tr w:rsidR="001D78FD" w:rsidRPr="00E32BB2" w14:paraId="63B24442" w14:textId="77777777" w:rsidTr="00E32BB2">
        <w:trPr>
          <w:trHeight w:val="238"/>
        </w:trPr>
        <w:tc>
          <w:tcPr>
            <w:tcW w:w="4178" w:type="pct"/>
            <w:tcBorders>
              <w:top w:val="nil"/>
              <w:left w:val="single" w:sz="8" w:space="0" w:color="auto"/>
              <w:bottom w:val="single" w:sz="8" w:space="0" w:color="auto"/>
              <w:right w:val="single" w:sz="8" w:space="0" w:color="auto"/>
            </w:tcBorders>
            <w:shd w:val="clear" w:color="auto" w:fill="auto"/>
            <w:noWrap/>
            <w:vAlign w:val="center"/>
            <w:hideMark/>
          </w:tcPr>
          <w:p w14:paraId="48B0E7B3" w14:textId="77777777" w:rsidR="001D78FD" w:rsidRPr="001D4232" w:rsidRDefault="001D78FD" w:rsidP="001D78FD">
            <w:pPr>
              <w:rPr>
                <w:rFonts w:ascii="Arial" w:hAnsi="Arial" w:cs="Arial"/>
                <w:b/>
                <w:bCs/>
                <w:color w:val="000000"/>
                <w:sz w:val="18"/>
                <w:szCs w:val="18"/>
              </w:rPr>
            </w:pPr>
            <w:r w:rsidRPr="001D4232">
              <w:rPr>
                <w:rFonts w:ascii="Arial" w:hAnsi="Arial" w:cs="Arial"/>
                <w:b/>
                <w:bCs/>
                <w:color w:val="000000"/>
                <w:sz w:val="18"/>
                <w:szCs w:val="18"/>
              </w:rPr>
              <w:t>Total</w:t>
            </w:r>
          </w:p>
        </w:tc>
        <w:tc>
          <w:tcPr>
            <w:tcW w:w="822" w:type="pct"/>
            <w:tcBorders>
              <w:top w:val="nil"/>
              <w:left w:val="nil"/>
              <w:bottom w:val="single" w:sz="8" w:space="0" w:color="auto"/>
              <w:right w:val="single" w:sz="8" w:space="0" w:color="auto"/>
            </w:tcBorders>
            <w:shd w:val="clear" w:color="auto" w:fill="auto"/>
            <w:noWrap/>
            <w:vAlign w:val="center"/>
            <w:hideMark/>
          </w:tcPr>
          <w:p w14:paraId="45B59F6F" w14:textId="46042F41" w:rsidR="001D78FD" w:rsidRPr="00E32BB2" w:rsidRDefault="001D78FD" w:rsidP="001D78FD">
            <w:pPr>
              <w:jc w:val="right"/>
              <w:rPr>
                <w:rFonts w:ascii="Arial" w:hAnsi="Arial" w:cs="Arial"/>
                <w:b/>
                <w:bCs/>
                <w:color w:val="000000"/>
                <w:sz w:val="18"/>
                <w:szCs w:val="18"/>
              </w:rPr>
            </w:pPr>
            <w:r w:rsidRPr="001D4232">
              <w:rPr>
                <w:rFonts w:ascii="Arial" w:hAnsi="Arial" w:cs="Arial"/>
                <w:b/>
                <w:bCs/>
                <w:color w:val="000000"/>
                <w:sz w:val="18"/>
                <w:szCs w:val="18"/>
              </w:rPr>
              <w:t xml:space="preserve">          6.799</w:t>
            </w:r>
            <w:r>
              <w:rPr>
                <w:rFonts w:ascii="Arial" w:hAnsi="Arial" w:cs="Arial"/>
                <w:b/>
                <w:bCs/>
                <w:color w:val="000000"/>
                <w:sz w:val="18"/>
                <w:szCs w:val="18"/>
              </w:rPr>
              <w:t xml:space="preserve"> </w:t>
            </w:r>
          </w:p>
        </w:tc>
      </w:tr>
    </w:tbl>
    <w:p w14:paraId="1FF15ABF" w14:textId="77777777" w:rsidR="00E32BB2" w:rsidRPr="00F44F8A" w:rsidRDefault="00E32BB2" w:rsidP="00E16B61">
      <w:pPr>
        <w:pStyle w:val="Ttulo2"/>
        <w:numPr>
          <w:ilvl w:val="0"/>
          <w:numId w:val="9"/>
        </w:numPr>
        <w:tabs>
          <w:tab w:val="clear" w:pos="284"/>
          <w:tab w:val="clear" w:pos="340"/>
        </w:tabs>
        <w:spacing w:line="276" w:lineRule="auto"/>
        <w:ind w:left="851" w:hanging="851"/>
        <w:jc w:val="both"/>
        <w:rPr>
          <w:rFonts w:ascii="Arial" w:hAnsi="Arial" w:cs="Arial"/>
        </w:rPr>
      </w:pPr>
      <w:r w:rsidRPr="00F44F8A">
        <w:rPr>
          <w:rFonts w:ascii="Arial" w:hAnsi="Arial" w:cs="Arial"/>
        </w:rPr>
        <w:t>RECEITAS DIFERIDAS</w:t>
      </w:r>
    </w:p>
    <w:p w14:paraId="0BF601BA" w14:textId="4B0EEE82" w:rsidR="009C4FEB" w:rsidRPr="00F44F8A" w:rsidRDefault="004144AB" w:rsidP="00597FE5">
      <w:pPr>
        <w:spacing w:line="276" w:lineRule="auto"/>
        <w:jc w:val="both"/>
        <w:rPr>
          <w:rFonts w:ascii="Arial" w:hAnsi="Arial" w:cs="Arial"/>
          <w:sz w:val="22"/>
          <w:szCs w:val="22"/>
        </w:rPr>
      </w:pPr>
      <w:r w:rsidRPr="00F44F8A">
        <w:rPr>
          <w:rFonts w:ascii="Arial" w:hAnsi="Arial" w:cs="Arial"/>
          <w:sz w:val="22"/>
          <w:szCs w:val="22"/>
        </w:rPr>
        <w:t>Em 3</w:t>
      </w:r>
      <w:r w:rsidR="00C13733">
        <w:rPr>
          <w:rFonts w:ascii="Arial" w:hAnsi="Arial" w:cs="Arial"/>
          <w:sz w:val="22"/>
          <w:szCs w:val="22"/>
        </w:rPr>
        <w:t>0</w:t>
      </w:r>
      <w:r w:rsidRPr="00F44F8A">
        <w:rPr>
          <w:rFonts w:ascii="Arial" w:hAnsi="Arial" w:cs="Arial"/>
          <w:sz w:val="22"/>
          <w:szCs w:val="22"/>
        </w:rPr>
        <w:t xml:space="preserve"> </w:t>
      </w:r>
      <w:r w:rsidR="00953513">
        <w:rPr>
          <w:rFonts w:ascii="Arial" w:hAnsi="Arial" w:cs="Arial"/>
          <w:sz w:val="22"/>
          <w:szCs w:val="22"/>
        </w:rPr>
        <w:t xml:space="preserve">de </w:t>
      </w:r>
      <w:r w:rsidR="00C13733">
        <w:rPr>
          <w:rFonts w:ascii="Arial" w:hAnsi="Arial" w:cs="Arial"/>
          <w:sz w:val="22"/>
          <w:szCs w:val="22"/>
        </w:rPr>
        <w:t>junho</w:t>
      </w:r>
      <w:r w:rsidRPr="00F44F8A">
        <w:rPr>
          <w:rFonts w:ascii="Arial" w:hAnsi="Arial" w:cs="Arial"/>
          <w:sz w:val="22"/>
          <w:szCs w:val="22"/>
        </w:rPr>
        <w:t xml:space="preserve"> de </w:t>
      </w:r>
      <w:r w:rsidR="00DC0CFC" w:rsidRPr="00F44F8A">
        <w:rPr>
          <w:rFonts w:ascii="Arial" w:hAnsi="Arial" w:cs="Arial"/>
          <w:sz w:val="22"/>
          <w:szCs w:val="22"/>
        </w:rPr>
        <w:t>20</w:t>
      </w:r>
      <w:r w:rsidR="00940265" w:rsidRPr="00F44F8A">
        <w:rPr>
          <w:rFonts w:ascii="Arial" w:hAnsi="Arial" w:cs="Arial"/>
          <w:sz w:val="22"/>
          <w:szCs w:val="22"/>
        </w:rPr>
        <w:t>2</w:t>
      </w:r>
      <w:r w:rsidR="00EE1976">
        <w:rPr>
          <w:rFonts w:ascii="Arial" w:hAnsi="Arial" w:cs="Arial"/>
          <w:sz w:val="22"/>
          <w:szCs w:val="22"/>
        </w:rPr>
        <w:t>4</w:t>
      </w:r>
      <w:r w:rsidRPr="00F44F8A">
        <w:rPr>
          <w:rFonts w:ascii="Arial" w:hAnsi="Arial" w:cs="Arial"/>
          <w:sz w:val="22"/>
          <w:szCs w:val="22"/>
        </w:rPr>
        <w:t>, a</w:t>
      </w:r>
      <w:r w:rsidR="00EF7C20" w:rsidRPr="00F44F8A">
        <w:rPr>
          <w:rFonts w:ascii="Arial" w:hAnsi="Arial" w:cs="Arial"/>
          <w:sz w:val="22"/>
          <w:szCs w:val="22"/>
        </w:rPr>
        <w:t xml:space="preserve"> Companhia t</w:t>
      </w:r>
      <w:r w:rsidR="00D21903" w:rsidRPr="00F44F8A">
        <w:rPr>
          <w:rFonts w:ascii="Arial" w:hAnsi="Arial" w:cs="Arial"/>
          <w:sz w:val="22"/>
          <w:szCs w:val="22"/>
        </w:rPr>
        <w:t>inha</w:t>
      </w:r>
      <w:r w:rsidR="00EF7C20" w:rsidRPr="00F44F8A">
        <w:rPr>
          <w:rFonts w:ascii="Arial" w:hAnsi="Arial" w:cs="Arial"/>
          <w:sz w:val="22"/>
          <w:szCs w:val="22"/>
        </w:rPr>
        <w:t xml:space="preserve"> registrado o montante de R$ </w:t>
      </w:r>
      <w:r w:rsidR="00883491">
        <w:rPr>
          <w:rFonts w:ascii="Arial" w:hAnsi="Arial" w:cs="Arial"/>
          <w:sz w:val="22"/>
          <w:szCs w:val="22"/>
        </w:rPr>
        <w:t>351.616</w:t>
      </w:r>
      <w:r w:rsidR="00EF7C20" w:rsidRPr="00F44F8A">
        <w:rPr>
          <w:rFonts w:ascii="Arial" w:hAnsi="Arial" w:cs="Arial"/>
          <w:sz w:val="22"/>
          <w:szCs w:val="22"/>
        </w:rPr>
        <w:t xml:space="preserve"> (R$ </w:t>
      </w:r>
      <w:r w:rsidR="00EE1976">
        <w:rPr>
          <w:rFonts w:ascii="Arial" w:hAnsi="Arial" w:cs="Arial"/>
          <w:sz w:val="22"/>
          <w:szCs w:val="22"/>
        </w:rPr>
        <w:t>372.897</w:t>
      </w:r>
      <w:r w:rsidR="00EF7C20" w:rsidRPr="00F44F8A">
        <w:rPr>
          <w:rFonts w:ascii="Arial" w:hAnsi="Arial" w:cs="Arial"/>
          <w:sz w:val="22"/>
          <w:szCs w:val="22"/>
        </w:rPr>
        <w:t xml:space="preserve"> em 31 de dezembro de 20</w:t>
      </w:r>
      <w:r w:rsidR="001C0261" w:rsidRPr="00F44F8A">
        <w:rPr>
          <w:rFonts w:ascii="Arial" w:hAnsi="Arial" w:cs="Arial"/>
          <w:sz w:val="22"/>
          <w:szCs w:val="22"/>
        </w:rPr>
        <w:t>2</w:t>
      </w:r>
      <w:r w:rsidR="000E6CBB">
        <w:rPr>
          <w:rFonts w:ascii="Arial" w:hAnsi="Arial" w:cs="Arial"/>
          <w:sz w:val="22"/>
          <w:szCs w:val="22"/>
        </w:rPr>
        <w:t>3</w:t>
      </w:r>
      <w:r w:rsidR="00EF7C20" w:rsidRPr="00F44F8A">
        <w:rPr>
          <w:rFonts w:ascii="Arial" w:hAnsi="Arial" w:cs="Arial"/>
          <w:sz w:val="22"/>
          <w:szCs w:val="22"/>
        </w:rPr>
        <w:t>)</w:t>
      </w:r>
      <w:r w:rsidR="0065035F" w:rsidRPr="00F44F8A">
        <w:rPr>
          <w:rFonts w:ascii="Arial" w:hAnsi="Arial" w:cs="Arial"/>
          <w:sz w:val="22"/>
          <w:szCs w:val="22"/>
        </w:rPr>
        <w:t>,</w:t>
      </w:r>
      <w:r w:rsidR="00EF7C20" w:rsidRPr="00F44F8A">
        <w:rPr>
          <w:rFonts w:ascii="Arial" w:hAnsi="Arial" w:cs="Arial"/>
          <w:sz w:val="22"/>
          <w:szCs w:val="22"/>
        </w:rPr>
        <w:t xml:space="preserve"> </w:t>
      </w:r>
      <w:r w:rsidR="00DE72EA" w:rsidRPr="00F44F8A">
        <w:rPr>
          <w:rFonts w:ascii="Arial" w:hAnsi="Arial" w:cs="Arial"/>
          <w:sz w:val="22"/>
          <w:szCs w:val="22"/>
        </w:rPr>
        <w:t xml:space="preserve">composto pelos valores adiantados </w:t>
      </w:r>
      <w:r w:rsidR="00EF7C20" w:rsidRPr="00F44F8A">
        <w:rPr>
          <w:rFonts w:ascii="Arial" w:hAnsi="Arial" w:cs="Arial"/>
          <w:sz w:val="22"/>
          <w:szCs w:val="22"/>
        </w:rPr>
        <w:t>pelo Ministério da Defesa</w:t>
      </w:r>
      <w:r w:rsidR="00EF0D2E">
        <w:rPr>
          <w:rFonts w:ascii="Arial" w:hAnsi="Arial" w:cs="Arial"/>
          <w:sz w:val="22"/>
          <w:szCs w:val="22"/>
        </w:rPr>
        <w:t>,</w:t>
      </w:r>
      <w:r w:rsidR="00EF7C20" w:rsidRPr="00F44F8A">
        <w:rPr>
          <w:rFonts w:ascii="Arial" w:hAnsi="Arial" w:cs="Arial"/>
          <w:sz w:val="22"/>
          <w:szCs w:val="22"/>
        </w:rPr>
        <w:t xml:space="preserve"> referente </w:t>
      </w:r>
      <w:r w:rsidR="00F07353" w:rsidRPr="00F44F8A">
        <w:rPr>
          <w:rFonts w:ascii="Arial" w:hAnsi="Arial" w:cs="Arial"/>
          <w:sz w:val="22"/>
          <w:szCs w:val="22"/>
        </w:rPr>
        <w:t xml:space="preserve">à </w:t>
      </w:r>
      <w:r w:rsidR="00A90701" w:rsidRPr="00F44F8A">
        <w:rPr>
          <w:rFonts w:ascii="Arial" w:hAnsi="Arial" w:cs="Arial"/>
          <w:sz w:val="22"/>
          <w:szCs w:val="22"/>
        </w:rPr>
        <w:t xml:space="preserve">parte da </w:t>
      </w:r>
      <w:r w:rsidR="0018041F" w:rsidRPr="00F44F8A">
        <w:rPr>
          <w:rFonts w:ascii="Arial" w:hAnsi="Arial" w:cs="Arial"/>
          <w:sz w:val="22"/>
          <w:szCs w:val="22"/>
        </w:rPr>
        <w:t>antecipação d</w:t>
      </w:r>
      <w:r w:rsidR="00F07353" w:rsidRPr="00F44F8A">
        <w:rPr>
          <w:rFonts w:ascii="Arial" w:hAnsi="Arial" w:cs="Arial"/>
          <w:sz w:val="22"/>
          <w:szCs w:val="22"/>
        </w:rPr>
        <w:t>o</w:t>
      </w:r>
      <w:r w:rsidR="0018041F" w:rsidRPr="00F44F8A">
        <w:rPr>
          <w:rFonts w:ascii="Arial" w:hAnsi="Arial" w:cs="Arial"/>
          <w:sz w:val="22"/>
          <w:szCs w:val="22"/>
        </w:rPr>
        <w:t xml:space="preserve"> pagamento do direito de uso futuro da Banda X do Satélite</w:t>
      </w:r>
      <w:r w:rsidR="00A90701" w:rsidRPr="00F44F8A">
        <w:rPr>
          <w:rFonts w:ascii="Arial" w:hAnsi="Arial" w:cs="Arial"/>
          <w:sz w:val="22"/>
          <w:szCs w:val="22"/>
        </w:rPr>
        <w:t xml:space="preserve"> (IRU, Projeto SGDC)</w:t>
      </w:r>
      <w:r w:rsidR="00DE72EA" w:rsidRPr="00F44F8A">
        <w:rPr>
          <w:rFonts w:ascii="Arial" w:hAnsi="Arial" w:cs="Arial"/>
          <w:sz w:val="22"/>
          <w:szCs w:val="22"/>
        </w:rPr>
        <w:t xml:space="preserve"> e pelo </w:t>
      </w:r>
      <w:r w:rsidR="00DE72EA" w:rsidRPr="00F44F8A">
        <w:rPr>
          <w:rFonts w:ascii="Arial" w:hAnsi="Arial" w:cs="Arial"/>
          <w:sz w:val="22"/>
          <w:szCs w:val="22"/>
          <w:shd w:val="clear" w:color="auto" w:fill="FFFFFF"/>
        </w:rPr>
        <w:t>Ministério da</w:t>
      </w:r>
      <w:r w:rsidR="00A36B0D" w:rsidRPr="00F44F8A">
        <w:rPr>
          <w:rFonts w:ascii="Arial" w:hAnsi="Arial" w:cs="Arial"/>
          <w:sz w:val="22"/>
          <w:szCs w:val="22"/>
          <w:shd w:val="clear" w:color="auto" w:fill="FFFFFF"/>
        </w:rPr>
        <w:t>s Comunicações</w:t>
      </w:r>
      <w:r w:rsidR="00DE72EA" w:rsidRPr="00F44F8A">
        <w:rPr>
          <w:rFonts w:ascii="Arial" w:hAnsi="Arial" w:cs="Arial"/>
          <w:sz w:val="22"/>
          <w:szCs w:val="22"/>
          <w:shd w:val="clear" w:color="auto" w:fill="FFFFFF"/>
        </w:rPr>
        <w:t xml:space="preserve"> (MC</w:t>
      </w:r>
      <w:r w:rsidR="00A36B0D" w:rsidRPr="00F44F8A">
        <w:rPr>
          <w:rFonts w:ascii="Arial" w:hAnsi="Arial" w:cs="Arial"/>
          <w:sz w:val="22"/>
          <w:szCs w:val="22"/>
          <w:shd w:val="clear" w:color="auto" w:fill="FFFFFF"/>
        </w:rPr>
        <w:t>OM</w:t>
      </w:r>
      <w:r w:rsidR="00DE72EA" w:rsidRPr="00F44F8A">
        <w:rPr>
          <w:rFonts w:ascii="Arial" w:hAnsi="Arial" w:cs="Arial"/>
          <w:sz w:val="22"/>
          <w:szCs w:val="22"/>
          <w:shd w:val="clear" w:color="auto" w:fill="FFFFFF"/>
        </w:rPr>
        <w:t>) para atender ao Programa GESAC.</w:t>
      </w:r>
    </w:p>
    <w:p w14:paraId="0211A8BC" w14:textId="6EA6C56D" w:rsidR="00A92F1C" w:rsidRPr="00EB00BD" w:rsidRDefault="00A92F1C" w:rsidP="00597FE5">
      <w:pPr>
        <w:spacing w:line="276" w:lineRule="auto"/>
        <w:jc w:val="both"/>
        <w:rPr>
          <w:rFonts w:ascii="Arial" w:hAnsi="Arial" w:cs="Arial"/>
          <w:sz w:val="14"/>
          <w:szCs w:val="14"/>
        </w:rPr>
      </w:pPr>
    </w:p>
    <w:p w14:paraId="17AC5FC3" w14:textId="08892347" w:rsidR="00F14581" w:rsidRPr="00F44F8A" w:rsidRDefault="00B502F2" w:rsidP="00597FE5">
      <w:pPr>
        <w:spacing w:line="276" w:lineRule="auto"/>
        <w:jc w:val="both"/>
        <w:rPr>
          <w:rFonts w:ascii="Arial" w:hAnsi="Arial" w:cs="Arial"/>
          <w:sz w:val="22"/>
          <w:szCs w:val="22"/>
        </w:rPr>
      </w:pPr>
      <w:r w:rsidRPr="00F44F8A">
        <w:rPr>
          <w:rFonts w:ascii="Arial" w:hAnsi="Arial" w:cs="Arial"/>
          <w:sz w:val="22"/>
          <w:szCs w:val="22"/>
        </w:rPr>
        <w:t xml:space="preserve">A partir do </w:t>
      </w:r>
      <w:r w:rsidR="008C4403" w:rsidRPr="00F44F8A">
        <w:rPr>
          <w:rFonts w:ascii="Arial" w:hAnsi="Arial" w:cs="Arial"/>
          <w:sz w:val="22"/>
          <w:szCs w:val="22"/>
        </w:rPr>
        <w:t>3º (</w:t>
      </w:r>
      <w:r w:rsidRPr="00F44F8A">
        <w:rPr>
          <w:rFonts w:ascii="Arial" w:hAnsi="Arial" w:cs="Arial"/>
          <w:sz w:val="22"/>
          <w:szCs w:val="22"/>
        </w:rPr>
        <w:t>terceiro</w:t>
      </w:r>
      <w:r w:rsidR="008C4403" w:rsidRPr="00F44F8A">
        <w:rPr>
          <w:rFonts w:ascii="Arial" w:hAnsi="Arial" w:cs="Arial"/>
          <w:sz w:val="22"/>
          <w:szCs w:val="22"/>
        </w:rPr>
        <w:t>)</w:t>
      </w:r>
      <w:r w:rsidRPr="00F44F8A">
        <w:rPr>
          <w:rFonts w:ascii="Arial" w:hAnsi="Arial" w:cs="Arial"/>
          <w:sz w:val="22"/>
          <w:szCs w:val="22"/>
        </w:rPr>
        <w:t xml:space="preserve"> trimestre de 2018, a Companhia passou a reconhecer no </w:t>
      </w:r>
      <w:r w:rsidR="00F14581" w:rsidRPr="00F44F8A">
        <w:rPr>
          <w:rFonts w:ascii="Arial" w:hAnsi="Arial" w:cs="Arial"/>
          <w:sz w:val="22"/>
          <w:szCs w:val="22"/>
        </w:rPr>
        <w:t>resultado a receita realizada</w:t>
      </w:r>
      <w:r w:rsidR="00B63E65" w:rsidRPr="00F44F8A">
        <w:rPr>
          <w:rFonts w:ascii="Arial" w:hAnsi="Arial" w:cs="Arial"/>
          <w:sz w:val="22"/>
          <w:szCs w:val="22"/>
        </w:rPr>
        <w:t>,</w:t>
      </w:r>
      <w:r w:rsidR="00F14581" w:rsidRPr="00F44F8A">
        <w:rPr>
          <w:rFonts w:ascii="Arial" w:hAnsi="Arial" w:cs="Arial"/>
          <w:sz w:val="22"/>
          <w:szCs w:val="22"/>
        </w:rPr>
        <w:t xml:space="preserve"> referente ao serviço de locação de capacidade Satelital por serviços prestados ao Ministério de Defesa</w:t>
      </w:r>
      <w:r w:rsidR="004650FE" w:rsidRPr="00F44F8A">
        <w:rPr>
          <w:rFonts w:ascii="Arial" w:hAnsi="Arial" w:cs="Arial"/>
          <w:sz w:val="22"/>
          <w:szCs w:val="22"/>
        </w:rPr>
        <w:t xml:space="preserve"> (Banda </w:t>
      </w:r>
      <w:r w:rsidR="00FC0034" w:rsidRPr="00F44F8A">
        <w:rPr>
          <w:rFonts w:ascii="Arial" w:hAnsi="Arial" w:cs="Arial"/>
          <w:sz w:val="22"/>
          <w:szCs w:val="22"/>
        </w:rPr>
        <w:t>X)</w:t>
      </w:r>
      <w:r w:rsidR="00F14581" w:rsidRPr="00F44F8A">
        <w:rPr>
          <w:rFonts w:ascii="Arial" w:hAnsi="Arial" w:cs="Arial"/>
          <w:sz w:val="22"/>
          <w:szCs w:val="22"/>
        </w:rPr>
        <w:t>. Esta receita será reconhecida no período de 15 (quinze) anos</w:t>
      </w:r>
      <w:r w:rsidR="00DB144F" w:rsidRPr="00F44F8A">
        <w:rPr>
          <w:rFonts w:ascii="Arial" w:hAnsi="Arial" w:cs="Arial"/>
          <w:sz w:val="22"/>
          <w:szCs w:val="22"/>
        </w:rPr>
        <w:t>,</w:t>
      </w:r>
      <w:r w:rsidR="00F14581" w:rsidRPr="00F44F8A">
        <w:rPr>
          <w:rFonts w:ascii="Arial" w:hAnsi="Arial" w:cs="Arial"/>
          <w:sz w:val="22"/>
          <w:szCs w:val="22"/>
        </w:rPr>
        <w:t xml:space="preserve"> conforme </w:t>
      </w:r>
      <w:r w:rsidR="00DC0CFC" w:rsidRPr="00F44F8A">
        <w:rPr>
          <w:rFonts w:ascii="Arial" w:hAnsi="Arial" w:cs="Arial"/>
          <w:sz w:val="22"/>
          <w:szCs w:val="22"/>
        </w:rPr>
        <w:t xml:space="preserve">contrato </w:t>
      </w:r>
      <w:r w:rsidR="00FC0034" w:rsidRPr="00F44F8A">
        <w:rPr>
          <w:rFonts w:ascii="Arial" w:hAnsi="Arial" w:cs="Arial"/>
          <w:sz w:val="22"/>
          <w:szCs w:val="22"/>
        </w:rPr>
        <w:t>firmado</w:t>
      </w:r>
      <w:r w:rsidR="00F14581" w:rsidRPr="00F44F8A">
        <w:rPr>
          <w:rFonts w:ascii="Arial" w:hAnsi="Arial" w:cs="Arial"/>
          <w:sz w:val="22"/>
          <w:szCs w:val="22"/>
        </w:rPr>
        <w:t xml:space="preserve"> entre as partes</w:t>
      </w:r>
      <w:r w:rsidR="00DC0CFC" w:rsidRPr="00F44F8A">
        <w:rPr>
          <w:rFonts w:ascii="Arial" w:hAnsi="Arial" w:cs="Arial"/>
          <w:sz w:val="22"/>
          <w:szCs w:val="22"/>
        </w:rPr>
        <w:t>,</w:t>
      </w:r>
      <w:r w:rsidR="00FC0034" w:rsidRPr="00F44F8A">
        <w:rPr>
          <w:rFonts w:ascii="Arial" w:hAnsi="Arial" w:cs="Arial"/>
          <w:sz w:val="22"/>
          <w:szCs w:val="22"/>
        </w:rPr>
        <w:t xml:space="preserve"> e</w:t>
      </w:r>
      <w:r w:rsidR="00F14581" w:rsidRPr="00F44F8A">
        <w:rPr>
          <w:rFonts w:ascii="Arial" w:hAnsi="Arial" w:cs="Arial"/>
          <w:sz w:val="22"/>
          <w:szCs w:val="22"/>
        </w:rPr>
        <w:t xml:space="preserve"> </w:t>
      </w:r>
      <w:r w:rsidR="00FC0034" w:rsidRPr="00F44F8A">
        <w:rPr>
          <w:rFonts w:ascii="Arial" w:hAnsi="Arial" w:cs="Arial"/>
          <w:sz w:val="22"/>
          <w:szCs w:val="22"/>
        </w:rPr>
        <w:t>o</w:t>
      </w:r>
      <w:r w:rsidR="00F14581" w:rsidRPr="00F44F8A">
        <w:rPr>
          <w:rFonts w:ascii="Arial" w:hAnsi="Arial" w:cs="Arial"/>
          <w:sz w:val="22"/>
          <w:szCs w:val="22"/>
        </w:rPr>
        <w:t xml:space="preserve"> valor mensal a ser reconhecido</w:t>
      </w:r>
      <w:r w:rsidR="00DB144F" w:rsidRPr="00F44F8A">
        <w:rPr>
          <w:rFonts w:ascii="Arial" w:hAnsi="Arial" w:cs="Arial"/>
          <w:sz w:val="22"/>
          <w:szCs w:val="22"/>
        </w:rPr>
        <w:t xml:space="preserve"> como receita no resultado da Telebras</w:t>
      </w:r>
      <w:r w:rsidR="00F14581" w:rsidRPr="00F44F8A">
        <w:rPr>
          <w:rFonts w:ascii="Arial" w:hAnsi="Arial" w:cs="Arial"/>
          <w:sz w:val="22"/>
          <w:szCs w:val="22"/>
        </w:rPr>
        <w:t xml:space="preserve"> é de R$ 3.040</w:t>
      </w:r>
      <w:r w:rsidR="008C4403" w:rsidRPr="00F44F8A">
        <w:rPr>
          <w:rFonts w:ascii="Arial" w:hAnsi="Arial" w:cs="Arial"/>
          <w:sz w:val="22"/>
          <w:szCs w:val="22"/>
        </w:rPr>
        <w:t xml:space="preserve"> (três mil</w:t>
      </w:r>
      <w:r w:rsidR="006C4ECB" w:rsidRPr="00F44F8A">
        <w:rPr>
          <w:rFonts w:ascii="Arial" w:hAnsi="Arial" w:cs="Arial"/>
          <w:sz w:val="22"/>
          <w:szCs w:val="22"/>
        </w:rPr>
        <w:t xml:space="preserve">hões </w:t>
      </w:r>
      <w:r w:rsidR="008C4403" w:rsidRPr="00F44F8A">
        <w:rPr>
          <w:rFonts w:ascii="Arial" w:hAnsi="Arial" w:cs="Arial"/>
          <w:sz w:val="22"/>
          <w:szCs w:val="22"/>
        </w:rPr>
        <w:t>e quarenta</w:t>
      </w:r>
      <w:r w:rsidR="006C4ECB" w:rsidRPr="00F44F8A">
        <w:rPr>
          <w:rFonts w:ascii="Arial" w:hAnsi="Arial" w:cs="Arial"/>
          <w:sz w:val="22"/>
          <w:szCs w:val="22"/>
        </w:rPr>
        <w:t xml:space="preserve"> mil</w:t>
      </w:r>
      <w:r w:rsidR="008C4403" w:rsidRPr="00F44F8A">
        <w:rPr>
          <w:rFonts w:ascii="Arial" w:hAnsi="Arial" w:cs="Arial"/>
          <w:sz w:val="22"/>
          <w:szCs w:val="22"/>
        </w:rPr>
        <w:t>)</w:t>
      </w:r>
      <w:r w:rsidR="00F14581" w:rsidRPr="00F44F8A">
        <w:rPr>
          <w:rFonts w:ascii="Arial" w:hAnsi="Arial" w:cs="Arial"/>
          <w:sz w:val="22"/>
          <w:szCs w:val="22"/>
        </w:rPr>
        <w:t>.</w:t>
      </w:r>
    </w:p>
    <w:p w14:paraId="0AA8F49C" w14:textId="0EBCB873" w:rsidR="00E92DBF" w:rsidRPr="00EB00BD" w:rsidRDefault="00E92DBF" w:rsidP="00597FE5">
      <w:pPr>
        <w:spacing w:line="276" w:lineRule="auto"/>
        <w:jc w:val="both"/>
        <w:rPr>
          <w:rFonts w:ascii="Arial" w:hAnsi="Arial" w:cs="Arial"/>
          <w:sz w:val="14"/>
          <w:szCs w:val="14"/>
        </w:rPr>
      </w:pPr>
    </w:p>
    <w:p w14:paraId="4315CB8F" w14:textId="51F5EE09" w:rsidR="00BC3A4B" w:rsidRDefault="00152007" w:rsidP="00597FE5">
      <w:pPr>
        <w:spacing w:line="276" w:lineRule="auto"/>
        <w:jc w:val="both"/>
        <w:rPr>
          <w:rFonts w:ascii="Arial" w:hAnsi="Arial" w:cs="Arial"/>
          <w:sz w:val="22"/>
          <w:szCs w:val="22"/>
        </w:rPr>
      </w:pPr>
      <w:r w:rsidRPr="00F44F8A">
        <w:rPr>
          <w:rFonts w:ascii="Arial" w:hAnsi="Arial" w:cs="Arial"/>
          <w:sz w:val="22"/>
          <w:szCs w:val="22"/>
        </w:rPr>
        <w:t xml:space="preserve">A </w:t>
      </w:r>
      <w:r w:rsidR="00796995" w:rsidRPr="00F44F8A">
        <w:rPr>
          <w:rFonts w:ascii="Arial" w:hAnsi="Arial" w:cs="Arial"/>
          <w:sz w:val="22"/>
          <w:szCs w:val="22"/>
        </w:rPr>
        <w:t>movimentação</w:t>
      </w:r>
      <w:r w:rsidR="00DE72EA" w:rsidRPr="00F44F8A">
        <w:rPr>
          <w:rFonts w:ascii="Arial" w:hAnsi="Arial" w:cs="Arial"/>
          <w:sz w:val="22"/>
          <w:szCs w:val="22"/>
        </w:rPr>
        <w:t>/composição</w:t>
      </w:r>
      <w:r w:rsidR="00796995" w:rsidRPr="00F44F8A">
        <w:rPr>
          <w:rFonts w:ascii="Arial" w:hAnsi="Arial" w:cs="Arial"/>
          <w:sz w:val="22"/>
          <w:szCs w:val="22"/>
        </w:rPr>
        <w:t xml:space="preserve"> das receitas</w:t>
      </w:r>
      <w:r w:rsidR="004014CA" w:rsidRPr="00F44F8A">
        <w:rPr>
          <w:rFonts w:ascii="Arial" w:hAnsi="Arial" w:cs="Arial"/>
          <w:sz w:val="22"/>
          <w:szCs w:val="22"/>
        </w:rPr>
        <w:t xml:space="preserve"> diferidas </w:t>
      </w:r>
      <w:r w:rsidR="00F414CB">
        <w:rPr>
          <w:rFonts w:ascii="Arial" w:hAnsi="Arial" w:cs="Arial"/>
          <w:sz w:val="22"/>
          <w:szCs w:val="22"/>
        </w:rPr>
        <w:t xml:space="preserve">no </w:t>
      </w:r>
      <w:r w:rsidR="0031677A">
        <w:rPr>
          <w:rFonts w:ascii="Arial" w:hAnsi="Arial" w:cs="Arial"/>
          <w:sz w:val="22"/>
          <w:szCs w:val="22"/>
        </w:rPr>
        <w:t xml:space="preserve">primeiro </w:t>
      </w:r>
      <w:r w:rsidR="00C13733">
        <w:rPr>
          <w:rFonts w:ascii="Arial" w:hAnsi="Arial" w:cs="Arial"/>
          <w:sz w:val="22"/>
          <w:szCs w:val="22"/>
        </w:rPr>
        <w:t>semestre</w:t>
      </w:r>
      <w:r w:rsidR="006E25E1">
        <w:rPr>
          <w:rFonts w:ascii="Arial" w:hAnsi="Arial" w:cs="Arial"/>
          <w:sz w:val="22"/>
          <w:szCs w:val="22"/>
        </w:rPr>
        <w:t xml:space="preserve"> </w:t>
      </w:r>
      <w:r w:rsidR="00A1263C" w:rsidRPr="00F44F8A">
        <w:rPr>
          <w:rFonts w:ascii="Arial" w:hAnsi="Arial" w:cs="Arial"/>
          <w:sz w:val="22"/>
          <w:szCs w:val="22"/>
        </w:rPr>
        <w:t>de</w:t>
      </w:r>
      <w:r w:rsidR="004B20F7" w:rsidRPr="00F44F8A">
        <w:rPr>
          <w:rFonts w:ascii="Arial" w:hAnsi="Arial" w:cs="Arial"/>
          <w:sz w:val="22"/>
          <w:szCs w:val="22"/>
        </w:rPr>
        <w:t xml:space="preserve"> </w:t>
      </w:r>
      <w:r w:rsidR="001806D8" w:rsidRPr="00F44F8A">
        <w:rPr>
          <w:rFonts w:ascii="Arial" w:hAnsi="Arial" w:cs="Arial"/>
          <w:sz w:val="22"/>
          <w:szCs w:val="22"/>
        </w:rPr>
        <w:t>20</w:t>
      </w:r>
      <w:r w:rsidR="00940265" w:rsidRPr="00F44F8A">
        <w:rPr>
          <w:rFonts w:ascii="Arial" w:hAnsi="Arial" w:cs="Arial"/>
          <w:sz w:val="22"/>
          <w:szCs w:val="22"/>
        </w:rPr>
        <w:t>2</w:t>
      </w:r>
      <w:r w:rsidR="0031677A">
        <w:rPr>
          <w:rFonts w:ascii="Arial" w:hAnsi="Arial" w:cs="Arial"/>
          <w:sz w:val="22"/>
          <w:szCs w:val="22"/>
        </w:rPr>
        <w:t>4</w:t>
      </w:r>
      <w:r w:rsidR="004014CA" w:rsidRPr="00F44F8A">
        <w:rPr>
          <w:rFonts w:ascii="Arial" w:hAnsi="Arial" w:cs="Arial"/>
          <w:sz w:val="22"/>
          <w:szCs w:val="22"/>
        </w:rPr>
        <w:t xml:space="preserve"> </w:t>
      </w:r>
      <w:r w:rsidRPr="00F44F8A">
        <w:rPr>
          <w:rFonts w:ascii="Arial" w:hAnsi="Arial" w:cs="Arial"/>
          <w:sz w:val="22"/>
          <w:szCs w:val="22"/>
        </w:rPr>
        <w:t>é apresentad</w:t>
      </w:r>
      <w:r w:rsidR="00D77A72" w:rsidRPr="00F44F8A">
        <w:rPr>
          <w:rFonts w:ascii="Arial" w:hAnsi="Arial" w:cs="Arial"/>
          <w:sz w:val="22"/>
          <w:szCs w:val="22"/>
        </w:rPr>
        <w:t>a</w:t>
      </w:r>
      <w:r w:rsidRPr="00F44F8A">
        <w:rPr>
          <w:rFonts w:ascii="Arial" w:hAnsi="Arial" w:cs="Arial"/>
          <w:sz w:val="22"/>
          <w:szCs w:val="22"/>
        </w:rPr>
        <w:t xml:space="preserve"> no quadro a seguir:</w:t>
      </w:r>
    </w:p>
    <w:p w14:paraId="24C56B34" w14:textId="68245135" w:rsidR="001B5ABB" w:rsidRDefault="001B5ABB" w:rsidP="00597FE5">
      <w:pPr>
        <w:spacing w:line="276" w:lineRule="auto"/>
        <w:jc w:val="both"/>
        <w:rPr>
          <w:rFonts w:ascii="Arial" w:hAnsi="Arial" w:cs="Arial"/>
          <w:sz w:val="22"/>
          <w:szCs w:val="22"/>
        </w:rPr>
      </w:pPr>
    </w:p>
    <w:p w14:paraId="544C4AC0" w14:textId="1D679AEB" w:rsidR="00AA3F2A" w:rsidRDefault="00AA3F2A" w:rsidP="00597FE5">
      <w:pPr>
        <w:spacing w:line="276" w:lineRule="auto"/>
        <w:jc w:val="both"/>
        <w:rPr>
          <w:rFonts w:ascii="Arial" w:hAnsi="Arial" w:cs="Arial"/>
          <w:sz w:val="22"/>
          <w:szCs w:val="22"/>
        </w:rPr>
      </w:pPr>
    </w:p>
    <w:p w14:paraId="2AAEFDAB" w14:textId="7C1C2EF1" w:rsidR="00AA3F2A" w:rsidRDefault="00AA3F2A" w:rsidP="00597FE5">
      <w:pPr>
        <w:spacing w:line="276" w:lineRule="auto"/>
        <w:jc w:val="both"/>
        <w:rPr>
          <w:rFonts w:ascii="Arial" w:hAnsi="Arial" w:cs="Arial"/>
          <w:sz w:val="22"/>
          <w:szCs w:val="22"/>
        </w:rPr>
      </w:pPr>
    </w:p>
    <w:p w14:paraId="6041BE2C" w14:textId="4A3D4C7A" w:rsidR="00AA3F2A" w:rsidRDefault="00AA3F2A" w:rsidP="00597FE5">
      <w:pPr>
        <w:spacing w:line="276" w:lineRule="auto"/>
        <w:jc w:val="both"/>
        <w:rPr>
          <w:rFonts w:ascii="Arial" w:hAnsi="Arial" w:cs="Arial"/>
          <w:sz w:val="22"/>
          <w:szCs w:val="22"/>
        </w:rPr>
      </w:pPr>
    </w:p>
    <w:p w14:paraId="2CABCF3F" w14:textId="77777777" w:rsidR="00AA3F2A" w:rsidRDefault="00AA3F2A"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713"/>
        <w:gridCol w:w="1531"/>
        <w:gridCol w:w="1532"/>
        <w:gridCol w:w="1985"/>
      </w:tblGrid>
      <w:tr w:rsidR="003345A8" w:rsidRPr="001D4232" w14:paraId="0CE35546" w14:textId="77777777" w:rsidTr="00551098">
        <w:trPr>
          <w:trHeight w:val="238"/>
        </w:trPr>
        <w:tc>
          <w:tcPr>
            <w:tcW w:w="2414"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1C7761B" w14:textId="77777777" w:rsidR="003345A8" w:rsidRPr="001D4232" w:rsidRDefault="003345A8" w:rsidP="003345A8">
            <w:pPr>
              <w:rPr>
                <w:rFonts w:ascii="Arial" w:hAnsi="Arial" w:cs="Arial"/>
                <w:b/>
                <w:bCs/>
                <w:color w:val="000000"/>
                <w:sz w:val="18"/>
                <w:szCs w:val="18"/>
              </w:rPr>
            </w:pPr>
            <w:r w:rsidRPr="003345A8">
              <w:rPr>
                <w:rFonts w:ascii="Arial" w:hAnsi="Arial" w:cs="Arial"/>
                <w:b/>
                <w:bCs/>
                <w:color w:val="000000"/>
                <w:sz w:val="18"/>
                <w:szCs w:val="18"/>
              </w:rPr>
              <w:lastRenderedPageBreak/>
              <w:t> </w:t>
            </w:r>
            <w:r w:rsidRPr="001D4232">
              <w:rPr>
                <w:rFonts w:ascii="Arial" w:hAnsi="Arial" w:cs="Arial"/>
                <w:b/>
                <w:bCs/>
                <w:color w:val="000000"/>
                <w:sz w:val="18"/>
                <w:szCs w:val="18"/>
              </w:rPr>
              <w:t>Movimentação:</w:t>
            </w:r>
          </w:p>
        </w:tc>
        <w:tc>
          <w:tcPr>
            <w:tcW w:w="784" w:type="pct"/>
            <w:tcBorders>
              <w:top w:val="single" w:sz="8" w:space="0" w:color="auto"/>
              <w:left w:val="nil"/>
              <w:bottom w:val="single" w:sz="8" w:space="0" w:color="auto"/>
              <w:right w:val="single" w:sz="8" w:space="0" w:color="auto"/>
            </w:tcBorders>
            <w:shd w:val="clear" w:color="auto" w:fill="auto"/>
            <w:vAlign w:val="center"/>
            <w:hideMark/>
          </w:tcPr>
          <w:p w14:paraId="2C0AAEBF" w14:textId="77777777" w:rsidR="003345A8" w:rsidRPr="001D4232" w:rsidRDefault="003345A8" w:rsidP="003345A8">
            <w:pPr>
              <w:jc w:val="center"/>
              <w:rPr>
                <w:rFonts w:ascii="Arial" w:hAnsi="Arial" w:cs="Arial"/>
                <w:b/>
                <w:bCs/>
                <w:color w:val="000000"/>
                <w:sz w:val="18"/>
                <w:szCs w:val="18"/>
              </w:rPr>
            </w:pPr>
            <w:r w:rsidRPr="001D4232">
              <w:rPr>
                <w:rFonts w:ascii="Arial" w:hAnsi="Arial" w:cs="Arial"/>
                <w:b/>
                <w:bCs/>
                <w:color w:val="000000"/>
                <w:sz w:val="18"/>
                <w:szCs w:val="18"/>
              </w:rPr>
              <w:t>Ministério da Defesa</w:t>
            </w:r>
          </w:p>
        </w:tc>
        <w:tc>
          <w:tcPr>
            <w:tcW w:w="785" w:type="pct"/>
            <w:tcBorders>
              <w:top w:val="single" w:sz="8" w:space="0" w:color="auto"/>
              <w:left w:val="nil"/>
              <w:bottom w:val="single" w:sz="8" w:space="0" w:color="auto"/>
              <w:right w:val="single" w:sz="8" w:space="0" w:color="auto"/>
            </w:tcBorders>
            <w:shd w:val="clear" w:color="auto" w:fill="auto"/>
            <w:vAlign w:val="center"/>
            <w:hideMark/>
          </w:tcPr>
          <w:p w14:paraId="30DE8D0F" w14:textId="77777777" w:rsidR="003345A8" w:rsidRPr="001D4232" w:rsidRDefault="003345A8" w:rsidP="003345A8">
            <w:pPr>
              <w:jc w:val="center"/>
              <w:rPr>
                <w:rFonts w:ascii="Arial" w:hAnsi="Arial" w:cs="Arial"/>
                <w:b/>
                <w:bCs/>
                <w:color w:val="000000"/>
                <w:sz w:val="18"/>
                <w:szCs w:val="18"/>
              </w:rPr>
            </w:pPr>
            <w:r w:rsidRPr="001D4232">
              <w:rPr>
                <w:rFonts w:ascii="Arial" w:hAnsi="Arial" w:cs="Arial"/>
                <w:b/>
                <w:bCs/>
                <w:color w:val="000000"/>
                <w:sz w:val="18"/>
                <w:szCs w:val="18"/>
              </w:rPr>
              <w:t>MCOM</w:t>
            </w:r>
          </w:p>
        </w:tc>
        <w:tc>
          <w:tcPr>
            <w:tcW w:w="1017" w:type="pct"/>
            <w:tcBorders>
              <w:top w:val="single" w:sz="8" w:space="0" w:color="auto"/>
              <w:left w:val="nil"/>
              <w:bottom w:val="single" w:sz="8" w:space="0" w:color="auto"/>
              <w:right w:val="single" w:sz="8" w:space="0" w:color="auto"/>
            </w:tcBorders>
            <w:shd w:val="clear" w:color="auto" w:fill="auto"/>
            <w:vAlign w:val="center"/>
            <w:hideMark/>
          </w:tcPr>
          <w:p w14:paraId="64D650B6" w14:textId="77777777" w:rsidR="003345A8" w:rsidRPr="001D4232" w:rsidRDefault="003345A8" w:rsidP="003345A8">
            <w:pPr>
              <w:jc w:val="center"/>
              <w:rPr>
                <w:rFonts w:ascii="Arial" w:hAnsi="Arial" w:cs="Arial"/>
                <w:b/>
                <w:bCs/>
                <w:color w:val="000000"/>
                <w:sz w:val="18"/>
                <w:szCs w:val="18"/>
              </w:rPr>
            </w:pPr>
            <w:r w:rsidRPr="001D4232">
              <w:rPr>
                <w:rFonts w:ascii="Arial" w:hAnsi="Arial" w:cs="Arial"/>
                <w:b/>
                <w:bCs/>
                <w:color w:val="000000"/>
                <w:sz w:val="18"/>
                <w:szCs w:val="18"/>
              </w:rPr>
              <w:t>Total</w:t>
            </w:r>
          </w:p>
        </w:tc>
      </w:tr>
      <w:tr w:rsidR="00551098" w:rsidRPr="001D4232" w14:paraId="475B6E3B" w14:textId="77777777" w:rsidTr="00551098">
        <w:trPr>
          <w:trHeight w:val="238"/>
        </w:trPr>
        <w:tc>
          <w:tcPr>
            <w:tcW w:w="2414" w:type="pct"/>
            <w:tcBorders>
              <w:top w:val="nil"/>
              <w:left w:val="single" w:sz="8" w:space="0" w:color="auto"/>
              <w:bottom w:val="single" w:sz="8" w:space="0" w:color="auto"/>
              <w:right w:val="single" w:sz="8" w:space="0" w:color="auto"/>
            </w:tcBorders>
            <w:shd w:val="clear" w:color="auto" w:fill="auto"/>
            <w:noWrap/>
            <w:vAlign w:val="center"/>
            <w:hideMark/>
          </w:tcPr>
          <w:p w14:paraId="084B1B46" w14:textId="77777777" w:rsidR="00551098" w:rsidRPr="001D4232" w:rsidRDefault="00551098" w:rsidP="00551098">
            <w:pPr>
              <w:rPr>
                <w:rFonts w:ascii="Arial" w:hAnsi="Arial" w:cs="Arial"/>
                <w:b/>
                <w:bCs/>
                <w:color w:val="000000"/>
                <w:sz w:val="18"/>
                <w:szCs w:val="18"/>
              </w:rPr>
            </w:pPr>
            <w:r w:rsidRPr="001D4232">
              <w:rPr>
                <w:rFonts w:ascii="Arial" w:hAnsi="Arial" w:cs="Arial"/>
                <w:b/>
                <w:bCs/>
                <w:color w:val="000000"/>
                <w:sz w:val="18"/>
                <w:szCs w:val="18"/>
              </w:rPr>
              <w:t>Saldo em 31 de dezembro de 2023</w:t>
            </w:r>
          </w:p>
        </w:tc>
        <w:tc>
          <w:tcPr>
            <w:tcW w:w="784" w:type="pct"/>
            <w:tcBorders>
              <w:top w:val="nil"/>
              <w:left w:val="nil"/>
              <w:bottom w:val="single" w:sz="8" w:space="0" w:color="auto"/>
              <w:right w:val="single" w:sz="8" w:space="0" w:color="auto"/>
            </w:tcBorders>
            <w:shd w:val="clear" w:color="auto" w:fill="auto"/>
            <w:noWrap/>
            <w:vAlign w:val="center"/>
            <w:hideMark/>
          </w:tcPr>
          <w:p w14:paraId="446212CA" w14:textId="7C2CB7EA"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349.605 </w:t>
            </w:r>
          </w:p>
        </w:tc>
        <w:tc>
          <w:tcPr>
            <w:tcW w:w="785" w:type="pct"/>
            <w:tcBorders>
              <w:top w:val="nil"/>
              <w:left w:val="nil"/>
              <w:bottom w:val="single" w:sz="8" w:space="0" w:color="auto"/>
              <w:right w:val="single" w:sz="8" w:space="0" w:color="auto"/>
            </w:tcBorders>
            <w:shd w:val="clear" w:color="auto" w:fill="auto"/>
            <w:noWrap/>
            <w:vAlign w:val="center"/>
            <w:hideMark/>
          </w:tcPr>
          <w:p w14:paraId="0177985E" w14:textId="25FAAB63"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23.292 </w:t>
            </w:r>
          </w:p>
        </w:tc>
        <w:tc>
          <w:tcPr>
            <w:tcW w:w="1017" w:type="pct"/>
            <w:tcBorders>
              <w:top w:val="nil"/>
              <w:left w:val="nil"/>
              <w:bottom w:val="single" w:sz="8" w:space="0" w:color="auto"/>
              <w:right w:val="single" w:sz="8" w:space="0" w:color="auto"/>
            </w:tcBorders>
            <w:shd w:val="clear" w:color="auto" w:fill="auto"/>
            <w:noWrap/>
            <w:vAlign w:val="center"/>
            <w:hideMark/>
          </w:tcPr>
          <w:p w14:paraId="641CFE7A" w14:textId="05D676F0"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372.897 </w:t>
            </w:r>
          </w:p>
        </w:tc>
      </w:tr>
      <w:tr w:rsidR="00551098" w:rsidRPr="001D4232" w14:paraId="20D361D8" w14:textId="77777777" w:rsidTr="00551098">
        <w:trPr>
          <w:trHeight w:val="238"/>
        </w:trPr>
        <w:tc>
          <w:tcPr>
            <w:tcW w:w="2414" w:type="pct"/>
            <w:tcBorders>
              <w:top w:val="nil"/>
              <w:left w:val="single" w:sz="8" w:space="0" w:color="auto"/>
              <w:bottom w:val="single" w:sz="8" w:space="0" w:color="auto"/>
              <w:right w:val="single" w:sz="8" w:space="0" w:color="auto"/>
            </w:tcBorders>
            <w:shd w:val="clear" w:color="auto" w:fill="auto"/>
            <w:noWrap/>
            <w:vAlign w:val="center"/>
            <w:hideMark/>
          </w:tcPr>
          <w:p w14:paraId="19A09F8F" w14:textId="77777777" w:rsidR="00551098" w:rsidRPr="001D4232" w:rsidRDefault="00551098" w:rsidP="00551098">
            <w:pPr>
              <w:rPr>
                <w:rFonts w:ascii="Arial" w:hAnsi="Arial" w:cs="Arial"/>
                <w:color w:val="000000"/>
                <w:sz w:val="18"/>
                <w:szCs w:val="18"/>
              </w:rPr>
            </w:pPr>
            <w:r w:rsidRPr="001D4232">
              <w:rPr>
                <w:rFonts w:ascii="Arial" w:hAnsi="Arial" w:cs="Arial"/>
                <w:color w:val="000000"/>
                <w:sz w:val="18"/>
                <w:szCs w:val="18"/>
              </w:rPr>
              <w:t>Baixa de Receita por Serviços Prestados - Banda X</w:t>
            </w:r>
          </w:p>
        </w:tc>
        <w:tc>
          <w:tcPr>
            <w:tcW w:w="784" w:type="pct"/>
            <w:tcBorders>
              <w:top w:val="nil"/>
              <w:left w:val="nil"/>
              <w:bottom w:val="single" w:sz="8" w:space="0" w:color="auto"/>
              <w:right w:val="single" w:sz="8" w:space="0" w:color="auto"/>
            </w:tcBorders>
            <w:shd w:val="clear" w:color="auto" w:fill="auto"/>
            <w:noWrap/>
            <w:vAlign w:val="center"/>
            <w:hideMark/>
          </w:tcPr>
          <w:p w14:paraId="4215E76C" w14:textId="27716BE0" w:rsidR="00551098" w:rsidRPr="001D4232" w:rsidRDefault="00551098" w:rsidP="00551098">
            <w:pPr>
              <w:jc w:val="right"/>
              <w:rPr>
                <w:rFonts w:ascii="Arial" w:hAnsi="Arial" w:cs="Arial"/>
                <w:color w:val="000000"/>
                <w:sz w:val="18"/>
                <w:szCs w:val="18"/>
              </w:rPr>
            </w:pPr>
            <w:r w:rsidRPr="001D4232">
              <w:rPr>
                <w:rFonts w:ascii="Arial" w:hAnsi="Arial" w:cs="Arial"/>
                <w:color w:val="000000"/>
                <w:sz w:val="18"/>
                <w:szCs w:val="18"/>
              </w:rPr>
              <w:t xml:space="preserve">      (21.281)</w:t>
            </w:r>
          </w:p>
        </w:tc>
        <w:tc>
          <w:tcPr>
            <w:tcW w:w="785" w:type="pct"/>
            <w:tcBorders>
              <w:top w:val="nil"/>
              <w:left w:val="nil"/>
              <w:bottom w:val="single" w:sz="8" w:space="0" w:color="auto"/>
              <w:right w:val="single" w:sz="8" w:space="0" w:color="auto"/>
            </w:tcBorders>
            <w:shd w:val="clear" w:color="auto" w:fill="auto"/>
            <w:noWrap/>
            <w:vAlign w:val="center"/>
            <w:hideMark/>
          </w:tcPr>
          <w:p w14:paraId="5D5BF618" w14:textId="63CC8099" w:rsidR="00551098" w:rsidRPr="001D4232" w:rsidRDefault="00551098" w:rsidP="00551098">
            <w:pPr>
              <w:jc w:val="right"/>
              <w:rPr>
                <w:rFonts w:ascii="Arial" w:hAnsi="Arial" w:cs="Arial"/>
                <w:color w:val="000000"/>
                <w:sz w:val="18"/>
                <w:szCs w:val="18"/>
              </w:rPr>
            </w:pPr>
            <w:r w:rsidRPr="001D4232">
              <w:rPr>
                <w:rFonts w:ascii="Arial" w:hAnsi="Arial" w:cs="Arial"/>
                <w:color w:val="000000"/>
                <w:sz w:val="18"/>
                <w:szCs w:val="18"/>
              </w:rPr>
              <w:t xml:space="preserve">                   -        </w:t>
            </w:r>
          </w:p>
        </w:tc>
        <w:tc>
          <w:tcPr>
            <w:tcW w:w="1017" w:type="pct"/>
            <w:tcBorders>
              <w:top w:val="nil"/>
              <w:left w:val="nil"/>
              <w:bottom w:val="single" w:sz="8" w:space="0" w:color="auto"/>
              <w:right w:val="single" w:sz="8" w:space="0" w:color="auto"/>
            </w:tcBorders>
            <w:shd w:val="clear" w:color="auto" w:fill="auto"/>
            <w:noWrap/>
            <w:vAlign w:val="center"/>
            <w:hideMark/>
          </w:tcPr>
          <w:p w14:paraId="2BFCEB15" w14:textId="1C9CED13"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(21.281)</w:t>
            </w:r>
          </w:p>
        </w:tc>
      </w:tr>
      <w:tr w:rsidR="00551098" w:rsidRPr="001D4232" w14:paraId="61F44CE3" w14:textId="77777777" w:rsidTr="00551098">
        <w:trPr>
          <w:trHeight w:val="238"/>
        </w:trPr>
        <w:tc>
          <w:tcPr>
            <w:tcW w:w="2414" w:type="pct"/>
            <w:tcBorders>
              <w:top w:val="nil"/>
              <w:left w:val="single" w:sz="8" w:space="0" w:color="auto"/>
              <w:bottom w:val="single" w:sz="8" w:space="0" w:color="auto"/>
              <w:right w:val="single" w:sz="8" w:space="0" w:color="auto"/>
            </w:tcBorders>
            <w:shd w:val="clear" w:color="auto" w:fill="auto"/>
            <w:noWrap/>
            <w:vAlign w:val="center"/>
            <w:hideMark/>
          </w:tcPr>
          <w:p w14:paraId="685D4D72" w14:textId="77777777" w:rsidR="00551098" w:rsidRPr="001D4232" w:rsidRDefault="00551098" w:rsidP="00551098">
            <w:pPr>
              <w:rPr>
                <w:rFonts w:ascii="Arial" w:hAnsi="Arial" w:cs="Arial"/>
                <w:color w:val="000000"/>
                <w:sz w:val="18"/>
                <w:szCs w:val="18"/>
              </w:rPr>
            </w:pPr>
            <w:r w:rsidRPr="001D4232">
              <w:rPr>
                <w:rFonts w:ascii="Arial" w:hAnsi="Arial" w:cs="Arial"/>
                <w:color w:val="000000"/>
                <w:sz w:val="18"/>
                <w:szCs w:val="18"/>
              </w:rPr>
              <w:t>Baixa de Adiantamento Recebidos por Serviço Realizado</w:t>
            </w:r>
          </w:p>
        </w:tc>
        <w:tc>
          <w:tcPr>
            <w:tcW w:w="784" w:type="pct"/>
            <w:tcBorders>
              <w:top w:val="nil"/>
              <w:left w:val="nil"/>
              <w:bottom w:val="single" w:sz="8" w:space="0" w:color="auto"/>
              <w:right w:val="single" w:sz="8" w:space="0" w:color="auto"/>
            </w:tcBorders>
            <w:shd w:val="clear" w:color="auto" w:fill="auto"/>
            <w:noWrap/>
            <w:vAlign w:val="center"/>
            <w:hideMark/>
          </w:tcPr>
          <w:p w14:paraId="5E70EE2C" w14:textId="63762EE2" w:rsidR="00551098" w:rsidRPr="001D4232" w:rsidRDefault="00551098" w:rsidP="00551098">
            <w:pPr>
              <w:jc w:val="right"/>
              <w:rPr>
                <w:rFonts w:ascii="Arial" w:hAnsi="Arial" w:cs="Arial"/>
                <w:color w:val="000000"/>
                <w:sz w:val="18"/>
                <w:szCs w:val="18"/>
              </w:rPr>
            </w:pPr>
            <w:r w:rsidRPr="001D4232">
              <w:rPr>
                <w:rFonts w:ascii="Arial" w:hAnsi="Arial" w:cs="Arial"/>
                <w:color w:val="000000"/>
                <w:sz w:val="18"/>
                <w:szCs w:val="18"/>
              </w:rPr>
              <w:t xml:space="preserve">                 -      </w:t>
            </w:r>
          </w:p>
        </w:tc>
        <w:tc>
          <w:tcPr>
            <w:tcW w:w="785" w:type="pct"/>
            <w:tcBorders>
              <w:top w:val="nil"/>
              <w:left w:val="nil"/>
              <w:bottom w:val="single" w:sz="8" w:space="0" w:color="auto"/>
              <w:right w:val="single" w:sz="8" w:space="0" w:color="auto"/>
            </w:tcBorders>
            <w:shd w:val="clear" w:color="auto" w:fill="auto"/>
            <w:noWrap/>
            <w:vAlign w:val="center"/>
            <w:hideMark/>
          </w:tcPr>
          <w:p w14:paraId="2D6DED12" w14:textId="16B709D5" w:rsidR="00551098" w:rsidRPr="001D4232" w:rsidRDefault="00551098" w:rsidP="00551098">
            <w:pPr>
              <w:jc w:val="right"/>
              <w:rPr>
                <w:rFonts w:ascii="Arial" w:hAnsi="Arial" w:cs="Arial"/>
                <w:color w:val="000000"/>
                <w:sz w:val="18"/>
                <w:szCs w:val="18"/>
              </w:rPr>
            </w:pPr>
            <w:r w:rsidRPr="001D4232">
              <w:rPr>
                <w:rFonts w:ascii="Arial" w:hAnsi="Arial" w:cs="Arial"/>
                <w:color w:val="000000"/>
                <w:sz w:val="18"/>
                <w:szCs w:val="18"/>
              </w:rPr>
              <w:t xml:space="preserve">                        -  </w:t>
            </w:r>
          </w:p>
        </w:tc>
        <w:tc>
          <w:tcPr>
            <w:tcW w:w="1017" w:type="pct"/>
            <w:tcBorders>
              <w:top w:val="nil"/>
              <w:left w:val="nil"/>
              <w:bottom w:val="single" w:sz="8" w:space="0" w:color="auto"/>
              <w:right w:val="single" w:sz="8" w:space="0" w:color="auto"/>
            </w:tcBorders>
            <w:shd w:val="clear" w:color="auto" w:fill="auto"/>
            <w:noWrap/>
            <w:vAlign w:val="center"/>
            <w:hideMark/>
          </w:tcPr>
          <w:p w14:paraId="6D2C9245" w14:textId="4C7948F5"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   </w:t>
            </w:r>
          </w:p>
        </w:tc>
      </w:tr>
      <w:tr w:rsidR="00551098" w:rsidRPr="001D4232" w14:paraId="1C78225B" w14:textId="77777777" w:rsidTr="00551098">
        <w:trPr>
          <w:trHeight w:val="238"/>
        </w:trPr>
        <w:tc>
          <w:tcPr>
            <w:tcW w:w="2414" w:type="pct"/>
            <w:tcBorders>
              <w:top w:val="nil"/>
              <w:left w:val="single" w:sz="8" w:space="0" w:color="auto"/>
              <w:bottom w:val="single" w:sz="8" w:space="0" w:color="auto"/>
              <w:right w:val="single" w:sz="8" w:space="0" w:color="auto"/>
            </w:tcBorders>
            <w:shd w:val="clear" w:color="auto" w:fill="auto"/>
            <w:noWrap/>
            <w:vAlign w:val="center"/>
            <w:hideMark/>
          </w:tcPr>
          <w:p w14:paraId="743688FD" w14:textId="5476D7AB" w:rsidR="00551098" w:rsidRPr="001D4232" w:rsidRDefault="00551098" w:rsidP="001A7B4E">
            <w:pPr>
              <w:rPr>
                <w:rFonts w:ascii="Arial" w:hAnsi="Arial" w:cs="Arial"/>
                <w:b/>
                <w:bCs/>
                <w:color w:val="000000"/>
                <w:sz w:val="18"/>
                <w:szCs w:val="18"/>
              </w:rPr>
            </w:pPr>
            <w:r w:rsidRPr="001D4232">
              <w:rPr>
                <w:rFonts w:ascii="Arial" w:hAnsi="Arial" w:cs="Arial"/>
                <w:b/>
                <w:bCs/>
                <w:color w:val="000000"/>
                <w:sz w:val="18"/>
                <w:szCs w:val="18"/>
              </w:rPr>
              <w:t>Saldo em 3</w:t>
            </w:r>
            <w:r w:rsidR="001A7B4E" w:rsidRPr="001D4232">
              <w:rPr>
                <w:rFonts w:ascii="Arial" w:hAnsi="Arial" w:cs="Arial"/>
                <w:b/>
                <w:bCs/>
                <w:color w:val="000000"/>
                <w:sz w:val="18"/>
                <w:szCs w:val="18"/>
              </w:rPr>
              <w:t>0</w:t>
            </w:r>
            <w:r w:rsidRPr="001D4232">
              <w:rPr>
                <w:rFonts w:ascii="Arial" w:hAnsi="Arial" w:cs="Arial"/>
                <w:b/>
                <w:bCs/>
                <w:color w:val="000000"/>
                <w:sz w:val="18"/>
                <w:szCs w:val="18"/>
              </w:rPr>
              <w:t xml:space="preserve"> de </w:t>
            </w:r>
            <w:r w:rsidR="001A7B4E" w:rsidRPr="001D4232">
              <w:rPr>
                <w:rFonts w:ascii="Arial" w:hAnsi="Arial" w:cs="Arial"/>
                <w:b/>
                <w:bCs/>
                <w:color w:val="000000"/>
                <w:sz w:val="18"/>
                <w:szCs w:val="18"/>
              </w:rPr>
              <w:t>junho</w:t>
            </w:r>
            <w:r w:rsidRPr="001D4232">
              <w:rPr>
                <w:rFonts w:ascii="Arial" w:hAnsi="Arial" w:cs="Arial"/>
                <w:b/>
                <w:bCs/>
                <w:color w:val="000000"/>
                <w:sz w:val="18"/>
                <w:szCs w:val="18"/>
              </w:rPr>
              <w:t xml:space="preserve"> de 2024</w:t>
            </w:r>
          </w:p>
        </w:tc>
        <w:tc>
          <w:tcPr>
            <w:tcW w:w="784" w:type="pct"/>
            <w:tcBorders>
              <w:top w:val="nil"/>
              <w:left w:val="nil"/>
              <w:bottom w:val="single" w:sz="8" w:space="0" w:color="auto"/>
              <w:right w:val="single" w:sz="8" w:space="0" w:color="auto"/>
            </w:tcBorders>
            <w:shd w:val="clear" w:color="auto" w:fill="auto"/>
            <w:noWrap/>
            <w:vAlign w:val="center"/>
            <w:hideMark/>
          </w:tcPr>
          <w:p w14:paraId="6B323AA8" w14:textId="25492422"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328.324 </w:t>
            </w:r>
          </w:p>
        </w:tc>
        <w:tc>
          <w:tcPr>
            <w:tcW w:w="785" w:type="pct"/>
            <w:tcBorders>
              <w:top w:val="nil"/>
              <w:left w:val="nil"/>
              <w:bottom w:val="single" w:sz="8" w:space="0" w:color="auto"/>
              <w:right w:val="single" w:sz="8" w:space="0" w:color="auto"/>
            </w:tcBorders>
            <w:shd w:val="clear" w:color="auto" w:fill="auto"/>
            <w:noWrap/>
            <w:vAlign w:val="center"/>
            <w:hideMark/>
          </w:tcPr>
          <w:p w14:paraId="01013CD7" w14:textId="3A8F4E1B"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23.292 </w:t>
            </w:r>
          </w:p>
        </w:tc>
        <w:tc>
          <w:tcPr>
            <w:tcW w:w="1017" w:type="pct"/>
            <w:tcBorders>
              <w:top w:val="nil"/>
              <w:left w:val="nil"/>
              <w:bottom w:val="single" w:sz="8" w:space="0" w:color="auto"/>
              <w:right w:val="single" w:sz="8" w:space="0" w:color="auto"/>
            </w:tcBorders>
            <w:shd w:val="clear" w:color="auto" w:fill="auto"/>
            <w:noWrap/>
            <w:vAlign w:val="center"/>
            <w:hideMark/>
          </w:tcPr>
          <w:p w14:paraId="2787B6AF" w14:textId="6A27E613"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351.616 </w:t>
            </w:r>
          </w:p>
        </w:tc>
      </w:tr>
      <w:tr w:rsidR="00551098" w:rsidRPr="001D4232" w14:paraId="66FAF223" w14:textId="77777777" w:rsidTr="00551098">
        <w:trPr>
          <w:trHeight w:val="238"/>
        </w:trPr>
        <w:tc>
          <w:tcPr>
            <w:tcW w:w="2414" w:type="pct"/>
            <w:tcBorders>
              <w:top w:val="nil"/>
              <w:left w:val="single" w:sz="8" w:space="0" w:color="auto"/>
              <w:bottom w:val="single" w:sz="8" w:space="0" w:color="auto"/>
              <w:right w:val="single" w:sz="8" w:space="0" w:color="auto"/>
            </w:tcBorders>
            <w:shd w:val="clear" w:color="auto" w:fill="auto"/>
            <w:noWrap/>
            <w:vAlign w:val="center"/>
            <w:hideMark/>
          </w:tcPr>
          <w:p w14:paraId="47CAC6AD" w14:textId="77777777" w:rsidR="00551098" w:rsidRPr="001D4232" w:rsidRDefault="00551098" w:rsidP="00551098">
            <w:pPr>
              <w:rPr>
                <w:rFonts w:ascii="Arial" w:hAnsi="Arial" w:cs="Arial"/>
                <w:b/>
                <w:bCs/>
                <w:color w:val="000000"/>
                <w:sz w:val="18"/>
                <w:szCs w:val="18"/>
              </w:rPr>
            </w:pPr>
            <w:r w:rsidRPr="001D4232">
              <w:rPr>
                <w:rFonts w:ascii="Arial" w:hAnsi="Arial" w:cs="Arial"/>
                <w:b/>
                <w:bCs/>
                <w:color w:val="000000"/>
                <w:sz w:val="18"/>
                <w:szCs w:val="18"/>
              </w:rPr>
              <w:t>Circulante</w:t>
            </w:r>
          </w:p>
        </w:tc>
        <w:tc>
          <w:tcPr>
            <w:tcW w:w="784" w:type="pct"/>
            <w:tcBorders>
              <w:top w:val="nil"/>
              <w:left w:val="nil"/>
              <w:bottom w:val="single" w:sz="8" w:space="0" w:color="auto"/>
              <w:right w:val="single" w:sz="8" w:space="0" w:color="auto"/>
            </w:tcBorders>
            <w:shd w:val="clear" w:color="auto" w:fill="auto"/>
            <w:noWrap/>
            <w:vAlign w:val="center"/>
            <w:hideMark/>
          </w:tcPr>
          <w:p w14:paraId="4934B33A" w14:textId="2F10EC2D"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36.479 </w:t>
            </w:r>
          </w:p>
        </w:tc>
        <w:tc>
          <w:tcPr>
            <w:tcW w:w="785" w:type="pct"/>
            <w:tcBorders>
              <w:top w:val="nil"/>
              <w:left w:val="nil"/>
              <w:bottom w:val="single" w:sz="8" w:space="0" w:color="auto"/>
              <w:right w:val="single" w:sz="8" w:space="0" w:color="auto"/>
            </w:tcBorders>
            <w:shd w:val="clear" w:color="auto" w:fill="auto"/>
            <w:noWrap/>
            <w:vAlign w:val="center"/>
            <w:hideMark/>
          </w:tcPr>
          <w:p w14:paraId="05CC8819" w14:textId="5E30DF2A"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23.292 </w:t>
            </w:r>
          </w:p>
        </w:tc>
        <w:tc>
          <w:tcPr>
            <w:tcW w:w="1017" w:type="pct"/>
            <w:tcBorders>
              <w:top w:val="nil"/>
              <w:left w:val="nil"/>
              <w:bottom w:val="single" w:sz="8" w:space="0" w:color="auto"/>
              <w:right w:val="single" w:sz="8" w:space="0" w:color="auto"/>
            </w:tcBorders>
            <w:shd w:val="clear" w:color="auto" w:fill="auto"/>
            <w:noWrap/>
            <w:vAlign w:val="center"/>
            <w:hideMark/>
          </w:tcPr>
          <w:p w14:paraId="128DDA43" w14:textId="32571AD3"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59.771 </w:t>
            </w:r>
          </w:p>
        </w:tc>
      </w:tr>
      <w:tr w:rsidR="00551098" w:rsidRPr="003345A8" w14:paraId="51398F98" w14:textId="77777777" w:rsidTr="00551098">
        <w:trPr>
          <w:trHeight w:val="238"/>
        </w:trPr>
        <w:tc>
          <w:tcPr>
            <w:tcW w:w="2414" w:type="pct"/>
            <w:tcBorders>
              <w:top w:val="nil"/>
              <w:left w:val="single" w:sz="8" w:space="0" w:color="auto"/>
              <w:bottom w:val="single" w:sz="8" w:space="0" w:color="auto"/>
              <w:right w:val="single" w:sz="8" w:space="0" w:color="auto"/>
            </w:tcBorders>
            <w:shd w:val="clear" w:color="auto" w:fill="auto"/>
            <w:noWrap/>
            <w:vAlign w:val="center"/>
            <w:hideMark/>
          </w:tcPr>
          <w:p w14:paraId="44281297" w14:textId="77777777" w:rsidR="00551098" w:rsidRPr="001D4232" w:rsidRDefault="00551098" w:rsidP="00551098">
            <w:pPr>
              <w:rPr>
                <w:rFonts w:ascii="Arial" w:hAnsi="Arial" w:cs="Arial"/>
                <w:b/>
                <w:bCs/>
                <w:color w:val="000000"/>
                <w:sz w:val="18"/>
                <w:szCs w:val="18"/>
              </w:rPr>
            </w:pPr>
            <w:r w:rsidRPr="001D4232">
              <w:rPr>
                <w:rFonts w:ascii="Arial" w:hAnsi="Arial" w:cs="Arial"/>
                <w:b/>
                <w:bCs/>
                <w:color w:val="000000"/>
                <w:sz w:val="18"/>
                <w:szCs w:val="18"/>
              </w:rPr>
              <w:t>Não Circulante</w:t>
            </w:r>
          </w:p>
        </w:tc>
        <w:tc>
          <w:tcPr>
            <w:tcW w:w="784" w:type="pct"/>
            <w:tcBorders>
              <w:top w:val="nil"/>
              <w:left w:val="nil"/>
              <w:bottom w:val="single" w:sz="8" w:space="0" w:color="auto"/>
              <w:right w:val="single" w:sz="8" w:space="0" w:color="auto"/>
            </w:tcBorders>
            <w:shd w:val="clear" w:color="auto" w:fill="auto"/>
            <w:noWrap/>
            <w:vAlign w:val="center"/>
            <w:hideMark/>
          </w:tcPr>
          <w:p w14:paraId="505DF795" w14:textId="4CFD88D8"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291.845 </w:t>
            </w:r>
          </w:p>
        </w:tc>
        <w:tc>
          <w:tcPr>
            <w:tcW w:w="785" w:type="pct"/>
            <w:tcBorders>
              <w:top w:val="nil"/>
              <w:left w:val="nil"/>
              <w:bottom w:val="single" w:sz="8" w:space="0" w:color="auto"/>
              <w:right w:val="single" w:sz="8" w:space="0" w:color="auto"/>
            </w:tcBorders>
            <w:shd w:val="clear" w:color="auto" w:fill="auto"/>
            <w:noWrap/>
            <w:vAlign w:val="center"/>
            <w:hideMark/>
          </w:tcPr>
          <w:p w14:paraId="3FEFE8F8" w14:textId="49E341A5" w:rsidR="00551098" w:rsidRPr="001D4232"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        </w:t>
            </w:r>
          </w:p>
        </w:tc>
        <w:tc>
          <w:tcPr>
            <w:tcW w:w="1017" w:type="pct"/>
            <w:tcBorders>
              <w:top w:val="nil"/>
              <w:left w:val="nil"/>
              <w:bottom w:val="single" w:sz="8" w:space="0" w:color="auto"/>
              <w:right w:val="single" w:sz="8" w:space="0" w:color="auto"/>
            </w:tcBorders>
            <w:shd w:val="clear" w:color="auto" w:fill="auto"/>
            <w:noWrap/>
            <w:vAlign w:val="center"/>
            <w:hideMark/>
          </w:tcPr>
          <w:p w14:paraId="71C943C3" w14:textId="575E5FB0" w:rsidR="00551098" w:rsidRPr="003345A8" w:rsidRDefault="00551098" w:rsidP="00551098">
            <w:pPr>
              <w:jc w:val="right"/>
              <w:rPr>
                <w:rFonts w:ascii="Arial" w:hAnsi="Arial" w:cs="Arial"/>
                <w:b/>
                <w:bCs/>
                <w:color w:val="000000"/>
                <w:sz w:val="18"/>
                <w:szCs w:val="18"/>
              </w:rPr>
            </w:pPr>
            <w:r w:rsidRPr="001D4232">
              <w:rPr>
                <w:rFonts w:ascii="Arial" w:hAnsi="Arial" w:cs="Arial"/>
                <w:b/>
                <w:bCs/>
                <w:color w:val="000000"/>
                <w:sz w:val="18"/>
                <w:szCs w:val="18"/>
              </w:rPr>
              <w:t xml:space="preserve">   291.845</w:t>
            </w:r>
            <w:r>
              <w:rPr>
                <w:rFonts w:ascii="Arial" w:hAnsi="Arial" w:cs="Arial"/>
                <w:b/>
                <w:bCs/>
                <w:color w:val="000000"/>
                <w:sz w:val="18"/>
                <w:szCs w:val="18"/>
              </w:rPr>
              <w:t xml:space="preserve"> </w:t>
            </w:r>
          </w:p>
        </w:tc>
      </w:tr>
    </w:tbl>
    <w:p w14:paraId="0858A7B3" w14:textId="0E3D8D1A" w:rsidR="00AF38CB" w:rsidRDefault="00AF38CB" w:rsidP="00597FE5">
      <w:pPr>
        <w:spacing w:line="276" w:lineRule="auto"/>
        <w:jc w:val="both"/>
        <w:rPr>
          <w:rFonts w:ascii="Arial" w:hAnsi="Arial" w:cs="Arial"/>
          <w:sz w:val="22"/>
          <w:szCs w:val="22"/>
        </w:rPr>
      </w:pPr>
    </w:p>
    <w:p w14:paraId="334E8E22" w14:textId="0EBAD790" w:rsidR="001A2823" w:rsidRDefault="00DB4B51" w:rsidP="00E16B61">
      <w:pPr>
        <w:pStyle w:val="Ttulo2"/>
        <w:numPr>
          <w:ilvl w:val="0"/>
          <w:numId w:val="9"/>
        </w:numPr>
        <w:tabs>
          <w:tab w:val="clear" w:pos="284"/>
          <w:tab w:val="clear" w:pos="340"/>
        </w:tabs>
        <w:spacing w:before="0" w:after="0"/>
        <w:ind w:left="851" w:hanging="851"/>
        <w:jc w:val="both"/>
        <w:rPr>
          <w:rFonts w:ascii="Arial" w:hAnsi="Arial" w:cs="Arial"/>
        </w:rPr>
      </w:pPr>
      <w:bookmarkStart w:id="62" w:name="_Toc491337760"/>
      <w:r w:rsidRPr="002A36CE">
        <w:rPr>
          <w:rFonts w:ascii="Arial" w:hAnsi="Arial" w:cs="Arial"/>
        </w:rPr>
        <w:t>OUTRAS</w:t>
      </w:r>
      <w:r w:rsidR="001A2823" w:rsidRPr="002A36CE">
        <w:rPr>
          <w:rFonts w:ascii="Arial" w:hAnsi="Arial" w:cs="Arial"/>
        </w:rPr>
        <w:t xml:space="preserve"> OBRIGAÇÕES</w:t>
      </w:r>
      <w:bookmarkEnd w:id="62"/>
    </w:p>
    <w:p w14:paraId="30EC56CD" w14:textId="72BAC1D5" w:rsidR="00BB2034" w:rsidRDefault="00BB2034" w:rsidP="00BB2034">
      <w:pPr>
        <w:rPr>
          <w:sz w:val="8"/>
          <w:szCs w:val="8"/>
        </w:rPr>
      </w:pPr>
    </w:p>
    <w:p w14:paraId="01AB0FC7" w14:textId="12FA24E5" w:rsidR="009E4D1F" w:rsidRDefault="009E4D1F" w:rsidP="00BB2034">
      <w:pPr>
        <w:rPr>
          <w:sz w:val="8"/>
          <w:szCs w:val="8"/>
        </w:rPr>
      </w:pPr>
    </w:p>
    <w:p w14:paraId="2166245C" w14:textId="1EC5E27C" w:rsidR="009E4D1F" w:rsidRDefault="009E4D1F" w:rsidP="00BB2034">
      <w:pPr>
        <w:rPr>
          <w:sz w:val="8"/>
          <w:szCs w:val="8"/>
        </w:rPr>
      </w:pPr>
    </w:p>
    <w:tbl>
      <w:tblPr>
        <w:tblW w:w="5000" w:type="pct"/>
        <w:tblCellMar>
          <w:left w:w="70" w:type="dxa"/>
          <w:right w:w="70" w:type="dxa"/>
        </w:tblCellMar>
        <w:tblLook w:val="04A0" w:firstRow="1" w:lastRow="0" w:firstColumn="1" w:lastColumn="0" w:noHBand="0" w:noVBand="1"/>
      </w:tblPr>
      <w:tblGrid>
        <w:gridCol w:w="6399"/>
        <w:gridCol w:w="1681"/>
        <w:gridCol w:w="1681"/>
      </w:tblGrid>
      <w:tr w:rsidR="001E1C51" w:rsidRPr="001D4232" w14:paraId="18493BEE" w14:textId="77777777" w:rsidTr="00CF14BC">
        <w:trPr>
          <w:trHeight w:val="238"/>
          <w:tblHeader/>
        </w:trPr>
        <w:tc>
          <w:tcPr>
            <w:tcW w:w="3278"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F2254E4" w14:textId="77777777" w:rsidR="001E1C51" w:rsidRPr="001D4232" w:rsidRDefault="001E1C51" w:rsidP="001E1C51">
            <w:pPr>
              <w:rPr>
                <w:rFonts w:ascii="Arial" w:hAnsi="Arial" w:cs="Arial"/>
                <w:b/>
                <w:bCs/>
                <w:color w:val="000000"/>
                <w:sz w:val="18"/>
                <w:szCs w:val="18"/>
              </w:rPr>
            </w:pPr>
            <w:r w:rsidRPr="001D4232">
              <w:rPr>
                <w:rFonts w:ascii="Arial" w:hAnsi="Arial" w:cs="Arial"/>
                <w:b/>
                <w:bCs/>
                <w:color w:val="000000"/>
                <w:sz w:val="18"/>
                <w:szCs w:val="18"/>
              </w:rPr>
              <w:t>Composição: </w:t>
            </w:r>
          </w:p>
        </w:tc>
        <w:tc>
          <w:tcPr>
            <w:tcW w:w="861" w:type="pct"/>
            <w:tcBorders>
              <w:top w:val="single" w:sz="8" w:space="0" w:color="auto"/>
              <w:left w:val="nil"/>
              <w:bottom w:val="single" w:sz="8" w:space="0" w:color="auto"/>
              <w:right w:val="single" w:sz="8" w:space="0" w:color="auto"/>
            </w:tcBorders>
            <w:shd w:val="clear" w:color="auto" w:fill="auto"/>
            <w:noWrap/>
            <w:vAlign w:val="center"/>
            <w:hideMark/>
          </w:tcPr>
          <w:p w14:paraId="331F7B1B" w14:textId="47BD6767" w:rsidR="001E1C51" w:rsidRPr="001D4232" w:rsidRDefault="00F52D88" w:rsidP="00D32151">
            <w:pPr>
              <w:jc w:val="center"/>
              <w:rPr>
                <w:rFonts w:ascii="Arial" w:hAnsi="Arial" w:cs="Arial"/>
                <w:b/>
                <w:bCs/>
                <w:color w:val="000000"/>
                <w:sz w:val="18"/>
                <w:szCs w:val="18"/>
              </w:rPr>
            </w:pPr>
            <w:r w:rsidRPr="001D4232">
              <w:rPr>
                <w:rFonts w:ascii="Arial" w:hAnsi="Arial" w:cs="Arial"/>
                <w:b/>
                <w:bCs/>
                <w:color w:val="000000"/>
                <w:sz w:val="18"/>
                <w:szCs w:val="18"/>
              </w:rPr>
              <w:t>3</w:t>
            </w:r>
            <w:r w:rsidR="00D32151" w:rsidRPr="001D4232">
              <w:rPr>
                <w:rFonts w:ascii="Arial" w:hAnsi="Arial" w:cs="Arial"/>
                <w:b/>
                <w:bCs/>
                <w:color w:val="000000"/>
                <w:sz w:val="18"/>
                <w:szCs w:val="18"/>
              </w:rPr>
              <w:t>0</w:t>
            </w:r>
            <w:r w:rsidRPr="001D4232">
              <w:rPr>
                <w:rFonts w:ascii="Arial" w:hAnsi="Arial" w:cs="Arial"/>
                <w:b/>
                <w:bCs/>
                <w:color w:val="000000"/>
                <w:sz w:val="18"/>
                <w:szCs w:val="18"/>
              </w:rPr>
              <w:t>/0</w:t>
            </w:r>
            <w:r w:rsidR="00D32151" w:rsidRPr="001D4232">
              <w:rPr>
                <w:rFonts w:ascii="Arial" w:hAnsi="Arial" w:cs="Arial"/>
                <w:b/>
                <w:bCs/>
                <w:color w:val="000000"/>
                <w:sz w:val="18"/>
                <w:szCs w:val="18"/>
              </w:rPr>
              <w:t>6</w:t>
            </w:r>
            <w:r w:rsidRPr="001D4232">
              <w:rPr>
                <w:rFonts w:ascii="Arial" w:hAnsi="Arial" w:cs="Arial"/>
                <w:b/>
                <w:bCs/>
                <w:color w:val="000000"/>
                <w:sz w:val="18"/>
                <w:szCs w:val="18"/>
              </w:rPr>
              <w:t>/2024</w:t>
            </w:r>
          </w:p>
        </w:tc>
        <w:tc>
          <w:tcPr>
            <w:tcW w:w="861" w:type="pct"/>
            <w:tcBorders>
              <w:top w:val="single" w:sz="8" w:space="0" w:color="auto"/>
              <w:left w:val="nil"/>
              <w:bottom w:val="single" w:sz="8" w:space="0" w:color="auto"/>
              <w:right w:val="single" w:sz="8" w:space="0" w:color="auto"/>
            </w:tcBorders>
            <w:shd w:val="clear" w:color="auto" w:fill="auto"/>
            <w:noWrap/>
            <w:vAlign w:val="center"/>
            <w:hideMark/>
          </w:tcPr>
          <w:p w14:paraId="59C29133" w14:textId="1C358C20" w:rsidR="001E1C51" w:rsidRPr="001D4232" w:rsidRDefault="001E1C51" w:rsidP="00247A6F">
            <w:pPr>
              <w:jc w:val="center"/>
              <w:rPr>
                <w:rFonts w:ascii="Arial" w:hAnsi="Arial" w:cs="Arial"/>
                <w:b/>
                <w:bCs/>
                <w:color w:val="000000"/>
                <w:sz w:val="18"/>
                <w:szCs w:val="18"/>
              </w:rPr>
            </w:pPr>
            <w:r w:rsidRPr="001D4232">
              <w:rPr>
                <w:rFonts w:ascii="Arial" w:hAnsi="Arial" w:cs="Arial"/>
                <w:b/>
                <w:bCs/>
                <w:color w:val="000000"/>
                <w:sz w:val="18"/>
                <w:szCs w:val="18"/>
              </w:rPr>
              <w:t>31/12/202</w:t>
            </w:r>
            <w:r w:rsidR="00F52D88" w:rsidRPr="001D4232">
              <w:rPr>
                <w:rFonts w:ascii="Arial" w:hAnsi="Arial" w:cs="Arial"/>
                <w:b/>
                <w:bCs/>
                <w:color w:val="000000"/>
                <w:sz w:val="18"/>
                <w:szCs w:val="18"/>
              </w:rPr>
              <w:t>3</w:t>
            </w:r>
          </w:p>
        </w:tc>
      </w:tr>
      <w:tr w:rsidR="00D32151" w:rsidRPr="001D4232" w14:paraId="081D74FE" w14:textId="77777777" w:rsidTr="001E1C51">
        <w:trPr>
          <w:trHeight w:val="238"/>
        </w:trPr>
        <w:tc>
          <w:tcPr>
            <w:tcW w:w="3278" w:type="pct"/>
            <w:tcBorders>
              <w:top w:val="nil"/>
              <w:left w:val="single" w:sz="8" w:space="0" w:color="auto"/>
              <w:bottom w:val="single" w:sz="8" w:space="0" w:color="auto"/>
              <w:right w:val="single" w:sz="8" w:space="0" w:color="auto"/>
            </w:tcBorders>
            <w:shd w:val="clear" w:color="auto" w:fill="auto"/>
            <w:noWrap/>
            <w:vAlign w:val="center"/>
            <w:hideMark/>
          </w:tcPr>
          <w:p w14:paraId="4C8CCA3D" w14:textId="77777777" w:rsidR="00D32151" w:rsidRPr="001D4232" w:rsidRDefault="00D32151" w:rsidP="00D32151">
            <w:pPr>
              <w:rPr>
                <w:rFonts w:ascii="Arial" w:hAnsi="Arial" w:cs="Arial"/>
                <w:color w:val="000000"/>
                <w:sz w:val="18"/>
                <w:szCs w:val="18"/>
              </w:rPr>
            </w:pPr>
            <w:r w:rsidRPr="001D4232">
              <w:rPr>
                <w:rFonts w:ascii="Arial" w:hAnsi="Arial" w:cs="Arial"/>
                <w:color w:val="000000"/>
                <w:sz w:val="18"/>
                <w:szCs w:val="18"/>
              </w:rPr>
              <w:t>Retenções Passivas Tributárias</w:t>
            </w:r>
          </w:p>
        </w:tc>
        <w:tc>
          <w:tcPr>
            <w:tcW w:w="861" w:type="pct"/>
            <w:tcBorders>
              <w:top w:val="nil"/>
              <w:left w:val="nil"/>
              <w:bottom w:val="single" w:sz="8" w:space="0" w:color="auto"/>
              <w:right w:val="single" w:sz="8" w:space="0" w:color="auto"/>
            </w:tcBorders>
            <w:shd w:val="clear" w:color="auto" w:fill="auto"/>
            <w:noWrap/>
            <w:vAlign w:val="center"/>
            <w:hideMark/>
          </w:tcPr>
          <w:p w14:paraId="50376984" w14:textId="4DA5FED5" w:rsidR="00D32151" w:rsidRPr="001D4232" w:rsidRDefault="00D32151" w:rsidP="00D32151">
            <w:pPr>
              <w:jc w:val="right"/>
              <w:rPr>
                <w:rFonts w:ascii="Arial" w:hAnsi="Arial" w:cs="Arial"/>
                <w:color w:val="000000"/>
                <w:sz w:val="18"/>
                <w:szCs w:val="18"/>
              </w:rPr>
            </w:pPr>
            <w:r w:rsidRPr="001D4232">
              <w:rPr>
                <w:rFonts w:ascii="Arial" w:hAnsi="Arial" w:cs="Arial"/>
                <w:color w:val="000000"/>
                <w:sz w:val="18"/>
                <w:szCs w:val="18"/>
              </w:rPr>
              <w:t xml:space="preserve">          5.710 </w:t>
            </w:r>
          </w:p>
        </w:tc>
        <w:tc>
          <w:tcPr>
            <w:tcW w:w="861" w:type="pct"/>
            <w:tcBorders>
              <w:top w:val="nil"/>
              <w:left w:val="nil"/>
              <w:bottom w:val="single" w:sz="8" w:space="0" w:color="auto"/>
              <w:right w:val="single" w:sz="8" w:space="0" w:color="auto"/>
            </w:tcBorders>
            <w:shd w:val="clear" w:color="auto" w:fill="auto"/>
            <w:noWrap/>
            <w:vAlign w:val="center"/>
            <w:hideMark/>
          </w:tcPr>
          <w:p w14:paraId="78D7C13F" w14:textId="2520B8A4" w:rsidR="00D32151" w:rsidRPr="001D4232" w:rsidRDefault="00D32151" w:rsidP="00D32151">
            <w:pPr>
              <w:jc w:val="right"/>
              <w:rPr>
                <w:rFonts w:ascii="Arial" w:hAnsi="Arial" w:cs="Arial"/>
                <w:color w:val="000000"/>
                <w:sz w:val="18"/>
                <w:szCs w:val="18"/>
              </w:rPr>
            </w:pPr>
            <w:r w:rsidRPr="001D4232">
              <w:rPr>
                <w:rFonts w:ascii="Arial" w:hAnsi="Arial" w:cs="Arial"/>
                <w:color w:val="000000"/>
                <w:sz w:val="18"/>
                <w:szCs w:val="18"/>
              </w:rPr>
              <w:t xml:space="preserve">        4.556 </w:t>
            </w:r>
          </w:p>
        </w:tc>
      </w:tr>
      <w:tr w:rsidR="00D32151" w:rsidRPr="001D4232" w14:paraId="6E8C7B9A" w14:textId="77777777" w:rsidTr="001E1C51">
        <w:trPr>
          <w:trHeight w:val="238"/>
        </w:trPr>
        <w:tc>
          <w:tcPr>
            <w:tcW w:w="3278" w:type="pct"/>
            <w:tcBorders>
              <w:top w:val="nil"/>
              <w:left w:val="single" w:sz="8" w:space="0" w:color="auto"/>
              <w:bottom w:val="single" w:sz="8" w:space="0" w:color="auto"/>
              <w:right w:val="single" w:sz="8" w:space="0" w:color="auto"/>
            </w:tcBorders>
            <w:shd w:val="clear" w:color="auto" w:fill="auto"/>
            <w:noWrap/>
            <w:vAlign w:val="center"/>
            <w:hideMark/>
          </w:tcPr>
          <w:p w14:paraId="6D1DE559" w14:textId="77777777" w:rsidR="00D32151" w:rsidRPr="001D4232" w:rsidRDefault="00D32151" w:rsidP="00D32151">
            <w:pPr>
              <w:rPr>
                <w:rFonts w:ascii="Arial" w:hAnsi="Arial" w:cs="Arial"/>
                <w:color w:val="000000"/>
                <w:sz w:val="18"/>
                <w:szCs w:val="18"/>
              </w:rPr>
            </w:pPr>
            <w:r w:rsidRPr="001D4232">
              <w:rPr>
                <w:rFonts w:ascii="Arial" w:hAnsi="Arial" w:cs="Arial"/>
                <w:color w:val="000000"/>
                <w:sz w:val="18"/>
                <w:szCs w:val="18"/>
              </w:rPr>
              <w:t>Retenções Passivas não Tributárias</w:t>
            </w:r>
          </w:p>
        </w:tc>
        <w:tc>
          <w:tcPr>
            <w:tcW w:w="861" w:type="pct"/>
            <w:tcBorders>
              <w:top w:val="nil"/>
              <w:left w:val="nil"/>
              <w:bottom w:val="single" w:sz="8" w:space="0" w:color="auto"/>
              <w:right w:val="single" w:sz="8" w:space="0" w:color="auto"/>
            </w:tcBorders>
            <w:shd w:val="clear" w:color="auto" w:fill="auto"/>
            <w:noWrap/>
            <w:vAlign w:val="center"/>
            <w:hideMark/>
          </w:tcPr>
          <w:p w14:paraId="2EF48690" w14:textId="16AC2DC3" w:rsidR="00D32151" w:rsidRPr="001D4232" w:rsidRDefault="00D32151" w:rsidP="00D32151">
            <w:pPr>
              <w:jc w:val="right"/>
              <w:rPr>
                <w:rFonts w:ascii="Arial" w:hAnsi="Arial" w:cs="Arial"/>
                <w:color w:val="000000"/>
                <w:sz w:val="18"/>
                <w:szCs w:val="18"/>
              </w:rPr>
            </w:pPr>
            <w:r w:rsidRPr="001D4232">
              <w:rPr>
                <w:rFonts w:ascii="Arial" w:hAnsi="Arial" w:cs="Arial"/>
                <w:color w:val="000000"/>
                <w:sz w:val="18"/>
                <w:szCs w:val="18"/>
              </w:rPr>
              <w:t xml:space="preserve">             263 </w:t>
            </w:r>
          </w:p>
        </w:tc>
        <w:tc>
          <w:tcPr>
            <w:tcW w:w="861" w:type="pct"/>
            <w:tcBorders>
              <w:top w:val="nil"/>
              <w:left w:val="nil"/>
              <w:bottom w:val="single" w:sz="8" w:space="0" w:color="auto"/>
              <w:right w:val="single" w:sz="8" w:space="0" w:color="auto"/>
            </w:tcBorders>
            <w:shd w:val="clear" w:color="auto" w:fill="auto"/>
            <w:noWrap/>
            <w:vAlign w:val="center"/>
            <w:hideMark/>
          </w:tcPr>
          <w:p w14:paraId="75DB0645" w14:textId="2FB8869E" w:rsidR="00D32151" w:rsidRPr="001D4232" w:rsidRDefault="00D32151" w:rsidP="00D32151">
            <w:pPr>
              <w:jc w:val="right"/>
              <w:rPr>
                <w:rFonts w:ascii="Arial" w:hAnsi="Arial" w:cs="Arial"/>
                <w:color w:val="000000"/>
                <w:sz w:val="18"/>
                <w:szCs w:val="18"/>
              </w:rPr>
            </w:pPr>
            <w:r w:rsidRPr="001D4232">
              <w:rPr>
                <w:rFonts w:ascii="Arial" w:hAnsi="Arial" w:cs="Arial"/>
                <w:color w:val="000000"/>
                <w:sz w:val="18"/>
                <w:szCs w:val="18"/>
              </w:rPr>
              <w:t xml:space="preserve">           233 </w:t>
            </w:r>
          </w:p>
        </w:tc>
      </w:tr>
      <w:tr w:rsidR="00D32151" w:rsidRPr="001D4232" w14:paraId="4B9E62BA" w14:textId="77777777" w:rsidTr="001E1C51">
        <w:trPr>
          <w:trHeight w:val="238"/>
        </w:trPr>
        <w:tc>
          <w:tcPr>
            <w:tcW w:w="3278" w:type="pct"/>
            <w:tcBorders>
              <w:top w:val="nil"/>
              <w:left w:val="single" w:sz="8" w:space="0" w:color="auto"/>
              <w:bottom w:val="single" w:sz="8" w:space="0" w:color="auto"/>
              <w:right w:val="single" w:sz="8" w:space="0" w:color="auto"/>
            </w:tcBorders>
            <w:shd w:val="clear" w:color="auto" w:fill="auto"/>
            <w:vAlign w:val="center"/>
            <w:hideMark/>
          </w:tcPr>
          <w:p w14:paraId="1E6EAA93" w14:textId="77777777" w:rsidR="00D32151" w:rsidRPr="001D4232" w:rsidRDefault="00D32151" w:rsidP="00D32151">
            <w:pPr>
              <w:rPr>
                <w:rFonts w:ascii="Arial" w:hAnsi="Arial" w:cs="Arial"/>
                <w:color w:val="000000"/>
                <w:sz w:val="18"/>
                <w:szCs w:val="18"/>
              </w:rPr>
            </w:pPr>
            <w:r w:rsidRPr="001D4232">
              <w:rPr>
                <w:rFonts w:ascii="Arial" w:hAnsi="Arial" w:cs="Arial"/>
                <w:color w:val="000000"/>
                <w:sz w:val="18"/>
                <w:szCs w:val="18"/>
              </w:rPr>
              <w:t xml:space="preserve">Outras Obrigações </w:t>
            </w:r>
          </w:p>
        </w:tc>
        <w:tc>
          <w:tcPr>
            <w:tcW w:w="861" w:type="pct"/>
            <w:tcBorders>
              <w:top w:val="nil"/>
              <w:left w:val="nil"/>
              <w:bottom w:val="single" w:sz="8" w:space="0" w:color="auto"/>
              <w:right w:val="single" w:sz="8" w:space="0" w:color="auto"/>
            </w:tcBorders>
            <w:shd w:val="clear" w:color="auto" w:fill="auto"/>
            <w:noWrap/>
            <w:vAlign w:val="center"/>
            <w:hideMark/>
          </w:tcPr>
          <w:p w14:paraId="169284F9" w14:textId="0CDB9D60" w:rsidR="00D32151" w:rsidRPr="001D4232" w:rsidRDefault="00D32151" w:rsidP="00D32151">
            <w:pPr>
              <w:jc w:val="right"/>
              <w:rPr>
                <w:rFonts w:ascii="Arial" w:hAnsi="Arial" w:cs="Arial"/>
                <w:color w:val="000000"/>
                <w:sz w:val="18"/>
                <w:szCs w:val="18"/>
              </w:rPr>
            </w:pPr>
            <w:r w:rsidRPr="001D4232">
              <w:rPr>
                <w:rFonts w:ascii="Arial" w:hAnsi="Arial" w:cs="Arial"/>
                <w:color w:val="000000"/>
                <w:sz w:val="18"/>
                <w:szCs w:val="18"/>
              </w:rPr>
              <w:t xml:space="preserve">             229 </w:t>
            </w:r>
          </w:p>
        </w:tc>
        <w:tc>
          <w:tcPr>
            <w:tcW w:w="861" w:type="pct"/>
            <w:tcBorders>
              <w:top w:val="nil"/>
              <w:left w:val="nil"/>
              <w:bottom w:val="single" w:sz="8" w:space="0" w:color="auto"/>
              <w:right w:val="single" w:sz="8" w:space="0" w:color="auto"/>
            </w:tcBorders>
            <w:shd w:val="clear" w:color="auto" w:fill="auto"/>
            <w:noWrap/>
            <w:vAlign w:val="center"/>
            <w:hideMark/>
          </w:tcPr>
          <w:p w14:paraId="0E040772" w14:textId="578C915E" w:rsidR="00D32151" w:rsidRPr="001D4232" w:rsidRDefault="00D32151" w:rsidP="00D32151">
            <w:pPr>
              <w:jc w:val="right"/>
              <w:rPr>
                <w:rFonts w:ascii="Arial" w:hAnsi="Arial" w:cs="Arial"/>
                <w:color w:val="000000"/>
                <w:sz w:val="18"/>
                <w:szCs w:val="18"/>
              </w:rPr>
            </w:pPr>
            <w:r w:rsidRPr="001D4232">
              <w:rPr>
                <w:rFonts w:ascii="Arial" w:hAnsi="Arial" w:cs="Arial"/>
                <w:color w:val="000000"/>
                <w:sz w:val="18"/>
                <w:szCs w:val="18"/>
              </w:rPr>
              <w:t xml:space="preserve">           229 </w:t>
            </w:r>
          </w:p>
        </w:tc>
      </w:tr>
      <w:tr w:rsidR="00D32151" w:rsidRPr="001D4232" w14:paraId="7F3E1B0C" w14:textId="77777777" w:rsidTr="001E1C51">
        <w:trPr>
          <w:trHeight w:val="238"/>
        </w:trPr>
        <w:tc>
          <w:tcPr>
            <w:tcW w:w="3278" w:type="pct"/>
            <w:tcBorders>
              <w:top w:val="nil"/>
              <w:left w:val="single" w:sz="8" w:space="0" w:color="auto"/>
              <w:bottom w:val="single" w:sz="8" w:space="0" w:color="auto"/>
              <w:right w:val="single" w:sz="8" w:space="0" w:color="auto"/>
            </w:tcBorders>
            <w:shd w:val="clear" w:color="auto" w:fill="auto"/>
            <w:vAlign w:val="center"/>
            <w:hideMark/>
          </w:tcPr>
          <w:p w14:paraId="163E49E5" w14:textId="77777777" w:rsidR="00D32151" w:rsidRPr="001D4232" w:rsidRDefault="00D32151" w:rsidP="00D32151">
            <w:pPr>
              <w:rPr>
                <w:rFonts w:ascii="Arial" w:hAnsi="Arial" w:cs="Arial"/>
                <w:b/>
                <w:bCs/>
                <w:color w:val="000000"/>
                <w:sz w:val="18"/>
                <w:szCs w:val="18"/>
              </w:rPr>
            </w:pPr>
            <w:r w:rsidRPr="001D4232">
              <w:rPr>
                <w:rFonts w:ascii="Arial" w:hAnsi="Arial" w:cs="Arial"/>
                <w:b/>
                <w:bCs/>
                <w:color w:val="000000"/>
                <w:sz w:val="18"/>
                <w:szCs w:val="18"/>
              </w:rPr>
              <w:t>Total</w:t>
            </w:r>
          </w:p>
        </w:tc>
        <w:tc>
          <w:tcPr>
            <w:tcW w:w="861" w:type="pct"/>
            <w:tcBorders>
              <w:top w:val="nil"/>
              <w:left w:val="nil"/>
              <w:bottom w:val="single" w:sz="8" w:space="0" w:color="auto"/>
              <w:right w:val="single" w:sz="8" w:space="0" w:color="auto"/>
            </w:tcBorders>
            <w:shd w:val="clear" w:color="auto" w:fill="auto"/>
            <w:noWrap/>
            <w:vAlign w:val="center"/>
            <w:hideMark/>
          </w:tcPr>
          <w:p w14:paraId="6EA5A53D" w14:textId="26CF285C" w:rsidR="00D32151" w:rsidRPr="001D4232" w:rsidRDefault="00D32151" w:rsidP="00D32151">
            <w:pPr>
              <w:jc w:val="right"/>
              <w:rPr>
                <w:rFonts w:ascii="Arial" w:hAnsi="Arial" w:cs="Arial"/>
                <w:b/>
                <w:bCs/>
                <w:color w:val="000000"/>
                <w:sz w:val="18"/>
                <w:szCs w:val="18"/>
              </w:rPr>
            </w:pPr>
            <w:r w:rsidRPr="001D4232">
              <w:rPr>
                <w:rFonts w:ascii="Arial" w:hAnsi="Arial" w:cs="Arial"/>
                <w:b/>
                <w:bCs/>
                <w:color w:val="000000"/>
                <w:sz w:val="18"/>
                <w:szCs w:val="18"/>
              </w:rPr>
              <w:t xml:space="preserve">          6.202 </w:t>
            </w:r>
          </w:p>
        </w:tc>
        <w:tc>
          <w:tcPr>
            <w:tcW w:w="861" w:type="pct"/>
            <w:tcBorders>
              <w:top w:val="nil"/>
              <w:left w:val="nil"/>
              <w:bottom w:val="single" w:sz="8" w:space="0" w:color="auto"/>
              <w:right w:val="single" w:sz="8" w:space="0" w:color="auto"/>
            </w:tcBorders>
            <w:shd w:val="clear" w:color="auto" w:fill="auto"/>
            <w:noWrap/>
            <w:vAlign w:val="center"/>
            <w:hideMark/>
          </w:tcPr>
          <w:p w14:paraId="63C10733" w14:textId="27081354" w:rsidR="00D32151" w:rsidRPr="001D4232" w:rsidRDefault="00D32151" w:rsidP="00D32151">
            <w:pPr>
              <w:jc w:val="right"/>
              <w:rPr>
                <w:rFonts w:ascii="Arial" w:hAnsi="Arial" w:cs="Arial"/>
                <w:b/>
                <w:bCs/>
                <w:color w:val="000000"/>
                <w:sz w:val="18"/>
                <w:szCs w:val="18"/>
              </w:rPr>
            </w:pPr>
            <w:r w:rsidRPr="001D4232">
              <w:rPr>
                <w:rFonts w:ascii="Arial" w:hAnsi="Arial" w:cs="Arial"/>
                <w:b/>
                <w:bCs/>
                <w:color w:val="000000"/>
                <w:sz w:val="18"/>
                <w:szCs w:val="18"/>
              </w:rPr>
              <w:t xml:space="preserve">        5.018 </w:t>
            </w:r>
          </w:p>
        </w:tc>
      </w:tr>
      <w:tr w:rsidR="00D32151" w14:paraId="1B52254F" w14:textId="77777777" w:rsidTr="001E1C51">
        <w:trPr>
          <w:trHeight w:val="238"/>
        </w:trPr>
        <w:tc>
          <w:tcPr>
            <w:tcW w:w="3278" w:type="pct"/>
            <w:tcBorders>
              <w:top w:val="nil"/>
              <w:left w:val="single" w:sz="8" w:space="0" w:color="auto"/>
              <w:bottom w:val="single" w:sz="8" w:space="0" w:color="auto"/>
              <w:right w:val="single" w:sz="8" w:space="0" w:color="auto"/>
            </w:tcBorders>
            <w:shd w:val="clear" w:color="auto" w:fill="auto"/>
            <w:vAlign w:val="center"/>
            <w:hideMark/>
          </w:tcPr>
          <w:p w14:paraId="0CA08E4E" w14:textId="77777777" w:rsidR="00D32151" w:rsidRPr="001D4232" w:rsidRDefault="00D32151" w:rsidP="00D32151">
            <w:pPr>
              <w:rPr>
                <w:rFonts w:ascii="Arial" w:hAnsi="Arial" w:cs="Arial"/>
                <w:b/>
                <w:bCs/>
                <w:color w:val="000000"/>
                <w:sz w:val="18"/>
                <w:szCs w:val="18"/>
              </w:rPr>
            </w:pPr>
            <w:r w:rsidRPr="001D4232">
              <w:rPr>
                <w:rFonts w:ascii="Arial" w:hAnsi="Arial" w:cs="Arial"/>
                <w:b/>
                <w:bCs/>
                <w:color w:val="000000"/>
                <w:sz w:val="18"/>
                <w:szCs w:val="18"/>
              </w:rPr>
              <w:t>Circulante</w:t>
            </w:r>
          </w:p>
        </w:tc>
        <w:tc>
          <w:tcPr>
            <w:tcW w:w="861" w:type="pct"/>
            <w:tcBorders>
              <w:top w:val="nil"/>
              <w:left w:val="nil"/>
              <w:bottom w:val="single" w:sz="8" w:space="0" w:color="auto"/>
              <w:right w:val="single" w:sz="8" w:space="0" w:color="auto"/>
            </w:tcBorders>
            <w:shd w:val="clear" w:color="auto" w:fill="auto"/>
            <w:noWrap/>
            <w:vAlign w:val="center"/>
            <w:hideMark/>
          </w:tcPr>
          <w:p w14:paraId="067FEC07" w14:textId="7DAA4587" w:rsidR="00D32151" w:rsidRPr="001D4232" w:rsidRDefault="00D32151" w:rsidP="00D32151">
            <w:pPr>
              <w:jc w:val="right"/>
              <w:rPr>
                <w:rFonts w:ascii="Arial" w:hAnsi="Arial" w:cs="Arial"/>
                <w:b/>
                <w:bCs/>
                <w:color w:val="000000"/>
                <w:sz w:val="18"/>
                <w:szCs w:val="18"/>
              </w:rPr>
            </w:pPr>
            <w:r w:rsidRPr="001D4232">
              <w:rPr>
                <w:rFonts w:ascii="Arial" w:hAnsi="Arial" w:cs="Arial"/>
                <w:b/>
                <w:bCs/>
                <w:color w:val="000000"/>
                <w:sz w:val="18"/>
                <w:szCs w:val="18"/>
              </w:rPr>
              <w:t xml:space="preserve">          6.202 </w:t>
            </w:r>
          </w:p>
        </w:tc>
        <w:tc>
          <w:tcPr>
            <w:tcW w:w="861" w:type="pct"/>
            <w:tcBorders>
              <w:top w:val="nil"/>
              <w:left w:val="nil"/>
              <w:bottom w:val="single" w:sz="8" w:space="0" w:color="auto"/>
              <w:right w:val="single" w:sz="8" w:space="0" w:color="auto"/>
            </w:tcBorders>
            <w:shd w:val="clear" w:color="auto" w:fill="auto"/>
            <w:noWrap/>
            <w:vAlign w:val="center"/>
            <w:hideMark/>
          </w:tcPr>
          <w:p w14:paraId="748E8A07" w14:textId="3DB473D8" w:rsidR="00D32151" w:rsidRPr="00CF14BC" w:rsidRDefault="00D32151" w:rsidP="00D32151">
            <w:pPr>
              <w:jc w:val="right"/>
              <w:rPr>
                <w:rFonts w:ascii="Arial" w:hAnsi="Arial" w:cs="Arial"/>
                <w:b/>
                <w:bCs/>
                <w:color w:val="000000"/>
                <w:sz w:val="18"/>
                <w:szCs w:val="18"/>
              </w:rPr>
            </w:pPr>
            <w:r w:rsidRPr="001D4232">
              <w:rPr>
                <w:rFonts w:ascii="Arial" w:hAnsi="Arial" w:cs="Arial"/>
                <w:b/>
                <w:bCs/>
                <w:color w:val="000000"/>
                <w:sz w:val="18"/>
                <w:szCs w:val="18"/>
              </w:rPr>
              <w:t xml:space="preserve">        5.018</w:t>
            </w:r>
            <w:r>
              <w:rPr>
                <w:rFonts w:ascii="Arial" w:hAnsi="Arial" w:cs="Arial"/>
                <w:b/>
                <w:bCs/>
                <w:color w:val="000000"/>
                <w:sz w:val="18"/>
                <w:szCs w:val="18"/>
              </w:rPr>
              <w:t xml:space="preserve"> </w:t>
            </w:r>
          </w:p>
        </w:tc>
      </w:tr>
    </w:tbl>
    <w:p w14:paraId="288E7974" w14:textId="0F68A92D" w:rsidR="009E4D1F" w:rsidRDefault="009E4D1F" w:rsidP="00BB2034">
      <w:pPr>
        <w:rPr>
          <w:sz w:val="8"/>
          <w:szCs w:val="8"/>
        </w:rPr>
      </w:pPr>
    </w:p>
    <w:p w14:paraId="5A893096" w14:textId="77777777" w:rsidR="00F465F1" w:rsidRDefault="00F465F1" w:rsidP="00BB2034">
      <w:pPr>
        <w:rPr>
          <w:sz w:val="8"/>
          <w:szCs w:val="8"/>
        </w:rPr>
      </w:pPr>
    </w:p>
    <w:p w14:paraId="769DA7BA" w14:textId="77777777" w:rsidR="00AD56E7" w:rsidRPr="00EB00BD" w:rsidRDefault="00AD56E7" w:rsidP="005E1909">
      <w:pPr>
        <w:jc w:val="both"/>
        <w:rPr>
          <w:rFonts w:ascii="Arial" w:hAnsi="Arial" w:cs="Arial"/>
          <w:sz w:val="6"/>
          <w:szCs w:val="6"/>
        </w:rPr>
      </w:pPr>
    </w:p>
    <w:p w14:paraId="422135F3" w14:textId="77777777" w:rsidR="001A2823" w:rsidRPr="002A36CE" w:rsidRDefault="001A2823"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63" w:name="_Toc491337763"/>
      <w:r w:rsidRPr="002A36CE">
        <w:rPr>
          <w:rFonts w:ascii="Arial" w:hAnsi="Arial" w:cs="Arial"/>
        </w:rPr>
        <w:t>PATRIMÔNIO LÍQUIDO</w:t>
      </w:r>
      <w:bookmarkEnd w:id="63"/>
    </w:p>
    <w:p w14:paraId="0F1F7DC7" w14:textId="77777777" w:rsidR="001A2823" w:rsidRPr="00EB00BD" w:rsidRDefault="001A2823" w:rsidP="00597FE5">
      <w:pPr>
        <w:spacing w:line="276" w:lineRule="auto"/>
        <w:rPr>
          <w:sz w:val="10"/>
          <w:szCs w:val="10"/>
        </w:rPr>
      </w:pPr>
    </w:p>
    <w:p w14:paraId="4628EE3F" w14:textId="28468A5C" w:rsidR="00215810" w:rsidRDefault="00215810"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64" w:name="_Toc491337764"/>
      <w:r w:rsidRPr="002A36CE">
        <w:rPr>
          <w:rFonts w:ascii="Arial" w:hAnsi="Arial" w:cs="Arial"/>
        </w:rPr>
        <w:t>Capital social</w:t>
      </w:r>
      <w:bookmarkEnd w:id="64"/>
    </w:p>
    <w:p w14:paraId="3536B48E" w14:textId="77777777" w:rsidR="00B510D0" w:rsidRPr="00B510D0" w:rsidRDefault="00B510D0" w:rsidP="00B510D0"/>
    <w:p w14:paraId="277F39F0" w14:textId="7004799E" w:rsidR="001B0C0F" w:rsidRPr="006C4ECB" w:rsidRDefault="001B0C0F" w:rsidP="00075B84">
      <w:pPr>
        <w:shd w:val="clear" w:color="auto" w:fill="FDFDFD"/>
        <w:spacing w:line="276" w:lineRule="auto"/>
        <w:jc w:val="both"/>
        <w:rPr>
          <w:rFonts w:ascii="Arial" w:hAnsi="Arial" w:cs="Arial"/>
          <w:sz w:val="22"/>
          <w:szCs w:val="22"/>
        </w:rPr>
      </w:pPr>
      <w:r w:rsidRPr="006C4ECB">
        <w:rPr>
          <w:rFonts w:ascii="Arial" w:hAnsi="Arial" w:cs="Arial"/>
          <w:sz w:val="22"/>
          <w:szCs w:val="22"/>
        </w:rPr>
        <w:t xml:space="preserve">O capital social subscrito e integralizado em </w:t>
      </w:r>
      <w:r w:rsidR="00A723F7">
        <w:rPr>
          <w:rFonts w:ascii="Arial" w:hAnsi="Arial" w:cs="Arial"/>
          <w:sz w:val="22"/>
          <w:szCs w:val="22"/>
        </w:rPr>
        <w:t>3</w:t>
      </w:r>
      <w:r w:rsidR="008F2942">
        <w:rPr>
          <w:rFonts w:ascii="Arial" w:hAnsi="Arial" w:cs="Arial"/>
          <w:sz w:val="22"/>
          <w:szCs w:val="22"/>
        </w:rPr>
        <w:t>0</w:t>
      </w:r>
      <w:r w:rsidR="00A723F7">
        <w:rPr>
          <w:rFonts w:ascii="Arial" w:hAnsi="Arial" w:cs="Arial"/>
          <w:sz w:val="22"/>
          <w:szCs w:val="22"/>
        </w:rPr>
        <w:t xml:space="preserve"> de </w:t>
      </w:r>
      <w:r w:rsidR="008F2942">
        <w:rPr>
          <w:rFonts w:ascii="Arial" w:hAnsi="Arial" w:cs="Arial"/>
          <w:sz w:val="22"/>
          <w:szCs w:val="22"/>
        </w:rPr>
        <w:t>junho</w:t>
      </w:r>
      <w:r w:rsidRPr="006C4ECB">
        <w:rPr>
          <w:rFonts w:ascii="Arial" w:hAnsi="Arial" w:cs="Arial"/>
          <w:sz w:val="22"/>
          <w:szCs w:val="22"/>
        </w:rPr>
        <w:t xml:space="preserve"> de 20</w:t>
      </w:r>
      <w:r w:rsidR="00867C75" w:rsidRPr="006C4ECB">
        <w:rPr>
          <w:rFonts w:ascii="Arial" w:hAnsi="Arial" w:cs="Arial"/>
          <w:sz w:val="22"/>
          <w:szCs w:val="22"/>
        </w:rPr>
        <w:t>2</w:t>
      </w:r>
      <w:r w:rsidR="00BB6462">
        <w:rPr>
          <w:rFonts w:ascii="Arial" w:hAnsi="Arial" w:cs="Arial"/>
          <w:sz w:val="22"/>
          <w:szCs w:val="22"/>
        </w:rPr>
        <w:t>4</w:t>
      </w:r>
      <w:r w:rsidRPr="006C4ECB">
        <w:rPr>
          <w:rFonts w:ascii="Arial" w:hAnsi="Arial" w:cs="Arial"/>
          <w:sz w:val="22"/>
          <w:szCs w:val="22"/>
        </w:rPr>
        <w:t xml:space="preserve"> </w:t>
      </w:r>
      <w:r w:rsidR="00477294">
        <w:rPr>
          <w:rFonts w:ascii="Arial" w:hAnsi="Arial" w:cs="Arial"/>
          <w:sz w:val="22"/>
          <w:szCs w:val="22"/>
        </w:rPr>
        <w:t>é</w:t>
      </w:r>
      <w:r w:rsidR="003864B7" w:rsidRPr="006C4ECB">
        <w:rPr>
          <w:rFonts w:ascii="Arial" w:hAnsi="Arial" w:cs="Arial"/>
          <w:sz w:val="22"/>
          <w:szCs w:val="22"/>
        </w:rPr>
        <w:t xml:space="preserve"> de R$ </w:t>
      </w:r>
      <w:r w:rsidR="00E90994" w:rsidRPr="00B510D0">
        <w:rPr>
          <w:rFonts w:ascii="Arial" w:hAnsi="Arial" w:cs="Arial"/>
          <w:sz w:val="22"/>
          <w:szCs w:val="22"/>
        </w:rPr>
        <w:t>3.</w:t>
      </w:r>
      <w:r w:rsidR="00A43CDB">
        <w:rPr>
          <w:rFonts w:ascii="Arial" w:hAnsi="Arial" w:cs="Arial"/>
          <w:sz w:val="22"/>
          <w:szCs w:val="22"/>
        </w:rPr>
        <w:t>474</w:t>
      </w:r>
      <w:r w:rsidR="00E90994" w:rsidRPr="00B510D0">
        <w:rPr>
          <w:rFonts w:ascii="Arial" w:hAnsi="Arial" w:cs="Arial"/>
          <w:sz w:val="22"/>
          <w:szCs w:val="22"/>
        </w:rPr>
        <w:t>.</w:t>
      </w:r>
      <w:r w:rsidR="00A43CDB">
        <w:rPr>
          <w:rFonts w:ascii="Arial" w:hAnsi="Arial" w:cs="Arial"/>
          <w:sz w:val="22"/>
          <w:szCs w:val="22"/>
        </w:rPr>
        <w:t>498</w:t>
      </w:r>
      <w:r w:rsidR="00BB6462">
        <w:rPr>
          <w:rFonts w:ascii="Arial" w:hAnsi="Arial" w:cs="Arial"/>
          <w:sz w:val="22"/>
          <w:szCs w:val="22"/>
        </w:rPr>
        <w:t xml:space="preserve"> (R$ 3.474.498 em 31 de dezembro de 2023)</w:t>
      </w:r>
      <w:r w:rsidRPr="00B510D0">
        <w:rPr>
          <w:rFonts w:ascii="Arial" w:hAnsi="Arial" w:cs="Arial"/>
          <w:sz w:val="22"/>
          <w:szCs w:val="22"/>
        </w:rPr>
        <w:t>, representado por ações ordinárias e preferenci</w:t>
      </w:r>
      <w:r w:rsidRPr="006C4ECB">
        <w:rPr>
          <w:rFonts w:ascii="Arial" w:hAnsi="Arial" w:cs="Arial"/>
          <w:sz w:val="22"/>
          <w:szCs w:val="22"/>
        </w:rPr>
        <w:t>ais sem valor nominal.</w:t>
      </w:r>
    </w:p>
    <w:p w14:paraId="2E675325" w14:textId="303028DE" w:rsidR="001B0C0F" w:rsidRDefault="001B0C0F" w:rsidP="00075B84">
      <w:pPr>
        <w:shd w:val="clear" w:color="auto" w:fill="FDFDFD"/>
        <w:spacing w:line="276" w:lineRule="auto"/>
        <w:jc w:val="both"/>
        <w:rPr>
          <w:rFonts w:ascii="Arial" w:hAnsi="Arial" w:cs="Arial"/>
          <w:sz w:val="4"/>
          <w:szCs w:val="4"/>
        </w:rPr>
      </w:pPr>
    </w:p>
    <w:p w14:paraId="63909971" w14:textId="0F74EACF" w:rsidR="007E2721" w:rsidRDefault="007E2721" w:rsidP="00075B84">
      <w:pPr>
        <w:shd w:val="clear" w:color="auto" w:fill="FDFDFD"/>
        <w:spacing w:line="276" w:lineRule="auto"/>
        <w:jc w:val="both"/>
        <w:rPr>
          <w:rFonts w:ascii="Arial" w:hAnsi="Arial" w:cs="Arial"/>
          <w:sz w:val="4"/>
          <w:szCs w:val="4"/>
        </w:rPr>
      </w:pPr>
    </w:p>
    <w:p w14:paraId="1360CA90" w14:textId="68117AF3" w:rsidR="007E2721" w:rsidRDefault="007E2721" w:rsidP="00075B84">
      <w:pPr>
        <w:shd w:val="clear" w:color="auto" w:fill="FDFDFD"/>
        <w:spacing w:line="276" w:lineRule="auto"/>
        <w:jc w:val="both"/>
        <w:rPr>
          <w:rFonts w:ascii="Arial" w:hAnsi="Arial" w:cs="Arial"/>
          <w:sz w:val="4"/>
          <w:szCs w:val="4"/>
        </w:rPr>
      </w:pPr>
    </w:p>
    <w:p w14:paraId="01A69EF6" w14:textId="77777777" w:rsidR="007E2721" w:rsidRDefault="007E2721" w:rsidP="00075B84">
      <w:pPr>
        <w:shd w:val="clear" w:color="auto" w:fill="FDFDFD"/>
        <w:spacing w:line="276" w:lineRule="auto"/>
        <w:jc w:val="both"/>
        <w:rPr>
          <w:rFonts w:ascii="Arial" w:hAnsi="Arial" w:cs="Arial"/>
          <w:sz w:val="4"/>
          <w:szCs w:val="4"/>
        </w:rPr>
      </w:pPr>
    </w:p>
    <w:p w14:paraId="70BF3338" w14:textId="77777777" w:rsidR="00670569" w:rsidRPr="00EB00BD" w:rsidRDefault="00670569" w:rsidP="00075B84">
      <w:pPr>
        <w:shd w:val="clear" w:color="auto" w:fill="FDFDFD"/>
        <w:spacing w:line="276" w:lineRule="auto"/>
        <w:jc w:val="both"/>
        <w:rPr>
          <w:rFonts w:ascii="Arial" w:hAnsi="Arial" w:cs="Arial"/>
          <w:sz w:val="4"/>
          <w:szCs w:val="4"/>
        </w:rPr>
      </w:pPr>
    </w:p>
    <w:bookmarkEnd w:id="54"/>
    <w:p w14:paraId="1A68FBE2" w14:textId="77777777" w:rsidR="00053E94" w:rsidRPr="002A36CE" w:rsidRDefault="00053E94" w:rsidP="00E16B61">
      <w:pPr>
        <w:pStyle w:val="Ttulo2"/>
        <w:numPr>
          <w:ilvl w:val="2"/>
          <w:numId w:val="9"/>
        </w:numPr>
        <w:tabs>
          <w:tab w:val="clear" w:pos="284"/>
          <w:tab w:val="clear" w:pos="340"/>
        </w:tabs>
        <w:spacing w:before="0" w:after="0"/>
        <w:ind w:left="851" w:hanging="851"/>
        <w:jc w:val="both"/>
        <w:rPr>
          <w:rFonts w:ascii="Arial" w:hAnsi="Arial" w:cs="Arial"/>
        </w:rPr>
      </w:pPr>
      <w:r w:rsidRPr="002A36CE">
        <w:rPr>
          <w:rFonts w:ascii="Arial" w:hAnsi="Arial" w:cs="Arial"/>
        </w:rPr>
        <w:t>Composição acionária</w:t>
      </w:r>
    </w:p>
    <w:p w14:paraId="4893CCDE" w14:textId="77777777" w:rsidR="00053E94" w:rsidRPr="002A36CE" w:rsidRDefault="00053E94" w:rsidP="00053E94"/>
    <w:p w14:paraId="69272A3A" w14:textId="1D6950F9" w:rsidR="00053E94" w:rsidRDefault="00053E94" w:rsidP="00053E94">
      <w:pPr>
        <w:rPr>
          <w:rFonts w:ascii="Arial" w:hAnsi="Arial" w:cs="Arial"/>
          <w:sz w:val="22"/>
          <w:szCs w:val="22"/>
        </w:rPr>
      </w:pPr>
      <w:r w:rsidRPr="002A36CE">
        <w:rPr>
          <w:rFonts w:ascii="Arial" w:hAnsi="Arial" w:cs="Arial"/>
          <w:sz w:val="22"/>
          <w:szCs w:val="22"/>
        </w:rPr>
        <w:t xml:space="preserve">A composição acionária em </w:t>
      </w:r>
      <w:r w:rsidR="00A723F7">
        <w:rPr>
          <w:rFonts w:ascii="Arial" w:hAnsi="Arial" w:cs="Arial"/>
          <w:sz w:val="22"/>
          <w:szCs w:val="22"/>
        </w:rPr>
        <w:t>3</w:t>
      </w:r>
      <w:r w:rsidR="008F2942">
        <w:rPr>
          <w:rFonts w:ascii="Arial" w:hAnsi="Arial" w:cs="Arial"/>
          <w:sz w:val="22"/>
          <w:szCs w:val="22"/>
        </w:rPr>
        <w:t>0</w:t>
      </w:r>
      <w:r w:rsidR="00A723F7">
        <w:rPr>
          <w:rFonts w:ascii="Arial" w:hAnsi="Arial" w:cs="Arial"/>
          <w:sz w:val="22"/>
          <w:szCs w:val="22"/>
        </w:rPr>
        <w:t xml:space="preserve"> de </w:t>
      </w:r>
      <w:r w:rsidR="008F2942">
        <w:rPr>
          <w:rFonts w:ascii="Arial" w:hAnsi="Arial" w:cs="Arial"/>
          <w:sz w:val="22"/>
          <w:szCs w:val="22"/>
        </w:rPr>
        <w:t>junho</w:t>
      </w:r>
      <w:r w:rsidRPr="002A36CE">
        <w:rPr>
          <w:rFonts w:ascii="Arial" w:hAnsi="Arial" w:cs="Arial"/>
          <w:sz w:val="22"/>
          <w:szCs w:val="22"/>
        </w:rPr>
        <w:t xml:space="preserve"> de 20</w:t>
      </w:r>
      <w:r w:rsidR="00867C75" w:rsidRPr="002A36CE">
        <w:rPr>
          <w:rFonts w:ascii="Arial" w:hAnsi="Arial" w:cs="Arial"/>
          <w:sz w:val="22"/>
          <w:szCs w:val="22"/>
        </w:rPr>
        <w:t>2</w:t>
      </w:r>
      <w:r w:rsidR="00BB6462">
        <w:rPr>
          <w:rFonts w:ascii="Arial" w:hAnsi="Arial" w:cs="Arial"/>
          <w:sz w:val="22"/>
          <w:szCs w:val="22"/>
        </w:rPr>
        <w:t>4</w:t>
      </w:r>
      <w:r w:rsidRPr="002A36CE">
        <w:rPr>
          <w:rFonts w:ascii="Arial" w:hAnsi="Arial" w:cs="Arial"/>
          <w:sz w:val="22"/>
          <w:szCs w:val="22"/>
        </w:rPr>
        <w:t xml:space="preserve"> está </w:t>
      </w:r>
      <w:r w:rsidR="00487AB9" w:rsidRPr="002A36CE">
        <w:rPr>
          <w:rFonts w:ascii="Arial" w:hAnsi="Arial" w:cs="Arial"/>
          <w:sz w:val="22"/>
          <w:szCs w:val="22"/>
        </w:rPr>
        <w:t>a</w:t>
      </w:r>
      <w:r w:rsidRPr="002A36CE">
        <w:rPr>
          <w:rFonts w:ascii="Arial" w:hAnsi="Arial" w:cs="Arial"/>
          <w:sz w:val="22"/>
          <w:szCs w:val="22"/>
        </w:rPr>
        <w:t>presenta</w:t>
      </w:r>
      <w:r w:rsidR="00487AB9" w:rsidRPr="002A36CE">
        <w:rPr>
          <w:rFonts w:ascii="Arial" w:hAnsi="Arial" w:cs="Arial"/>
          <w:sz w:val="22"/>
          <w:szCs w:val="22"/>
        </w:rPr>
        <w:t>da</w:t>
      </w:r>
      <w:r w:rsidRPr="002A36CE">
        <w:rPr>
          <w:rFonts w:ascii="Arial" w:hAnsi="Arial" w:cs="Arial"/>
          <w:sz w:val="22"/>
          <w:szCs w:val="22"/>
        </w:rPr>
        <w:t xml:space="preserve"> no quadro a seguir:</w:t>
      </w:r>
    </w:p>
    <w:p w14:paraId="56193403" w14:textId="77777777" w:rsidR="007E2721" w:rsidRDefault="007E2721" w:rsidP="00053E94">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779"/>
        <w:gridCol w:w="1046"/>
        <w:gridCol w:w="851"/>
        <w:gridCol w:w="1415"/>
        <w:gridCol w:w="994"/>
        <w:gridCol w:w="816"/>
        <w:gridCol w:w="1146"/>
        <w:gridCol w:w="941"/>
        <w:gridCol w:w="773"/>
      </w:tblGrid>
      <w:tr w:rsidR="00A566EC" w:rsidRPr="00DB7A7C" w14:paraId="0EBE2222" w14:textId="77777777" w:rsidTr="00A566EC">
        <w:trPr>
          <w:trHeight w:val="238"/>
        </w:trPr>
        <w:tc>
          <w:tcPr>
            <w:tcW w:w="1883"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5FBEB3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Ordinárias</w:t>
            </w:r>
          </w:p>
        </w:tc>
        <w:tc>
          <w:tcPr>
            <w:tcW w:w="1652"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3C7C67CA"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Preferenciais</w:t>
            </w:r>
          </w:p>
        </w:tc>
        <w:tc>
          <w:tcPr>
            <w:tcW w:w="1465" w:type="pct"/>
            <w:gridSpan w:val="3"/>
            <w:tcBorders>
              <w:top w:val="single" w:sz="8" w:space="0" w:color="auto"/>
              <w:left w:val="nil"/>
              <w:bottom w:val="single" w:sz="8" w:space="0" w:color="auto"/>
              <w:right w:val="single" w:sz="8" w:space="0" w:color="000000"/>
            </w:tcBorders>
            <w:shd w:val="clear" w:color="000000" w:fill="D9D9D9"/>
            <w:noWrap/>
            <w:vAlign w:val="center"/>
            <w:hideMark/>
          </w:tcPr>
          <w:p w14:paraId="0BA6880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Total</w:t>
            </w:r>
          </w:p>
        </w:tc>
      </w:tr>
      <w:tr w:rsidR="00A566EC" w:rsidRPr="00DB7A7C" w14:paraId="4B43B61D" w14:textId="77777777" w:rsidTr="00A566EC">
        <w:trPr>
          <w:trHeight w:val="238"/>
        </w:trPr>
        <w:tc>
          <w:tcPr>
            <w:tcW w:w="911" w:type="pct"/>
            <w:tcBorders>
              <w:top w:val="nil"/>
              <w:left w:val="single" w:sz="8" w:space="0" w:color="auto"/>
              <w:bottom w:val="single" w:sz="8" w:space="0" w:color="auto"/>
              <w:right w:val="single" w:sz="8" w:space="0" w:color="auto"/>
            </w:tcBorders>
            <w:shd w:val="clear" w:color="000000" w:fill="D9D9D9"/>
            <w:vAlign w:val="center"/>
            <w:hideMark/>
          </w:tcPr>
          <w:p w14:paraId="2F3029C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Acionista</w:t>
            </w:r>
          </w:p>
        </w:tc>
        <w:tc>
          <w:tcPr>
            <w:tcW w:w="536" w:type="pct"/>
            <w:tcBorders>
              <w:top w:val="nil"/>
              <w:left w:val="nil"/>
              <w:bottom w:val="single" w:sz="8" w:space="0" w:color="auto"/>
              <w:right w:val="single" w:sz="8" w:space="0" w:color="auto"/>
            </w:tcBorders>
            <w:shd w:val="clear" w:color="000000" w:fill="D9D9D9"/>
            <w:vAlign w:val="center"/>
            <w:hideMark/>
          </w:tcPr>
          <w:p w14:paraId="65C060D5"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Qtde de Ações</w:t>
            </w:r>
          </w:p>
        </w:tc>
        <w:tc>
          <w:tcPr>
            <w:tcW w:w="436" w:type="pct"/>
            <w:tcBorders>
              <w:top w:val="nil"/>
              <w:left w:val="nil"/>
              <w:bottom w:val="single" w:sz="8" w:space="0" w:color="auto"/>
              <w:right w:val="single" w:sz="8" w:space="0" w:color="auto"/>
            </w:tcBorders>
            <w:shd w:val="clear" w:color="000000" w:fill="D9D9D9"/>
            <w:vAlign w:val="center"/>
            <w:hideMark/>
          </w:tcPr>
          <w:p w14:paraId="204FB089"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w:t>
            </w:r>
          </w:p>
        </w:tc>
        <w:tc>
          <w:tcPr>
            <w:tcW w:w="725" w:type="pct"/>
            <w:tcBorders>
              <w:top w:val="nil"/>
              <w:left w:val="nil"/>
              <w:bottom w:val="single" w:sz="8" w:space="0" w:color="auto"/>
              <w:right w:val="single" w:sz="8" w:space="0" w:color="auto"/>
            </w:tcBorders>
            <w:shd w:val="clear" w:color="000000" w:fill="D9D9D9"/>
            <w:vAlign w:val="center"/>
            <w:hideMark/>
          </w:tcPr>
          <w:p w14:paraId="2C34337D"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Acionista</w:t>
            </w:r>
          </w:p>
        </w:tc>
        <w:tc>
          <w:tcPr>
            <w:tcW w:w="509" w:type="pct"/>
            <w:tcBorders>
              <w:top w:val="nil"/>
              <w:left w:val="nil"/>
              <w:bottom w:val="single" w:sz="8" w:space="0" w:color="auto"/>
              <w:right w:val="single" w:sz="8" w:space="0" w:color="auto"/>
            </w:tcBorders>
            <w:shd w:val="clear" w:color="000000" w:fill="D9D9D9"/>
            <w:vAlign w:val="center"/>
            <w:hideMark/>
          </w:tcPr>
          <w:p w14:paraId="69A81355"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Qtde de Ações</w:t>
            </w:r>
          </w:p>
        </w:tc>
        <w:tc>
          <w:tcPr>
            <w:tcW w:w="418" w:type="pct"/>
            <w:tcBorders>
              <w:top w:val="nil"/>
              <w:left w:val="nil"/>
              <w:bottom w:val="single" w:sz="8" w:space="0" w:color="auto"/>
              <w:right w:val="single" w:sz="8" w:space="0" w:color="auto"/>
            </w:tcBorders>
            <w:shd w:val="clear" w:color="000000" w:fill="D9D9D9"/>
            <w:vAlign w:val="center"/>
            <w:hideMark/>
          </w:tcPr>
          <w:p w14:paraId="6FFA844F"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w:t>
            </w:r>
          </w:p>
        </w:tc>
        <w:tc>
          <w:tcPr>
            <w:tcW w:w="587" w:type="pct"/>
            <w:tcBorders>
              <w:top w:val="nil"/>
              <w:left w:val="nil"/>
              <w:bottom w:val="single" w:sz="8" w:space="0" w:color="auto"/>
              <w:right w:val="single" w:sz="8" w:space="0" w:color="auto"/>
            </w:tcBorders>
            <w:shd w:val="clear" w:color="000000" w:fill="D9D9D9"/>
            <w:vAlign w:val="center"/>
            <w:hideMark/>
          </w:tcPr>
          <w:p w14:paraId="78B2C222"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Acionista</w:t>
            </w:r>
          </w:p>
        </w:tc>
        <w:tc>
          <w:tcPr>
            <w:tcW w:w="482" w:type="pct"/>
            <w:tcBorders>
              <w:top w:val="nil"/>
              <w:left w:val="nil"/>
              <w:bottom w:val="single" w:sz="8" w:space="0" w:color="auto"/>
              <w:right w:val="single" w:sz="8" w:space="0" w:color="auto"/>
            </w:tcBorders>
            <w:shd w:val="clear" w:color="000000" w:fill="D9D9D9"/>
            <w:vAlign w:val="center"/>
            <w:hideMark/>
          </w:tcPr>
          <w:p w14:paraId="7CCE80DE"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Qtde de Ações</w:t>
            </w:r>
          </w:p>
        </w:tc>
        <w:tc>
          <w:tcPr>
            <w:tcW w:w="396" w:type="pct"/>
            <w:tcBorders>
              <w:top w:val="nil"/>
              <w:left w:val="nil"/>
              <w:bottom w:val="single" w:sz="8" w:space="0" w:color="auto"/>
              <w:right w:val="single" w:sz="8" w:space="0" w:color="auto"/>
            </w:tcBorders>
            <w:shd w:val="clear" w:color="000000" w:fill="D9D9D9"/>
            <w:vAlign w:val="center"/>
            <w:hideMark/>
          </w:tcPr>
          <w:p w14:paraId="1932C1DB" w14:textId="77777777" w:rsidR="00A566EC" w:rsidRPr="00DB7A7C" w:rsidRDefault="00A566EC" w:rsidP="00A566EC">
            <w:pPr>
              <w:jc w:val="center"/>
              <w:rPr>
                <w:rFonts w:ascii="Arial" w:hAnsi="Arial" w:cs="Arial"/>
                <w:b/>
                <w:bCs/>
                <w:color w:val="000000"/>
                <w:sz w:val="16"/>
                <w:szCs w:val="16"/>
              </w:rPr>
            </w:pPr>
            <w:r w:rsidRPr="00DB7A7C">
              <w:rPr>
                <w:rFonts w:ascii="Arial" w:hAnsi="Arial" w:cs="Arial"/>
                <w:b/>
                <w:bCs/>
                <w:color w:val="000000"/>
                <w:sz w:val="16"/>
                <w:szCs w:val="16"/>
              </w:rPr>
              <w:t>%</w:t>
            </w:r>
          </w:p>
        </w:tc>
      </w:tr>
      <w:tr w:rsidR="0004592D" w:rsidRPr="00DB7A7C" w14:paraId="67582618"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7FAE6247"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União Federal</w:t>
            </w:r>
          </w:p>
        </w:tc>
        <w:tc>
          <w:tcPr>
            <w:tcW w:w="536" w:type="pct"/>
            <w:tcBorders>
              <w:top w:val="nil"/>
              <w:left w:val="nil"/>
              <w:bottom w:val="single" w:sz="8" w:space="0" w:color="auto"/>
              <w:right w:val="single" w:sz="8" w:space="0" w:color="auto"/>
            </w:tcBorders>
            <w:shd w:val="clear" w:color="auto" w:fill="auto"/>
            <w:noWrap/>
            <w:vAlign w:val="center"/>
            <w:hideMark/>
          </w:tcPr>
          <w:p w14:paraId="5FFD45A3" w14:textId="22E3CA7E"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63.644.020</w:t>
            </w:r>
          </w:p>
        </w:tc>
        <w:tc>
          <w:tcPr>
            <w:tcW w:w="436" w:type="pct"/>
            <w:tcBorders>
              <w:top w:val="nil"/>
              <w:left w:val="nil"/>
              <w:bottom w:val="single" w:sz="8" w:space="0" w:color="auto"/>
              <w:right w:val="single" w:sz="8" w:space="0" w:color="auto"/>
            </w:tcBorders>
            <w:shd w:val="clear" w:color="auto" w:fill="auto"/>
            <w:noWrap/>
            <w:vAlign w:val="center"/>
            <w:hideMark/>
          </w:tcPr>
          <w:p w14:paraId="12656432" w14:textId="6FBFA05B"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93,63%</w:t>
            </w:r>
          </w:p>
        </w:tc>
        <w:tc>
          <w:tcPr>
            <w:tcW w:w="725" w:type="pct"/>
            <w:tcBorders>
              <w:top w:val="nil"/>
              <w:left w:val="nil"/>
              <w:bottom w:val="single" w:sz="8" w:space="0" w:color="auto"/>
              <w:right w:val="single" w:sz="8" w:space="0" w:color="auto"/>
            </w:tcBorders>
            <w:shd w:val="clear" w:color="auto" w:fill="auto"/>
            <w:noWrap/>
            <w:vAlign w:val="center"/>
            <w:hideMark/>
          </w:tcPr>
          <w:p w14:paraId="56C18DCE" w14:textId="7B5D379C"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União Federal</w:t>
            </w:r>
          </w:p>
        </w:tc>
        <w:tc>
          <w:tcPr>
            <w:tcW w:w="509" w:type="pct"/>
            <w:tcBorders>
              <w:top w:val="nil"/>
              <w:left w:val="nil"/>
              <w:bottom w:val="single" w:sz="8" w:space="0" w:color="auto"/>
              <w:right w:val="single" w:sz="8" w:space="0" w:color="auto"/>
            </w:tcBorders>
            <w:shd w:val="clear" w:color="auto" w:fill="auto"/>
            <w:noWrap/>
            <w:vAlign w:val="center"/>
            <w:hideMark/>
          </w:tcPr>
          <w:p w14:paraId="5A6A0827" w14:textId="10ECBAAE"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16.221.543</w:t>
            </w:r>
          </w:p>
        </w:tc>
        <w:tc>
          <w:tcPr>
            <w:tcW w:w="418" w:type="pct"/>
            <w:tcBorders>
              <w:top w:val="nil"/>
              <w:left w:val="nil"/>
              <w:bottom w:val="single" w:sz="8" w:space="0" w:color="auto"/>
              <w:right w:val="single" w:sz="8" w:space="0" w:color="auto"/>
            </w:tcBorders>
            <w:shd w:val="clear" w:color="auto" w:fill="auto"/>
            <w:noWrap/>
            <w:vAlign w:val="center"/>
            <w:hideMark/>
          </w:tcPr>
          <w:p w14:paraId="30C7A4B9" w14:textId="0EABCB4B"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88,12%</w:t>
            </w:r>
          </w:p>
        </w:tc>
        <w:tc>
          <w:tcPr>
            <w:tcW w:w="587" w:type="pct"/>
            <w:tcBorders>
              <w:top w:val="nil"/>
              <w:left w:val="nil"/>
              <w:bottom w:val="single" w:sz="8" w:space="0" w:color="auto"/>
              <w:right w:val="single" w:sz="8" w:space="0" w:color="auto"/>
            </w:tcBorders>
            <w:shd w:val="clear" w:color="auto" w:fill="auto"/>
            <w:noWrap/>
            <w:vAlign w:val="center"/>
            <w:hideMark/>
          </w:tcPr>
          <w:p w14:paraId="76071DE7" w14:textId="5172646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União Federal</w:t>
            </w:r>
          </w:p>
        </w:tc>
        <w:tc>
          <w:tcPr>
            <w:tcW w:w="482" w:type="pct"/>
            <w:tcBorders>
              <w:top w:val="nil"/>
              <w:left w:val="nil"/>
              <w:bottom w:val="single" w:sz="8" w:space="0" w:color="auto"/>
              <w:right w:val="single" w:sz="8" w:space="0" w:color="auto"/>
            </w:tcBorders>
            <w:shd w:val="clear" w:color="auto" w:fill="auto"/>
            <w:noWrap/>
            <w:vAlign w:val="center"/>
            <w:hideMark/>
          </w:tcPr>
          <w:p w14:paraId="0A1318D0" w14:textId="28DACA08"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79.865.563</w:t>
            </w:r>
          </w:p>
        </w:tc>
        <w:tc>
          <w:tcPr>
            <w:tcW w:w="396" w:type="pct"/>
            <w:tcBorders>
              <w:top w:val="nil"/>
              <w:left w:val="nil"/>
              <w:bottom w:val="single" w:sz="8" w:space="0" w:color="auto"/>
              <w:right w:val="single" w:sz="8" w:space="0" w:color="auto"/>
            </w:tcBorders>
            <w:shd w:val="clear" w:color="auto" w:fill="auto"/>
            <w:noWrap/>
            <w:vAlign w:val="center"/>
            <w:hideMark/>
          </w:tcPr>
          <w:p w14:paraId="19AB9AA3" w14:textId="52C04C0C"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92,46%</w:t>
            </w:r>
          </w:p>
        </w:tc>
      </w:tr>
      <w:tr w:rsidR="0004592D" w:rsidRPr="00DB7A7C" w14:paraId="1DA0C52F"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3BBA607A"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FINEP</w:t>
            </w:r>
          </w:p>
        </w:tc>
        <w:tc>
          <w:tcPr>
            <w:tcW w:w="536" w:type="pct"/>
            <w:tcBorders>
              <w:top w:val="nil"/>
              <w:left w:val="nil"/>
              <w:bottom w:val="single" w:sz="8" w:space="0" w:color="auto"/>
              <w:right w:val="single" w:sz="8" w:space="0" w:color="auto"/>
            </w:tcBorders>
            <w:shd w:val="clear" w:color="auto" w:fill="auto"/>
            <w:noWrap/>
            <w:vAlign w:val="center"/>
            <w:hideMark/>
          </w:tcPr>
          <w:p w14:paraId="78140886" w14:textId="3F790357"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3.231.600</w:t>
            </w:r>
          </w:p>
        </w:tc>
        <w:tc>
          <w:tcPr>
            <w:tcW w:w="436" w:type="pct"/>
            <w:tcBorders>
              <w:top w:val="nil"/>
              <w:left w:val="nil"/>
              <w:bottom w:val="single" w:sz="8" w:space="0" w:color="auto"/>
              <w:right w:val="single" w:sz="8" w:space="0" w:color="auto"/>
            </w:tcBorders>
            <w:shd w:val="clear" w:color="auto" w:fill="auto"/>
            <w:noWrap/>
            <w:vAlign w:val="center"/>
            <w:hideMark/>
          </w:tcPr>
          <w:p w14:paraId="33980593" w14:textId="34CB0096"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4,75%</w:t>
            </w:r>
          </w:p>
        </w:tc>
        <w:tc>
          <w:tcPr>
            <w:tcW w:w="725" w:type="pct"/>
            <w:tcBorders>
              <w:top w:val="nil"/>
              <w:left w:val="nil"/>
              <w:bottom w:val="single" w:sz="8" w:space="0" w:color="auto"/>
              <w:right w:val="single" w:sz="8" w:space="0" w:color="auto"/>
            </w:tcBorders>
            <w:shd w:val="clear" w:color="auto" w:fill="auto"/>
            <w:noWrap/>
            <w:vAlign w:val="center"/>
            <w:hideMark/>
          </w:tcPr>
          <w:p w14:paraId="6A1AACD8" w14:textId="090C0412"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FINEP</w:t>
            </w:r>
          </w:p>
        </w:tc>
        <w:tc>
          <w:tcPr>
            <w:tcW w:w="509" w:type="pct"/>
            <w:tcBorders>
              <w:top w:val="nil"/>
              <w:left w:val="nil"/>
              <w:bottom w:val="single" w:sz="8" w:space="0" w:color="auto"/>
              <w:right w:val="single" w:sz="8" w:space="0" w:color="auto"/>
            </w:tcBorders>
            <w:shd w:val="clear" w:color="auto" w:fill="auto"/>
            <w:noWrap/>
            <w:vAlign w:val="center"/>
            <w:hideMark/>
          </w:tcPr>
          <w:p w14:paraId="1C65CF82" w14:textId="2DF31FB7"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 xml:space="preserve">                  -   </w:t>
            </w:r>
          </w:p>
        </w:tc>
        <w:tc>
          <w:tcPr>
            <w:tcW w:w="418" w:type="pct"/>
            <w:tcBorders>
              <w:top w:val="nil"/>
              <w:left w:val="nil"/>
              <w:bottom w:val="single" w:sz="8" w:space="0" w:color="auto"/>
              <w:right w:val="single" w:sz="8" w:space="0" w:color="auto"/>
            </w:tcBorders>
            <w:shd w:val="clear" w:color="auto" w:fill="auto"/>
            <w:noWrap/>
            <w:vAlign w:val="center"/>
            <w:hideMark/>
          </w:tcPr>
          <w:p w14:paraId="08D67D6E" w14:textId="20EE59A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w:t>
            </w:r>
          </w:p>
        </w:tc>
        <w:tc>
          <w:tcPr>
            <w:tcW w:w="587" w:type="pct"/>
            <w:tcBorders>
              <w:top w:val="nil"/>
              <w:left w:val="nil"/>
              <w:bottom w:val="single" w:sz="8" w:space="0" w:color="auto"/>
              <w:right w:val="single" w:sz="8" w:space="0" w:color="auto"/>
            </w:tcBorders>
            <w:shd w:val="clear" w:color="auto" w:fill="auto"/>
            <w:noWrap/>
            <w:vAlign w:val="center"/>
            <w:hideMark/>
          </w:tcPr>
          <w:p w14:paraId="27969837" w14:textId="25AF8095"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FINEP</w:t>
            </w:r>
          </w:p>
        </w:tc>
        <w:tc>
          <w:tcPr>
            <w:tcW w:w="482" w:type="pct"/>
            <w:tcBorders>
              <w:top w:val="nil"/>
              <w:left w:val="nil"/>
              <w:bottom w:val="single" w:sz="8" w:space="0" w:color="auto"/>
              <w:right w:val="single" w:sz="8" w:space="0" w:color="auto"/>
            </w:tcBorders>
            <w:shd w:val="clear" w:color="auto" w:fill="auto"/>
            <w:noWrap/>
            <w:vAlign w:val="center"/>
            <w:hideMark/>
          </w:tcPr>
          <w:p w14:paraId="575A32BF" w14:textId="53698903"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3.231.600</w:t>
            </w:r>
          </w:p>
        </w:tc>
        <w:tc>
          <w:tcPr>
            <w:tcW w:w="396" w:type="pct"/>
            <w:tcBorders>
              <w:top w:val="nil"/>
              <w:left w:val="nil"/>
              <w:bottom w:val="single" w:sz="8" w:space="0" w:color="auto"/>
              <w:right w:val="single" w:sz="8" w:space="0" w:color="auto"/>
            </w:tcBorders>
            <w:shd w:val="clear" w:color="auto" w:fill="auto"/>
            <w:noWrap/>
            <w:vAlign w:val="center"/>
            <w:hideMark/>
          </w:tcPr>
          <w:p w14:paraId="3A59AF24" w14:textId="0987CF88"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3,74%</w:t>
            </w:r>
          </w:p>
        </w:tc>
      </w:tr>
      <w:tr w:rsidR="0004592D" w:rsidRPr="00DB7A7C" w14:paraId="434A5A2E"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3BB94C07"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Outros Acionistas</w:t>
            </w:r>
          </w:p>
        </w:tc>
        <w:tc>
          <w:tcPr>
            <w:tcW w:w="536" w:type="pct"/>
            <w:tcBorders>
              <w:top w:val="nil"/>
              <w:left w:val="nil"/>
              <w:bottom w:val="single" w:sz="8" w:space="0" w:color="auto"/>
              <w:right w:val="single" w:sz="8" w:space="0" w:color="auto"/>
            </w:tcBorders>
            <w:shd w:val="clear" w:color="auto" w:fill="auto"/>
            <w:noWrap/>
            <w:vAlign w:val="center"/>
            <w:hideMark/>
          </w:tcPr>
          <w:p w14:paraId="4EA68BF9" w14:textId="0E018D66"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1.099.786</w:t>
            </w:r>
          </w:p>
        </w:tc>
        <w:tc>
          <w:tcPr>
            <w:tcW w:w="436" w:type="pct"/>
            <w:tcBorders>
              <w:top w:val="nil"/>
              <w:left w:val="nil"/>
              <w:bottom w:val="single" w:sz="8" w:space="0" w:color="auto"/>
              <w:right w:val="single" w:sz="8" w:space="0" w:color="auto"/>
            </w:tcBorders>
            <w:shd w:val="clear" w:color="auto" w:fill="auto"/>
            <w:noWrap/>
            <w:vAlign w:val="center"/>
            <w:hideMark/>
          </w:tcPr>
          <w:p w14:paraId="6654AAB8" w14:textId="75A515D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1,62%</w:t>
            </w:r>
          </w:p>
        </w:tc>
        <w:tc>
          <w:tcPr>
            <w:tcW w:w="725" w:type="pct"/>
            <w:tcBorders>
              <w:top w:val="nil"/>
              <w:left w:val="nil"/>
              <w:bottom w:val="single" w:sz="8" w:space="0" w:color="auto"/>
              <w:right w:val="single" w:sz="8" w:space="0" w:color="auto"/>
            </w:tcBorders>
            <w:shd w:val="clear" w:color="auto" w:fill="auto"/>
            <w:noWrap/>
            <w:vAlign w:val="center"/>
            <w:hideMark/>
          </w:tcPr>
          <w:p w14:paraId="592637D3" w14:textId="71DBD6C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Outros Acionistas</w:t>
            </w:r>
          </w:p>
        </w:tc>
        <w:tc>
          <w:tcPr>
            <w:tcW w:w="509" w:type="pct"/>
            <w:tcBorders>
              <w:top w:val="nil"/>
              <w:left w:val="nil"/>
              <w:bottom w:val="single" w:sz="8" w:space="0" w:color="auto"/>
              <w:right w:val="single" w:sz="8" w:space="0" w:color="auto"/>
            </w:tcBorders>
            <w:shd w:val="clear" w:color="auto" w:fill="auto"/>
            <w:noWrap/>
            <w:vAlign w:val="center"/>
            <w:hideMark/>
          </w:tcPr>
          <w:p w14:paraId="2A387178" w14:textId="2D9EF60F"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2.185.948</w:t>
            </w:r>
          </w:p>
        </w:tc>
        <w:tc>
          <w:tcPr>
            <w:tcW w:w="418" w:type="pct"/>
            <w:tcBorders>
              <w:top w:val="nil"/>
              <w:left w:val="nil"/>
              <w:bottom w:val="single" w:sz="8" w:space="0" w:color="auto"/>
              <w:right w:val="single" w:sz="8" w:space="0" w:color="auto"/>
            </w:tcBorders>
            <w:shd w:val="clear" w:color="auto" w:fill="auto"/>
            <w:noWrap/>
            <w:vAlign w:val="center"/>
            <w:hideMark/>
          </w:tcPr>
          <w:p w14:paraId="5265DDF0" w14:textId="649D44B7"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11,88%</w:t>
            </w:r>
          </w:p>
        </w:tc>
        <w:tc>
          <w:tcPr>
            <w:tcW w:w="587" w:type="pct"/>
            <w:tcBorders>
              <w:top w:val="nil"/>
              <w:left w:val="nil"/>
              <w:bottom w:val="single" w:sz="8" w:space="0" w:color="auto"/>
              <w:right w:val="single" w:sz="8" w:space="0" w:color="auto"/>
            </w:tcBorders>
            <w:shd w:val="clear" w:color="auto" w:fill="auto"/>
            <w:noWrap/>
            <w:vAlign w:val="center"/>
            <w:hideMark/>
          </w:tcPr>
          <w:p w14:paraId="290015C2" w14:textId="4F4A8E38"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Outros</w:t>
            </w:r>
          </w:p>
        </w:tc>
        <w:tc>
          <w:tcPr>
            <w:tcW w:w="482" w:type="pct"/>
            <w:tcBorders>
              <w:top w:val="nil"/>
              <w:left w:val="nil"/>
              <w:bottom w:val="single" w:sz="8" w:space="0" w:color="auto"/>
              <w:right w:val="single" w:sz="8" w:space="0" w:color="auto"/>
            </w:tcBorders>
            <w:shd w:val="clear" w:color="auto" w:fill="auto"/>
            <w:noWrap/>
            <w:vAlign w:val="center"/>
            <w:hideMark/>
          </w:tcPr>
          <w:p w14:paraId="034F7797" w14:textId="5A0270BD"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3.285.734</w:t>
            </w:r>
          </w:p>
        </w:tc>
        <w:tc>
          <w:tcPr>
            <w:tcW w:w="396" w:type="pct"/>
            <w:tcBorders>
              <w:top w:val="nil"/>
              <w:left w:val="nil"/>
              <w:bottom w:val="single" w:sz="8" w:space="0" w:color="auto"/>
              <w:right w:val="single" w:sz="8" w:space="0" w:color="auto"/>
            </w:tcBorders>
            <w:shd w:val="clear" w:color="auto" w:fill="auto"/>
            <w:noWrap/>
            <w:vAlign w:val="center"/>
            <w:hideMark/>
          </w:tcPr>
          <w:p w14:paraId="1AAB939B" w14:textId="21C9030C"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3,80%</w:t>
            </w:r>
          </w:p>
        </w:tc>
      </w:tr>
      <w:tr w:rsidR="0004592D" w:rsidRPr="00DB7A7C" w14:paraId="11FA1AAD"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16728263" w14:textId="77777777"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Ações em Tesouraria</w:t>
            </w:r>
          </w:p>
        </w:tc>
        <w:tc>
          <w:tcPr>
            <w:tcW w:w="536" w:type="pct"/>
            <w:tcBorders>
              <w:top w:val="nil"/>
              <w:left w:val="nil"/>
              <w:bottom w:val="single" w:sz="8" w:space="0" w:color="auto"/>
              <w:right w:val="single" w:sz="8" w:space="0" w:color="auto"/>
            </w:tcBorders>
            <w:shd w:val="clear" w:color="auto" w:fill="auto"/>
            <w:noWrap/>
            <w:vAlign w:val="center"/>
            <w:hideMark/>
          </w:tcPr>
          <w:p w14:paraId="4200C41D" w14:textId="46182A94"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193</w:t>
            </w:r>
          </w:p>
        </w:tc>
        <w:tc>
          <w:tcPr>
            <w:tcW w:w="436" w:type="pct"/>
            <w:tcBorders>
              <w:top w:val="nil"/>
              <w:left w:val="nil"/>
              <w:bottom w:val="single" w:sz="8" w:space="0" w:color="auto"/>
              <w:right w:val="single" w:sz="8" w:space="0" w:color="auto"/>
            </w:tcBorders>
            <w:shd w:val="clear" w:color="auto" w:fill="auto"/>
            <w:noWrap/>
            <w:vAlign w:val="center"/>
            <w:hideMark/>
          </w:tcPr>
          <w:p w14:paraId="3270768F" w14:textId="626C33C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0,00%</w:t>
            </w:r>
          </w:p>
        </w:tc>
        <w:tc>
          <w:tcPr>
            <w:tcW w:w="725" w:type="pct"/>
            <w:tcBorders>
              <w:top w:val="nil"/>
              <w:left w:val="nil"/>
              <w:bottom w:val="single" w:sz="8" w:space="0" w:color="auto"/>
              <w:right w:val="single" w:sz="8" w:space="0" w:color="auto"/>
            </w:tcBorders>
            <w:shd w:val="clear" w:color="000000" w:fill="BFBFBF"/>
            <w:noWrap/>
            <w:vAlign w:val="center"/>
            <w:hideMark/>
          </w:tcPr>
          <w:p w14:paraId="1F81269D" w14:textId="608D9173"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 </w:t>
            </w:r>
          </w:p>
        </w:tc>
        <w:tc>
          <w:tcPr>
            <w:tcW w:w="509" w:type="pct"/>
            <w:tcBorders>
              <w:top w:val="nil"/>
              <w:left w:val="nil"/>
              <w:bottom w:val="single" w:sz="8" w:space="0" w:color="auto"/>
              <w:right w:val="single" w:sz="8" w:space="0" w:color="auto"/>
            </w:tcBorders>
            <w:shd w:val="clear" w:color="000000" w:fill="BFBFBF"/>
            <w:noWrap/>
            <w:vAlign w:val="center"/>
            <w:hideMark/>
          </w:tcPr>
          <w:p w14:paraId="38B326A2" w14:textId="7382BE18"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 </w:t>
            </w:r>
          </w:p>
        </w:tc>
        <w:tc>
          <w:tcPr>
            <w:tcW w:w="418" w:type="pct"/>
            <w:tcBorders>
              <w:top w:val="nil"/>
              <w:left w:val="nil"/>
              <w:bottom w:val="single" w:sz="8" w:space="0" w:color="auto"/>
              <w:right w:val="single" w:sz="8" w:space="0" w:color="auto"/>
            </w:tcBorders>
            <w:shd w:val="clear" w:color="000000" w:fill="BFBFBF"/>
            <w:noWrap/>
            <w:vAlign w:val="center"/>
            <w:hideMark/>
          </w:tcPr>
          <w:p w14:paraId="4BDDE746" w14:textId="60BA5539"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 </w:t>
            </w:r>
          </w:p>
        </w:tc>
        <w:tc>
          <w:tcPr>
            <w:tcW w:w="587" w:type="pct"/>
            <w:tcBorders>
              <w:top w:val="nil"/>
              <w:left w:val="nil"/>
              <w:bottom w:val="single" w:sz="8" w:space="0" w:color="auto"/>
              <w:right w:val="single" w:sz="8" w:space="0" w:color="auto"/>
            </w:tcBorders>
            <w:shd w:val="clear" w:color="000000" w:fill="BFBFBF"/>
            <w:noWrap/>
            <w:vAlign w:val="center"/>
            <w:hideMark/>
          </w:tcPr>
          <w:p w14:paraId="1AFE3AC7" w14:textId="0C8DA061"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 </w:t>
            </w:r>
          </w:p>
        </w:tc>
        <w:tc>
          <w:tcPr>
            <w:tcW w:w="482" w:type="pct"/>
            <w:tcBorders>
              <w:top w:val="nil"/>
              <w:left w:val="nil"/>
              <w:bottom w:val="single" w:sz="8" w:space="0" w:color="auto"/>
              <w:right w:val="single" w:sz="8" w:space="0" w:color="auto"/>
            </w:tcBorders>
            <w:shd w:val="clear" w:color="auto" w:fill="auto"/>
            <w:noWrap/>
            <w:vAlign w:val="center"/>
            <w:hideMark/>
          </w:tcPr>
          <w:p w14:paraId="2621AFAC" w14:textId="4B4D12E0"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193</w:t>
            </w:r>
          </w:p>
        </w:tc>
        <w:tc>
          <w:tcPr>
            <w:tcW w:w="396" w:type="pct"/>
            <w:tcBorders>
              <w:top w:val="nil"/>
              <w:left w:val="nil"/>
              <w:bottom w:val="single" w:sz="8" w:space="0" w:color="auto"/>
              <w:right w:val="single" w:sz="8" w:space="0" w:color="auto"/>
            </w:tcBorders>
            <w:shd w:val="clear" w:color="auto" w:fill="auto"/>
            <w:noWrap/>
            <w:vAlign w:val="center"/>
            <w:hideMark/>
          </w:tcPr>
          <w:p w14:paraId="755D28FB" w14:textId="50A167AC" w:rsidR="0004592D" w:rsidRPr="00DB7A7C" w:rsidRDefault="0004592D" w:rsidP="0004592D">
            <w:pPr>
              <w:jc w:val="right"/>
              <w:rPr>
                <w:rFonts w:ascii="Arial" w:hAnsi="Arial" w:cs="Arial"/>
                <w:color w:val="000000"/>
                <w:sz w:val="16"/>
                <w:szCs w:val="16"/>
              </w:rPr>
            </w:pPr>
            <w:r w:rsidRPr="00DB7A7C">
              <w:rPr>
                <w:rFonts w:ascii="Arial" w:hAnsi="Arial" w:cs="Arial"/>
                <w:color w:val="000000"/>
                <w:sz w:val="16"/>
                <w:szCs w:val="16"/>
              </w:rPr>
              <w:t>0,00%</w:t>
            </w:r>
          </w:p>
        </w:tc>
      </w:tr>
      <w:tr w:rsidR="0004592D" w:rsidRPr="00A566EC" w14:paraId="3FD2E190" w14:textId="77777777" w:rsidTr="00A566EC">
        <w:trPr>
          <w:trHeight w:val="238"/>
        </w:trPr>
        <w:tc>
          <w:tcPr>
            <w:tcW w:w="911" w:type="pct"/>
            <w:tcBorders>
              <w:top w:val="nil"/>
              <w:left w:val="single" w:sz="8" w:space="0" w:color="auto"/>
              <w:bottom w:val="single" w:sz="8" w:space="0" w:color="auto"/>
              <w:right w:val="single" w:sz="8" w:space="0" w:color="auto"/>
            </w:tcBorders>
            <w:shd w:val="clear" w:color="auto" w:fill="auto"/>
            <w:noWrap/>
            <w:vAlign w:val="center"/>
            <w:hideMark/>
          </w:tcPr>
          <w:p w14:paraId="42DE0B21" w14:textId="77777777" w:rsidR="0004592D" w:rsidRPr="00DB7A7C" w:rsidRDefault="0004592D" w:rsidP="0004592D">
            <w:pPr>
              <w:rPr>
                <w:rFonts w:ascii="Arial" w:hAnsi="Arial" w:cs="Arial"/>
                <w:b/>
                <w:bCs/>
                <w:color w:val="000000"/>
                <w:sz w:val="16"/>
                <w:szCs w:val="16"/>
              </w:rPr>
            </w:pPr>
            <w:r w:rsidRPr="00DB7A7C">
              <w:rPr>
                <w:rFonts w:ascii="Arial" w:hAnsi="Arial" w:cs="Arial"/>
                <w:b/>
                <w:bCs/>
                <w:color w:val="000000"/>
                <w:sz w:val="16"/>
                <w:szCs w:val="16"/>
              </w:rPr>
              <w:t>Total</w:t>
            </w:r>
          </w:p>
        </w:tc>
        <w:tc>
          <w:tcPr>
            <w:tcW w:w="536" w:type="pct"/>
            <w:tcBorders>
              <w:top w:val="nil"/>
              <w:left w:val="nil"/>
              <w:bottom w:val="single" w:sz="8" w:space="0" w:color="auto"/>
              <w:right w:val="single" w:sz="8" w:space="0" w:color="auto"/>
            </w:tcBorders>
            <w:shd w:val="clear" w:color="auto" w:fill="auto"/>
            <w:noWrap/>
            <w:vAlign w:val="center"/>
            <w:hideMark/>
          </w:tcPr>
          <w:p w14:paraId="5B5DD83D" w14:textId="05473996"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67.975.599</w:t>
            </w:r>
          </w:p>
        </w:tc>
        <w:tc>
          <w:tcPr>
            <w:tcW w:w="436" w:type="pct"/>
            <w:tcBorders>
              <w:top w:val="nil"/>
              <w:left w:val="nil"/>
              <w:bottom w:val="single" w:sz="8" w:space="0" w:color="auto"/>
              <w:right w:val="single" w:sz="8" w:space="0" w:color="auto"/>
            </w:tcBorders>
            <w:shd w:val="clear" w:color="auto" w:fill="auto"/>
            <w:noWrap/>
            <w:vAlign w:val="center"/>
            <w:hideMark/>
          </w:tcPr>
          <w:p w14:paraId="3A3D818A" w14:textId="707FD793"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100,00%</w:t>
            </w:r>
          </w:p>
        </w:tc>
        <w:tc>
          <w:tcPr>
            <w:tcW w:w="725" w:type="pct"/>
            <w:tcBorders>
              <w:top w:val="nil"/>
              <w:left w:val="nil"/>
              <w:bottom w:val="single" w:sz="8" w:space="0" w:color="auto"/>
              <w:right w:val="single" w:sz="8" w:space="0" w:color="auto"/>
            </w:tcBorders>
            <w:shd w:val="clear" w:color="auto" w:fill="auto"/>
            <w:noWrap/>
            <w:vAlign w:val="center"/>
            <w:hideMark/>
          </w:tcPr>
          <w:p w14:paraId="649F5BC1" w14:textId="461707AE" w:rsidR="0004592D" w:rsidRPr="00DB7A7C" w:rsidRDefault="0004592D" w:rsidP="0004592D">
            <w:pPr>
              <w:rPr>
                <w:rFonts w:ascii="Arial" w:hAnsi="Arial" w:cs="Arial"/>
                <w:color w:val="000000"/>
                <w:sz w:val="16"/>
                <w:szCs w:val="16"/>
              </w:rPr>
            </w:pPr>
            <w:r w:rsidRPr="00DB7A7C">
              <w:rPr>
                <w:rFonts w:ascii="Arial" w:hAnsi="Arial" w:cs="Arial"/>
                <w:color w:val="000000"/>
                <w:sz w:val="16"/>
                <w:szCs w:val="16"/>
              </w:rPr>
              <w:t>Total</w:t>
            </w:r>
          </w:p>
        </w:tc>
        <w:tc>
          <w:tcPr>
            <w:tcW w:w="509" w:type="pct"/>
            <w:tcBorders>
              <w:top w:val="nil"/>
              <w:left w:val="nil"/>
              <w:bottom w:val="single" w:sz="8" w:space="0" w:color="auto"/>
              <w:right w:val="single" w:sz="8" w:space="0" w:color="auto"/>
            </w:tcBorders>
            <w:shd w:val="clear" w:color="auto" w:fill="auto"/>
            <w:noWrap/>
            <w:vAlign w:val="center"/>
            <w:hideMark/>
          </w:tcPr>
          <w:p w14:paraId="508FE609" w14:textId="0135D5AC"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18.407.491</w:t>
            </w:r>
          </w:p>
        </w:tc>
        <w:tc>
          <w:tcPr>
            <w:tcW w:w="418" w:type="pct"/>
            <w:tcBorders>
              <w:top w:val="nil"/>
              <w:left w:val="nil"/>
              <w:bottom w:val="single" w:sz="8" w:space="0" w:color="auto"/>
              <w:right w:val="single" w:sz="8" w:space="0" w:color="auto"/>
            </w:tcBorders>
            <w:shd w:val="clear" w:color="auto" w:fill="auto"/>
            <w:noWrap/>
            <w:vAlign w:val="center"/>
            <w:hideMark/>
          </w:tcPr>
          <w:p w14:paraId="3B78C8D4" w14:textId="4CFCC624"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100,00%</w:t>
            </w:r>
          </w:p>
        </w:tc>
        <w:tc>
          <w:tcPr>
            <w:tcW w:w="587" w:type="pct"/>
            <w:tcBorders>
              <w:top w:val="nil"/>
              <w:left w:val="nil"/>
              <w:bottom w:val="single" w:sz="8" w:space="0" w:color="auto"/>
              <w:right w:val="single" w:sz="8" w:space="0" w:color="auto"/>
            </w:tcBorders>
            <w:shd w:val="clear" w:color="auto" w:fill="auto"/>
            <w:noWrap/>
            <w:vAlign w:val="center"/>
            <w:hideMark/>
          </w:tcPr>
          <w:p w14:paraId="23BD3386" w14:textId="705818C3" w:rsidR="0004592D" w:rsidRPr="00DB7A7C" w:rsidRDefault="0004592D" w:rsidP="0004592D">
            <w:pPr>
              <w:rPr>
                <w:rFonts w:ascii="Arial" w:hAnsi="Arial" w:cs="Arial"/>
                <w:b/>
                <w:bCs/>
                <w:color w:val="000000"/>
                <w:sz w:val="16"/>
                <w:szCs w:val="16"/>
              </w:rPr>
            </w:pPr>
            <w:r w:rsidRPr="00DB7A7C">
              <w:rPr>
                <w:rFonts w:ascii="Arial" w:hAnsi="Arial" w:cs="Arial"/>
                <w:b/>
                <w:bCs/>
                <w:color w:val="000000"/>
                <w:sz w:val="16"/>
                <w:szCs w:val="16"/>
              </w:rPr>
              <w:t>Total</w:t>
            </w:r>
          </w:p>
        </w:tc>
        <w:tc>
          <w:tcPr>
            <w:tcW w:w="482" w:type="pct"/>
            <w:tcBorders>
              <w:top w:val="nil"/>
              <w:left w:val="nil"/>
              <w:bottom w:val="single" w:sz="8" w:space="0" w:color="auto"/>
              <w:right w:val="single" w:sz="8" w:space="0" w:color="auto"/>
            </w:tcBorders>
            <w:shd w:val="clear" w:color="auto" w:fill="auto"/>
            <w:noWrap/>
            <w:vAlign w:val="center"/>
            <w:hideMark/>
          </w:tcPr>
          <w:p w14:paraId="2C6E7299" w14:textId="658CFB6E" w:rsidR="0004592D" w:rsidRPr="00DB7A7C"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86.383.090</w:t>
            </w:r>
          </w:p>
        </w:tc>
        <w:tc>
          <w:tcPr>
            <w:tcW w:w="396" w:type="pct"/>
            <w:tcBorders>
              <w:top w:val="nil"/>
              <w:left w:val="nil"/>
              <w:bottom w:val="single" w:sz="8" w:space="0" w:color="auto"/>
              <w:right w:val="single" w:sz="8" w:space="0" w:color="auto"/>
            </w:tcBorders>
            <w:shd w:val="clear" w:color="auto" w:fill="auto"/>
            <w:noWrap/>
            <w:vAlign w:val="center"/>
            <w:hideMark/>
          </w:tcPr>
          <w:p w14:paraId="242F2609" w14:textId="67F5612C" w:rsidR="0004592D" w:rsidRPr="00735C85" w:rsidRDefault="0004592D" w:rsidP="0004592D">
            <w:pPr>
              <w:jc w:val="right"/>
              <w:rPr>
                <w:rFonts w:ascii="Arial" w:hAnsi="Arial" w:cs="Arial"/>
                <w:b/>
                <w:bCs/>
                <w:color w:val="000000"/>
                <w:sz w:val="16"/>
                <w:szCs w:val="16"/>
              </w:rPr>
            </w:pPr>
            <w:r w:rsidRPr="00DB7A7C">
              <w:rPr>
                <w:rFonts w:ascii="Arial" w:hAnsi="Arial" w:cs="Arial"/>
                <w:b/>
                <w:bCs/>
                <w:color w:val="000000"/>
                <w:sz w:val="16"/>
                <w:szCs w:val="16"/>
              </w:rPr>
              <w:t>100,00%</w:t>
            </w:r>
          </w:p>
        </w:tc>
      </w:tr>
    </w:tbl>
    <w:p w14:paraId="5967D2EE" w14:textId="26BAA684" w:rsidR="00CE472B" w:rsidRDefault="00CE472B" w:rsidP="00A018BE">
      <w:bookmarkStart w:id="65" w:name="_Hlk110335937"/>
    </w:p>
    <w:p w14:paraId="4271E9AA" w14:textId="660C2908" w:rsidR="00D34576" w:rsidRDefault="00D34576" w:rsidP="00D34576">
      <w:pPr>
        <w:shd w:val="clear" w:color="auto" w:fill="FDFDFD"/>
        <w:spacing w:line="276" w:lineRule="auto"/>
        <w:jc w:val="both"/>
        <w:rPr>
          <w:rFonts w:ascii="Arial" w:hAnsi="Arial" w:cs="Arial"/>
          <w:sz w:val="4"/>
          <w:szCs w:val="4"/>
        </w:rPr>
      </w:pPr>
    </w:p>
    <w:p w14:paraId="452CE7DD" w14:textId="67305459" w:rsidR="00D34576" w:rsidRPr="002A36CE" w:rsidRDefault="00D34576" w:rsidP="00E16B61">
      <w:pPr>
        <w:pStyle w:val="Ttulo2"/>
        <w:numPr>
          <w:ilvl w:val="2"/>
          <w:numId w:val="9"/>
        </w:numPr>
        <w:tabs>
          <w:tab w:val="clear" w:pos="284"/>
          <w:tab w:val="clear" w:pos="340"/>
        </w:tabs>
        <w:spacing w:before="0" w:after="0"/>
        <w:ind w:left="851" w:hanging="851"/>
        <w:jc w:val="both"/>
        <w:rPr>
          <w:rFonts w:ascii="Arial" w:hAnsi="Arial" w:cs="Arial"/>
        </w:rPr>
      </w:pPr>
      <w:r>
        <w:rPr>
          <w:rFonts w:ascii="Arial" w:hAnsi="Arial" w:cs="Arial"/>
        </w:rPr>
        <w:t>Valor patrimonial da ação</w:t>
      </w:r>
    </w:p>
    <w:p w14:paraId="68CD1726" w14:textId="500414FF" w:rsidR="00D34576" w:rsidRDefault="00D34576" w:rsidP="00A018BE"/>
    <w:tbl>
      <w:tblPr>
        <w:tblW w:w="5000" w:type="pct"/>
        <w:tblCellMar>
          <w:left w:w="70" w:type="dxa"/>
          <w:right w:w="70" w:type="dxa"/>
        </w:tblCellMar>
        <w:tblLook w:val="04A0" w:firstRow="1" w:lastRow="0" w:firstColumn="1" w:lastColumn="0" w:noHBand="0" w:noVBand="1"/>
      </w:tblPr>
      <w:tblGrid>
        <w:gridCol w:w="5729"/>
        <w:gridCol w:w="2021"/>
        <w:gridCol w:w="2021"/>
      </w:tblGrid>
      <w:tr w:rsidR="00C70B95" w:rsidRPr="001D4232" w14:paraId="3DDB7567" w14:textId="77777777" w:rsidTr="00F70232">
        <w:trPr>
          <w:trHeight w:val="238"/>
          <w:tblHeader/>
        </w:trPr>
        <w:tc>
          <w:tcPr>
            <w:tcW w:w="29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660E87" w14:textId="77777777" w:rsidR="00C70B95" w:rsidRPr="001D4232" w:rsidRDefault="00C70B95" w:rsidP="00C70B95">
            <w:pPr>
              <w:rPr>
                <w:rFonts w:ascii="Arial" w:hAnsi="Arial" w:cs="Arial"/>
                <w:b/>
                <w:bCs/>
                <w:color w:val="000000"/>
                <w:sz w:val="18"/>
                <w:szCs w:val="18"/>
              </w:rPr>
            </w:pPr>
            <w:r w:rsidRPr="001D4232">
              <w:rPr>
                <w:rFonts w:ascii="Arial" w:hAnsi="Arial" w:cs="Arial"/>
                <w:b/>
                <w:bCs/>
                <w:color w:val="000000"/>
                <w:sz w:val="18"/>
                <w:szCs w:val="18"/>
              </w:rPr>
              <w:t>Componentes do Cálculo: </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3747F60F" w14:textId="1DDA702B" w:rsidR="00C70B95" w:rsidRPr="001D4232" w:rsidRDefault="00C70B95" w:rsidP="00D64B71">
            <w:pPr>
              <w:jc w:val="center"/>
              <w:rPr>
                <w:rFonts w:ascii="Arial" w:hAnsi="Arial" w:cs="Arial"/>
                <w:b/>
                <w:bCs/>
                <w:color w:val="000000"/>
                <w:sz w:val="18"/>
                <w:szCs w:val="18"/>
              </w:rPr>
            </w:pPr>
            <w:r w:rsidRPr="001D4232">
              <w:rPr>
                <w:rFonts w:ascii="Arial" w:hAnsi="Arial" w:cs="Arial"/>
                <w:b/>
                <w:bCs/>
                <w:color w:val="000000"/>
                <w:sz w:val="18"/>
                <w:szCs w:val="18"/>
              </w:rPr>
              <w:t>3</w:t>
            </w:r>
            <w:r w:rsidR="00D64B71" w:rsidRPr="001D4232">
              <w:rPr>
                <w:rFonts w:ascii="Arial" w:hAnsi="Arial" w:cs="Arial"/>
                <w:b/>
                <w:bCs/>
                <w:color w:val="000000"/>
                <w:sz w:val="18"/>
                <w:szCs w:val="18"/>
              </w:rPr>
              <w:t>0</w:t>
            </w:r>
            <w:r w:rsidRPr="001D4232">
              <w:rPr>
                <w:rFonts w:ascii="Arial" w:hAnsi="Arial" w:cs="Arial"/>
                <w:b/>
                <w:bCs/>
                <w:color w:val="000000"/>
                <w:sz w:val="18"/>
                <w:szCs w:val="18"/>
              </w:rPr>
              <w:t>/0</w:t>
            </w:r>
            <w:r w:rsidR="00D64B71" w:rsidRPr="001D4232">
              <w:rPr>
                <w:rFonts w:ascii="Arial" w:hAnsi="Arial" w:cs="Arial"/>
                <w:b/>
                <w:bCs/>
                <w:color w:val="000000"/>
                <w:sz w:val="18"/>
                <w:szCs w:val="18"/>
              </w:rPr>
              <w:t>6</w:t>
            </w:r>
            <w:r w:rsidRPr="001D4232">
              <w:rPr>
                <w:rFonts w:ascii="Arial" w:hAnsi="Arial" w:cs="Arial"/>
                <w:b/>
                <w:bCs/>
                <w:color w:val="000000"/>
                <w:sz w:val="18"/>
                <w:szCs w:val="18"/>
              </w:rPr>
              <w:t>/2024</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5EB76CF2" w14:textId="77777777" w:rsidR="00C70B95" w:rsidRPr="001D4232" w:rsidRDefault="00C70B95" w:rsidP="00C70B95">
            <w:pPr>
              <w:jc w:val="center"/>
              <w:rPr>
                <w:rFonts w:ascii="Arial" w:hAnsi="Arial" w:cs="Arial"/>
                <w:b/>
                <w:bCs/>
                <w:color w:val="000000"/>
                <w:sz w:val="18"/>
                <w:szCs w:val="18"/>
              </w:rPr>
            </w:pPr>
            <w:r w:rsidRPr="001D4232">
              <w:rPr>
                <w:rFonts w:ascii="Arial" w:hAnsi="Arial" w:cs="Arial"/>
                <w:b/>
                <w:bCs/>
                <w:color w:val="000000"/>
                <w:sz w:val="18"/>
                <w:szCs w:val="18"/>
              </w:rPr>
              <w:t>31/12/2023</w:t>
            </w:r>
          </w:p>
        </w:tc>
      </w:tr>
      <w:tr w:rsidR="00C70B95" w:rsidRPr="001D4232" w14:paraId="1FFBAB6D"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2733C311" w14:textId="77777777" w:rsidR="00C70B95" w:rsidRPr="001D4232" w:rsidRDefault="00C70B95" w:rsidP="00C70B95">
            <w:pPr>
              <w:rPr>
                <w:rFonts w:ascii="Arial" w:hAnsi="Arial" w:cs="Arial"/>
                <w:b/>
                <w:bCs/>
                <w:color w:val="000000"/>
                <w:sz w:val="18"/>
                <w:szCs w:val="18"/>
              </w:rPr>
            </w:pPr>
            <w:r w:rsidRPr="001D4232">
              <w:rPr>
                <w:rFonts w:ascii="Arial" w:hAnsi="Arial" w:cs="Arial"/>
                <w:b/>
                <w:bCs/>
                <w:color w:val="000000"/>
                <w:sz w:val="18"/>
                <w:szCs w:val="18"/>
              </w:rPr>
              <w:t>Capital total em ações</w:t>
            </w:r>
          </w:p>
        </w:tc>
        <w:tc>
          <w:tcPr>
            <w:tcW w:w="1034" w:type="pct"/>
            <w:tcBorders>
              <w:top w:val="nil"/>
              <w:left w:val="nil"/>
              <w:bottom w:val="single" w:sz="4" w:space="0" w:color="auto"/>
              <w:right w:val="single" w:sz="4" w:space="0" w:color="auto"/>
            </w:tcBorders>
            <w:shd w:val="clear" w:color="auto" w:fill="auto"/>
            <w:vAlign w:val="center"/>
            <w:hideMark/>
          </w:tcPr>
          <w:p w14:paraId="07CF2411"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shd w:val="clear" w:color="auto" w:fill="auto"/>
            <w:vAlign w:val="center"/>
            <w:hideMark/>
          </w:tcPr>
          <w:p w14:paraId="30A75F31"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w:t>
            </w:r>
          </w:p>
        </w:tc>
      </w:tr>
      <w:tr w:rsidR="00C70B95" w:rsidRPr="001D4232" w14:paraId="19B94A34"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14EC3929" w14:textId="77777777" w:rsidR="00C70B95" w:rsidRPr="001D4232" w:rsidRDefault="00C70B95" w:rsidP="00C70B95">
            <w:pPr>
              <w:rPr>
                <w:rFonts w:ascii="Arial" w:hAnsi="Arial" w:cs="Arial"/>
                <w:color w:val="000000"/>
                <w:sz w:val="18"/>
                <w:szCs w:val="18"/>
              </w:rPr>
            </w:pPr>
            <w:r w:rsidRPr="001D4232">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shd w:val="clear" w:color="auto" w:fill="auto"/>
            <w:vAlign w:val="center"/>
            <w:hideMark/>
          </w:tcPr>
          <w:p w14:paraId="45599516" w14:textId="77777777" w:rsidR="00C70B95" w:rsidRPr="001D4232" w:rsidRDefault="00C70B95" w:rsidP="00C70B95">
            <w:pPr>
              <w:jc w:val="right"/>
              <w:rPr>
                <w:rFonts w:ascii="Arial" w:hAnsi="Arial" w:cs="Arial"/>
                <w:color w:val="000000"/>
                <w:sz w:val="18"/>
                <w:szCs w:val="18"/>
              </w:rPr>
            </w:pPr>
            <w:r w:rsidRPr="001D4232">
              <w:rPr>
                <w:rFonts w:ascii="Arial" w:hAnsi="Arial" w:cs="Arial"/>
                <w:color w:val="000000"/>
                <w:sz w:val="18"/>
                <w:szCs w:val="18"/>
              </w:rPr>
              <w:t xml:space="preserve">      67.975.599 </w:t>
            </w:r>
          </w:p>
        </w:tc>
        <w:tc>
          <w:tcPr>
            <w:tcW w:w="1034" w:type="pct"/>
            <w:tcBorders>
              <w:top w:val="nil"/>
              <w:left w:val="nil"/>
              <w:bottom w:val="single" w:sz="4" w:space="0" w:color="auto"/>
              <w:right w:val="single" w:sz="4" w:space="0" w:color="auto"/>
            </w:tcBorders>
            <w:shd w:val="clear" w:color="auto" w:fill="auto"/>
            <w:vAlign w:val="center"/>
            <w:hideMark/>
          </w:tcPr>
          <w:p w14:paraId="18B959DE" w14:textId="77777777" w:rsidR="00C70B95" w:rsidRPr="001D4232" w:rsidRDefault="00C70B95" w:rsidP="00C70B95">
            <w:pPr>
              <w:jc w:val="right"/>
              <w:rPr>
                <w:rFonts w:ascii="Arial" w:hAnsi="Arial" w:cs="Arial"/>
                <w:color w:val="000000"/>
                <w:sz w:val="18"/>
                <w:szCs w:val="18"/>
              </w:rPr>
            </w:pPr>
            <w:r w:rsidRPr="001D4232">
              <w:rPr>
                <w:rFonts w:ascii="Arial" w:hAnsi="Arial" w:cs="Arial"/>
                <w:color w:val="000000"/>
                <w:sz w:val="18"/>
                <w:szCs w:val="18"/>
              </w:rPr>
              <w:t xml:space="preserve">      67.975.599 </w:t>
            </w:r>
          </w:p>
        </w:tc>
      </w:tr>
      <w:tr w:rsidR="00C70B95" w:rsidRPr="001D4232" w14:paraId="6029162C"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74607B56" w14:textId="77777777" w:rsidR="00C70B95" w:rsidRPr="001D4232" w:rsidRDefault="00C70B95" w:rsidP="00C70B95">
            <w:pPr>
              <w:rPr>
                <w:rFonts w:ascii="Arial" w:hAnsi="Arial" w:cs="Arial"/>
                <w:color w:val="000000"/>
                <w:sz w:val="18"/>
                <w:szCs w:val="18"/>
              </w:rPr>
            </w:pPr>
            <w:r w:rsidRPr="001D4232">
              <w:rPr>
                <w:rFonts w:ascii="Arial" w:hAnsi="Arial" w:cs="Arial"/>
                <w:color w:val="000000"/>
                <w:sz w:val="18"/>
                <w:szCs w:val="18"/>
              </w:rPr>
              <w:t>Preferenciais</w:t>
            </w:r>
          </w:p>
        </w:tc>
        <w:tc>
          <w:tcPr>
            <w:tcW w:w="1034" w:type="pct"/>
            <w:tcBorders>
              <w:top w:val="nil"/>
              <w:left w:val="nil"/>
              <w:bottom w:val="single" w:sz="4" w:space="0" w:color="auto"/>
              <w:right w:val="single" w:sz="4" w:space="0" w:color="auto"/>
            </w:tcBorders>
            <w:shd w:val="clear" w:color="auto" w:fill="auto"/>
            <w:vAlign w:val="center"/>
            <w:hideMark/>
          </w:tcPr>
          <w:p w14:paraId="34689944" w14:textId="77777777" w:rsidR="00C70B95" w:rsidRPr="001D4232" w:rsidRDefault="00C70B95" w:rsidP="00C70B95">
            <w:pPr>
              <w:jc w:val="right"/>
              <w:rPr>
                <w:rFonts w:ascii="Arial" w:hAnsi="Arial" w:cs="Arial"/>
                <w:color w:val="000000"/>
                <w:sz w:val="18"/>
                <w:szCs w:val="18"/>
              </w:rPr>
            </w:pPr>
            <w:r w:rsidRPr="001D4232">
              <w:rPr>
                <w:rFonts w:ascii="Arial" w:hAnsi="Arial" w:cs="Arial"/>
                <w:color w:val="000000"/>
                <w:sz w:val="18"/>
                <w:szCs w:val="18"/>
              </w:rPr>
              <w:t xml:space="preserve">      18.407.491 </w:t>
            </w:r>
          </w:p>
        </w:tc>
        <w:tc>
          <w:tcPr>
            <w:tcW w:w="1034" w:type="pct"/>
            <w:tcBorders>
              <w:top w:val="nil"/>
              <w:left w:val="nil"/>
              <w:bottom w:val="single" w:sz="4" w:space="0" w:color="auto"/>
              <w:right w:val="single" w:sz="4" w:space="0" w:color="auto"/>
            </w:tcBorders>
            <w:shd w:val="clear" w:color="auto" w:fill="auto"/>
            <w:vAlign w:val="center"/>
            <w:hideMark/>
          </w:tcPr>
          <w:p w14:paraId="2BCC8578" w14:textId="77777777" w:rsidR="00C70B95" w:rsidRPr="001D4232" w:rsidRDefault="00C70B95" w:rsidP="00C70B95">
            <w:pPr>
              <w:jc w:val="right"/>
              <w:rPr>
                <w:rFonts w:ascii="Arial" w:hAnsi="Arial" w:cs="Arial"/>
                <w:color w:val="000000"/>
                <w:sz w:val="18"/>
                <w:szCs w:val="18"/>
              </w:rPr>
            </w:pPr>
            <w:r w:rsidRPr="001D4232">
              <w:rPr>
                <w:rFonts w:ascii="Arial" w:hAnsi="Arial" w:cs="Arial"/>
                <w:color w:val="000000"/>
                <w:sz w:val="18"/>
                <w:szCs w:val="18"/>
              </w:rPr>
              <w:t xml:space="preserve">      18.407.491 </w:t>
            </w:r>
          </w:p>
        </w:tc>
      </w:tr>
      <w:tr w:rsidR="00C70B95" w:rsidRPr="001D4232" w14:paraId="7F6CC93E"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23447E10" w14:textId="77777777" w:rsidR="00C70B95" w:rsidRPr="001D4232" w:rsidRDefault="00C70B95" w:rsidP="00C70B95">
            <w:pPr>
              <w:ind w:firstLineChars="100" w:firstLine="181"/>
              <w:rPr>
                <w:rFonts w:ascii="Arial" w:hAnsi="Arial" w:cs="Arial"/>
                <w:b/>
                <w:bCs/>
                <w:color w:val="000000"/>
                <w:sz w:val="18"/>
                <w:szCs w:val="18"/>
              </w:rPr>
            </w:pPr>
            <w:r w:rsidRPr="001D4232">
              <w:rPr>
                <w:rFonts w:ascii="Arial" w:hAnsi="Arial" w:cs="Arial"/>
                <w:b/>
                <w:bCs/>
                <w:color w:val="000000"/>
                <w:sz w:val="18"/>
                <w:szCs w:val="18"/>
              </w:rPr>
              <w:t>Total (A)</w:t>
            </w:r>
          </w:p>
        </w:tc>
        <w:tc>
          <w:tcPr>
            <w:tcW w:w="1034" w:type="pct"/>
            <w:tcBorders>
              <w:top w:val="nil"/>
              <w:left w:val="nil"/>
              <w:bottom w:val="single" w:sz="4" w:space="0" w:color="auto"/>
              <w:right w:val="single" w:sz="4" w:space="0" w:color="auto"/>
            </w:tcBorders>
            <w:shd w:val="clear" w:color="auto" w:fill="auto"/>
            <w:vAlign w:val="center"/>
            <w:hideMark/>
          </w:tcPr>
          <w:p w14:paraId="15A4EAC1"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xml:space="preserve">      86.383.090 </w:t>
            </w:r>
          </w:p>
        </w:tc>
        <w:tc>
          <w:tcPr>
            <w:tcW w:w="1034" w:type="pct"/>
            <w:tcBorders>
              <w:top w:val="nil"/>
              <w:left w:val="nil"/>
              <w:bottom w:val="single" w:sz="4" w:space="0" w:color="auto"/>
              <w:right w:val="single" w:sz="4" w:space="0" w:color="auto"/>
            </w:tcBorders>
            <w:shd w:val="clear" w:color="auto" w:fill="auto"/>
            <w:vAlign w:val="center"/>
            <w:hideMark/>
          </w:tcPr>
          <w:p w14:paraId="72CEB7C4"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xml:space="preserve">      86.383.090 </w:t>
            </w:r>
          </w:p>
        </w:tc>
      </w:tr>
      <w:tr w:rsidR="00C70B95" w:rsidRPr="001D4232" w14:paraId="3C10D867"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0B715739" w14:textId="77777777" w:rsidR="00C70B95" w:rsidRPr="001D4232" w:rsidRDefault="00C70B95" w:rsidP="00C70B95">
            <w:pPr>
              <w:rPr>
                <w:rFonts w:ascii="Arial" w:hAnsi="Arial" w:cs="Arial"/>
                <w:b/>
                <w:bCs/>
                <w:color w:val="000000"/>
                <w:sz w:val="18"/>
                <w:szCs w:val="18"/>
              </w:rPr>
            </w:pPr>
            <w:r w:rsidRPr="001D4232">
              <w:rPr>
                <w:rFonts w:ascii="Arial" w:hAnsi="Arial" w:cs="Arial"/>
                <w:b/>
                <w:bCs/>
                <w:color w:val="000000"/>
                <w:sz w:val="18"/>
                <w:szCs w:val="18"/>
              </w:rPr>
              <w:t>Ações em tesouraria</w:t>
            </w:r>
          </w:p>
        </w:tc>
        <w:tc>
          <w:tcPr>
            <w:tcW w:w="1034" w:type="pct"/>
            <w:tcBorders>
              <w:top w:val="nil"/>
              <w:left w:val="nil"/>
              <w:bottom w:val="single" w:sz="4" w:space="0" w:color="auto"/>
              <w:right w:val="single" w:sz="4" w:space="0" w:color="auto"/>
            </w:tcBorders>
            <w:shd w:val="clear" w:color="auto" w:fill="auto"/>
            <w:vAlign w:val="center"/>
            <w:hideMark/>
          </w:tcPr>
          <w:p w14:paraId="162BD763"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shd w:val="clear" w:color="auto" w:fill="auto"/>
            <w:vAlign w:val="center"/>
            <w:hideMark/>
          </w:tcPr>
          <w:p w14:paraId="2AF2B4DA"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w:t>
            </w:r>
          </w:p>
        </w:tc>
      </w:tr>
      <w:tr w:rsidR="00C70B95" w:rsidRPr="001D4232" w14:paraId="360D4A00"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6D4AACA6" w14:textId="77777777" w:rsidR="00C70B95" w:rsidRPr="001D4232" w:rsidRDefault="00C70B95" w:rsidP="00C70B95">
            <w:pPr>
              <w:ind w:firstLineChars="100" w:firstLine="180"/>
              <w:rPr>
                <w:rFonts w:ascii="Arial" w:hAnsi="Arial" w:cs="Arial"/>
                <w:color w:val="000000"/>
                <w:sz w:val="18"/>
                <w:szCs w:val="18"/>
              </w:rPr>
            </w:pPr>
            <w:r w:rsidRPr="001D4232">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shd w:val="clear" w:color="auto" w:fill="auto"/>
            <w:vAlign w:val="center"/>
            <w:hideMark/>
          </w:tcPr>
          <w:p w14:paraId="64CE5636" w14:textId="77777777" w:rsidR="00C70B95" w:rsidRPr="001D4232" w:rsidRDefault="00C70B95" w:rsidP="00C70B95">
            <w:pPr>
              <w:jc w:val="right"/>
              <w:rPr>
                <w:rFonts w:ascii="Arial" w:hAnsi="Arial" w:cs="Arial"/>
                <w:color w:val="000000"/>
                <w:sz w:val="18"/>
                <w:szCs w:val="18"/>
              </w:rPr>
            </w:pPr>
            <w:r w:rsidRPr="001D4232">
              <w:rPr>
                <w:rFonts w:ascii="Arial" w:hAnsi="Arial" w:cs="Arial"/>
                <w:color w:val="000000"/>
                <w:sz w:val="18"/>
                <w:szCs w:val="18"/>
              </w:rPr>
              <w:t xml:space="preserve">                  193 </w:t>
            </w:r>
          </w:p>
        </w:tc>
        <w:tc>
          <w:tcPr>
            <w:tcW w:w="1034" w:type="pct"/>
            <w:tcBorders>
              <w:top w:val="nil"/>
              <w:left w:val="nil"/>
              <w:bottom w:val="single" w:sz="4" w:space="0" w:color="auto"/>
              <w:right w:val="single" w:sz="4" w:space="0" w:color="auto"/>
            </w:tcBorders>
            <w:shd w:val="clear" w:color="auto" w:fill="auto"/>
            <w:vAlign w:val="center"/>
            <w:hideMark/>
          </w:tcPr>
          <w:p w14:paraId="5ACE43D6" w14:textId="77777777" w:rsidR="00C70B95" w:rsidRPr="001D4232" w:rsidRDefault="00C70B95" w:rsidP="00C70B95">
            <w:pPr>
              <w:jc w:val="right"/>
              <w:rPr>
                <w:rFonts w:ascii="Arial" w:hAnsi="Arial" w:cs="Arial"/>
                <w:color w:val="000000"/>
                <w:sz w:val="18"/>
                <w:szCs w:val="18"/>
              </w:rPr>
            </w:pPr>
            <w:r w:rsidRPr="001D4232">
              <w:rPr>
                <w:rFonts w:ascii="Arial" w:hAnsi="Arial" w:cs="Arial"/>
                <w:color w:val="000000"/>
                <w:sz w:val="18"/>
                <w:szCs w:val="18"/>
              </w:rPr>
              <w:t xml:space="preserve">                  193 </w:t>
            </w:r>
          </w:p>
        </w:tc>
      </w:tr>
      <w:tr w:rsidR="00C70B95" w:rsidRPr="001D4232" w14:paraId="3C44E6E0"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36DCB300" w14:textId="77777777" w:rsidR="00C70B95" w:rsidRPr="001D4232" w:rsidRDefault="00C70B95" w:rsidP="00C70B95">
            <w:pPr>
              <w:ind w:firstLineChars="100" w:firstLine="181"/>
              <w:rPr>
                <w:rFonts w:ascii="Arial" w:hAnsi="Arial" w:cs="Arial"/>
                <w:b/>
                <w:bCs/>
                <w:color w:val="000000"/>
                <w:sz w:val="18"/>
                <w:szCs w:val="18"/>
              </w:rPr>
            </w:pPr>
            <w:r w:rsidRPr="001D4232">
              <w:rPr>
                <w:rFonts w:ascii="Arial" w:hAnsi="Arial" w:cs="Arial"/>
                <w:b/>
                <w:bCs/>
                <w:color w:val="000000"/>
                <w:sz w:val="18"/>
                <w:szCs w:val="18"/>
              </w:rPr>
              <w:t>Total (B)</w:t>
            </w:r>
          </w:p>
        </w:tc>
        <w:tc>
          <w:tcPr>
            <w:tcW w:w="1034" w:type="pct"/>
            <w:tcBorders>
              <w:top w:val="nil"/>
              <w:left w:val="nil"/>
              <w:bottom w:val="single" w:sz="4" w:space="0" w:color="auto"/>
              <w:right w:val="single" w:sz="4" w:space="0" w:color="auto"/>
            </w:tcBorders>
            <w:shd w:val="clear" w:color="auto" w:fill="auto"/>
            <w:vAlign w:val="center"/>
            <w:hideMark/>
          </w:tcPr>
          <w:p w14:paraId="4BCBC80A"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xml:space="preserve">                  193 </w:t>
            </w:r>
          </w:p>
        </w:tc>
        <w:tc>
          <w:tcPr>
            <w:tcW w:w="1034" w:type="pct"/>
            <w:tcBorders>
              <w:top w:val="nil"/>
              <w:left w:val="nil"/>
              <w:bottom w:val="single" w:sz="4" w:space="0" w:color="auto"/>
              <w:right w:val="single" w:sz="4" w:space="0" w:color="auto"/>
            </w:tcBorders>
            <w:shd w:val="clear" w:color="auto" w:fill="auto"/>
            <w:vAlign w:val="center"/>
            <w:hideMark/>
          </w:tcPr>
          <w:p w14:paraId="63C5F495"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xml:space="preserve">                  193 </w:t>
            </w:r>
          </w:p>
        </w:tc>
      </w:tr>
      <w:tr w:rsidR="00C70B95" w:rsidRPr="001D4232" w14:paraId="39493A1E"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3A59E4AF" w14:textId="77777777" w:rsidR="00C70B95" w:rsidRPr="001D4232" w:rsidRDefault="00C70B95" w:rsidP="00C70B95">
            <w:pPr>
              <w:rPr>
                <w:rFonts w:ascii="Arial" w:hAnsi="Arial" w:cs="Arial"/>
                <w:b/>
                <w:bCs/>
                <w:color w:val="000000"/>
                <w:sz w:val="18"/>
                <w:szCs w:val="18"/>
              </w:rPr>
            </w:pPr>
            <w:r w:rsidRPr="001D4232">
              <w:rPr>
                <w:rFonts w:ascii="Arial" w:hAnsi="Arial" w:cs="Arial"/>
                <w:b/>
                <w:bCs/>
                <w:color w:val="000000"/>
                <w:sz w:val="18"/>
                <w:szCs w:val="18"/>
              </w:rPr>
              <w:t>Ações em circulação</w:t>
            </w:r>
          </w:p>
        </w:tc>
        <w:tc>
          <w:tcPr>
            <w:tcW w:w="1034" w:type="pct"/>
            <w:tcBorders>
              <w:top w:val="nil"/>
              <w:left w:val="nil"/>
              <w:bottom w:val="single" w:sz="4" w:space="0" w:color="auto"/>
              <w:right w:val="single" w:sz="4" w:space="0" w:color="auto"/>
            </w:tcBorders>
            <w:shd w:val="clear" w:color="auto" w:fill="auto"/>
            <w:vAlign w:val="center"/>
            <w:hideMark/>
          </w:tcPr>
          <w:p w14:paraId="25A6E817"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w:t>
            </w:r>
          </w:p>
        </w:tc>
        <w:tc>
          <w:tcPr>
            <w:tcW w:w="1034" w:type="pct"/>
            <w:tcBorders>
              <w:top w:val="nil"/>
              <w:left w:val="nil"/>
              <w:bottom w:val="single" w:sz="4" w:space="0" w:color="auto"/>
              <w:right w:val="single" w:sz="4" w:space="0" w:color="auto"/>
            </w:tcBorders>
            <w:shd w:val="clear" w:color="auto" w:fill="auto"/>
            <w:vAlign w:val="center"/>
            <w:hideMark/>
          </w:tcPr>
          <w:p w14:paraId="0F227E05"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w:t>
            </w:r>
          </w:p>
        </w:tc>
      </w:tr>
      <w:tr w:rsidR="00C70B95" w:rsidRPr="001D4232" w14:paraId="7AF282FC"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4947627F" w14:textId="77777777" w:rsidR="00C70B95" w:rsidRPr="001D4232" w:rsidRDefault="00C70B95" w:rsidP="00C70B95">
            <w:pPr>
              <w:ind w:firstLineChars="100" w:firstLine="180"/>
              <w:rPr>
                <w:rFonts w:ascii="Arial" w:hAnsi="Arial" w:cs="Arial"/>
                <w:color w:val="000000"/>
                <w:sz w:val="18"/>
                <w:szCs w:val="18"/>
              </w:rPr>
            </w:pPr>
            <w:r w:rsidRPr="001D4232">
              <w:rPr>
                <w:rFonts w:ascii="Arial" w:hAnsi="Arial" w:cs="Arial"/>
                <w:color w:val="000000"/>
                <w:sz w:val="18"/>
                <w:szCs w:val="18"/>
              </w:rPr>
              <w:t>Ordinárias</w:t>
            </w:r>
          </w:p>
        </w:tc>
        <w:tc>
          <w:tcPr>
            <w:tcW w:w="1034" w:type="pct"/>
            <w:tcBorders>
              <w:top w:val="nil"/>
              <w:left w:val="nil"/>
              <w:bottom w:val="single" w:sz="4" w:space="0" w:color="auto"/>
              <w:right w:val="single" w:sz="4" w:space="0" w:color="auto"/>
            </w:tcBorders>
            <w:shd w:val="clear" w:color="auto" w:fill="auto"/>
            <w:vAlign w:val="center"/>
            <w:hideMark/>
          </w:tcPr>
          <w:p w14:paraId="529A748F" w14:textId="77777777" w:rsidR="00C70B95" w:rsidRPr="001D4232" w:rsidRDefault="00C70B95" w:rsidP="00C70B95">
            <w:pPr>
              <w:jc w:val="right"/>
              <w:rPr>
                <w:rFonts w:ascii="Arial" w:hAnsi="Arial" w:cs="Arial"/>
                <w:color w:val="000000"/>
                <w:sz w:val="18"/>
                <w:szCs w:val="18"/>
              </w:rPr>
            </w:pPr>
            <w:r w:rsidRPr="001D4232">
              <w:rPr>
                <w:rFonts w:ascii="Arial" w:hAnsi="Arial" w:cs="Arial"/>
                <w:color w:val="000000"/>
                <w:sz w:val="18"/>
                <w:szCs w:val="18"/>
              </w:rPr>
              <w:t xml:space="preserve">      67.975.406 </w:t>
            </w:r>
          </w:p>
        </w:tc>
        <w:tc>
          <w:tcPr>
            <w:tcW w:w="1034" w:type="pct"/>
            <w:tcBorders>
              <w:top w:val="nil"/>
              <w:left w:val="nil"/>
              <w:bottom w:val="single" w:sz="4" w:space="0" w:color="auto"/>
              <w:right w:val="single" w:sz="4" w:space="0" w:color="auto"/>
            </w:tcBorders>
            <w:shd w:val="clear" w:color="auto" w:fill="auto"/>
            <w:vAlign w:val="center"/>
            <w:hideMark/>
          </w:tcPr>
          <w:p w14:paraId="0A76644D" w14:textId="77777777" w:rsidR="00C70B95" w:rsidRPr="001D4232" w:rsidRDefault="00C70B95" w:rsidP="00C70B95">
            <w:pPr>
              <w:jc w:val="right"/>
              <w:rPr>
                <w:rFonts w:ascii="Arial" w:hAnsi="Arial" w:cs="Arial"/>
                <w:color w:val="000000"/>
                <w:sz w:val="18"/>
                <w:szCs w:val="18"/>
              </w:rPr>
            </w:pPr>
            <w:r w:rsidRPr="001D4232">
              <w:rPr>
                <w:rFonts w:ascii="Arial" w:hAnsi="Arial" w:cs="Arial"/>
                <w:color w:val="000000"/>
                <w:sz w:val="18"/>
                <w:szCs w:val="18"/>
              </w:rPr>
              <w:t xml:space="preserve">      67.975.406 </w:t>
            </w:r>
          </w:p>
        </w:tc>
      </w:tr>
      <w:tr w:rsidR="00C70B95" w:rsidRPr="001D4232" w14:paraId="37C65E43"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4497F369" w14:textId="77777777" w:rsidR="00C70B95" w:rsidRPr="001D4232" w:rsidRDefault="00C70B95" w:rsidP="00C70B95">
            <w:pPr>
              <w:ind w:firstLineChars="100" w:firstLine="180"/>
              <w:rPr>
                <w:rFonts w:ascii="Arial" w:hAnsi="Arial" w:cs="Arial"/>
                <w:color w:val="000000"/>
                <w:sz w:val="18"/>
                <w:szCs w:val="18"/>
              </w:rPr>
            </w:pPr>
            <w:r w:rsidRPr="001D4232">
              <w:rPr>
                <w:rFonts w:ascii="Arial" w:hAnsi="Arial" w:cs="Arial"/>
                <w:color w:val="000000"/>
                <w:sz w:val="18"/>
                <w:szCs w:val="18"/>
              </w:rPr>
              <w:t xml:space="preserve">Preferenciais </w:t>
            </w:r>
          </w:p>
        </w:tc>
        <w:tc>
          <w:tcPr>
            <w:tcW w:w="1034" w:type="pct"/>
            <w:tcBorders>
              <w:top w:val="nil"/>
              <w:left w:val="nil"/>
              <w:bottom w:val="single" w:sz="4" w:space="0" w:color="auto"/>
              <w:right w:val="single" w:sz="4" w:space="0" w:color="auto"/>
            </w:tcBorders>
            <w:shd w:val="clear" w:color="auto" w:fill="auto"/>
            <w:vAlign w:val="center"/>
            <w:hideMark/>
          </w:tcPr>
          <w:p w14:paraId="1461D259" w14:textId="77777777" w:rsidR="00C70B95" w:rsidRPr="001D4232" w:rsidRDefault="00C70B95" w:rsidP="00C70B95">
            <w:pPr>
              <w:jc w:val="right"/>
              <w:rPr>
                <w:rFonts w:ascii="Arial" w:hAnsi="Arial" w:cs="Arial"/>
                <w:color w:val="000000"/>
                <w:sz w:val="18"/>
                <w:szCs w:val="18"/>
              </w:rPr>
            </w:pPr>
            <w:r w:rsidRPr="001D4232">
              <w:rPr>
                <w:rFonts w:ascii="Arial" w:hAnsi="Arial" w:cs="Arial"/>
                <w:color w:val="000000"/>
                <w:sz w:val="18"/>
                <w:szCs w:val="18"/>
              </w:rPr>
              <w:t xml:space="preserve">      18.407.491 </w:t>
            </w:r>
          </w:p>
        </w:tc>
        <w:tc>
          <w:tcPr>
            <w:tcW w:w="1034" w:type="pct"/>
            <w:tcBorders>
              <w:top w:val="nil"/>
              <w:left w:val="nil"/>
              <w:bottom w:val="single" w:sz="4" w:space="0" w:color="auto"/>
              <w:right w:val="single" w:sz="4" w:space="0" w:color="auto"/>
            </w:tcBorders>
            <w:shd w:val="clear" w:color="auto" w:fill="auto"/>
            <w:vAlign w:val="center"/>
            <w:hideMark/>
          </w:tcPr>
          <w:p w14:paraId="07CF5396" w14:textId="77777777" w:rsidR="00C70B95" w:rsidRPr="001D4232" w:rsidRDefault="00C70B95" w:rsidP="00C70B95">
            <w:pPr>
              <w:jc w:val="right"/>
              <w:rPr>
                <w:rFonts w:ascii="Arial" w:hAnsi="Arial" w:cs="Arial"/>
                <w:color w:val="000000"/>
                <w:sz w:val="18"/>
                <w:szCs w:val="18"/>
              </w:rPr>
            </w:pPr>
            <w:r w:rsidRPr="001D4232">
              <w:rPr>
                <w:rFonts w:ascii="Arial" w:hAnsi="Arial" w:cs="Arial"/>
                <w:color w:val="000000"/>
                <w:sz w:val="18"/>
                <w:szCs w:val="18"/>
              </w:rPr>
              <w:t xml:space="preserve">      18.407.491 </w:t>
            </w:r>
          </w:p>
        </w:tc>
      </w:tr>
      <w:tr w:rsidR="00C70B95" w:rsidRPr="001D4232" w14:paraId="0657C6ED"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501AEFBB" w14:textId="77777777" w:rsidR="00C70B95" w:rsidRPr="001D4232" w:rsidRDefault="00C70B95" w:rsidP="00C70B95">
            <w:pPr>
              <w:rPr>
                <w:rFonts w:ascii="Arial" w:hAnsi="Arial" w:cs="Arial"/>
                <w:b/>
                <w:bCs/>
                <w:color w:val="000000"/>
                <w:sz w:val="18"/>
                <w:szCs w:val="18"/>
              </w:rPr>
            </w:pPr>
            <w:r w:rsidRPr="001D4232">
              <w:rPr>
                <w:rFonts w:ascii="Arial" w:hAnsi="Arial" w:cs="Arial"/>
                <w:b/>
                <w:bCs/>
                <w:color w:val="000000"/>
                <w:sz w:val="18"/>
                <w:szCs w:val="18"/>
              </w:rPr>
              <w:t xml:space="preserve">    Total (A-B)</w:t>
            </w:r>
          </w:p>
        </w:tc>
        <w:tc>
          <w:tcPr>
            <w:tcW w:w="1034" w:type="pct"/>
            <w:tcBorders>
              <w:top w:val="nil"/>
              <w:left w:val="nil"/>
              <w:bottom w:val="single" w:sz="4" w:space="0" w:color="auto"/>
              <w:right w:val="single" w:sz="4" w:space="0" w:color="auto"/>
            </w:tcBorders>
            <w:shd w:val="clear" w:color="auto" w:fill="auto"/>
            <w:vAlign w:val="center"/>
            <w:hideMark/>
          </w:tcPr>
          <w:p w14:paraId="346BA609"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xml:space="preserve">      86.382.897 </w:t>
            </w:r>
          </w:p>
        </w:tc>
        <w:tc>
          <w:tcPr>
            <w:tcW w:w="1034" w:type="pct"/>
            <w:tcBorders>
              <w:top w:val="nil"/>
              <w:left w:val="nil"/>
              <w:bottom w:val="single" w:sz="4" w:space="0" w:color="auto"/>
              <w:right w:val="single" w:sz="4" w:space="0" w:color="auto"/>
            </w:tcBorders>
            <w:shd w:val="clear" w:color="auto" w:fill="auto"/>
            <w:vAlign w:val="center"/>
            <w:hideMark/>
          </w:tcPr>
          <w:p w14:paraId="20CD7D97"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xml:space="preserve">      86.382.897 </w:t>
            </w:r>
          </w:p>
        </w:tc>
      </w:tr>
      <w:tr w:rsidR="00C70B95" w:rsidRPr="001D4232" w14:paraId="38B1A332"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707726FF" w14:textId="77777777" w:rsidR="00C70B95" w:rsidRPr="001D4232" w:rsidRDefault="00C70B95" w:rsidP="00C70B95">
            <w:pPr>
              <w:rPr>
                <w:rFonts w:ascii="Arial" w:hAnsi="Arial" w:cs="Arial"/>
                <w:b/>
                <w:bCs/>
                <w:color w:val="000000"/>
                <w:sz w:val="18"/>
                <w:szCs w:val="18"/>
              </w:rPr>
            </w:pPr>
            <w:r w:rsidRPr="001D4232">
              <w:rPr>
                <w:rFonts w:ascii="Arial" w:hAnsi="Arial" w:cs="Arial"/>
                <w:b/>
                <w:bCs/>
                <w:color w:val="000000"/>
                <w:sz w:val="18"/>
                <w:szCs w:val="18"/>
              </w:rPr>
              <w:lastRenderedPageBreak/>
              <w:t>Patrimônio Líquido (R$ mil)</w:t>
            </w:r>
          </w:p>
        </w:tc>
        <w:tc>
          <w:tcPr>
            <w:tcW w:w="1034" w:type="pct"/>
            <w:tcBorders>
              <w:top w:val="nil"/>
              <w:left w:val="nil"/>
              <w:bottom w:val="single" w:sz="4" w:space="0" w:color="auto"/>
              <w:right w:val="single" w:sz="4" w:space="0" w:color="auto"/>
            </w:tcBorders>
            <w:shd w:val="clear" w:color="auto" w:fill="auto"/>
            <w:noWrap/>
            <w:vAlign w:val="center"/>
            <w:hideMark/>
          </w:tcPr>
          <w:p w14:paraId="261FE79E" w14:textId="3C5C89EA" w:rsidR="00C70B95" w:rsidRPr="001D4232" w:rsidRDefault="00D64B71" w:rsidP="00D64B71">
            <w:pPr>
              <w:jc w:val="right"/>
              <w:rPr>
                <w:rFonts w:ascii="Arial" w:hAnsi="Arial" w:cs="Arial"/>
                <w:b/>
                <w:bCs/>
                <w:color w:val="000000"/>
                <w:sz w:val="18"/>
                <w:szCs w:val="18"/>
              </w:rPr>
            </w:pPr>
            <w:r w:rsidRPr="001D4232">
              <w:rPr>
                <w:rFonts w:ascii="Arial" w:hAnsi="Arial" w:cs="Arial"/>
                <w:b/>
                <w:bCs/>
                <w:color w:val="000000"/>
                <w:sz w:val="18"/>
                <w:szCs w:val="18"/>
              </w:rPr>
              <w:t>1.288.018</w:t>
            </w:r>
          </w:p>
        </w:tc>
        <w:tc>
          <w:tcPr>
            <w:tcW w:w="1034" w:type="pct"/>
            <w:tcBorders>
              <w:top w:val="nil"/>
              <w:left w:val="nil"/>
              <w:bottom w:val="single" w:sz="4" w:space="0" w:color="auto"/>
              <w:right w:val="single" w:sz="4" w:space="0" w:color="auto"/>
            </w:tcBorders>
            <w:shd w:val="clear" w:color="auto" w:fill="auto"/>
            <w:vAlign w:val="center"/>
            <w:hideMark/>
          </w:tcPr>
          <w:p w14:paraId="3105704A" w14:textId="77777777" w:rsidR="00C70B95" w:rsidRPr="001D4232"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 xml:space="preserve">        1.425.651 </w:t>
            </w:r>
          </w:p>
        </w:tc>
      </w:tr>
      <w:tr w:rsidR="00C70B95" w:rsidRPr="00C70B95" w14:paraId="075EB7EA" w14:textId="77777777" w:rsidTr="00C70B95">
        <w:trPr>
          <w:trHeight w:val="238"/>
        </w:trPr>
        <w:tc>
          <w:tcPr>
            <w:tcW w:w="2932" w:type="pct"/>
            <w:tcBorders>
              <w:top w:val="nil"/>
              <w:left w:val="single" w:sz="4" w:space="0" w:color="auto"/>
              <w:bottom w:val="single" w:sz="4" w:space="0" w:color="auto"/>
              <w:right w:val="single" w:sz="4" w:space="0" w:color="auto"/>
            </w:tcBorders>
            <w:shd w:val="clear" w:color="auto" w:fill="auto"/>
            <w:vAlign w:val="center"/>
            <w:hideMark/>
          </w:tcPr>
          <w:p w14:paraId="11CE869D" w14:textId="77777777" w:rsidR="00C70B95" w:rsidRPr="001D4232" w:rsidRDefault="00C70B95" w:rsidP="00C70B95">
            <w:pPr>
              <w:rPr>
                <w:rFonts w:ascii="Arial" w:hAnsi="Arial" w:cs="Arial"/>
                <w:b/>
                <w:bCs/>
                <w:color w:val="000000"/>
                <w:sz w:val="18"/>
                <w:szCs w:val="18"/>
              </w:rPr>
            </w:pPr>
            <w:r w:rsidRPr="001D4232">
              <w:rPr>
                <w:rFonts w:ascii="Arial" w:hAnsi="Arial" w:cs="Arial"/>
                <w:b/>
                <w:bCs/>
                <w:color w:val="000000"/>
                <w:sz w:val="18"/>
                <w:szCs w:val="18"/>
              </w:rPr>
              <w:t>Valor Patrimonial por ação em circulação (R$ 1,00)</w:t>
            </w:r>
          </w:p>
        </w:tc>
        <w:tc>
          <w:tcPr>
            <w:tcW w:w="1034" w:type="pct"/>
            <w:tcBorders>
              <w:top w:val="nil"/>
              <w:left w:val="nil"/>
              <w:bottom w:val="single" w:sz="4" w:space="0" w:color="auto"/>
              <w:right w:val="single" w:sz="4" w:space="0" w:color="auto"/>
            </w:tcBorders>
            <w:shd w:val="clear" w:color="auto" w:fill="auto"/>
            <w:vAlign w:val="center"/>
            <w:hideMark/>
          </w:tcPr>
          <w:p w14:paraId="3B0EF985" w14:textId="5ADB21A9" w:rsidR="00C70B95" w:rsidRPr="001D4232" w:rsidRDefault="00D64B71" w:rsidP="00C70B95">
            <w:pPr>
              <w:jc w:val="right"/>
              <w:rPr>
                <w:rFonts w:ascii="Arial" w:hAnsi="Arial" w:cs="Arial"/>
                <w:b/>
                <w:bCs/>
                <w:color w:val="000000"/>
                <w:sz w:val="18"/>
                <w:szCs w:val="18"/>
              </w:rPr>
            </w:pPr>
            <w:r w:rsidRPr="001D4232">
              <w:rPr>
                <w:rFonts w:ascii="Arial" w:hAnsi="Arial" w:cs="Arial"/>
                <w:b/>
                <w:bCs/>
                <w:color w:val="000000"/>
                <w:sz w:val="18"/>
                <w:szCs w:val="18"/>
              </w:rPr>
              <w:t>14,9106</w:t>
            </w:r>
          </w:p>
        </w:tc>
        <w:tc>
          <w:tcPr>
            <w:tcW w:w="1034" w:type="pct"/>
            <w:tcBorders>
              <w:top w:val="nil"/>
              <w:left w:val="nil"/>
              <w:bottom w:val="single" w:sz="4" w:space="0" w:color="auto"/>
              <w:right w:val="single" w:sz="4" w:space="0" w:color="auto"/>
            </w:tcBorders>
            <w:shd w:val="clear" w:color="auto" w:fill="auto"/>
            <w:vAlign w:val="center"/>
            <w:hideMark/>
          </w:tcPr>
          <w:p w14:paraId="48873DE8" w14:textId="77777777" w:rsidR="00C70B95" w:rsidRPr="00C70B95" w:rsidRDefault="00C70B95" w:rsidP="00C70B95">
            <w:pPr>
              <w:jc w:val="right"/>
              <w:rPr>
                <w:rFonts w:ascii="Arial" w:hAnsi="Arial" w:cs="Arial"/>
                <w:b/>
                <w:bCs/>
                <w:color w:val="000000"/>
                <w:sz w:val="18"/>
                <w:szCs w:val="18"/>
              </w:rPr>
            </w:pPr>
            <w:r w:rsidRPr="001D4232">
              <w:rPr>
                <w:rFonts w:ascii="Arial" w:hAnsi="Arial" w:cs="Arial"/>
                <w:b/>
                <w:bCs/>
                <w:color w:val="000000"/>
                <w:sz w:val="18"/>
                <w:szCs w:val="18"/>
              </w:rPr>
              <w:t>16,5039</w:t>
            </w:r>
          </w:p>
        </w:tc>
      </w:tr>
    </w:tbl>
    <w:p w14:paraId="47A669D5" w14:textId="4491DCAD" w:rsidR="00C70B95" w:rsidRDefault="00C70B95" w:rsidP="00A018BE"/>
    <w:p w14:paraId="4F007795" w14:textId="77777777" w:rsidR="00215810" w:rsidRPr="002A36CE" w:rsidRDefault="00215810"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66" w:name="_Toc491337766"/>
      <w:bookmarkEnd w:id="65"/>
      <w:r w:rsidRPr="002A36CE">
        <w:rPr>
          <w:rFonts w:ascii="Arial" w:hAnsi="Arial" w:cs="Arial"/>
        </w:rPr>
        <w:t>Dividendos e juros sobre capital próprio</w:t>
      </w:r>
      <w:bookmarkEnd w:id="66"/>
    </w:p>
    <w:p w14:paraId="5FF86F69" w14:textId="77777777" w:rsidR="00215810" w:rsidRPr="00BB2034" w:rsidRDefault="00215810" w:rsidP="00597FE5">
      <w:pPr>
        <w:spacing w:line="276" w:lineRule="auto"/>
        <w:rPr>
          <w:sz w:val="12"/>
          <w:szCs w:val="12"/>
        </w:rPr>
      </w:pPr>
    </w:p>
    <w:p w14:paraId="58D6F8A4" w14:textId="6C0C090D" w:rsidR="00F97EC5" w:rsidRPr="002A36CE" w:rsidRDefault="00F97EC5" w:rsidP="00597FE5">
      <w:pPr>
        <w:pStyle w:val="Default"/>
        <w:spacing w:line="276" w:lineRule="auto"/>
        <w:jc w:val="both"/>
        <w:rPr>
          <w:sz w:val="22"/>
          <w:szCs w:val="22"/>
        </w:rPr>
      </w:pPr>
      <w:r w:rsidRPr="002A36CE">
        <w:rPr>
          <w:sz w:val="22"/>
          <w:szCs w:val="22"/>
        </w:rPr>
        <w:t xml:space="preserve">Os dividendos são calculados ao final do exercício social, de acordo com o estatuto da Companhia e em consonância com a Lei das Sociedades por Ações. Os dividendos mínimos obrigatórios são calculados de acordo com o </w:t>
      </w:r>
      <w:r w:rsidR="00A81449">
        <w:rPr>
          <w:sz w:val="22"/>
          <w:szCs w:val="22"/>
        </w:rPr>
        <w:t>A</w:t>
      </w:r>
      <w:r w:rsidRPr="002A36CE">
        <w:rPr>
          <w:sz w:val="22"/>
          <w:szCs w:val="22"/>
        </w:rPr>
        <w:t>rt</w:t>
      </w:r>
      <w:r w:rsidR="00622799">
        <w:rPr>
          <w:sz w:val="22"/>
          <w:szCs w:val="22"/>
        </w:rPr>
        <w:t>igo</w:t>
      </w:r>
      <w:r w:rsidRPr="002A36CE">
        <w:rPr>
          <w:sz w:val="22"/>
          <w:szCs w:val="22"/>
        </w:rPr>
        <w:t xml:space="preserve"> 202 da Lei nº 6.404/1976 e os preferenciais ou prioritários </w:t>
      </w:r>
      <w:r w:rsidR="00076D14" w:rsidRPr="002A36CE">
        <w:rPr>
          <w:sz w:val="22"/>
          <w:szCs w:val="22"/>
        </w:rPr>
        <w:t>em</w:t>
      </w:r>
      <w:r w:rsidRPr="002A36CE">
        <w:rPr>
          <w:sz w:val="22"/>
          <w:szCs w:val="22"/>
        </w:rPr>
        <w:t xml:space="preserve"> conformidade com o estabelecido no estatuto da Companhia. </w:t>
      </w:r>
    </w:p>
    <w:p w14:paraId="4A0DA230" w14:textId="77777777" w:rsidR="00F97EC5" w:rsidRPr="00BB2034" w:rsidRDefault="00F97EC5" w:rsidP="00597FE5">
      <w:pPr>
        <w:pStyle w:val="Default"/>
        <w:spacing w:line="276" w:lineRule="auto"/>
        <w:jc w:val="both"/>
        <w:rPr>
          <w:sz w:val="12"/>
          <w:szCs w:val="12"/>
        </w:rPr>
      </w:pPr>
    </w:p>
    <w:p w14:paraId="2906262B" w14:textId="3C72E559" w:rsidR="00502B8B" w:rsidRPr="002A36CE" w:rsidRDefault="00502B8B" w:rsidP="00597FE5">
      <w:pPr>
        <w:pStyle w:val="Default"/>
        <w:spacing w:line="276" w:lineRule="auto"/>
        <w:jc w:val="both"/>
        <w:rPr>
          <w:sz w:val="22"/>
          <w:szCs w:val="22"/>
        </w:rPr>
      </w:pPr>
      <w:r w:rsidRPr="002A36CE">
        <w:rPr>
          <w:sz w:val="22"/>
          <w:szCs w:val="22"/>
        </w:rPr>
        <w:t>As ações preferenciais não têm direito a voto, sendo a elas assegurada prioridade no reembolso de capital e no pagamento de dividendos mínimos, não cumulativos, de 6% (seis por cento) ao ano, sobre o valor resultante da divisão do capital subscrito pelo número total de ações da Telebras.</w:t>
      </w:r>
    </w:p>
    <w:p w14:paraId="1ED56837" w14:textId="77777777" w:rsidR="0085341B" w:rsidRPr="00BB2034" w:rsidRDefault="0085341B" w:rsidP="00597FE5">
      <w:pPr>
        <w:pStyle w:val="Default"/>
        <w:spacing w:line="276" w:lineRule="auto"/>
        <w:jc w:val="both"/>
        <w:rPr>
          <w:sz w:val="14"/>
          <w:szCs w:val="14"/>
        </w:rPr>
      </w:pPr>
    </w:p>
    <w:p w14:paraId="4655BC8D"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t>Os dividendos serão pagos prioritariamente às ações preferenciais até o limite da preferência, sendo, a seguir</w:t>
      </w:r>
      <w:r w:rsidR="00CA1E5E" w:rsidRPr="002A36CE">
        <w:rPr>
          <w:rFonts w:ascii="Arial" w:hAnsi="Arial" w:cs="Arial"/>
        </w:rPr>
        <w:t>,</w:t>
      </w:r>
      <w:r w:rsidRPr="002A36CE">
        <w:rPr>
          <w:rFonts w:ascii="Arial" w:hAnsi="Arial" w:cs="Arial"/>
        </w:rPr>
        <w:t xml:space="preserve"> pagos aos titulares de ações ordinárias até o mesmo limite das ações preferencias. O saldo</w:t>
      </w:r>
      <w:r w:rsidR="00CA1E5E" w:rsidRPr="002A36CE">
        <w:rPr>
          <w:rFonts w:ascii="Arial" w:hAnsi="Arial" w:cs="Arial"/>
        </w:rPr>
        <w:t>,</w:t>
      </w:r>
      <w:r w:rsidRPr="002A36CE">
        <w:rPr>
          <w:rFonts w:ascii="Arial" w:hAnsi="Arial" w:cs="Arial"/>
        </w:rPr>
        <w:t xml:space="preserve"> se houver, será rateado por todas as ações, em igualdade de condições.</w:t>
      </w:r>
    </w:p>
    <w:p w14:paraId="622F55BF" w14:textId="77777777" w:rsidR="00F97EC5" w:rsidRPr="00AD56E7" w:rsidRDefault="00F97EC5" w:rsidP="00F97EC5">
      <w:pPr>
        <w:pStyle w:val="Corpodetexto"/>
        <w:spacing w:before="0" w:after="0"/>
        <w:rPr>
          <w:rFonts w:ascii="Arial" w:hAnsi="Arial" w:cs="Arial"/>
          <w:sz w:val="12"/>
          <w:szCs w:val="12"/>
        </w:rPr>
      </w:pPr>
    </w:p>
    <w:p w14:paraId="4CF9749A"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t>Os valores dos dividendos e dos juros, a título de remuneração sobre o capital próprio, devidos ao Tesouro Nacional e aos demais acionistas, sofrerão incidência de encargos financeiros equivalentes à Taxa Selic, a partir do encerramento do exercício social até o dia do efetivo recolhimento ou pagamento, sem prejuízo da incidência de juros moratórios quando esse recolhimento não se verificar na data fixada pela Assembleia Geral.</w:t>
      </w:r>
    </w:p>
    <w:p w14:paraId="18FB0739" w14:textId="77777777" w:rsidR="00F97EC5" w:rsidRPr="00BB2034" w:rsidRDefault="00F97EC5" w:rsidP="00597FE5">
      <w:pPr>
        <w:spacing w:line="276" w:lineRule="auto"/>
        <w:jc w:val="both"/>
        <w:rPr>
          <w:rFonts w:ascii="Arial" w:hAnsi="Arial" w:cs="Arial"/>
          <w:sz w:val="14"/>
          <w:szCs w:val="14"/>
        </w:rPr>
      </w:pPr>
    </w:p>
    <w:p w14:paraId="3C9C6FF0" w14:textId="6FA8B890" w:rsidR="00F97EC5" w:rsidRPr="002A36CE" w:rsidRDefault="00F97EC5" w:rsidP="00597FE5">
      <w:pPr>
        <w:spacing w:line="276" w:lineRule="auto"/>
        <w:jc w:val="both"/>
        <w:rPr>
          <w:rFonts w:ascii="Arial" w:hAnsi="Arial" w:cs="Arial"/>
          <w:sz w:val="22"/>
          <w:szCs w:val="22"/>
        </w:rPr>
      </w:pPr>
      <w:r w:rsidRPr="002A36CE">
        <w:rPr>
          <w:rFonts w:ascii="Arial" w:hAnsi="Arial" w:cs="Arial"/>
          <w:sz w:val="22"/>
          <w:szCs w:val="22"/>
        </w:rPr>
        <w:t>Por deliberação dos órgãos da Administração</w:t>
      </w:r>
      <w:r w:rsidR="00CA1E5E" w:rsidRPr="002A36CE">
        <w:rPr>
          <w:rFonts w:ascii="Arial" w:hAnsi="Arial" w:cs="Arial"/>
          <w:sz w:val="22"/>
          <w:szCs w:val="22"/>
        </w:rPr>
        <w:t>,</w:t>
      </w:r>
      <w:r w:rsidRPr="002A36CE">
        <w:rPr>
          <w:rFonts w:ascii="Arial" w:hAnsi="Arial" w:cs="Arial"/>
          <w:sz w:val="22"/>
          <w:szCs w:val="22"/>
        </w:rPr>
        <w:t xml:space="preserve"> a Companhia poderá pagar ou creditar, a título de dividendos, juros sobre o capital próprio nos termos do art</w:t>
      </w:r>
      <w:r w:rsidR="00622799">
        <w:rPr>
          <w:rFonts w:ascii="Arial" w:hAnsi="Arial" w:cs="Arial"/>
          <w:sz w:val="22"/>
          <w:szCs w:val="22"/>
        </w:rPr>
        <w:t>igo</w:t>
      </w:r>
      <w:r w:rsidRPr="002A36CE">
        <w:rPr>
          <w:rFonts w:ascii="Arial" w:hAnsi="Arial" w:cs="Arial"/>
          <w:sz w:val="22"/>
          <w:szCs w:val="22"/>
        </w:rPr>
        <w:t xml:space="preserve"> 9º, parágrafo 7º, da Lei nº 9.249/1995. Os juros pagos ou creditados serão compensados com o valor do dividendo anual mínimo obrigatório, de acordo com o art</w:t>
      </w:r>
      <w:r w:rsidR="00622799">
        <w:rPr>
          <w:rFonts w:ascii="Arial" w:hAnsi="Arial" w:cs="Arial"/>
          <w:sz w:val="22"/>
          <w:szCs w:val="22"/>
        </w:rPr>
        <w:t>igo</w:t>
      </w:r>
      <w:r w:rsidRPr="002A36CE">
        <w:rPr>
          <w:rFonts w:ascii="Arial" w:hAnsi="Arial" w:cs="Arial"/>
          <w:sz w:val="22"/>
          <w:szCs w:val="22"/>
        </w:rPr>
        <w:t xml:space="preserve"> </w:t>
      </w:r>
      <w:r w:rsidR="002F1A99" w:rsidRPr="002A36CE">
        <w:rPr>
          <w:rFonts w:ascii="Arial" w:hAnsi="Arial" w:cs="Arial"/>
          <w:sz w:val="22"/>
          <w:szCs w:val="22"/>
        </w:rPr>
        <w:t>88</w:t>
      </w:r>
      <w:r w:rsidR="008C4403">
        <w:rPr>
          <w:rFonts w:ascii="Arial" w:hAnsi="Arial" w:cs="Arial"/>
          <w:sz w:val="22"/>
          <w:szCs w:val="22"/>
        </w:rPr>
        <w:t>,</w:t>
      </w:r>
      <w:r w:rsidRPr="002A36CE">
        <w:rPr>
          <w:rFonts w:ascii="Arial" w:hAnsi="Arial" w:cs="Arial"/>
          <w:sz w:val="22"/>
          <w:szCs w:val="22"/>
        </w:rPr>
        <w:t xml:space="preserve"> §</w:t>
      </w:r>
      <w:r w:rsidR="002F1A99" w:rsidRPr="002A36CE">
        <w:rPr>
          <w:rFonts w:ascii="Arial" w:hAnsi="Arial" w:cs="Arial"/>
          <w:sz w:val="22"/>
          <w:szCs w:val="22"/>
        </w:rPr>
        <w:t>1</w:t>
      </w:r>
      <w:r w:rsidRPr="002A36CE">
        <w:rPr>
          <w:rFonts w:ascii="Arial" w:hAnsi="Arial" w:cs="Arial"/>
          <w:sz w:val="22"/>
          <w:szCs w:val="22"/>
        </w:rPr>
        <w:t>º do estatuto social.</w:t>
      </w:r>
    </w:p>
    <w:p w14:paraId="587F13C4" w14:textId="77777777" w:rsidR="007B5FEA" w:rsidRPr="00BB2034" w:rsidRDefault="007B5FEA" w:rsidP="00597FE5">
      <w:pPr>
        <w:spacing w:line="276" w:lineRule="auto"/>
        <w:jc w:val="both"/>
        <w:rPr>
          <w:rFonts w:ascii="Arial" w:hAnsi="Arial" w:cs="Arial"/>
          <w:sz w:val="14"/>
          <w:szCs w:val="14"/>
        </w:rPr>
      </w:pPr>
    </w:p>
    <w:p w14:paraId="1E262E48" w14:textId="749C2B1D" w:rsidR="00831984" w:rsidRPr="002A36CE" w:rsidRDefault="00831984" w:rsidP="00597FE5">
      <w:pPr>
        <w:spacing w:line="276" w:lineRule="auto"/>
        <w:jc w:val="both"/>
        <w:rPr>
          <w:rFonts w:ascii="Arial" w:hAnsi="Arial" w:cs="Arial"/>
          <w:sz w:val="22"/>
          <w:szCs w:val="22"/>
        </w:rPr>
      </w:pPr>
      <w:r w:rsidRPr="002A36CE">
        <w:rPr>
          <w:rFonts w:ascii="Arial" w:hAnsi="Arial" w:cs="Arial"/>
          <w:sz w:val="22"/>
          <w:szCs w:val="22"/>
        </w:rPr>
        <w:t xml:space="preserve">Em decorrência de não haver reservas no patrimônio líquido da </w:t>
      </w:r>
      <w:r w:rsidR="005E3529" w:rsidRPr="002A36CE">
        <w:rPr>
          <w:rFonts w:ascii="Arial" w:hAnsi="Arial" w:cs="Arial"/>
          <w:sz w:val="22"/>
          <w:szCs w:val="22"/>
        </w:rPr>
        <w:t>Companhia</w:t>
      </w:r>
      <w:r w:rsidR="00F07353" w:rsidRPr="002A36CE">
        <w:rPr>
          <w:rFonts w:ascii="Arial" w:hAnsi="Arial" w:cs="Arial"/>
          <w:sz w:val="22"/>
          <w:szCs w:val="22"/>
        </w:rPr>
        <w:t xml:space="preserve"> – </w:t>
      </w:r>
      <w:r w:rsidRPr="002A36CE">
        <w:rPr>
          <w:rFonts w:ascii="Arial" w:hAnsi="Arial" w:cs="Arial"/>
          <w:sz w:val="22"/>
          <w:szCs w:val="22"/>
        </w:rPr>
        <w:t xml:space="preserve">e </w:t>
      </w:r>
      <w:r w:rsidR="00965E8B" w:rsidRPr="002A36CE">
        <w:rPr>
          <w:rFonts w:ascii="Arial" w:hAnsi="Arial" w:cs="Arial"/>
          <w:sz w:val="22"/>
          <w:szCs w:val="22"/>
        </w:rPr>
        <w:t>d</w:t>
      </w:r>
      <w:r w:rsidRPr="002A36CE">
        <w:rPr>
          <w:rFonts w:ascii="Arial" w:hAnsi="Arial" w:cs="Arial"/>
          <w:sz w:val="22"/>
          <w:szCs w:val="22"/>
        </w:rPr>
        <w:t xml:space="preserve">a </w:t>
      </w:r>
      <w:r w:rsidR="00A90701" w:rsidRPr="002A36CE">
        <w:rPr>
          <w:rFonts w:ascii="Arial" w:hAnsi="Arial" w:cs="Arial"/>
          <w:sz w:val="22"/>
          <w:szCs w:val="22"/>
        </w:rPr>
        <w:t xml:space="preserve">existência de </w:t>
      </w:r>
      <w:r w:rsidR="006C46E3" w:rsidRPr="002A36CE">
        <w:rPr>
          <w:rFonts w:ascii="Arial" w:hAnsi="Arial" w:cs="Arial"/>
          <w:sz w:val="22"/>
          <w:szCs w:val="22"/>
        </w:rPr>
        <w:t>prejuízos acumulados</w:t>
      </w:r>
      <w:r w:rsidR="008C4403">
        <w:rPr>
          <w:rFonts w:ascii="Arial" w:hAnsi="Arial" w:cs="Arial"/>
          <w:sz w:val="22"/>
          <w:szCs w:val="22"/>
        </w:rPr>
        <w:t>,</w:t>
      </w:r>
      <w:r w:rsidRPr="002A36CE">
        <w:rPr>
          <w:rFonts w:ascii="Arial" w:hAnsi="Arial" w:cs="Arial"/>
          <w:sz w:val="22"/>
          <w:szCs w:val="22"/>
        </w:rPr>
        <w:t xml:space="preserve"> não foram efetuados o </w:t>
      </w:r>
      <w:r w:rsidRPr="0046022F">
        <w:rPr>
          <w:rFonts w:ascii="Arial" w:hAnsi="Arial" w:cs="Arial"/>
          <w:sz w:val="22"/>
          <w:szCs w:val="22"/>
        </w:rPr>
        <w:t>cálculo</w:t>
      </w:r>
      <w:r w:rsidR="00EF0E24" w:rsidRPr="0046022F">
        <w:rPr>
          <w:rFonts w:ascii="Arial" w:hAnsi="Arial" w:cs="Arial"/>
          <w:sz w:val="22"/>
          <w:szCs w:val="22"/>
        </w:rPr>
        <w:t>,</w:t>
      </w:r>
      <w:r w:rsidRPr="0046022F">
        <w:rPr>
          <w:rFonts w:ascii="Arial" w:hAnsi="Arial" w:cs="Arial"/>
          <w:sz w:val="22"/>
          <w:szCs w:val="22"/>
        </w:rPr>
        <w:t xml:space="preserve"> </w:t>
      </w:r>
      <w:r w:rsidR="00EF0E24" w:rsidRPr="0046022F">
        <w:rPr>
          <w:rFonts w:ascii="Arial" w:hAnsi="Arial" w:cs="Arial"/>
          <w:sz w:val="22"/>
          <w:szCs w:val="22"/>
        </w:rPr>
        <w:t xml:space="preserve">a </w:t>
      </w:r>
      <w:r w:rsidRPr="0046022F">
        <w:rPr>
          <w:rFonts w:ascii="Arial" w:hAnsi="Arial" w:cs="Arial"/>
          <w:sz w:val="22"/>
          <w:szCs w:val="22"/>
        </w:rPr>
        <w:t xml:space="preserve">distribuição </w:t>
      </w:r>
      <w:r w:rsidRPr="002A36CE">
        <w:rPr>
          <w:rFonts w:ascii="Arial" w:hAnsi="Arial" w:cs="Arial"/>
          <w:sz w:val="22"/>
          <w:szCs w:val="22"/>
        </w:rPr>
        <w:t>de dividendos e a constituição de reservas.</w:t>
      </w:r>
    </w:p>
    <w:p w14:paraId="25DB07F9" w14:textId="77777777" w:rsidR="000C5C47" w:rsidRPr="002A36CE" w:rsidRDefault="000C5C47" w:rsidP="00597FE5">
      <w:pPr>
        <w:pStyle w:val="Corpodetexto"/>
        <w:numPr>
          <w:ilvl w:val="12"/>
          <w:numId w:val="0"/>
        </w:numPr>
        <w:spacing w:before="0" w:after="0" w:line="276" w:lineRule="auto"/>
        <w:rPr>
          <w:rFonts w:ascii="Arial" w:hAnsi="Arial" w:cs="Arial"/>
        </w:rPr>
      </w:pPr>
    </w:p>
    <w:p w14:paraId="1EE36BBD" w14:textId="77777777" w:rsidR="00215810" w:rsidRPr="002A36CE" w:rsidRDefault="00215810"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67" w:name="_Toc491337767"/>
      <w:r w:rsidRPr="002A36CE">
        <w:rPr>
          <w:rFonts w:ascii="Arial" w:hAnsi="Arial" w:cs="Arial"/>
        </w:rPr>
        <w:t>Ajuste de avaliação patrimonial</w:t>
      </w:r>
      <w:bookmarkEnd w:id="67"/>
    </w:p>
    <w:p w14:paraId="15A8FA58" w14:textId="77777777" w:rsidR="00215810" w:rsidRPr="002C6143" w:rsidRDefault="00215810" w:rsidP="00597FE5">
      <w:pPr>
        <w:spacing w:line="276" w:lineRule="auto"/>
        <w:rPr>
          <w:sz w:val="16"/>
          <w:szCs w:val="16"/>
        </w:rPr>
      </w:pPr>
    </w:p>
    <w:p w14:paraId="0E98BCCA" w14:textId="639A42BD" w:rsidR="001E0CC1" w:rsidRDefault="001E0CC1" w:rsidP="00597FE5">
      <w:pPr>
        <w:pStyle w:val="Default"/>
        <w:spacing w:line="276" w:lineRule="auto"/>
        <w:jc w:val="both"/>
        <w:rPr>
          <w:sz w:val="22"/>
          <w:szCs w:val="22"/>
        </w:rPr>
      </w:pPr>
      <w:r w:rsidRPr="002A36CE">
        <w:rPr>
          <w:sz w:val="22"/>
          <w:szCs w:val="22"/>
        </w:rPr>
        <w:t>Nes</w:t>
      </w:r>
      <w:r w:rsidR="00B8591E">
        <w:rPr>
          <w:sz w:val="22"/>
          <w:szCs w:val="22"/>
        </w:rPr>
        <w:t>t</w:t>
      </w:r>
      <w:r w:rsidRPr="002A36CE">
        <w:rPr>
          <w:sz w:val="22"/>
          <w:szCs w:val="22"/>
        </w:rPr>
        <w:t>a rubrica são reconhecidos os ajustes de avaliação patrimonial</w:t>
      </w:r>
      <w:r w:rsidR="00A06396" w:rsidRPr="002A36CE">
        <w:rPr>
          <w:sz w:val="22"/>
          <w:szCs w:val="22"/>
        </w:rPr>
        <w:t>,</w:t>
      </w:r>
      <w:r w:rsidRPr="002A36CE">
        <w:rPr>
          <w:sz w:val="22"/>
          <w:szCs w:val="22"/>
        </w:rPr>
        <w:t xml:space="preserve"> que incluem ganhos e perdas de instrumentos financeiros </w:t>
      </w:r>
      <w:r w:rsidR="007D0638" w:rsidRPr="002A36CE">
        <w:rPr>
          <w:sz w:val="22"/>
          <w:szCs w:val="22"/>
        </w:rPr>
        <w:t>avaliados a valor justo por meio de outros resultados abrangentes</w:t>
      </w:r>
      <w:r w:rsidR="00E927BF" w:rsidRPr="002A36CE">
        <w:rPr>
          <w:sz w:val="22"/>
          <w:szCs w:val="22"/>
        </w:rPr>
        <w:t xml:space="preserve">, </w:t>
      </w:r>
      <w:r w:rsidR="00C21559" w:rsidRPr="002A36CE">
        <w:rPr>
          <w:sz w:val="22"/>
          <w:szCs w:val="22"/>
        </w:rPr>
        <w:t>representados por investimentos em ações de empresas de telecomunicações e no Fundo de Investimento da Amazônia – Finam</w:t>
      </w:r>
      <w:r w:rsidR="00B63E65">
        <w:rPr>
          <w:sz w:val="22"/>
          <w:szCs w:val="22"/>
        </w:rPr>
        <w:t>, bem como</w:t>
      </w:r>
      <w:r w:rsidR="00002D7B" w:rsidRPr="002A36CE">
        <w:rPr>
          <w:sz w:val="22"/>
          <w:szCs w:val="22"/>
        </w:rPr>
        <w:t xml:space="preserve"> por </w:t>
      </w:r>
      <w:r w:rsidRPr="002A36CE">
        <w:rPr>
          <w:sz w:val="22"/>
          <w:szCs w:val="22"/>
        </w:rPr>
        <w:t xml:space="preserve">variações cambiais decorrentes de investimento líquido em coligadas no exterior, </w:t>
      </w:r>
      <w:r w:rsidR="00C21559" w:rsidRPr="002A36CE">
        <w:rPr>
          <w:sz w:val="22"/>
          <w:szCs w:val="22"/>
        </w:rPr>
        <w:t>cuja origem é o reconhecimento de forma reflexa das variações cambiais registrad</w:t>
      </w:r>
      <w:r w:rsidR="00E927BF" w:rsidRPr="002A36CE">
        <w:rPr>
          <w:sz w:val="22"/>
          <w:szCs w:val="22"/>
        </w:rPr>
        <w:t>a</w:t>
      </w:r>
      <w:r w:rsidR="006E08A9">
        <w:rPr>
          <w:sz w:val="22"/>
          <w:szCs w:val="22"/>
        </w:rPr>
        <w:t>s</w:t>
      </w:r>
      <w:r w:rsidR="00C21559" w:rsidRPr="002A36CE">
        <w:rPr>
          <w:sz w:val="22"/>
          <w:szCs w:val="22"/>
        </w:rPr>
        <w:t xml:space="preserve"> na </w:t>
      </w:r>
      <w:r w:rsidR="00C21559" w:rsidRPr="00EC70EB">
        <w:rPr>
          <w:sz w:val="22"/>
          <w:szCs w:val="22"/>
        </w:rPr>
        <w:t>coligada Visiona</w:t>
      </w:r>
      <w:r w:rsidR="00002D7B" w:rsidRPr="00EC70EB">
        <w:rPr>
          <w:sz w:val="22"/>
          <w:szCs w:val="22"/>
        </w:rPr>
        <w:t>,</w:t>
      </w:r>
      <w:r w:rsidR="00C21559" w:rsidRPr="00EC70EB">
        <w:rPr>
          <w:sz w:val="22"/>
          <w:szCs w:val="22"/>
        </w:rPr>
        <w:t xml:space="preserve"> </w:t>
      </w:r>
      <w:r w:rsidR="00002D7B" w:rsidRPr="00EC70EB">
        <w:rPr>
          <w:sz w:val="22"/>
          <w:szCs w:val="22"/>
        </w:rPr>
        <w:t>na</w:t>
      </w:r>
      <w:r w:rsidR="00002D7B" w:rsidRPr="002A36CE">
        <w:rPr>
          <w:sz w:val="22"/>
          <w:szCs w:val="22"/>
        </w:rPr>
        <w:t xml:space="preserve"> qual a</w:t>
      </w:r>
      <w:r w:rsidR="001E6F2F" w:rsidRPr="002A36CE">
        <w:rPr>
          <w:sz w:val="22"/>
          <w:szCs w:val="22"/>
        </w:rPr>
        <w:t xml:space="preserve"> participação societária </w:t>
      </w:r>
      <w:r w:rsidR="00A9166E" w:rsidRPr="002A36CE">
        <w:rPr>
          <w:sz w:val="22"/>
          <w:szCs w:val="22"/>
        </w:rPr>
        <w:t xml:space="preserve">da Telebras é </w:t>
      </w:r>
      <w:r w:rsidR="001E6F2F" w:rsidRPr="002A36CE">
        <w:rPr>
          <w:sz w:val="22"/>
          <w:szCs w:val="22"/>
        </w:rPr>
        <w:t xml:space="preserve">de </w:t>
      </w:r>
      <w:r w:rsidR="00A9166E" w:rsidRPr="00851774">
        <w:rPr>
          <w:sz w:val="22"/>
          <w:szCs w:val="22"/>
        </w:rPr>
        <w:t>49</w:t>
      </w:r>
      <w:r w:rsidR="001E6F2F" w:rsidRPr="00851774">
        <w:rPr>
          <w:sz w:val="22"/>
          <w:szCs w:val="22"/>
        </w:rPr>
        <w:t>%.</w:t>
      </w:r>
      <w:r w:rsidR="00AE47A0" w:rsidRPr="00851774">
        <w:rPr>
          <w:sz w:val="22"/>
          <w:szCs w:val="22"/>
        </w:rPr>
        <w:t xml:space="preserve"> </w:t>
      </w:r>
    </w:p>
    <w:p w14:paraId="1C514FD6" w14:textId="77777777" w:rsidR="00851774" w:rsidRPr="00A4143B" w:rsidRDefault="00851774" w:rsidP="00597FE5">
      <w:pPr>
        <w:pStyle w:val="Default"/>
        <w:spacing w:line="276" w:lineRule="auto"/>
        <w:jc w:val="both"/>
        <w:rPr>
          <w:color w:val="FF0000"/>
          <w:sz w:val="14"/>
          <w:szCs w:val="14"/>
        </w:rPr>
      </w:pPr>
    </w:p>
    <w:p w14:paraId="5AB2B6AA" w14:textId="03C9F170" w:rsidR="000D06DC" w:rsidRDefault="00865822" w:rsidP="00597FE5">
      <w:pPr>
        <w:spacing w:line="276" w:lineRule="auto"/>
        <w:jc w:val="both"/>
        <w:rPr>
          <w:rFonts w:ascii="Arial" w:hAnsi="Arial" w:cs="Arial"/>
          <w:sz w:val="22"/>
          <w:szCs w:val="22"/>
        </w:rPr>
      </w:pPr>
      <w:r w:rsidRPr="002A36CE">
        <w:rPr>
          <w:rFonts w:ascii="Arial" w:hAnsi="Arial" w:cs="Arial"/>
          <w:sz w:val="22"/>
          <w:szCs w:val="22"/>
        </w:rPr>
        <w:t xml:space="preserve">As movimentações dos ajustes de avaliação patrimonial </w:t>
      </w:r>
      <w:r w:rsidR="00695BCA" w:rsidRPr="002A36CE">
        <w:rPr>
          <w:rFonts w:ascii="Arial" w:hAnsi="Arial" w:cs="Arial"/>
          <w:sz w:val="22"/>
          <w:szCs w:val="22"/>
        </w:rPr>
        <w:t xml:space="preserve">no </w:t>
      </w:r>
      <w:r w:rsidR="0047278E">
        <w:rPr>
          <w:rFonts w:ascii="Arial" w:hAnsi="Arial" w:cs="Arial"/>
          <w:sz w:val="22"/>
          <w:szCs w:val="22"/>
        </w:rPr>
        <w:t xml:space="preserve">primeiro </w:t>
      </w:r>
      <w:r w:rsidR="00712C2A">
        <w:rPr>
          <w:rFonts w:ascii="Arial" w:hAnsi="Arial" w:cs="Arial"/>
          <w:sz w:val="22"/>
          <w:szCs w:val="22"/>
        </w:rPr>
        <w:t>semestre</w:t>
      </w:r>
      <w:r w:rsidR="0047278E">
        <w:rPr>
          <w:rFonts w:ascii="Arial" w:hAnsi="Arial" w:cs="Arial"/>
          <w:sz w:val="22"/>
          <w:szCs w:val="22"/>
        </w:rPr>
        <w:t xml:space="preserve"> de 2024</w:t>
      </w:r>
      <w:r w:rsidR="00B66F65">
        <w:rPr>
          <w:rFonts w:ascii="Arial" w:hAnsi="Arial" w:cs="Arial"/>
          <w:sz w:val="22"/>
          <w:szCs w:val="22"/>
        </w:rPr>
        <w:t xml:space="preserve"> </w:t>
      </w:r>
      <w:r w:rsidRPr="002A36CE">
        <w:rPr>
          <w:rFonts w:ascii="Arial" w:hAnsi="Arial" w:cs="Arial"/>
          <w:sz w:val="22"/>
          <w:szCs w:val="22"/>
        </w:rPr>
        <w:t>estão demonstradas no quadro abaixo:</w:t>
      </w:r>
    </w:p>
    <w:p w14:paraId="2CE37B5C" w14:textId="7DC52EDC" w:rsidR="0087771B" w:rsidRDefault="0087771B" w:rsidP="00597FE5">
      <w:pPr>
        <w:spacing w:line="276" w:lineRule="auto"/>
        <w:jc w:val="both"/>
        <w:rPr>
          <w:rFonts w:ascii="Arial" w:hAnsi="Arial" w:cs="Arial"/>
          <w:sz w:val="22"/>
          <w:szCs w:val="22"/>
        </w:rPr>
      </w:pPr>
    </w:p>
    <w:p w14:paraId="10A3A643" w14:textId="57E80352" w:rsidR="00AA3F2A" w:rsidRDefault="00AA3F2A" w:rsidP="00597FE5">
      <w:pPr>
        <w:spacing w:line="276" w:lineRule="auto"/>
        <w:jc w:val="both"/>
        <w:rPr>
          <w:rFonts w:ascii="Arial" w:hAnsi="Arial" w:cs="Arial"/>
          <w:sz w:val="22"/>
          <w:szCs w:val="22"/>
        </w:rPr>
      </w:pPr>
    </w:p>
    <w:p w14:paraId="7AD44710" w14:textId="6C88F2F0" w:rsidR="00AA3F2A" w:rsidRDefault="00AA3F2A" w:rsidP="00597FE5">
      <w:pPr>
        <w:spacing w:line="276" w:lineRule="auto"/>
        <w:jc w:val="both"/>
        <w:rPr>
          <w:rFonts w:ascii="Arial" w:hAnsi="Arial" w:cs="Arial"/>
          <w:sz w:val="22"/>
          <w:szCs w:val="22"/>
        </w:rPr>
      </w:pPr>
    </w:p>
    <w:p w14:paraId="5CDCC271" w14:textId="77777777" w:rsidR="00AA3F2A" w:rsidRDefault="00AA3F2A" w:rsidP="00597FE5">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982"/>
        <w:gridCol w:w="1442"/>
        <w:gridCol w:w="1443"/>
        <w:gridCol w:w="1894"/>
      </w:tblGrid>
      <w:tr w:rsidR="00855728" w:rsidRPr="001D4232" w14:paraId="2E6F95B0" w14:textId="77777777" w:rsidTr="00C372CA">
        <w:trPr>
          <w:trHeight w:val="517"/>
        </w:trPr>
        <w:tc>
          <w:tcPr>
            <w:tcW w:w="2552" w:type="pct"/>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2EEE9243" w14:textId="77777777" w:rsidR="00855728" w:rsidRPr="001D4232" w:rsidRDefault="00855728" w:rsidP="00855728">
            <w:pPr>
              <w:rPr>
                <w:rFonts w:ascii="Arial" w:hAnsi="Arial" w:cs="Arial"/>
                <w:b/>
                <w:bCs/>
                <w:color w:val="000000"/>
                <w:sz w:val="18"/>
                <w:szCs w:val="18"/>
              </w:rPr>
            </w:pPr>
            <w:r w:rsidRPr="001D4232">
              <w:rPr>
                <w:rFonts w:ascii="Arial" w:hAnsi="Arial" w:cs="Arial"/>
                <w:b/>
                <w:bCs/>
                <w:color w:val="000000"/>
                <w:sz w:val="18"/>
                <w:szCs w:val="18"/>
              </w:rPr>
              <w:lastRenderedPageBreak/>
              <w:t>Movimentação:</w:t>
            </w:r>
          </w:p>
        </w:tc>
        <w:tc>
          <w:tcPr>
            <w:tcW w:w="7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6DDD9F" w14:textId="77777777" w:rsidR="00855728" w:rsidRPr="001D4232" w:rsidRDefault="00855728" w:rsidP="00855728">
            <w:pPr>
              <w:jc w:val="center"/>
              <w:rPr>
                <w:rFonts w:ascii="Arial" w:hAnsi="Arial" w:cs="Arial"/>
                <w:b/>
                <w:bCs/>
                <w:color w:val="000000"/>
                <w:sz w:val="18"/>
                <w:szCs w:val="18"/>
              </w:rPr>
            </w:pPr>
            <w:r w:rsidRPr="001D4232">
              <w:rPr>
                <w:rFonts w:ascii="Arial" w:hAnsi="Arial" w:cs="Arial"/>
                <w:b/>
                <w:bCs/>
                <w:color w:val="000000"/>
                <w:sz w:val="18"/>
                <w:szCs w:val="18"/>
              </w:rPr>
              <w:t>Instrumentos Financeiros Avaliados VJORA</w:t>
            </w:r>
            <w:r w:rsidRPr="001D4232">
              <w:rPr>
                <w:rFonts w:ascii="Arial" w:hAnsi="Arial" w:cs="Arial"/>
                <w:b/>
                <w:bCs/>
                <w:color w:val="000000"/>
                <w:sz w:val="18"/>
                <w:szCs w:val="18"/>
                <w:vertAlign w:val="superscript"/>
              </w:rPr>
              <w:t>(i)</w:t>
            </w:r>
          </w:p>
        </w:tc>
        <w:tc>
          <w:tcPr>
            <w:tcW w:w="7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DBE8F7" w14:textId="77777777" w:rsidR="00855728" w:rsidRPr="001D4232" w:rsidRDefault="00855728" w:rsidP="00855728">
            <w:pPr>
              <w:jc w:val="center"/>
              <w:rPr>
                <w:rFonts w:ascii="Arial" w:hAnsi="Arial" w:cs="Arial"/>
                <w:b/>
                <w:bCs/>
                <w:color w:val="000000"/>
                <w:sz w:val="18"/>
                <w:szCs w:val="18"/>
              </w:rPr>
            </w:pPr>
            <w:r w:rsidRPr="001D4232">
              <w:rPr>
                <w:rFonts w:ascii="Arial" w:hAnsi="Arial" w:cs="Arial"/>
                <w:b/>
                <w:bCs/>
                <w:color w:val="000000"/>
                <w:sz w:val="18"/>
                <w:szCs w:val="18"/>
              </w:rPr>
              <w:t>Variação Cambial sobre Investimento no Exterior</w:t>
            </w:r>
          </w:p>
        </w:tc>
        <w:tc>
          <w:tcPr>
            <w:tcW w:w="9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851B28" w14:textId="77777777" w:rsidR="00855728" w:rsidRPr="001D4232" w:rsidRDefault="00855728" w:rsidP="00855728">
            <w:pPr>
              <w:jc w:val="center"/>
              <w:rPr>
                <w:rFonts w:ascii="Arial" w:hAnsi="Arial" w:cs="Arial"/>
                <w:b/>
                <w:bCs/>
                <w:color w:val="000000"/>
                <w:sz w:val="18"/>
                <w:szCs w:val="18"/>
              </w:rPr>
            </w:pPr>
            <w:r w:rsidRPr="001D4232">
              <w:rPr>
                <w:rFonts w:ascii="Arial" w:hAnsi="Arial" w:cs="Arial"/>
                <w:b/>
                <w:bCs/>
                <w:color w:val="000000"/>
                <w:sz w:val="18"/>
                <w:szCs w:val="18"/>
              </w:rPr>
              <w:t>Total</w:t>
            </w:r>
          </w:p>
        </w:tc>
      </w:tr>
      <w:tr w:rsidR="00855728" w:rsidRPr="001D4232" w14:paraId="7CEFFE08" w14:textId="77777777" w:rsidTr="00C372CA">
        <w:trPr>
          <w:trHeight w:val="517"/>
        </w:trPr>
        <w:tc>
          <w:tcPr>
            <w:tcW w:w="2552" w:type="pct"/>
            <w:vMerge/>
            <w:tcBorders>
              <w:top w:val="single" w:sz="8" w:space="0" w:color="auto"/>
              <w:left w:val="single" w:sz="8" w:space="0" w:color="auto"/>
              <w:bottom w:val="single" w:sz="8" w:space="0" w:color="000000"/>
              <w:right w:val="single" w:sz="8" w:space="0" w:color="auto"/>
            </w:tcBorders>
            <w:vAlign w:val="center"/>
            <w:hideMark/>
          </w:tcPr>
          <w:p w14:paraId="09CE57B5" w14:textId="77777777" w:rsidR="00855728" w:rsidRPr="001D4232" w:rsidRDefault="00855728" w:rsidP="00855728">
            <w:pPr>
              <w:rPr>
                <w:rFonts w:ascii="Arial" w:hAnsi="Arial" w:cs="Arial"/>
                <w:b/>
                <w:bCs/>
                <w:color w:val="000000"/>
                <w:sz w:val="18"/>
                <w:szCs w:val="18"/>
              </w:rPr>
            </w:pPr>
          </w:p>
        </w:tc>
        <w:tc>
          <w:tcPr>
            <w:tcW w:w="739" w:type="pct"/>
            <w:vMerge/>
            <w:tcBorders>
              <w:top w:val="single" w:sz="8" w:space="0" w:color="auto"/>
              <w:left w:val="single" w:sz="8" w:space="0" w:color="auto"/>
              <w:bottom w:val="single" w:sz="8" w:space="0" w:color="000000"/>
              <w:right w:val="single" w:sz="8" w:space="0" w:color="auto"/>
            </w:tcBorders>
            <w:vAlign w:val="center"/>
            <w:hideMark/>
          </w:tcPr>
          <w:p w14:paraId="4C077B44" w14:textId="77777777" w:rsidR="00855728" w:rsidRPr="001D4232" w:rsidRDefault="00855728" w:rsidP="00855728">
            <w:pPr>
              <w:rPr>
                <w:rFonts w:ascii="Arial" w:hAnsi="Arial" w:cs="Arial"/>
                <w:b/>
                <w:bCs/>
                <w:color w:val="000000"/>
                <w:sz w:val="18"/>
                <w:szCs w:val="18"/>
              </w:rPr>
            </w:pPr>
          </w:p>
        </w:tc>
        <w:tc>
          <w:tcPr>
            <w:tcW w:w="739" w:type="pct"/>
            <w:vMerge/>
            <w:tcBorders>
              <w:top w:val="single" w:sz="8" w:space="0" w:color="auto"/>
              <w:left w:val="single" w:sz="8" w:space="0" w:color="auto"/>
              <w:bottom w:val="single" w:sz="8" w:space="0" w:color="000000"/>
              <w:right w:val="single" w:sz="8" w:space="0" w:color="auto"/>
            </w:tcBorders>
            <w:vAlign w:val="center"/>
            <w:hideMark/>
          </w:tcPr>
          <w:p w14:paraId="5610C89A" w14:textId="77777777" w:rsidR="00855728" w:rsidRPr="001D4232" w:rsidRDefault="00855728" w:rsidP="00855728">
            <w:pPr>
              <w:rPr>
                <w:rFonts w:ascii="Arial" w:hAnsi="Arial" w:cs="Arial"/>
                <w:b/>
                <w:bCs/>
                <w:color w:val="000000"/>
                <w:sz w:val="18"/>
                <w:szCs w:val="18"/>
              </w:rPr>
            </w:pPr>
          </w:p>
        </w:tc>
        <w:tc>
          <w:tcPr>
            <w:tcW w:w="971" w:type="pct"/>
            <w:vMerge/>
            <w:tcBorders>
              <w:top w:val="single" w:sz="8" w:space="0" w:color="auto"/>
              <w:left w:val="single" w:sz="8" w:space="0" w:color="auto"/>
              <w:bottom w:val="single" w:sz="8" w:space="0" w:color="000000"/>
              <w:right w:val="single" w:sz="8" w:space="0" w:color="auto"/>
            </w:tcBorders>
            <w:vAlign w:val="center"/>
            <w:hideMark/>
          </w:tcPr>
          <w:p w14:paraId="5CECA12C" w14:textId="77777777" w:rsidR="00855728" w:rsidRPr="001D4232" w:rsidRDefault="00855728" w:rsidP="00855728">
            <w:pPr>
              <w:rPr>
                <w:rFonts w:ascii="Arial" w:hAnsi="Arial" w:cs="Arial"/>
                <w:b/>
                <w:bCs/>
                <w:color w:val="000000"/>
                <w:sz w:val="18"/>
                <w:szCs w:val="18"/>
              </w:rPr>
            </w:pPr>
          </w:p>
        </w:tc>
      </w:tr>
      <w:tr w:rsidR="00C372CA" w:rsidRPr="001D4232" w14:paraId="0DAC608F" w14:textId="77777777" w:rsidTr="00C372CA">
        <w:trPr>
          <w:trHeight w:val="238"/>
        </w:trPr>
        <w:tc>
          <w:tcPr>
            <w:tcW w:w="2552" w:type="pct"/>
            <w:tcBorders>
              <w:top w:val="nil"/>
              <w:left w:val="single" w:sz="8" w:space="0" w:color="auto"/>
              <w:bottom w:val="single" w:sz="8" w:space="0" w:color="auto"/>
              <w:right w:val="single" w:sz="8" w:space="0" w:color="auto"/>
            </w:tcBorders>
            <w:shd w:val="clear" w:color="auto" w:fill="auto"/>
            <w:noWrap/>
            <w:vAlign w:val="center"/>
            <w:hideMark/>
          </w:tcPr>
          <w:p w14:paraId="1DF16C13" w14:textId="77777777" w:rsidR="00C372CA" w:rsidRPr="001D4232" w:rsidRDefault="00C372CA" w:rsidP="00C372CA">
            <w:pPr>
              <w:rPr>
                <w:rFonts w:ascii="Arial" w:hAnsi="Arial" w:cs="Arial"/>
                <w:b/>
                <w:bCs/>
                <w:color w:val="000000"/>
                <w:sz w:val="18"/>
                <w:szCs w:val="18"/>
              </w:rPr>
            </w:pPr>
            <w:r w:rsidRPr="001D4232">
              <w:rPr>
                <w:rFonts w:ascii="Arial" w:hAnsi="Arial" w:cs="Arial"/>
                <w:b/>
                <w:bCs/>
                <w:color w:val="000000"/>
                <w:sz w:val="18"/>
                <w:szCs w:val="18"/>
              </w:rPr>
              <w:t>Saldo em 31 de dezembro de 2023</w:t>
            </w:r>
          </w:p>
        </w:tc>
        <w:tc>
          <w:tcPr>
            <w:tcW w:w="739" w:type="pct"/>
            <w:tcBorders>
              <w:top w:val="nil"/>
              <w:left w:val="nil"/>
              <w:bottom w:val="single" w:sz="8" w:space="0" w:color="auto"/>
              <w:right w:val="single" w:sz="8" w:space="0" w:color="auto"/>
            </w:tcBorders>
            <w:shd w:val="clear" w:color="auto" w:fill="auto"/>
            <w:noWrap/>
            <w:vAlign w:val="center"/>
            <w:hideMark/>
          </w:tcPr>
          <w:p w14:paraId="51CBCF6C" w14:textId="0EA156D9" w:rsidR="00C372CA" w:rsidRPr="001D4232" w:rsidRDefault="00C372CA" w:rsidP="00C372CA">
            <w:pPr>
              <w:jc w:val="right"/>
              <w:rPr>
                <w:rFonts w:ascii="Arial" w:hAnsi="Arial" w:cs="Arial"/>
                <w:b/>
                <w:bCs/>
                <w:color w:val="000000"/>
                <w:sz w:val="18"/>
                <w:szCs w:val="18"/>
              </w:rPr>
            </w:pPr>
            <w:r w:rsidRPr="001D4232">
              <w:rPr>
                <w:rFonts w:ascii="Arial" w:hAnsi="Arial" w:cs="Arial"/>
                <w:b/>
                <w:bCs/>
                <w:color w:val="000000"/>
                <w:sz w:val="18"/>
                <w:szCs w:val="18"/>
              </w:rPr>
              <w:t xml:space="preserve">              553 </w:t>
            </w:r>
          </w:p>
        </w:tc>
        <w:tc>
          <w:tcPr>
            <w:tcW w:w="739" w:type="pct"/>
            <w:tcBorders>
              <w:top w:val="nil"/>
              <w:left w:val="nil"/>
              <w:bottom w:val="single" w:sz="8" w:space="0" w:color="auto"/>
              <w:right w:val="single" w:sz="8" w:space="0" w:color="auto"/>
            </w:tcBorders>
            <w:shd w:val="clear" w:color="auto" w:fill="auto"/>
            <w:noWrap/>
            <w:vAlign w:val="center"/>
            <w:hideMark/>
          </w:tcPr>
          <w:p w14:paraId="12E136C2" w14:textId="72D2B3F3" w:rsidR="00C372CA" w:rsidRPr="001D4232" w:rsidRDefault="00C372CA" w:rsidP="00C372CA">
            <w:pPr>
              <w:jc w:val="right"/>
              <w:rPr>
                <w:rFonts w:ascii="Arial" w:hAnsi="Arial" w:cs="Arial"/>
                <w:b/>
                <w:bCs/>
                <w:color w:val="000000"/>
                <w:sz w:val="18"/>
                <w:szCs w:val="18"/>
              </w:rPr>
            </w:pPr>
            <w:r w:rsidRPr="001D4232">
              <w:rPr>
                <w:rFonts w:ascii="Arial" w:hAnsi="Arial" w:cs="Arial"/>
                <w:b/>
                <w:bCs/>
                <w:color w:val="000000"/>
                <w:sz w:val="18"/>
                <w:szCs w:val="18"/>
              </w:rPr>
              <w:t xml:space="preserve">      23.923 </w:t>
            </w:r>
          </w:p>
        </w:tc>
        <w:tc>
          <w:tcPr>
            <w:tcW w:w="971" w:type="pct"/>
            <w:tcBorders>
              <w:top w:val="nil"/>
              <w:left w:val="nil"/>
              <w:bottom w:val="single" w:sz="8" w:space="0" w:color="auto"/>
              <w:right w:val="single" w:sz="8" w:space="0" w:color="auto"/>
            </w:tcBorders>
            <w:shd w:val="clear" w:color="auto" w:fill="auto"/>
            <w:noWrap/>
            <w:vAlign w:val="center"/>
            <w:hideMark/>
          </w:tcPr>
          <w:p w14:paraId="64FE5FC1" w14:textId="102E5DDB" w:rsidR="00C372CA" w:rsidRPr="001D4232" w:rsidRDefault="00C372CA" w:rsidP="00C372CA">
            <w:pPr>
              <w:jc w:val="right"/>
              <w:rPr>
                <w:rFonts w:ascii="Arial" w:hAnsi="Arial" w:cs="Arial"/>
                <w:b/>
                <w:bCs/>
                <w:color w:val="000000"/>
                <w:sz w:val="18"/>
                <w:szCs w:val="18"/>
              </w:rPr>
            </w:pPr>
            <w:r w:rsidRPr="001D4232">
              <w:rPr>
                <w:rFonts w:ascii="Arial" w:hAnsi="Arial" w:cs="Arial"/>
                <w:b/>
                <w:bCs/>
                <w:color w:val="000000"/>
                <w:sz w:val="18"/>
                <w:szCs w:val="18"/>
              </w:rPr>
              <w:t xml:space="preserve">     24.476 </w:t>
            </w:r>
          </w:p>
        </w:tc>
      </w:tr>
      <w:tr w:rsidR="00C372CA" w:rsidRPr="001D4232" w14:paraId="2B1B026D" w14:textId="77777777" w:rsidTr="00C372CA">
        <w:trPr>
          <w:trHeight w:val="238"/>
        </w:trPr>
        <w:tc>
          <w:tcPr>
            <w:tcW w:w="2552" w:type="pct"/>
            <w:tcBorders>
              <w:top w:val="nil"/>
              <w:left w:val="single" w:sz="8" w:space="0" w:color="auto"/>
              <w:bottom w:val="single" w:sz="8" w:space="0" w:color="auto"/>
              <w:right w:val="single" w:sz="8" w:space="0" w:color="auto"/>
            </w:tcBorders>
            <w:shd w:val="clear" w:color="auto" w:fill="auto"/>
            <w:noWrap/>
            <w:vAlign w:val="center"/>
            <w:hideMark/>
          </w:tcPr>
          <w:p w14:paraId="29010194" w14:textId="77777777" w:rsidR="00C372CA" w:rsidRPr="001D4232" w:rsidRDefault="00C372CA" w:rsidP="00C372CA">
            <w:pPr>
              <w:rPr>
                <w:rFonts w:ascii="Arial" w:hAnsi="Arial" w:cs="Arial"/>
                <w:color w:val="000000"/>
                <w:sz w:val="18"/>
                <w:szCs w:val="18"/>
              </w:rPr>
            </w:pPr>
            <w:r w:rsidRPr="001D4232">
              <w:rPr>
                <w:rFonts w:ascii="Arial" w:hAnsi="Arial" w:cs="Arial"/>
                <w:color w:val="000000"/>
                <w:sz w:val="18"/>
                <w:szCs w:val="18"/>
              </w:rPr>
              <w:t>Perda com Instrumentos Patrimoniais Mensurados a VJORA</w:t>
            </w:r>
          </w:p>
        </w:tc>
        <w:tc>
          <w:tcPr>
            <w:tcW w:w="739" w:type="pct"/>
            <w:tcBorders>
              <w:top w:val="nil"/>
              <w:left w:val="nil"/>
              <w:bottom w:val="single" w:sz="8" w:space="0" w:color="auto"/>
              <w:right w:val="single" w:sz="8" w:space="0" w:color="auto"/>
            </w:tcBorders>
            <w:shd w:val="clear" w:color="auto" w:fill="auto"/>
            <w:noWrap/>
            <w:vAlign w:val="center"/>
            <w:hideMark/>
          </w:tcPr>
          <w:p w14:paraId="26A64403" w14:textId="0FF50EF8" w:rsidR="00C372CA" w:rsidRPr="001D4232" w:rsidRDefault="00C372CA" w:rsidP="00C372CA">
            <w:pPr>
              <w:jc w:val="right"/>
              <w:rPr>
                <w:rFonts w:ascii="Arial" w:hAnsi="Arial" w:cs="Arial"/>
                <w:color w:val="000000"/>
                <w:sz w:val="18"/>
                <w:szCs w:val="18"/>
              </w:rPr>
            </w:pPr>
            <w:r w:rsidRPr="001D4232">
              <w:rPr>
                <w:rFonts w:ascii="Arial" w:hAnsi="Arial" w:cs="Arial"/>
                <w:color w:val="000000"/>
                <w:sz w:val="18"/>
                <w:szCs w:val="18"/>
              </w:rPr>
              <w:t xml:space="preserve">             (325)</w:t>
            </w:r>
          </w:p>
        </w:tc>
        <w:tc>
          <w:tcPr>
            <w:tcW w:w="739" w:type="pct"/>
            <w:tcBorders>
              <w:top w:val="nil"/>
              <w:left w:val="nil"/>
              <w:bottom w:val="single" w:sz="8" w:space="0" w:color="auto"/>
              <w:right w:val="single" w:sz="8" w:space="0" w:color="auto"/>
            </w:tcBorders>
            <w:shd w:val="clear" w:color="auto" w:fill="auto"/>
            <w:noWrap/>
            <w:vAlign w:val="center"/>
            <w:hideMark/>
          </w:tcPr>
          <w:p w14:paraId="538BF83C" w14:textId="481F55F6" w:rsidR="00C372CA" w:rsidRPr="001D4232" w:rsidRDefault="00C372CA" w:rsidP="00C372CA">
            <w:pPr>
              <w:jc w:val="right"/>
              <w:rPr>
                <w:rFonts w:ascii="Arial" w:hAnsi="Arial" w:cs="Arial"/>
                <w:color w:val="000000"/>
                <w:sz w:val="18"/>
                <w:szCs w:val="18"/>
              </w:rPr>
            </w:pPr>
            <w:r w:rsidRPr="001D4232">
              <w:rPr>
                <w:rFonts w:ascii="Arial" w:hAnsi="Arial" w:cs="Arial"/>
                <w:color w:val="000000"/>
                <w:sz w:val="18"/>
                <w:szCs w:val="18"/>
              </w:rPr>
              <w:t xml:space="preserve">                -      </w:t>
            </w:r>
          </w:p>
        </w:tc>
        <w:tc>
          <w:tcPr>
            <w:tcW w:w="971" w:type="pct"/>
            <w:tcBorders>
              <w:top w:val="nil"/>
              <w:left w:val="nil"/>
              <w:bottom w:val="single" w:sz="8" w:space="0" w:color="auto"/>
              <w:right w:val="single" w:sz="8" w:space="0" w:color="auto"/>
            </w:tcBorders>
            <w:shd w:val="clear" w:color="auto" w:fill="auto"/>
            <w:noWrap/>
            <w:vAlign w:val="center"/>
            <w:hideMark/>
          </w:tcPr>
          <w:p w14:paraId="3BBF0B23" w14:textId="09EE2356" w:rsidR="00C372CA" w:rsidRPr="001D4232" w:rsidRDefault="00C372CA" w:rsidP="00C372CA">
            <w:pPr>
              <w:jc w:val="right"/>
              <w:rPr>
                <w:rFonts w:ascii="Arial" w:hAnsi="Arial" w:cs="Arial"/>
                <w:color w:val="000000"/>
                <w:sz w:val="18"/>
                <w:szCs w:val="18"/>
              </w:rPr>
            </w:pPr>
            <w:r w:rsidRPr="001D4232">
              <w:rPr>
                <w:rFonts w:ascii="Arial" w:hAnsi="Arial" w:cs="Arial"/>
                <w:color w:val="000000"/>
                <w:sz w:val="18"/>
                <w:szCs w:val="18"/>
              </w:rPr>
              <w:t xml:space="preserve">         (325)</w:t>
            </w:r>
          </w:p>
        </w:tc>
      </w:tr>
      <w:tr w:rsidR="00C372CA" w:rsidRPr="001D4232" w14:paraId="7A9B57D9" w14:textId="77777777" w:rsidTr="00C372CA">
        <w:trPr>
          <w:trHeight w:val="238"/>
        </w:trPr>
        <w:tc>
          <w:tcPr>
            <w:tcW w:w="2552" w:type="pct"/>
            <w:tcBorders>
              <w:top w:val="nil"/>
              <w:left w:val="single" w:sz="8" w:space="0" w:color="auto"/>
              <w:bottom w:val="single" w:sz="8" w:space="0" w:color="auto"/>
              <w:right w:val="single" w:sz="8" w:space="0" w:color="auto"/>
            </w:tcBorders>
            <w:shd w:val="clear" w:color="auto" w:fill="auto"/>
            <w:noWrap/>
            <w:vAlign w:val="center"/>
            <w:hideMark/>
          </w:tcPr>
          <w:p w14:paraId="4638D8BA" w14:textId="77777777" w:rsidR="00C372CA" w:rsidRPr="001D4232" w:rsidRDefault="00C372CA" w:rsidP="00C372CA">
            <w:pPr>
              <w:rPr>
                <w:rFonts w:ascii="Arial" w:hAnsi="Arial" w:cs="Arial"/>
                <w:color w:val="000000"/>
                <w:sz w:val="18"/>
                <w:szCs w:val="18"/>
              </w:rPr>
            </w:pPr>
            <w:r w:rsidRPr="001D4232">
              <w:rPr>
                <w:rFonts w:ascii="Arial" w:hAnsi="Arial" w:cs="Arial"/>
                <w:color w:val="000000"/>
                <w:sz w:val="18"/>
                <w:szCs w:val="18"/>
              </w:rPr>
              <w:t>Equivalência Patrimonial Reflexa sobre AAP Coligada</w:t>
            </w:r>
          </w:p>
        </w:tc>
        <w:tc>
          <w:tcPr>
            <w:tcW w:w="739" w:type="pct"/>
            <w:tcBorders>
              <w:top w:val="nil"/>
              <w:left w:val="nil"/>
              <w:bottom w:val="single" w:sz="8" w:space="0" w:color="auto"/>
              <w:right w:val="single" w:sz="8" w:space="0" w:color="auto"/>
            </w:tcBorders>
            <w:shd w:val="clear" w:color="auto" w:fill="auto"/>
            <w:noWrap/>
            <w:vAlign w:val="center"/>
            <w:hideMark/>
          </w:tcPr>
          <w:p w14:paraId="0DDF3C34" w14:textId="78601F53" w:rsidR="00C372CA" w:rsidRPr="001D4232" w:rsidRDefault="00C372CA" w:rsidP="00C372CA">
            <w:pPr>
              <w:jc w:val="right"/>
              <w:rPr>
                <w:rFonts w:ascii="Arial" w:hAnsi="Arial" w:cs="Arial"/>
                <w:color w:val="000000"/>
                <w:sz w:val="18"/>
                <w:szCs w:val="18"/>
              </w:rPr>
            </w:pPr>
            <w:r w:rsidRPr="001D4232">
              <w:rPr>
                <w:rFonts w:ascii="Arial" w:hAnsi="Arial" w:cs="Arial"/>
                <w:color w:val="000000"/>
                <w:sz w:val="18"/>
                <w:szCs w:val="18"/>
              </w:rPr>
              <w:t xml:space="preserve">                 -      </w:t>
            </w:r>
          </w:p>
        </w:tc>
        <w:tc>
          <w:tcPr>
            <w:tcW w:w="739" w:type="pct"/>
            <w:tcBorders>
              <w:top w:val="nil"/>
              <w:left w:val="nil"/>
              <w:bottom w:val="single" w:sz="8" w:space="0" w:color="auto"/>
              <w:right w:val="single" w:sz="8" w:space="0" w:color="auto"/>
            </w:tcBorders>
            <w:shd w:val="clear" w:color="auto" w:fill="auto"/>
            <w:noWrap/>
            <w:vAlign w:val="center"/>
            <w:hideMark/>
          </w:tcPr>
          <w:p w14:paraId="48154831" w14:textId="52681D6E" w:rsidR="00C372CA" w:rsidRPr="001D4232" w:rsidRDefault="00C372CA" w:rsidP="00C372CA">
            <w:pPr>
              <w:jc w:val="right"/>
              <w:rPr>
                <w:rFonts w:ascii="Arial" w:hAnsi="Arial" w:cs="Arial"/>
                <w:color w:val="000000"/>
                <w:sz w:val="18"/>
                <w:szCs w:val="18"/>
              </w:rPr>
            </w:pPr>
            <w:r w:rsidRPr="001D4232">
              <w:rPr>
                <w:rFonts w:ascii="Arial" w:hAnsi="Arial" w:cs="Arial"/>
                <w:color w:val="000000"/>
                <w:sz w:val="18"/>
                <w:szCs w:val="18"/>
              </w:rPr>
              <w:t xml:space="preserve">        5.782 </w:t>
            </w:r>
          </w:p>
        </w:tc>
        <w:tc>
          <w:tcPr>
            <w:tcW w:w="971" w:type="pct"/>
            <w:tcBorders>
              <w:top w:val="nil"/>
              <w:left w:val="nil"/>
              <w:bottom w:val="single" w:sz="8" w:space="0" w:color="auto"/>
              <w:right w:val="single" w:sz="8" w:space="0" w:color="auto"/>
            </w:tcBorders>
            <w:shd w:val="clear" w:color="auto" w:fill="auto"/>
            <w:noWrap/>
            <w:vAlign w:val="center"/>
            <w:hideMark/>
          </w:tcPr>
          <w:p w14:paraId="737F6D91" w14:textId="042BC98E" w:rsidR="00C372CA" w:rsidRPr="001D4232" w:rsidRDefault="00C372CA" w:rsidP="00C372CA">
            <w:pPr>
              <w:jc w:val="right"/>
              <w:rPr>
                <w:rFonts w:ascii="Arial" w:hAnsi="Arial" w:cs="Arial"/>
                <w:color w:val="000000"/>
                <w:sz w:val="18"/>
                <w:szCs w:val="18"/>
              </w:rPr>
            </w:pPr>
            <w:r w:rsidRPr="001D4232">
              <w:rPr>
                <w:rFonts w:ascii="Arial" w:hAnsi="Arial" w:cs="Arial"/>
                <w:color w:val="000000"/>
                <w:sz w:val="18"/>
                <w:szCs w:val="18"/>
              </w:rPr>
              <w:t xml:space="preserve">       5.782 </w:t>
            </w:r>
          </w:p>
        </w:tc>
      </w:tr>
      <w:tr w:rsidR="00C372CA" w:rsidRPr="00855728" w14:paraId="152802A1" w14:textId="77777777" w:rsidTr="00C372CA">
        <w:trPr>
          <w:trHeight w:val="238"/>
        </w:trPr>
        <w:tc>
          <w:tcPr>
            <w:tcW w:w="2552" w:type="pct"/>
            <w:tcBorders>
              <w:top w:val="nil"/>
              <w:left w:val="single" w:sz="8" w:space="0" w:color="auto"/>
              <w:bottom w:val="single" w:sz="8" w:space="0" w:color="auto"/>
              <w:right w:val="single" w:sz="8" w:space="0" w:color="auto"/>
            </w:tcBorders>
            <w:shd w:val="clear" w:color="auto" w:fill="auto"/>
            <w:noWrap/>
            <w:vAlign w:val="center"/>
            <w:hideMark/>
          </w:tcPr>
          <w:p w14:paraId="3486098F" w14:textId="7096C7C4" w:rsidR="00C372CA" w:rsidRPr="001D4232" w:rsidRDefault="00C372CA" w:rsidP="00F70232">
            <w:pPr>
              <w:rPr>
                <w:rFonts w:ascii="Arial" w:hAnsi="Arial" w:cs="Arial"/>
                <w:b/>
                <w:bCs/>
                <w:color w:val="000000"/>
                <w:sz w:val="18"/>
                <w:szCs w:val="18"/>
              </w:rPr>
            </w:pPr>
            <w:r w:rsidRPr="001D4232">
              <w:rPr>
                <w:rFonts w:ascii="Arial" w:hAnsi="Arial" w:cs="Arial"/>
                <w:b/>
                <w:bCs/>
                <w:color w:val="000000"/>
                <w:sz w:val="18"/>
                <w:szCs w:val="18"/>
              </w:rPr>
              <w:t>Saldo em 3</w:t>
            </w:r>
            <w:r w:rsidR="00F70232">
              <w:rPr>
                <w:rFonts w:ascii="Arial" w:hAnsi="Arial" w:cs="Arial"/>
                <w:b/>
                <w:bCs/>
                <w:color w:val="000000"/>
                <w:sz w:val="18"/>
                <w:szCs w:val="18"/>
              </w:rPr>
              <w:t>0</w:t>
            </w:r>
            <w:r w:rsidRPr="001D4232">
              <w:rPr>
                <w:rFonts w:ascii="Arial" w:hAnsi="Arial" w:cs="Arial"/>
                <w:b/>
                <w:bCs/>
                <w:color w:val="000000"/>
                <w:sz w:val="18"/>
                <w:szCs w:val="18"/>
              </w:rPr>
              <w:t xml:space="preserve"> de </w:t>
            </w:r>
            <w:r w:rsidR="00F70232">
              <w:rPr>
                <w:rFonts w:ascii="Arial" w:hAnsi="Arial" w:cs="Arial"/>
                <w:b/>
                <w:bCs/>
                <w:color w:val="000000"/>
                <w:sz w:val="18"/>
                <w:szCs w:val="18"/>
              </w:rPr>
              <w:t>junho</w:t>
            </w:r>
            <w:r w:rsidRPr="001D4232">
              <w:rPr>
                <w:rFonts w:ascii="Arial" w:hAnsi="Arial" w:cs="Arial"/>
                <w:b/>
                <w:bCs/>
                <w:color w:val="000000"/>
                <w:sz w:val="18"/>
                <w:szCs w:val="18"/>
              </w:rPr>
              <w:t xml:space="preserve"> de 2024</w:t>
            </w:r>
          </w:p>
        </w:tc>
        <w:tc>
          <w:tcPr>
            <w:tcW w:w="739" w:type="pct"/>
            <w:tcBorders>
              <w:top w:val="nil"/>
              <w:left w:val="nil"/>
              <w:bottom w:val="single" w:sz="8" w:space="0" w:color="auto"/>
              <w:right w:val="single" w:sz="8" w:space="0" w:color="auto"/>
            </w:tcBorders>
            <w:shd w:val="clear" w:color="auto" w:fill="auto"/>
            <w:noWrap/>
            <w:vAlign w:val="center"/>
            <w:hideMark/>
          </w:tcPr>
          <w:p w14:paraId="152971D1" w14:textId="0FA097D2" w:rsidR="00C372CA" w:rsidRPr="001D4232" w:rsidRDefault="00C372CA" w:rsidP="00C372CA">
            <w:pPr>
              <w:jc w:val="right"/>
              <w:rPr>
                <w:rFonts w:ascii="Arial" w:hAnsi="Arial" w:cs="Arial"/>
                <w:b/>
                <w:bCs/>
                <w:color w:val="000000"/>
                <w:sz w:val="18"/>
                <w:szCs w:val="18"/>
              </w:rPr>
            </w:pPr>
            <w:r w:rsidRPr="001D4232">
              <w:rPr>
                <w:rFonts w:ascii="Arial" w:hAnsi="Arial" w:cs="Arial"/>
                <w:b/>
                <w:bCs/>
                <w:color w:val="000000"/>
                <w:sz w:val="18"/>
                <w:szCs w:val="18"/>
              </w:rPr>
              <w:t xml:space="preserve">              228 </w:t>
            </w:r>
          </w:p>
        </w:tc>
        <w:tc>
          <w:tcPr>
            <w:tcW w:w="739" w:type="pct"/>
            <w:tcBorders>
              <w:top w:val="nil"/>
              <w:left w:val="nil"/>
              <w:bottom w:val="single" w:sz="8" w:space="0" w:color="auto"/>
              <w:right w:val="single" w:sz="8" w:space="0" w:color="auto"/>
            </w:tcBorders>
            <w:shd w:val="clear" w:color="auto" w:fill="auto"/>
            <w:noWrap/>
            <w:vAlign w:val="center"/>
            <w:hideMark/>
          </w:tcPr>
          <w:p w14:paraId="7200219C" w14:textId="0543693A" w:rsidR="00C372CA" w:rsidRPr="001D4232" w:rsidRDefault="00C372CA" w:rsidP="00C372CA">
            <w:pPr>
              <w:jc w:val="right"/>
              <w:rPr>
                <w:rFonts w:ascii="Arial" w:hAnsi="Arial" w:cs="Arial"/>
                <w:b/>
                <w:bCs/>
                <w:color w:val="000000"/>
                <w:sz w:val="18"/>
                <w:szCs w:val="18"/>
              </w:rPr>
            </w:pPr>
            <w:r w:rsidRPr="001D4232">
              <w:rPr>
                <w:rFonts w:ascii="Arial" w:hAnsi="Arial" w:cs="Arial"/>
                <w:b/>
                <w:bCs/>
                <w:color w:val="000000"/>
                <w:sz w:val="18"/>
                <w:szCs w:val="18"/>
              </w:rPr>
              <w:t xml:space="preserve">      29.705 </w:t>
            </w:r>
          </w:p>
        </w:tc>
        <w:tc>
          <w:tcPr>
            <w:tcW w:w="971" w:type="pct"/>
            <w:tcBorders>
              <w:top w:val="nil"/>
              <w:left w:val="nil"/>
              <w:bottom w:val="single" w:sz="8" w:space="0" w:color="auto"/>
              <w:right w:val="single" w:sz="8" w:space="0" w:color="auto"/>
            </w:tcBorders>
            <w:shd w:val="clear" w:color="auto" w:fill="auto"/>
            <w:noWrap/>
            <w:vAlign w:val="center"/>
            <w:hideMark/>
          </w:tcPr>
          <w:p w14:paraId="0A1650D7" w14:textId="59CA6D35" w:rsidR="00C372CA" w:rsidRPr="00855728" w:rsidRDefault="00C372CA" w:rsidP="00C372CA">
            <w:pPr>
              <w:jc w:val="right"/>
              <w:rPr>
                <w:rFonts w:ascii="Arial" w:hAnsi="Arial" w:cs="Arial"/>
                <w:b/>
                <w:bCs/>
                <w:color w:val="000000"/>
                <w:sz w:val="18"/>
                <w:szCs w:val="18"/>
              </w:rPr>
            </w:pPr>
            <w:r w:rsidRPr="001D4232">
              <w:rPr>
                <w:rFonts w:ascii="Arial" w:hAnsi="Arial" w:cs="Arial"/>
                <w:b/>
                <w:bCs/>
                <w:color w:val="000000"/>
                <w:sz w:val="18"/>
                <w:szCs w:val="18"/>
              </w:rPr>
              <w:t xml:space="preserve">     29.933</w:t>
            </w:r>
            <w:r>
              <w:rPr>
                <w:rFonts w:ascii="Arial" w:hAnsi="Arial" w:cs="Arial"/>
                <w:b/>
                <w:bCs/>
                <w:color w:val="000000"/>
                <w:sz w:val="18"/>
                <w:szCs w:val="18"/>
              </w:rPr>
              <w:t xml:space="preserve"> </w:t>
            </w:r>
          </w:p>
        </w:tc>
      </w:tr>
    </w:tbl>
    <w:p w14:paraId="6A70B62D" w14:textId="5D1E1B79" w:rsidR="004F39F5" w:rsidRPr="00F53DD1" w:rsidRDefault="00F53DD1" w:rsidP="00597FE5">
      <w:pPr>
        <w:spacing w:line="276" w:lineRule="auto"/>
        <w:jc w:val="both"/>
        <w:rPr>
          <w:rFonts w:ascii="Arial" w:hAnsi="Arial" w:cs="Arial"/>
          <w:sz w:val="16"/>
          <w:szCs w:val="16"/>
        </w:rPr>
      </w:pPr>
      <w:r w:rsidRPr="00F53DD1">
        <w:rPr>
          <w:rFonts w:ascii="Arial" w:hAnsi="Arial" w:cs="Arial"/>
          <w:sz w:val="16"/>
          <w:szCs w:val="16"/>
        </w:rPr>
        <w:t>i) Valor justo por meio de outros resultados abrangentes.</w:t>
      </w:r>
    </w:p>
    <w:p w14:paraId="2B968C0F" w14:textId="0DBDB0A3" w:rsidR="00F53DD1" w:rsidRDefault="00F53DD1" w:rsidP="00597FE5">
      <w:pPr>
        <w:spacing w:line="276" w:lineRule="auto"/>
        <w:jc w:val="both"/>
        <w:rPr>
          <w:rFonts w:ascii="Arial" w:hAnsi="Arial" w:cs="Arial"/>
          <w:sz w:val="22"/>
          <w:szCs w:val="22"/>
        </w:rPr>
      </w:pPr>
    </w:p>
    <w:p w14:paraId="1C0F8DD5" w14:textId="77777777" w:rsidR="00215810" w:rsidRPr="002A36CE" w:rsidRDefault="00215810"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68" w:name="_Toc491337768"/>
      <w:r w:rsidRPr="002A36CE">
        <w:rPr>
          <w:rFonts w:ascii="Arial" w:hAnsi="Arial" w:cs="Arial"/>
        </w:rPr>
        <w:t>Ações em tesouraria</w:t>
      </w:r>
      <w:bookmarkEnd w:id="68"/>
    </w:p>
    <w:p w14:paraId="1BC0E964" w14:textId="77777777" w:rsidR="00215810" w:rsidRPr="002C6143" w:rsidRDefault="00215810" w:rsidP="00597FE5">
      <w:pPr>
        <w:spacing w:line="276" w:lineRule="auto"/>
        <w:rPr>
          <w:sz w:val="16"/>
          <w:szCs w:val="16"/>
        </w:rPr>
      </w:pPr>
    </w:p>
    <w:p w14:paraId="52C65FF8" w14:textId="00F72CCA" w:rsidR="00831984" w:rsidRPr="002A36CE" w:rsidRDefault="006A3963" w:rsidP="00597FE5">
      <w:pPr>
        <w:spacing w:line="276" w:lineRule="auto"/>
        <w:jc w:val="both"/>
        <w:rPr>
          <w:rFonts w:ascii="Arial" w:hAnsi="Arial" w:cs="Arial"/>
          <w:sz w:val="22"/>
          <w:szCs w:val="22"/>
        </w:rPr>
      </w:pPr>
      <w:r>
        <w:rPr>
          <w:rFonts w:ascii="Arial" w:hAnsi="Arial" w:cs="Arial"/>
          <w:sz w:val="22"/>
          <w:szCs w:val="22"/>
        </w:rPr>
        <w:t>As</w:t>
      </w:r>
      <w:r w:rsidR="006C46E3" w:rsidRPr="002A36CE">
        <w:rPr>
          <w:rFonts w:ascii="Arial" w:hAnsi="Arial" w:cs="Arial"/>
          <w:sz w:val="22"/>
          <w:szCs w:val="22"/>
        </w:rPr>
        <w:t xml:space="preserve"> Ações em T</w:t>
      </w:r>
      <w:r w:rsidR="00831984" w:rsidRPr="002A36CE">
        <w:rPr>
          <w:rFonts w:ascii="Arial" w:hAnsi="Arial" w:cs="Arial"/>
          <w:sz w:val="22"/>
          <w:szCs w:val="22"/>
        </w:rPr>
        <w:t>esouraria</w:t>
      </w:r>
      <w:r w:rsidR="009820D7" w:rsidRPr="002A36CE">
        <w:rPr>
          <w:rFonts w:ascii="Arial" w:hAnsi="Arial" w:cs="Arial"/>
          <w:sz w:val="22"/>
          <w:szCs w:val="22"/>
        </w:rPr>
        <w:t xml:space="preserve"> (193</w:t>
      </w:r>
      <w:r w:rsidR="008D1F33">
        <w:rPr>
          <w:rFonts w:ascii="Arial" w:hAnsi="Arial" w:cs="Arial"/>
          <w:sz w:val="22"/>
          <w:szCs w:val="22"/>
        </w:rPr>
        <w:t xml:space="preserve"> </w:t>
      </w:r>
      <w:r w:rsidR="008D1F33" w:rsidRPr="006C4ECB">
        <w:rPr>
          <w:rFonts w:ascii="Arial" w:hAnsi="Arial" w:cs="Arial"/>
          <w:sz w:val="22"/>
          <w:szCs w:val="22"/>
        </w:rPr>
        <w:t>– cento e noventa e três,</w:t>
      </w:r>
      <w:r w:rsidR="009820D7" w:rsidRPr="006C4ECB">
        <w:rPr>
          <w:rFonts w:ascii="Arial" w:hAnsi="Arial" w:cs="Arial"/>
          <w:sz w:val="22"/>
          <w:szCs w:val="22"/>
        </w:rPr>
        <w:t xml:space="preserve"> </w:t>
      </w:r>
      <w:r w:rsidR="009820D7" w:rsidRPr="002A36CE">
        <w:rPr>
          <w:rFonts w:ascii="Arial" w:hAnsi="Arial" w:cs="Arial"/>
          <w:sz w:val="22"/>
          <w:szCs w:val="22"/>
        </w:rPr>
        <w:t>ações ordinárias)</w:t>
      </w:r>
      <w:r w:rsidR="00831984" w:rsidRPr="002A36CE">
        <w:rPr>
          <w:rFonts w:ascii="Arial" w:hAnsi="Arial" w:cs="Arial"/>
          <w:sz w:val="22"/>
          <w:szCs w:val="22"/>
        </w:rPr>
        <w:t xml:space="preserve"> corresponde</w:t>
      </w:r>
      <w:r>
        <w:rPr>
          <w:rFonts w:ascii="Arial" w:hAnsi="Arial" w:cs="Arial"/>
          <w:sz w:val="22"/>
          <w:szCs w:val="22"/>
        </w:rPr>
        <w:t>m</w:t>
      </w:r>
      <w:r w:rsidR="00831984" w:rsidRPr="002A36CE">
        <w:rPr>
          <w:rFonts w:ascii="Arial" w:hAnsi="Arial" w:cs="Arial"/>
          <w:sz w:val="22"/>
          <w:szCs w:val="22"/>
        </w:rPr>
        <w:t xml:space="preserve"> ao saldo remanescente da cisão parcial da </w:t>
      </w:r>
      <w:r w:rsidR="00C2728B" w:rsidRPr="002A36CE">
        <w:rPr>
          <w:rFonts w:ascii="Arial" w:hAnsi="Arial" w:cs="Arial"/>
          <w:sz w:val="22"/>
          <w:szCs w:val="22"/>
        </w:rPr>
        <w:t>Telebras</w:t>
      </w:r>
      <w:r w:rsidR="00831984" w:rsidRPr="002A36CE">
        <w:rPr>
          <w:rFonts w:ascii="Arial" w:hAnsi="Arial" w:cs="Arial"/>
          <w:sz w:val="22"/>
          <w:szCs w:val="22"/>
        </w:rPr>
        <w:t>, ocorrida em 22</w:t>
      </w:r>
      <w:r w:rsidR="00971402" w:rsidRPr="002A36CE">
        <w:rPr>
          <w:rFonts w:ascii="Arial" w:hAnsi="Arial" w:cs="Arial"/>
          <w:sz w:val="22"/>
          <w:szCs w:val="22"/>
        </w:rPr>
        <w:t xml:space="preserve"> de maio de </w:t>
      </w:r>
      <w:r w:rsidR="00831984" w:rsidRPr="002A36CE">
        <w:rPr>
          <w:rFonts w:ascii="Arial" w:hAnsi="Arial" w:cs="Arial"/>
          <w:sz w:val="22"/>
          <w:szCs w:val="22"/>
        </w:rPr>
        <w:t xml:space="preserve">1998. </w:t>
      </w:r>
    </w:p>
    <w:p w14:paraId="28F7A84C" w14:textId="55CEC663" w:rsidR="00BC69E6" w:rsidRPr="003F0F66" w:rsidRDefault="00BC69E6" w:rsidP="00266240">
      <w:pPr>
        <w:jc w:val="both"/>
        <w:rPr>
          <w:rFonts w:ascii="Arial" w:hAnsi="Arial" w:cs="Arial"/>
          <w:color w:val="FF0000"/>
          <w:sz w:val="22"/>
          <w:szCs w:val="22"/>
        </w:rPr>
      </w:pPr>
    </w:p>
    <w:p w14:paraId="3AD6DA53" w14:textId="77777777" w:rsidR="00215810" w:rsidRPr="002A36CE" w:rsidRDefault="00215810"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69" w:name="_Toc491337769"/>
      <w:r w:rsidRPr="002A36CE">
        <w:rPr>
          <w:rFonts w:ascii="Arial" w:hAnsi="Arial" w:cs="Arial"/>
        </w:rPr>
        <w:t>Lucro (Prejuízo) por ação básico e diluído</w:t>
      </w:r>
      <w:bookmarkEnd w:id="69"/>
    </w:p>
    <w:p w14:paraId="5F8281D6" w14:textId="57A6DE5D" w:rsidR="003166A0" w:rsidRDefault="003166A0" w:rsidP="00597FE5">
      <w:pPr>
        <w:pStyle w:val="Corpodetexto"/>
        <w:spacing w:line="276" w:lineRule="auto"/>
        <w:rPr>
          <w:rFonts w:ascii="Arial" w:hAnsi="Arial" w:cs="Arial"/>
        </w:rPr>
      </w:pPr>
      <w:r w:rsidRPr="002A36CE">
        <w:rPr>
          <w:rFonts w:ascii="Arial" w:hAnsi="Arial" w:cs="Arial"/>
        </w:rPr>
        <w:t>Os acionistas ordinários e preferenciais possuem direitos diferentes em relação a dividendos, direito a voto e em caso de liquidação, conforme determina o estatuto social da Companhia. Des</w:t>
      </w:r>
      <w:r w:rsidR="00AE47A0">
        <w:rPr>
          <w:rFonts w:ascii="Arial" w:hAnsi="Arial" w:cs="Arial"/>
        </w:rPr>
        <w:t>s</w:t>
      </w:r>
      <w:r w:rsidRPr="002A36CE">
        <w:rPr>
          <w:rFonts w:ascii="Arial" w:hAnsi="Arial" w:cs="Arial"/>
        </w:rPr>
        <w:t>a forma, o lucro (prejuízo) por ação básico e diluído foi calculado com base no lucro (prejuízo) do exercício disponível para os acionistas ordinários e preferenciais.</w:t>
      </w:r>
    </w:p>
    <w:p w14:paraId="2CBBC6DC" w14:textId="3C0CEA0C" w:rsidR="003369DC" w:rsidRPr="002A36CE" w:rsidRDefault="003166A0" w:rsidP="00597FE5">
      <w:pPr>
        <w:pStyle w:val="Corpodetexto"/>
        <w:spacing w:line="276" w:lineRule="auto"/>
        <w:rPr>
          <w:rFonts w:ascii="Arial" w:hAnsi="Arial" w:cs="Arial"/>
          <w:b/>
          <w:iCs/>
        </w:rPr>
      </w:pPr>
      <w:r w:rsidRPr="002A36CE">
        <w:rPr>
          <w:rFonts w:ascii="Arial" w:hAnsi="Arial" w:cs="Arial"/>
          <w:b/>
          <w:iCs/>
        </w:rPr>
        <w:t>Básico</w:t>
      </w:r>
    </w:p>
    <w:p w14:paraId="65970324" w14:textId="57B07209" w:rsidR="008A0F81" w:rsidRPr="002C6143" w:rsidRDefault="003166A0" w:rsidP="00597FE5">
      <w:pPr>
        <w:pStyle w:val="Corpodetexto"/>
        <w:spacing w:line="276" w:lineRule="auto"/>
        <w:rPr>
          <w:rFonts w:ascii="Arial" w:hAnsi="Arial" w:cs="Arial"/>
        </w:rPr>
        <w:sectPr w:rsidR="008A0F81" w:rsidRPr="002C6143" w:rsidSect="006056D5">
          <w:footerReference w:type="default" r:id="rId49"/>
          <w:type w:val="continuous"/>
          <w:pgSz w:w="11906" w:h="16838" w:code="9"/>
          <w:pgMar w:top="848" w:right="849" w:bottom="993" w:left="1276" w:header="850" w:footer="907" w:gutter="0"/>
          <w:cols w:space="708"/>
          <w:docGrid w:linePitch="360"/>
        </w:sectPr>
      </w:pPr>
      <w:r w:rsidRPr="002A36CE">
        <w:rPr>
          <w:rFonts w:ascii="Arial" w:hAnsi="Arial" w:cs="Arial"/>
        </w:rPr>
        <w:t>O lucro (prejuízo) básico por ação é calculado mediante a divisão do lucro (prejuízo) atribuível aos acionistas da Companhia, disponível aos portadores de ações ordinárias e preferenciais, pela quantidade média ponderada de ações ordinárias e preferenciais em circulação durante o exercício.</w:t>
      </w:r>
    </w:p>
    <w:p w14:paraId="40328761" w14:textId="1554092B" w:rsidR="003166A0" w:rsidRPr="002A36CE" w:rsidRDefault="003166A0" w:rsidP="00597FE5">
      <w:pPr>
        <w:pStyle w:val="Corpodetexto"/>
        <w:spacing w:line="276" w:lineRule="auto"/>
        <w:rPr>
          <w:rFonts w:ascii="Arial" w:hAnsi="Arial" w:cs="Arial"/>
          <w:b/>
          <w:bCs/>
        </w:rPr>
      </w:pPr>
      <w:r w:rsidRPr="002A36CE">
        <w:rPr>
          <w:rFonts w:ascii="Arial" w:hAnsi="Arial" w:cs="Arial"/>
          <w:b/>
        </w:rPr>
        <w:t>Diluído</w:t>
      </w:r>
    </w:p>
    <w:p w14:paraId="6D8059D8" w14:textId="11D2AB4A" w:rsidR="003166A0" w:rsidRDefault="003166A0" w:rsidP="00597FE5">
      <w:pPr>
        <w:pStyle w:val="Corpodetexto"/>
        <w:spacing w:line="276" w:lineRule="auto"/>
        <w:rPr>
          <w:rFonts w:ascii="Arial" w:hAnsi="Arial" w:cs="Arial"/>
        </w:rPr>
      </w:pPr>
      <w:r w:rsidRPr="002A36CE">
        <w:rPr>
          <w:rFonts w:ascii="Arial" w:hAnsi="Arial" w:cs="Arial"/>
        </w:rPr>
        <w:t>O lucro (prejuízo) diluído por ação é calculado mediante o ajuste da quantidade média ponderada de ações ordinárias e preferenciais em circulação, para presumir a conversão de todas as ações potenciais diluídas. A Companhia não possui categoria de ações potenciais diluídas.</w:t>
      </w:r>
    </w:p>
    <w:p w14:paraId="195E6E7A" w14:textId="51E4EDD7" w:rsidR="00580E8E" w:rsidRDefault="00580E8E" w:rsidP="00E161E4">
      <w:pPr>
        <w:pStyle w:val="Corpodetexto"/>
        <w:spacing w:before="0" w:after="0" w:line="276" w:lineRule="auto"/>
        <w:rPr>
          <w:rFonts w:ascii="Arial" w:hAnsi="Arial" w:cs="Arial"/>
        </w:rPr>
      </w:pPr>
      <w:r>
        <w:rPr>
          <w:rFonts w:ascii="Arial" w:hAnsi="Arial" w:cs="Arial"/>
        </w:rPr>
        <w:t>As informações do exercício de 2023 estão sendo reapresentadas conforme nota explicativa 3.</w:t>
      </w:r>
    </w:p>
    <w:p w14:paraId="378622A8" w14:textId="77777777" w:rsidR="00580E8E" w:rsidRDefault="00580E8E" w:rsidP="00E161E4">
      <w:pPr>
        <w:pStyle w:val="Corpodetexto"/>
        <w:spacing w:before="0" w:after="0" w:line="276" w:lineRule="auto"/>
        <w:rPr>
          <w:rFonts w:ascii="Arial" w:hAnsi="Arial" w:cs="Arial"/>
        </w:rPr>
      </w:pPr>
    </w:p>
    <w:p w14:paraId="57981019" w14:textId="03E9B309" w:rsidR="003166A0" w:rsidRDefault="003166A0" w:rsidP="00E161E4">
      <w:pPr>
        <w:pStyle w:val="Corpodetexto"/>
        <w:spacing w:before="0" w:after="0" w:line="276" w:lineRule="auto"/>
        <w:rPr>
          <w:rFonts w:ascii="Arial" w:hAnsi="Arial" w:cs="Arial"/>
        </w:rPr>
      </w:pPr>
      <w:r w:rsidRPr="002A36CE">
        <w:rPr>
          <w:rFonts w:ascii="Arial" w:hAnsi="Arial" w:cs="Arial"/>
        </w:rPr>
        <w:t>A seguir são apresentados os cálculos do lucro (prejuízo) por ação básico e diluído:</w:t>
      </w:r>
    </w:p>
    <w:p w14:paraId="6307F04A" w14:textId="7D65A8DB" w:rsidR="00781C81" w:rsidRDefault="00781C81" w:rsidP="00E161E4">
      <w:pPr>
        <w:pStyle w:val="Corpodetexto"/>
        <w:spacing w:before="0" w:after="0" w:line="276" w:lineRule="auto"/>
        <w:rPr>
          <w:rFonts w:ascii="Arial" w:hAnsi="Arial" w:cs="Arial"/>
        </w:rPr>
      </w:pPr>
    </w:p>
    <w:tbl>
      <w:tblPr>
        <w:tblW w:w="5000" w:type="pct"/>
        <w:tblLayout w:type="fixed"/>
        <w:tblCellMar>
          <w:left w:w="70" w:type="dxa"/>
          <w:right w:w="70" w:type="dxa"/>
        </w:tblCellMar>
        <w:tblLook w:val="04A0" w:firstRow="1" w:lastRow="0" w:firstColumn="1" w:lastColumn="0" w:noHBand="0" w:noVBand="1"/>
      </w:tblPr>
      <w:tblGrid>
        <w:gridCol w:w="5807"/>
        <w:gridCol w:w="993"/>
        <w:gridCol w:w="995"/>
        <w:gridCol w:w="993"/>
        <w:gridCol w:w="983"/>
      </w:tblGrid>
      <w:tr w:rsidR="00781C81" w:rsidRPr="00580E8E" w14:paraId="06C476F2" w14:textId="77777777" w:rsidTr="00E16363">
        <w:trPr>
          <w:trHeight w:val="238"/>
          <w:tblHeader/>
        </w:trPr>
        <w:tc>
          <w:tcPr>
            <w:tcW w:w="2972"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625F768" w14:textId="77777777" w:rsidR="00781C81" w:rsidRPr="00580E8E" w:rsidRDefault="00781C81" w:rsidP="00781C81">
            <w:pPr>
              <w:rPr>
                <w:rFonts w:ascii="Arial" w:hAnsi="Arial" w:cs="Arial"/>
                <w:b/>
                <w:bCs/>
                <w:color w:val="000000"/>
                <w:sz w:val="16"/>
                <w:szCs w:val="16"/>
              </w:rPr>
            </w:pPr>
            <w:r w:rsidRPr="00580E8E">
              <w:rPr>
                <w:rFonts w:ascii="Arial" w:hAnsi="Arial" w:cs="Arial"/>
                <w:b/>
                <w:bCs/>
                <w:color w:val="000000"/>
                <w:sz w:val="16"/>
                <w:szCs w:val="16"/>
              </w:rPr>
              <w:t>Itens:</w:t>
            </w:r>
          </w:p>
        </w:tc>
        <w:tc>
          <w:tcPr>
            <w:tcW w:w="101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913DA7" w14:textId="77777777" w:rsidR="00781C81" w:rsidRPr="00580E8E" w:rsidRDefault="00781C81" w:rsidP="00781C81">
            <w:pPr>
              <w:jc w:val="center"/>
              <w:rPr>
                <w:rFonts w:ascii="Arial" w:hAnsi="Arial" w:cs="Arial"/>
                <w:b/>
                <w:bCs/>
                <w:color w:val="000000"/>
                <w:sz w:val="16"/>
                <w:szCs w:val="16"/>
              </w:rPr>
            </w:pPr>
            <w:r w:rsidRPr="00580E8E">
              <w:rPr>
                <w:rFonts w:ascii="Arial" w:hAnsi="Arial" w:cs="Arial"/>
                <w:b/>
                <w:bCs/>
                <w:color w:val="000000"/>
                <w:sz w:val="16"/>
                <w:szCs w:val="16"/>
              </w:rPr>
              <w:t>Período de três meses findos em:</w:t>
            </w:r>
          </w:p>
        </w:tc>
        <w:tc>
          <w:tcPr>
            <w:tcW w:w="101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F70696" w14:textId="77777777" w:rsidR="00781C81" w:rsidRPr="00580E8E" w:rsidRDefault="00781C81" w:rsidP="00781C81">
            <w:pPr>
              <w:jc w:val="center"/>
              <w:rPr>
                <w:rFonts w:ascii="Arial" w:hAnsi="Arial" w:cs="Arial"/>
                <w:b/>
                <w:bCs/>
                <w:color w:val="000000"/>
                <w:sz w:val="16"/>
                <w:szCs w:val="16"/>
              </w:rPr>
            </w:pPr>
            <w:r w:rsidRPr="00580E8E">
              <w:rPr>
                <w:rFonts w:ascii="Arial" w:hAnsi="Arial" w:cs="Arial"/>
                <w:b/>
                <w:bCs/>
                <w:color w:val="000000"/>
                <w:sz w:val="16"/>
                <w:szCs w:val="16"/>
              </w:rPr>
              <w:t>Período de seis meses findos em:</w:t>
            </w:r>
          </w:p>
        </w:tc>
      </w:tr>
      <w:tr w:rsidR="00781C81" w:rsidRPr="00580E8E" w14:paraId="5CC29AF0" w14:textId="77777777" w:rsidTr="00E16363">
        <w:trPr>
          <w:trHeight w:val="238"/>
          <w:tblHeader/>
        </w:trPr>
        <w:tc>
          <w:tcPr>
            <w:tcW w:w="2972" w:type="pct"/>
            <w:vMerge/>
            <w:tcBorders>
              <w:top w:val="single" w:sz="4" w:space="0" w:color="auto"/>
              <w:left w:val="single" w:sz="4" w:space="0" w:color="auto"/>
              <w:bottom w:val="single" w:sz="4" w:space="0" w:color="000000"/>
              <w:right w:val="single" w:sz="4" w:space="0" w:color="auto"/>
            </w:tcBorders>
            <w:vAlign w:val="center"/>
            <w:hideMark/>
          </w:tcPr>
          <w:p w14:paraId="3A13DC35" w14:textId="77777777" w:rsidR="00781C81" w:rsidRPr="00580E8E" w:rsidRDefault="00781C81" w:rsidP="00781C81">
            <w:pPr>
              <w:rPr>
                <w:rFonts w:ascii="Arial" w:hAnsi="Arial" w:cs="Arial"/>
                <w:b/>
                <w:bCs/>
                <w:color w:val="000000"/>
                <w:sz w:val="16"/>
                <w:szCs w:val="16"/>
              </w:rPr>
            </w:pPr>
          </w:p>
        </w:tc>
        <w:tc>
          <w:tcPr>
            <w:tcW w:w="508" w:type="pct"/>
            <w:tcBorders>
              <w:top w:val="nil"/>
              <w:left w:val="nil"/>
              <w:bottom w:val="single" w:sz="4" w:space="0" w:color="auto"/>
              <w:right w:val="single" w:sz="4" w:space="0" w:color="auto"/>
            </w:tcBorders>
            <w:shd w:val="clear" w:color="auto" w:fill="auto"/>
            <w:noWrap/>
            <w:vAlign w:val="center"/>
            <w:hideMark/>
          </w:tcPr>
          <w:p w14:paraId="26F3C33C" w14:textId="77777777" w:rsidR="00781C81" w:rsidRPr="00580E8E" w:rsidRDefault="00781C81" w:rsidP="00781C81">
            <w:pPr>
              <w:jc w:val="center"/>
              <w:rPr>
                <w:rFonts w:ascii="Arial" w:hAnsi="Arial" w:cs="Arial"/>
                <w:b/>
                <w:bCs/>
                <w:color w:val="000000"/>
                <w:sz w:val="16"/>
                <w:szCs w:val="16"/>
              </w:rPr>
            </w:pPr>
            <w:r w:rsidRPr="00580E8E">
              <w:rPr>
                <w:rFonts w:ascii="Arial" w:hAnsi="Arial" w:cs="Arial"/>
                <w:b/>
                <w:bCs/>
                <w:color w:val="000000"/>
                <w:sz w:val="16"/>
                <w:szCs w:val="16"/>
              </w:rPr>
              <w:t>30/06/2024</w:t>
            </w:r>
          </w:p>
        </w:tc>
        <w:tc>
          <w:tcPr>
            <w:tcW w:w="509" w:type="pct"/>
            <w:tcBorders>
              <w:top w:val="nil"/>
              <w:left w:val="nil"/>
              <w:bottom w:val="single" w:sz="4" w:space="0" w:color="auto"/>
              <w:right w:val="single" w:sz="4" w:space="0" w:color="auto"/>
            </w:tcBorders>
            <w:shd w:val="clear" w:color="auto" w:fill="auto"/>
            <w:noWrap/>
            <w:vAlign w:val="center"/>
            <w:hideMark/>
          </w:tcPr>
          <w:p w14:paraId="70959070" w14:textId="77777777" w:rsidR="00781C81" w:rsidRPr="00580E8E" w:rsidRDefault="00781C81" w:rsidP="00781C81">
            <w:pPr>
              <w:jc w:val="center"/>
              <w:rPr>
                <w:rFonts w:ascii="Arial" w:hAnsi="Arial" w:cs="Arial"/>
                <w:b/>
                <w:bCs/>
                <w:color w:val="000000"/>
                <w:sz w:val="16"/>
                <w:szCs w:val="16"/>
              </w:rPr>
            </w:pPr>
            <w:r w:rsidRPr="00580E8E">
              <w:rPr>
                <w:rFonts w:ascii="Arial" w:hAnsi="Arial" w:cs="Arial"/>
                <w:b/>
                <w:bCs/>
                <w:color w:val="000000"/>
                <w:sz w:val="16"/>
                <w:szCs w:val="16"/>
              </w:rPr>
              <w:t>30/06/2023</w:t>
            </w:r>
          </w:p>
        </w:tc>
        <w:tc>
          <w:tcPr>
            <w:tcW w:w="508" w:type="pct"/>
            <w:tcBorders>
              <w:top w:val="nil"/>
              <w:left w:val="nil"/>
              <w:bottom w:val="single" w:sz="4" w:space="0" w:color="auto"/>
              <w:right w:val="single" w:sz="4" w:space="0" w:color="auto"/>
            </w:tcBorders>
            <w:shd w:val="clear" w:color="auto" w:fill="auto"/>
            <w:noWrap/>
            <w:vAlign w:val="center"/>
            <w:hideMark/>
          </w:tcPr>
          <w:p w14:paraId="34D30902" w14:textId="360F9090" w:rsidR="00781C81" w:rsidRPr="00580E8E" w:rsidRDefault="00781C81" w:rsidP="00580E8E">
            <w:pPr>
              <w:jc w:val="center"/>
              <w:rPr>
                <w:rFonts w:ascii="Arial" w:hAnsi="Arial" w:cs="Arial"/>
                <w:b/>
                <w:bCs/>
                <w:color w:val="000000"/>
                <w:sz w:val="16"/>
                <w:szCs w:val="16"/>
              </w:rPr>
            </w:pPr>
            <w:r w:rsidRPr="00580E8E">
              <w:rPr>
                <w:rFonts w:ascii="Arial" w:hAnsi="Arial" w:cs="Arial"/>
                <w:b/>
                <w:bCs/>
                <w:color w:val="000000"/>
                <w:sz w:val="16"/>
                <w:szCs w:val="16"/>
              </w:rPr>
              <w:t>30/06/202</w:t>
            </w:r>
            <w:r w:rsidR="00580E8E">
              <w:rPr>
                <w:rFonts w:ascii="Arial" w:hAnsi="Arial" w:cs="Arial"/>
                <w:b/>
                <w:bCs/>
                <w:color w:val="000000"/>
                <w:sz w:val="16"/>
                <w:szCs w:val="16"/>
              </w:rPr>
              <w:t>4</w:t>
            </w:r>
          </w:p>
        </w:tc>
        <w:tc>
          <w:tcPr>
            <w:tcW w:w="503" w:type="pct"/>
            <w:tcBorders>
              <w:top w:val="nil"/>
              <w:left w:val="nil"/>
              <w:bottom w:val="single" w:sz="4" w:space="0" w:color="auto"/>
              <w:right w:val="single" w:sz="4" w:space="0" w:color="auto"/>
            </w:tcBorders>
            <w:shd w:val="clear" w:color="auto" w:fill="auto"/>
            <w:noWrap/>
            <w:vAlign w:val="center"/>
            <w:hideMark/>
          </w:tcPr>
          <w:p w14:paraId="1F0D4FFF" w14:textId="1BA8AC2D" w:rsidR="00781C81" w:rsidRPr="00580E8E" w:rsidRDefault="00781C81" w:rsidP="00580E8E">
            <w:pPr>
              <w:jc w:val="center"/>
              <w:rPr>
                <w:rFonts w:ascii="Arial" w:hAnsi="Arial" w:cs="Arial"/>
                <w:b/>
                <w:bCs/>
                <w:color w:val="000000"/>
                <w:sz w:val="16"/>
                <w:szCs w:val="16"/>
              </w:rPr>
            </w:pPr>
            <w:r w:rsidRPr="00580E8E">
              <w:rPr>
                <w:rFonts w:ascii="Arial" w:hAnsi="Arial" w:cs="Arial"/>
                <w:b/>
                <w:bCs/>
                <w:color w:val="000000"/>
                <w:sz w:val="16"/>
                <w:szCs w:val="16"/>
              </w:rPr>
              <w:t>30/06/202</w:t>
            </w:r>
            <w:r w:rsidR="00580E8E">
              <w:rPr>
                <w:rFonts w:ascii="Arial" w:hAnsi="Arial" w:cs="Arial"/>
                <w:b/>
                <w:bCs/>
                <w:color w:val="000000"/>
                <w:sz w:val="16"/>
                <w:szCs w:val="16"/>
              </w:rPr>
              <w:t>3</w:t>
            </w:r>
          </w:p>
        </w:tc>
      </w:tr>
      <w:tr w:rsidR="00781C81" w:rsidRPr="00580E8E" w14:paraId="25332B9A"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30BED6F5" w14:textId="77777777" w:rsidR="00781C81" w:rsidRPr="00580E8E" w:rsidRDefault="00781C81" w:rsidP="00781C81">
            <w:pPr>
              <w:rPr>
                <w:rFonts w:ascii="Arial" w:hAnsi="Arial" w:cs="Arial"/>
                <w:b/>
                <w:bCs/>
                <w:color w:val="000000"/>
                <w:sz w:val="16"/>
                <w:szCs w:val="16"/>
              </w:rPr>
            </w:pPr>
            <w:r w:rsidRPr="00580E8E">
              <w:rPr>
                <w:rFonts w:ascii="Arial" w:hAnsi="Arial" w:cs="Arial"/>
                <w:b/>
                <w:bCs/>
                <w:color w:val="000000"/>
                <w:sz w:val="16"/>
                <w:szCs w:val="16"/>
              </w:rPr>
              <w:t>Prejuízo Líquido do Período</w:t>
            </w:r>
          </w:p>
        </w:tc>
        <w:tc>
          <w:tcPr>
            <w:tcW w:w="508" w:type="pct"/>
            <w:tcBorders>
              <w:top w:val="nil"/>
              <w:left w:val="nil"/>
              <w:bottom w:val="single" w:sz="4" w:space="0" w:color="auto"/>
              <w:right w:val="single" w:sz="4" w:space="0" w:color="auto"/>
            </w:tcBorders>
            <w:shd w:val="clear" w:color="auto" w:fill="auto"/>
            <w:noWrap/>
            <w:vAlign w:val="center"/>
            <w:hideMark/>
          </w:tcPr>
          <w:p w14:paraId="244952D1" w14:textId="42535226" w:rsidR="00781C81" w:rsidRPr="00580E8E" w:rsidRDefault="00781C81" w:rsidP="00781C81">
            <w:pPr>
              <w:jc w:val="right"/>
              <w:rPr>
                <w:rFonts w:ascii="Arial" w:hAnsi="Arial" w:cs="Arial"/>
                <w:b/>
                <w:bCs/>
                <w:color w:val="000000"/>
                <w:sz w:val="16"/>
                <w:szCs w:val="16"/>
              </w:rPr>
            </w:pPr>
            <w:r w:rsidRPr="00580E8E">
              <w:rPr>
                <w:rFonts w:ascii="Arial" w:hAnsi="Arial" w:cs="Arial"/>
                <w:b/>
                <w:bCs/>
                <w:color w:val="000000"/>
                <w:sz w:val="16"/>
                <w:szCs w:val="16"/>
              </w:rPr>
              <w:t xml:space="preserve">     (60.065)</w:t>
            </w:r>
          </w:p>
        </w:tc>
        <w:tc>
          <w:tcPr>
            <w:tcW w:w="509" w:type="pct"/>
            <w:tcBorders>
              <w:top w:val="nil"/>
              <w:left w:val="nil"/>
              <w:bottom w:val="single" w:sz="4" w:space="0" w:color="auto"/>
              <w:right w:val="single" w:sz="4" w:space="0" w:color="auto"/>
            </w:tcBorders>
            <w:shd w:val="clear" w:color="auto" w:fill="auto"/>
            <w:noWrap/>
            <w:vAlign w:val="center"/>
            <w:hideMark/>
          </w:tcPr>
          <w:p w14:paraId="2BFADF4A" w14:textId="3047A653" w:rsidR="00781C81" w:rsidRPr="00580E8E" w:rsidRDefault="00781C81" w:rsidP="00781C81">
            <w:pPr>
              <w:jc w:val="right"/>
              <w:rPr>
                <w:rFonts w:ascii="Arial" w:hAnsi="Arial" w:cs="Arial"/>
                <w:b/>
                <w:bCs/>
                <w:color w:val="000000"/>
                <w:sz w:val="16"/>
                <w:szCs w:val="16"/>
              </w:rPr>
            </w:pPr>
            <w:r w:rsidRPr="00580E8E">
              <w:rPr>
                <w:rFonts w:ascii="Arial" w:hAnsi="Arial" w:cs="Arial"/>
                <w:b/>
                <w:bCs/>
                <w:color w:val="000000"/>
                <w:sz w:val="16"/>
                <w:szCs w:val="16"/>
              </w:rPr>
              <w:t xml:space="preserve">    (17.981)</w:t>
            </w:r>
          </w:p>
        </w:tc>
        <w:tc>
          <w:tcPr>
            <w:tcW w:w="508" w:type="pct"/>
            <w:tcBorders>
              <w:top w:val="nil"/>
              <w:left w:val="nil"/>
              <w:bottom w:val="single" w:sz="4" w:space="0" w:color="auto"/>
              <w:right w:val="single" w:sz="4" w:space="0" w:color="auto"/>
            </w:tcBorders>
            <w:shd w:val="clear" w:color="auto" w:fill="auto"/>
            <w:noWrap/>
            <w:vAlign w:val="center"/>
            <w:hideMark/>
          </w:tcPr>
          <w:p w14:paraId="5254D8AC" w14:textId="27C057A8" w:rsidR="00781C81" w:rsidRPr="00580E8E" w:rsidRDefault="00781C81" w:rsidP="00781C81">
            <w:pPr>
              <w:jc w:val="right"/>
              <w:rPr>
                <w:rFonts w:ascii="Arial" w:hAnsi="Arial" w:cs="Arial"/>
                <w:b/>
                <w:bCs/>
                <w:color w:val="000000"/>
                <w:sz w:val="16"/>
                <w:szCs w:val="16"/>
              </w:rPr>
            </w:pPr>
            <w:r w:rsidRPr="00580E8E">
              <w:rPr>
                <w:rFonts w:ascii="Arial" w:hAnsi="Arial" w:cs="Arial"/>
                <w:b/>
                <w:bCs/>
                <w:color w:val="000000"/>
                <w:sz w:val="16"/>
                <w:szCs w:val="16"/>
              </w:rPr>
              <w:t xml:space="preserve">  (143.090)</w:t>
            </w:r>
          </w:p>
        </w:tc>
        <w:tc>
          <w:tcPr>
            <w:tcW w:w="503" w:type="pct"/>
            <w:tcBorders>
              <w:top w:val="nil"/>
              <w:left w:val="nil"/>
              <w:bottom w:val="single" w:sz="4" w:space="0" w:color="auto"/>
              <w:right w:val="single" w:sz="4" w:space="0" w:color="auto"/>
            </w:tcBorders>
            <w:shd w:val="clear" w:color="auto" w:fill="auto"/>
            <w:noWrap/>
            <w:vAlign w:val="center"/>
            <w:hideMark/>
          </w:tcPr>
          <w:p w14:paraId="1C092091" w14:textId="3D41F440" w:rsidR="00781C81" w:rsidRPr="00580E8E" w:rsidRDefault="00781C81" w:rsidP="00781C81">
            <w:pPr>
              <w:jc w:val="right"/>
              <w:rPr>
                <w:rFonts w:ascii="Arial" w:hAnsi="Arial" w:cs="Arial"/>
                <w:b/>
                <w:bCs/>
                <w:color w:val="000000"/>
                <w:sz w:val="16"/>
                <w:szCs w:val="16"/>
              </w:rPr>
            </w:pPr>
            <w:r w:rsidRPr="00580E8E">
              <w:rPr>
                <w:rFonts w:ascii="Arial" w:hAnsi="Arial" w:cs="Arial"/>
                <w:b/>
                <w:bCs/>
                <w:color w:val="000000"/>
                <w:sz w:val="16"/>
                <w:szCs w:val="16"/>
              </w:rPr>
              <w:t xml:space="preserve">     (17.034)</w:t>
            </w:r>
          </w:p>
        </w:tc>
      </w:tr>
      <w:tr w:rsidR="00781C81" w:rsidRPr="00580E8E" w14:paraId="2A6D2239"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371C6D04" w14:textId="77777777" w:rsidR="00781C81" w:rsidRPr="00580E8E" w:rsidRDefault="00781C81" w:rsidP="00781C81">
            <w:pPr>
              <w:rPr>
                <w:rFonts w:ascii="Arial" w:hAnsi="Arial" w:cs="Arial"/>
                <w:b/>
                <w:bCs/>
                <w:color w:val="000000"/>
                <w:sz w:val="16"/>
                <w:szCs w:val="16"/>
              </w:rPr>
            </w:pPr>
            <w:r w:rsidRPr="00580E8E">
              <w:rPr>
                <w:rFonts w:ascii="Arial" w:hAnsi="Arial" w:cs="Arial"/>
                <w:b/>
                <w:bCs/>
                <w:color w:val="000000"/>
                <w:sz w:val="16"/>
                <w:szCs w:val="16"/>
              </w:rPr>
              <w:t>Distribuição do resultado em relação ao tipo de Ação:</w:t>
            </w:r>
          </w:p>
        </w:tc>
        <w:tc>
          <w:tcPr>
            <w:tcW w:w="508" w:type="pct"/>
            <w:tcBorders>
              <w:top w:val="nil"/>
              <w:left w:val="nil"/>
              <w:bottom w:val="single" w:sz="4" w:space="0" w:color="auto"/>
              <w:right w:val="single" w:sz="4" w:space="0" w:color="auto"/>
            </w:tcBorders>
            <w:shd w:val="clear" w:color="auto" w:fill="auto"/>
            <w:noWrap/>
            <w:vAlign w:val="center"/>
            <w:hideMark/>
          </w:tcPr>
          <w:p w14:paraId="588F0386"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center"/>
            <w:hideMark/>
          </w:tcPr>
          <w:p w14:paraId="01871A0E"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36FF2D8E"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3" w:type="pct"/>
            <w:tcBorders>
              <w:top w:val="nil"/>
              <w:left w:val="nil"/>
              <w:bottom w:val="single" w:sz="4" w:space="0" w:color="auto"/>
              <w:right w:val="single" w:sz="4" w:space="0" w:color="auto"/>
            </w:tcBorders>
            <w:shd w:val="clear" w:color="auto" w:fill="auto"/>
            <w:noWrap/>
            <w:vAlign w:val="center"/>
            <w:hideMark/>
          </w:tcPr>
          <w:p w14:paraId="76836957"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r>
      <w:tr w:rsidR="00781C81" w:rsidRPr="00580E8E" w14:paraId="4ED7F36B"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37C6A2AC" w14:textId="77777777" w:rsidR="00781C81" w:rsidRPr="00580E8E" w:rsidRDefault="00781C81" w:rsidP="00781C81">
            <w:pPr>
              <w:rPr>
                <w:rFonts w:ascii="Arial" w:hAnsi="Arial" w:cs="Arial"/>
                <w:color w:val="000000"/>
                <w:sz w:val="18"/>
                <w:szCs w:val="18"/>
              </w:rPr>
            </w:pPr>
            <w:r w:rsidRPr="00580E8E">
              <w:rPr>
                <w:rFonts w:ascii="Arial" w:hAnsi="Arial" w:cs="Arial"/>
                <w:color w:val="000000"/>
                <w:sz w:val="18"/>
                <w:szCs w:val="18"/>
              </w:rPr>
              <w:t>Lucro (Prejuízo) alocado às ações ordinárias – básicas e diluídas</w:t>
            </w:r>
          </w:p>
        </w:tc>
        <w:tc>
          <w:tcPr>
            <w:tcW w:w="508" w:type="pct"/>
            <w:tcBorders>
              <w:top w:val="nil"/>
              <w:left w:val="nil"/>
              <w:bottom w:val="single" w:sz="4" w:space="0" w:color="auto"/>
              <w:right w:val="single" w:sz="4" w:space="0" w:color="auto"/>
            </w:tcBorders>
            <w:shd w:val="clear" w:color="auto" w:fill="auto"/>
            <w:noWrap/>
            <w:vAlign w:val="center"/>
            <w:hideMark/>
          </w:tcPr>
          <w:p w14:paraId="5A5B82A4" w14:textId="0AAC82A2"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(47.266)</w:t>
            </w:r>
          </w:p>
        </w:tc>
        <w:tc>
          <w:tcPr>
            <w:tcW w:w="509" w:type="pct"/>
            <w:tcBorders>
              <w:top w:val="nil"/>
              <w:left w:val="nil"/>
              <w:bottom w:val="single" w:sz="4" w:space="0" w:color="auto"/>
              <w:right w:val="single" w:sz="4" w:space="0" w:color="auto"/>
            </w:tcBorders>
            <w:shd w:val="clear" w:color="auto" w:fill="auto"/>
            <w:noWrap/>
            <w:vAlign w:val="center"/>
            <w:hideMark/>
          </w:tcPr>
          <w:p w14:paraId="03AFA579" w14:textId="35E90190"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(13.104)</w:t>
            </w:r>
          </w:p>
        </w:tc>
        <w:tc>
          <w:tcPr>
            <w:tcW w:w="508" w:type="pct"/>
            <w:tcBorders>
              <w:top w:val="nil"/>
              <w:left w:val="nil"/>
              <w:bottom w:val="single" w:sz="4" w:space="0" w:color="auto"/>
              <w:right w:val="single" w:sz="4" w:space="0" w:color="auto"/>
            </w:tcBorders>
            <w:shd w:val="clear" w:color="auto" w:fill="auto"/>
            <w:noWrap/>
            <w:vAlign w:val="center"/>
            <w:hideMark/>
          </w:tcPr>
          <w:p w14:paraId="046BC8E9" w14:textId="243708F9"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(112.600)</w:t>
            </w:r>
          </w:p>
        </w:tc>
        <w:tc>
          <w:tcPr>
            <w:tcW w:w="503" w:type="pct"/>
            <w:tcBorders>
              <w:top w:val="nil"/>
              <w:left w:val="nil"/>
              <w:bottom w:val="single" w:sz="4" w:space="0" w:color="auto"/>
              <w:right w:val="single" w:sz="4" w:space="0" w:color="auto"/>
            </w:tcBorders>
            <w:shd w:val="clear" w:color="auto" w:fill="auto"/>
            <w:noWrap/>
            <w:vAlign w:val="center"/>
            <w:hideMark/>
          </w:tcPr>
          <w:p w14:paraId="36073DBB" w14:textId="5321A456"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(13.404)</w:t>
            </w:r>
          </w:p>
        </w:tc>
      </w:tr>
      <w:tr w:rsidR="00781C81" w:rsidRPr="00580E8E" w14:paraId="36D6974E"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4DA22A75" w14:textId="77777777" w:rsidR="00781C81" w:rsidRPr="00580E8E" w:rsidRDefault="00781C81" w:rsidP="00781C81">
            <w:pPr>
              <w:rPr>
                <w:rFonts w:ascii="Arial" w:hAnsi="Arial" w:cs="Arial"/>
                <w:color w:val="000000"/>
                <w:sz w:val="18"/>
                <w:szCs w:val="18"/>
              </w:rPr>
            </w:pPr>
            <w:r w:rsidRPr="00580E8E">
              <w:rPr>
                <w:rFonts w:ascii="Arial" w:hAnsi="Arial" w:cs="Arial"/>
                <w:color w:val="000000"/>
                <w:sz w:val="18"/>
                <w:szCs w:val="18"/>
              </w:rPr>
              <w:t>Lucro (Prejuízo) alocado às ações preferenciais – básicas e diluídas</w:t>
            </w:r>
          </w:p>
        </w:tc>
        <w:tc>
          <w:tcPr>
            <w:tcW w:w="508" w:type="pct"/>
            <w:tcBorders>
              <w:top w:val="nil"/>
              <w:left w:val="nil"/>
              <w:bottom w:val="single" w:sz="4" w:space="0" w:color="auto"/>
              <w:right w:val="single" w:sz="4" w:space="0" w:color="auto"/>
            </w:tcBorders>
            <w:shd w:val="clear" w:color="auto" w:fill="auto"/>
            <w:noWrap/>
            <w:vAlign w:val="center"/>
            <w:hideMark/>
          </w:tcPr>
          <w:p w14:paraId="6143BB7E" w14:textId="3E794F3D"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(12.799)</w:t>
            </w:r>
          </w:p>
        </w:tc>
        <w:tc>
          <w:tcPr>
            <w:tcW w:w="509" w:type="pct"/>
            <w:tcBorders>
              <w:top w:val="nil"/>
              <w:left w:val="nil"/>
              <w:bottom w:val="single" w:sz="4" w:space="0" w:color="auto"/>
              <w:right w:val="single" w:sz="4" w:space="0" w:color="auto"/>
            </w:tcBorders>
            <w:shd w:val="clear" w:color="auto" w:fill="auto"/>
            <w:noWrap/>
            <w:vAlign w:val="center"/>
            <w:hideMark/>
          </w:tcPr>
          <w:p w14:paraId="7E7CCDAD" w14:textId="49512B62"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(4.877)</w:t>
            </w:r>
          </w:p>
        </w:tc>
        <w:tc>
          <w:tcPr>
            <w:tcW w:w="508" w:type="pct"/>
            <w:tcBorders>
              <w:top w:val="nil"/>
              <w:left w:val="nil"/>
              <w:bottom w:val="single" w:sz="4" w:space="0" w:color="auto"/>
              <w:right w:val="single" w:sz="4" w:space="0" w:color="auto"/>
            </w:tcBorders>
            <w:shd w:val="clear" w:color="auto" w:fill="auto"/>
            <w:noWrap/>
            <w:vAlign w:val="center"/>
            <w:hideMark/>
          </w:tcPr>
          <w:p w14:paraId="14EB5E2F" w14:textId="100244D0"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(30.490)</w:t>
            </w:r>
          </w:p>
        </w:tc>
        <w:tc>
          <w:tcPr>
            <w:tcW w:w="503" w:type="pct"/>
            <w:tcBorders>
              <w:top w:val="nil"/>
              <w:left w:val="nil"/>
              <w:bottom w:val="single" w:sz="4" w:space="0" w:color="auto"/>
              <w:right w:val="single" w:sz="4" w:space="0" w:color="auto"/>
            </w:tcBorders>
            <w:shd w:val="clear" w:color="auto" w:fill="auto"/>
            <w:noWrap/>
            <w:vAlign w:val="center"/>
            <w:hideMark/>
          </w:tcPr>
          <w:p w14:paraId="24890020" w14:textId="1C62342D"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(3.630)</w:t>
            </w:r>
          </w:p>
        </w:tc>
      </w:tr>
      <w:tr w:rsidR="00781C81" w:rsidRPr="00580E8E" w14:paraId="59BB03BF"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61775058" w14:textId="77777777" w:rsidR="00781C81" w:rsidRPr="00580E8E" w:rsidRDefault="00781C81" w:rsidP="00781C81">
            <w:pPr>
              <w:rPr>
                <w:rFonts w:ascii="Arial" w:hAnsi="Arial" w:cs="Arial"/>
                <w:color w:val="000000"/>
                <w:sz w:val="16"/>
                <w:szCs w:val="16"/>
              </w:rPr>
            </w:pPr>
            <w:r w:rsidRPr="00580E8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395224F9"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center"/>
            <w:hideMark/>
          </w:tcPr>
          <w:p w14:paraId="1F61389B"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6FC5451B"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3" w:type="pct"/>
            <w:tcBorders>
              <w:top w:val="nil"/>
              <w:left w:val="nil"/>
              <w:bottom w:val="single" w:sz="4" w:space="0" w:color="auto"/>
              <w:right w:val="single" w:sz="4" w:space="0" w:color="auto"/>
            </w:tcBorders>
            <w:shd w:val="clear" w:color="auto" w:fill="auto"/>
            <w:noWrap/>
            <w:vAlign w:val="center"/>
            <w:hideMark/>
          </w:tcPr>
          <w:p w14:paraId="7DF922DA"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r>
      <w:tr w:rsidR="00781C81" w:rsidRPr="00580E8E" w14:paraId="2E152EB8"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768BAEA5" w14:textId="77777777" w:rsidR="00781C81" w:rsidRPr="00580E8E" w:rsidRDefault="00781C81" w:rsidP="00781C81">
            <w:pPr>
              <w:rPr>
                <w:rFonts w:ascii="Arial" w:hAnsi="Arial" w:cs="Arial"/>
                <w:b/>
                <w:bCs/>
                <w:color w:val="000000"/>
                <w:sz w:val="16"/>
                <w:szCs w:val="16"/>
              </w:rPr>
            </w:pPr>
            <w:r w:rsidRPr="00580E8E">
              <w:rPr>
                <w:rFonts w:ascii="Arial" w:hAnsi="Arial" w:cs="Arial"/>
                <w:b/>
                <w:bCs/>
                <w:color w:val="000000"/>
                <w:sz w:val="16"/>
                <w:szCs w:val="16"/>
              </w:rPr>
              <w:t>Média ponderada das ações em circulação (Em milhares de Ações):</w:t>
            </w:r>
          </w:p>
        </w:tc>
        <w:tc>
          <w:tcPr>
            <w:tcW w:w="508" w:type="pct"/>
            <w:tcBorders>
              <w:top w:val="nil"/>
              <w:left w:val="nil"/>
              <w:bottom w:val="single" w:sz="4" w:space="0" w:color="auto"/>
              <w:right w:val="single" w:sz="4" w:space="0" w:color="auto"/>
            </w:tcBorders>
            <w:shd w:val="clear" w:color="auto" w:fill="auto"/>
            <w:noWrap/>
            <w:vAlign w:val="center"/>
            <w:hideMark/>
          </w:tcPr>
          <w:p w14:paraId="67B7DE3C"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center"/>
            <w:hideMark/>
          </w:tcPr>
          <w:p w14:paraId="13D58C06"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02698F0F"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3" w:type="pct"/>
            <w:tcBorders>
              <w:top w:val="nil"/>
              <w:left w:val="nil"/>
              <w:bottom w:val="single" w:sz="4" w:space="0" w:color="auto"/>
              <w:right w:val="single" w:sz="4" w:space="0" w:color="auto"/>
            </w:tcBorders>
            <w:shd w:val="clear" w:color="auto" w:fill="auto"/>
            <w:noWrap/>
            <w:vAlign w:val="center"/>
            <w:hideMark/>
          </w:tcPr>
          <w:p w14:paraId="26A1F3DD"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r>
      <w:tr w:rsidR="00781C81" w:rsidRPr="00580E8E" w14:paraId="45FE5D06"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7DAE139E" w14:textId="77777777" w:rsidR="00781C81" w:rsidRPr="00580E8E" w:rsidRDefault="00781C81" w:rsidP="00781C81">
            <w:pPr>
              <w:rPr>
                <w:rFonts w:ascii="Arial" w:hAnsi="Arial" w:cs="Arial"/>
                <w:color w:val="000000"/>
                <w:sz w:val="16"/>
                <w:szCs w:val="16"/>
              </w:rPr>
            </w:pPr>
            <w:r w:rsidRPr="00580E8E">
              <w:rPr>
                <w:rFonts w:ascii="Arial" w:hAnsi="Arial" w:cs="Arial"/>
                <w:color w:val="000000"/>
                <w:sz w:val="16"/>
                <w:szCs w:val="16"/>
              </w:rPr>
              <w:t>Ações ordinárias – básicas e diluídas</w:t>
            </w:r>
          </w:p>
        </w:tc>
        <w:tc>
          <w:tcPr>
            <w:tcW w:w="508" w:type="pct"/>
            <w:tcBorders>
              <w:top w:val="nil"/>
              <w:left w:val="nil"/>
              <w:bottom w:val="single" w:sz="4" w:space="0" w:color="auto"/>
              <w:right w:val="single" w:sz="4" w:space="0" w:color="auto"/>
            </w:tcBorders>
            <w:shd w:val="clear" w:color="auto" w:fill="auto"/>
            <w:vAlign w:val="center"/>
            <w:hideMark/>
          </w:tcPr>
          <w:p w14:paraId="1A339F3E" w14:textId="496F844A"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67.976 </w:t>
            </w:r>
          </w:p>
        </w:tc>
        <w:tc>
          <w:tcPr>
            <w:tcW w:w="509" w:type="pct"/>
            <w:tcBorders>
              <w:top w:val="nil"/>
              <w:left w:val="nil"/>
              <w:bottom w:val="single" w:sz="4" w:space="0" w:color="auto"/>
              <w:right w:val="single" w:sz="4" w:space="0" w:color="auto"/>
            </w:tcBorders>
            <w:shd w:val="clear" w:color="auto" w:fill="auto"/>
            <w:vAlign w:val="center"/>
            <w:hideMark/>
          </w:tcPr>
          <w:p w14:paraId="4970D754" w14:textId="41460161"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67.976 </w:t>
            </w:r>
          </w:p>
        </w:tc>
        <w:tc>
          <w:tcPr>
            <w:tcW w:w="508" w:type="pct"/>
            <w:tcBorders>
              <w:top w:val="nil"/>
              <w:left w:val="nil"/>
              <w:bottom w:val="single" w:sz="4" w:space="0" w:color="auto"/>
              <w:right w:val="single" w:sz="4" w:space="0" w:color="auto"/>
            </w:tcBorders>
            <w:shd w:val="clear" w:color="auto" w:fill="auto"/>
            <w:vAlign w:val="center"/>
            <w:hideMark/>
          </w:tcPr>
          <w:p w14:paraId="09018823" w14:textId="385F0FA8"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67.976 </w:t>
            </w:r>
          </w:p>
        </w:tc>
        <w:tc>
          <w:tcPr>
            <w:tcW w:w="503" w:type="pct"/>
            <w:tcBorders>
              <w:top w:val="nil"/>
              <w:left w:val="nil"/>
              <w:bottom w:val="single" w:sz="4" w:space="0" w:color="auto"/>
              <w:right w:val="single" w:sz="4" w:space="0" w:color="auto"/>
            </w:tcBorders>
            <w:shd w:val="clear" w:color="auto" w:fill="auto"/>
            <w:vAlign w:val="center"/>
            <w:hideMark/>
          </w:tcPr>
          <w:p w14:paraId="1AD0594B" w14:textId="0031BD1D"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67.976 </w:t>
            </w:r>
          </w:p>
        </w:tc>
      </w:tr>
      <w:tr w:rsidR="00781C81" w:rsidRPr="00580E8E" w14:paraId="45A65717"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4A4393A9" w14:textId="77777777" w:rsidR="00781C81" w:rsidRPr="00580E8E" w:rsidRDefault="00781C81" w:rsidP="00781C81">
            <w:pPr>
              <w:rPr>
                <w:rFonts w:ascii="Arial" w:hAnsi="Arial" w:cs="Arial"/>
                <w:color w:val="000000"/>
                <w:sz w:val="16"/>
                <w:szCs w:val="16"/>
              </w:rPr>
            </w:pPr>
            <w:r w:rsidRPr="00580E8E">
              <w:rPr>
                <w:rFonts w:ascii="Arial" w:hAnsi="Arial" w:cs="Arial"/>
                <w:color w:val="000000"/>
                <w:sz w:val="16"/>
                <w:szCs w:val="16"/>
              </w:rPr>
              <w:t>Ações preferenciais – básicas e diluídas</w:t>
            </w:r>
          </w:p>
        </w:tc>
        <w:tc>
          <w:tcPr>
            <w:tcW w:w="508" w:type="pct"/>
            <w:tcBorders>
              <w:top w:val="nil"/>
              <w:left w:val="nil"/>
              <w:bottom w:val="single" w:sz="4" w:space="0" w:color="auto"/>
              <w:right w:val="single" w:sz="4" w:space="0" w:color="auto"/>
            </w:tcBorders>
            <w:shd w:val="clear" w:color="auto" w:fill="auto"/>
            <w:vAlign w:val="center"/>
            <w:hideMark/>
          </w:tcPr>
          <w:p w14:paraId="1D848420" w14:textId="03C7D3D3"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18.407 </w:t>
            </w:r>
          </w:p>
        </w:tc>
        <w:tc>
          <w:tcPr>
            <w:tcW w:w="509" w:type="pct"/>
            <w:tcBorders>
              <w:top w:val="nil"/>
              <w:left w:val="nil"/>
              <w:bottom w:val="single" w:sz="4" w:space="0" w:color="auto"/>
              <w:right w:val="single" w:sz="4" w:space="0" w:color="auto"/>
            </w:tcBorders>
            <w:shd w:val="clear" w:color="auto" w:fill="auto"/>
            <w:vAlign w:val="center"/>
            <w:hideMark/>
          </w:tcPr>
          <w:p w14:paraId="7FCD8F45" w14:textId="630D6EAD"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18.407 </w:t>
            </w:r>
          </w:p>
        </w:tc>
        <w:tc>
          <w:tcPr>
            <w:tcW w:w="508" w:type="pct"/>
            <w:tcBorders>
              <w:top w:val="nil"/>
              <w:left w:val="nil"/>
              <w:bottom w:val="single" w:sz="4" w:space="0" w:color="auto"/>
              <w:right w:val="single" w:sz="4" w:space="0" w:color="auto"/>
            </w:tcBorders>
            <w:shd w:val="clear" w:color="auto" w:fill="auto"/>
            <w:vAlign w:val="center"/>
            <w:hideMark/>
          </w:tcPr>
          <w:p w14:paraId="0BFE4D7F" w14:textId="139D64F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18.407 </w:t>
            </w:r>
          </w:p>
        </w:tc>
        <w:tc>
          <w:tcPr>
            <w:tcW w:w="503" w:type="pct"/>
            <w:tcBorders>
              <w:top w:val="nil"/>
              <w:left w:val="nil"/>
              <w:bottom w:val="single" w:sz="4" w:space="0" w:color="auto"/>
              <w:right w:val="single" w:sz="4" w:space="0" w:color="auto"/>
            </w:tcBorders>
            <w:shd w:val="clear" w:color="auto" w:fill="auto"/>
            <w:vAlign w:val="center"/>
            <w:hideMark/>
          </w:tcPr>
          <w:p w14:paraId="35EFA554" w14:textId="476D4C49"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18.407 </w:t>
            </w:r>
          </w:p>
        </w:tc>
      </w:tr>
      <w:tr w:rsidR="00781C81" w:rsidRPr="00580E8E" w14:paraId="625E64B6"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1967E373" w14:textId="77777777" w:rsidR="00781C81" w:rsidRPr="00580E8E" w:rsidRDefault="00781C81" w:rsidP="00781C81">
            <w:pPr>
              <w:rPr>
                <w:rFonts w:ascii="Arial" w:hAnsi="Arial" w:cs="Arial"/>
                <w:color w:val="000000"/>
                <w:sz w:val="16"/>
                <w:szCs w:val="16"/>
              </w:rPr>
            </w:pPr>
            <w:r w:rsidRPr="00580E8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418D814D"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center"/>
            <w:hideMark/>
          </w:tcPr>
          <w:p w14:paraId="6CA64E99"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noWrap/>
            <w:vAlign w:val="center"/>
            <w:hideMark/>
          </w:tcPr>
          <w:p w14:paraId="43222570"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3" w:type="pct"/>
            <w:tcBorders>
              <w:top w:val="nil"/>
              <w:left w:val="nil"/>
              <w:bottom w:val="single" w:sz="4" w:space="0" w:color="auto"/>
              <w:right w:val="single" w:sz="4" w:space="0" w:color="auto"/>
            </w:tcBorders>
            <w:shd w:val="clear" w:color="auto" w:fill="auto"/>
            <w:noWrap/>
            <w:vAlign w:val="center"/>
            <w:hideMark/>
          </w:tcPr>
          <w:p w14:paraId="10031C39"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r>
      <w:tr w:rsidR="00781C81" w:rsidRPr="00580E8E" w14:paraId="71183573"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5A4A8830" w14:textId="77777777" w:rsidR="00781C81" w:rsidRPr="00580E8E" w:rsidRDefault="00781C81" w:rsidP="00781C81">
            <w:pPr>
              <w:rPr>
                <w:rFonts w:ascii="Arial" w:hAnsi="Arial" w:cs="Arial"/>
                <w:b/>
                <w:bCs/>
                <w:color w:val="000000"/>
                <w:sz w:val="16"/>
                <w:szCs w:val="16"/>
              </w:rPr>
            </w:pPr>
            <w:r w:rsidRPr="00580E8E">
              <w:rPr>
                <w:rFonts w:ascii="Arial" w:hAnsi="Arial" w:cs="Arial"/>
                <w:b/>
                <w:bCs/>
                <w:color w:val="000000"/>
                <w:sz w:val="16"/>
                <w:szCs w:val="16"/>
              </w:rPr>
              <w:t>Prejuízo por ação (Em Reais):</w:t>
            </w:r>
          </w:p>
        </w:tc>
        <w:tc>
          <w:tcPr>
            <w:tcW w:w="508" w:type="pct"/>
            <w:tcBorders>
              <w:top w:val="nil"/>
              <w:left w:val="nil"/>
              <w:bottom w:val="single" w:sz="4" w:space="0" w:color="auto"/>
              <w:right w:val="single" w:sz="4" w:space="0" w:color="auto"/>
            </w:tcBorders>
            <w:shd w:val="clear" w:color="auto" w:fill="auto"/>
            <w:vAlign w:val="center"/>
            <w:hideMark/>
          </w:tcPr>
          <w:p w14:paraId="78576CC1"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9" w:type="pct"/>
            <w:tcBorders>
              <w:top w:val="nil"/>
              <w:left w:val="nil"/>
              <w:bottom w:val="single" w:sz="4" w:space="0" w:color="auto"/>
              <w:right w:val="single" w:sz="4" w:space="0" w:color="auto"/>
            </w:tcBorders>
            <w:shd w:val="clear" w:color="auto" w:fill="auto"/>
            <w:vAlign w:val="center"/>
            <w:hideMark/>
          </w:tcPr>
          <w:p w14:paraId="4CF427B7"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8" w:type="pct"/>
            <w:tcBorders>
              <w:top w:val="nil"/>
              <w:left w:val="nil"/>
              <w:bottom w:val="single" w:sz="4" w:space="0" w:color="auto"/>
              <w:right w:val="single" w:sz="4" w:space="0" w:color="auto"/>
            </w:tcBorders>
            <w:shd w:val="clear" w:color="auto" w:fill="auto"/>
            <w:vAlign w:val="center"/>
            <w:hideMark/>
          </w:tcPr>
          <w:p w14:paraId="4DA47E35"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c>
          <w:tcPr>
            <w:tcW w:w="503" w:type="pct"/>
            <w:tcBorders>
              <w:top w:val="nil"/>
              <w:left w:val="nil"/>
              <w:bottom w:val="single" w:sz="4" w:space="0" w:color="auto"/>
              <w:right w:val="single" w:sz="4" w:space="0" w:color="auto"/>
            </w:tcBorders>
            <w:shd w:val="clear" w:color="auto" w:fill="auto"/>
            <w:vAlign w:val="center"/>
            <w:hideMark/>
          </w:tcPr>
          <w:p w14:paraId="3A8A9238" w14:textId="77777777"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w:t>
            </w:r>
          </w:p>
        </w:tc>
      </w:tr>
      <w:tr w:rsidR="00781C81" w:rsidRPr="00580E8E" w14:paraId="34027E18"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48C76514" w14:textId="77777777" w:rsidR="00781C81" w:rsidRPr="00580E8E" w:rsidRDefault="00781C81" w:rsidP="00781C81">
            <w:pPr>
              <w:rPr>
                <w:rFonts w:ascii="Arial" w:hAnsi="Arial" w:cs="Arial"/>
                <w:color w:val="000000"/>
                <w:sz w:val="16"/>
                <w:szCs w:val="16"/>
              </w:rPr>
            </w:pPr>
            <w:r w:rsidRPr="00580E8E">
              <w:rPr>
                <w:rFonts w:ascii="Arial" w:hAnsi="Arial" w:cs="Arial"/>
                <w:color w:val="000000"/>
                <w:sz w:val="16"/>
                <w:szCs w:val="16"/>
              </w:rPr>
              <w:t>Ações ordinárias – básicas e diluídas</w:t>
            </w:r>
          </w:p>
        </w:tc>
        <w:tc>
          <w:tcPr>
            <w:tcW w:w="508" w:type="pct"/>
            <w:tcBorders>
              <w:top w:val="nil"/>
              <w:left w:val="nil"/>
              <w:bottom w:val="single" w:sz="4" w:space="0" w:color="auto"/>
              <w:right w:val="single" w:sz="4" w:space="0" w:color="auto"/>
            </w:tcBorders>
            <w:shd w:val="clear" w:color="auto" w:fill="auto"/>
            <w:noWrap/>
            <w:vAlign w:val="center"/>
            <w:hideMark/>
          </w:tcPr>
          <w:p w14:paraId="247D841D" w14:textId="6B1E640E"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(0,6953)</w:t>
            </w:r>
          </w:p>
        </w:tc>
        <w:tc>
          <w:tcPr>
            <w:tcW w:w="509" w:type="pct"/>
            <w:tcBorders>
              <w:top w:val="nil"/>
              <w:left w:val="nil"/>
              <w:bottom w:val="single" w:sz="4" w:space="0" w:color="auto"/>
              <w:right w:val="single" w:sz="4" w:space="0" w:color="auto"/>
            </w:tcBorders>
            <w:shd w:val="clear" w:color="auto" w:fill="auto"/>
            <w:noWrap/>
            <w:vAlign w:val="center"/>
            <w:hideMark/>
          </w:tcPr>
          <w:p w14:paraId="7E4209D3" w14:textId="0D593EE9"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(0,2650)</w:t>
            </w:r>
          </w:p>
        </w:tc>
        <w:tc>
          <w:tcPr>
            <w:tcW w:w="508" w:type="pct"/>
            <w:tcBorders>
              <w:top w:val="nil"/>
              <w:left w:val="nil"/>
              <w:bottom w:val="single" w:sz="4" w:space="0" w:color="auto"/>
              <w:right w:val="single" w:sz="4" w:space="0" w:color="auto"/>
            </w:tcBorders>
            <w:shd w:val="clear" w:color="auto" w:fill="auto"/>
            <w:noWrap/>
            <w:vAlign w:val="center"/>
            <w:hideMark/>
          </w:tcPr>
          <w:p w14:paraId="467FD3D2" w14:textId="3F5704B1"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(1,6564)</w:t>
            </w:r>
          </w:p>
        </w:tc>
        <w:tc>
          <w:tcPr>
            <w:tcW w:w="503" w:type="pct"/>
            <w:tcBorders>
              <w:top w:val="nil"/>
              <w:left w:val="nil"/>
              <w:bottom w:val="single" w:sz="4" w:space="0" w:color="auto"/>
              <w:right w:val="single" w:sz="4" w:space="0" w:color="auto"/>
            </w:tcBorders>
            <w:shd w:val="clear" w:color="auto" w:fill="auto"/>
            <w:noWrap/>
            <w:vAlign w:val="center"/>
            <w:hideMark/>
          </w:tcPr>
          <w:p w14:paraId="30EDF5FB" w14:textId="3E8EBB78"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(0,1972)</w:t>
            </w:r>
          </w:p>
        </w:tc>
      </w:tr>
      <w:tr w:rsidR="00781C81" w:rsidRPr="00781C81" w14:paraId="56446D57" w14:textId="77777777" w:rsidTr="00781C81">
        <w:trPr>
          <w:trHeight w:val="238"/>
        </w:trPr>
        <w:tc>
          <w:tcPr>
            <w:tcW w:w="2972" w:type="pct"/>
            <w:tcBorders>
              <w:top w:val="nil"/>
              <w:left w:val="single" w:sz="4" w:space="0" w:color="auto"/>
              <w:bottom w:val="single" w:sz="4" w:space="0" w:color="auto"/>
              <w:right w:val="single" w:sz="4" w:space="0" w:color="auto"/>
            </w:tcBorders>
            <w:shd w:val="clear" w:color="auto" w:fill="auto"/>
            <w:vAlign w:val="center"/>
            <w:hideMark/>
          </w:tcPr>
          <w:p w14:paraId="5EAC2560" w14:textId="77777777" w:rsidR="00781C81" w:rsidRPr="00580E8E" w:rsidRDefault="00781C81" w:rsidP="00781C81">
            <w:pPr>
              <w:rPr>
                <w:rFonts w:ascii="Arial" w:hAnsi="Arial" w:cs="Arial"/>
                <w:color w:val="000000"/>
                <w:sz w:val="16"/>
                <w:szCs w:val="16"/>
              </w:rPr>
            </w:pPr>
            <w:r w:rsidRPr="00580E8E">
              <w:rPr>
                <w:rFonts w:ascii="Arial" w:hAnsi="Arial" w:cs="Arial"/>
                <w:color w:val="000000"/>
                <w:sz w:val="16"/>
                <w:szCs w:val="16"/>
              </w:rPr>
              <w:t>Ações preferenciais – básicas e diluídas</w:t>
            </w:r>
          </w:p>
        </w:tc>
        <w:tc>
          <w:tcPr>
            <w:tcW w:w="508" w:type="pct"/>
            <w:tcBorders>
              <w:top w:val="nil"/>
              <w:left w:val="nil"/>
              <w:bottom w:val="single" w:sz="4" w:space="0" w:color="auto"/>
              <w:right w:val="single" w:sz="4" w:space="0" w:color="auto"/>
            </w:tcBorders>
            <w:shd w:val="clear" w:color="auto" w:fill="auto"/>
            <w:vAlign w:val="center"/>
            <w:hideMark/>
          </w:tcPr>
          <w:p w14:paraId="0D22B8BB" w14:textId="28213AC1"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(0,6953)</w:t>
            </w:r>
          </w:p>
        </w:tc>
        <w:tc>
          <w:tcPr>
            <w:tcW w:w="509" w:type="pct"/>
            <w:tcBorders>
              <w:top w:val="nil"/>
              <w:left w:val="nil"/>
              <w:bottom w:val="single" w:sz="4" w:space="0" w:color="auto"/>
              <w:right w:val="single" w:sz="4" w:space="0" w:color="auto"/>
            </w:tcBorders>
            <w:shd w:val="clear" w:color="auto" w:fill="auto"/>
            <w:vAlign w:val="center"/>
            <w:hideMark/>
          </w:tcPr>
          <w:p w14:paraId="0815A425" w14:textId="3B8EB62B"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(0,2650)</w:t>
            </w:r>
          </w:p>
        </w:tc>
        <w:tc>
          <w:tcPr>
            <w:tcW w:w="508" w:type="pct"/>
            <w:tcBorders>
              <w:top w:val="nil"/>
              <w:left w:val="nil"/>
              <w:bottom w:val="single" w:sz="4" w:space="0" w:color="auto"/>
              <w:right w:val="single" w:sz="4" w:space="0" w:color="auto"/>
            </w:tcBorders>
            <w:shd w:val="clear" w:color="auto" w:fill="auto"/>
            <w:vAlign w:val="center"/>
            <w:hideMark/>
          </w:tcPr>
          <w:p w14:paraId="4146DA7C" w14:textId="3A4D04D9" w:rsidR="00781C81" w:rsidRPr="00580E8E"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(1,6564)</w:t>
            </w:r>
          </w:p>
        </w:tc>
        <w:tc>
          <w:tcPr>
            <w:tcW w:w="503" w:type="pct"/>
            <w:tcBorders>
              <w:top w:val="nil"/>
              <w:left w:val="nil"/>
              <w:bottom w:val="single" w:sz="4" w:space="0" w:color="auto"/>
              <w:right w:val="single" w:sz="4" w:space="0" w:color="auto"/>
            </w:tcBorders>
            <w:shd w:val="clear" w:color="auto" w:fill="auto"/>
            <w:vAlign w:val="center"/>
            <w:hideMark/>
          </w:tcPr>
          <w:p w14:paraId="5638A5FB" w14:textId="3B435C62" w:rsidR="00781C81" w:rsidRPr="00781C81" w:rsidRDefault="00781C81" w:rsidP="00781C81">
            <w:pPr>
              <w:jc w:val="right"/>
              <w:rPr>
                <w:rFonts w:ascii="Arial" w:hAnsi="Arial" w:cs="Arial"/>
                <w:color w:val="000000"/>
                <w:sz w:val="16"/>
                <w:szCs w:val="16"/>
              </w:rPr>
            </w:pPr>
            <w:r w:rsidRPr="00580E8E">
              <w:rPr>
                <w:rFonts w:ascii="Arial" w:hAnsi="Arial" w:cs="Arial"/>
                <w:color w:val="000000"/>
                <w:sz w:val="16"/>
                <w:szCs w:val="16"/>
              </w:rPr>
              <w:t xml:space="preserve">     (0,1972)</w:t>
            </w:r>
          </w:p>
        </w:tc>
      </w:tr>
    </w:tbl>
    <w:p w14:paraId="71F90F5D" w14:textId="7A3FA5EF" w:rsidR="00091ACE" w:rsidRDefault="00091ACE" w:rsidP="00E161E4">
      <w:pPr>
        <w:pStyle w:val="Corpodetexto"/>
        <w:spacing w:before="0" w:after="0" w:line="276" w:lineRule="auto"/>
        <w:rPr>
          <w:rFonts w:ascii="Arial" w:hAnsi="Arial" w:cs="Arial"/>
        </w:rPr>
      </w:pPr>
    </w:p>
    <w:p w14:paraId="2CAA9768" w14:textId="217E520F" w:rsidR="001A2823" w:rsidRDefault="00FD5BC4" w:rsidP="00E16B61">
      <w:pPr>
        <w:pStyle w:val="Ttulo2"/>
        <w:numPr>
          <w:ilvl w:val="0"/>
          <w:numId w:val="9"/>
        </w:numPr>
        <w:tabs>
          <w:tab w:val="clear" w:pos="284"/>
          <w:tab w:val="clear" w:pos="340"/>
        </w:tabs>
        <w:spacing w:before="0" w:after="0"/>
        <w:ind w:left="851" w:hanging="851"/>
        <w:jc w:val="both"/>
        <w:rPr>
          <w:rFonts w:ascii="Arial" w:hAnsi="Arial" w:cs="Arial"/>
        </w:rPr>
      </w:pPr>
      <w:bookmarkStart w:id="70" w:name="_Toc491337770"/>
      <w:r>
        <w:rPr>
          <w:rFonts w:ascii="Arial" w:hAnsi="Arial" w:cs="Arial"/>
        </w:rPr>
        <w:t xml:space="preserve">RECEITA </w:t>
      </w:r>
      <w:r w:rsidR="001A2823" w:rsidRPr="002A36CE">
        <w:rPr>
          <w:rFonts w:ascii="Arial" w:hAnsi="Arial" w:cs="Arial"/>
        </w:rPr>
        <w:t>OPERACIONAL LÍQUIDA</w:t>
      </w:r>
      <w:bookmarkEnd w:id="70"/>
    </w:p>
    <w:p w14:paraId="061EC266" w14:textId="1BDC4E64" w:rsidR="00332B5E" w:rsidRDefault="00332B5E" w:rsidP="00332B5E"/>
    <w:tbl>
      <w:tblPr>
        <w:tblW w:w="5000" w:type="pct"/>
        <w:tblCellMar>
          <w:left w:w="70" w:type="dxa"/>
          <w:right w:w="70" w:type="dxa"/>
        </w:tblCellMar>
        <w:tblLook w:val="04A0" w:firstRow="1" w:lastRow="0" w:firstColumn="1" w:lastColumn="0" w:noHBand="0" w:noVBand="1"/>
      </w:tblPr>
      <w:tblGrid>
        <w:gridCol w:w="3562"/>
        <w:gridCol w:w="1480"/>
        <w:gridCol w:w="1677"/>
        <w:gridCol w:w="1338"/>
        <w:gridCol w:w="1704"/>
      </w:tblGrid>
      <w:tr w:rsidR="00EE271B" w:rsidRPr="00E16363" w14:paraId="1518EAB5" w14:textId="77777777" w:rsidTr="00631C71">
        <w:trPr>
          <w:trHeight w:val="238"/>
        </w:trPr>
        <w:tc>
          <w:tcPr>
            <w:tcW w:w="1816"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211A558" w14:textId="77777777" w:rsidR="00EE271B" w:rsidRPr="00E16363" w:rsidRDefault="00EE271B" w:rsidP="00EE271B">
            <w:pPr>
              <w:rPr>
                <w:rFonts w:ascii="Arial" w:hAnsi="Arial" w:cs="Arial"/>
                <w:b/>
                <w:bCs/>
                <w:color w:val="000000"/>
                <w:sz w:val="18"/>
                <w:szCs w:val="18"/>
              </w:rPr>
            </w:pPr>
            <w:r w:rsidRPr="00E16363">
              <w:rPr>
                <w:rFonts w:ascii="Arial" w:hAnsi="Arial" w:cs="Arial"/>
                <w:b/>
                <w:bCs/>
                <w:color w:val="000000"/>
                <w:sz w:val="18"/>
                <w:szCs w:val="18"/>
              </w:rPr>
              <w:t>Composição: </w:t>
            </w:r>
          </w:p>
        </w:tc>
        <w:tc>
          <w:tcPr>
            <w:tcW w:w="2172"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6A00EB85" w14:textId="77777777" w:rsidR="00EE271B" w:rsidRPr="00E16363" w:rsidRDefault="00EE271B" w:rsidP="00EE271B">
            <w:pPr>
              <w:jc w:val="center"/>
              <w:rPr>
                <w:rFonts w:ascii="Arial" w:hAnsi="Arial" w:cs="Arial"/>
                <w:b/>
                <w:bCs/>
                <w:color w:val="000000"/>
                <w:sz w:val="18"/>
                <w:szCs w:val="18"/>
              </w:rPr>
            </w:pPr>
            <w:r w:rsidRPr="00E16363">
              <w:rPr>
                <w:rFonts w:ascii="Arial" w:hAnsi="Arial" w:cs="Arial"/>
                <w:b/>
                <w:bCs/>
                <w:color w:val="000000"/>
                <w:sz w:val="18"/>
                <w:szCs w:val="18"/>
              </w:rPr>
              <w:t>Período de três meses findos em:</w:t>
            </w:r>
          </w:p>
        </w:tc>
        <w:tc>
          <w:tcPr>
            <w:tcW w:w="1011"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40584341" w14:textId="77777777" w:rsidR="00EE271B" w:rsidRPr="00E16363" w:rsidRDefault="00EE271B" w:rsidP="00EE271B">
            <w:pPr>
              <w:jc w:val="center"/>
              <w:rPr>
                <w:rFonts w:ascii="Arial" w:hAnsi="Arial" w:cs="Arial"/>
                <w:b/>
                <w:bCs/>
                <w:color w:val="000000"/>
                <w:sz w:val="18"/>
                <w:szCs w:val="18"/>
              </w:rPr>
            </w:pPr>
            <w:r w:rsidRPr="00E16363">
              <w:rPr>
                <w:rFonts w:ascii="Arial" w:hAnsi="Arial" w:cs="Arial"/>
                <w:b/>
                <w:bCs/>
                <w:color w:val="000000"/>
                <w:sz w:val="18"/>
                <w:szCs w:val="18"/>
              </w:rPr>
              <w:t>Período de seis meses findos em:</w:t>
            </w:r>
          </w:p>
        </w:tc>
      </w:tr>
      <w:tr w:rsidR="00EE271B" w:rsidRPr="00E16363" w14:paraId="36C9C418" w14:textId="77777777" w:rsidTr="00631C71">
        <w:trPr>
          <w:trHeight w:val="238"/>
        </w:trPr>
        <w:tc>
          <w:tcPr>
            <w:tcW w:w="1816" w:type="pct"/>
            <w:vMerge/>
            <w:tcBorders>
              <w:top w:val="single" w:sz="8" w:space="0" w:color="auto"/>
              <w:left w:val="single" w:sz="8" w:space="0" w:color="auto"/>
              <w:bottom w:val="single" w:sz="8" w:space="0" w:color="000000"/>
              <w:right w:val="single" w:sz="8" w:space="0" w:color="auto"/>
            </w:tcBorders>
            <w:vAlign w:val="center"/>
            <w:hideMark/>
          </w:tcPr>
          <w:p w14:paraId="77F0F047" w14:textId="77777777" w:rsidR="00EE271B" w:rsidRPr="00E16363" w:rsidRDefault="00EE271B" w:rsidP="00EE271B">
            <w:pPr>
              <w:rPr>
                <w:rFonts w:ascii="Arial" w:hAnsi="Arial" w:cs="Arial"/>
                <w:b/>
                <w:bCs/>
                <w:color w:val="000000"/>
                <w:sz w:val="18"/>
                <w:szCs w:val="18"/>
              </w:rPr>
            </w:pPr>
          </w:p>
        </w:tc>
        <w:tc>
          <w:tcPr>
            <w:tcW w:w="1036" w:type="pct"/>
            <w:tcBorders>
              <w:top w:val="nil"/>
              <w:left w:val="nil"/>
              <w:bottom w:val="single" w:sz="8" w:space="0" w:color="auto"/>
              <w:right w:val="single" w:sz="8" w:space="0" w:color="auto"/>
            </w:tcBorders>
            <w:shd w:val="clear" w:color="auto" w:fill="auto"/>
            <w:noWrap/>
            <w:vAlign w:val="center"/>
            <w:hideMark/>
          </w:tcPr>
          <w:p w14:paraId="713EBB6B" w14:textId="3DEE5646" w:rsidR="00EE271B" w:rsidRPr="00E16363" w:rsidRDefault="00EE271B" w:rsidP="00DF4453">
            <w:pPr>
              <w:jc w:val="center"/>
              <w:rPr>
                <w:rFonts w:ascii="Arial" w:hAnsi="Arial" w:cs="Arial"/>
                <w:b/>
                <w:bCs/>
                <w:color w:val="000000"/>
                <w:sz w:val="18"/>
                <w:szCs w:val="18"/>
              </w:rPr>
            </w:pPr>
            <w:r w:rsidRPr="00E16363">
              <w:rPr>
                <w:rFonts w:ascii="Arial" w:hAnsi="Arial" w:cs="Arial"/>
                <w:b/>
                <w:bCs/>
                <w:color w:val="000000"/>
                <w:sz w:val="18"/>
                <w:szCs w:val="18"/>
              </w:rPr>
              <w:t>30/06/202</w:t>
            </w:r>
            <w:r w:rsidR="00DF4453" w:rsidRPr="00E16363">
              <w:rPr>
                <w:rFonts w:ascii="Arial" w:hAnsi="Arial" w:cs="Arial"/>
                <w:b/>
                <w:bCs/>
                <w:color w:val="000000"/>
                <w:sz w:val="18"/>
                <w:szCs w:val="18"/>
              </w:rPr>
              <w:t>4</w:t>
            </w:r>
          </w:p>
        </w:tc>
        <w:tc>
          <w:tcPr>
            <w:tcW w:w="1136" w:type="pct"/>
            <w:tcBorders>
              <w:top w:val="nil"/>
              <w:left w:val="nil"/>
              <w:bottom w:val="single" w:sz="8" w:space="0" w:color="auto"/>
              <w:right w:val="single" w:sz="8" w:space="0" w:color="auto"/>
            </w:tcBorders>
            <w:shd w:val="clear" w:color="auto" w:fill="auto"/>
            <w:noWrap/>
            <w:vAlign w:val="center"/>
            <w:hideMark/>
          </w:tcPr>
          <w:p w14:paraId="0EA8D9CE" w14:textId="77777777" w:rsidR="00EE271B" w:rsidRPr="00E16363" w:rsidRDefault="00EE271B" w:rsidP="00EE271B">
            <w:pPr>
              <w:jc w:val="center"/>
              <w:rPr>
                <w:rFonts w:ascii="Arial" w:hAnsi="Arial" w:cs="Arial"/>
                <w:b/>
                <w:bCs/>
                <w:color w:val="000000"/>
                <w:sz w:val="18"/>
                <w:szCs w:val="18"/>
              </w:rPr>
            </w:pPr>
            <w:r w:rsidRPr="00E16363">
              <w:rPr>
                <w:rFonts w:ascii="Arial" w:hAnsi="Arial" w:cs="Arial"/>
                <w:b/>
                <w:bCs/>
                <w:color w:val="000000"/>
                <w:sz w:val="18"/>
                <w:szCs w:val="18"/>
              </w:rPr>
              <w:t>30/06/2023</w:t>
            </w:r>
          </w:p>
        </w:tc>
        <w:tc>
          <w:tcPr>
            <w:tcW w:w="445" w:type="pct"/>
            <w:tcBorders>
              <w:top w:val="nil"/>
              <w:left w:val="nil"/>
              <w:bottom w:val="single" w:sz="8" w:space="0" w:color="auto"/>
              <w:right w:val="single" w:sz="8" w:space="0" w:color="auto"/>
            </w:tcBorders>
            <w:shd w:val="clear" w:color="auto" w:fill="auto"/>
            <w:noWrap/>
            <w:vAlign w:val="center"/>
            <w:hideMark/>
          </w:tcPr>
          <w:p w14:paraId="7EB876E5" w14:textId="3794B33A" w:rsidR="00EE271B" w:rsidRPr="00E16363" w:rsidRDefault="00EE271B" w:rsidP="00DF4453">
            <w:pPr>
              <w:jc w:val="center"/>
              <w:rPr>
                <w:rFonts w:ascii="Arial" w:hAnsi="Arial" w:cs="Arial"/>
                <w:b/>
                <w:bCs/>
                <w:color w:val="000000"/>
                <w:sz w:val="18"/>
                <w:szCs w:val="18"/>
              </w:rPr>
            </w:pPr>
            <w:r w:rsidRPr="00E16363">
              <w:rPr>
                <w:rFonts w:ascii="Arial" w:hAnsi="Arial" w:cs="Arial"/>
                <w:b/>
                <w:bCs/>
                <w:color w:val="000000"/>
                <w:sz w:val="18"/>
                <w:szCs w:val="18"/>
              </w:rPr>
              <w:t>30/06/202</w:t>
            </w:r>
            <w:r w:rsidR="00DF4453" w:rsidRPr="00E16363">
              <w:rPr>
                <w:rFonts w:ascii="Arial" w:hAnsi="Arial" w:cs="Arial"/>
                <w:b/>
                <w:bCs/>
                <w:color w:val="000000"/>
                <w:sz w:val="18"/>
                <w:szCs w:val="18"/>
              </w:rPr>
              <w:t>4</w:t>
            </w:r>
          </w:p>
        </w:tc>
        <w:tc>
          <w:tcPr>
            <w:tcW w:w="567" w:type="pct"/>
            <w:tcBorders>
              <w:top w:val="nil"/>
              <w:left w:val="nil"/>
              <w:bottom w:val="single" w:sz="8" w:space="0" w:color="auto"/>
              <w:right w:val="single" w:sz="8" w:space="0" w:color="auto"/>
            </w:tcBorders>
            <w:shd w:val="clear" w:color="auto" w:fill="auto"/>
            <w:noWrap/>
            <w:vAlign w:val="center"/>
            <w:hideMark/>
          </w:tcPr>
          <w:p w14:paraId="05B61ED7" w14:textId="77777777" w:rsidR="00EE271B" w:rsidRPr="00E16363" w:rsidRDefault="00EE271B" w:rsidP="00EE271B">
            <w:pPr>
              <w:jc w:val="center"/>
              <w:rPr>
                <w:rFonts w:ascii="Arial" w:hAnsi="Arial" w:cs="Arial"/>
                <w:b/>
                <w:bCs/>
                <w:color w:val="000000"/>
                <w:sz w:val="18"/>
                <w:szCs w:val="18"/>
              </w:rPr>
            </w:pPr>
            <w:r w:rsidRPr="00E16363">
              <w:rPr>
                <w:rFonts w:ascii="Arial" w:hAnsi="Arial" w:cs="Arial"/>
                <w:b/>
                <w:bCs/>
                <w:color w:val="000000"/>
                <w:sz w:val="18"/>
                <w:szCs w:val="18"/>
              </w:rPr>
              <w:t>30/06/2023</w:t>
            </w:r>
          </w:p>
        </w:tc>
      </w:tr>
      <w:tr w:rsidR="00EE271B" w:rsidRPr="00E16363" w14:paraId="16EFC433" w14:textId="77777777" w:rsidTr="00631C71">
        <w:trPr>
          <w:trHeight w:val="238"/>
        </w:trPr>
        <w:tc>
          <w:tcPr>
            <w:tcW w:w="1816" w:type="pct"/>
            <w:tcBorders>
              <w:top w:val="nil"/>
              <w:left w:val="single" w:sz="8" w:space="0" w:color="auto"/>
              <w:bottom w:val="single" w:sz="8" w:space="0" w:color="auto"/>
              <w:right w:val="single" w:sz="8" w:space="0" w:color="auto"/>
            </w:tcBorders>
            <w:shd w:val="clear" w:color="auto" w:fill="auto"/>
            <w:noWrap/>
            <w:vAlign w:val="center"/>
            <w:hideMark/>
          </w:tcPr>
          <w:p w14:paraId="7574AA14" w14:textId="77777777" w:rsidR="00EE271B" w:rsidRPr="00E16363" w:rsidRDefault="00EE271B" w:rsidP="00EE271B">
            <w:pPr>
              <w:rPr>
                <w:rFonts w:ascii="Arial" w:hAnsi="Arial" w:cs="Arial"/>
                <w:color w:val="000000"/>
                <w:sz w:val="18"/>
                <w:szCs w:val="18"/>
              </w:rPr>
            </w:pPr>
            <w:r w:rsidRPr="00E16363">
              <w:rPr>
                <w:rFonts w:ascii="Arial" w:hAnsi="Arial" w:cs="Arial"/>
                <w:color w:val="000000"/>
                <w:sz w:val="18"/>
                <w:szCs w:val="18"/>
              </w:rPr>
              <w:t xml:space="preserve">Serviço de Comunicação e Multimídia </w:t>
            </w:r>
          </w:p>
        </w:tc>
        <w:tc>
          <w:tcPr>
            <w:tcW w:w="1036" w:type="pct"/>
            <w:tcBorders>
              <w:top w:val="nil"/>
              <w:left w:val="nil"/>
              <w:bottom w:val="single" w:sz="8" w:space="0" w:color="auto"/>
              <w:right w:val="single" w:sz="8" w:space="0" w:color="auto"/>
            </w:tcBorders>
            <w:shd w:val="clear" w:color="auto" w:fill="auto"/>
            <w:noWrap/>
            <w:vAlign w:val="center"/>
            <w:hideMark/>
          </w:tcPr>
          <w:p w14:paraId="17ADA78C"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84.754 </w:t>
            </w:r>
          </w:p>
        </w:tc>
        <w:tc>
          <w:tcPr>
            <w:tcW w:w="1136" w:type="pct"/>
            <w:tcBorders>
              <w:top w:val="nil"/>
              <w:left w:val="nil"/>
              <w:bottom w:val="single" w:sz="8" w:space="0" w:color="auto"/>
              <w:right w:val="single" w:sz="8" w:space="0" w:color="auto"/>
            </w:tcBorders>
            <w:shd w:val="clear" w:color="auto" w:fill="auto"/>
            <w:noWrap/>
            <w:vAlign w:val="center"/>
            <w:hideMark/>
          </w:tcPr>
          <w:p w14:paraId="7C015715"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85.374 </w:t>
            </w:r>
          </w:p>
        </w:tc>
        <w:tc>
          <w:tcPr>
            <w:tcW w:w="445" w:type="pct"/>
            <w:tcBorders>
              <w:top w:val="nil"/>
              <w:left w:val="nil"/>
              <w:bottom w:val="single" w:sz="8" w:space="0" w:color="auto"/>
              <w:right w:val="single" w:sz="8" w:space="0" w:color="auto"/>
            </w:tcBorders>
            <w:shd w:val="clear" w:color="auto" w:fill="auto"/>
            <w:noWrap/>
            <w:vAlign w:val="center"/>
            <w:hideMark/>
          </w:tcPr>
          <w:p w14:paraId="5A76CDCB"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151.367 </w:t>
            </w:r>
          </w:p>
        </w:tc>
        <w:tc>
          <w:tcPr>
            <w:tcW w:w="567" w:type="pct"/>
            <w:tcBorders>
              <w:top w:val="nil"/>
              <w:left w:val="nil"/>
              <w:bottom w:val="single" w:sz="8" w:space="0" w:color="auto"/>
              <w:right w:val="single" w:sz="8" w:space="0" w:color="auto"/>
            </w:tcBorders>
            <w:shd w:val="clear" w:color="auto" w:fill="auto"/>
            <w:noWrap/>
            <w:vAlign w:val="center"/>
            <w:hideMark/>
          </w:tcPr>
          <w:p w14:paraId="1AC1C6AE"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174.772 </w:t>
            </w:r>
          </w:p>
        </w:tc>
      </w:tr>
      <w:tr w:rsidR="00EE271B" w:rsidRPr="00E16363" w14:paraId="51420D68" w14:textId="77777777" w:rsidTr="00631C71">
        <w:trPr>
          <w:trHeight w:val="238"/>
        </w:trPr>
        <w:tc>
          <w:tcPr>
            <w:tcW w:w="1816" w:type="pct"/>
            <w:tcBorders>
              <w:top w:val="nil"/>
              <w:left w:val="single" w:sz="8" w:space="0" w:color="auto"/>
              <w:bottom w:val="single" w:sz="8" w:space="0" w:color="auto"/>
              <w:right w:val="single" w:sz="8" w:space="0" w:color="auto"/>
            </w:tcBorders>
            <w:shd w:val="clear" w:color="auto" w:fill="auto"/>
            <w:noWrap/>
            <w:vAlign w:val="center"/>
            <w:hideMark/>
          </w:tcPr>
          <w:p w14:paraId="07469AD8" w14:textId="77777777" w:rsidR="00EE271B" w:rsidRPr="00E16363" w:rsidRDefault="00EE271B" w:rsidP="00EE271B">
            <w:pPr>
              <w:rPr>
                <w:rFonts w:ascii="Arial" w:hAnsi="Arial" w:cs="Arial"/>
                <w:color w:val="000000"/>
                <w:sz w:val="18"/>
                <w:szCs w:val="18"/>
              </w:rPr>
            </w:pPr>
            <w:r w:rsidRPr="00E16363">
              <w:rPr>
                <w:rFonts w:ascii="Arial" w:hAnsi="Arial" w:cs="Arial"/>
                <w:color w:val="000000"/>
                <w:sz w:val="18"/>
                <w:szCs w:val="18"/>
              </w:rPr>
              <w:t>Locação de Capacidade Satelital</w:t>
            </w:r>
          </w:p>
        </w:tc>
        <w:tc>
          <w:tcPr>
            <w:tcW w:w="1036" w:type="pct"/>
            <w:tcBorders>
              <w:top w:val="nil"/>
              <w:left w:val="nil"/>
              <w:bottom w:val="single" w:sz="8" w:space="0" w:color="auto"/>
              <w:right w:val="single" w:sz="8" w:space="0" w:color="auto"/>
            </w:tcBorders>
            <w:shd w:val="clear" w:color="auto" w:fill="auto"/>
            <w:noWrap/>
            <w:vAlign w:val="center"/>
            <w:hideMark/>
          </w:tcPr>
          <w:p w14:paraId="3AAEFA6E"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9.120 </w:t>
            </w:r>
          </w:p>
        </w:tc>
        <w:tc>
          <w:tcPr>
            <w:tcW w:w="1136" w:type="pct"/>
            <w:tcBorders>
              <w:top w:val="nil"/>
              <w:left w:val="nil"/>
              <w:bottom w:val="single" w:sz="8" w:space="0" w:color="auto"/>
              <w:right w:val="single" w:sz="8" w:space="0" w:color="auto"/>
            </w:tcBorders>
            <w:shd w:val="clear" w:color="auto" w:fill="auto"/>
            <w:noWrap/>
            <w:vAlign w:val="center"/>
            <w:hideMark/>
          </w:tcPr>
          <w:p w14:paraId="65CA1D02"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9.120 </w:t>
            </w:r>
          </w:p>
        </w:tc>
        <w:tc>
          <w:tcPr>
            <w:tcW w:w="445" w:type="pct"/>
            <w:tcBorders>
              <w:top w:val="nil"/>
              <w:left w:val="nil"/>
              <w:bottom w:val="single" w:sz="8" w:space="0" w:color="auto"/>
              <w:right w:val="single" w:sz="8" w:space="0" w:color="auto"/>
            </w:tcBorders>
            <w:shd w:val="clear" w:color="auto" w:fill="auto"/>
            <w:noWrap/>
            <w:vAlign w:val="center"/>
            <w:hideMark/>
          </w:tcPr>
          <w:p w14:paraId="15C7C7C5"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18.240 </w:t>
            </w:r>
          </w:p>
        </w:tc>
        <w:tc>
          <w:tcPr>
            <w:tcW w:w="567" w:type="pct"/>
            <w:tcBorders>
              <w:top w:val="nil"/>
              <w:left w:val="nil"/>
              <w:bottom w:val="single" w:sz="8" w:space="0" w:color="auto"/>
              <w:right w:val="single" w:sz="8" w:space="0" w:color="auto"/>
            </w:tcBorders>
            <w:shd w:val="clear" w:color="auto" w:fill="auto"/>
            <w:noWrap/>
            <w:vAlign w:val="center"/>
            <w:hideMark/>
          </w:tcPr>
          <w:p w14:paraId="2C479594"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18.240 </w:t>
            </w:r>
          </w:p>
        </w:tc>
      </w:tr>
      <w:tr w:rsidR="00EE271B" w:rsidRPr="00E16363" w14:paraId="6740819C" w14:textId="77777777" w:rsidTr="00631C71">
        <w:trPr>
          <w:trHeight w:val="238"/>
        </w:trPr>
        <w:tc>
          <w:tcPr>
            <w:tcW w:w="1816" w:type="pct"/>
            <w:tcBorders>
              <w:top w:val="nil"/>
              <w:left w:val="single" w:sz="8" w:space="0" w:color="auto"/>
              <w:bottom w:val="single" w:sz="8" w:space="0" w:color="auto"/>
              <w:right w:val="single" w:sz="8" w:space="0" w:color="auto"/>
            </w:tcBorders>
            <w:shd w:val="clear" w:color="auto" w:fill="auto"/>
            <w:noWrap/>
            <w:vAlign w:val="center"/>
            <w:hideMark/>
          </w:tcPr>
          <w:p w14:paraId="6E0922EC" w14:textId="77777777" w:rsidR="00EE271B" w:rsidRPr="00E16363" w:rsidRDefault="00EE271B" w:rsidP="00EE271B">
            <w:pPr>
              <w:rPr>
                <w:rFonts w:ascii="Arial" w:hAnsi="Arial" w:cs="Arial"/>
                <w:color w:val="000000"/>
                <w:sz w:val="18"/>
                <w:szCs w:val="18"/>
              </w:rPr>
            </w:pPr>
            <w:r w:rsidRPr="00E16363">
              <w:rPr>
                <w:rFonts w:ascii="Arial" w:hAnsi="Arial" w:cs="Arial"/>
                <w:color w:val="000000"/>
                <w:sz w:val="18"/>
                <w:szCs w:val="18"/>
              </w:rPr>
              <w:t xml:space="preserve">Aluguéis e Locações </w:t>
            </w:r>
          </w:p>
        </w:tc>
        <w:tc>
          <w:tcPr>
            <w:tcW w:w="1036" w:type="pct"/>
            <w:tcBorders>
              <w:top w:val="nil"/>
              <w:left w:val="nil"/>
              <w:bottom w:val="single" w:sz="8" w:space="0" w:color="auto"/>
              <w:right w:val="single" w:sz="8" w:space="0" w:color="auto"/>
            </w:tcBorders>
            <w:shd w:val="clear" w:color="auto" w:fill="auto"/>
            <w:noWrap/>
            <w:vAlign w:val="center"/>
            <w:hideMark/>
          </w:tcPr>
          <w:p w14:paraId="6F8DB742"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7.176 </w:t>
            </w:r>
          </w:p>
        </w:tc>
        <w:tc>
          <w:tcPr>
            <w:tcW w:w="1136" w:type="pct"/>
            <w:tcBorders>
              <w:top w:val="nil"/>
              <w:left w:val="nil"/>
              <w:bottom w:val="single" w:sz="8" w:space="0" w:color="auto"/>
              <w:right w:val="single" w:sz="8" w:space="0" w:color="auto"/>
            </w:tcBorders>
            <w:shd w:val="clear" w:color="auto" w:fill="auto"/>
            <w:noWrap/>
            <w:vAlign w:val="center"/>
            <w:hideMark/>
          </w:tcPr>
          <w:p w14:paraId="2ABC652D"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5.412 </w:t>
            </w:r>
          </w:p>
        </w:tc>
        <w:tc>
          <w:tcPr>
            <w:tcW w:w="445" w:type="pct"/>
            <w:tcBorders>
              <w:top w:val="nil"/>
              <w:left w:val="nil"/>
              <w:bottom w:val="single" w:sz="8" w:space="0" w:color="auto"/>
              <w:right w:val="single" w:sz="8" w:space="0" w:color="auto"/>
            </w:tcBorders>
            <w:shd w:val="clear" w:color="auto" w:fill="auto"/>
            <w:noWrap/>
            <w:vAlign w:val="center"/>
            <w:hideMark/>
          </w:tcPr>
          <w:p w14:paraId="18822F1D"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13.279 </w:t>
            </w:r>
          </w:p>
        </w:tc>
        <w:tc>
          <w:tcPr>
            <w:tcW w:w="567" w:type="pct"/>
            <w:tcBorders>
              <w:top w:val="nil"/>
              <w:left w:val="nil"/>
              <w:bottom w:val="single" w:sz="8" w:space="0" w:color="auto"/>
              <w:right w:val="single" w:sz="8" w:space="0" w:color="auto"/>
            </w:tcBorders>
            <w:shd w:val="clear" w:color="auto" w:fill="auto"/>
            <w:noWrap/>
            <w:vAlign w:val="center"/>
            <w:hideMark/>
          </w:tcPr>
          <w:p w14:paraId="5556351D"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10.699 </w:t>
            </w:r>
          </w:p>
        </w:tc>
      </w:tr>
      <w:tr w:rsidR="00EE271B" w:rsidRPr="00E16363" w14:paraId="6922E9F7" w14:textId="77777777" w:rsidTr="00631C71">
        <w:trPr>
          <w:trHeight w:val="238"/>
        </w:trPr>
        <w:tc>
          <w:tcPr>
            <w:tcW w:w="1816" w:type="pct"/>
            <w:tcBorders>
              <w:top w:val="nil"/>
              <w:left w:val="single" w:sz="8" w:space="0" w:color="auto"/>
              <w:bottom w:val="single" w:sz="8" w:space="0" w:color="auto"/>
              <w:right w:val="single" w:sz="8" w:space="0" w:color="auto"/>
            </w:tcBorders>
            <w:shd w:val="clear" w:color="auto" w:fill="auto"/>
            <w:noWrap/>
            <w:vAlign w:val="center"/>
            <w:hideMark/>
          </w:tcPr>
          <w:p w14:paraId="30B922FA" w14:textId="77777777" w:rsidR="00EE271B" w:rsidRPr="00E16363" w:rsidRDefault="00EE271B" w:rsidP="00EE271B">
            <w:pPr>
              <w:rPr>
                <w:rFonts w:ascii="Arial" w:hAnsi="Arial" w:cs="Arial"/>
                <w:color w:val="000000"/>
                <w:sz w:val="18"/>
                <w:szCs w:val="18"/>
              </w:rPr>
            </w:pPr>
            <w:r w:rsidRPr="00E16363">
              <w:rPr>
                <w:rFonts w:ascii="Arial" w:hAnsi="Arial" w:cs="Arial"/>
                <w:color w:val="000000"/>
                <w:sz w:val="18"/>
                <w:szCs w:val="18"/>
              </w:rPr>
              <w:t>Serviços de Valor Adicionado</w:t>
            </w:r>
          </w:p>
        </w:tc>
        <w:tc>
          <w:tcPr>
            <w:tcW w:w="1036" w:type="pct"/>
            <w:tcBorders>
              <w:top w:val="nil"/>
              <w:left w:val="nil"/>
              <w:bottom w:val="single" w:sz="8" w:space="0" w:color="auto"/>
              <w:right w:val="single" w:sz="8" w:space="0" w:color="auto"/>
            </w:tcBorders>
            <w:shd w:val="clear" w:color="auto" w:fill="auto"/>
            <w:noWrap/>
            <w:vAlign w:val="center"/>
            <w:hideMark/>
          </w:tcPr>
          <w:p w14:paraId="497F9A79"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5.042 </w:t>
            </w:r>
          </w:p>
        </w:tc>
        <w:tc>
          <w:tcPr>
            <w:tcW w:w="1136" w:type="pct"/>
            <w:tcBorders>
              <w:top w:val="nil"/>
              <w:left w:val="nil"/>
              <w:bottom w:val="single" w:sz="8" w:space="0" w:color="auto"/>
              <w:right w:val="single" w:sz="8" w:space="0" w:color="auto"/>
            </w:tcBorders>
            <w:shd w:val="clear" w:color="auto" w:fill="auto"/>
            <w:noWrap/>
            <w:vAlign w:val="center"/>
            <w:hideMark/>
          </w:tcPr>
          <w:p w14:paraId="3F560300"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4.992 </w:t>
            </w:r>
          </w:p>
        </w:tc>
        <w:tc>
          <w:tcPr>
            <w:tcW w:w="445" w:type="pct"/>
            <w:tcBorders>
              <w:top w:val="nil"/>
              <w:left w:val="nil"/>
              <w:bottom w:val="single" w:sz="8" w:space="0" w:color="auto"/>
              <w:right w:val="single" w:sz="8" w:space="0" w:color="auto"/>
            </w:tcBorders>
            <w:shd w:val="clear" w:color="auto" w:fill="auto"/>
            <w:noWrap/>
            <w:vAlign w:val="center"/>
            <w:hideMark/>
          </w:tcPr>
          <w:p w14:paraId="61BDF82E"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9.338 </w:t>
            </w:r>
          </w:p>
        </w:tc>
        <w:tc>
          <w:tcPr>
            <w:tcW w:w="567" w:type="pct"/>
            <w:tcBorders>
              <w:top w:val="nil"/>
              <w:left w:val="nil"/>
              <w:bottom w:val="single" w:sz="8" w:space="0" w:color="auto"/>
              <w:right w:val="single" w:sz="8" w:space="0" w:color="auto"/>
            </w:tcBorders>
            <w:shd w:val="clear" w:color="auto" w:fill="auto"/>
            <w:noWrap/>
            <w:vAlign w:val="center"/>
            <w:hideMark/>
          </w:tcPr>
          <w:p w14:paraId="4FE6ED1A"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4.992 </w:t>
            </w:r>
          </w:p>
        </w:tc>
      </w:tr>
      <w:tr w:rsidR="00EE271B" w:rsidRPr="00E16363" w14:paraId="444FEC07" w14:textId="77777777" w:rsidTr="00631C71">
        <w:trPr>
          <w:trHeight w:val="238"/>
        </w:trPr>
        <w:tc>
          <w:tcPr>
            <w:tcW w:w="1816" w:type="pct"/>
            <w:tcBorders>
              <w:top w:val="nil"/>
              <w:left w:val="single" w:sz="8" w:space="0" w:color="auto"/>
              <w:bottom w:val="single" w:sz="8" w:space="0" w:color="auto"/>
              <w:right w:val="single" w:sz="8" w:space="0" w:color="auto"/>
            </w:tcBorders>
            <w:shd w:val="clear" w:color="auto" w:fill="auto"/>
            <w:noWrap/>
            <w:vAlign w:val="center"/>
            <w:hideMark/>
          </w:tcPr>
          <w:p w14:paraId="7B769BAB" w14:textId="77777777" w:rsidR="00EE271B" w:rsidRPr="00E16363" w:rsidRDefault="00EE271B" w:rsidP="00EE271B">
            <w:pPr>
              <w:rPr>
                <w:rFonts w:ascii="Arial" w:hAnsi="Arial" w:cs="Arial"/>
                <w:color w:val="000000"/>
                <w:sz w:val="18"/>
                <w:szCs w:val="18"/>
              </w:rPr>
            </w:pPr>
            <w:r w:rsidRPr="00E16363">
              <w:rPr>
                <w:rFonts w:ascii="Arial" w:hAnsi="Arial" w:cs="Arial"/>
                <w:color w:val="000000"/>
                <w:sz w:val="18"/>
                <w:szCs w:val="18"/>
              </w:rPr>
              <w:t>Compartilhamento de Receitas</w:t>
            </w:r>
          </w:p>
        </w:tc>
        <w:tc>
          <w:tcPr>
            <w:tcW w:w="1036" w:type="pct"/>
            <w:tcBorders>
              <w:top w:val="nil"/>
              <w:left w:val="nil"/>
              <w:bottom w:val="single" w:sz="8" w:space="0" w:color="auto"/>
              <w:right w:val="single" w:sz="8" w:space="0" w:color="auto"/>
            </w:tcBorders>
            <w:shd w:val="clear" w:color="auto" w:fill="auto"/>
            <w:noWrap/>
            <w:vAlign w:val="center"/>
            <w:hideMark/>
          </w:tcPr>
          <w:p w14:paraId="103EE164"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3.485 </w:t>
            </w:r>
          </w:p>
        </w:tc>
        <w:tc>
          <w:tcPr>
            <w:tcW w:w="1136" w:type="pct"/>
            <w:tcBorders>
              <w:top w:val="nil"/>
              <w:left w:val="nil"/>
              <w:bottom w:val="single" w:sz="8" w:space="0" w:color="auto"/>
              <w:right w:val="single" w:sz="8" w:space="0" w:color="auto"/>
            </w:tcBorders>
            <w:shd w:val="clear" w:color="auto" w:fill="auto"/>
            <w:noWrap/>
            <w:vAlign w:val="center"/>
            <w:hideMark/>
          </w:tcPr>
          <w:p w14:paraId="57596CF4"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7.504 </w:t>
            </w:r>
          </w:p>
        </w:tc>
        <w:tc>
          <w:tcPr>
            <w:tcW w:w="445" w:type="pct"/>
            <w:tcBorders>
              <w:top w:val="nil"/>
              <w:left w:val="nil"/>
              <w:bottom w:val="single" w:sz="8" w:space="0" w:color="auto"/>
              <w:right w:val="single" w:sz="8" w:space="0" w:color="auto"/>
            </w:tcBorders>
            <w:shd w:val="clear" w:color="auto" w:fill="auto"/>
            <w:noWrap/>
            <w:vAlign w:val="center"/>
            <w:hideMark/>
          </w:tcPr>
          <w:p w14:paraId="1CB5AC40"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7.144 </w:t>
            </w:r>
          </w:p>
        </w:tc>
        <w:tc>
          <w:tcPr>
            <w:tcW w:w="567" w:type="pct"/>
            <w:tcBorders>
              <w:top w:val="nil"/>
              <w:left w:val="nil"/>
              <w:bottom w:val="single" w:sz="8" w:space="0" w:color="auto"/>
              <w:right w:val="single" w:sz="8" w:space="0" w:color="auto"/>
            </w:tcBorders>
            <w:shd w:val="clear" w:color="auto" w:fill="auto"/>
            <w:noWrap/>
            <w:vAlign w:val="center"/>
            <w:hideMark/>
          </w:tcPr>
          <w:p w14:paraId="009DE467"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13.182 </w:t>
            </w:r>
          </w:p>
        </w:tc>
      </w:tr>
      <w:tr w:rsidR="00EE271B" w:rsidRPr="00E16363" w14:paraId="50952CAA" w14:textId="77777777" w:rsidTr="00631C71">
        <w:trPr>
          <w:trHeight w:val="238"/>
        </w:trPr>
        <w:tc>
          <w:tcPr>
            <w:tcW w:w="1816" w:type="pct"/>
            <w:tcBorders>
              <w:top w:val="nil"/>
              <w:left w:val="single" w:sz="8" w:space="0" w:color="auto"/>
              <w:bottom w:val="single" w:sz="8" w:space="0" w:color="auto"/>
              <w:right w:val="single" w:sz="8" w:space="0" w:color="auto"/>
            </w:tcBorders>
            <w:shd w:val="clear" w:color="auto" w:fill="auto"/>
            <w:noWrap/>
            <w:vAlign w:val="center"/>
            <w:hideMark/>
          </w:tcPr>
          <w:p w14:paraId="491EB39E" w14:textId="77777777" w:rsidR="00EE271B" w:rsidRPr="00E16363" w:rsidRDefault="00EE271B" w:rsidP="00EE271B">
            <w:pPr>
              <w:rPr>
                <w:rFonts w:ascii="Arial" w:hAnsi="Arial" w:cs="Arial"/>
                <w:color w:val="000000"/>
                <w:sz w:val="18"/>
                <w:szCs w:val="18"/>
              </w:rPr>
            </w:pPr>
            <w:r w:rsidRPr="00E16363">
              <w:rPr>
                <w:rFonts w:ascii="Arial" w:hAnsi="Arial" w:cs="Arial"/>
                <w:color w:val="000000"/>
                <w:sz w:val="18"/>
                <w:szCs w:val="18"/>
              </w:rPr>
              <w:t>Outras Receitas</w:t>
            </w:r>
          </w:p>
        </w:tc>
        <w:tc>
          <w:tcPr>
            <w:tcW w:w="1036" w:type="pct"/>
            <w:tcBorders>
              <w:top w:val="nil"/>
              <w:left w:val="nil"/>
              <w:bottom w:val="single" w:sz="8" w:space="0" w:color="auto"/>
              <w:right w:val="single" w:sz="8" w:space="0" w:color="auto"/>
            </w:tcBorders>
            <w:shd w:val="clear" w:color="auto" w:fill="auto"/>
            <w:noWrap/>
            <w:vAlign w:val="center"/>
            <w:hideMark/>
          </w:tcPr>
          <w:p w14:paraId="39DD88FE"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1.556 </w:t>
            </w:r>
          </w:p>
        </w:tc>
        <w:tc>
          <w:tcPr>
            <w:tcW w:w="1136" w:type="pct"/>
            <w:tcBorders>
              <w:top w:val="nil"/>
              <w:left w:val="nil"/>
              <w:bottom w:val="single" w:sz="8" w:space="0" w:color="auto"/>
              <w:right w:val="single" w:sz="8" w:space="0" w:color="auto"/>
            </w:tcBorders>
            <w:shd w:val="clear" w:color="auto" w:fill="auto"/>
            <w:noWrap/>
            <w:vAlign w:val="center"/>
            <w:hideMark/>
          </w:tcPr>
          <w:p w14:paraId="02DD54E4"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2.702 </w:t>
            </w:r>
          </w:p>
        </w:tc>
        <w:tc>
          <w:tcPr>
            <w:tcW w:w="445" w:type="pct"/>
            <w:tcBorders>
              <w:top w:val="nil"/>
              <w:left w:val="nil"/>
              <w:bottom w:val="single" w:sz="8" w:space="0" w:color="auto"/>
              <w:right w:val="single" w:sz="8" w:space="0" w:color="auto"/>
            </w:tcBorders>
            <w:shd w:val="clear" w:color="auto" w:fill="auto"/>
            <w:noWrap/>
            <w:vAlign w:val="center"/>
            <w:hideMark/>
          </w:tcPr>
          <w:p w14:paraId="000E4F6D"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1.655 </w:t>
            </w:r>
          </w:p>
        </w:tc>
        <w:tc>
          <w:tcPr>
            <w:tcW w:w="567" w:type="pct"/>
            <w:tcBorders>
              <w:top w:val="nil"/>
              <w:left w:val="nil"/>
              <w:bottom w:val="single" w:sz="8" w:space="0" w:color="auto"/>
              <w:right w:val="single" w:sz="8" w:space="0" w:color="auto"/>
            </w:tcBorders>
            <w:shd w:val="clear" w:color="auto" w:fill="auto"/>
            <w:noWrap/>
            <w:vAlign w:val="center"/>
            <w:hideMark/>
          </w:tcPr>
          <w:p w14:paraId="4009BC9A"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4.767 </w:t>
            </w:r>
          </w:p>
        </w:tc>
      </w:tr>
      <w:tr w:rsidR="00EE271B" w:rsidRPr="00E16363" w14:paraId="20C9C0E5" w14:textId="77777777" w:rsidTr="00631C71">
        <w:trPr>
          <w:trHeight w:val="238"/>
        </w:trPr>
        <w:tc>
          <w:tcPr>
            <w:tcW w:w="1816" w:type="pct"/>
            <w:tcBorders>
              <w:top w:val="nil"/>
              <w:left w:val="single" w:sz="8" w:space="0" w:color="auto"/>
              <w:bottom w:val="single" w:sz="8" w:space="0" w:color="auto"/>
              <w:right w:val="single" w:sz="8" w:space="0" w:color="auto"/>
            </w:tcBorders>
            <w:shd w:val="clear" w:color="auto" w:fill="auto"/>
            <w:noWrap/>
            <w:vAlign w:val="center"/>
            <w:hideMark/>
          </w:tcPr>
          <w:p w14:paraId="05DF6508" w14:textId="77777777" w:rsidR="00EE271B" w:rsidRPr="00E16363" w:rsidRDefault="00EE271B" w:rsidP="00EE271B">
            <w:pPr>
              <w:rPr>
                <w:rFonts w:ascii="Arial" w:hAnsi="Arial" w:cs="Arial"/>
                <w:b/>
                <w:bCs/>
                <w:color w:val="000000"/>
                <w:sz w:val="18"/>
                <w:szCs w:val="18"/>
              </w:rPr>
            </w:pPr>
            <w:r w:rsidRPr="00E16363">
              <w:rPr>
                <w:rFonts w:ascii="Arial" w:hAnsi="Arial" w:cs="Arial"/>
                <w:b/>
                <w:bCs/>
                <w:color w:val="000000"/>
                <w:sz w:val="18"/>
                <w:szCs w:val="18"/>
              </w:rPr>
              <w:t>Receita Operacional Bruta</w:t>
            </w:r>
          </w:p>
        </w:tc>
        <w:tc>
          <w:tcPr>
            <w:tcW w:w="1036" w:type="pct"/>
            <w:tcBorders>
              <w:top w:val="nil"/>
              <w:left w:val="nil"/>
              <w:bottom w:val="single" w:sz="8" w:space="0" w:color="auto"/>
              <w:right w:val="single" w:sz="8" w:space="0" w:color="auto"/>
            </w:tcBorders>
            <w:shd w:val="clear" w:color="auto" w:fill="auto"/>
            <w:noWrap/>
            <w:vAlign w:val="center"/>
            <w:hideMark/>
          </w:tcPr>
          <w:p w14:paraId="66338D44" w14:textId="77777777" w:rsidR="00EE271B" w:rsidRPr="00E16363"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111.133 </w:t>
            </w:r>
          </w:p>
        </w:tc>
        <w:tc>
          <w:tcPr>
            <w:tcW w:w="1136" w:type="pct"/>
            <w:tcBorders>
              <w:top w:val="nil"/>
              <w:left w:val="nil"/>
              <w:bottom w:val="single" w:sz="8" w:space="0" w:color="auto"/>
              <w:right w:val="single" w:sz="8" w:space="0" w:color="auto"/>
            </w:tcBorders>
            <w:shd w:val="clear" w:color="auto" w:fill="auto"/>
            <w:noWrap/>
            <w:vAlign w:val="center"/>
            <w:hideMark/>
          </w:tcPr>
          <w:p w14:paraId="62BF4DBB" w14:textId="77777777" w:rsidR="00EE271B" w:rsidRPr="00E16363"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115.104 </w:t>
            </w:r>
          </w:p>
        </w:tc>
        <w:tc>
          <w:tcPr>
            <w:tcW w:w="445" w:type="pct"/>
            <w:tcBorders>
              <w:top w:val="nil"/>
              <w:left w:val="nil"/>
              <w:bottom w:val="single" w:sz="8" w:space="0" w:color="auto"/>
              <w:right w:val="single" w:sz="8" w:space="0" w:color="auto"/>
            </w:tcBorders>
            <w:shd w:val="clear" w:color="auto" w:fill="auto"/>
            <w:noWrap/>
            <w:vAlign w:val="center"/>
            <w:hideMark/>
          </w:tcPr>
          <w:p w14:paraId="6015EB94" w14:textId="77777777" w:rsidR="00EE271B" w:rsidRPr="00E16363"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201.023 </w:t>
            </w:r>
          </w:p>
        </w:tc>
        <w:tc>
          <w:tcPr>
            <w:tcW w:w="567" w:type="pct"/>
            <w:tcBorders>
              <w:top w:val="nil"/>
              <w:left w:val="nil"/>
              <w:bottom w:val="single" w:sz="8" w:space="0" w:color="auto"/>
              <w:right w:val="single" w:sz="8" w:space="0" w:color="auto"/>
            </w:tcBorders>
            <w:shd w:val="clear" w:color="auto" w:fill="auto"/>
            <w:noWrap/>
            <w:vAlign w:val="center"/>
            <w:hideMark/>
          </w:tcPr>
          <w:p w14:paraId="43FB7524" w14:textId="77777777" w:rsidR="00EE271B" w:rsidRPr="00E16363"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226.652 </w:t>
            </w:r>
          </w:p>
        </w:tc>
      </w:tr>
      <w:tr w:rsidR="00EE271B" w:rsidRPr="00E16363" w14:paraId="0B38D85A" w14:textId="77777777" w:rsidTr="00631C71">
        <w:trPr>
          <w:trHeight w:val="238"/>
        </w:trPr>
        <w:tc>
          <w:tcPr>
            <w:tcW w:w="1816" w:type="pct"/>
            <w:tcBorders>
              <w:top w:val="nil"/>
              <w:left w:val="single" w:sz="8" w:space="0" w:color="auto"/>
              <w:bottom w:val="single" w:sz="8" w:space="0" w:color="auto"/>
              <w:right w:val="single" w:sz="8" w:space="0" w:color="auto"/>
            </w:tcBorders>
            <w:shd w:val="clear" w:color="auto" w:fill="auto"/>
            <w:noWrap/>
            <w:vAlign w:val="center"/>
            <w:hideMark/>
          </w:tcPr>
          <w:p w14:paraId="76F9CA5C" w14:textId="77777777" w:rsidR="00EE271B" w:rsidRPr="00E16363" w:rsidRDefault="00EE271B" w:rsidP="00EE271B">
            <w:pPr>
              <w:rPr>
                <w:rFonts w:ascii="Arial" w:hAnsi="Arial" w:cs="Arial"/>
                <w:color w:val="000000"/>
                <w:sz w:val="18"/>
                <w:szCs w:val="18"/>
              </w:rPr>
            </w:pPr>
            <w:r w:rsidRPr="00E16363">
              <w:rPr>
                <w:rFonts w:ascii="Arial" w:hAnsi="Arial" w:cs="Arial"/>
                <w:color w:val="000000"/>
                <w:sz w:val="18"/>
                <w:szCs w:val="18"/>
              </w:rPr>
              <w:t>Tributos sobre Receita</w:t>
            </w:r>
          </w:p>
        </w:tc>
        <w:tc>
          <w:tcPr>
            <w:tcW w:w="1036" w:type="pct"/>
            <w:tcBorders>
              <w:top w:val="nil"/>
              <w:left w:val="nil"/>
              <w:bottom w:val="single" w:sz="8" w:space="0" w:color="auto"/>
              <w:right w:val="single" w:sz="8" w:space="0" w:color="auto"/>
            </w:tcBorders>
            <w:shd w:val="clear" w:color="auto" w:fill="auto"/>
            <w:noWrap/>
            <w:vAlign w:val="center"/>
            <w:hideMark/>
          </w:tcPr>
          <w:p w14:paraId="67D51BF6"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(11.149)</w:t>
            </w:r>
          </w:p>
        </w:tc>
        <w:tc>
          <w:tcPr>
            <w:tcW w:w="1136" w:type="pct"/>
            <w:tcBorders>
              <w:top w:val="nil"/>
              <w:left w:val="nil"/>
              <w:bottom w:val="single" w:sz="8" w:space="0" w:color="auto"/>
              <w:right w:val="single" w:sz="8" w:space="0" w:color="auto"/>
            </w:tcBorders>
            <w:shd w:val="clear" w:color="auto" w:fill="auto"/>
            <w:noWrap/>
            <w:vAlign w:val="center"/>
            <w:hideMark/>
          </w:tcPr>
          <w:p w14:paraId="759EA5F9"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(13.871)</w:t>
            </w:r>
          </w:p>
        </w:tc>
        <w:tc>
          <w:tcPr>
            <w:tcW w:w="445" w:type="pct"/>
            <w:tcBorders>
              <w:top w:val="nil"/>
              <w:left w:val="nil"/>
              <w:bottom w:val="single" w:sz="8" w:space="0" w:color="auto"/>
              <w:right w:val="single" w:sz="8" w:space="0" w:color="auto"/>
            </w:tcBorders>
            <w:shd w:val="clear" w:color="auto" w:fill="auto"/>
            <w:noWrap/>
            <w:vAlign w:val="center"/>
            <w:hideMark/>
          </w:tcPr>
          <w:p w14:paraId="62523A17"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(21.947)</w:t>
            </w:r>
          </w:p>
        </w:tc>
        <w:tc>
          <w:tcPr>
            <w:tcW w:w="567" w:type="pct"/>
            <w:tcBorders>
              <w:top w:val="nil"/>
              <w:left w:val="nil"/>
              <w:bottom w:val="single" w:sz="8" w:space="0" w:color="auto"/>
              <w:right w:val="single" w:sz="8" w:space="0" w:color="auto"/>
            </w:tcBorders>
            <w:shd w:val="clear" w:color="auto" w:fill="auto"/>
            <w:noWrap/>
            <w:vAlign w:val="center"/>
            <w:hideMark/>
          </w:tcPr>
          <w:p w14:paraId="078B6F48"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(26.881)</w:t>
            </w:r>
          </w:p>
        </w:tc>
      </w:tr>
      <w:tr w:rsidR="00EE271B" w:rsidRPr="00E16363" w14:paraId="6F6657F9" w14:textId="77777777" w:rsidTr="00631C71">
        <w:trPr>
          <w:trHeight w:val="238"/>
        </w:trPr>
        <w:tc>
          <w:tcPr>
            <w:tcW w:w="1816" w:type="pct"/>
            <w:tcBorders>
              <w:top w:val="nil"/>
              <w:left w:val="single" w:sz="8" w:space="0" w:color="auto"/>
              <w:bottom w:val="single" w:sz="8" w:space="0" w:color="auto"/>
              <w:right w:val="single" w:sz="8" w:space="0" w:color="auto"/>
            </w:tcBorders>
            <w:shd w:val="clear" w:color="auto" w:fill="auto"/>
            <w:noWrap/>
            <w:vAlign w:val="center"/>
            <w:hideMark/>
          </w:tcPr>
          <w:p w14:paraId="1ED0BB35" w14:textId="77777777" w:rsidR="00EE271B" w:rsidRPr="00E16363" w:rsidRDefault="00EE271B" w:rsidP="00EE271B">
            <w:pPr>
              <w:rPr>
                <w:rFonts w:ascii="Arial" w:hAnsi="Arial" w:cs="Arial"/>
                <w:color w:val="000000"/>
                <w:sz w:val="18"/>
                <w:szCs w:val="18"/>
              </w:rPr>
            </w:pPr>
            <w:r w:rsidRPr="00E16363">
              <w:rPr>
                <w:rFonts w:ascii="Arial" w:hAnsi="Arial" w:cs="Arial"/>
                <w:color w:val="000000"/>
                <w:sz w:val="18"/>
                <w:szCs w:val="18"/>
              </w:rPr>
              <w:t>Descontos Concedidos/Outros</w:t>
            </w:r>
          </w:p>
        </w:tc>
        <w:tc>
          <w:tcPr>
            <w:tcW w:w="1036" w:type="pct"/>
            <w:tcBorders>
              <w:top w:val="nil"/>
              <w:left w:val="nil"/>
              <w:bottom w:val="single" w:sz="8" w:space="0" w:color="auto"/>
              <w:right w:val="single" w:sz="8" w:space="0" w:color="auto"/>
            </w:tcBorders>
            <w:shd w:val="clear" w:color="auto" w:fill="auto"/>
            <w:noWrap/>
            <w:vAlign w:val="center"/>
            <w:hideMark/>
          </w:tcPr>
          <w:p w14:paraId="48AA90CF"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(186)</w:t>
            </w:r>
          </w:p>
        </w:tc>
        <w:tc>
          <w:tcPr>
            <w:tcW w:w="1136" w:type="pct"/>
            <w:tcBorders>
              <w:top w:val="nil"/>
              <w:left w:val="nil"/>
              <w:bottom w:val="single" w:sz="8" w:space="0" w:color="auto"/>
              <w:right w:val="single" w:sz="8" w:space="0" w:color="auto"/>
            </w:tcBorders>
            <w:shd w:val="clear" w:color="auto" w:fill="auto"/>
            <w:noWrap/>
            <w:vAlign w:val="center"/>
            <w:hideMark/>
          </w:tcPr>
          <w:p w14:paraId="528223A6"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(35)</w:t>
            </w:r>
          </w:p>
        </w:tc>
        <w:tc>
          <w:tcPr>
            <w:tcW w:w="445" w:type="pct"/>
            <w:tcBorders>
              <w:top w:val="nil"/>
              <w:left w:val="nil"/>
              <w:bottom w:val="single" w:sz="8" w:space="0" w:color="auto"/>
              <w:right w:val="single" w:sz="8" w:space="0" w:color="auto"/>
            </w:tcBorders>
            <w:shd w:val="clear" w:color="auto" w:fill="auto"/>
            <w:noWrap/>
            <w:vAlign w:val="center"/>
            <w:hideMark/>
          </w:tcPr>
          <w:p w14:paraId="659E77F6"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(717)</w:t>
            </w:r>
          </w:p>
        </w:tc>
        <w:tc>
          <w:tcPr>
            <w:tcW w:w="567" w:type="pct"/>
            <w:tcBorders>
              <w:top w:val="nil"/>
              <w:left w:val="nil"/>
              <w:bottom w:val="single" w:sz="8" w:space="0" w:color="auto"/>
              <w:right w:val="single" w:sz="8" w:space="0" w:color="auto"/>
            </w:tcBorders>
            <w:shd w:val="clear" w:color="auto" w:fill="auto"/>
            <w:noWrap/>
            <w:vAlign w:val="center"/>
            <w:hideMark/>
          </w:tcPr>
          <w:p w14:paraId="0B6CFE59" w14:textId="77777777" w:rsidR="00EE271B" w:rsidRPr="00E16363" w:rsidRDefault="00EE271B" w:rsidP="00EE271B">
            <w:pPr>
              <w:jc w:val="right"/>
              <w:rPr>
                <w:rFonts w:ascii="Arial" w:hAnsi="Arial" w:cs="Arial"/>
                <w:color w:val="000000"/>
                <w:sz w:val="18"/>
                <w:szCs w:val="18"/>
              </w:rPr>
            </w:pPr>
            <w:r w:rsidRPr="00E16363">
              <w:rPr>
                <w:rFonts w:ascii="Arial" w:hAnsi="Arial" w:cs="Arial"/>
                <w:color w:val="000000"/>
                <w:sz w:val="18"/>
                <w:szCs w:val="18"/>
              </w:rPr>
              <w:t xml:space="preserve">        (1.494)</w:t>
            </w:r>
          </w:p>
        </w:tc>
      </w:tr>
      <w:tr w:rsidR="00EE271B" w:rsidRPr="00E16363" w14:paraId="06AAABAB" w14:textId="77777777" w:rsidTr="00631C71">
        <w:trPr>
          <w:trHeight w:val="238"/>
        </w:trPr>
        <w:tc>
          <w:tcPr>
            <w:tcW w:w="1816" w:type="pct"/>
            <w:tcBorders>
              <w:top w:val="nil"/>
              <w:left w:val="single" w:sz="8" w:space="0" w:color="auto"/>
              <w:bottom w:val="single" w:sz="8" w:space="0" w:color="auto"/>
              <w:right w:val="single" w:sz="8" w:space="0" w:color="auto"/>
            </w:tcBorders>
            <w:shd w:val="clear" w:color="auto" w:fill="auto"/>
            <w:noWrap/>
            <w:vAlign w:val="center"/>
            <w:hideMark/>
          </w:tcPr>
          <w:p w14:paraId="4449DBC6" w14:textId="77777777" w:rsidR="00EE271B" w:rsidRPr="00E16363" w:rsidRDefault="00EE271B" w:rsidP="00EE271B">
            <w:pPr>
              <w:rPr>
                <w:rFonts w:ascii="Arial" w:hAnsi="Arial" w:cs="Arial"/>
                <w:b/>
                <w:bCs/>
                <w:color w:val="000000"/>
                <w:sz w:val="18"/>
                <w:szCs w:val="18"/>
              </w:rPr>
            </w:pPr>
            <w:r w:rsidRPr="00E16363">
              <w:rPr>
                <w:rFonts w:ascii="Arial" w:hAnsi="Arial" w:cs="Arial"/>
                <w:b/>
                <w:bCs/>
                <w:color w:val="000000"/>
                <w:sz w:val="18"/>
                <w:szCs w:val="18"/>
              </w:rPr>
              <w:t>Deduções da Receita Operacional Bruta</w:t>
            </w:r>
          </w:p>
        </w:tc>
        <w:tc>
          <w:tcPr>
            <w:tcW w:w="1036" w:type="pct"/>
            <w:tcBorders>
              <w:top w:val="nil"/>
              <w:left w:val="nil"/>
              <w:bottom w:val="single" w:sz="8" w:space="0" w:color="auto"/>
              <w:right w:val="single" w:sz="8" w:space="0" w:color="auto"/>
            </w:tcBorders>
            <w:shd w:val="clear" w:color="auto" w:fill="auto"/>
            <w:noWrap/>
            <w:vAlign w:val="center"/>
            <w:hideMark/>
          </w:tcPr>
          <w:p w14:paraId="60811F8F" w14:textId="77777777" w:rsidR="00EE271B" w:rsidRPr="00E16363"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(11.335)</w:t>
            </w:r>
          </w:p>
        </w:tc>
        <w:tc>
          <w:tcPr>
            <w:tcW w:w="1136" w:type="pct"/>
            <w:tcBorders>
              <w:top w:val="nil"/>
              <w:left w:val="nil"/>
              <w:bottom w:val="single" w:sz="8" w:space="0" w:color="auto"/>
              <w:right w:val="single" w:sz="8" w:space="0" w:color="auto"/>
            </w:tcBorders>
            <w:shd w:val="clear" w:color="auto" w:fill="auto"/>
            <w:noWrap/>
            <w:vAlign w:val="center"/>
            <w:hideMark/>
          </w:tcPr>
          <w:p w14:paraId="54A4889D" w14:textId="77777777" w:rsidR="00EE271B" w:rsidRPr="00E16363"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(13.906)</w:t>
            </w:r>
          </w:p>
        </w:tc>
        <w:tc>
          <w:tcPr>
            <w:tcW w:w="445" w:type="pct"/>
            <w:tcBorders>
              <w:top w:val="nil"/>
              <w:left w:val="nil"/>
              <w:bottom w:val="single" w:sz="8" w:space="0" w:color="auto"/>
              <w:right w:val="single" w:sz="8" w:space="0" w:color="auto"/>
            </w:tcBorders>
            <w:shd w:val="clear" w:color="auto" w:fill="auto"/>
            <w:noWrap/>
            <w:vAlign w:val="center"/>
            <w:hideMark/>
          </w:tcPr>
          <w:p w14:paraId="4719DCCE" w14:textId="77777777" w:rsidR="00EE271B" w:rsidRPr="00E16363"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(22.664)</w:t>
            </w:r>
          </w:p>
        </w:tc>
        <w:tc>
          <w:tcPr>
            <w:tcW w:w="567" w:type="pct"/>
            <w:tcBorders>
              <w:top w:val="nil"/>
              <w:left w:val="nil"/>
              <w:bottom w:val="single" w:sz="8" w:space="0" w:color="auto"/>
              <w:right w:val="single" w:sz="8" w:space="0" w:color="auto"/>
            </w:tcBorders>
            <w:shd w:val="clear" w:color="auto" w:fill="auto"/>
            <w:noWrap/>
            <w:vAlign w:val="center"/>
            <w:hideMark/>
          </w:tcPr>
          <w:p w14:paraId="4638A8A5" w14:textId="77777777" w:rsidR="00EE271B" w:rsidRPr="00E16363"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(28.375)</w:t>
            </w:r>
          </w:p>
        </w:tc>
      </w:tr>
      <w:tr w:rsidR="00EE271B" w:rsidRPr="00EE271B" w14:paraId="2D25DF86" w14:textId="77777777" w:rsidTr="00631C71">
        <w:trPr>
          <w:trHeight w:val="238"/>
        </w:trPr>
        <w:tc>
          <w:tcPr>
            <w:tcW w:w="1816" w:type="pct"/>
            <w:tcBorders>
              <w:top w:val="nil"/>
              <w:left w:val="single" w:sz="8" w:space="0" w:color="auto"/>
              <w:bottom w:val="single" w:sz="8" w:space="0" w:color="auto"/>
              <w:right w:val="single" w:sz="8" w:space="0" w:color="auto"/>
            </w:tcBorders>
            <w:shd w:val="clear" w:color="auto" w:fill="auto"/>
            <w:noWrap/>
            <w:vAlign w:val="center"/>
            <w:hideMark/>
          </w:tcPr>
          <w:p w14:paraId="5C887DE9" w14:textId="77777777" w:rsidR="00EE271B" w:rsidRPr="00E16363" w:rsidRDefault="00EE271B" w:rsidP="00EE271B">
            <w:pPr>
              <w:rPr>
                <w:rFonts w:ascii="Arial" w:hAnsi="Arial" w:cs="Arial"/>
                <w:b/>
                <w:bCs/>
                <w:color w:val="000000"/>
                <w:sz w:val="18"/>
                <w:szCs w:val="18"/>
              </w:rPr>
            </w:pPr>
            <w:r w:rsidRPr="00E16363">
              <w:rPr>
                <w:rFonts w:ascii="Arial" w:hAnsi="Arial" w:cs="Arial"/>
                <w:b/>
                <w:bCs/>
                <w:color w:val="000000"/>
                <w:sz w:val="18"/>
                <w:szCs w:val="18"/>
              </w:rPr>
              <w:t>Receita Operacional Líquida</w:t>
            </w:r>
          </w:p>
        </w:tc>
        <w:tc>
          <w:tcPr>
            <w:tcW w:w="1036" w:type="pct"/>
            <w:tcBorders>
              <w:top w:val="nil"/>
              <w:left w:val="nil"/>
              <w:bottom w:val="single" w:sz="8" w:space="0" w:color="auto"/>
              <w:right w:val="single" w:sz="8" w:space="0" w:color="auto"/>
            </w:tcBorders>
            <w:shd w:val="clear" w:color="auto" w:fill="auto"/>
            <w:noWrap/>
            <w:vAlign w:val="center"/>
            <w:hideMark/>
          </w:tcPr>
          <w:p w14:paraId="7B5335B9" w14:textId="77777777" w:rsidR="00EE271B" w:rsidRPr="00E16363"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99.798 </w:t>
            </w:r>
          </w:p>
        </w:tc>
        <w:tc>
          <w:tcPr>
            <w:tcW w:w="1136" w:type="pct"/>
            <w:tcBorders>
              <w:top w:val="nil"/>
              <w:left w:val="nil"/>
              <w:bottom w:val="single" w:sz="8" w:space="0" w:color="auto"/>
              <w:right w:val="single" w:sz="8" w:space="0" w:color="auto"/>
            </w:tcBorders>
            <w:shd w:val="clear" w:color="auto" w:fill="auto"/>
            <w:noWrap/>
            <w:vAlign w:val="center"/>
            <w:hideMark/>
          </w:tcPr>
          <w:p w14:paraId="4240F17E" w14:textId="77777777" w:rsidR="00EE271B" w:rsidRPr="00E16363"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101.198 </w:t>
            </w:r>
          </w:p>
        </w:tc>
        <w:tc>
          <w:tcPr>
            <w:tcW w:w="445" w:type="pct"/>
            <w:tcBorders>
              <w:top w:val="nil"/>
              <w:left w:val="nil"/>
              <w:bottom w:val="single" w:sz="8" w:space="0" w:color="auto"/>
              <w:right w:val="single" w:sz="8" w:space="0" w:color="auto"/>
            </w:tcBorders>
            <w:shd w:val="clear" w:color="auto" w:fill="auto"/>
            <w:noWrap/>
            <w:vAlign w:val="center"/>
            <w:hideMark/>
          </w:tcPr>
          <w:p w14:paraId="507D4F35" w14:textId="77777777" w:rsidR="00EE271B" w:rsidRPr="00E16363"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178.359 </w:t>
            </w:r>
          </w:p>
        </w:tc>
        <w:tc>
          <w:tcPr>
            <w:tcW w:w="567" w:type="pct"/>
            <w:tcBorders>
              <w:top w:val="nil"/>
              <w:left w:val="nil"/>
              <w:bottom w:val="single" w:sz="8" w:space="0" w:color="auto"/>
              <w:right w:val="single" w:sz="8" w:space="0" w:color="auto"/>
            </w:tcBorders>
            <w:shd w:val="clear" w:color="auto" w:fill="auto"/>
            <w:noWrap/>
            <w:vAlign w:val="center"/>
            <w:hideMark/>
          </w:tcPr>
          <w:p w14:paraId="72547553" w14:textId="77777777" w:rsidR="00EE271B" w:rsidRPr="00EE271B" w:rsidRDefault="00EE271B" w:rsidP="00EE271B">
            <w:pPr>
              <w:jc w:val="right"/>
              <w:rPr>
                <w:rFonts w:ascii="Arial" w:hAnsi="Arial" w:cs="Arial"/>
                <w:b/>
                <w:bCs/>
                <w:color w:val="000000"/>
                <w:sz w:val="18"/>
                <w:szCs w:val="18"/>
              </w:rPr>
            </w:pPr>
            <w:r w:rsidRPr="00E16363">
              <w:rPr>
                <w:rFonts w:ascii="Arial" w:hAnsi="Arial" w:cs="Arial"/>
                <w:b/>
                <w:bCs/>
                <w:color w:val="000000"/>
                <w:sz w:val="18"/>
                <w:szCs w:val="18"/>
              </w:rPr>
              <w:t xml:space="preserve">     198.277</w:t>
            </w:r>
            <w:r w:rsidRPr="00EE271B">
              <w:rPr>
                <w:rFonts w:ascii="Arial" w:hAnsi="Arial" w:cs="Arial"/>
                <w:b/>
                <w:bCs/>
                <w:color w:val="000000"/>
                <w:sz w:val="18"/>
                <w:szCs w:val="18"/>
              </w:rPr>
              <w:t xml:space="preserve"> </w:t>
            </w:r>
          </w:p>
        </w:tc>
      </w:tr>
    </w:tbl>
    <w:p w14:paraId="6DB81ED4" w14:textId="274B4ED3" w:rsidR="00EE271B" w:rsidRDefault="00EE271B" w:rsidP="00332B5E"/>
    <w:p w14:paraId="0E86A5B4" w14:textId="00EDEB10" w:rsidR="0087771B" w:rsidRDefault="00D1388C" w:rsidP="006F2BE1">
      <w:pPr>
        <w:jc w:val="both"/>
        <w:rPr>
          <w:rStyle w:val="RefernciaIntensa"/>
          <w:rFonts w:ascii="Arial" w:hAnsi="Arial" w:cs="Arial"/>
          <w:b w:val="0"/>
          <w:smallCaps w:val="0"/>
          <w:szCs w:val="22"/>
          <w:u w:val="none"/>
        </w:rPr>
      </w:pPr>
      <w:r>
        <w:rPr>
          <w:rStyle w:val="RefernciaIntensa"/>
          <w:rFonts w:ascii="Arial" w:hAnsi="Arial" w:cs="Arial"/>
          <w:b w:val="0"/>
          <w:smallCaps w:val="0"/>
          <w:szCs w:val="22"/>
          <w:u w:val="none"/>
        </w:rPr>
        <w:t xml:space="preserve">No </w:t>
      </w:r>
      <w:r w:rsidR="00E14B24">
        <w:rPr>
          <w:rStyle w:val="RefernciaIntensa"/>
          <w:rFonts w:ascii="Arial" w:hAnsi="Arial" w:cs="Arial"/>
          <w:b w:val="0"/>
          <w:smallCaps w:val="0"/>
          <w:szCs w:val="22"/>
          <w:u w:val="none"/>
        </w:rPr>
        <w:t xml:space="preserve">primeiro </w:t>
      </w:r>
      <w:r w:rsidR="00BE55FB">
        <w:rPr>
          <w:rStyle w:val="RefernciaIntensa"/>
          <w:rFonts w:ascii="Arial" w:hAnsi="Arial" w:cs="Arial"/>
          <w:b w:val="0"/>
          <w:smallCaps w:val="0"/>
          <w:szCs w:val="22"/>
          <w:u w:val="none"/>
        </w:rPr>
        <w:t>semestre</w:t>
      </w:r>
      <w:r>
        <w:rPr>
          <w:rStyle w:val="RefernciaIntensa"/>
          <w:rFonts w:ascii="Arial" w:hAnsi="Arial" w:cs="Arial"/>
          <w:b w:val="0"/>
          <w:smallCaps w:val="0"/>
          <w:szCs w:val="22"/>
          <w:u w:val="none"/>
        </w:rPr>
        <w:t xml:space="preserve"> </w:t>
      </w:r>
      <w:r w:rsidR="0087771B">
        <w:rPr>
          <w:rStyle w:val="RefernciaIntensa"/>
          <w:rFonts w:ascii="Arial" w:hAnsi="Arial" w:cs="Arial"/>
          <w:b w:val="0"/>
          <w:smallCaps w:val="0"/>
          <w:szCs w:val="22"/>
          <w:u w:val="none"/>
        </w:rPr>
        <w:t>de 202</w:t>
      </w:r>
      <w:r w:rsidR="00E14B24">
        <w:rPr>
          <w:rStyle w:val="RefernciaIntensa"/>
          <w:rFonts w:ascii="Arial" w:hAnsi="Arial" w:cs="Arial"/>
          <w:b w:val="0"/>
          <w:smallCaps w:val="0"/>
          <w:szCs w:val="22"/>
          <w:u w:val="none"/>
        </w:rPr>
        <w:t>4</w:t>
      </w:r>
      <w:r w:rsidR="0087771B">
        <w:rPr>
          <w:rStyle w:val="RefernciaIntensa"/>
          <w:rFonts w:ascii="Arial" w:hAnsi="Arial" w:cs="Arial"/>
          <w:b w:val="0"/>
          <w:smallCaps w:val="0"/>
          <w:szCs w:val="22"/>
          <w:u w:val="none"/>
        </w:rPr>
        <w:t xml:space="preserve">, a Receita Operacional Líquida atingiu o montante de R$ </w:t>
      </w:r>
      <w:r w:rsidR="00BE55FB">
        <w:rPr>
          <w:rStyle w:val="RefernciaIntensa"/>
          <w:rFonts w:ascii="Arial" w:hAnsi="Arial" w:cs="Arial"/>
          <w:b w:val="0"/>
          <w:smallCaps w:val="0"/>
          <w:szCs w:val="22"/>
          <w:u w:val="none"/>
        </w:rPr>
        <w:t>178.359</w:t>
      </w:r>
      <w:r w:rsidR="0087771B">
        <w:rPr>
          <w:rStyle w:val="RefernciaIntensa"/>
          <w:rFonts w:ascii="Arial" w:hAnsi="Arial" w:cs="Arial"/>
          <w:b w:val="0"/>
          <w:smallCaps w:val="0"/>
          <w:szCs w:val="22"/>
          <w:u w:val="none"/>
        </w:rPr>
        <w:t xml:space="preserve"> (R$ </w:t>
      </w:r>
      <w:r w:rsidR="00BE55FB">
        <w:rPr>
          <w:rStyle w:val="RefernciaIntensa"/>
          <w:rFonts w:ascii="Arial" w:hAnsi="Arial" w:cs="Arial"/>
          <w:b w:val="0"/>
          <w:smallCaps w:val="0"/>
          <w:szCs w:val="22"/>
          <w:u w:val="none"/>
        </w:rPr>
        <w:t>198.277</w:t>
      </w:r>
      <w:r w:rsidR="0087771B">
        <w:rPr>
          <w:rStyle w:val="RefernciaIntensa"/>
          <w:rFonts w:ascii="Arial" w:hAnsi="Arial" w:cs="Arial"/>
          <w:b w:val="0"/>
          <w:smallCaps w:val="0"/>
          <w:szCs w:val="22"/>
          <w:u w:val="none"/>
        </w:rPr>
        <w:t xml:space="preserve"> no mesmo período do ano anterior), </w:t>
      </w:r>
      <w:r w:rsidR="00E14B24">
        <w:rPr>
          <w:rStyle w:val="RefernciaIntensa"/>
          <w:rFonts w:ascii="Arial" w:hAnsi="Arial" w:cs="Arial"/>
          <w:b w:val="0"/>
          <w:smallCaps w:val="0"/>
          <w:szCs w:val="22"/>
          <w:u w:val="none"/>
        </w:rPr>
        <w:t>redução</w:t>
      </w:r>
      <w:r w:rsidR="0087771B">
        <w:rPr>
          <w:rStyle w:val="RefernciaIntensa"/>
          <w:rFonts w:ascii="Arial" w:hAnsi="Arial" w:cs="Arial"/>
          <w:b w:val="0"/>
          <w:smallCaps w:val="0"/>
          <w:szCs w:val="22"/>
          <w:u w:val="none"/>
        </w:rPr>
        <w:t xml:space="preserve"> de </w:t>
      </w:r>
      <w:r w:rsidR="00BE55FB">
        <w:rPr>
          <w:rStyle w:val="RefernciaIntensa"/>
          <w:rFonts w:ascii="Arial" w:hAnsi="Arial" w:cs="Arial"/>
          <w:b w:val="0"/>
          <w:smallCaps w:val="0"/>
          <w:szCs w:val="22"/>
          <w:u w:val="none"/>
        </w:rPr>
        <w:t>10,0</w:t>
      </w:r>
      <w:r w:rsidR="0087771B">
        <w:rPr>
          <w:rStyle w:val="RefernciaIntensa"/>
          <w:rFonts w:ascii="Arial" w:hAnsi="Arial" w:cs="Arial"/>
          <w:b w:val="0"/>
          <w:smallCaps w:val="0"/>
          <w:szCs w:val="22"/>
          <w:u w:val="none"/>
        </w:rPr>
        <w:t>%.</w:t>
      </w:r>
    </w:p>
    <w:p w14:paraId="3E6FD572" w14:textId="6781A7AD" w:rsidR="0087771B" w:rsidRDefault="0087771B" w:rsidP="006F2BE1">
      <w:pPr>
        <w:jc w:val="both"/>
        <w:rPr>
          <w:rStyle w:val="RefernciaIntensa"/>
          <w:rFonts w:ascii="Arial" w:hAnsi="Arial" w:cs="Arial"/>
          <w:b w:val="0"/>
          <w:smallCaps w:val="0"/>
          <w:szCs w:val="22"/>
          <w:u w:val="none"/>
        </w:rPr>
      </w:pPr>
    </w:p>
    <w:p w14:paraId="740A8D68" w14:textId="7FF3AFF0" w:rsidR="0087771B" w:rsidRDefault="0087771B" w:rsidP="006F2BE1">
      <w:pPr>
        <w:jc w:val="both"/>
        <w:rPr>
          <w:rStyle w:val="RefernciaIntensa"/>
          <w:rFonts w:ascii="Arial" w:hAnsi="Arial" w:cs="Arial"/>
          <w:b w:val="0"/>
          <w:smallCaps w:val="0"/>
          <w:szCs w:val="22"/>
          <w:u w:val="none"/>
        </w:rPr>
      </w:pPr>
      <w:r>
        <w:rPr>
          <w:rStyle w:val="RefernciaIntensa"/>
          <w:rFonts w:ascii="Arial" w:hAnsi="Arial" w:cs="Arial"/>
          <w:b w:val="0"/>
          <w:smallCaps w:val="0"/>
          <w:szCs w:val="22"/>
          <w:u w:val="none"/>
        </w:rPr>
        <w:t>O comportamento da receita por serviço está apresentado a seguir:</w:t>
      </w:r>
    </w:p>
    <w:p w14:paraId="26BB2361" w14:textId="77777777" w:rsidR="0087771B" w:rsidRDefault="0087771B" w:rsidP="006F2BE1">
      <w:pPr>
        <w:jc w:val="both"/>
        <w:rPr>
          <w:rStyle w:val="RefernciaIntensa"/>
          <w:rFonts w:ascii="Arial" w:hAnsi="Arial" w:cs="Arial"/>
          <w:b w:val="0"/>
          <w:smallCaps w:val="0"/>
          <w:szCs w:val="22"/>
          <w:u w:val="none"/>
        </w:rPr>
      </w:pPr>
    </w:p>
    <w:p w14:paraId="2875219F" w14:textId="484874D0" w:rsidR="0061796C" w:rsidRDefault="006F2BE1" w:rsidP="00114E48">
      <w:pPr>
        <w:spacing w:line="276" w:lineRule="auto"/>
        <w:jc w:val="both"/>
        <w:rPr>
          <w:rStyle w:val="RefernciaIntensa"/>
          <w:rFonts w:ascii="Arial" w:hAnsi="Arial" w:cs="Arial"/>
          <w:b w:val="0"/>
          <w:smallCaps w:val="0"/>
          <w:szCs w:val="22"/>
          <w:u w:val="none"/>
        </w:rPr>
      </w:pPr>
      <w:r w:rsidRPr="001C33E5">
        <w:rPr>
          <w:rStyle w:val="RefernciaIntensa"/>
          <w:rFonts w:ascii="Arial" w:hAnsi="Arial" w:cs="Arial"/>
          <w:smallCaps w:val="0"/>
          <w:szCs w:val="22"/>
          <w:u w:val="none"/>
        </w:rPr>
        <w:t>Serviço de Comunicação Multimídia (SCM):</w:t>
      </w:r>
      <w:r w:rsidRPr="001C33E5">
        <w:rPr>
          <w:rStyle w:val="RefernciaIntensa"/>
          <w:rFonts w:ascii="Arial" w:hAnsi="Arial" w:cs="Arial"/>
          <w:b w:val="0"/>
          <w:smallCaps w:val="0"/>
          <w:szCs w:val="22"/>
          <w:u w:val="none"/>
        </w:rPr>
        <w:t xml:space="preserve"> </w:t>
      </w:r>
      <w:r w:rsidR="006B45B1" w:rsidRPr="001C33E5">
        <w:rPr>
          <w:rStyle w:val="RefernciaIntensa"/>
          <w:rFonts w:ascii="Arial" w:hAnsi="Arial" w:cs="Arial"/>
          <w:b w:val="0"/>
          <w:smallCaps w:val="0"/>
          <w:szCs w:val="22"/>
          <w:u w:val="none"/>
        </w:rPr>
        <w:t xml:space="preserve">No primeiro </w:t>
      </w:r>
      <w:r w:rsidR="00BE55FB">
        <w:rPr>
          <w:rStyle w:val="RefernciaIntensa"/>
          <w:rFonts w:ascii="Arial" w:hAnsi="Arial" w:cs="Arial"/>
          <w:b w:val="0"/>
          <w:smallCaps w:val="0"/>
          <w:szCs w:val="22"/>
          <w:u w:val="none"/>
        </w:rPr>
        <w:t>semestre</w:t>
      </w:r>
      <w:r w:rsidR="006B45B1" w:rsidRPr="001C33E5">
        <w:rPr>
          <w:rStyle w:val="RefernciaIntensa"/>
          <w:rFonts w:ascii="Arial" w:hAnsi="Arial" w:cs="Arial"/>
          <w:b w:val="0"/>
          <w:smallCaps w:val="0"/>
          <w:szCs w:val="22"/>
          <w:u w:val="none"/>
        </w:rPr>
        <w:t xml:space="preserve"> de 2024, a receita de SCM apresentou </w:t>
      </w:r>
      <w:r w:rsidR="0064524C">
        <w:rPr>
          <w:rStyle w:val="RefernciaIntensa"/>
          <w:rFonts w:ascii="Arial" w:hAnsi="Arial" w:cs="Arial"/>
          <w:b w:val="0"/>
          <w:smallCaps w:val="0"/>
          <w:szCs w:val="22"/>
          <w:u w:val="none"/>
        </w:rPr>
        <w:t>redução</w:t>
      </w:r>
      <w:r w:rsidR="006B45B1" w:rsidRPr="001C33E5">
        <w:rPr>
          <w:rStyle w:val="RefernciaIntensa"/>
          <w:rFonts w:ascii="Arial" w:hAnsi="Arial" w:cs="Arial"/>
          <w:b w:val="0"/>
          <w:smallCaps w:val="0"/>
          <w:szCs w:val="22"/>
          <w:u w:val="none"/>
        </w:rPr>
        <w:t xml:space="preserve"> de </w:t>
      </w:r>
      <w:r w:rsidR="00BE55FB">
        <w:rPr>
          <w:rStyle w:val="RefernciaIntensa"/>
          <w:rFonts w:ascii="Arial" w:hAnsi="Arial" w:cs="Arial"/>
          <w:b w:val="0"/>
          <w:smallCaps w:val="0"/>
          <w:szCs w:val="22"/>
          <w:u w:val="none"/>
        </w:rPr>
        <w:t>13,4</w:t>
      </w:r>
      <w:r w:rsidR="006B45B1" w:rsidRPr="001C33E5">
        <w:rPr>
          <w:rStyle w:val="RefernciaIntensa"/>
          <w:rFonts w:ascii="Arial" w:hAnsi="Arial" w:cs="Arial"/>
          <w:b w:val="0"/>
          <w:smallCaps w:val="0"/>
          <w:szCs w:val="22"/>
          <w:u w:val="none"/>
        </w:rPr>
        <w:t>% na comparação com o mesmo período do ano anterior</w:t>
      </w:r>
      <w:r w:rsidR="006B45B1" w:rsidRPr="004D7075">
        <w:rPr>
          <w:rStyle w:val="RefernciaIntensa"/>
          <w:rFonts w:ascii="Arial" w:hAnsi="Arial" w:cs="Arial"/>
          <w:b w:val="0"/>
          <w:smallCaps w:val="0"/>
          <w:szCs w:val="22"/>
          <w:u w:val="none"/>
        </w:rPr>
        <w:t xml:space="preserve">, explicado </w:t>
      </w:r>
      <w:r w:rsidR="00BE55FB">
        <w:rPr>
          <w:rStyle w:val="RefernciaIntensa"/>
          <w:rFonts w:ascii="Arial" w:hAnsi="Arial" w:cs="Arial"/>
          <w:b w:val="0"/>
          <w:smallCaps w:val="0"/>
          <w:szCs w:val="22"/>
          <w:u w:val="none"/>
        </w:rPr>
        <w:t>principalmente pela readequação dos pontos</w:t>
      </w:r>
      <w:r w:rsidR="00E16363">
        <w:rPr>
          <w:rStyle w:val="RefernciaIntensa"/>
          <w:rFonts w:ascii="Arial" w:hAnsi="Arial" w:cs="Arial"/>
          <w:b w:val="0"/>
          <w:smallCaps w:val="0"/>
          <w:szCs w:val="22"/>
          <w:u w:val="none"/>
        </w:rPr>
        <w:t>/circuitos</w:t>
      </w:r>
      <w:r w:rsidR="00BE55FB">
        <w:rPr>
          <w:rStyle w:val="RefernciaIntensa"/>
          <w:rFonts w:ascii="Arial" w:hAnsi="Arial" w:cs="Arial"/>
          <w:b w:val="0"/>
          <w:smallCaps w:val="0"/>
          <w:szCs w:val="22"/>
          <w:u w:val="none"/>
        </w:rPr>
        <w:t xml:space="preserve"> do programa Gesac devido à renovação do contrato junto ao Ministério as Comuni</w:t>
      </w:r>
      <w:r w:rsidR="002D2E51">
        <w:rPr>
          <w:rStyle w:val="RefernciaIntensa"/>
          <w:rFonts w:ascii="Arial" w:hAnsi="Arial" w:cs="Arial"/>
          <w:b w:val="0"/>
          <w:smallCaps w:val="0"/>
          <w:szCs w:val="22"/>
          <w:u w:val="none"/>
        </w:rPr>
        <w:t>ca</w:t>
      </w:r>
      <w:r w:rsidR="00BE55FB">
        <w:rPr>
          <w:rStyle w:val="RefernciaIntensa"/>
          <w:rFonts w:ascii="Arial" w:hAnsi="Arial" w:cs="Arial"/>
          <w:b w:val="0"/>
          <w:smallCaps w:val="0"/>
          <w:szCs w:val="22"/>
          <w:u w:val="none"/>
        </w:rPr>
        <w:t>ções.</w:t>
      </w:r>
    </w:p>
    <w:p w14:paraId="58186BC0" w14:textId="77777777" w:rsidR="006B45B1" w:rsidRPr="001C33E5" w:rsidRDefault="006B45B1" w:rsidP="00114E48">
      <w:pPr>
        <w:spacing w:line="276" w:lineRule="auto"/>
        <w:jc w:val="both"/>
        <w:rPr>
          <w:rFonts w:ascii="Arial" w:hAnsi="Arial" w:cs="Arial"/>
        </w:rPr>
      </w:pPr>
    </w:p>
    <w:p w14:paraId="79983AB4" w14:textId="7E6744DF" w:rsidR="006F2BE1" w:rsidRPr="001C33E5" w:rsidRDefault="006F2BE1" w:rsidP="00114E48">
      <w:pPr>
        <w:spacing w:line="276" w:lineRule="auto"/>
        <w:jc w:val="both"/>
        <w:rPr>
          <w:rFonts w:ascii="Arial" w:hAnsi="Arial" w:cs="Arial"/>
          <w:sz w:val="22"/>
          <w:szCs w:val="22"/>
        </w:rPr>
      </w:pPr>
      <w:r w:rsidRPr="001C33E5">
        <w:rPr>
          <w:rFonts w:ascii="Arial" w:hAnsi="Arial" w:cs="Arial"/>
          <w:b/>
          <w:bCs/>
          <w:sz w:val="22"/>
          <w:szCs w:val="22"/>
        </w:rPr>
        <w:t>Locação de Capacidade Satelital:</w:t>
      </w:r>
      <w:r w:rsidRPr="001C33E5">
        <w:rPr>
          <w:rFonts w:ascii="Arial" w:hAnsi="Arial" w:cs="Arial"/>
          <w:sz w:val="22"/>
          <w:szCs w:val="22"/>
        </w:rPr>
        <w:t xml:space="preserve"> o serviço de locação de capacidade permaneceu estável na comparação entre </w:t>
      </w:r>
      <w:r w:rsidR="00E14B24" w:rsidRPr="001C33E5">
        <w:rPr>
          <w:rFonts w:ascii="Arial" w:hAnsi="Arial" w:cs="Arial"/>
          <w:sz w:val="22"/>
          <w:szCs w:val="22"/>
        </w:rPr>
        <w:t xml:space="preserve">o primeiro </w:t>
      </w:r>
      <w:r w:rsidR="00BE55FB">
        <w:rPr>
          <w:rFonts w:ascii="Arial" w:hAnsi="Arial" w:cs="Arial"/>
          <w:sz w:val="22"/>
          <w:szCs w:val="22"/>
        </w:rPr>
        <w:t xml:space="preserve">semestre </w:t>
      </w:r>
      <w:r w:rsidR="00E14B24" w:rsidRPr="001C33E5">
        <w:rPr>
          <w:rFonts w:ascii="Arial" w:hAnsi="Arial" w:cs="Arial"/>
          <w:sz w:val="22"/>
          <w:szCs w:val="22"/>
        </w:rPr>
        <w:t>de 2024 e 2023</w:t>
      </w:r>
      <w:r w:rsidR="00CC2616" w:rsidRPr="001C33E5">
        <w:rPr>
          <w:rFonts w:ascii="Arial" w:hAnsi="Arial" w:cs="Arial"/>
          <w:sz w:val="22"/>
          <w:szCs w:val="22"/>
        </w:rPr>
        <w:t>,</w:t>
      </w:r>
      <w:r w:rsidRPr="001C33E5">
        <w:rPr>
          <w:rFonts w:ascii="Arial" w:hAnsi="Arial" w:cs="Arial"/>
          <w:sz w:val="22"/>
          <w:szCs w:val="22"/>
        </w:rPr>
        <w:t xml:space="preserve"> com receita de R$ </w:t>
      </w:r>
      <w:r w:rsidR="00BE55FB">
        <w:rPr>
          <w:rFonts w:ascii="Arial" w:hAnsi="Arial" w:cs="Arial"/>
          <w:sz w:val="22"/>
          <w:szCs w:val="22"/>
        </w:rPr>
        <w:t>18.240</w:t>
      </w:r>
      <w:r w:rsidR="00E14B24" w:rsidRPr="001C33E5">
        <w:rPr>
          <w:rFonts w:ascii="Arial" w:hAnsi="Arial" w:cs="Arial"/>
          <w:sz w:val="22"/>
          <w:szCs w:val="22"/>
        </w:rPr>
        <w:t>.</w:t>
      </w:r>
    </w:p>
    <w:p w14:paraId="6010FCFB" w14:textId="77777777" w:rsidR="006F2BE1" w:rsidRPr="001C33E5" w:rsidRDefault="006F2BE1" w:rsidP="00114E48">
      <w:pPr>
        <w:spacing w:line="276" w:lineRule="auto"/>
        <w:jc w:val="both"/>
        <w:rPr>
          <w:rFonts w:ascii="Arial" w:hAnsi="Arial" w:cs="Arial"/>
        </w:rPr>
      </w:pPr>
    </w:p>
    <w:p w14:paraId="06C6111D" w14:textId="3645C138" w:rsidR="006F2BE1" w:rsidRPr="001C33E5" w:rsidRDefault="006F2BE1" w:rsidP="00114E48">
      <w:pPr>
        <w:spacing w:line="276" w:lineRule="auto"/>
        <w:jc w:val="both"/>
        <w:rPr>
          <w:rFonts w:ascii="Arial" w:hAnsi="Arial" w:cs="Arial"/>
          <w:sz w:val="22"/>
          <w:szCs w:val="22"/>
        </w:rPr>
      </w:pPr>
      <w:r w:rsidRPr="001C33E5">
        <w:rPr>
          <w:rFonts w:ascii="Arial" w:hAnsi="Arial" w:cs="Arial"/>
          <w:b/>
          <w:bCs/>
          <w:sz w:val="22"/>
          <w:szCs w:val="22"/>
        </w:rPr>
        <w:t>Aluguéis e Locações – Outras:</w:t>
      </w:r>
      <w:r w:rsidRPr="001C33E5">
        <w:rPr>
          <w:rFonts w:ascii="Arial" w:hAnsi="Arial" w:cs="Arial"/>
          <w:sz w:val="22"/>
          <w:szCs w:val="22"/>
        </w:rPr>
        <w:t xml:space="preserve">  compreende o aluguel de cabos ópticos, locação de roteadores e aluguel de infraestrutura do segmento satelital (contrato de parceria com a Viasat). </w:t>
      </w:r>
      <w:r w:rsidR="00835414" w:rsidRPr="001C33E5">
        <w:rPr>
          <w:rFonts w:ascii="Arial" w:hAnsi="Arial" w:cs="Arial"/>
          <w:sz w:val="22"/>
          <w:szCs w:val="22"/>
        </w:rPr>
        <w:t xml:space="preserve">No </w:t>
      </w:r>
      <w:r w:rsidR="00C90F72" w:rsidRPr="001C33E5">
        <w:rPr>
          <w:rFonts w:ascii="Arial" w:hAnsi="Arial" w:cs="Arial"/>
          <w:sz w:val="22"/>
          <w:szCs w:val="22"/>
        </w:rPr>
        <w:t xml:space="preserve">primeiro </w:t>
      </w:r>
      <w:r w:rsidR="006D75DF">
        <w:rPr>
          <w:rFonts w:ascii="Arial" w:hAnsi="Arial" w:cs="Arial"/>
          <w:sz w:val="22"/>
          <w:szCs w:val="22"/>
        </w:rPr>
        <w:t>semestre</w:t>
      </w:r>
      <w:r w:rsidR="00E14B24" w:rsidRPr="001C33E5">
        <w:rPr>
          <w:rFonts w:ascii="Arial" w:hAnsi="Arial" w:cs="Arial"/>
          <w:sz w:val="22"/>
          <w:szCs w:val="22"/>
        </w:rPr>
        <w:t xml:space="preserve"> </w:t>
      </w:r>
      <w:r w:rsidR="00C90F72" w:rsidRPr="001C33E5">
        <w:rPr>
          <w:rFonts w:ascii="Arial" w:hAnsi="Arial" w:cs="Arial"/>
          <w:sz w:val="22"/>
          <w:szCs w:val="22"/>
        </w:rPr>
        <w:t xml:space="preserve">de 2024, </w:t>
      </w:r>
      <w:r w:rsidR="00E14B24" w:rsidRPr="001C33E5">
        <w:rPr>
          <w:rFonts w:ascii="Arial" w:hAnsi="Arial" w:cs="Arial"/>
          <w:sz w:val="22"/>
          <w:szCs w:val="22"/>
        </w:rPr>
        <w:t>a receita</w:t>
      </w:r>
      <w:r w:rsidRPr="001C33E5">
        <w:rPr>
          <w:rFonts w:ascii="Arial" w:hAnsi="Arial" w:cs="Arial"/>
          <w:sz w:val="22"/>
          <w:szCs w:val="22"/>
        </w:rPr>
        <w:t xml:space="preserve"> reconhecida nessa rubrica totalizou R$ </w:t>
      </w:r>
      <w:r w:rsidR="006D75DF">
        <w:rPr>
          <w:rFonts w:ascii="Arial" w:hAnsi="Arial" w:cs="Arial"/>
          <w:sz w:val="22"/>
          <w:szCs w:val="22"/>
        </w:rPr>
        <w:t>13.279</w:t>
      </w:r>
      <w:r w:rsidRPr="001C33E5">
        <w:rPr>
          <w:rFonts w:ascii="Arial" w:hAnsi="Arial" w:cs="Arial"/>
          <w:sz w:val="22"/>
          <w:szCs w:val="22"/>
        </w:rPr>
        <w:t xml:space="preserve"> (R$ </w:t>
      </w:r>
      <w:r w:rsidR="006D75DF">
        <w:rPr>
          <w:rFonts w:ascii="Arial" w:hAnsi="Arial" w:cs="Arial"/>
          <w:sz w:val="22"/>
          <w:szCs w:val="22"/>
        </w:rPr>
        <w:t>10.699</w:t>
      </w:r>
      <w:r w:rsidR="00E14B24" w:rsidRPr="001C33E5">
        <w:rPr>
          <w:rFonts w:ascii="Arial" w:hAnsi="Arial" w:cs="Arial"/>
          <w:sz w:val="22"/>
          <w:szCs w:val="22"/>
        </w:rPr>
        <w:t xml:space="preserve"> no primeiro </w:t>
      </w:r>
      <w:r w:rsidR="002E147C">
        <w:rPr>
          <w:rFonts w:ascii="Arial" w:hAnsi="Arial" w:cs="Arial"/>
          <w:sz w:val="22"/>
          <w:szCs w:val="22"/>
        </w:rPr>
        <w:t>semestre</w:t>
      </w:r>
      <w:r w:rsidR="00E14B24" w:rsidRPr="001C33E5">
        <w:rPr>
          <w:rFonts w:ascii="Arial" w:hAnsi="Arial" w:cs="Arial"/>
          <w:sz w:val="22"/>
          <w:szCs w:val="22"/>
        </w:rPr>
        <w:t xml:space="preserve"> de 2023</w:t>
      </w:r>
      <w:r w:rsidRPr="001C33E5">
        <w:rPr>
          <w:rFonts w:ascii="Arial" w:hAnsi="Arial" w:cs="Arial"/>
          <w:sz w:val="22"/>
          <w:szCs w:val="22"/>
        </w:rPr>
        <w:t xml:space="preserve">), aumento de </w:t>
      </w:r>
      <w:r w:rsidR="006D75DF">
        <w:rPr>
          <w:rFonts w:ascii="Arial" w:hAnsi="Arial" w:cs="Arial"/>
          <w:sz w:val="22"/>
          <w:szCs w:val="22"/>
        </w:rPr>
        <w:t>24,1</w:t>
      </w:r>
      <w:r w:rsidRPr="001C33E5">
        <w:rPr>
          <w:rFonts w:ascii="Arial" w:hAnsi="Arial" w:cs="Arial"/>
          <w:sz w:val="22"/>
          <w:szCs w:val="22"/>
        </w:rPr>
        <w:t>%.</w:t>
      </w:r>
    </w:p>
    <w:p w14:paraId="778B3689" w14:textId="77777777" w:rsidR="006F2BE1" w:rsidRPr="001C33E5" w:rsidRDefault="006F2BE1" w:rsidP="00114E48">
      <w:pPr>
        <w:spacing w:line="276" w:lineRule="auto"/>
        <w:jc w:val="both"/>
        <w:rPr>
          <w:rFonts w:ascii="Arial" w:hAnsi="Arial" w:cs="Arial"/>
        </w:rPr>
      </w:pPr>
    </w:p>
    <w:p w14:paraId="32B81E08" w14:textId="6D1FFC24" w:rsidR="006F2BE1" w:rsidRPr="001C33E5" w:rsidRDefault="006F2BE1" w:rsidP="00114E48">
      <w:pPr>
        <w:spacing w:line="276" w:lineRule="auto"/>
        <w:jc w:val="both"/>
        <w:rPr>
          <w:rFonts w:ascii="Arial" w:hAnsi="Arial" w:cs="Arial"/>
          <w:sz w:val="22"/>
          <w:szCs w:val="22"/>
        </w:rPr>
      </w:pPr>
      <w:r w:rsidRPr="001C33E5">
        <w:rPr>
          <w:rFonts w:ascii="Arial" w:hAnsi="Arial" w:cs="Arial"/>
          <w:b/>
          <w:bCs/>
          <w:sz w:val="22"/>
          <w:szCs w:val="22"/>
        </w:rPr>
        <w:t>Compartilhamento de Receitas:</w:t>
      </w:r>
      <w:r w:rsidRPr="001C33E5">
        <w:rPr>
          <w:rFonts w:ascii="Arial" w:hAnsi="Arial" w:cs="Arial"/>
          <w:sz w:val="22"/>
          <w:szCs w:val="22"/>
        </w:rPr>
        <w:t xml:space="preserve"> </w:t>
      </w:r>
      <w:r w:rsidR="0014607C" w:rsidRPr="001C33E5">
        <w:rPr>
          <w:rFonts w:ascii="Arial" w:hAnsi="Arial" w:cs="Arial"/>
          <w:sz w:val="22"/>
          <w:szCs w:val="22"/>
        </w:rPr>
        <w:t xml:space="preserve">No </w:t>
      </w:r>
      <w:r w:rsidR="002E147C">
        <w:rPr>
          <w:rFonts w:ascii="Arial" w:hAnsi="Arial" w:cs="Arial"/>
          <w:sz w:val="22"/>
          <w:szCs w:val="22"/>
        </w:rPr>
        <w:t>primeiro semestre</w:t>
      </w:r>
      <w:r w:rsidRPr="001C33E5">
        <w:rPr>
          <w:rFonts w:ascii="Arial" w:hAnsi="Arial" w:cs="Arial"/>
          <w:sz w:val="22"/>
          <w:szCs w:val="22"/>
        </w:rPr>
        <w:t xml:space="preserve"> a Telebras reconheceu o montante de R$ </w:t>
      </w:r>
      <w:r w:rsidR="00583EFE">
        <w:rPr>
          <w:rFonts w:ascii="Arial" w:hAnsi="Arial" w:cs="Arial"/>
          <w:sz w:val="22"/>
          <w:szCs w:val="22"/>
        </w:rPr>
        <w:t>7.144</w:t>
      </w:r>
      <w:r w:rsidRPr="001C33E5">
        <w:rPr>
          <w:rFonts w:ascii="Arial" w:hAnsi="Arial" w:cs="Arial"/>
          <w:sz w:val="22"/>
          <w:szCs w:val="22"/>
        </w:rPr>
        <w:t xml:space="preserve"> (R$ </w:t>
      </w:r>
      <w:r w:rsidR="00583EFE">
        <w:rPr>
          <w:rFonts w:ascii="Arial" w:hAnsi="Arial" w:cs="Arial"/>
          <w:sz w:val="22"/>
          <w:szCs w:val="22"/>
        </w:rPr>
        <w:t>13.182</w:t>
      </w:r>
      <w:r w:rsidR="003B6012" w:rsidRPr="001C33E5">
        <w:rPr>
          <w:rFonts w:ascii="Arial" w:hAnsi="Arial" w:cs="Arial"/>
          <w:sz w:val="22"/>
          <w:szCs w:val="22"/>
        </w:rPr>
        <w:t xml:space="preserve"> no primeiro </w:t>
      </w:r>
      <w:r w:rsidR="004D795F">
        <w:rPr>
          <w:rFonts w:ascii="Arial" w:hAnsi="Arial" w:cs="Arial"/>
          <w:sz w:val="22"/>
          <w:szCs w:val="22"/>
        </w:rPr>
        <w:t>semestre</w:t>
      </w:r>
      <w:r w:rsidR="003B6012" w:rsidRPr="001C33E5">
        <w:rPr>
          <w:rFonts w:ascii="Arial" w:hAnsi="Arial" w:cs="Arial"/>
          <w:sz w:val="22"/>
          <w:szCs w:val="22"/>
        </w:rPr>
        <w:t xml:space="preserve"> de 2023</w:t>
      </w:r>
      <w:r w:rsidRPr="001C33E5">
        <w:rPr>
          <w:rFonts w:ascii="Arial" w:hAnsi="Arial" w:cs="Arial"/>
          <w:sz w:val="22"/>
          <w:szCs w:val="22"/>
        </w:rPr>
        <w:t>)</w:t>
      </w:r>
      <w:r w:rsidR="005553FC" w:rsidRPr="001C33E5">
        <w:rPr>
          <w:rFonts w:ascii="Arial" w:hAnsi="Arial" w:cs="Arial"/>
          <w:sz w:val="22"/>
          <w:szCs w:val="22"/>
        </w:rPr>
        <w:t xml:space="preserve">, </w:t>
      </w:r>
      <w:r w:rsidR="003B6012" w:rsidRPr="001C33E5">
        <w:rPr>
          <w:rFonts w:ascii="Arial" w:hAnsi="Arial" w:cs="Arial"/>
          <w:sz w:val="22"/>
          <w:szCs w:val="22"/>
        </w:rPr>
        <w:t>redução</w:t>
      </w:r>
      <w:r w:rsidR="005553FC" w:rsidRPr="001C33E5">
        <w:rPr>
          <w:rFonts w:ascii="Arial" w:hAnsi="Arial" w:cs="Arial"/>
          <w:sz w:val="22"/>
          <w:szCs w:val="22"/>
        </w:rPr>
        <w:t xml:space="preserve"> de </w:t>
      </w:r>
      <w:r w:rsidR="00583EFE">
        <w:rPr>
          <w:rFonts w:ascii="Arial" w:hAnsi="Arial" w:cs="Arial"/>
          <w:sz w:val="22"/>
          <w:szCs w:val="22"/>
        </w:rPr>
        <w:t>45,8</w:t>
      </w:r>
      <w:r w:rsidR="005553FC" w:rsidRPr="001C33E5">
        <w:rPr>
          <w:rFonts w:ascii="Arial" w:hAnsi="Arial" w:cs="Arial"/>
          <w:sz w:val="22"/>
          <w:szCs w:val="22"/>
        </w:rPr>
        <w:t>%</w:t>
      </w:r>
      <w:r w:rsidRPr="001C33E5">
        <w:rPr>
          <w:rFonts w:ascii="Arial" w:hAnsi="Arial" w:cs="Arial"/>
          <w:sz w:val="22"/>
          <w:szCs w:val="22"/>
        </w:rPr>
        <w:t xml:space="preserve">. </w:t>
      </w:r>
      <w:r w:rsidR="003B6012" w:rsidRPr="001C33E5">
        <w:rPr>
          <w:rFonts w:ascii="Arial" w:hAnsi="Arial" w:cs="Arial"/>
          <w:sz w:val="22"/>
          <w:szCs w:val="22"/>
        </w:rPr>
        <w:t>A diminuição</w:t>
      </w:r>
      <w:r w:rsidRPr="001C33E5">
        <w:rPr>
          <w:rFonts w:ascii="Arial" w:hAnsi="Arial" w:cs="Arial"/>
          <w:sz w:val="22"/>
          <w:szCs w:val="22"/>
        </w:rPr>
        <w:t xml:space="preserve"> é explicad</w:t>
      </w:r>
      <w:r w:rsidR="003B6012" w:rsidRPr="001C33E5">
        <w:rPr>
          <w:rFonts w:ascii="Arial" w:hAnsi="Arial" w:cs="Arial"/>
          <w:sz w:val="22"/>
          <w:szCs w:val="22"/>
        </w:rPr>
        <w:t>a</w:t>
      </w:r>
      <w:r w:rsidRPr="001C33E5">
        <w:rPr>
          <w:rFonts w:ascii="Arial" w:hAnsi="Arial" w:cs="Arial"/>
          <w:sz w:val="22"/>
          <w:szCs w:val="22"/>
        </w:rPr>
        <w:t xml:space="preserve"> pel</w:t>
      </w:r>
      <w:r w:rsidR="003B6012" w:rsidRPr="001C33E5">
        <w:rPr>
          <w:rFonts w:ascii="Arial" w:hAnsi="Arial" w:cs="Arial"/>
          <w:sz w:val="22"/>
          <w:szCs w:val="22"/>
        </w:rPr>
        <w:t>o</w:t>
      </w:r>
      <w:r w:rsidRPr="001C33E5">
        <w:rPr>
          <w:rFonts w:ascii="Arial" w:hAnsi="Arial" w:cs="Arial"/>
          <w:sz w:val="22"/>
          <w:szCs w:val="22"/>
        </w:rPr>
        <w:t xml:space="preserve"> </w:t>
      </w:r>
      <w:r w:rsidR="003B6012" w:rsidRPr="001C33E5">
        <w:rPr>
          <w:rFonts w:ascii="Arial" w:hAnsi="Arial" w:cs="Arial"/>
          <w:sz w:val="22"/>
          <w:szCs w:val="22"/>
        </w:rPr>
        <w:t>menor</w:t>
      </w:r>
      <w:r w:rsidRPr="001C33E5">
        <w:rPr>
          <w:rFonts w:ascii="Arial" w:hAnsi="Arial" w:cs="Arial"/>
          <w:sz w:val="22"/>
          <w:szCs w:val="22"/>
        </w:rPr>
        <w:t xml:space="preserve"> volume de recursos recebidos da Viasat no período</w:t>
      </w:r>
      <w:r w:rsidR="003B6012" w:rsidRPr="001C33E5">
        <w:rPr>
          <w:rFonts w:ascii="Arial" w:hAnsi="Arial" w:cs="Arial"/>
          <w:sz w:val="22"/>
          <w:szCs w:val="22"/>
        </w:rPr>
        <w:t>.</w:t>
      </w:r>
      <w:r w:rsidRPr="001C33E5">
        <w:rPr>
          <w:rFonts w:ascii="Arial" w:hAnsi="Arial" w:cs="Arial"/>
          <w:sz w:val="22"/>
          <w:szCs w:val="22"/>
        </w:rPr>
        <w:t xml:space="preserve"> </w:t>
      </w:r>
    </w:p>
    <w:p w14:paraId="5C64E0E9" w14:textId="77777777" w:rsidR="006F2BE1" w:rsidRPr="001C33E5" w:rsidRDefault="006F2BE1" w:rsidP="00114E48">
      <w:pPr>
        <w:spacing w:line="276" w:lineRule="auto"/>
        <w:jc w:val="both"/>
        <w:rPr>
          <w:rFonts w:ascii="Arial" w:hAnsi="Arial" w:cs="Arial"/>
          <w:sz w:val="22"/>
          <w:szCs w:val="22"/>
        </w:rPr>
      </w:pPr>
    </w:p>
    <w:p w14:paraId="251539D7" w14:textId="57E593C8" w:rsidR="006F2BE1" w:rsidRPr="001C33E5" w:rsidRDefault="006F2BE1" w:rsidP="00114E48">
      <w:pPr>
        <w:spacing w:line="276" w:lineRule="auto"/>
        <w:jc w:val="both"/>
        <w:rPr>
          <w:rFonts w:ascii="Arial" w:hAnsi="Arial" w:cs="Arial"/>
          <w:sz w:val="22"/>
          <w:szCs w:val="22"/>
        </w:rPr>
      </w:pPr>
      <w:r w:rsidRPr="001C33E5">
        <w:rPr>
          <w:rFonts w:ascii="Arial" w:hAnsi="Arial" w:cs="Arial"/>
          <w:b/>
          <w:sz w:val="22"/>
          <w:szCs w:val="22"/>
        </w:rPr>
        <w:t>Serviço de Valor Adicionado (SVA):</w:t>
      </w:r>
      <w:r w:rsidRPr="001C33E5">
        <w:rPr>
          <w:rFonts w:ascii="Arial" w:hAnsi="Arial" w:cs="Arial"/>
          <w:sz w:val="22"/>
          <w:szCs w:val="22"/>
        </w:rPr>
        <w:t xml:space="preserve"> </w:t>
      </w:r>
      <w:r w:rsidR="00B647A6" w:rsidRPr="001C33E5">
        <w:rPr>
          <w:rFonts w:ascii="Arial" w:hAnsi="Arial" w:cs="Arial"/>
          <w:sz w:val="22"/>
          <w:szCs w:val="22"/>
        </w:rPr>
        <w:t xml:space="preserve">No primeiro </w:t>
      </w:r>
      <w:r w:rsidR="00394EAD">
        <w:rPr>
          <w:rFonts w:ascii="Arial" w:hAnsi="Arial" w:cs="Arial"/>
          <w:sz w:val="22"/>
          <w:szCs w:val="22"/>
        </w:rPr>
        <w:t>semestre</w:t>
      </w:r>
      <w:r w:rsidR="00B647A6" w:rsidRPr="001C33E5">
        <w:rPr>
          <w:rFonts w:ascii="Arial" w:hAnsi="Arial" w:cs="Arial"/>
          <w:sz w:val="22"/>
          <w:szCs w:val="22"/>
        </w:rPr>
        <w:t xml:space="preserve"> de 2024</w:t>
      </w:r>
      <w:r w:rsidRPr="001C33E5">
        <w:rPr>
          <w:rFonts w:ascii="Arial" w:hAnsi="Arial" w:cs="Arial"/>
          <w:sz w:val="22"/>
          <w:szCs w:val="22"/>
        </w:rPr>
        <w:t xml:space="preserve">, a Companhia reconheceu o montante de R$ </w:t>
      </w:r>
      <w:r w:rsidR="00394EAD">
        <w:rPr>
          <w:rFonts w:ascii="Arial" w:hAnsi="Arial" w:cs="Arial"/>
          <w:sz w:val="22"/>
          <w:szCs w:val="22"/>
        </w:rPr>
        <w:t>9.338 (R$ 4.992 no primeiro semestre de 2023)</w:t>
      </w:r>
      <w:r w:rsidRPr="001C33E5">
        <w:rPr>
          <w:rFonts w:ascii="Arial" w:hAnsi="Arial" w:cs="Arial"/>
          <w:sz w:val="22"/>
          <w:szCs w:val="22"/>
        </w:rPr>
        <w:t xml:space="preserve"> de receita de SVA relativa ao contrato de prestação de serviços firmado com o INSS e também referente à participação da Telebras na receita de serviço da Viasat sobre os serviços de disponibilização de aplicativo de acesso a livros, jornais, revistas e streamings.</w:t>
      </w:r>
    </w:p>
    <w:p w14:paraId="3A58B5DD" w14:textId="77777777" w:rsidR="006F2BE1" w:rsidRPr="001C33E5" w:rsidRDefault="006F2BE1" w:rsidP="00114E48">
      <w:pPr>
        <w:spacing w:line="276" w:lineRule="auto"/>
        <w:jc w:val="both"/>
        <w:rPr>
          <w:rFonts w:ascii="Arial" w:hAnsi="Arial" w:cs="Arial"/>
        </w:rPr>
      </w:pPr>
    </w:p>
    <w:p w14:paraId="7845A112" w14:textId="1C3EE2DD" w:rsidR="006F2BE1" w:rsidRPr="001C33E5" w:rsidRDefault="006F2BE1" w:rsidP="00114E48">
      <w:pPr>
        <w:spacing w:line="276" w:lineRule="auto"/>
        <w:jc w:val="both"/>
        <w:rPr>
          <w:rFonts w:ascii="Arial" w:hAnsi="Arial" w:cs="Arial"/>
          <w:sz w:val="22"/>
          <w:szCs w:val="22"/>
        </w:rPr>
      </w:pPr>
      <w:r w:rsidRPr="001C33E5">
        <w:rPr>
          <w:rFonts w:ascii="Arial" w:hAnsi="Arial" w:cs="Arial"/>
          <w:b/>
          <w:bCs/>
          <w:sz w:val="22"/>
          <w:szCs w:val="22"/>
        </w:rPr>
        <w:t>Outras Receitas:</w:t>
      </w:r>
      <w:r w:rsidRPr="001C33E5">
        <w:rPr>
          <w:rFonts w:ascii="Arial" w:hAnsi="Arial" w:cs="Arial"/>
          <w:sz w:val="22"/>
          <w:szCs w:val="22"/>
        </w:rPr>
        <w:t xml:space="preserve"> Representa o valor reconhecido relativo aos serviços prestados de instalação e manutenção do programa Wi-Fi Brasil. </w:t>
      </w:r>
      <w:r w:rsidR="008F7B54" w:rsidRPr="001C33E5">
        <w:rPr>
          <w:rFonts w:ascii="Arial" w:hAnsi="Arial" w:cs="Arial"/>
          <w:sz w:val="22"/>
          <w:szCs w:val="22"/>
        </w:rPr>
        <w:t>A receita</w:t>
      </w:r>
      <w:r w:rsidRPr="001C33E5">
        <w:rPr>
          <w:rFonts w:ascii="Arial" w:hAnsi="Arial" w:cs="Arial"/>
          <w:sz w:val="22"/>
          <w:szCs w:val="22"/>
        </w:rPr>
        <w:t xml:space="preserve"> reconhecid</w:t>
      </w:r>
      <w:r w:rsidR="008F7B54" w:rsidRPr="001C33E5">
        <w:rPr>
          <w:rFonts w:ascii="Arial" w:hAnsi="Arial" w:cs="Arial"/>
          <w:sz w:val="22"/>
          <w:szCs w:val="22"/>
        </w:rPr>
        <w:t>a</w:t>
      </w:r>
      <w:r w:rsidRPr="001C33E5">
        <w:rPr>
          <w:rFonts w:ascii="Arial" w:hAnsi="Arial" w:cs="Arial"/>
          <w:sz w:val="22"/>
          <w:szCs w:val="22"/>
        </w:rPr>
        <w:t xml:space="preserve"> </w:t>
      </w:r>
      <w:r w:rsidR="008F7B54" w:rsidRPr="001C33E5">
        <w:rPr>
          <w:rFonts w:ascii="Arial" w:hAnsi="Arial" w:cs="Arial"/>
          <w:sz w:val="22"/>
          <w:szCs w:val="22"/>
        </w:rPr>
        <w:t xml:space="preserve">no primeiro </w:t>
      </w:r>
      <w:r w:rsidR="008018CB">
        <w:rPr>
          <w:rFonts w:ascii="Arial" w:hAnsi="Arial" w:cs="Arial"/>
          <w:sz w:val="22"/>
          <w:szCs w:val="22"/>
        </w:rPr>
        <w:t>semestre</w:t>
      </w:r>
      <w:r w:rsidR="008F7B54" w:rsidRPr="001C33E5">
        <w:rPr>
          <w:rFonts w:ascii="Arial" w:hAnsi="Arial" w:cs="Arial"/>
          <w:sz w:val="22"/>
          <w:szCs w:val="22"/>
        </w:rPr>
        <w:t xml:space="preserve"> </w:t>
      </w:r>
      <w:r w:rsidR="00CC2616" w:rsidRPr="001C33E5">
        <w:rPr>
          <w:rFonts w:ascii="Arial" w:hAnsi="Arial" w:cs="Arial"/>
          <w:sz w:val="22"/>
          <w:szCs w:val="22"/>
        </w:rPr>
        <w:t>de 202</w:t>
      </w:r>
      <w:r w:rsidR="008F7B54" w:rsidRPr="001C33E5">
        <w:rPr>
          <w:rFonts w:ascii="Arial" w:hAnsi="Arial" w:cs="Arial"/>
          <w:sz w:val="22"/>
          <w:szCs w:val="22"/>
        </w:rPr>
        <w:t>4</w:t>
      </w:r>
      <w:r w:rsidR="00605F25" w:rsidRPr="001C33E5">
        <w:rPr>
          <w:rFonts w:ascii="Arial" w:hAnsi="Arial" w:cs="Arial"/>
          <w:sz w:val="22"/>
          <w:szCs w:val="22"/>
        </w:rPr>
        <w:t>,</w:t>
      </w:r>
      <w:r w:rsidR="00CC2616" w:rsidRPr="001C33E5">
        <w:rPr>
          <w:rFonts w:ascii="Arial" w:hAnsi="Arial" w:cs="Arial"/>
          <w:sz w:val="22"/>
          <w:szCs w:val="22"/>
        </w:rPr>
        <w:t xml:space="preserve"> </w:t>
      </w:r>
      <w:r w:rsidRPr="001C33E5">
        <w:rPr>
          <w:rFonts w:ascii="Arial" w:hAnsi="Arial" w:cs="Arial"/>
          <w:sz w:val="22"/>
          <w:szCs w:val="22"/>
        </w:rPr>
        <w:t xml:space="preserve">foi de R$ </w:t>
      </w:r>
      <w:r w:rsidR="008018CB">
        <w:rPr>
          <w:rFonts w:ascii="Arial" w:hAnsi="Arial" w:cs="Arial"/>
          <w:sz w:val="22"/>
          <w:szCs w:val="22"/>
        </w:rPr>
        <w:t>1.655</w:t>
      </w:r>
      <w:r w:rsidRPr="001C33E5">
        <w:rPr>
          <w:rFonts w:ascii="Arial" w:hAnsi="Arial" w:cs="Arial"/>
          <w:sz w:val="22"/>
          <w:szCs w:val="22"/>
        </w:rPr>
        <w:t xml:space="preserve"> (R$ </w:t>
      </w:r>
      <w:r w:rsidR="008018CB">
        <w:rPr>
          <w:rFonts w:ascii="Arial" w:hAnsi="Arial" w:cs="Arial"/>
          <w:sz w:val="22"/>
          <w:szCs w:val="22"/>
        </w:rPr>
        <w:t>4.767</w:t>
      </w:r>
      <w:r w:rsidR="00CC2616" w:rsidRPr="001C33E5">
        <w:rPr>
          <w:rFonts w:ascii="Arial" w:hAnsi="Arial" w:cs="Arial"/>
          <w:sz w:val="22"/>
          <w:szCs w:val="22"/>
        </w:rPr>
        <w:t xml:space="preserve"> no</w:t>
      </w:r>
      <w:r w:rsidR="008F7B54" w:rsidRPr="001C33E5">
        <w:rPr>
          <w:rFonts w:ascii="Arial" w:hAnsi="Arial" w:cs="Arial"/>
          <w:sz w:val="22"/>
          <w:szCs w:val="22"/>
        </w:rPr>
        <w:t xml:space="preserve"> primeiro </w:t>
      </w:r>
      <w:r w:rsidR="008018CB">
        <w:rPr>
          <w:rFonts w:ascii="Arial" w:hAnsi="Arial" w:cs="Arial"/>
          <w:sz w:val="22"/>
          <w:szCs w:val="22"/>
        </w:rPr>
        <w:t>semestre</w:t>
      </w:r>
      <w:r w:rsidR="00CC2616" w:rsidRPr="001C33E5">
        <w:rPr>
          <w:rFonts w:ascii="Arial" w:hAnsi="Arial" w:cs="Arial"/>
          <w:sz w:val="22"/>
          <w:szCs w:val="22"/>
        </w:rPr>
        <w:t xml:space="preserve"> de 202</w:t>
      </w:r>
      <w:r w:rsidR="008F7B54" w:rsidRPr="001C33E5">
        <w:rPr>
          <w:rFonts w:ascii="Arial" w:hAnsi="Arial" w:cs="Arial"/>
          <w:sz w:val="22"/>
          <w:szCs w:val="22"/>
        </w:rPr>
        <w:t>3</w:t>
      </w:r>
      <w:r w:rsidRPr="001C33E5">
        <w:rPr>
          <w:rFonts w:ascii="Arial" w:hAnsi="Arial" w:cs="Arial"/>
          <w:sz w:val="22"/>
          <w:szCs w:val="22"/>
        </w:rPr>
        <w:t xml:space="preserve">), </w:t>
      </w:r>
      <w:r w:rsidR="008F7B54" w:rsidRPr="001C33E5">
        <w:rPr>
          <w:rFonts w:ascii="Arial" w:hAnsi="Arial" w:cs="Arial"/>
          <w:sz w:val="22"/>
          <w:szCs w:val="22"/>
        </w:rPr>
        <w:t xml:space="preserve">redução </w:t>
      </w:r>
      <w:r w:rsidR="00796122" w:rsidRPr="001C33E5">
        <w:rPr>
          <w:rFonts w:ascii="Arial" w:hAnsi="Arial" w:cs="Arial"/>
          <w:sz w:val="22"/>
          <w:szCs w:val="22"/>
        </w:rPr>
        <w:t xml:space="preserve">de </w:t>
      </w:r>
      <w:r w:rsidR="008018CB">
        <w:rPr>
          <w:rFonts w:ascii="Arial" w:hAnsi="Arial" w:cs="Arial"/>
          <w:sz w:val="22"/>
          <w:szCs w:val="22"/>
        </w:rPr>
        <w:t>65,3</w:t>
      </w:r>
      <w:r w:rsidR="008F7B54" w:rsidRPr="001C33E5">
        <w:rPr>
          <w:rFonts w:ascii="Arial" w:hAnsi="Arial" w:cs="Arial"/>
          <w:sz w:val="22"/>
          <w:szCs w:val="22"/>
        </w:rPr>
        <w:t>%, impactado pelos efeitos da renovação de contrato com o MCOM para a prestação desse serviço.</w:t>
      </w:r>
      <w:r w:rsidRPr="001C33E5">
        <w:rPr>
          <w:rFonts w:ascii="Arial" w:hAnsi="Arial" w:cs="Arial"/>
          <w:sz w:val="22"/>
          <w:szCs w:val="22"/>
        </w:rPr>
        <w:t xml:space="preserve"> </w:t>
      </w:r>
    </w:p>
    <w:p w14:paraId="4C611579" w14:textId="77777777" w:rsidR="000E1CF3" w:rsidRPr="001C33E5" w:rsidRDefault="000E1CF3" w:rsidP="00114E48">
      <w:pPr>
        <w:spacing w:line="276" w:lineRule="auto"/>
        <w:jc w:val="both"/>
        <w:rPr>
          <w:rFonts w:ascii="Arial" w:hAnsi="Arial" w:cs="Arial"/>
          <w:sz w:val="12"/>
          <w:szCs w:val="12"/>
        </w:rPr>
      </w:pPr>
    </w:p>
    <w:p w14:paraId="448F63C6" w14:textId="4E354C3F" w:rsidR="00E83D8F" w:rsidRPr="00AD3353" w:rsidRDefault="00C1405A" w:rsidP="00597FE5">
      <w:pPr>
        <w:spacing w:line="276" w:lineRule="auto"/>
        <w:jc w:val="both"/>
        <w:rPr>
          <w:rFonts w:ascii="Arial" w:hAnsi="Arial" w:cs="Arial"/>
          <w:sz w:val="22"/>
          <w:szCs w:val="22"/>
        </w:rPr>
      </w:pPr>
      <w:r w:rsidRPr="001C33E5">
        <w:rPr>
          <w:rFonts w:ascii="Arial" w:hAnsi="Arial" w:cs="Arial"/>
          <w:sz w:val="22"/>
          <w:szCs w:val="22"/>
        </w:rPr>
        <w:t xml:space="preserve">No </w:t>
      </w:r>
      <w:r w:rsidR="00B81F0A" w:rsidRPr="001C33E5">
        <w:rPr>
          <w:rFonts w:ascii="Arial" w:hAnsi="Arial" w:cs="Arial"/>
          <w:sz w:val="22"/>
          <w:szCs w:val="22"/>
        </w:rPr>
        <w:t>primeiro</w:t>
      </w:r>
      <w:r w:rsidR="00B81F0A">
        <w:rPr>
          <w:rFonts w:ascii="Arial" w:hAnsi="Arial" w:cs="Arial"/>
          <w:sz w:val="22"/>
          <w:szCs w:val="22"/>
        </w:rPr>
        <w:t xml:space="preserve"> </w:t>
      </w:r>
      <w:r w:rsidR="00692176">
        <w:rPr>
          <w:rFonts w:ascii="Arial" w:hAnsi="Arial" w:cs="Arial"/>
          <w:sz w:val="22"/>
          <w:szCs w:val="22"/>
        </w:rPr>
        <w:t xml:space="preserve">semestre </w:t>
      </w:r>
      <w:r w:rsidR="008018CB">
        <w:rPr>
          <w:rFonts w:ascii="Arial" w:hAnsi="Arial" w:cs="Arial"/>
          <w:sz w:val="22"/>
          <w:szCs w:val="22"/>
        </w:rPr>
        <w:t xml:space="preserve">findo em 30 de junho </w:t>
      </w:r>
      <w:r w:rsidR="009533C7" w:rsidRPr="00AD3353">
        <w:rPr>
          <w:rFonts w:ascii="Arial" w:hAnsi="Arial" w:cs="Arial"/>
          <w:sz w:val="22"/>
          <w:szCs w:val="22"/>
        </w:rPr>
        <w:t>de</w:t>
      </w:r>
      <w:r w:rsidR="00321026" w:rsidRPr="00AD3353">
        <w:rPr>
          <w:rFonts w:ascii="Arial" w:hAnsi="Arial" w:cs="Arial"/>
          <w:sz w:val="22"/>
          <w:szCs w:val="22"/>
        </w:rPr>
        <w:t xml:space="preserve"> 20</w:t>
      </w:r>
      <w:r w:rsidR="00DB3369" w:rsidRPr="00AD3353">
        <w:rPr>
          <w:rFonts w:ascii="Arial" w:hAnsi="Arial" w:cs="Arial"/>
          <w:sz w:val="22"/>
          <w:szCs w:val="22"/>
        </w:rPr>
        <w:t>2</w:t>
      </w:r>
      <w:r w:rsidR="00B81F0A">
        <w:rPr>
          <w:rFonts w:ascii="Arial" w:hAnsi="Arial" w:cs="Arial"/>
          <w:sz w:val="22"/>
          <w:szCs w:val="22"/>
        </w:rPr>
        <w:t>4</w:t>
      </w:r>
      <w:r w:rsidR="00321026" w:rsidRPr="00AD3353">
        <w:rPr>
          <w:rFonts w:ascii="Arial" w:hAnsi="Arial" w:cs="Arial"/>
          <w:sz w:val="22"/>
          <w:szCs w:val="22"/>
        </w:rPr>
        <w:t xml:space="preserve"> e 20</w:t>
      </w:r>
      <w:r w:rsidR="001759F3" w:rsidRPr="00AD3353">
        <w:rPr>
          <w:rFonts w:ascii="Arial" w:hAnsi="Arial" w:cs="Arial"/>
          <w:sz w:val="22"/>
          <w:szCs w:val="22"/>
        </w:rPr>
        <w:t>2</w:t>
      </w:r>
      <w:r w:rsidR="00B81F0A">
        <w:rPr>
          <w:rFonts w:ascii="Arial" w:hAnsi="Arial" w:cs="Arial"/>
          <w:sz w:val="22"/>
          <w:szCs w:val="22"/>
        </w:rPr>
        <w:t>3</w:t>
      </w:r>
      <w:r w:rsidR="00321026" w:rsidRPr="00AD3353">
        <w:rPr>
          <w:rFonts w:ascii="Arial" w:hAnsi="Arial" w:cs="Arial"/>
          <w:sz w:val="22"/>
          <w:szCs w:val="22"/>
        </w:rPr>
        <w:t xml:space="preserve">, </w:t>
      </w:r>
      <w:r w:rsidR="0001396D" w:rsidRPr="00AD3353">
        <w:rPr>
          <w:rFonts w:ascii="Arial" w:hAnsi="Arial" w:cs="Arial"/>
          <w:sz w:val="22"/>
          <w:szCs w:val="22"/>
        </w:rPr>
        <w:t>a Companhia possuía clientes (Entidades Governamentais representativas do Governo Federal)</w:t>
      </w:r>
      <w:r w:rsidR="00622799" w:rsidRPr="00AD3353">
        <w:rPr>
          <w:rFonts w:ascii="Arial" w:hAnsi="Arial" w:cs="Arial"/>
          <w:sz w:val="22"/>
          <w:szCs w:val="22"/>
        </w:rPr>
        <w:t>,</w:t>
      </w:r>
      <w:r w:rsidR="0001396D" w:rsidRPr="00AD3353">
        <w:rPr>
          <w:rFonts w:ascii="Arial" w:hAnsi="Arial" w:cs="Arial"/>
          <w:sz w:val="22"/>
          <w:szCs w:val="22"/>
        </w:rPr>
        <w:t xml:space="preserve"> que </w:t>
      </w:r>
      <w:r w:rsidR="00E83D8F" w:rsidRPr="00AD3353">
        <w:rPr>
          <w:rFonts w:ascii="Arial" w:hAnsi="Arial" w:cs="Arial"/>
          <w:sz w:val="22"/>
          <w:szCs w:val="22"/>
        </w:rPr>
        <w:t>contribuí</w:t>
      </w:r>
      <w:r w:rsidR="0001396D" w:rsidRPr="00AD3353">
        <w:rPr>
          <w:rFonts w:ascii="Arial" w:hAnsi="Arial" w:cs="Arial"/>
          <w:sz w:val="22"/>
          <w:szCs w:val="22"/>
        </w:rPr>
        <w:t>ram</w:t>
      </w:r>
      <w:r w:rsidR="00E83D8F" w:rsidRPr="00AD3353">
        <w:rPr>
          <w:rFonts w:ascii="Arial" w:hAnsi="Arial" w:cs="Arial"/>
          <w:sz w:val="22"/>
          <w:szCs w:val="22"/>
        </w:rPr>
        <w:t xml:space="preserve"> com mais de 10% </w:t>
      </w:r>
      <w:r w:rsidR="008D1F33" w:rsidRPr="00AD3353">
        <w:rPr>
          <w:rFonts w:ascii="Arial" w:hAnsi="Arial" w:cs="Arial"/>
          <w:sz w:val="22"/>
          <w:szCs w:val="22"/>
        </w:rPr>
        <w:t xml:space="preserve">(dez por cento) </w:t>
      </w:r>
      <w:r w:rsidR="00E83D8F" w:rsidRPr="00AD3353">
        <w:rPr>
          <w:rFonts w:ascii="Arial" w:hAnsi="Arial" w:cs="Arial"/>
          <w:sz w:val="22"/>
          <w:szCs w:val="22"/>
        </w:rPr>
        <w:t>da receita operacional bruta</w:t>
      </w:r>
      <w:r w:rsidR="0001396D" w:rsidRPr="00AD3353">
        <w:rPr>
          <w:rFonts w:ascii="Arial" w:hAnsi="Arial" w:cs="Arial"/>
          <w:sz w:val="22"/>
          <w:szCs w:val="22"/>
        </w:rPr>
        <w:t>.</w:t>
      </w:r>
      <w:r w:rsidR="00E83D8F" w:rsidRPr="00AD3353">
        <w:rPr>
          <w:rFonts w:ascii="Arial" w:hAnsi="Arial" w:cs="Arial"/>
          <w:sz w:val="22"/>
          <w:szCs w:val="22"/>
        </w:rPr>
        <w:t xml:space="preserve"> </w:t>
      </w:r>
    </w:p>
    <w:p w14:paraId="4BF384B6" w14:textId="77777777" w:rsidR="00E83D8F" w:rsidRPr="00AD3353" w:rsidRDefault="00E83D8F" w:rsidP="00597FE5">
      <w:pPr>
        <w:spacing w:line="276" w:lineRule="auto"/>
        <w:jc w:val="both"/>
        <w:rPr>
          <w:rFonts w:ascii="Arial" w:hAnsi="Arial" w:cs="Arial"/>
          <w:sz w:val="12"/>
          <w:szCs w:val="12"/>
        </w:rPr>
      </w:pPr>
    </w:p>
    <w:p w14:paraId="54703959" w14:textId="75CAC5BE" w:rsidR="00581A61" w:rsidRDefault="00E83D8F" w:rsidP="00597FE5">
      <w:pPr>
        <w:spacing w:line="276" w:lineRule="auto"/>
        <w:jc w:val="both"/>
        <w:rPr>
          <w:rFonts w:ascii="Arial" w:hAnsi="Arial" w:cs="Arial"/>
          <w:sz w:val="22"/>
          <w:szCs w:val="22"/>
        </w:rPr>
      </w:pPr>
      <w:r w:rsidRPr="00AD3353">
        <w:rPr>
          <w:rFonts w:ascii="Arial" w:hAnsi="Arial" w:cs="Arial"/>
          <w:sz w:val="22"/>
          <w:szCs w:val="22"/>
        </w:rPr>
        <w:t xml:space="preserve">Todos os valores que compõem a receita </w:t>
      </w:r>
      <w:r w:rsidR="00E833FB" w:rsidRPr="00AD3353">
        <w:rPr>
          <w:rFonts w:ascii="Arial" w:hAnsi="Arial" w:cs="Arial"/>
          <w:sz w:val="22"/>
          <w:szCs w:val="22"/>
        </w:rPr>
        <w:t xml:space="preserve">operacional </w:t>
      </w:r>
      <w:r w:rsidRPr="00AD3353">
        <w:rPr>
          <w:rFonts w:ascii="Arial" w:hAnsi="Arial" w:cs="Arial"/>
          <w:sz w:val="22"/>
          <w:szCs w:val="22"/>
        </w:rPr>
        <w:t xml:space="preserve">líquida integram a base para o cálculo de </w:t>
      </w:r>
      <w:r w:rsidR="0091496D" w:rsidRPr="00AD3353">
        <w:rPr>
          <w:rFonts w:ascii="Arial" w:hAnsi="Arial" w:cs="Arial"/>
          <w:sz w:val="22"/>
          <w:szCs w:val="22"/>
        </w:rPr>
        <w:t>I</w:t>
      </w:r>
      <w:r w:rsidRPr="00AD3353">
        <w:rPr>
          <w:rFonts w:ascii="Arial" w:hAnsi="Arial" w:cs="Arial"/>
          <w:sz w:val="22"/>
          <w:szCs w:val="22"/>
        </w:rPr>
        <w:t xml:space="preserve">mposto de </w:t>
      </w:r>
      <w:r w:rsidR="0091496D" w:rsidRPr="00AD3353">
        <w:rPr>
          <w:rFonts w:ascii="Arial" w:hAnsi="Arial" w:cs="Arial"/>
          <w:sz w:val="22"/>
          <w:szCs w:val="22"/>
        </w:rPr>
        <w:t>R</w:t>
      </w:r>
      <w:r w:rsidRPr="00AD3353">
        <w:rPr>
          <w:rFonts w:ascii="Arial" w:hAnsi="Arial" w:cs="Arial"/>
          <w:sz w:val="22"/>
          <w:szCs w:val="22"/>
        </w:rPr>
        <w:t xml:space="preserve">enda e </w:t>
      </w:r>
      <w:r w:rsidR="0091496D" w:rsidRPr="00AD3353">
        <w:rPr>
          <w:rFonts w:ascii="Arial" w:hAnsi="Arial" w:cs="Arial"/>
          <w:sz w:val="22"/>
          <w:szCs w:val="22"/>
        </w:rPr>
        <w:t>C</w:t>
      </w:r>
      <w:r w:rsidRPr="00AD3353">
        <w:rPr>
          <w:rFonts w:ascii="Arial" w:hAnsi="Arial" w:cs="Arial"/>
          <w:sz w:val="22"/>
          <w:szCs w:val="22"/>
        </w:rPr>
        <w:t xml:space="preserve">ontribuição </w:t>
      </w:r>
      <w:r w:rsidR="0091496D" w:rsidRPr="00AD3353">
        <w:rPr>
          <w:rFonts w:ascii="Arial" w:hAnsi="Arial" w:cs="Arial"/>
          <w:sz w:val="22"/>
          <w:szCs w:val="22"/>
        </w:rPr>
        <w:t>S</w:t>
      </w:r>
      <w:r w:rsidRPr="00AD3353">
        <w:rPr>
          <w:rFonts w:ascii="Arial" w:hAnsi="Arial" w:cs="Arial"/>
          <w:sz w:val="22"/>
          <w:szCs w:val="22"/>
        </w:rPr>
        <w:t>ocial.</w:t>
      </w:r>
    </w:p>
    <w:p w14:paraId="4B4B445B" w14:textId="77777777" w:rsidR="004F39F5" w:rsidRDefault="004F39F5" w:rsidP="00597FE5">
      <w:pPr>
        <w:spacing w:line="276" w:lineRule="auto"/>
        <w:jc w:val="both"/>
        <w:rPr>
          <w:rFonts w:ascii="Arial" w:hAnsi="Arial" w:cs="Arial"/>
          <w:sz w:val="22"/>
          <w:szCs w:val="22"/>
        </w:rPr>
      </w:pPr>
    </w:p>
    <w:p w14:paraId="7B60C8F0" w14:textId="7D035A98" w:rsidR="001A2823" w:rsidRPr="0046022F" w:rsidRDefault="00043C95" w:rsidP="00E16B61">
      <w:pPr>
        <w:pStyle w:val="Ttulo2"/>
        <w:numPr>
          <w:ilvl w:val="0"/>
          <w:numId w:val="9"/>
        </w:numPr>
        <w:tabs>
          <w:tab w:val="clear" w:pos="284"/>
          <w:tab w:val="clear" w:pos="340"/>
        </w:tabs>
        <w:spacing w:before="0" w:after="0"/>
        <w:ind w:left="851" w:hanging="851"/>
        <w:jc w:val="both"/>
        <w:rPr>
          <w:rFonts w:ascii="Arial" w:hAnsi="Arial" w:cs="Arial"/>
        </w:rPr>
      </w:pPr>
      <w:bookmarkStart w:id="71" w:name="_Toc491337771"/>
      <w:r w:rsidRPr="0046022F">
        <w:rPr>
          <w:rFonts w:ascii="Arial" w:hAnsi="Arial" w:cs="Arial"/>
        </w:rPr>
        <w:t>CUSTOS/</w:t>
      </w:r>
      <w:r w:rsidR="001A2823" w:rsidRPr="0046022F">
        <w:rPr>
          <w:rFonts w:ascii="Arial" w:hAnsi="Arial" w:cs="Arial"/>
        </w:rPr>
        <w:t>DESPESAS POR NATUREZA</w:t>
      </w:r>
      <w:bookmarkEnd w:id="71"/>
    </w:p>
    <w:p w14:paraId="463E4D03" w14:textId="2B6CCF79" w:rsidR="00F03D0C" w:rsidRPr="00EE76A7" w:rsidRDefault="00F03D0C" w:rsidP="00F03D0C">
      <w:pPr>
        <w:rPr>
          <w:sz w:val="12"/>
          <w:szCs w:val="12"/>
        </w:rPr>
      </w:pPr>
    </w:p>
    <w:p w14:paraId="78334104" w14:textId="2554BF9B" w:rsidR="004C59DA" w:rsidRDefault="00F03D0C" w:rsidP="00CD1863">
      <w:pPr>
        <w:jc w:val="both"/>
        <w:rPr>
          <w:rFonts w:ascii="Arial" w:hAnsi="Arial" w:cs="Arial"/>
          <w:sz w:val="22"/>
          <w:szCs w:val="22"/>
        </w:rPr>
      </w:pPr>
      <w:r w:rsidRPr="000152BE">
        <w:rPr>
          <w:rFonts w:ascii="Arial" w:hAnsi="Arial" w:cs="Arial"/>
          <w:sz w:val="22"/>
          <w:szCs w:val="22"/>
        </w:rPr>
        <w:t xml:space="preserve">Os custos e </w:t>
      </w:r>
      <w:r w:rsidR="00622799">
        <w:rPr>
          <w:rFonts w:ascii="Arial" w:hAnsi="Arial" w:cs="Arial"/>
          <w:sz w:val="22"/>
          <w:szCs w:val="22"/>
        </w:rPr>
        <w:t xml:space="preserve">as </w:t>
      </w:r>
      <w:r w:rsidRPr="000152BE">
        <w:rPr>
          <w:rFonts w:ascii="Arial" w:hAnsi="Arial" w:cs="Arial"/>
          <w:sz w:val="22"/>
          <w:szCs w:val="22"/>
        </w:rPr>
        <w:t xml:space="preserve">despesas operacionais por natureza </w:t>
      </w:r>
      <w:r w:rsidR="000B256F">
        <w:rPr>
          <w:rFonts w:ascii="Arial" w:hAnsi="Arial" w:cs="Arial"/>
          <w:sz w:val="22"/>
          <w:szCs w:val="22"/>
        </w:rPr>
        <w:t>no</w:t>
      </w:r>
      <w:r w:rsidR="00E93FEB">
        <w:rPr>
          <w:rFonts w:ascii="Arial" w:hAnsi="Arial" w:cs="Arial"/>
          <w:sz w:val="22"/>
          <w:szCs w:val="22"/>
        </w:rPr>
        <w:t xml:space="preserve"> primeiro </w:t>
      </w:r>
      <w:r w:rsidR="00295244">
        <w:rPr>
          <w:rFonts w:ascii="Arial" w:hAnsi="Arial" w:cs="Arial"/>
          <w:sz w:val="22"/>
          <w:szCs w:val="22"/>
        </w:rPr>
        <w:t>semestre</w:t>
      </w:r>
      <w:r w:rsidR="00E93FEB">
        <w:rPr>
          <w:rFonts w:ascii="Arial" w:hAnsi="Arial" w:cs="Arial"/>
          <w:sz w:val="22"/>
          <w:szCs w:val="22"/>
        </w:rPr>
        <w:t xml:space="preserve"> de</w:t>
      </w:r>
      <w:r w:rsidRPr="000152BE">
        <w:rPr>
          <w:rFonts w:ascii="Arial" w:hAnsi="Arial" w:cs="Arial"/>
          <w:sz w:val="22"/>
          <w:szCs w:val="22"/>
        </w:rPr>
        <w:t xml:space="preserve"> 20</w:t>
      </w:r>
      <w:r w:rsidR="00107603" w:rsidRPr="000152BE">
        <w:rPr>
          <w:rFonts w:ascii="Arial" w:hAnsi="Arial" w:cs="Arial"/>
          <w:sz w:val="22"/>
          <w:szCs w:val="22"/>
        </w:rPr>
        <w:t>2</w:t>
      </w:r>
      <w:r w:rsidR="00E93FEB">
        <w:rPr>
          <w:rFonts w:ascii="Arial" w:hAnsi="Arial" w:cs="Arial"/>
          <w:sz w:val="22"/>
          <w:szCs w:val="22"/>
        </w:rPr>
        <w:t>4</w:t>
      </w:r>
      <w:r w:rsidR="003B3244">
        <w:rPr>
          <w:rFonts w:ascii="Arial" w:hAnsi="Arial" w:cs="Arial"/>
          <w:sz w:val="22"/>
          <w:szCs w:val="22"/>
        </w:rPr>
        <w:t xml:space="preserve"> </w:t>
      </w:r>
      <w:r w:rsidRPr="000152BE">
        <w:rPr>
          <w:rFonts w:ascii="Arial" w:hAnsi="Arial" w:cs="Arial"/>
          <w:sz w:val="22"/>
          <w:szCs w:val="22"/>
        </w:rPr>
        <w:t>e 20</w:t>
      </w:r>
      <w:r w:rsidR="00CB6221" w:rsidRPr="000152BE">
        <w:rPr>
          <w:rFonts w:ascii="Arial" w:hAnsi="Arial" w:cs="Arial"/>
          <w:sz w:val="22"/>
          <w:szCs w:val="22"/>
        </w:rPr>
        <w:t>2</w:t>
      </w:r>
      <w:r w:rsidR="00E93FEB">
        <w:rPr>
          <w:rFonts w:ascii="Arial" w:hAnsi="Arial" w:cs="Arial"/>
          <w:sz w:val="22"/>
          <w:szCs w:val="22"/>
        </w:rPr>
        <w:t>3</w:t>
      </w:r>
      <w:r w:rsidRPr="000152BE">
        <w:rPr>
          <w:rFonts w:ascii="Arial" w:hAnsi="Arial" w:cs="Arial"/>
          <w:sz w:val="22"/>
          <w:szCs w:val="22"/>
        </w:rPr>
        <w:t xml:space="preserve"> estão apresentados a seguir:</w:t>
      </w:r>
    </w:p>
    <w:p w14:paraId="37140C86" w14:textId="346D3809" w:rsidR="001A5BCA" w:rsidRDefault="001A5BCA" w:rsidP="00CD1863">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3608"/>
        <w:gridCol w:w="1535"/>
        <w:gridCol w:w="1536"/>
        <w:gridCol w:w="1545"/>
        <w:gridCol w:w="1547"/>
      </w:tblGrid>
      <w:tr w:rsidR="00E92FDB" w:rsidRPr="00114E48" w14:paraId="0FD03ADA" w14:textId="77777777" w:rsidTr="00E92FDB">
        <w:trPr>
          <w:trHeight w:val="238"/>
        </w:trPr>
        <w:tc>
          <w:tcPr>
            <w:tcW w:w="1982"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6C5966" w14:textId="77777777" w:rsidR="00E92FDB" w:rsidRPr="00114E48" w:rsidRDefault="00E92FDB" w:rsidP="00E92FDB">
            <w:pPr>
              <w:rPr>
                <w:rFonts w:ascii="Arial" w:hAnsi="Arial" w:cs="Arial"/>
                <w:b/>
                <w:bCs/>
                <w:color w:val="000000"/>
                <w:sz w:val="18"/>
                <w:szCs w:val="18"/>
              </w:rPr>
            </w:pPr>
            <w:r w:rsidRPr="00114E48">
              <w:rPr>
                <w:rFonts w:ascii="Arial" w:hAnsi="Arial" w:cs="Arial"/>
                <w:b/>
                <w:bCs/>
                <w:color w:val="000000"/>
                <w:sz w:val="18"/>
                <w:szCs w:val="18"/>
              </w:rPr>
              <w:t>Custos dos Serviços Prestados:</w:t>
            </w:r>
          </w:p>
        </w:tc>
        <w:tc>
          <w:tcPr>
            <w:tcW w:w="1509" w:type="pct"/>
            <w:gridSpan w:val="2"/>
            <w:tcBorders>
              <w:top w:val="single" w:sz="4" w:space="0" w:color="auto"/>
              <w:left w:val="nil"/>
              <w:bottom w:val="single" w:sz="4" w:space="0" w:color="auto"/>
              <w:right w:val="single" w:sz="4" w:space="0" w:color="auto"/>
            </w:tcBorders>
            <w:shd w:val="clear" w:color="auto" w:fill="auto"/>
            <w:noWrap/>
            <w:vAlign w:val="center"/>
            <w:hideMark/>
          </w:tcPr>
          <w:p w14:paraId="52AE7A84"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 xml:space="preserve"> Período de três meses findos em: </w:t>
            </w:r>
          </w:p>
        </w:tc>
        <w:tc>
          <w:tcPr>
            <w:tcW w:w="150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A9EF957"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 xml:space="preserve"> Período de seis meses findos em: </w:t>
            </w:r>
          </w:p>
        </w:tc>
      </w:tr>
      <w:tr w:rsidR="00E92FDB" w:rsidRPr="00114E48" w14:paraId="613DCE5E" w14:textId="77777777" w:rsidTr="00E92FDB">
        <w:trPr>
          <w:trHeight w:val="238"/>
        </w:trPr>
        <w:tc>
          <w:tcPr>
            <w:tcW w:w="1982" w:type="pct"/>
            <w:vMerge/>
            <w:tcBorders>
              <w:top w:val="single" w:sz="4" w:space="0" w:color="auto"/>
              <w:left w:val="single" w:sz="4" w:space="0" w:color="auto"/>
              <w:bottom w:val="single" w:sz="4" w:space="0" w:color="auto"/>
              <w:right w:val="single" w:sz="4" w:space="0" w:color="auto"/>
            </w:tcBorders>
            <w:vAlign w:val="center"/>
            <w:hideMark/>
          </w:tcPr>
          <w:p w14:paraId="426E722B" w14:textId="77777777" w:rsidR="00E92FDB" w:rsidRPr="00114E48" w:rsidRDefault="00E92FDB" w:rsidP="00E92FDB">
            <w:pPr>
              <w:rPr>
                <w:rFonts w:ascii="Arial" w:hAnsi="Arial" w:cs="Arial"/>
                <w:b/>
                <w:bCs/>
                <w:color w:val="000000"/>
                <w:sz w:val="18"/>
                <w:szCs w:val="18"/>
              </w:rPr>
            </w:pPr>
          </w:p>
        </w:tc>
        <w:tc>
          <w:tcPr>
            <w:tcW w:w="754" w:type="pct"/>
            <w:tcBorders>
              <w:top w:val="nil"/>
              <w:left w:val="nil"/>
              <w:bottom w:val="single" w:sz="4" w:space="0" w:color="auto"/>
              <w:right w:val="single" w:sz="4" w:space="0" w:color="auto"/>
            </w:tcBorders>
            <w:shd w:val="clear" w:color="auto" w:fill="auto"/>
            <w:vAlign w:val="center"/>
            <w:hideMark/>
          </w:tcPr>
          <w:p w14:paraId="221EC592" w14:textId="55EA30F9" w:rsidR="00E92FDB" w:rsidRPr="00114E48" w:rsidRDefault="00E92FDB" w:rsidP="00114E48">
            <w:pPr>
              <w:jc w:val="center"/>
              <w:rPr>
                <w:rFonts w:ascii="Arial" w:hAnsi="Arial" w:cs="Arial"/>
                <w:b/>
                <w:bCs/>
                <w:color w:val="000000"/>
                <w:sz w:val="18"/>
                <w:szCs w:val="18"/>
              </w:rPr>
            </w:pPr>
            <w:r w:rsidRPr="00114E48">
              <w:rPr>
                <w:rFonts w:ascii="Arial" w:hAnsi="Arial" w:cs="Arial"/>
                <w:b/>
                <w:bCs/>
                <w:color w:val="000000"/>
                <w:sz w:val="18"/>
                <w:szCs w:val="18"/>
              </w:rPr>
              <w:t>30/06/202</w:t>
            </w:r>
            <w:r w:rsidR="00114E48">
              <w:rPr>
                <w:rFonts w:ascii="Arial" w:hAnsi="Arial" w:cs="Arial"/>
                <w:b/>
                <w:bCs/>
                <w:color w:val="000000"/>
                <w:sz w:val="18"/>
                <w:szCs w:val="18"/>
              </w:rPr>
              <w:t>4</w:t>
            </w:r>
          </w:p>
        </w:tc>
        <w:tc>
          <w:tcPr>
            <w:tcW w:w="754" w:type="pct"/>
            <w:tcBorders>
              <w:top w:val="nil"/>
              <w:left w:val="nil"/>
              <w:bottom w:val="single" w:sz="4" w:space="0" w:color="auto"/>
              <w:right w:val="single" w:sz="4" w:space="0" w:color="auto"/>
            </w:tcBorders>
            <w:shd w:val="clear" w:color="auto" w:fill="auto"/>
            <w:vAlign w:val="center"/>
            <w:hideMark/>
          </w:tcPr>
          <w:p w14:paraId="118E45BD"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30/06/2023</w:t>
            </w:r>
          </w:p>
        </w:tc>
        <w:tc>
          <w:tcPr>
            <w:tcW w:w="754" w:type="pct"/>
            <w:tcBorders>
              <w:top w:val="nil"/>
              <w:left w:val="nil"/>
              <w:bottom w:val="single" w:sz="4" w:space="0" w:color="auto"/>
              <w:right w:val="single" w:sz="4" w:space="0" w:color="auto"/>
            </w:tcBorders>
            <w:shd w:val="clear" w:color="auto" w:fill="auto"/>
            <w:vAlign w:val="center"/>
            <w:hideMark/>
          </w:tcPr>
          <w:p w14:paraId="1A161304" w14:textId="380DDCEB" w:rsidR="00E92FDB" w:rsidRPr="00114E48" w:rsidRDefault="00E92FDB" w:rsidP="00114E48">
            <w:pPr>
              <w:jc w:val="center"/>
              <w:rPr>
                <w:rFonts w:ascii="Arial" w:hAnsi="Arial" w:cs="Arial"/>
                <w:b/>
                <w:bCs/>
                <w:color w:val="000000"/>
                <w:sz w:val="18"/>
                <w:szCs w:val="18"/>
              </w:rPr>
            </w:pPr>
            <w:r w:rsidRPr="00114E48">
              <w:rPr>
                <w:rFonts w:ascii="Arial" w:hAnsi="Arial" w:cs="Arial"/>
                <w:b/>
                <w:bCs/>
                <w:color w:val="000000"/>
                <w:sz w:val="18"/>
                <w:szCs w:val="18"/>
              </w:rPr>
              <w:t>30/06/202</w:t>
            </w:r>
            <w:r w:rsidR="00114E48">
              <w:rPr>
                <w:rFonts w:ascii="Arial" w:hAnsi="Arial" w:cs="Arial"/>
                <w:b/>
                <w:bCs/>
                <w:color w:val="000000"/>
                <w:sz w:val="18"/>
                <w:szCs w:val="18"/>
              </w:rPr>
              <w:t>4</w:t>
            </w:r>
          </w:p>
        </w:tc>
        <w:tc>
          <w:tcPr>
            <w:tcW w:w="754" w:type="pct"/>
            <w:tcBorders>
              <w:top w:val="nil"/>
              <w:left w:val="nil"/>
              <w:bottom w:val="single" w:sz="4" w:space="0" w:color="auto"/>
              <w:right w:val="single" w:sz="4" w:space="0" w:color="auto"/>
            </w:tcBorders>
            <w:shd w:val="clear" w:color="auto" w:fill="auto"/>
            <w:vAlign w:val="center"/>
            <w:hideMark/>
          </w:tcPr>
          <w:p w14:paraId="5BE45280"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30/06/2023</w:t>
            </w:r>
          </w:p>
        </w:tc>
      </w:tr>
      <w:tr w:rsidR="00E92FDB" w:rsidRPr="00114E48" w14:paraId="05AA7A8F" w14:textId="77777777" w:rsidTr="00E92FDB">
        <w:trPr>
          <w:trHeight w:val="238"/>
        </w:trPr>
        <w:tc>
          <w:tcPr>
            <w:tcW w:w="1982" w:type="pct"/>
            <w:tcBorders>
              <w:top w:val="nil"/>
              <w:left w:val="single" w:sz="4" w:space="0" w:color="auto"/>
              <w:bottom w:val="single" w:sz="4" w:space="0" w:color="auto"/>
              <w:right w:val="single" w:sz="4" w:space="0" w:color="auto"/>
            </w:tcBorders>
            <w:shd w:val="clear" w:color="auto" w:fill="auto"/>
            <w:noWrap/>
            <w:vAlign w:val="center"/>
            <w:hideMark/>
          </w:tcPr>
          <w:p w14:paraId="1B22CC22"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Depreciação e Amortização</w:t>
            </w:r>
          </w:p>
        </w:tc>
        <w:tc>
          <w:tcPr>
            <w:tcW w:w="754" w:type="pct"/>
            <w:tcBorders>
              <w:top w:val="nil"/>
              <w:left w:val="nil"/>
              <w:bottom w:val="single" w:sz="4" w:space="0" w:color="auto"/>
              <w:right w:val="single" w:sz="4" w:space="0" w:color="auto"/>
            </w:tcBorders>
            <w:shd w:val="clear" w:color="auto" w:fill="auto"/>
            <w:noWrap/>
            <w:vAlign w:val="center"/>
            <w:hideMark/>
          </w:tcPr>
          <w:p w14:paraId="20FE01FB"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(62.633)</w:t>
            </w:r>
          </w:p>
        </w:tc>
        <w:tc>
          <w:tcPr>
            <w:tcW w:w="754" w:type="pct"/>
            <w:tcBorders>
              <w:top w:val="nil"/>
              <w:left w:val="nil"/>
              <w:bottom w:val="single" w:sz="4" w:space="0" w:color="auto"/>
              <w:right w:val="single" w:sz="4" w:space="0" w:color="auto"/>
            </w:tcBorders>
            <w:shd w:val="clear" w:color="auto" w:fill="auto"/>
            <w:noWrap/>
            <w:vAlign w:val="center"/>
            <w:hideMark/>
          </w:tcPr>
          <w:p w14:paraId="4B9EB48D"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(59.368)</w:t>
            </w:r>
          </w:p>
        </w:tc>
        <w:tc>
          <w:tcPr>
            <w:tcW w:w="754" w:type="pct"/>
            <w:tcBorders>
              <w:top w:val="nil"/>
              <w:left w:val="nil"/>
              <w:bottom w:val="single" w:sz="4" w:space="0" w:color="auto"/>
              <w:right w:val="single" w:sz="4" w:space="0" w:color="auto"/>
            </w:tcBorders>
            <w:shd w:val="clear" w:color="auto" w:fill="auto"/>
            <w:noWrap/>
            <w:vAlign w:val="center"/>
            <w:hideMark/>
          </w:tcPr>
          <w:p w14:paraId="2281722C"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(125.887)</w:t>
            </w:r>
          </w:p>
        </w:tc>
        <w:tc>
          <w:tcPr>
            <w:tcW w:w="754" w:type="pct"/>
            <w:tcBorders>
              <w:top w:val="nil"/>
              <w:left w:val="nil"/>
              <w:bottom w:val="single" w:sz="4" w:space="0" w:color="auto"/>
              <w:right w:val="single" w:sz="4" w:space="0" w:color="auto"/>
            </w:tcBorders>
            <w:shd w:val="clear" w:color="auto" w:fill="auto"/>
            <w:noWrap/>
            <w:vAlign w:val="center"/>
            <w:hideMark/>
          </w:tcPr>
          <w:p w14:paraId="5B05B98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(118.054)</w:t>
            </w:r>
          </w:p>
        </w:tc>
      </w:tr>
      <w:tr w:rsidR="00E92FDB" w:rsidRPr="00114E48" w14:paraId="114E9458" w14:textId="77777777" w:rsidTr="00E92FDB">
        <w:trPr>
          <w:trHeight w:val="238"/>
        </w:trPr>
        <w:tc>
          <w:tcPr>
            <w:tcW w:w="1982" w:type="pct"/>
            <w:tcBorders>
              <w:top w:val="nil"/>
              <w:left w:val="single" w:sz="4" w:space="0" w:color="auto"/>
              <w:bottom w:val="single" w:sz="4" w:space="0" w:color="auto"/>
              <w:right w:val="single" w:sz="4" w:space="0" w:color="auto"/>
            </w:tcBorders>
            <w:shd w:val="clear" w:color="auto" w:fill="auto"/>
            <w:noWrap/>
            <w:vAlign w:val="center"/>
            <w:hideMark/>
          </w:tcPr>
          <w:p w14:paraId="782C7A9D"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Serviços de Terceiros</w:t>
            </w:r>
          </w:p>
        </w:tc>
        <w:tc>
          <w:tcPr>
            <w:tcW w:w="754" w:type="pct"/>
            <w:tcBorders>
              <w:top w:val="nil"/>
              <w:left w:val="nil"/>
              <w:bottom w:val="single" w:sz="4" w:space="0" w:color="auto"/>
              <w:right w:val="single" w:sz="4" w:space="0" w:color="auto"/>
            </w:tcBorders>
            <w:shd w:val="clear" w:color="auto" w:fill="auto"/>
            <w:noWrap/>
            <w:vAlign w:val="center"/>
            <w:hideMark/>
          </w:tcPr>
          <w:p w14:paraId="5D68E1DA"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(45.704)</w:t>
            </w:r>
          </w:p>
        </w:tc>
        <w:tc>
          <w:tcPr>
            <w:tcW w:w="754" w:type="pct"/>
            <w:tcBorders>
              <w:top w:val="nil"/>
              <w:left w:val="nil"/>
              <w:bottom w:val="single" w:sz="4" w:space="0" w:color="auto"/>
              <w:right w:val="single" w:sz="4" w:space="0" w:color="auto"/>
            </w:tcBorders>
            <w:shd w:val="clear" w:color="auto" w:fill="auto"/>
            <w:noWrap/>
            <w:vAlign w:val="center"/>
            <w:hideMark/>
          </w:tcPr>
          <w:p w14:paraId="1BAD5C1D"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(49.620)</w:t>
            </w:r>
          </w:p>
        </w:tc>
        <w:tc>
          <w:tcPr>
            <w:tcW w:w="754" w:type="pct"/>
            <w:tcBorders>
              <w:top w:val="nil"/>
              <w:left w:val="nil"/>
              <w:bottom w:val="single" w:sz="4" w:space="0" w:color="auto"/>
              <w:right w:val="single" w:sz="4" w:space="0" w:color="auto"/>
            </w:tcBorders>
            <w:shd w:val="clear" w:color="auto" w:fill="auto"/>
            <w:noWrap/>
            <w:vAlign w:val="center"/>
            <w:hideMark/>
          </w:tcPr>
          <w:p w14:paraId="64B377EF"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(82.205)</w:t>
            </w:r>
          </w:p>
        </w:tc>
        <w:tc>
          <w:tcPr>
            <w:tcW w:w="754" w:type="pct"/>
            <w:tcBorders>
              <w:top w:val="nil"/>
              <w:left w:val="nil"/>
              <w:bottom w:val="single" w:sz="4" w:space="0" w:color="auto"/>
              <w:right w:val="single" w:sz="4" w:space="0" w:color="auto"/>
            </w:tcBorders>
            <w:shd w:val="clear" w:color="auto" w:fill="auto"/>
            <w:noWrap/>
            <w:vAlign w:val="center"/>
            <w:hideMark/>
          </w:tcPr>
          <w:p w14:paraId="540CFCE4"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(78.157)</w:t>
            </w:r>
          </w:p>
        </w:tc>
      </w:tr>
      <w:tr w:rsidR="00E92FDB" w:rsidRPr="00114E48" w14:paraId="2DD9E084" w14:textId="77777777" w:rsidTr="00E92FDB">
        <w:trPr>
          <w:trHeight w:val="238"/>
        </w:trPr>
        <w:tc>
          <w:tcPr>
            <w:tcW w:w="1982" w:type="pct"/>
            <w:tcBorders>
              <w:top w:val="nil"/>
              <w:left w:val="single" w:sz="4" w:space="0" w:color="auto"/>
              <w:bottom w:val="single" w:sz="4" w:space="0" w:color="auto"/>
              <w:right w:val="single" w:sz="4" w:space="0" w:color="auto"/>
            </w:tcBorders>
            <w:shd w:val="clear" w:color="auto" w:fill="auto"/>
            <w:noWrap/>
            <w:vAlign w:val="center"/>
            <w:hideMark/>
          </w:tcPr>
          <w:p w14:paraId="0E9D9B76"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Meios de Conexão e Transmissão</w:t>
            </w:r>
          </w:p>
        </w:tc>
        <w:tc>
          <w:tcPr>
            <w:tcW w:w="754" w:type="pct"/>
            <w:tcBorders>
              <w:top w:val="nil"/>
              <w:left w:val="nil"/>
              <w:bottom w:val="single" w:sz="4" w:space="0" w:color="auto"/>
              <w:right w:val="single" w:sz="4" w:space="0" w:color="auto"/>
            </w:tcBorders>
            <w:shd w:val="clear" w:color="auto" w:fill="auto"/>
            <w:noWrap/>
            <w:vAlign w:val="center"/>
            <w:hideMark/>
          </w:tcPr>
          <w:p w14:paraId="4F61A6C7"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(29.287)</w:t>
            </w:r>
          </w:p>
        </w:tc>
        <w:tc>
          <w:tcPr>
            <w:tcW w:w="754" w:type="pct"/>
            <w:tcBorders>
              <w:top w:val="nil"/>
              <w:left w:val="nil"/>
              <w:bottom w:val="single" w:sz="4" w:space="0" w:color="auto"/>
              <w:right w:val="single" w:sz="4" w:space="0" w:color="auto"/>
            </w:tcBorders>
            <w:shd w:val="clear" w:color="auto" w:fill="auto"/>
            <w:noWrap/>
            <w:vAlign w:val="center"/>
            <w:hideMark/>
          </w:tcPr>
          <w:p w14:paraId="704800DF"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(34.604)</w:t>
            </w:r>
          </w:p>
        </w:tc>
        <w:tc>
          <w:tcPr>
            <w:tcW w:w="754" w:type="pct"/>
            <w:tcBorders>
              <w:top w:val="nil"/>
              <w:left w:val="nil"/>
              <w:bottom w:val="single" w:sz="4" w:space="0" w:color="auto"/>
              <w:right w:val="single" w:sz="4" w:space="0" w:color="auto"/>
            </w:tcBorders>
            <w:shd w:val="clear" w:color="auto" w:fill="auto"/>
            <w:noWrap/>
            <w:vAlign w:val="center"/>
            <w:hideMark/>
          </w:tcPr>
          <w:p w14:paraId="15567063"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(64.375)</w:t>
            </w:r>
          </w:p>
        </w:tc>
        <w:tc>
          <w:tcPr>
            <w:tcW w:w="754" w:type="pct"/>
            <w:tcBorders>
              <w:top w:val="nil"/>
              <w:left w:val="nil"/>
              <w:bottom w:val="single" w:sz="4" w:space="0" w:color="auto"/>
              <w:right w:val="single" w:sz="4" w:space="0" w:color="auto"/>
            </w:tcBorders>
            <w:shd w:val="clear" w:color="auto" w:fill="auto"/>
            <w:noWrap/>
            <w:vAlign w:val="center"/>
            <w:hideMark/>
          </w:tcPr>
          <w:p w14:paraId="302245BB"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(65.272)</w:t>
            </w:r>
          </w:p>
        </w:tc>
      </w:tr>
      <w:tr w:rsidR="00E92FDB" w:rsidRPr="00114E48" w14:paraId="440949CE" w14:textId="77777777" w:rsidTr="00E92FDB">
        <w:trPr>
          <w:trHeight w:val="238"/>
        </w:trPr>
        <w:tc>
          <w:tcPr>
            <w:tcW w:w="1982" w:type="pct"/>
            <w:tcBorders>
              <w:top w:val="nil"/>
              <w:left w:val="single" w:sz="4" w:space="0" w:color="auto"/>
              <w:bottom w:val="single" w:sz="4" w:space="0" w:color="auto"/>
              <w:right w:val="single" w:sz="4" w:space="0" w:color="auto"/>
            </w:tcBorders>
            <w:shd w:val="clear" w:color="auto" w:fill="auto"/>
            <w:noWrap/>
            <w:vAlign w:val="center"/>
            <w:hideMark/>
          </w:tcPr>
          <w:p w14:paraId="1A86E9AB"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Aluguéis, Locações e Seguros</w:t>
            </w:r>
          </w:p>
        </w:tc>
        <w:tc>
          <w:tcPr>
            <w:tcW w:w="754" w:type="pct"/>
            <w:tcBorders>
              <w:top w:val="nil"/>
              <w:left w:val="nil"/>
              <w:bottom w:val="single" w:sz="4" w:space="0" w:color="auto"/>
              <w:right w:val="single" w:sz="4" w:space="0" w:color="auto"/>
            </w:tcBorders>
            <w:shd w:val="clear" w:color="auto" w:fill="auto"/>
            <w:noWrap/>
            <w:vAlign w:val="center"/>
            <w:hideMark/>
          </w:tcPr>
          <w:p w14:paraId="44BF0410"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(11.269)</w:t>
            </w:r>
          </w:p>
        </w:tc>
        <w:tc>
          <w:tcPr>
            <w:tcW w:w="754" w:type="pct"/>
            <w:tcBorders>
              <w:top w:val="nil"/>
              <w:left w:val="nil"/>
              <w:bottom w:val="single" w:sz="4" w:space="0" w:color="auto"/>
              <w:right w:val="single" w:sz="4" w:space="0" w:color="auto"/>
            </w:tcBorders>
            <w:shd w:val="clear" w:color="auto" w:fill="auto"/>
            <w:noWrap/>
            <w:vAlign w:val="center"/>
            <w:hideMark/>
          </w:tcPr>
          <w:p w14:paraId="6F0BA377"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(14.473)</w:t>
            </w:r>
          </w:p>
        </w:tc>
        <w:tc>
          <w:tcPr>
            <w:tcW w:w="754" w:type="pct"/>
            <w:tcBorders>
              <w:top w:val="nil"/>
              <w:left w:val="nil"/>
              <w:bottom w:val="single" w:sz="4" w:space="0" w:color="auto"/>
              <w:right w:val="single" w:sz="4" w:space="0" w:color="auto"/>
            </w:tcBorders>
            <w:shd w:val="clear" w:color="auto" w:fill="auto"/>
            <w:noWrap/>
            <w:vAlign w:val="center"/>
            <w:hideMark/>
          </w:tcPr>
          <w:p w14:paraId="2C8AFB47"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(23.118)</w:t>
            </w:r>
          </w:p>
        </w:tc>
        <w:tc>
          <w:tcPr>
            <w:tcW w:w="754" w:type="pct"/>
            <w:tcBorders>
              <w:top w:val="nil"/>
              <w:left w:val="nil"/>
              <w:bottom w:val="single" w:sz="4" w:space="0" w:color="auto"/>
              <w:right w:val="single" w:sz="4" w:space="0" w:color="auto"/>
            </w:tcBorders>
            <w:shd w:val="clear" w:color="auto" w:fill="auto"/>
            <w:noWrap/>
            <w:vAlign w:val="center"/>
            <w:hideMark/>
          </w:tcPr>
          <w:p w14:paraId="6AD68DC2"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(26.777)</w:t>
            </w:r>
          </w:p>
        </w:tc>
      </w:tr>
      <w:tr w:rsidR="00E92FDB" w:rsidRPr="00114E48" w14:paraId="63648E30" w14:textId="77777777" w:rsidTr="00E92FDB">
        <w:trPr>
          <w:trHeight w:val="238"/>
        </w:trPr>
        <w:tc>
          <w:tcPr>
            <w:tcW w:w="1982" w:type="pct"/>
            <w:tcBorders>
              <w:top w:val="nil"/>
              <w:left w:val="single" w:sz="4" w:space="0" w:color="auto"/>
              <w:bottom w:val="single" w:sz="4" w:space="0" w:color="auto"/>
              <w:right w:val="single" w:sz="4" w:space="0" w:color="auto"/>
            </w:tcBorders>
            <w:shd w:val="clear" w:color="auto" w:fill="auto"/>
            <w:noWrap/>
            <w:vAlign w:val="center"/>
            <w:hideMark/>
          </w:tcPr>
          <w:p w14:paraId="33614744"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Pessoal</w:t>
            </w:r>
          </w:p>
        </w:tc>
        <w:tc>
          <w:tcPr>
            <w:tcW w:w="754" w:type="pct"/>
            <w:tcBorders>
              <w:top w:val="nil"/>
              <w:left w:val="nil"/>
              <w:bottom w:val="single" w:sz="4" w:space="0" w:color="auto"/>
              <w:right w:val="single" w:sz="4" w:space="0" w:color="auto"/>
            </w:tcBorders>
            <w:shd w:val="clear" w:color="auto" w:fill="auto"/>
            <w:noWrap/>
            <w:vAlign w:val="center"/>
            <w:hideMark/>
          </w:tcPr>
          <w:p w14:paraId="35F7D6F7"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(6.068)</w:t>
            </w:r>
          </w:p>
        </w:tc>
        <w:tc>
          <w:tcPr>
            <w:tcW w:w="754" w:type="pct"/>
            <w:tcBorders>
              <w:top w:val="nil"/>
              <w:left w:val="nil"/>
              <w:bottom w:val="single" w:sz="4" w:space="0" w:color="auto"/>
              <w:right w:val="single" w:sz="4" w:space="0" w:color="auto"/>
            </w:tcBorders>
            <w:shd w:val="clear" w:color="auto" w:fill="auto"/>
            <w:noWrap/>
            <w:vAlign w:val="center"/>
            <w:hideMark/>
          </w:tcPr>
          <w:p w14:paraId="7FFEA4B5"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(5.455)</w:t>
            </w:r>
          </w:p>
        </w:tc>
        <w:tc>
          <w:tcPr>
            <w:tcW w:w="754" w:type="pct"/>
            <w:tcBorders>
              <w:top w:val="nil"/>
              <w:left w:val="nil"/>
              <w:bottom w:val="single" w:sz="4" w:space="0" w:color="auto"/>
              <w:right w:val="single" w:sz="4" w:space="0" w:color="auto"/>
            </w:tcBorders>
            <w:shd w:val="clear" w:color="auto" w:fill="auto"/>
            <w:noWrap/>
            <w:vAlign w:val="center"/>
            <w:hideMark/>
          </w:tcPr>
          <w:p w14:paraId="6701B1EE"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(11.037)</w:t>
            </w:r>
          </w:p>
        </w:tc>
        <w:tc>
          <w:tcPr>
            <w:tcW w:w="754" w:type="pct"/>
            <w:tcBorders>
              <w:top w:val="nil"/>
              <w:left w:val="nil"/>
              <w:bottom w:val="single" w:sz="4" w:space="0" w:color="auto"/>
              <w:right w:val="single" w:sz="4" w:space="0" w:color="auto"/>
            </w:tcBorders>
            <w:shd w:val="clear" w:color="auto" w:fill="auto"/>
            <w:noWrap/>
            <w:vAlign w:val="center"/>
            <w:hideMark/>
          </w:tcPr>
          <w:p w14:paraId="4713F32B"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(10.692)</w:t>
            </w:r>
          </w:p>
        </w:tc>
      </w:tr>
      <w:tr w:rsidR="00E92FDB" w:rsidRPr="00114E48" w14:paraId="4F546CF7" w14:textId="77777777" w:rsidTr="00E92FDB">
        <w:trPr>
          <w:trHeight w:val="238"/>
        </w:trPr>
        <w:tc>
          <w:tcPr>
            <w:tcW w:w="1982" w:type="pct"/>
            <w:tcBorders>
              <w:top w:val="nil"/>
              <w:left w:val="single" w:sz="4" w:space="0" w:color="auto"/>
              <w:bottom w:val="single" w:sz="4" w:space="0" w:color="auto"/>
              <w:right w:val="single" w:sz="4" w:space="0" w:color="auto"/>
            </w:tcBorders>
            <w:shd w:val="clear" w:color="auto" w:fill="auto"/>
            <w:noWrap/>
            <w:vAlign w:val="center"/>
            <w:hideMark/>
          </w:tcPr>
          <w:p w14:paraId="23AFB1EA"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Tributos</w:t>
            </w:r>
          </w:p>
        </w:tc>
        <w:tc>
          <w:tcPr>
            <w:tcW w:w="754" w:type="pct"/>
            <w:tcBorders>
              <w:top w:val="nil"/>
              <w:left w:val="nil"/>
              <w:bottom w:val="single" w:sz="4" w:space="0" w:color="auto"/>
              <w:right w:val="single" w:sz="4" w:space="0" w:color="auto"/>
            </w:tcBorders>
            <w:shd w:val="clear" w:color="auto" w:fill="auto"/>
            <w:noWrap/>
            <w:vAlign w:val="center"/>
            <w:hideMark/>
          </w:tcPr>
          <w:p w14:paraId="264915C2"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(1.212)</w:t>
            </w:r>
          </w:p>
        </w:tc>
        <w:tc>
          <w:tcPr>
            <w:tcW w:w="754" w:type="pct"/>
            <w:tcBorders>
              <w:top w:val="nil"/>
              <w:left w:val="nil"/>
              <w:bottom w:val="single" w:sz="4" w:space="0" w:color="auto"/>
              <w:right w:val="single" w:sz="4" w:space="0" w:color="auto"/>
            </w:tcBorders>
            <w:shd w:val="clear" w:color="auto" w:fill="auto"/>
            <w:noWrap/>
            <w:vAlign w:val="center"/>
            <w:hideMark/>
          </w:tcPr>
          <w:p w14:paraId="5CD46C59"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(1.136)</w:t>
            </w:r>
          </w:p>
        </w:tc>
        <w:tc>
          <w:tcPr>
            <w:tcW w:w="754" w:type="pct"/>
            <w:tcBorders>
              <w:top w:val="nil"/>
              <w:left w:val="nil"/>
              <w:bottom w:val="single" w:sz="4" w:space="0" w:color="auto"/>
              <w:right w:val="single" w:sz="4" w:space="0" w:color="auto"/>
            </w:tcBorders>
            <w:shd w:val="clear" w:color="auto" w:fill="auto"/>
            <w:noWrap/>
            <w:vAlign w:val="center"/>
            <w:hideMark/>
          </w:tcPr>
          <w:p w14:paraId="5C4D6700"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(2.436)</w:t>
            </w:r>
          </w:p>
        </w:tc>
        <w:tc>
          <w:tcPr>
            <w:tcW w:w="754" w:type="pct"/>
            <w:tcBorders>
              <w:top w:val="nil"/>
              <w:left w:val="nil"/>
              <w:bottom w:val="single" w:sz="4" w:space="0" w:color="auto"/>
              <w:right w:val="single" w:sz="4" w:space="0" w:color="auto"/>
            </w:tcBorders>
            <w:shd w:val="clear" w:color="auto" w:fill="auto"/>
            <w:noWrap/>
            <w:vAlign w:val="center"/>
            <w:hideMark/>
          </w:tcPr>
          <w:p w14:paraId="20754E95"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(2.703)</w:t>
            </w:r>
          </w:p>
        </w:tc>
      </w:tr>
      <w:tr w:rsidR="00E92FDB" w:rsidRPr="00114E48" w14:paraId="32DB9C74" w14:textId="77777777" w:rsidTr="00E92FDB">
        <w:trPr>
          <w:trHeight w:val="238"/>
        </w:trPr>
        <w:tc>
          <w:tcPr>
            <w:tcW w:w="1982" w:type="pct"/>
            <w:tcBorders>
              <w:top w:val="nil"/>
              <w:left w:val="single" w:sz="4" w:space="0" w:color="auto"/>
              <w:bottom w:val="single" w:sz="4" w:space="0" w:color="auto"/>
              <w:right w:val="single" w:sz="4" w:space="0" w:color="auto"/>
            </w:tcBorders>
            <w:shd w:val="clear" w:color="auto" w:fill="auto"/>
            <w:noWrap/>
            <w:vAlign w:val="center"/>
            <w:hideMark/>
          </w:tcPr>
          <w:p w14:paraId="74E51A77"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Compartilhamento de Instalações</w:t>
            </w:r>
          </w:p>
        </w:tc>
        <w:tc>
          <w:tcPr>
            <w:tcW w:w="754" w:type="pct"/>
            <w:tcBorders>
              <w:top w:val="nil"/>
              <w:left w:val="nil"/>
              <w:bottom w:val="single" w:sz="4" w:space="0" w:color="auto"/>
              <w:right w:val="single" w:sz="4" w:space="0" w:color="auto"/>
            </w:tcBorders>
            <w:shd w:val="clear" w:color="auto" w:fill="auto"/>
            <w:noWrap/>
            <w:vAlign w:val="center"/>
            <w:hideMark/>
          </w:tcPr>
          <w:p w14:paraId="14354629"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(744)</w:t>
            </w:r>
          </w:p>
        </w:tc>
        <w:tc>
          <w:tcPr>
            <w:tcW w:w="754" w:type="pct"/>
            <w:tcBorders>
              <w:top w:val="nil"/>
              <w:left w:val="nil"/>
              <w:bottom w:val="single" w:sz="4" w:space="0" w:color="auto"/>
              <w:right w:val="single" w:sz="4" w:space="0" w:color="auto"/>
            </w:tcBorders>
            <w:shd w:val="clear" w:color="auto" w:fill="auto"/>
            <w:noWrap/>
            <w:vAlign w:val="center"/>
            <w:hideMark/>
          </w:tcPr>
          <w:p w14:paraId="5AD16158"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(1.416)</w:t>
            </w:r>
          </w:p>
        </w:tc>
        <w:tc>
          <w:tcPr>
            <w:tcW w:w="754" w:type="pct"/>
            <w:tcBorders>
              <w:top w:val="nil"/>
              <w:left w:val="nil"/>
              <w:bottom w:val="single" w:sz="4" w:space="0" w:color="auto"/>
              <w:right w:val="single" w:sz="4" w:space="0" w:color="auto"/>
            </w:tcBorders>
            <w:shd w:val="clear" w:color="auto" w:fill="auto"/>
            <w:noWrap/>
            <w:vAlign w:val="center"/>
            <w:hideMark/>
          </w:tcPr>
          <w:p w14:paraId="2D904DA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(1.813)</w:t>
            </w:r>
          </w:p>
        </w:tc>
        <w:tc>
          <w:tcPr>
            <w:tcW w:w="754" w:type="pct"/>
            <w:tcBorders>
              <w:top w:val="nil"/>
              <w:left w:val="nil"/>
              <w:bottom w:val="single" w:sz="4" w:space="0" w:color="auto"/>
              <w:right w:val="single" w:sz="4" w:space="0" w:color="auto"/>
            </w:tcBorders>
            <w:shd w:val="clear" w:color="auto" w:fill="auto"/>
            <w:noWrap/>
            <w:vAlign w:val="center"/>
            <w:hideMark/>
          </w:tcPr>
          <w:p w14:paraId="13FED91B"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(2.588)</w:t>
            </w:r>
          </w:p>
        </w:tc>
      </w:tr>
      <w:tr w:rsidR="00E92FDB" w:rsidRPr="00114E48" w14:paraId="2982A436" w14:textId="77777777" w:rsidTr="00E92FDB">
        <w:trPr>
          <w:trHeight w:val="238"/>
        </w:trPr>
        <w:tc>
          <w:tcPr>
            <w:tcW w:w="1982" w:type="pct"/>
            <w:tcBorders>
              <w:top w:val="nil"/>
              <w:left w:val="single" w:sz="4" w:space="0" w:color="auto"/>
              <w:bottom w:val="single" w:sz="4" w:space="0" w:color="auto"/>
              <w:right w:val="single" w:sz="4" w:space="0" w:color="auto"/>
            </w:tcBorders>
            <w:shd w:val="clear" w:color="auto" w:fill="auto"/>
            <w:noWrap/>
            <w:vAlign w:val="center"/>
            <w:hideMark/>
          </w:tcPr>
          <w:p w14:paraId="2E0DD819"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Material</w:t>
            </w:r>
          </w:p>
        </w:tc>
        <w:tc>
          <w:tcPr>
            <w:tcW w:w="754" w:type="pct"/>
            <w:tcBorders>
              <w:top w:val="nil"/>
              <w:left w:val="nil"/>
              <w:bottom w:val="single" w:sz="4" w:space="0" w:color="auto"/>
              <w:right w:val="single" w:sz="4" w:space="0" w:color="auto"/>
            </w:tcBorders>
            <w:shd w:val="clear" w:color="auto" w:fill="auto"/>
            <w:noWrap/>
            <w:vAlign w:val="center"/>
            <w:hideMark/>
          </w:tcPr>
          <w:p w14:paraId="6427F545"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(113)</w:t>
            </w:r>
          </w:p>
        </w:tc>
        <w:tc>
          <w:tcPr>
            <w:tcW w:w="754" w:type="pct"/>
            <w:tcBorders>
              <w:top w:val="nil"/>
              <w:left w:val="nil"/>
              <w:bottom w:val="single" w:sz="4" w:space="0" w:color="auto"/>
              <w:right w:val="single" w:sz="4" w:space="0" w:color="auto"/>
            </w:tcBorders>
            <w:shd w:val="clear" w:color="auto" w:fill="auto"/>
            <w:noWrap/>
            <w:vAlign w:val="center"/>
            <w:hideMark/>
          </w:tcPr>
          <w:p w14:paraId="6BF94F20"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(73)</w:t>
            </w:r>
          </w:p>
        </w:tc>
        <w:tc>
          <w:tcPr>
            <w:tcW w:w="754" w:type="pct"/>
            <w:tcBorders>
              <w:top w:val="nil"/>
              <w:left w:val="nil"/>
              <w:bottom w:val="single" w:sz="4" w:space="0" w:color="auto"/>
              <w:right w:val="single" w:sz="4" w:space="0" w:color="auto"/>
            </w:tcBorders>
            <w:shd w:val="clear" w:color="auto" w:fill="auto"/>
            <w:noWrap/>
            <w:vAlign w:val="center"/>
            <w:hideMark/>
          </w:tcPr>
          <w:p w14:paraId="565D7084"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(584)</w:t>
            </w:r>
          </w:p>
        </w:tc>
        <w:tc>
          <w:tcPr>
            <w:tcW w:w="754" w:type="pct"/>
            <w:tcBorders>
              <w:top w:val="nil"/>
              <w:left w:val="nil"/>
              <w:bottom w:val="single" w:sz="4" w:space="0" w:color="auto"/>
              <w:right w:val="single" w:sz="4" w:space="0" w:color="auto"/>
            </w:tcBorders>
            <w:shd w:val="clear" w:color="auto" w:fill="auto"/>
            <w:noWrap/>
            <w:vAlign w:val="center"/>
            <w:hideMark/>
          </w:tcPr>
          <w:p w14:paraId="59B25563"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(1.394)</w:t>
            </w:r>
          </w:p>
        </w:tc>
      </w:tr>
      <w:tr w:rsidR="00E92FDB" w:rsidRPr="00114E48" w14:paraId="26883E21" w14:textId="77777777" w:rsidTr="00E92FDB">
        <w:trPr>
          <w:trHeight w:val="238"/>
        </w:trPr>
        <w:tc>
          <w:tcPr>
            <w:tcW w:w="1982" w:type="pct"/>
            <w:tcBorders>
              <w:top w:val="nil"/>
              <w:left w:val="single" w:sz="4" w:space="0" w:color="auto"/>
              <w:bottom w:val="single" w:sz="4" w:space="0" w:color="auto"/>
              <w:right w:val="single" w:sz="4" w:space="0" w:color="auto"/>
            </w:tcBorders>
            <w:shd w:val="clear" w:color="auto" w:fill="auto"/>
            <w:noWrap/>
            <w:vAlign w:val="center"/>
            <w:hideMark/>
          </w:tcPr>
          <w:p w14:paraId="13E27F04"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Provisão para PISP</w:t>
            </w:r>
          </w:p>
        </w:tc>
        <w:tc>
          <w:tcPr>
            <w:tcW w:w="754" w:type="pct"/>
            <w:tcBorders>
              <w:top w:val="nil"/>
              <w:left w:val="nil"/>
              <w:bottom w:val="single" w:sz="4" w:space="0" w:color="auto"/>
              <w:right w:val="single" w:sz="4" w:space="0" w:color="auto"/>
            </w:tcBorders>
            <w:shd w:val="clear" w:color="auto" w:fill="auto"/>
            <w:noWrap/>
            <w:vAlign w:val="center"/>
            <w:hideMark/>
          </w:tcPr>
          <w:p w14:paraId="732F764C"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(36)</w:t>
            </w:r>
          </w:p>
        </w:tc>
        <w:tc>
          <w:tcPr>
            <w:tcW w:w="754" w:type="pct"/>
            <w:tcBorders>
              <w:top w:val="nil"/>
              <w:left w:val="nil"/>
              <w:bottom w:val="single" w:sz="4" w:space="0" w:color="auto"/>
              <w:right w:val="single" w:sz="4" w:space="0" w:color="auto"/>
            </w:tcBorders>
            <w:shd w:val="clear" w:color="auto" w:fill="auto"/>
            <w:noWrap/>
            <w:vAlign w:val="center"/>
            <w:hideMark/>
          </w:tcPr>
          <w:p w14:paraId="7EDA2423"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(11)</w:t>
            </w:r>
          </w:p>
        </w:tc>
        <w:tc>
          <w:tcPr>
            <w:tcW w:w="754" w:type="pct"/>
            <w:tcBorders>
              <w:top w:val="nil"/>
              <w:left w:val="nil"/>
              <w:bottom w:val="single" w:sz="4" w:space="0" w:color="auto"/>
              <w:right w:val="single" w:sz="4" w:space="0" w:color="auto"/>
            </w:tcBorders>
            <w:shd w:val="clear" w:color="auto" w:fill="auto"/>
            <w:noWrap/>
            <w:vAlign w:val="center"/>
            <w:hideMark/>
          </w:tcPr>
          <w:p w14:paraId="11A94D87"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(50)</w:t>
            </w:r>
          </w:p>
        </w:tc>
        <w:tc>
          <w:tcPr>
            <w:tcW w:w="754" w:type="pct"/>
            <w:tcBorders>
              <w:top w:val="nil"/>
              <w:left w:val="nil"/>
              <w:bottom w:val="single" w:sz="4" w:space="0" w:color="auto"/>
              <w:right w:val="single" w:sz="4" w:space="0" w:color="auto"/>
            </w:tcBorders>
            <w:shd w:val="clear" w:color="auto" w:fill="auto"/>
            <w:noWrap/>
            <w:vAlign w:val="center"/>
            <w:hideMark/>
          </w:tcPr>
          <w:p w14:paraId="270FDC6E"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(26)</w:t>
            </w:r>
          </w:p>
        </w:tc>
      </w:tr>
      <w:tr w:rsidR="00E92FDB" w:rsidRPr="00E92FDB" w14:paraId="21203DC6" w14:textId="77777777" w:rsidTr="00E92FDB">
        <w:trPr>
          <w:trHeight w:val="238"/>
        </w:trPr>
        <w:tc>
          <w:tcPr>
            <w:tcW w:w="1982" w:type="pct"/>
            <w:tcBorders>
              <w:top w:val="nil"/>
              <w:left w:val="single" w:sz="4" w:space="0" w:color="auto"/>
              <w:bottom w:val="single" w:sz="4" w:space="0" w:color="auto"/>
              <w:right w:val="single" w:sz="4" w:space="0" w:color="auto"/>
            </w:tcBorders>
            <w:shd w:val="clear" w:color="auto" w:fill="auto"/>
            <w:noWrap/>
            <w:vAlign w:val="center"/>
            <w:hideMark/>
          </w:tcPr>
          <w:p w14:paraId="53C44D7B" w14:textId="77777777" w:rsidR="00E92FDB" w:rsidRPr="00114E48" w:rsidRDefault="00E92FDB" w:rsidP="00E92FDB">
            <w:pPr>
              <w:rPr>
                <w:rFonts w:ascii="Arial" w:hAnsi="Arial" w:cs="Arial"/>
                <w:b/>
                <w:bCs/>
                <w:color w:val="000000"/>
                <w:sz w:val="18"/>
                <w:szCs w:val="18"/>
              </w:rPr>
            </w:pPr>
            <w:r w:rsidRPr="00114E48">
              <w:rPr>
                <w:rFonts w:ascii="Arial" w:hAnsi="Arial" w:cs="Arial"/>
                <w:b/>
                <w:bCs/>
                <w:color w:val="000000"/>
                <w:sz w:val="18"/>
                <w:szCs w:val="18"/>
              </w:rPr>
              <w:t>Total</w:t>
            </w:r>
          </w:p>
        </w:tc>
        <w:tc>
          <w:tcPr>
            <w:tcW w:w="754" w:type="pct"/>
            <w:tcBorders>
              <w:top w:val="nil"/>
              <w:left w:val="nil"/>
              <w:bottom w:val="single" w:sz="4" w:space="0" w:color="auto"/>
              <w:right w:val="single" w:sz="4" w:space="0" w:color="auto"/>
            </w:tcBorders>
            <w:shd w:val="clear" w:color="auto" w:fill="auto"/>
            <w:noWrap/>
            <w:vAlign w:val="center"/>
            <w:hideMark/>
          </w:tcPr>
          <w:p w14:paraId="2CDD4B31" w14:textId="77777777" w:rsidR="00E92FDB" w:rsidRPr="00114E48"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(157.066)</w:t>
            </w:r>
          </w:p>
        </w:tc>
        <w:tc>
          <w:tcPr>
            <w:tcW w:w="754" w:type="pct"/>
            <w:tcBorders>
              <w:top w:val="nil"/>
              <w:left w:val="nil"/>
              <w:bottom w:val="single" w:sz="4" w:space="0" w:color="auto"/>
              <w:right w:val="single" w:sz="4" w:space="0" w:color="auto"/>
            </w:tcBorders>
            <w:shd w:val="clear" w:color="auto" w:fill="auto"/>
            <w:noWrap/>
            <w:vAlign w:val="center"/>
            <w:hideMark/>
          </w:tcPr>
          <w:p w14:paraId="409A52AB" w14:textId="77777777" w:rsidR="00E92FDB" w:rsidRPr="00114E48"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(166.156)</w:t>
            </w:r>
          </w:p>
        </w:tc>
        <w:tc>
          <w:tcPr>
            <w:tcW w:w="754" w:type="pct"/>
            <w:tcBorders>
              <w:top w:val="nil"/>
              <w:left w:val="nil"/>
              <w:bottom w:val="single" w:sz="4" w:space="0" w:color="auto"/>
              <w:right w:val="single" w:sz="4" w:space="0" w:color="auto"/>
            </w:tcBorders>
            <w:shd w:val="clear" w:color="auto" w:fill="auto"/>
            <w:noWrap/>
            <w:vAlign w:val="center"/>
            <w:hideMark/>
          </w:tcPr>
          <w:p w14:paraId="7B6248FA" w14:textId="77777777" w:rsidR="00E92FDB" w:rsidRPr="00114E48"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(311.505)</w:t>
            </w:r>
          </w:p>
        </w:tc>
        <w:tc>
          <w:tcPr>
            <w:tcW w:w="754" w:type="pct"/>
            <w:tcBorders>
              <w:top w:val="nil"/>
              <w:left w:val="nil"/>
              <w:bottom w:val="single" w:sz="4" w:space="0" w:color="auto"/>
              <w:right w:val="single" w:sz="4" w:space="0" w:color="auto"/>
            </w:tcBorders>
            <w:shd w:val="clear" w:color="auto" w:fill="auto"/>
            <w:noWrap/>
            <w:vAlign w:val="center"/>
            <w:hideMark/>
          </w:tcPr>
          <w:p w14:paraId="04969D61" w14:textId="77777777" w:rsidR="00E92FDB" w:rsidRPr="00E92FDB"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(305.663)</w:t>
            </w:r>
          </w:p>
        </w:tc>
      </w:tr>
    </w:tbl>
    <w:p w14:paraId="5D0B8E8E" w14:textId="07B7DC36" w:rsidR="001C33E5" w:rsidRDefault="001C33E5" w:rsidP="00CD1863">
      <w:pPr>
        <w:jc w:val="both"/>
        <w:rPr>
          <w:rFonts w:ascii="Arial" w:hAnsi="Arial" w:cs="Arial"/>
          <w:sz w:val="22"/>
          <w:szCs w:val="22"/>
        </w:rPr>
      </w:pPr>
    </w:p>
    <w:tbl>
      <w:tblPr>
        <w:tblW w:w="4983" w:type="pct"/>
        <w:tblCellMar>
          <w:left w:w="70" w:type="dxa"/>
          <w:right w:w="70" w:type="dxa"/>
        </w:tblCellMar>
        <w:tblLook w:val="04A0" w:firstRow="1" w:lastRow="0" w:firstColumn="1" w:lastColumn="0" w:noHBand="0" w:noVBand="1"/>
      </w:tblPr>
      <w:tblGrid>
        <w:gridCol w:w="3575"/>
        <w:gridCol w:w="1536"/>
        <w:gridCol w:w="1535"/>
        <w:gridCol w:w="1546"/>
        <w:gridCol w:w="1546"/>
      </w:tblGrid>
      <w:tr w:rsidR="00E92FDB" w:rsidRPr="00114E48" w14:paraId="7068971C" w14:textId="77777777" w:rsidTr="00BA2119">
        <w:trPr>
          <w:trHeight w:val="517"/>
          <w:tblHeader/>
        </w:trPr>
        <w:tc>
          <w:tcPr>
            <w:tcW w:w="1845"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A89DE84" w14:textId="77777777" w:rsidR="00E92FDB" w:rsidRPr="00114E48" w:rsidRDefault="00E92FDB" w:rsidP="00E92FDB">
            <w:pPr>
              <w:rPr>
                <w:rFonts w:ascii="Arial" w:hAnsi="Arial" w:cs="Arial"/>
                <w:b/>
                <w:bCs/>
                <w:color w:val="000000"/>
                <w:sz w:val="18"/>
                <w:szCs w:val="18"/>
              </w:rPr>
            </w:pPr>
            <w:r w:rsidRPr="00114E48">
              <w:rPr>
                <w:rFonts w:ascii="Arial" w:hAnsi="Arial" w:cs="Arial"/>
                <w:b/>
                <w:bCs/>
                <w:color w:val="000000"/>
                <w:sz w:val="18"/>
                <w:szCs w:val="18"/>
              </w:rPr>
              <w:t>Despesas Comerciais:</w:t>
            </w:r>
          </w:p>
        </w:tc>
        <w:tc>
          <w:tcPr>
            <w:tcW w:w="157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A6576"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 xml:space="preserve"> Período de três meses findos em: </w:t>
            </w:r>
          </w:p>
        </w:tc>
        <w:tc>
          <w:tcPr>
            <w:tcW w:w="158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35534"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 xml:space="preserve"> Período de seis meses findos em: </w:t>
            </w:r>
          </w:p>
        </w:tc>
      </w:tr>
      <w:tr w:rsidR="00E92FDB" w:rsidRPr="00114E48" w14:paraId="6EAA9A9F" w14:textId="77777777" w:rsidTr="00BA2119">
        <w:trPr>
          <w:trHeight w:val="521"/>
          <w:tblHeader/>
        </w:trPr>
        <w:tc>
          <w:tcPr>
            <w:tcW w:w="1845" w:type="pct"/>
            <w:vMerge/>
            <w:tcBorders>
              <w:top w:val="single" w:sz="4" w:space="0" w:color="auto"/>
              <w:left w:val="single" w:sz="4" w:space="0" w:color="auto"/>
              <w:bottom w:val="single" w:sz="4" w:space="0" w:color="000000"/>
              <w:right w:val="single" w:sz="4" w:space="0" w:color="auto"/>
            </w:tcBorders>
            <w:vAlign w:val="center"/>
            <w:hideMark/>
          </w:tcPr>
          <w:p w14:paraId="777A0A99" w14:textId="77777777" w:rsidR="00E92FDB" w:rsidRPr="00114E48" w:rsidRDefault="00E92FDB" w:rsidP="00E92FDB">
            <w:pPr>
              <w:rPr>
                <w:rFonts w:ascii="Arial" w:hAnsi="Arial" w:cs="Arial"/>
                <w:b/>
                <w:bCs/>
                <w:color w:val="000000"/>
                <w:sz w:val="18"/>
                <w:szCs w:val="18"/>
              </w:rPr>
            </w:pPr>
          </w:p>
        </w:tc>
        <w:tc>
          <w:tcPr>
            <w:tcW w:w="1572" w:type="pct"/>
            <w:gridSpan w:val="2"/>
            <w:vMerge/>
            <w:tcBorders>
              <w:top w:val="single" w:sz="4" w:space="0" w:color="auto"/>
              <w:left w:val="single" w:sz="4" w:space="0" w:color="auto"/>
              <w:bottom w:val="single" w:sz="4" w:space="0" w:color="auto"/>
              <w:right w:val="single" w:sz="4" w:space="0" w:color="auto"/>
            </w:tcBorders>
            <w:vAlign w:val="center"/>
            <w:hideMark/>
          </w:tcPr>
          <w:p w14:paraId="1FF5927C" w14:textId="77777777" w:rsidR="00E92FDB" w:rsidRPr="00114E48" w:rsidRDefault="00E92FDB" w:rsidP="00E92FDB">
            <w:pPr>
              <w:rPr>
                <w:rFonts w:ascii="Arial" w:hAnsi="Arial" w:cs="Arial"/>
                <w:b/>
                <w:bCs/>
                <w:color w:val="000000"/>
                <w:sz w:val="18"/>
                <w:szCs w:val="18"/>
              </w:rPr>
            </w:pPr>
          </w:p>
        </w:tc>
        <w:tc>
          <w:tcPr>
            <w:tcW w:w="1583" w:type="pct"/>
            <w:gridSpan w:val="2"/>
            <w:vMerge/>
            <w:tcBorders>
              <w:top w:val="single" w:sz="4" w:space="0" w:color="auto"/>
              <w:left w:val="single" w:sz="4" w:space="0" w:color="auto"/>
              <w:bottom w:val="single" w:sz="4" w:space="0" w:color="auto"/>
              <w:right w:val="single" w:sz="4" w:space="0" w:color="auto"/>
            </w:tcBorders>
            <w:vAlign w:val="center"/>
            <w:hideMark/>
          </w:tcPr>
          <w:p w14:paraId="2B015F1D" w14:textId="77777777" w:rsidR="00E92FDB" w:rsidRPr="00114E48" w:rsidRDefault="00E92FDB" w:rsidP="00E92FDB">
            <w:pPr>
              <w:rPr>
                <w:rFonts w:ascii="Arial" w:hAnsi="Arial" w:cs="Arial"/>
                <w:b/>
                <w:bCs/>
                <w:color w:val="000000"/>
                <w:sz w:val="18"/>
                <w:szCs w:val="18"/>
              </w:rPr>
            </w:pPr>
          </w:p>
        </w:tc>
      </w:tr>
      <w:tr w:rsidR="00E92FDB" w:rsidRPr="00114E48" w14:paraId="4B6D9ED9" w14:textId="77777777" w:rsidTr="00BA2119">
        <w:trPr>
          <w:trHeight w:val="231"/>
          <w:tblHeader/>
        </w:trPr>
        <w:tc>
          <w:tcPr>
            <w:tcW w:w="1845" w:type="pct"/>
            <w:vMerge/>
            <w:tcBorders>
              <w:top w:val="single" w:sz="4" w:space="0" w:color="auto"/>
              <w:left w:val="single" w:sz="4" w:space="0" w:color="auto"/>
              <w:bottom w:val="single" w:sz="4" w:space="0" w:color="000000"/>
              <w:right w:val="single" w:sz="4" w:space="0" w:color="auto"/>
            </w:tcBorders>
            <w:vAlign w:val="center"/>
            <w:hideMark/>
          </w:tcPr>
          <w:p w14:paraId="21FAC3B8" w14:textId="77777777" w:rsidR="00E92FDB" w:rsidRPr="00114E48" w:rsidRDefault="00E92FDB" w:rsidP="00E92FDB">
            <w:pPr>
              <w:rPr>
                <w:rFonts w:ascii="Arial" w:hAnsi="Arial" w:cs="Arial"/>
                <w:b/>
                <w:bCs/>
                <w:color w:val="000000"/>
                <w:sz w:val="18"/>
                <w:szCs w:val="18"/>
              </w:rPr>
            </w:pPr>
          </w:p>
        </w:tc>
        <w:tc>
          <w:tcPr>
            <w:tcW w:w="786" w:type="pct"/>
            <w:tcBorders>
              <w:top w:val="nil"/>
              <w:left w:val="nil"/>
              <w:bottom w:val="single" w:sz="4" w:space="0" w:color="auto"/>
              <w:right w:val="single" w:sz="4" w:space="0" w:color="auto"/>
            </w:tcBorders>
            <w:shd w:val="clear" w:color="auto" w:fill="auto"/>
            <w:vAlign w:val="center"/>
            <w:hideMark/>
          </w:tcPr>
          <w:p w14:paraId="2C332A5C" w14:textId="0D40EC87" w:rsidR="00E92FDB" w:rsidRPr="00114E48" w:rsidRDefault="00E92FDB" w:rsidP="00114E48">
            <w:pPr>
              <w:jc w:val="center"/>
              <w:rPr>
                <w:rFonts w:ascii="Arial" w:hAnsi="Arial" w:cs="Arial"/>
                <w:b/>
                <w:bCs/>
                <w:color w:val="000000"/>
                <w:sz w:val="18"/>
                <w:szCs w:val="18"/>
              </w:rPr>
            </w:pPr>
            <w:r w:rsidRPr="00114E48">
              <w:rPr>
                <w:rFonts w:ascii="Arial" w:hAnsi="Arial" w:cs="Arial"/>
                <w:b/>
                <w:bCs/>
                <w:color w:val="000000"/>
                <w:sz w:val="18"/>
                <w:szCs w:val="18"/>
              </w:rPr>
              <w:t>30/06/202</w:t>
            </w:r>
            <w:r w:rsidR="00114E48" w:rsidRPr="00114E48">
              <w:rPr>
                <w:rFonts w:ascii="Arial" w:hAnsi="Arial" w:cs="Arial"/>
                <w:b/>
                <w:bCs/>
                <w:color w:val="000000"/>
                <w:sz w:val="18"/>
                <w:szCs w:val="18"/>
              </w:rPr>
              <w:t>4</w:t>
            </w:r>
          </w:p>
        </w:tc>
        <w:tc>
          <w:tcPr>
            <w:tcW w:w="786" w:type="pct"/>
            <w:tcBorders>
              <w:top w:val="nil"/>
              <w:left w:val="nil"/>
              <w:bottom w:val="single" w:sz="4" w:space="0" w:color="auto"/>
              <w:right w:val="single" w:sz="4" w:space="0" w:color="auto"/>
            </w:tcBorders>
            <w:shd w:val="clear" w:color="auto" w:fill="auto"/>
            <w:vAlign w:val="center"/>
            <w:hideMark/>
          </w:tcPr>
          <w:p w14:paraId="41ECCDF5"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30/06/2023</w:t>
            </w:r>
          </w:p>
        </w:tc>
        <w:tc>
          <w:tcPr>
            <w:tcW w:w="791" w:type="pct"/>
            <w:tcBorders>
              <w:top w:val="nil"/>
              <w:left w:val="nil"/>
              <w:bottom w:val="single" w:sz="4" w:space="0" w:color="auto"/>
              <w:right w:val="single" w:sz="4" w:space="0" w:color="auto"/>
            </w:tcBorders>
            <w:shd w:val="clear" w:color="auto" w:fill="auto"/>
            <w:vAlign w:val="center"/>
            <w:hideMark/>
          </w:tcPr>
          <w:p w14:paraId="34A6153C" w14:textId="0CC1E920" w:rsidR="00E92FDB" w:rsidRPr="00114E48" w:rsidRDefault="00E92FDB" w:rsidP="00114E48">
            <w:pPr>
              <w:jc w:val="center"/>
              <w:rPr>
                <w:rFonts w:ascii="Arial" w:hAnsi="Arial" w:cs="Arial"/>
                <w:b/>
                <w:bCs/>
                <w:color w:val="000000"/>
                <w:sz w:val="18"/>
                <w:szCs w:val="18"/>
              </w:rPr>
            </w:pPr>
            <w:r w:rsidRPr="00114E48">
              <w:rPr>
                <w:rFonts w:ascii="Arial" w:hAnsi="Arial" w:cs="Arial"/>
                <w:b/>
                <w:bCs/>
                <w:color w:val="000000"/>
                <w:sz w:val="18"/>
                <w:szCs w:val="18"/>
              </w:rPr>
              <w:t>30/06/202</w:t>
            </w:r>
            <w:r w:rsidR="00114E48" w:rsidRPr="00114E48">
              <w:rPr>
                <w:rFonts w:ascii="Arial" w:hAnsi="Arial" w:cs="Arial"/>
                <w:b/>
                <w:bCs/>
                <w:color w:val="000000"/>
                <w:sz w:val="18"/>
                <w:szCs w:val="18"/>
              </w:rPr>
              <w:t>4</w:t>
            </w:r>
          </w:p>
        </w:tc>
        <w:tc>
          <w:tcPr>
            <w:tcW w:w="792" w:type="pct"/>
            <w:tcBorders>
              <w:top w:val="nil"/>
              <w:left w:val="nil"/>
              <w:bottom w:val="single" w:sz="4" w:space="0" w:color="auto"/>
              <w:right w:val="single" w:sz="4" w:space="0" w:color="auto"/>
            </w:tcBorders>
            <w:shd w:val="clear" w:color="auto" w:fill="auto"/>
            <w:vAlign w:val="center"/>
            <w:hideMark/>
          </w:tcPr>
          <w:p w14:paraId="6289617B"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30/06/2023</w:t>
            </w:r>
          </w:p>
        </w:tc>
      </w:tr>
      <w:tr w:rsidR="00E92FDB" w:rsidRPr="00114E48" w14:paraId="2E05A68A" w14:textId="77777777" w:rsidTr="00BA2119">
        <w:trPr>
          <w:trHeight w:val="231"/>
        </w:trPr>
        <w:tc>
          <w:tcPr>
            <w:tcW w:w="1845" w:type="pct"/>
            <w:tcBorders>
              <w:top w:val="nil"/>
              <w:left w:val="single" w:sz="4" w:space="0" w:color="auto"/>
              <w:bottom w:val="single" w:sz="4" w:space="0" w:color="auto"/>
              <w:right w:val="single" w:sz="4" w:space="0" w:color="auto"/>
            </w:tcBorders>
            <w:shd w:val="clear" w:color="auto" w:fill="auto"/>
            <w:noWrap/>
            <w:vAlign w:val="center"/>
            <w:hideMark/>
          </w:tcPr>
          <w:p w14:paraId="4773CBA4"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Pessoal</w:t>
            </w:r>
          </w:p>
        </w:tc>
        <w:tc>
          <w:tcPr>
            <w:tcW w:w="786" w:type="pct"/>
            <w:tcBorders>
              <w:top w:val="nil"/>
              <w:left w:val="nil"/>
              <w:bottom w:val="single" w:sz="4" w:space="0" w:color="auto"/>
              <w:right w:val="single" w:sz="4" w:space="0" w:color="auto"/>
            </w:tcBorders>
            <w:shd w:val="clear" w:color="auto" w:fill="auto"/>
            <w:noWrap/>
            <w:vAlign w:val="center"/>
            <w:hideMark/>
          </w:tcPr>
          <w:p w14:paraId="40582021"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(6.449)</w:t>
            </w:r>
          </w:p>
        </w:tc>
        <w:tc>
          <w:tcPr>
            <w:tcW w:w="786" w:type="pct"/>
            <w:tcBorders>
              <w:top w:val="nil"/>
              <w:left w:val="nil"/>
              <w:bottom w:val="single" w:sz="4" w:space="0" w:color="auto"/>
              <w:right w:val="single" w:sz="4" w:space="0" w:color="auto"/>
            </w:tcBorders>
            <w:shd w:val="clear" w:color="auto" w:fill="auto"/>
            <w:noWrap/>
            <w:vAlign w:val="center"/>
            <w:hideMark/>
          </w:tcPr>
          <w:p w14:paraId="0FD56BC1"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(4.826)</w:t>
            </w:r>
          </w:p>
        </w:tc>
        <w:tc>
          <w:tcPr>
            <w:tcW w:w="791" w:type="pct"/>
            <w:tcBorders>
              <w:top w:val="nil"/>
              <w:left w:val="nil"/>
              <w:bottom w:val="single" w:sz="4" w:space="0" w:color="auto"/>
              <w:right w:val="single" w:sz="4" w:space="0" w:color="auto"/>
            </w:tcBorders>
            <w:shd w:val="clear" w:color="auto" w:fill="auto"/>
            <w:noWrap/>
            <w:vAlign w:val="center"/>
            <w:hideMark/>
          </w:tcPr>
          <w:p w14:paraId="099395D2"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(12.007)</w:t>
            </w:r>
          </w:p>
        </w:tc>
        <w:tc>
          <w:tcPr>
            <w:tcW w:w="792" w:type="pct"/>
            <w:tcBorders>
              <w:top w:val="nil"/>
              <w:left w:val="nil"/>
              <w:bottom w:val="single" w:sz="4" w:space="0" w:color="auto"/>
              <w:right w:val="single" w:sz="4" w:space="0" w:color="auto"/>
            </w:tcBorders>
            <w:shd w:val="clear" w:color="auto" w:fill="auto"/>
            <w:noWrap/>
            <w:vAlign w:val="center"/>
            <w:hideMark/>
          </w:tcPr>
          <w:p w14:paraId="7DE7506F"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(9.440)</w:t>
            </w:r>
          </w:p>
        </w:tc>
      </w:tr>
      <w:tr w:rsidR="00E92FDB" w:rsidRPr="00114E48" w14:paraId="7B00519F" w14:textId="77777777" w:rsidTr="00BA2119">
        <w:trPr>
          <w:trHeight w:val="231"/>
        </w:trPr>
        <w:tc>
          <w:tcPr>
            <w:tcW w:w="1845" w:type="pct"/>
            <w:tcBorders>
              <w:top w:val="nil"/>
              <w:left w:val="single" w:sz="4" w:space="0" w:color="auto"/>
              <w:bottom w:val="single" w:sz="4" w:space="0" w:color="auto"/>
              <w:right w:val="single" w:sz="4" w:space="0" w:color="auto"/>
            </w:tcBorders>
            <w:shd w:val="clear" w:color="auto" w:fill="auto"/>
            <w:noWrap/>
            <w:vAlign w:val="center"/>
            <w:hideMark/>
          </w:tcPr>
          <w:p w14:paraId="29D2CB7C"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PECLD</w:t>
            </w:r>
          </w:p>
        </w:tc>
        <w:tc>
          <w:tcPr>
            <w:tcW w:w="786" w:type="pct"/>
            <w:tcBorders>
              <w:top w:val="nil"/>
              <w:left w:val="nil"/>
              <w:bottom w:val="single" w:sz="4" w:space="0" w:color="auto"/>
              <w:right w:val="single" w:sz="4" w:space="0" w:color="auto"/>
            </w:tcBorders>
            <w:shd w:val="clear" w:color="auto" w:fill="auto"/>
            <w:noWrap/>
            <w:vAlign w:val="center"/>
            <w:hideMark/>
          </w:tcPr>
          <w:p w14:paraId="16D5153D"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(2.748)</w:t>
            </w:r>
          </w:p>
        </w:tc>
        <w:tc>
          <w:tcPr>
            <w:tcW w:w="786" w:type="pct"/>
            <w:tcBorders>
              <w:top w:val="nil"/>
              <w:left w:val="nil"/>
              <w:bottom w:val="single" w:sz="4" w:space="0" w:color="auto"/>
              <w:right w:val="single" w:sz="4" w:space="0" w:color="auto"/>
            </w:tcBorders>
            <w:shd w:val="clear" w:color="auto" w:fill="auto"/>
            <w:noWrap/>
            <w:vAlign w:val="center"/>
            <w:hideMark/>
          </w:tcPr>
          <w:p w14:paraId="079C79B0"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(2.751)</w:t>
            </w:r>
          </w:p>
        </w:tc>
        <w:tc>
          <w:tcPr>
            <w:tcW w:w="791" w:type="pct"/>
            <w:tcBorders>
              <w:top w:val="nil"/>
              <w:left w:val="nil"/>
              <w:bottom w:val="single" w:sz="4" w:space="0" w:color="auto"/>
              <w:right w:val="single" w:sz="4" w:space="0" w:color="auto"/>
            </w:tcBorders>
            <w:shd w:val="clear" w:color="auto" w:fill="auto"/>
            <w:noWrap/>
            <w:vAlign w:val="center"/>
            <w:hideMark/>
          </w:tcPr>
          <w:p w14:paraId="18F51514"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(4.072)</w:t>
            </w:r>
          </w:p>
        </w:tc>
        <w:tc>
          <w:tcPr>
            <w:tcW w:w="792" w:type="pct"/>
            <w:tcBorders>
              <w:top w:val="nil"/>
              <w:left w:val="nil"/>
              <w:bottom w:val="single" w:sz="4" w:space="0" w:color="auto"/>
              <w:right w:val="single" w:sz="4" w:space="0" w:color="auto"/>
            </w:tcBorders>
            <w:shd w:val="clear" w:color="auto" w:fill="auto"/>
            <w:noWrap/>
            <w:vAlign w:val="center"/>
            <w:hideMark/>
          </w:tcPr>
          <w:p w14:paraId="0D366654"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(3.913)</w:t>
            </w:r>
          </w:p>
        </w:tc>
      </w:tr>
      <w:tr w:rsidR="00E92FDB" w:rsidRPr="00114E48" w14:paraId="3E0D0A4A" w14:textId="77777777" w:rsidTr="00BA2119">
        <w:trPr>
          <w:trHeight w:val="231"/>
        </w:trPr>
        <w:tc>
          <w:tcPr>
            <w:tcW w:w="1845" w:type="pct"/>
            <w:tcBorders>
              <w:top w:val="nil"/>
              <w:left w:val="single" w:sz="4" w:space="0" w:color="auto"/>
              <w:bottom w:val="single" w:sz="4" w:space="0" w:color="auto"/>
              <w:right w:val="single" w:sz="4" w:space="0" w:color="auto"/>
            </w:tcBorders>
            <w:shd w:val="clear" w:color="auto" w:fill="auto"/>
            <w:noWrap/>
            <w:vAlign w:val="center"/>
            <w:hideMark/>
          </w:tcPr>
          <w:p w14:paraId="564827F0"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Serviços de Terceiros</w:t>
            </w:r>
          </w:p>
        </w:tc>
        <w:tc>
          <w:tcPr>
            <w:tcW w:w="786" w:type="pct"/>
            <w:tcBorders>
              <w:top w:val="nil"/>
              <w:left w:val="nil"/>
              <w:bottom w:val="single" w:sz="4" w:space="0" w:color="auto"/>
              <w:right w:val="single" w:sz="4" w:space="0" w:color="auto"/>
            </w:tcBorders>
            <w:shd w:val="clear" w:color="auto" w:fill="auto"/>
            <w:noWrap/>
            <w:vAlign w:val="center"/>
            <w:hideMark/>
          </w:tcPr>
          <w:p w14:paraId="293100AC"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(707)</w:t>
            </w:r>
          </w:p>
        </w:tc>
        <w:tc>
          <w:tcPr>
            <w:tcW w:w="786" w:type="pct"/>
            <w:tcBorders>
              <w:top w:val="nil"/>
              <w:left w:val="nil"/>
              <w:bottom w:val="single" w:sz="4" w:space="0" w:color="auto"/>
              <w:right w:val="single" w:sz="4" w:space="0" w:color="auto"/>
            </w:tcBorders>
            <w:shd w:val="clear" w:color="auto" w:fill="auto"/>
            <w:noWrap/>
            <w:vAlign w:val="center"/>
            <w:hideMark/>
          </w:tcPr>
          <w:p w14:paraId="57F3A232"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(681)</w:t>
            </w:r>
          </w:p>
        </w:tc>
        <w:tc>
          <w:tcPr>
            <w:tcW w:w="791" w:type="pct"/>
            <w:tcBorders>
              <w:top w:val="nil"/>
              <w:left w:val="nil"/>
              <w:bottom w:val="single" w:sz="4" w:space="0" w:color="auto"/>
              <w:right w:val="single" w:sz="4" w:space="0" w:color="auto"/>
            </w:tcBorders>
            <w:shd w:val="clear" w:color="auto" w:fill="auto"/>
            <w:noWrap/>
            <w:vAlign w:val="center"/>
            <w:hideMark/>
          </w:tcPr>
          <w:p w14:paraId="38A23E98"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(1.262)</w:t>
            </w:r>
          </w:p>
        </w:tc>
        <w:tc>
          <w:tcPr>
            <w:tcW w:w="792" w:type="pct"/>
            <w:tcBorders>
              <w:top w:val="nil"/>
              <w:left w:val="nil"/>
              <w:bottom w:val="single" w:sz="4" w:space="0" w:color="auto"/>
              <w:right w:val="single" w:sz="4" w:space="0" w:color="auto"/>
            </w:tcBorders>
            <w:shd w:val="clear" w:color="auto" w:fill="auto"/>
            <w:noWrap/>
            <w:vAlign w:val="center"/>
            <w:hideMark/>
          </w:tcPr>
          <w:p w14:paraId="43480C4F"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(1.239)</w:t>
            </w:r>
          </w:p>
        </w:tc>
      </w:tr>
      <w:tr w:rsidR="00E92FDB" w:rsidRPr="00114E48" w14:paraId="648CDD16" w14:textId="77777777" w:rsidTr="00BA2119">
        <w:trPr>
          <w:trHeight w:val="231"/>
        </w:trPr>
        <w:tc>
          <w:tcPr>
            <w:tcW w:w="1845" w:type="pct"/>
            <w:tcBorders>
              <w:top w:val="nil"/>
              <w:left w:val="single" w:sz="4" w:space="0" w:color="auto"/>
              <w:bottom w:val="single" w:sz="4" w:space="0" w:color="auto"/>
              <w:right w:val="single" w:sz="4" w:space="0" w:color="auto"/>
            </w:tcBorders>
            <w:shd w:val="clear" w:color="auto" w:fill="auto"/>
            <w:noWrap/>
            <w:vAlign w:val="center"/>
            <w:hideMark/>
          </w:tcPr>
          <w:p w14:paraId="15509FB0"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Aluguéis, Locações e Seguros</w:t>
            </w:r>
          </w:p>
        </w:tc>
        <w:tc>
          <w:tcPr>
            <w:tcW w:w="786" w:type="pct"/>
            <w:tcBorders>
              <w:top w:val="nil"/>
              <w:left w:val="nil"/>
              <w:bottom w:val="single" w:sz="4" w:space="0" w:color="auto"/>
              <w:right w:val="single" w:sz="4" w:space="0" w:color="auto"/>
            </w:tcBorders>
            <w:shd w:val="clear" w:color="auto" w:fill="auto"/>
            <w:noWrap/>
            <w:vAlign w:val="center"/>
            <w:hideMark/>
          </w:tcPr>
          <w:p w14:paraId="510ADE81"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(61)</w:t>
            </w:r>
          </w:p>
        </w:tc>
        <w:tc>
          <w:tcPr>
            <w:tcW w:w="786" w:type="pct"/>
            <w:tcBorders>
              <w:top w:val="nil"/>
              <w:left w:val="nil"/>
              <w:bottom w:val="single" w:sz="4" w:space="0" w:color="auto"/>
              <w:right w:val="single" w:sz="4" w:space="0" w:color="auto"/>
            </w:tcBorders>
            <w:shd w:val="clear" w:color="auto" w:fill="auto"/>
            <w:noWrap/>
            <w:vAlign w:val="center"/>
            <w:hideMark/>
          </w:tcPr>
          <w:p w14:paraId="2906E437"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(57)</w:t>
            </w:r>
          </w:p>
        </w:tc>
        <w:tc>
          <w:tcPr>
            <w:tcW w:w="791" w:type="pct"/>
            <w:tcBorders>
              <w:top w:val="nil"/>
              <w:left w:val="nil"/>
              <w:bottom w:val="single" w:sz="4" w:space="0" w:color="auto"/>
              <w:right w:val="single" w:sz="4" w:space="0" w:color="auto"/>
            </w:tcBorders>
            <w:shd w:val="clear" w:color="auto" w:fill="auto"/>
            <w:noWrap/>
            <w:vAlign w:val="center"/>
            <w:hideMark/>
          </w:tcPr>
          <w:p w14:paraId="086DD44C"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(62)</w:t>
            </w:r>
          </w:p>
        </w:tc>
        <w:tc>
          <w:tcPr>
            <w:tcW w:w="792" w:type="pct"/>
            <w:tcBorders>
              <w:top w:val="nil"/>
              <w:left w:val="nil"/>
              <w:bottom w:val="single" w:sz="4" w:space="0" w:color="auto"/>
              <w:right w:val="single" w:sz="4" w:space="0" w:color="auto"/>
            </w:tcBorders>
            <w:shd w:val="clear" w:color="auto" w:fill="auto"/>
            <w:noWrap/>
            <w:vAlign w:val="center"/>
            <w:hideMark/>
          </w:tcPr>
          <w:p w14:paraId="78761191"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(76)</w:t>
            </w:r>
          </w:p>
        </w:tc>
      </w:tr>
      <w:tr w:rsidR="00E92FDB" w:rsidRPr="00114E48" w14:paraId="4A9BA9E2" w14:textId="77777777" w:rsidTr="00BA2119">
        <w:trPr>
          <w:trHeight w:val="231"/>
        </w:trPr>
        <w:tc>
          <w:tcPr>
            <w:tcW w:w="1845" w:type="pct"/>
            <w:tcBorders>
              <w:top w:val="nil"/>
              <w:left w:val="single" w:sz="4" w:space="0" w:color="auto"/>
              <w:bottom w:val="single" w:sz="4" w:space="0" w:color="auto"/>
              <w:right w:val="single" w:sz="4" w:space="0" w:color="auto"/>
            </w:tcBorders>
            <w:shd w:val="clear" w:color="auto" w:fill="auto"/>
            <w:noWrap/>
            <w:vAlign w:val="center"/>
            <w:hideMark/>
          </w:tcPr>
          <w:p w14:paraId="0B0A871D"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Depreciação e Amortização</w:t>
            </w:r>
          </w:p>
        </w:tc>
        <w:tc>
          <w:tcPr>
            <w:tcW w:w="786" w:type="pct"/>
            <w:tcBorders>
              <w:top w:val="nil"/>
              <w:left w:val="nil"/>
              <w:bottom w:val="single" w:sz="4" w:space="0" w:color="auto"/>
              <w:right w:val="single" w:sz="4" w:space="0" w:color="auto"/>
            </w:tcBorders>
            <w:shd w:val="clear" w:color="auto" w:fill="auto"/>
            <w:noWrap/>
            <w:vAlign w:val="center"/>
            <w:hideMark/>
          </w:tcPr>
          <w:p w14:paraId="2DEE0927"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(30)</w:t>
            </w:r>
          </w:p>
        </w:tc>
        <w:tc>
          <w:tcPr>
            <w:tcW w:w="786" w:type="pct"/>
            <w:tcBorders>
              <w:top w:val="nil"/>
              <w:left w:val="nil"/>
              <w:bottom w:val="single" w:sz="4" w:space="0" w:color="auto"/>
              <w:right w:val="single" w:sz="4" w:space="0" w:color="auto"/>
            </w:tcBorders>
            <w:shd w:val="clear" w:color="auto" w:fill="auto"/>
            <w:noWrap/>
            <w:vAlign w:val="center"/>
            <w:hideMark/>
          </w:tcPr>
          <w:p w14:paraId="1FE1D7B0"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(110)</w:t>
            </w:r>
          </w:p>
        </w:tc>
        <w:tc>
          <w:tcPr>
            <w:tcW w:w="791" w:type="pct"/>
            <w:tcBorders>
              <w:top w:val="nil"/>
              <w:left w:val="nil"/>
              <w:bottom w:val="single" w:sz="4" w:space="0" w:color="auto"/>
              <w:right w:val="single" w:sz="4" w:space="0" w:color="auto"/>
            </w:tcBorders>
            <w:shd w:val="clear" w:color="auto" w:fill="auto"/>
            <w:noWrap/>
            <w:vAlign w:val="center"/>
            <w:hideMark/>
          </w:tcPr>
          <w:p w14:paraId="361C4F75"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(52)</w:t>
            </w:r>
          </w:p>
        </w:tc>
        <w:tc>
          <w:tcPr>
            <w:tcW w:w="792" w:type="pct"/>
            <w:tcBorders>
              <w:top w:val="nil"/>
              <w:left w:val="nil"/>
              <w:bottom w:val="single" w:sz="4" w:space="0" w:color="auto"/>
              <w:right w:val="single" w:sz="4" w:space="0" w:color="auto"/>
            </w:tcBorders>
            <w:shd w:val="clear" w:color="auto" w:fill="auto"/>
            <w:noWrap/>
            <w:vAlign w:val="center"/>
            <w:hideMark/>
          </w:tcPr>
          <w:p w14:paraId="77211125"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(218)</w:t>
            </w:r>
          </w:p>
        </w:tc>
      </w:tr>
      <w:tr w:rsidR="00E92FDB" w:rsidRPr="00114E48" w14:paraId="40550401" w14:textId="77777777" w:rsidTr="00BA2119">
        <w:trPr>
          <w:trHeight w:val="231"/>
        </w:trPr>
        <w:tc>
          <w:tcPr>
            <w:tcW w:w="1845" w:type="pct"/>
            <w:tcBorders>
              <w:top w:val="nil"/>
              <w:left w:val="single" w:sz="4" w:space="0" w:color="auto"/>
              <w:bottom w:val="single" w:sz="4" w:space="0" w:color="auto"/>
              <w:right w:val="single" w:sz="4" w:space="0" w:color="auto"/>
            </w:tcBorders>
            <w:shd w:val="clear" w:color="auto" w:fill="auto"/>
            <w:noWrap/>
            <w:vAlign w:val="center"/>
            <w:hideMark/>
          </w:tcPr>
          <w:p w14:paraId="50D11D3D"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Provisão para PISP</w:t>
            </w:r>
          </w:p>
        </w:tc>
        <w:tc>
          <w:tcPr>
            <w:tcW w:w="786" w:type="pct"/>
            <w:tcBorders>
              <w:top w:val="nil"/>
              <w:left w:val="nil"/>
              <w:bottom w:val="single" w:sz="4" w:space="0" w:color="auto"/>
              <w:right w:val="single" w:sz="4" w:space="0" w:color="auto"/>
            </w:tcBorders>
            <w:shd w:val="clear" w:color="auto" w:fill="auto"/>
            <w:noWrap/>
            <w:vAlign w:val="center"/>
            <w:hideMark/>
          </w:tcPr>
          <w:p w14:paraId="015B9AB6"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(16)</w:t>
            </w:r>
          </w:p>
        </w:tc>
        <w:tc>
          <w:tcPr>
            <w:tcW w:w="786" w:type="pct"/>
            <w:tcBorders>
              <w:top w:val="nil"/>
              <w:left w:val="nil"/>
              <w:bottom w:val="single" w:sz="4" w:space="0" w:color="auto"/>
              <w:right w:val="single" w:sz="4" w:space="0" w:color="auto"/>
            </w:tcBorders>
            <w:shd w:val="clear" w:color="auto" w:fill="auto"/>
            <w:noWrap/>
            <w:vAlign w:val="center"/>
            <w:hideMark/>
          </w:tcPr>
          <w:p w14:paraId="324ADAA9"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(9)</w:t>
            </w:r>
          </w:p>
        </w:tc>
        <w:tc>
          <w:tcPr>
            <w:tcW w:w="791" w:type="pct"/>
            <w:tcBorders>
              <w:top w:val="nil"/>
              <w:left w:val="nil"/>
              <w:bottom w:val="single" w:sz="4" w:space="0" w:color="auto"/>
              <w:right w:val="single" w:sz="4" w:space="0" w:color="auto"/>
            </w:tcBorders>
            <w:shd w:val="clear" w:color="auto" w:fill="auto"/>
            <w:noWrap/>
            <w:vAlign w:val="center"/>
            <w:hideMark/>
          </w:tcPr>
          <w:p w14:paraId="7CB3551E"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(25)</w:t>
            </w:r>
          </w:p>
        </w:tc>
        <w:tc>
          <w:tcPr>
            <w:tcW w:w="792" w:type="pct"/>
            <w:tcBorders>
              <w:top w:val="nil"/>
              <w:left w:val="nil"/>
              <w:bottom w:val="single" w:sz="4" w:space="0" w:color="auto"/>
              <w:right w:val="single" w:sz="4" w:space="0" w:color="auto"/>
            </w:tcBorders>
            <w:shd w:val="clear" w:color="auto" w:fill="auto"/>
            <w:noWrap/>
            <w:vAlign w:val="center"/>
            <w:hideMark/>
          </w:tcPr>
          <w:p w14:paraId="06D54F6F"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(17)</w:t>
            </w:r>
          </w:p>
        </w:tc>
      </w:tr>
      <w:tr w:rsidR="00E92FDB" w:rsidRPr="00114E48" w14:paraId="34986A88" w14:textId="77777777" w:rsidTr="00BA2119">
        <w:trPr>
          <w:trHeight w:val="231"/>
        </w:trPr>
        <w:tc>
          <w:tcPr>
            <w:tcW w:w="1845" w:type="pct"/>
            <w:tcBorders>
              <w:top w:val="nil"/>
              <w:left w:val="single" w:sz="4" w:space="0" w:color="auto"/>
              <w:bottom w:val="single" w:sz="4" w:space="0" w:color="auto"/>
              <w:right w:val="single" w:sz="4" w:space="0" w:color="auto"/>
            </w:tcBorders>
            <w:shd w:val="clear" w:color="auto" w:fill="auto"/>
            <w:noWrap/>
            <w:vAlign w:val="bottom"/>
            <w:hideMark/>
          </w:tcPr>
          <w:p w14:paraId="18877A6D" w14:textId="77777777" w:rsidR="00E92FDB" w:rsidRPr="00062FFD" w:rsidRDefault="00E92FDB" w:rsidP="00E92FDB">
            <w:pPr>
              <w:rPr>
                <w:rFonts w:ascii="Arial" w:hAnsi="Arial" w:cs="Arial"/>
                <w:color w:val="000000"/>
                <w:sz w:val="18"/>
                <w:szCs w:val="18"/>
              </w:rPr>
            </w:pPr>
            <w:r w:rsidRPr="00062FFD">
              <w:rPr>
                <w:rFonts w:ascii="Arial" w:hAnsi="Arial" w:cs="Arial"/>
                <w:color w:val="000000"/>
                <w:sz w:val="18"/>
                <w:szCs w:val="18"/>
              </w:rPr>
              <w:t>Material</w:t>
            </w:r>
          </w:p>
        </w:tc>
        <w:tc>
          <w:tcPr>
            <w:tcW w:w="786" w:type="pct"/>
            <w:tcBorders>
              <w:top w:val="nil"/>
              <w:left w:val="nil"/>
              <w:bottom w:val="single" w:sz="4" w:space="0" w:color="auto"/>
              <w:right w:val="single" w:sz="4" w:space="0" w:color="auto"/>
            </w:tcBorders>
            <w:shd w:val="clear" w:color="auto" w:fill="auto"/>
            <w:noWrap/>
            <w:vAlign w:val="center"/>
            <w:hideMark/>
          </w:tcPr>
          <w:p w14:paraId="207055D5"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(13)</w:t>
            </w:r>
          </w:p>
        </w:tc>
        <w:tc>
          <w:tcPr>
            <w:tcW w:w="786" w:type="pct"/>
            <w:tcBorders>
              <w:top w:val="nil"/>
              <w:left w:val="nil"/>
              <w:bottom w:val="single" w:sz="4" w:space="0" w:color="auto"/>
              <w:right w:val="single" w:sz="4" w:space="0" w:color="auto"/>
            </w:tcBorders>
            <w:shd w:val="clear" w:color="auto" w:fill="auto"/>
            <w:noWrap/>
            <w:vAlign w:val="center"/>
            <w:hideMark/>
          </w:tcPr>
          <w:p w14:paraId="109982A1"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   </w:t>
            </w:r>
          </w:p>
        </w:tc>
        <w:tc>
          <w:tcPr>
            <w:tcW w:w="791" w:type="pct"/>
            <w:tcBorders>
              <w:top w:val="nil"/>
              <w:left w:val="nil"/>
              <w:bottom w:val="single" w:sz="4" w:space="0" w:color="auto"/>
              <w:right w:val="single" w:sz="4" w:space="0" w:color="auto"/>
            </w:tcBorders>
            <w:shd w:val="clear" w:color="auto" w:fill="auto"/>
            <w:noWrap/>
            <w:vAlign w:val="center"/>
            <w:hideMark/>
          </w:tcPr>
          <w:p w14:paraId="6C352171"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(13)</w:t>
            </w:r>
          </w:p>
        </w:tc>
        <w:tc>
          <w:tcPr>
            <w:tcW w:w="792" w:type="pct"/>
            <w:tcBorders>
              <w:top w:val="nil"/>
              <w:left w:val="nil"/>
              <w:bottom w:val="single" w:sz="4" w:space="0" w:color="auto"/>
              <w:right w:val="single" w:sz="4" w:space="0" w:color="auto"/>
            </w:tcBorders>
            <w:shd w:val="clear" w:color="auto" w:fill="auto"/>
            <w:noWrap/>
            <w:vAlign w:val="center"/>
            <w:hideMark/>
          </w:tcPr>
          <w:p w14:paraId="4D50ECC7"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   </w:t>
            </w:r>
          </w:p>
        </w:tc>
      </w:tr>
      <w:tr w:rsidR="00E92FDB" w:rsidRPr="00114E48" w14:paraId="3792D8A9" w14:textId="77777777" w:rsidTr="00BA2119">
        <w:trPr>
          <w:trHeight w:val="231"/>
        </w:trPr>
        <w:tc>
          <w:tcPr>
            <w:tcW w:w="1845" w:type="pct"/>
            <w:tcBorders>
              <w:top w:val="nil"/>
              <w:left w:val="single" w:sz="4" w:space="0" w:color="auto"/>
              <w:bottom w:val="single" w:sz="4" w:space="0" w:color="auto"/>
              <w:right w:val="single" w:sz="4" w:space="0" w:color="auto"/>
            </w:tcBorders>
            <w:shd w:val="clear" w:color="auto" w:fill="auto"/>
            <w:noWrap/>
            <w:vAlign w:val="center"/>
            <w:hideMark/>
          </w:tcPr>
          <w:p w14:paraId="563BADE2"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Tributos</w:t>
            </w:r>
          </w:p>
        </w:tc>
        <w:tc>
          <w:tcPr>
            <w:tcW w:w="786" w:type="pct"/>
            <w:tcBorders>
              <w:top w:val="nil"/>
              <w:left w:val="nil"/>
              <w:bottom w:val="single" w:sz="4" w:space="0" w:color="auto"/>
              <w:right w:val="single" w:sz="4" w:space="0" w:color="auto"/>
            </w:tcBorders>
            <w:shd w:val="clear" w:color="auto" w:fill="auto"/>
            <w:noWrap/>
            <w:vAlign w:val="center"/>
            <w:hideMark/>
          </w:tcPr>
          <w:p w14:paraId="4A8AA612"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(1)</w:t>
            </w:r>
          </w:p>
        </w:tc>
        <w:tc>
          <w:tcPr>
            <w:tcW w:w="786" w:type="pct"/>
            <w:tcBorders>
              <w:top w:val="nil"/>
              <w:left w:val="nil"/>
              <w:bottom w:val="single" w:sz="4" w:space="0" w:color="auto"/>
              <w:right w:val="single" w:sz="4" w:space="0" w:color="auto"/>
            </w:tcBorders>
            <w:shd w:val="clear" w:color="auto" w:fill="auto"/>
            <w:noWrap/>
            <w:vAlign w:val="center"/>
            <w:hideMark/>
          </w:tcPr>
          <w:p w14:paraId="4411DAC1"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(1)</w:t>
            </w:r>
          </w:p>
        </w:tc>
        <w:tc>
          <w:tcPr>
            <w:tcW w:w="791" w:type="pct"/>
            <w:tcBorders>
              <w:top w:val="nil"/>
              <w:left w:val="nil"/>
              <w:bottom w:val="single" w:sz="4" w:space="0" w:color="auto"/>
              <w:right w:val="single" w:sz="4" w:space="0" w:color="auto"/>
            </w:tcBorders>
            <w:shd w:val="clear" w:color="auto" w:fill="auto"/>
            <w:noWrap/>
            <w:vAlign w:val="center"/>
            <w:hideMark/>
          </w:tcPr>
          <w:p w14:paraId="7C01EC43"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(1)</w:t>
            </w:r>
          </w:p>
        </w:tc>
        <w:tc>
          <w:tcPr>
            <w:tcW w:w="792" w:type="pct"/>
            <w:tcBorders>
              <w:top w:val="nil"/>
              <w:left w:val="nil"/>
              <w:bottom w:val="single" w:sz="4" w:space="0" w:color="auto"/>
              <w:right w:val="single" w:sz="4" w:space="0" w:color="auto"/>
            </w:tcBorders>
            <w:shd w:val="clear" w:color="auto" w:fill="auto"/>
            <w:noWrap/>
            <w:vAlign w:val="center"/>
            <w:hideMark/>
          </w:tcPr>
          <w:p w14:paraId="70D1B17C" w14:textId="77777777" w:rsidR="00E92FDB" w:rsidRPr="00114E48" w:rsidRDefault="00E92FDB" w:rsidP="00BA2119">
            <w:pPr>
              <w:jc w:val="right"/>
              <w:rPr>
                <w:rFonts w:ascii="Arial" w:hAnsi="Arial" w:cs="Arial"/>
                <w:color w:val="000000"/>
                <w:sz w:val="18"/>
                <w:szCs w:val="18"/>
              </w:rPr>
            </w:pPr>
            <w:r w:rsidRPr="00114E48">
              <w:rPr>
                <w:rFonts w:ascii="Arial" w:hAnsi="Arial" w:cs="Arial"/>
                <w:color w:val="000000"/>
                <w:sz w:val="18"/>
                <w:szCs w:val="18"/>
              </w:rPr>
              <w:t xml:space="preserve">                 (2)</w:t>
            </w:r>
          </w:p>
        </w:tc>
      </w:tr>
      <w:tr w:rsidR="00E92FDB" w:rsidRPr="00E92FDB" w14:paraId="3A454FA2" w14:textId="77777777" w:rsidTr="00BA2119">
        <w:trPr>
          <w:trHeight w:val="231"/>
        </w:trPr>
        <w:tc>
          <w:tcPr>
            <w:tcW w:w="1845" w:type="pct"/>
            <w:tcBorders>
              <w:top w:val="nil"/>
              <w:left w:val="single" w:sz="4" w:space="0" w:color="auto"/>
              <w:bottom w:val="single" w:sz="4" w:space="0" w:color="auto"/>
              <w:right w:val="single" w:sz="4" w:space="0" w:color="auto"/>
            </w:tcBorders>
            <w:shd w:val="clear" w:color="auto" w:fill="auto"/>
            <w:noWrap/>
            <w:vAlign w:val="center"/>
            <w:hideMark/>
          </w:tcPr>
          <w:p w14:paraId="178E938E" w14:textId="77777777" w:rsidR="00E92FDB" w:rsidRPr="00114E48" w:rsidRDefault="00E92FDB" w:rsidP="00E92FDB">
            <w:pPr>
              <w:rPr>
                <w:rFonts w:ascii="Arial" w:hAnsi="Arial" w:cs="Arial"/>
                <w:b/>
                <w:bCs/>
                <w:color w:val="000000"/>
                <w:sz w:val="18"/>
                <w:szCs w:val="18"/>
              </w:rPr>
            </w:pPr>
            <w:r w:rsidRPr="00114E48">
              <w:rPr>
                <w:rFonts w:ascii="Arial" w:hAnsi="Arial" w:cs="Arial"/>
                <w:b/>
                <w:bCs/>
                <w:color w:val="000000"/>
                <w:sz w:val="18"/>
                <w:szCs w:val="18"/>
              </w:rPr>
              <w:t>Total</w:t>
            </w:r>
          </w:p>
        </w:tc>
        <w:tc>
          <w:tcPr>
            <w:tcW w:w="786" w:type="pct"/>
            <w:tcBorders>
              <w:top w:val="nil"/>
              <w:left w:val="nil"/>
              <w:bottom w:val="single" w:sz="4" w:space="0" w:color="auto"/>
              <w:right w:val="single" w:sz="4" w:space="0" w:color="auto"/>
            </w:tcBorders>
            <w:shd w:val="clear" w:color="auto" w:fill="auto"/>
            <w:noWrap/>
            <w:vAlign w:val="center"/>
            <w:hideMark/>
          </w:tcPr>
          <w:p w14:paraId="53BF5EFD" w14:textId="77777777" w:rsidR="00E92FDB" w:rsidRPr="00114E48" w:rsidRDefault="00E92FDB" w:rsidP="00BA2119">
            <w:pPr>
              <w:jc w:val="right"/>
              <w:rPr>
                <w:rFonts w:ascii="Arial" w:hAnsi="Arial" w:cs="Arial"/>
                <w:b/>
                <w:bCs/>
                <w:color w:val="000000"/>
                <w:sz w:val="18"/>
                <w:szCs w:val="18"/>
              </w:rPr>
            </w:pPr>
            <w:r w:rsidRPr="00114E48">
              <w:rPr>
                <w:rFonts w:ascii="Arial" w:hAnsi="Arial" w:cs="Arial"/>
                <w:b/>
                <w:bCs/>
                <w:color w:val="000000"/>
                <w:sz w:val="18"/>
                <w:szCs w:val="18"/>
              </w:rPr>
              <w:t xml:space="preserve">        (10.025)</w:t>
            </w:r>
          </w:p>
        </w:tc>
        <w:tc>
          <w:tcPr>
            <w:tcW w:w="786" w:type="pct"/>
            <w:tcBorders>
              <w:top w:val="nil"/>
              <w:left w:val="nil"/>
              <w:bottom w:val="single" w:sz="4" w:space="0" w:color="auto"/>
              <w:right w:val="single" w:sz="4" w:space="0" w:color="auto"/>
            </w:tcBorders>
            <w:shd w:val="clear" w:color="auto" w:fill="auto"/>
            <w:noWrap/>
            <w:vAlign w:val="center"/>
            <w:hideMark/>
          </w:tcPr>
          <w:p w14:paraId="6FABF6C9" w14:textId="77777777" w:rsidR="00E92FDB" w:rsidRPr="00114E48" w:rsidRDefault="00E92FDB" w:rsidP="00BA2119">
            <w:pPr>
              <w:jc w:val="right"/>
              <w:rPr>
                <w:rFonts w:ascii="Arial" w:hAnsi="Arial" w:cs="Arial"/>
                <w:b/>
                <w:bCs/>
                <w:color w:val="000000"/>
                <w:sz w:val="18"/>
                <w:szCs w:val="18"/>
              </w:rPr>
            </w:pPr>
            <w:r w:rsidRPr="00114E48">
              <w:rPr>
                <w:rFonts w:ascii="Arial" w:hAnsi="Arial" w:cs="Arial"/>
                <w:b/>
                <w:bCs/>
                <w:color w:val="000000"/>
                <w:sz w:val="18"/>
                <w:szCs w:val="18"/>
              </w:rPr>
              <w:t xml:space="preserve">          (8.435)</w:t>
            </w:r>
          </w:p>
        </w:tc>
        <w:tc>
          <w:tcPr>
            <w:tcW w:w="791" w:type="pct"/>
            <w:tcBorders>
              <w:top w:val="nil"/>
              <w:left w:val="nil"/>
              <w:bottom w:val="single" w:sz="4" w:space="0" w:color="auto"/>
              <w:right w:val="single" w:sz="4" w:space="0" w:color="auto"/>
            </w:tcBorders>
            <w:shd w:val="clear" w:color="auto" w:fill="auto"/>
            <w:noWrap/>
            <w:vAlign w:val="center"/>
            <w:hideMark/>
          </w:tcPr>
          <w:p w14:paraId="332765EC" w14:textId="77777777" w:rsidR="00E92FDB" w:rsidRPr="00114E48" w:rsidRDefault="00E92FDB" w:rsidP="00BA2119">
            <w:pPr>
              <w:jc w:val="right"/>
              <w:rPr>
                <w:rFonts w:ascii="Arial" w:hAnsi="Arial" w:cs="Arial"/>
                <w:b/>
                <w:bCs/>
                <w:color w:val="000000"/>
                <w:sz w:val="18"/>
                <w:szCs w:val="18"/>
              </w:rPr>
            </w:pPr>
            <w:r w:rsidRPr="00114E48">
              <w:rPr>
                <w:rFonts w:ascii="Arial" w:hAnsi="Arial" w:cs="Arial"/>
                <w:b/>
                <w:bCs/>
                <w:color w:val="000000"/>
                <w:sz w:val="18"/>
                <w:szCs w:val="18"/>
              </w:rPr>
              <w:t xml:space="preserve">        (17.494)</w:t>
            </w:r>
          </w:p>
        </w:tc>
        <w:tc>
          <w:tcPr>
            <w:tcW w:w="792" w:type="pct"/>
            <w:tcBorders>
              <w:top w:val="nil"/>
              <w:left w:val="nil"/>
              <w:bottom w:val="single" w:sz="4" w:space="0" w:color="auto"/>
              <w:right w:val="single" w:sz="4" w:space="0" w:color="auto"/>
            </w:tcBorders>
            <w:shd w:val="clear" w:color="auto" w:fill="auto"/>
            <w:noWrap/>
            <w:vAlign w:val="center"/>
            <w:hideMark/>
          </w:tcPr>
          <w:p w14:paraId="097DCD9A" w14:textId="77777777" w:rsidR="00E92FDB" w:rsidRPr="00E92FDB" w:rsidRDefault="00E92FDB" w:rsidP="00BA2119">
            <w:pPr>
              <w:jc w:val="right"/>
              <w:rPr>
                <w:rFonts w:ascii="Arial" w:hAnsi="Arial" w:cs="Arial"/>
                <w:b/>
                <w:bCs/>
                <w:color w:val="000000"/>
                <w:sz w:val="18"/>
                <w:szCs w:val="18"/>
              </w:rPr>
            </w:pPr>
            <w:r w:rsidRPr="00114E48">
              <w:rPr>
                <w:rFonts w:ascii="Arial" w:hAnsi="Arial" w:cs="Arial"/>
                <w:b/>
                <w:bCs/>
                <w:color w:val="000000"/>
                <w:sz w:val="18"/>
                <w:szCs w:val="18"/>
              </w:rPr>
              <w:t xml:space="preserve">        (14.905)</w:t>
            </w:r>
          </w:p>
        </w:tc>
      </w:tr>
    </w:tbl>
    <w:p w14:paraId="2F6D8F10" w14:textId="642C5BF3" w:rsidR="00E92FDB" w:rsidRDefault="00E92FDB" w:rsidP="00CD1863">
      <w:pPr>
        <w:jc w:val="both"/>
        <w:rPr>
          <w:rFonts w:ascii="Arial" w:hAnsi="Arial" w:cs="Arial"/>
          <w:sz w:val="22"/>
          <w:szCs w:val="22"/>
        </w:rPr>
      </w:pPr>
    </w:p>
    <w:p w14:paraId="14D05B96" w14:textId="77777777" w:rsidR="00F24EA1" w:rsidRDefault="00F24EA1" w:rsidP="00CD1863">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3606"/>
        <w:gridCol w:w="1535"/>
        <w:gridCol w:w="1536"/>
        <w:gridCol w:w="1546"/>
        <w:gridCol w:w="1548"/>
      </w:tblGrid>
      <w:tr w:rsidR="00E92FDB" w:rsidRPr="00114E48" w14:paraId="3A62D313" w14:textId="77777777" w:rsidTr="00114E48">
        <w:trPr>
          <w:trHeight w:val="517"/>
        </w:trPr>
        <w:tc>
          <w:tcPr>
            <w:tcW w:w="1846"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1471C42" w14:textId="77777777" w:rsidR="00E92FDB" w:rsidRPr="00114E48" w:rsidRDefault="00E92FDB" w:rsidP="00E92FDB">
            <w:pPr>
              <w:rPr>
                <w:rFonts w:ascii="Arial" w:hAnsi="Arial" w:cs="Arial"/>
                <w:b/>
                <w:bCs/>
                <w:color w:val="000000"/>
                <w:sz w:val="18"/>
                <w:szCs w:val="18"/>
              </w:rPr>
            </w:pPr>
            <w:r w:rsidRPr="00114E48">
              <w:rPr>
                <w:rFonts w:ascii="Arial" w:hAnsi="Arial" w:cs="Arial"/>
                <w:b/>
                <w:bCs/>
                <w:color w:val="000000"/>
                <w:sz w:val="18"/>
                <w:szCs w:val="18"/>
              </w:rPr>
              <w:lastRenderedPageBreak/>
              <w:t>Despesas Gerais e Administrativas:</w:t>
            </w:r>
          </w:p>
        </w:tc>
        <w:tc>
          <w:tcPr>
            <w:tcW w:w="157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3B811"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 xml:space="preserve"> Período de três meses findos em: </w:t>
            </w:r>
          </w:p>
        </w:tc>
        <w:tc>
          <w:tcPr>
            <w:tcW w:w="158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91E79"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 xml:space="preserve"> Período de seis meses findos em: </w:t>
            </w:r>
          </w:p>
        </w:tc>
      </w:tr>
      <w:tr w:rsidR="00E92FDB" w:rsidRPr="00114E48" w14:paraId="05CF355F" w14:textId="77777777" w:rsidTr="00114E48">
        <w:trPr>
          <w:trHeight w:val="517"/>
        </w:trPr>
        <w:tc>
          <w:tcPr>
            <w:tcW w:w="1846" w:type="pct"/>
            <w:vMerge/>
            <w:tcBorders>
              <w:top w:val="single" w:sz="4" w:space="0" w:color="auto"/>
              <w:left w:val="single" w:sz="4" w:space="0" w:color="auto"/>
              <w:bottom w:val="single" w:sz="4" w:space="0" w:color="000000"/>
              <w:right w:val="single" w:sz="4" w:space="0" w:color="auto"/>
            </w:tcBorders>
            <w:vAlign w:val="center"/>
            <w:hideMark/>
          </w:tcPr>
          <w:p w14:paraId="7C484A31" w14:textId="77777777" w:rsidR="00E92FDB" w:rsidRPr="00114E48" w:rsidRDefault="00E92FDB" w:rsidP="00E92FDB">
            <w:pPr>
              <w:rPr>
                <w:rFonts w:ascii="Arial" w:hAnsi="Arial" w:cs="Arial"/>
                <w:b/>
                <w:bCs/>
                <w:color w:val="000000"/>
                <w:sz w:val="18"/>
                <w:szCs w:val="18"/>
              </w:rPr>
            </w:pPr>
          </w:p>
        </w:tc>
        <w:tc>
          <w:tcPr>
            <w:tcW w:w="1571" w:type="pct"/>
            <w:gridSpan w:val="2"/>
            <w:vMerge/>
            <w:tcBorders>
              <w:top w:val="single" w:sz="4" w:space="0" w:color="auto"/>
              <w:left w:val="single" w:sz="4" w:space="0" w:color="auto"/>
              <w:bottom w:val="single" w:sz="4" w:space="0" w:color="auto"/>
              <w:right w:val="single" w:sz="4" w:space="0" w:color="auto"/>
            </w:tcBorders>
            <w:vAlign w:val="center"/>
            <w:hideMark/>
          </w:tcPr>
          <w:p w14:paraId="7C532A7D" w14:textId="77777777" w:rsidR="00E92FDB" w:rsidRPr="00114E48" w:rsidRDefault="00E92FDB" w:rsidP="00E92FDB">
            <w:pPr>
              <w:rPr>
                <w:rFonts w:ascii="Arial" w:hAnsi="Arial" w:cs="Arial"/>
                <w:b/>
                <w:bCs/>
                <w:color w:val="000000"/>
                <w:sz w:val="18"/>
                <w:szCs w:val="18"/>
              </w:rPr>
            </w:pPr>
          </w:p>
        </w:tc>
        <w:tc>
          <w:tcPr>
            <w:tcW w:w="1582" w:type="pct"/>
            <w:gridSpan w:val="2"/>
            <w:vMerge/>
            <w:tcBorders>
              <w:top w:val="single" w:sz="4" w:space="0" w:color="auto"/>
              <w:left w:val="single" w:sz="4" w:space="0" w:color="auto"/>
              <w:bottom w:val="single" w:sz="4" w:space="0" w:color="auto"/>
              <w:right w:val="single" w:sz="4" w:space="0" w:color="auto"/>
            </w:tcBorders>
            <w:vAlign w:val="center"/>
            <w:hideMark/>
          </w:tcPr>
          <w:p w14:paraId="1D9204CF" w14:textId="77777777" w:rsidR="00E92FDB" w:rsidRPr="00114E48" w:rsidRDefault="00E92FDB" w:rsidP="00E92FDB">
            <w:pPr>
              <w:rPr>
                <w:rFonts w:ascii="Arial" w:hAnsi="Arial" w:cs="Arial"/>
                <w:b/>
                <w:bCs/>
                <w:color w:val="000000"/>
                <w:sz w:val="18"/>
                <w:szCs w:val="18"/>
              </w:rPr>
            </w:pPr>
          </w:p>
        </w:tc>
      </w:tr>
      <w:tr w:rsidR="00E92FDB" w:rsidRPr="00114E48" w14:paraId="6BEF5742" w14:textId="77777777" w:rsidTr="00114E48">
        <w:trPr>
          <w:trHeight w:val="238"/>
        </w:trPr>
        <w:tc>
          <w:tcPr>
            <w:tcW w:w="1846" w:type="pct"/>
            <w:vMerge/>
            <w:tcBorders>
              <w:top w:val="single" w:sz="4" w:space="0" w:color="auto"/>
              <w:left w:val="single" w:sz="4" w:space="0" w:color="auto"/>
              <w:bottom w:val="single" w:sz="4" w:space="0" w:color="000000"/>
              <w:right w:val="single" w:sz="4" w:space="0" w:color="auto"/>
            </w:tcBorders>
            <w:vAlign w:val="center"/>
            <w:hideMark/>
          </w:tcPr>
          <w:p w14:paraId="793F2B84" w14:textId="77777777" w:rsidR="00E92FDB" w:rsidRPr="00114E48" w:rsidRDefault="00E92FDB" w:rsidP="00E92FDB">
            <w:pPr>
              <w:rPr>
                <w:rFonts w:ascii="Arial" w:hAnsi="Arial" w:cs="Arial"/>
                <w:b/>
                <w:bCs/>
                <w:color w:val="000000"/>
                <w:sz w:val="18"/>
                <w:szCs w:val="18"/>
              </w:rPr>
            </w:pPr>
          </w:p>
        </w:tc>
        <w:tc>
          <w:tcPr>
            <w:tcW w:w="785" w:type="pct"/>
            <w:tcBorders>
              <w:top w:val="nil"/>
              <w:left w:val="nil"/>
              <w:bottom w:val="single" w:sz="4" w:space="0" w:color="auto"/>
              <w:right w:val="single" w:sz="4" w:space="0" w:color="auto"/>
            </w:tcBorders>
            <w:shd w:val="clear" w:color="auto" w:fill="auto"/>
            <w:vAlign w:val="center"/>
            <w:hideMark/>
          </w:tcPr>
          <w:p w14:paraId="07755507" w14:textId="34412C7D" w:rsidR="00E92FDB" w:rsidRPr="00114E48" w:rsidRDefault="00E92FDB" w:rsidP="00114E48">
            <w:pPr>
              <w:jc w:val="center"/>
              <w:rPr>
                <w:rFonts w:ascii="Arial" w:hAnsi="Arial" w:cs="Arial"/>
                <w:b/>
                <w:bCs/>
                <w:color w:val="000000"/>
                <w:sz w:val="18"/>
                <w:szCs w:val="18"/>
              </w:rPr>
            </w:pPr>
            <w:r w:rsidRPr="00114E48">
              <w:rPr>
                <w:rFonts w:ascii="Arial" w:hAnsi="Arial" w:cs="Arial"/>
                <w:b/>
                <w:bCs/>
                <w:color w:val="000000"/>
                <w:sz w:val="18"/>
                <w:szCs w:val="18"/>
              </w:rPr>
              <w:t>30/06/202</w:t>
            </w:r>
            <w:r w:rsidR="00114E48" w:rsidRPr="00114E48">
              <w:rPr>
                <w:rFonts w:ascii="Arial" w:hAnsi="Arial" w:cs="Arial"/>
                <w:b/>
                <w:bCs/>
                <w:color w:val="000000"/>
                <w:sz w:val="18"/>
                <w:szCs w:val="18"/>
              </w:rPr>
              <w:t>4</w:t>
            </w:r>
          </w:p>
        </w:tc>
        <w:tc>
          <w:tcPr>
            <w:tcW w:w="786" w:type="pct"/>
            <w:tcBorders>
              <w:top w:val="nil"/>
              <w:left w:val="nil"/>
              <w:bottom w:val="single" w:sz="4" w:space="0" w:color="auto"/>
              <w:right w:val="single" w:sz="4" w:space="0" w:color="auto"/>
            </w:tcBorders>
            <w:shd w:val="clear" w:color="auto" w:fill="auto"/>
            <w:vAlign w:val="center"/>
            <w:hideMark/>
          </w:tcPr>
          <w:p w14:paraId="3B4B9A93"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30/06/2023</w:t>
            </w:r>
          </w:p>
        </w:tc>
        <w:tc>
          <w:tcPr>
            <w:tcW w:w="791" w:type="pct"/>
            <w:tcBorders>
              <w:top w:val="nil"/>
              <w:left w:val="nil"/>
              <w:bottom w:val="single" w:sz="4" w:space="0" w:color="auto"/>
              <w:right w:val="single" w:sz="4" w:space="0" w:color="auto"/>
            </w:tcBorders>
            <w:shd w:val="clear" w:color="auto" w:fill="auto"/>
            <w:vAlign w:val="center"/>
            <w:hideMark/>
          </w:tcPr>
          <w:p w14:paraId="5E75D99C" w14:textId="2BD930E5" w:rsidR="00E92FDB" w:rsidRPr="00114E48" w:rsidRDefault="00E92FDB" w:rsidP="00114E48">
            <w:pPr>
              <w:jc w:val="center"/>
              <w:rPr>
                <w:rFonts w:ascii="Arial" w:hAnsi="Arial" w:cs="Arial"/>
                <w:b/>
                <w:bCs/>
                <w:color w:val="000000"/>
                <w:sz w:val="18"/>
                <w:szCs w:val="18"/>
              </w:rPr>
            </w:pPr>
            <w:r w:rsidRPr="00114E48">
              <w:rPr>
                <w:rFonts w:ascii="Arial" w:hAnsi="Arial" w:cs="Arial"/>
                <w:b/>
                <w:bCs/>
                <w:color w:val="000000"/>
                <w:sz w:val="18"/>
                <w:szCs w:val="18"/>
              </w:rPr>
              <w:t>30/06/202</w:t>
            </w:r>
            <w:r w:rsidR="00114E48" w:rsidRPr="00114E48">
              <w:rPr>
                <w:rFonts w:ascii="Arial" w:hAnsi="Arial" w:cs="Arial"/>
                <w:b/>
                <w:bCs/>
                <w:color w:val="000000"/>
                <w:sz w:val="18"/>
                <w:szCs w:val="18"/>
              </w:rPr>
              <w:t>4</w:t>
            </w:r>
          </w:p>
        </w:tc>
        <w:tc>
          <w:tcPr>
            <w:tcW w:w="792" w:type="pct"/>
            <w:tcBorders>
              <w:top w:val="nil"/>
              <w:left w:val="nil"/>
              <w:bottom w:val="single" w:sz="4" w:space="0" w:color="auto"/>
              <w:right w:val="single" w:sz="4" w:space="0" w:color="auto"/>
            </w:tcBorders>
            <w:shd w:val="clear" w:color="auto" w:fill="auto"/>
            <w:vAlign w:val="center"/>
            <w:hideMark/>
          </w:tcPr>
          <w:p w14:paraId="6A2A1833"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30/06/2023</w:t>
            </w:r>
          </w:p>
        </w:tc>
      </w:tr>
      <w:tr w:rsidR="00E92FDB" w:rsidRPr="00114E48" w14:paraId="5068129A"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57F36D0C"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Pessoal</w:t>
            </w:r>
          </w:p>
        </w:tc>
        <w:tc>
          <w:tcPr>
            <w:tcW w:w="785" w:type="pct"/>
            <w:tcBorders>
              <w:top w:val="nil"/>
              <w:left w:val="nil"/>
              <w:bottom w:val="single" w:sz="4" w:space="0" w:color="auto"/>
              <w:right w:val="single" w:sz="4" w:space="0" w:color="auto"/>
            </w:tcBorders>
            <w:shd w:val="clear" w:color="auto" w:fill="auto"/>
            <w:noWrap/>
            <w:vAlign w:val="center"/>
            <w:hideMark/>
          </w:tcPr>
          <w:p w14:paraId="30AB38C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(16.525)</w:t>
            </w:r>
          </w:p>
        </w:tc>
        <w:tc>
          <w:tcPr>
            <w:tcW w:w="786" w:type="pct"/>
            <w:tcBorders>
              <w:top w:val="nil"/>
              <w:left w:val="nil"/>
              <w:bottom w:val="single" w:sz="4" w:space="0" w:color="auto"/>
              <w:right w:val="single" w:sz="4" w:space="0" w:color="auto"/>
            </w:tcBorders>
            <w:shd w:val="clear" w:color="auto" w:fill="auto"/>
            <w:noWrap/>
            <w:vAlign w:val="center"/>
            <w:hideMark/>
          </w:tcPr>
          <w:p w14:paraId="33AD2453"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(14.318)</w:t>
            </w:r>
          </w:p>
        </w:tc>
        <w:tc>
          <w:tcPr>
            <w:tcW w:w="791" w:type="pct"/>
            <w:tcBorders>
              <w:top w:val="nil"/>
              <w:left w:val="nil"/>
              <w:bottom w:val="single" w:sz="4" w:space="0" w:color="auto"/>
              <w:right w:val="single" w:sz="4" w:space="0" w:color="auto"/>
            </w:tcBorders>
            <w:shd w:val="clear" w:color="auto" w:fill="auto"/>
            <w:noWrap/>
            <w:vAlign w:val="center"/>
            <w:hideMark/>
          </w:tcPr>
          <w:p w14:paraId="14574053"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(31.090)</w:t>
            </w:r>
          </w:p>
        </w:tc>
        <w:tc>
          <w:tcPr>
            <w:tcW w:w="792" w:type="pct"/>
            <w:tcBorders>
              <w:top w:val="nil"/>
              <w:left w:val="nil"/>
              <w:bottom w:val="single" w:sz="4" w:space="0" w:color="auto"/>
              <w:right w:val="single" w:sz="4" w:space="0" w:color="auto"/>
            </w:tcBorders>
            <w:shd w:val="clear" w:color="auto" w:fill="auto"/>
            <w:noWrap/>
            <w:vAlign w:val="center"/>
            <w:hideMark/>
          </w:tcPr>
          <w:p w14:paraId="724B5E28"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(28.362)</w:t>
            </w:r>
          </w:p>
        </w:tc>
      </w:tr>
      <w:tr w:rsidR="00E92FDB" w:rsidRPr="00114E48" w14:paraId="784BFC21"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439E7157"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Serviços de Terceiros</w:t>
            </w:r>
          </w:p>
        </w:tc>
        <w:tc>
          <w:tcPr>
            <w:tcW w:w="785" w:type="pct"/>
            <w:tcBorders>
              <w:top w:val="nil"/>
              <w:left w:val="nil"/>
              <w:bottom w:val="single" w:sz="4" w:space="0" w:color="auto"/>
              <w:right w:val="single" w:sz="4" w:space="0" w:color="auto"/>
            </w:tcBorders>
            <w:shd w:val="clear" w:color="auto" w:fill="auto"/>
            <w:noWrap/>
            <w:vAlign w:val="center"/>
            <w:hideMark/>
          </w:tcPr>
          <w:p w14:paraId="306EF6D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(4.282)</w:t>
            </w:r>
          </w:p>
        </w:tc>
        <w:tc>
          <w:tcPr>
            <w:tcW w:w="786" w:type="pct"/>
            <w:tcBorders>
              <w:top w:val="nil"/>
              <w:left w:val="nil"/>
              <w:bottom w:val="single" w:sz="4" w:space="0" w:color="auto"/>
              <w:right w:val="single" w:sz="4" w:space="0" w:color="auto"/>
            </w:tcBorders>
            <w:shd w:val="clear" w:color="auto" w:fill="auto"/>
            <w:noWrap/>
            <w:vAlign w:val="center"/>
            <w:hideMark/>
          </w:tcPr>
          <w:p w14:paraId="2BFF6C18"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(3.411)</w:t>
            </w:r>
          </w:p>
        </w:tc>
        <w:tc>
          <w:tcPr>
            <w:tcW w:w="791" w:type="pct"/>
            <w:tcBorders>
              <w:top w:val="nil"/>
              <w:left w:val="nil"/>
              <w:bottom w:val="single" w:sz="4" w:space="0" w:color="auto"/>
              <w:right w:val="single" w:sz="4" w:space="0" w:color="auto"/>
            </w:tcBorders>
            <w:shd w:val="clear" w:color="auto" w:fill="auto"/>
            <w:noWrap/>
            <w:vAlign w:val="center"/>
            <w:hideMark/>
          </w:tcPr>
          <w:p w14:paraId="00E2A918"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(8.044)</w:t>
            </w:r>
          </w:p>
        </w:tc>
        <w:tc>
          <w:tcPr>
            <w:tcW w:w="792" w:type="pct"/>
            <w:tcBorders>
              <w:top w:val="nil"/>
              <w:left w:val="nil"/>
              <w:bottom w:val="single" w:sz="4" w:space="0" w:color="auto"/>
              <w:right w:val="single" w:sz="4" w:space="0" w:color="auto"/>
            </w:tcBorders>
            <w:shd w:val="clear" w:color="auto" w:fill="auto"/>
            <w:noWrap/>
            <w:vAlign w:val="center"/>
            <w:hideMark/>
          </w:tcPr>
          <w:p w14:paraId="127D9F1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(6.481)</w:t>
            </w:r>
          </w:p>
        </w:tc>
      </w:tr>
      <w:tr w:rsidR="00E92FDB" w:rsidRPr="00114E48" w14:paraId="415F0E4F"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16148918"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Depreciação e Amortização</w:t>
            </w:r>
          </w:p>
        </w:tc>
        <w:tc>
          <w:tcPr>
            <w:tcW w:w="785" w:type="pct"/>
            <w:tcBorders>
              <w:top w:val="nil"/>
              <w:left w:val="nil"/>
              <w:bottom w:val="single" w:sz="4" w:space="0" w:color="auto"/>
              <w:right w:val="single" w:sz="4" w:space="0" w:color="auto"/>
            </w:tcBorders>
            <w:shd w:val="clear" w:color="auto" w:fill="auto"/>
            <w:noWrap/>
            <w:vAlign w:val="center"/>
            <w:hideMark/>
          </w:tcPr>
          <w:p w14:paraId="2CDC2CC5"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(3.836)</w:t>
            </w:r>
          </w:p>
        </w:tc>
        <w:tc>
          <w:tcPr>
            <w:tcW w:w="786" w:type="pct"/>
            <w:tcBorders>
              <w:top w:val="nil"/>
              <w:left w:val="nil"/>
              <w:bottom w:val="single" w:sz="4" w:space="0" w:color="auto"/>
              <w:right w:val="single" w:sz="4" w:space="0" w:color="auto"/>
            </w:tcBorders>
            <w:shd w:val="clear" w:color="auto" w:fill="auto"/>
            <w:noWrap/>
            <w:vAlign w:val="center"/>
            <w:hideMark/>
          </w:tcPr>
          <w:p w14:paraId="15AE4D3F"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(1.841)</w:t>
            </w:r>
          </w:p>
        </w:tc>
        <w:tc>
          <w:tcPr>
            <w:tcW w:w="791" w:type="pct"/>
            <w:tcBorders>
              <w:top w:val="nil"/>
              <w:left w:val="nil"/>
              <w:bottom w:val="single" w:sz="4" w:space="0" w:color="auto"/>
              <w:right w:val="single" w:sz="4" w:space="0" w:color="auto"/>
            </w:tcBorders>
            <w:shd w:val="clear" w:color="auto" w:fill="auto"/>
            <w:noWrap/>
            <w:vAlign w:val="center"/>
            <w:hideMark/>
          </w:tcPr>
          <w:p w14:paraId="5AD62EE5"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(6.210)</w:t>
            </w:r>
          </w:p>
        </w:tc>
        <w:tc>
          <w:tcPr>
            <w:tcW w:w="792" w:type="pct"/>
            <w:tcBorders>
              <w:top w:val="nil"/>
              <w:left w:val="nil"/>
              <w:bottom w:val="single" w:sz="4" w:space="0" w:color="auto"/>
              <w:right w:val="single" w:sz="4" w:space="0" w:color="auto"/>
            </w:tcBorders>
            <w:shd w:val="clear" w:color="auto" w:fill="auto"/>
            <w:noWrap/>
            <w:vAlign w:val="center"/>
            <w:hideMark/>
          </w:tcPr>
          <w:p w14:paraId="65D1EC3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(3.489)</w:t>
            </w:r>
          </w:p>
        </w:tc>
      </w:tr>
      <w:tr w:rsidR="00E92FDB" w:rsidRPr="00114E48" w14:paraId="780510CE"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76B4C5DC"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Aluguéis, Locações e Seguros</w:t>
            </w:r>
          </w:p>
        </w:tc>
        <w:tc>
          <w:tcPr>
            <w:tcW w:w="785" w:type="pct"/>
            <w:tcBorders>
              <w:top w:val="nil"/>
              <w:left w:val="nil"/>
              <w:bottom w:val="single" w:sz="4" w:space="0" w:color="auto"/>
              <w:right w:val="single" w:sz="4" w:space="0" w:color="auto"/>
            </w:tcBorders>
            <w:shd w:val="clear" w:color="auto" w:fill="auto"/>
            <w:noWrap/>
            <w:vAlign w:val="center"/>
            <w:hideMark/>
          </w:tcPr>
          <w:p w14:paraId="10178EF9"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(123)</w:t>
            </w:r>
          </w:p>
        </w:tc>
        <w:tc>
          <w:tcPr>
            <w:tcW w:w="786" w:type="pct"/>
            <w:tcBorders>
              <w:top w:val="nil"/>
              <w:left w:val="nil"/>
              <w:bottom w:val="single" w:sz="4" w:space="0" w:color="auto"/>
              <w:right w:val="single" w:sz="4" w:space="0" w:color="auto"/>
            </w:tcBorders>
            <w:shd w:val="clear" w:color="auto" w:fill="auto"/>
            <w:noWrap/>
            <w:vAlign w:val="center"/>
            <w:hideMark/>
          </w:tcPr>
          <w:p w14:paraId="72D49848"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(119)</w:t>
            </w:r>
          </w:p>
        </w:tc>
        <w:tc>
          <w:tcPr>
            <w:tcW w:w="791" w:type="pct"/>
            <w:tcBorders>
              <w:top w:val="nil"/>
              <w:left w:val="nil"/>
              <w:bottom w:val="single" w:sz="4" w:space="0" w:color="auto"/>
              <w:right w:val="single" w:sz="4" w:space="0" w:color="auto"/>
            </w:tcBorders>
            <w:shd w:val="clear" w:color="auto" w:fill="auto"/>
            <w:noWrap/>
            <w:vAlign w:val="center"/>
            <w:hideMark/>
          </w:tcPr>
          <w:p w14:paraId="60E2FA57"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(237)</w:t>
            </w:r>
          </w:p>
        </w:tc>
        <w:tc>
          <w:tcPr>
            <w:tcW w:w="792" w:type="pct"/>
            <w:tcBorders>
              <w:top w:val="nil"/>
              <w:left w:val="nil"/>
              <w:bottom w:val="single" w:sz="4" w:space="0" w:color="auto"/>
              <w:right w:val="single" w:sz="4" w:space="0" w:color="auto"/>
            </w:tcBorders>
            <w:shd w:val="clear" w:color="auto" w:fill="auto"/>
            <w:noWrap/>
            <w:vAlign w:val="center"/>
            <w:hideMark/>
          </w:tcPr>
          <w:p w14:paraId="7EAAC2EE"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(230)</w:t>
            </w:r>
          </w:p>
        </w:tc>
      </w:tr>
      <w:tr w:rsidR="00E92FDB" w:rsidRPr="00114E48" w14:paraId="48AE814D"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7562A1D9"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Tributos</w:t>
            </w:r>
          </w:p>
        </w:tc>
        <w:tc>
          <w:tcPr>
            <w:tcW w:w="785" w:type="pct"/>
            <w:tcBorders>
              <w:top w:val="nil"/>
              <w:left w:val="nil"/>
              <w:bottom w:val="single" w:sz="4" w:space="0" w:color="auto"/>
              <w:right w:val="single" w:sz="4" w:space="0" w:color="auto"/>
            </w:tcBorders>
            <w:shd w:val="clear" w:color="auto" w:fill="auto"/>
            <w:noWrap/>
            <w:vAlign w:val="center"/>
            <w:hideMark/>
          </w:tcPr>
          <w:p w14:paraId="63E7FB24"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(80)</w:t>
            </w:r>
          </w:p>
        </w:tc>
        <w:tc>
          <w:tcPr>
            <w:tcW w:w="786" w:type="pct"/>
            <w:tcBorders>
              <w:top w:val="nil"/>
              <w:left w:val="nil"/>
              <w:bottom w:val="single" w:sz="4" w:space="0" w:color="auto"/>
              <w:right w:val="single" w:sz="4" w:space="0" w:color="auto"/>
            </w:tcBorders>
            <w:shd w:val="clear" w:color="auto" w:fill="auto"/>
            <w:noWrap/>
            <w:vAlign w:val="center"/>
            <w:hideMark/>
          </w:tcPr>
          <w:p w14:paraId="559A70EA"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(101)</w:t>
            </w:r>
          </w:p>
        </w:tc>
        <w:tc>
          <w:tcPr>
            <w:tcW w:w="791" w:type="pct"/>
            <w:tcBorders>
              <w:top w:val="nil"/>
              <w:left w:val="nil"/>
              <w:bottom w:val="single" w:sz="4" w:space="0" w:color="auto"/>
              <w:right w:val="single" w:sz="4" w:space="0" w:color="auto"/>
            </w:tcBorders>
            <w:shd w:val="clear" w:color="auto" w:fill="auto"/>
            <w:noWrap/>
            <w:vAlign w:val="center"/>
            <w:hideMark/>
          </w:tcPr>
          <w:p w14:paraId="20EA9CDF"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(112)</w:t>
            </w:r>
          </w:p>
        </w:tc>
        <w:tc>
          <w:tcPr>
            <w:tcW w:w="792" w:type="pct"/>
            <w:tcBorders>
              <w:top w:val="nil"/>
              <w:left w:val="nil"/>
              <w:bottom w:val="single" w:sz="4" w:space="0" w:color="auto"/>
              <w:right w:val="single" w:sz="4" w:space="0" w:color="auto"/>
            </w:tcBorders>
            <w:shd w:val="clear" w:color="auto" w:fill="auto"/>
            <w:noWrap/>
            <w:vAlign w:val="center"/>
            <w:hideMark/>
          </w:tcPr>
          <w:p w14:paraId="6390E503"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(127)</w:t>
            </w:r>
          </w:p>
        </w:tc>
      </w:tr>
      <w:tr w:rsidR="00E92FDB" w:rsidRPr="00114E48" w14:paraId="427A7B70"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69A33F50"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Provisão para PISP</w:t>
            </w:r>
          </w:p>
        </w:tc>
        <w:tc>
          <w:tcPr>
            <w:tcW w:w="785" w:type="pct"/>
            <w:tcBorders>
              <w:top w:val="nil"/>
              <w:left w:val="nil"/>
              <w:bottom w:val="single" w:sz="4" w:space="0" w:color="auto"/>
              <w:right w:val="single" w:sz="4" w:space="0" w:color="auto"/>
            </w:tcBorders>
            <w:shd w:val="clear" w:color="auto" w:fill="auto"/>
            <w:noWrap/>
            <w:vAlign w:val="center"/>
            <w:hideMark/>
          </w:tcPr>
          <w:p w14:paraId="36C0BFD2"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(87)</w:t>
            </w:r>
          </w:p>
        </w:tc>
        <w:tc>
          <w:tcPr>
            <w:tcW w:w="786" w:type="pct"/>
            <w:tcBorders>
              <w:top w:val="nil"/>
              <w:left w:val="nil"/>
              <w:bottom w:val="single" w:sz="4" w:space="0" w:color="auto"/>
              <w:right w:val="single" w:sz="4" w:space="0" w:color="auto"/>
            </w:tcBorders>
            <w:shd w:val="clear" w:color="auto" w:fill="auto"/>
            <w:noWrap/>
            <w:vAlign w:val="center"/>
            <w:hideMark/>
          </w:tcPr>
          <w:p w14:paraId="1B8BBA60"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(15)</w:t>
            </w:r>
          </w:p>
        </w:tc>
        <w:tc>
          <w:tcPr>
            <w:tcW w:w="791" w:type="pct"/>
            <w:tcBorders>
              <w:top w:val="nil"/>
              <w:left w:val="nil"/>
              <w:bottom w:val="single" w:sz="4" w:space="0" w:color="auto"/>
              <w:right w:val="single" w:sz="4" w:space="0" w:color="auto"/>
            </w:tcBorders>
            <w:shd w:val="clear" w:color="auto" w:fill="auto"/>
            <w:noWrap/>
            <w:vAlign w:val="center"/>
            <w:hideMark/>
          </w:tcPr>
          <w:p w14:paraId="5A79BB9B"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(105)</w:t>
            </w:r>
          </w:p>
        </w:tc>
        <w:tc>
          <w:tcPr>
            <w:tcW w:w="792" w:type="pct"/>
            <w:tcBorders>
              <w:top w:val="nil"/>
              <w:left w:val="nil"/>
              <w:bottom w:val="single" w:sz="4" w:space="0" w:color="auto"/>
              <w:right w:val="single" w:sz="4" w:space="0" w:color="auto"/>
            </w:tcBorders>
            <w:shd w:val="clear" w:color="auto" w:fill="auto"/>
            <w:noWrap/>
            <w:vAlign w:val="center"/>
            <w:hideMark/>
          </w:tcPr>
          <w:p w14:paraId="0B1F1522"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(34)</w:t>
            </w:r>
          </w:p>
        </w:tc>
      </w:tr>
      <w:tr w:rsidR="00E92FDB" w:rsidRPr="00114E48" w14:paraId="5D2C06CF"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6FDE5977"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Material</w:t>
            </w:r>
          </w:p>
        </w:tc>
        <w:tc>
          <w:tcPr>
            <w:tcW w:w="785" w:type="pct"/>
            <w:tcBorders>
              <w:top w:val="nil"/>
              <w:left w:val="nil"/>
              <w:bottom w:val="single" w:sz="4" w:space="0" w:color="auto"/>
              <w:right w:val="single" w:sz="4" w:space="0" w:color="auto"/>
            </w:tcBorders>
            <w:shd w:val="clear" w:color="auto" w:fill="auto"/>
            <w:noWrap/>
            <w:vAlign w:val="center"/>
            <w:hideMark/>
          </w:tcPr>
          <w:p w14:paraId="401B2C02"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(22)</w:t>
            </w:r>
          </w:p>
        </w:tc>
        <w:tc>
          <w:tcPr>
            <w:tcW w:w="786" w:type="pct"/>
            <w:tcBorders>
              <w:top w:val="nil"/>
              <w:left w:val="nil"/>
              <w:bottom w:val="single" w:sz="4" w:space="0" w:color="auto"/>
              <w:right w:val="single" w:sz="4" w:space="0" w:color="auto"/>
            </w:tcBorders>
            <w:shd w:val="clear" w:color="auto" w:fill="auto"/>
            <w:noWrap/>
            <w:vAlign w:val="center"/>
            <w:hideMark/>
          </w:tcPr>
          <w:p w14:paraId="6D741347"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(29)</w:t>
            </w:r>
          </w:p>
        </w:tc>
        <w:tc>
          <w:tcPr>
            <w:tcW w:w="791" w:type="pct"/>
            <w:tcBorders>
              <w:top w:val="nil"/>
              <w:left w:val="nil"/>
              <w:bottom w:val="single" w:sz="4" w:space="0" w:color="auto"/>
              <w:right w:val="single" w:sz="4" w:space="0" w:color="auto"/>
            </w:tcBorders>
            <w:shd w:val="clear" w:color="auto" w:fill="auto"/>
            <w:noWrap/>
            <w:vAlign w:val="center"/>
            <w:hideMark/>
          </w:tcPr>
          <w:p w14:paraId="191480BC"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(27)</w:t>
            </w:r>
          </w:p>
        </w:tc>
        <w:tc>
          <w:tcPr>
            <w:tcW w:w="792" w:type="pct"/>
            <w:tcBorders>
              <w:top w:val="nil"/>
              <w:left w:val="nil"/>
              <w:bottom w:val="single" w:sz="4" w:space="0" w:color="auto"/>
              <w:right w:val="single" w:sz="4" w:space="0" w:color="auto"/>
            </w:tcBorders>
            <w:shd w:val="clear" w:color="auto" w:fill="auto"/>
            <w:noWrap/>
            <w:vAlign w:val="center"/>
            <w:hideMark/>
          </w:tcPr>
          <w:p w14:paraId="429B5C2D"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(67)</w:t>
            </w:r>
          </w:p>
        </w:tc>
      </w:tr>
      <w:tr w:rsidR="00E92FDB" w:rsidRPr="00E92FDB" w14:paraId="494CB66A"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7D0E1294" w14:textId="77777777" w:rsidR="00E92FDB" w:rsidRPr="00114E48" w:rsidRDefault="00E92FDB" w:rsidP="00E92FDB">
            <w:pPr>
              <w:rPr>
                <w:rFonts w:ascii="Arial" w:hAnsi="Arial" w:cs="Arial"/>
                <w:b/>
                <w:bCs/>
                <w:color w:val="000000"/>
                <w:sz w:val="18"/>
                <w:szCs w:val="18"/>
              </w:rPr>
            </w:pPr>
            <w:r w:rsidRPr="00114E48">
              <w:rPr>
                <w:rFonts w:ascii="Arial" w:hAnsi="Arial" w:cs="Arial"/>
                <w:b/>
                <w:bCs/>
                <w:color w:val="000000"/>
                <w:sz w:val="18"/>
                <w:szCs w:val="18"/>
              </w:rPr>
              <w:t>Total</w:t>
            </w:r>
          </w:p>
        </w:tc>
        <w:tc>
          <w:tcPr>
            <w:tcW w:w="785" w:type="pct"/>
            <w:tcBorders>
              <w:top w:val="nil"/>
              <w:left w:val="nil"/>
              <w:bottom w:val="single" w:sz="4" w:space="0" w:color="auto"/>
              <w:right w:val="single" w:sz="4" w:space="0" w:color="auto"/>
            </w:tcBorders>
            <w:shd w:val="clear" w:color="auto" w:fill="auto"/>
            <w:noWrap/>
            <w:vAlign w:val="center"/>
            <w:hideMark/>
          </w:tcPr>
          <w:p w14:paraId="1FEBC0BD" w14:textId="77777777" w:rsidR="00E92FDB" w:rsidRPr="00114E48"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(24.955)</w:t>
            </w:r>
          </w:p>
        </w:tc>
        <w:tc>
          <w:tcPr>
            <w:tcW w:w="786" w:type="pct"/>
            <w:tcBorders>
              <w:top w:val="nil"/>
              <w:left w:val="nil"/>
              <w:bottom w:val="single" w:sz="4" w:space="0" w:color="auto"/>
              <w:right w:val="single" w:sz="4" w:space="0" w:color="auto"/>
            </w:tcBorders>
            <w:shd w:val="clear" w:color="auto" w:fill="auto"/>
            <w:noWrap/>
            <w:vAlign w:val="center"/>
            <w:hideMark/>
          </w:tcPr>
          <w:p w14:paraId="324DC7A3" w14:textId="77777777" w:rsidR="00E92FDB" w:rsidRPr="00114E48"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(19.834)</w:t>
            </w:r>
          </w:p>
        </w:tc>
        <w:tc>
          <w:tcPr>
            <w:tcW w:w="791" w:type="pct"/>
            <w:tcBorders>
              <w:top w:val="nil"/>
              <w:left w:val="nil"/>
              <w:bottom w:val="single" w:sz="4" w:space="0" w:color="auto"/>
              <w:right w:val="single" w:sz="4" w:space="0" w:color="auto"/>
            </w:tcBorders>
            <w:shd w:val="clear" w:color="auto" w:fill="auto"/>
            <w:noWrap/>
            <w:vAlign w:val="center"/>
            <w:hideMark/>
          </w:tcPr>
          <w:p w14:paraId="6CF07BCC" w14:textId="77777777" w:rsidR="00E92FDB" w:rsidRPr="00114E48"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(45.825)</w:t>
            </w:r>
          </w:p>
        </w:tc>
        <w:tc>
          <w:tcPr>
            <w:tcW w:w="792" w:type="pct"/>
            <w:tcBorders>
              <w:top w:val="nil"/>
              <w:left w:val="nil"/>
              <w:bottom w:val="single" w:sz="4" w:space="0" w:color="auto"/>
              <w:right w:val="single" w:sz="4" w:space="0" w:color="auto"/>
            </w:tcBorders>
            <w:shd w:val="clear" w:color="auto" w:fill="auto"/>
            <w:noWrap/>
            <w:vAlign w:val="center"/>
            <w:hideMark/>
          </w:tcPr>
          <w:p w14:paraId="60CA3B2A" w14:textId="77777777" w:rsidR="00E92FDB" w:rsidRPr="00E92FDB"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(38.790)</w:t>
            </w:r>
          </w:p>
        </w:tc>
      </w:tr>
    </w:tbl>
    <w:p w14:paraId="05717B93" w14:textId="55464483" w:rsidR="00E92FDB" w:rsidRDefault="00E92FDB" w:rsidP="00CD1863">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3606"/>
        <w:gridCol w:w="1535"/>
        <w:gridCol w:w="1536"/>
        <w:gridCol w:w="1546"/>
        <w:gridCol w:w="1548"/>
      </w:tblGrid>
      <w:tr w:rsidR="00E92FDB" w:rsidRPr="00114E48" w14:paraId="197DFFE3" w14:textId="77777777" w:rsidTr="00114E48">
        <w:trPr>
          <w:trHeight w:val="238"/>
        </w:trPr>
        <w:tc>
          <w:tcPr>
            <w:tcW w:w="184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423343F" w14:textId="77777777" w:rsidR="00E92FDB" w:rsidRPr="00114E48" w:rsidRDefault="00E92FDB" w:rsidP="00E92FDB">
            <w:pPr>
              <w:rPr>
                <w:rFonts w:ascii="Arial" w:hAnsi="Arial" w:cs="Arial"/>
                <w:b/>
                <w:bCs/>
                <w:color w:val="000000"/>
                <w:sz w:val="18"/>
                <w:szCs w:val="18"/>
              </w:rPr>
            </w:pPr>
            <w:r w:rsidRPr="00114E48">
              <w:rPr>
                <w:rFonts w:ascii="Arial" w:hAnsi="Arial" w:cs="Arial"/>
                <w:b/>
                <w:bCs/>
                <w:color w:val="000000"/>
                <w:sz w:val="18"/>
                <w:szCs w:val="18"/>
              </w:rPr>
              <w:t>Aglutinado</w:t>
            </w:r>
          </w:p>
        </w:tc>
        <w:tc>
          <w:tcPr>
            <w:tcW w:w="157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5981147"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 xml:space="preserve"> Período de três meses findos em: </w:t>
            </w:r>
          </w:p>
        </w:tc>
        <w:tc>
          <w:tcPr>
            <w:tcW w:w="15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45DBBA11"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 xml:space="preserve"> Período de seis meses findos em: </w:t>
            </w:r>
          </w:p>
        </w:tc>
      </w:tr>
      <w:tr w:rsidR="00E92FDB" w:rsidRPr="00114E48" w14:paraId="083A50DC" w14:textId="77777777" w:rsidTr="00114E48">
        <w:trPr>
          <w:trHeight w:val="238"/>
        </w:trPr>
        <w:tc>
          <w:tcPr>
            <w:tcW w:w="1846" w:type="pct"/>
            <w:vMerge/>
            <w:tcBorders>
              <w:top w:val="single" w:sz="4" w:space="0" w:color="auto"/>
              <w:left w:val="single" w:sz="4" w:space="0" w:color="auto"/>
              <w:bottom w:val="single" w:sz="4" w:space="0" w:color="auto"/>
              <w:right w:val="single" w:sz="4" w:space="0" w:color="auto"/>
            </w:tcBorders>
            <w:vAlign w:val="center"/>
            <w:hideMark/>
          </w:tcPr>
          <w:p w14:paraId="11CE558D" w14:textId="77777777" w:rsidR="00E92FDB" w:rsidRPr="00114E48" w:rsidRDefault="00E92FDB" w:rsidP="00E92FDB">
            <w:pPr>
              <w:rPr>
                <w:rFonts w:ascii="Arial" w:hAnsi="Arial" w:cs="Arial"/>
                <w:b/>
                <w:bCs/>
                <w:color w:val="000000"/>
                <w:sz w:val="18"/>
                <w:szCs w:val="18"/>
              </w:rPr>
            </w:pPr>
          </w:p>
        </w:tc>
        <w:tc>
          <w:tcPr>
            <w:tcW w:w="785" w:type="pct"/>
            <w:tcBorders>
              <w:top w:val="nil"/>
              <w:left w:val="nil"/>
              <w:bottom w:val="single" w:sz="4" w:space="0" w:color="auto"/>
              <w:right w:val="single" w:sz="4" w:space="0" w:color="auto"/>
            </w:tcBorders>
            <w:shd w:val="clear" w:color="auto" w:fill="auto"/>
            <w:vAlign w:val="center"/>
            <w:hideMark/>
          </w:tcPr>
          <w:p w14:paraId="33B4AA89" w14:textId="3A2B1D61" w:rsidR="00E92FDB" w:rsidRPr="00114E48" w:rsidRDefault="00E92FDB" w:rsidP="00114E48">
            <w:pPr>
              <w:jc w:val="center"/>
              <w:rPr>
                <w:rFonts w:ascii="Arial" w:hAnsi="Arial" w:cs="Arial"/>
                <w:b/>
                <w:bCs/>
                <w:color w:val="000000"/>
                <w:sz w:val="18"/>
                <w:szCs w:val="18"/>
              </w:rPr>
            </w:pPr>
            <w:r w:rsidRPr="00114E48">
              <w:rPr>
                <w:rFonts w:ascii="Arial" w:hAnsi="Arial" w:cs="Arial"/>
                <w:b/>
                <w:bCs/>
                <w:color w:val="000000"/>
                <w:sz w:val="18"/>
                <w:szCs w:val="18"/>
              </w:rPr>
              <w:t>30/06/202</w:t>
            </w:r>
            <w:r w:rsidR="00114E48" w:rsidRPr="00114E48">
              <w:rPr>
                <w:rFonts w:ascii="Arial" w:hAnsi="Arial" w:cs="Arial"/>
                <w:b/>
                <w:bCs/>
                <w:color w:val="000000"/>
                <w:sz w:val="18"/>
                <w:szCs w:val="18"/>
              </w:rPr>
              <w:t>4</w:t>
            </w:r>
          </w:p>
        </w:tc>
        <w:tc>
          <w:tcPr>
            <w:tcW w:w="786" w:type="pct"/>
            <w:tcBorders>
              <w:top w:val="nil"/>
              <w:left w:val="nil"/>
              <w:bottom w:val="single" w:sz="4" w:space="0" w:color="auto"/>
              <w:right w:val="single" w:sz="4" w:space="0" w:color="auto"/>
            </w:tcBorders>
            <w:shd w:val="clear" w:color="auto" w:fill="auto"/>
            <w:vAlign w:val="center"/>
            <w:hideMark/>
          </w:tcPr>
          <w:p w14:paraId="34FF18F8"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30/06/2023</w:t>
            </w:r>
          </w:p>
        </w:tc>
        <w:tc>
          <w:tcPr>
            <w:tcW w:w="791" w:type="pct"/>
            <w:tcBorders>
              <w:top w:val="nil"/>
              <w:left w:val="nil"/>
              <w:bottom w:val="single" w:sz="4" w:space="0" w:color="auto"/>
              <w:right w:val="single" w:sz="4" w:space="0" w:color="auto"/>
            </w:tcBorders>
            <w:shd w:val="clear" w:color="auto" w:fill="auto"/>
            <w:vAlign w:val="center"/>
            <w:hideMark/>
          </w:tcPr>
          <w:p w14:paraId="396DBBB5" w14:textId="20B5E607" w:rsidR="00E92FDB" w:rsidRPr="00114E48" w:rsidRDefault="00E92FDB" w:rsidP="00114E48">
            <w:pPr>
              <w:jc w:val="center"/>
              <w:rPr>
                <w:rFonts w:ascii="Arial" w:hAnsi="Arial" w:cs="Arial"/>
                <w:b/>
                <w:bCs/>
                <w:color w:val="000000"/>
                <w:sz w:val="18"/>
                <w:szCs w:val="18"/>
              </w:rPr>
            </w:pPr>
            <w:r w:rsidRPr="00114E48">
              <w:rPr>
                <w:rFonts w:ascii="Arial" w:hAnsi="Arial" w:cs="Arial"/>
                <w:b/>
                <w:bCs/>
                <w:color w:val="000000"/>
                <w:sz w:val="18"/>
                <w:szCs w:val="18"/>
              </w:rPr>
              <w:t>30/06/202</w:t>
            </w:r>
            <w:r w:rsidR="00114E48" w:rsidRPr="00114E48">
              <w:rPr>
                <w:rFonts w:ascii="Arial" w:hAnsi="Arial" w:cs="Arial"/>
                <w:b/>
                <w:bCs/>
                <w:color w:val="000000"/>
                <w:sz w:val="18"/>
                <w:szCs w:val="18"/>
              </w:rPr>
              <w:t>4</w:t>
            </w:r>
          </w:p>
        </w:tc>
        <w:tc>
          <w:tcPr>
            <w:tcW w:w="792" w:type="pct"/>
            <w:tcBorders>
              <w:top w:val="nil"/>
              <w:left w:val="nil"/>
              <w:bottom w:val="single" w:sz="4" w:space="0" w:color="auto"/>
              <w:right w:val="single" w:sz="4" w:space="0" w:color="auto"/>
            </w:tcBorders>
            <w:shd w:val="clear" w:color="auto" w:fill="auto"/>
            <w:vAlign w:val="center"/>
            <w:hideMark/>
          </w:tcPr>
          <w:p w14:paraId="41C6F1E2" w14:textId="77777777" w:rsidR="00E92FDB" w:rsidRPr="00114E48" w:rsidRDefault="00E92FDB" w:rsidP="00E92FDB">
            <w:pPr>
              <w:jc w:val="center"/>
              <w:rPr>
                <w:rFonts w:ascii="Arial" w:hAnsi="Arial" w:cs="Arial"/>
                <w:b/>
                <w:bCs/>
                <w:color w:val="000000"/>
                <w:sz w:val="18"/>
                <w:szCs w:val="18"/>
              </w:rPr>
            </w:pPr>
            <w:r w:rsidRPr="00114E48">
              <w:rPr>
                <w:rFonts w:ascii="Arial" w:hAnsi="Arial" w:cs="Arial"/>
                <w:b/>
                <w:bCs/>
                <w:color w:val="000000"/>
                <w:sz w:val="18"/>
                <w:szCs w:val="18"/>
              </w:rPr>
              <w:t>30/06/2023</w:t>
            </w:r>
          </w:p>
        </w:tc>
      </w:tr>
      <w:tr w:rsidR="00E92FDB" w:rsidRPr="00114E48" w14:paraId="0EE6563C"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403CAEA9" w14:textId="471D8E94"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Depreciação e Amortização</w:t>
            </w:r>
            <w:r w:rsidR="00295244" w:rsidRPr="00114E48">
              <w:rPr>
                <w:rFonts w:ascii="Arial" w:hAnsi="Arial" w:cs="Arial"/>
                <w:color w:val="000000"/>
                <w:sz w:val="18"/>
                <w:szCs w:val="18"/>
              </w:rPr>
              <w:t xml:space="preserve"> (i)</w:t>
            </w:r>
          </w:p>
        </w:tc>
        <w:tc>
          <w:tcPr>
            <w:tcW w:w="785" w:type="pct"/>
            <w:tcBorders>
              <w:top w:val="nil"/>
              <w:left w:val="nil"/>
              <w:bottom w:val="single" w:sz="4" w:space="0" w:color="auto"/>
              <w:right w:val="single" w:sz="4" w:space="0" w:color="auto"/>
            </w:tcBorders>
            <w:shd w:val="clear" w:color="auto" w:fill="auto"/>
            <w:noWrap/>
            <w:vAlign w:val="center"/>
            <w:hideMark/>
          </w:tcPr>
          <w:p w14:paraId="73055FB6"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(66.499)</w:t>
            </w:r>
          </w:p>
        </w:tc>
        <w:tc>
          <w:tcPr>
            <w:tcW w:w="786" w:type="pct"/>
            <w:tcBorders>
              <w:top w:val="nil"/>
              <w:left w:val="nil"/>
              <w:bottom w:val="single" w:sz="4" w:space="0" w:color="auto"/>
              <w:right w:val="single" w:sz="4" w:space="0" w:color="auto"/>
            </w:tcBorders>
            <w:shd w:val="clear" w:color="auto" w:fill="auto"/>
            <w:noWrap/>
            <w:vAlign w:val="center"/>
            <w:hideMark/>
          </w:tcPr>
          <w:p w14:paraId="3035AC8C"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(61.319)</w:t>
            </w:r>
          </w:p>
        </w:tc>
        <w:tc>
          <w:tcPr>
            <w:tcW w:w="791" w:type="pct"/>
            <w:tcBorders>
              <w:top w:val="nil"/>
              <w:left w:val="nil"/>
              <w:bottom w:val="single" w:sz="4" w:space="0" w:color="auto"/>
              <w:right w:val="single" w:sz="4" w:space="0" w:color="auto"/>
            </w:tcBorders>
            <w:shd w:val="clear" w:color="auto" w:fill="auto"/>
            <w:noWrap/>
            <w:vAlign w:val="center"/>
            <w:hideMark/>
          </w:tcPr>
          <w:p w14:paraId="16295233"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(132.149)</w:t>
            </w:r>
          </w:p>
        </w:tc>
        <w:tc>
          <w:tcPr>
            <w:tcW w:w="792" w:type="pct"/>
            <w:tcBorders>
              <w:top w:val="nil"/>
              <w:left w:val="nil"/>
              <w:bottom w:val="single" w:sz="4" w:space="0" w:color="auto"/>
              <w:right w:val="single" w:sz="4" w:space="0" w:color="auto"/>
            </w:tcBorders>
            <w:shd w:val="clear" w:color="auto" w:fill="auto"/>
            <w:noWrap/>
            <w:vAlign w:val="center"/>
            <w:hideMark/>
          </w:tcPr>
          <w:p w14:paraId="4A43321D"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(121.761)</w:t>
            </w:r>
          </w:p>
        </w:tc>
      </w:tr>
      <w:tr w:rsidR="00E92FDB" w:rsidRPr="00114E48" w14:paraId="5C9A80F4"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3586EB27" w14:textId="058093C1"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Serviços de Terceiros</w:t>
            </w:r>
            <w:r w:rsidR="003E2F4E" w:rsidRPr="00114E48">
              <w:rPr>
                <w:rFonts w:ascii="Arial" w:hAnsi="Arial" w:cs="Arial"/>
                <w:color w:val="000000"/>
                <w:sz w:val="18"/>
                <w:szCs w:val="18"/>
              </w:rPr>
              <w:t xml:space="preserve"> (ii)</w:t>
            </w:r>
          </w:p>
        </w:tc>
        <w:tc>
          <w:tcPr>
            <w:tcW w:w="785" w:type="pct"/>
            <w:tcBorders>
              <w:top w:val="nil"/>
              <w:left w:val="nil"/>
              <w:bottom w:val="single" w:sz="4" w:space="0" w:color="auto"/>
              <w:right w:val="single" w:sz="4" w:space="0" w:color="auto"/>
            </w:tcBorders>
            <w:shd w:val="clear" w:color="auto" w:fill="auto"/>
            <w:noWrap/>
            <w:vAlign w:val="center"/>
            <w:hideMark/>
          </w:tcPr>
          <w:p w14:paraId="13F80938"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(50.693)</w:t>
            </w:r>
          </w:p>
        </w:tc>
        <w:tc>
          <w:tcPr>
            <w:tcW w:w="786" w:type="pct"/>
            <w:tcBorders>
              <w:top w:val="nil"/>
              <w:left w:val="nil"/>
              <w:bottom w:val="single" w:sz="4" w:space="0" w:color="auto"/>
              <w:right w:val="single" w:sz="4" w:space="0" w:color="auto"/>
            </w:tcBorders>
            <w:shd w:val="clear" w:color="auto" w:fill="auto"/>
            <w:noWrap/>
            <w:vAlign w:val="center"/>
            <w:hideMark/>
          </w:tcPr>
          <w:p w14:paraId="2D8658DA"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(53.712)</w:t>
            </w:r>
          </w:p>
        </w:tc>
        <w:tc>
          <w:tcPr>
            <w:tcW w:w="791" w:type="pct"/>
            <w:tcBorders>
              <w:top w:val="nil"/>
              <w:left w:val="nil"/>
              <w:bottom w:val="single" w:sz="4" w:space="0" w:color="auto"/>
              <w:right w:val="single" w:sz="4" w:space="0" w:color="auto"/>
            </w:tcBorders>
            <w:shd w:val="clear" w:color="auto" w:fill="auto"/>
            <w:noWrap/>
            <w:vAlign w:val="center"/>
            <w:hideMark/>
          </w:tcPr>
          <w:p w14:paraId="160B5CD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(91.511)</w:t>
            </w:r>
          </w:p>
        </w:tc>
        <w:tc>
          <w:tcPr>
            <w:tcW w:w="792" w:type="pct"/>
            <w:tcBorders>
              <w:top w:val="nil"/>
              <w:left w:val="nil"/>
              <w:bottom w:val="single" w:sz="4" w:space="0" w:color="auto"/>
              <w:right w:val="single" w:sz="4" w:space="0" w:color="auto"/>
            </w:tcBorders>
            <w:shd w:val="clear" w:color="auto" w:fill="auto"/>
            <w:noWrap/>
            <w:vAlign w:val="center"/>
            <w:hideMark/>
          </w:tcPr>
          <w:p w14:paraId="4CF48B8D"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(85.877)</w:t>
            </w:r>
          </w:p>
        </w:tc>
      </w:tr>
      <w:tr w:rsidR="00E92FDB" w:rsidRPr="00114E48" w14:paraId="1FDB0205"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2E51FD96"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Meios de Conexão e Transmissão</w:t>
            </w:r>
          </w:p>
        </w:tc>
        <w:tc>
          <w:tcPr>
            <w:tcW w:w="785" w:type="pct"/>
            <w:tcBorders>
              <w:top w:val="nil"/>
              <w:left w:val="nil"/>
              <w:bottom w:val="single" w:sz="4" w:space="0" w:color="auto"/>
              <w:right w:val="single" w:sz="4" w:space="0" w:color="auto"/>
            </w:tcBorders>
            <w:shd w:val="clear" w:color="auto" w:fill="auto"/>
            <w:noWrap/>
            <w:vAlign w:val="center"/>
            <w:hideMark/>
          </w:tcPr>
          <w:p w14:paraId="1A7A416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(29.287)</w:t>
            </w:r>
          </w:p>
        </w:tc>
        <w:tc>
          <w:tcPr>
            <w:tcW w:w="786" w:type="pct"/>
            <w:tcBorders>
              <w:top w:val="nil"/>
              <w:left w:val="nil"/>
              <w:bottom w:val="single" w:sz="4" w:space="0" w:color="auto"/>
              <w:right w:val="single" w:sz="4" w:space="0" w:color="auto"/>
            </w:tcBorders>
            <w:shd w:val="clear" w:color="auto" w:fill="auto"/>
            <w:noWrap/>
            <w:vAlign w:val="center"/>
            <w:hideMark/>
          </w:tcPr>
          <w:p w14:paraId="5F2AF09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(34.604)</w:t>
            </w:r>
          </w:p>
        </w:tc>
        <w:tc>
          <w:tcPr>
            <w:tcW w:w="791" w:type="pct"/>
            <w:tcBorders>
              <w:top w:val="nil"/>
              <w:left w:val="nil"/>
              <w:bottom w:val="single" w:sz="4" w:space="0" w:color="auto"/>
              <w:right w:val="single" w:sz="4" w:space="0" w:color="auto"/>
            </w:tcBorders>
            <w:shd w:val="clear" w:color="auto" w:fill="auto"/>
            <w:noWrap/>
            <w:vAlign w:val="center"/>
            <w:hideMark/>
          </w:tcPr>
          <w:p w14:paraId="0D5BCBB6"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(64.375)</w:t>
            </w:r>
          </w:p>
        </w:tc>
        <w:tc>
          <w:tcPr>
            <w:tcW w:w="792" w:type="pct"/>
            <w:tcBorders>
              <w:top w:val="nil"/>
              <w:left w:val="nil"/>
              <w:bottom w:val="single" w:sz="4" w:space="0" w:color="auto"/>
              <w:right w:val="single" w:sz="4" w:space="0" w:color="auto"/>
            </w:tcBorders>
            <w:shd w:val="clear" w:color="auto" w:fill="auto"/>
            <w:noWrap/>
            <w:vAlign w:val="center"/>
            <w:hideMark/>
          </w:tcPr>
          <w:p w14:paraId="15A2C136"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(65.272)</w:t>
            </w:r>
          </w:p>
        </w:tc>
      </w:tr>
      <w:tr w:rsidR="00E92FDB" w:rsidRPr="00114E48" w14:paraId="334AE808"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2FE945A5" w14:textId="2C38BBF2"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Pessoal</w:t>
            </w:r>
            <w:r w:rsidR="00387124" w:rsidRPr="00114E48">
              <w:rPr>
                <w:rFonts w:ascii="Arial" w:hAnsi="Arial" w:cs="Arial"/>
                <w:color w:val="000000"/>
                <w:sz w:val="18"/>
                <w:szCs w:val="18"/>
              </w:rPr>
              <w:t xml:space="preserve"> (iii)</w:t>
            </w:r>
          </w:p>
        </w:tc>
        <w:tc>
          <w:tcPr>
            <w:tcW w:w="785" w:type="pct"/>
            <w:tcBorders>
              <w:top w:val="nil"/>
              <w:left w:val="nil"/>
              <w:bottom w:val="single" w:sz="4" w:space="0" w:color="auto"/>
              <w:right w:val="single" w:sz="4" w:space="0" w:color="auto"/>
            </w:tcBorders>
            <w:shd w:val="clear" w:color="auto" w:fill="auto"/>
            <w:noWrap/>
            <w:vAlign w:val="center"/>
            <w:hideMark/>
          </w:tcPr>
          <w:p w14:paraId="23219DE4"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(29.042)</w:t>
            </w:r>
          </w:p>
        </w:tc>
        <w:tc>
          <w:tcPr>
            <w:tcW w:w="786" w:type="pct"/>
            <w:tcBorders>
              <w:top w:val="nil"/>
              <w:left w:val="nil"/>
              <w:bottom w:val="single" w:sz="4" w:space="0" w:color="auto"/>
              <w:right w:val="single" w:sz="4" w:space="0" w:color="auto"/>
            </w:tcBorders>
            <w:shd w:val="clear" w:color="auto" w:fill="auto"/>
            <w:noWrap/>
            <w:vAlign w:val="center"/>
            <w:hideMark/>
          </w:tcPr>
          <w:p w14:paraId="5BB2EA3A"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(24.599)</w:t>
            </w:r>
          </w:p>
        </w:tc>
        <w:tc>
          <w:tcPr>
            <w:tcW w:w="791" w:type="pct"/>
            <w:tcBorders>
              <w:top w:val="nil"/>
              <w:left w:val="nil"/>
              <w:bottom w:val="single" w:sz="4" w:space="0" w:color="auto"/>
              <w:right w:val="single" w:sz="4" w:space="0" w:color="auto"/>
            </w:tcBorders>
            <w:shd w:val="clear" w:color="auto" w:fill="auto"/>
            <w:noWrap/>
            <w:vAlign w:val="center"/>
            <w:hideMark/>
          </w:tcPr>
          <w:p w14:paraId="79D087F6"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(54.134)</w:t>
            </w:r>
          </w:p>
        </w:tc>
        <w:tc>
          <w:tcPr>
            <w:tcW w:w="792" w:type="pct"/>
            <w:tcBorders>
              <w:top w:val="nil"/>
              <w:left w:val="nil"/>
              <w:bottom w:val="single" w:sz="4" w:space="0" w:color="auto"/>
              <w:right w:val="single" w:sz="4" w:space="0" w:color="auto"/>
            </w:tcBorders>
            <w:shd w:val="clear" w:color="auto" w:fill="auto"/>
            <w:noWrap/>
            <w:vAlign w:val="center"/>
            <w:hideMark/>
          </w:tcPr>
          <w:p w14:paraId="4FFCE0DA"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(48.494)</w:t>
            </w:r>
          </w:p>
        </w:tc>
      </w:tr>
      <w:tr w:rsidR="00E92FDB" w:rsidRPr="00114E48" w14:paraId="6D25BC4D"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5BB456C4" w14:textId="218D4B74"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Aluguéis, Locações e Seguros</w:t>
            </w:r>
            <w:r w:rsidR="00387124" w:rsidRPr="00114E48">
              <w:rPr>
                <w:rFonts w:ascii="Arial" w:hAnsi="Arial" w:cs="Arial"/>
                <w:color w:val="000000"/>
                <w:sz w:val="18"/>
                <w:szCs w:val="18"/>
              </w:rPr>
              <w:t xml:space="preserve"> (iv)</w:t>
            </w:r>
          </w:p>
        </w:tc>
        <w:tc>
          <w:tcPr>
            <w:tcW w:w="785" w:type="pct"/>
            <w:tcBorders>
              <w:top w:val="nil"/>
              <w:left w:val="nil"/>
              <w:bottom w:val="single" w:sz="4" w:space="0" w:color="auto"/>
              <w:right w:val="single" w:sz="4" w:space="0" w:color="auto"/>
            </w:tcBorders>
            <w:shd w:val="clear" w:color="auto" w:fill="auto"/>
            <w:noWrap/>
            <w:vAlign w:val="center"/>
            <w:hideMark/>
          </w:tcPr>
          <w:p w14:paraId="3071919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(11.453)</w:t>
            </w:r>
          </w:p>
        </w:tc>
        <w:tc>
          <w:tcPr>
            <w:tcW w:w="786" w:type="pct"/>
            <w:tcBorders>
              <w:top w:val="nil"/>
              <w:left w:val="nil"/>
              <w:bottom w:val="single" w:sz="4" w:space="0" w:color="auto"/>
              <w:right w:val="single" w:sz="4" w:space="0" w:color="auto"/>
            </w:tcBorders>
            <w:shd w:val="clear" w:color="auto" w:fill="auto"/>
            <w:noWrap/>
            <w:vAlign w:val="center"/>
            <w:hideMark/>
          </w:tcPr>
          <w:p w14:paraId="0FEA44E4"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(14.649)</w:t>
            </w:r>
          </w:p>
        </w:tc>
        <w:tc>
          <w:tcPr>
            <w:tcW w:w="791" w:type="pct"/>
            <w:tcBorders>
              <w:top w:val="nil"/>
              <w:left w:val="nil"/>
              <w:bottom w:val="single" w:sz="4" w:space="0" w:color="auto"/>
              <w:right w:val="single" w:sz="4" w:space="0" w:color="auto"/>
            </w:tcBorders>
            <w:shd w:val="clear" w:color="auto" w:fill="auto"/>
            <w:noWrap/>
            <w:vAlign w:val="center"/>
            <w:hideMark/>
          </w:tcPr>
          <w:p w14:paraId="296190CF"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(23.417)</w:t>
            </w:r>
          </w:p>
        </w:tc>
        <w:tc>
          <w:tcPr>
            <w:tcW w:w="792" w:type="pct"/>
            <w:tcBorders>
              <w:top w:val="nil"/>
              <w:left w:val="nil"/>
              <w:bottom w:val="single" w:sz="4" w:space="0" w:color="auto"/>
              <w:right w:val="single" w:sz="4" w:space="0" w:color="auto"/>
            </w:tcBorders>
            <w:shd w:val="clear" w:color="auto" w:fill="auto"/>
            <w:noWrap/>
            <w:vAlign w:val="center"/>
            <w:hideMark/>
          </w:tcPr>
          <w:p w14:paraId="1EFD0E99"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(27.083)</w:t>
            </w:r>
          </w:p>
        </w:tc>
      </w:tr>
      <w:tr w:rsidR="00E92FDB" w:rsidRPr="00114E48" w14:paraId="2FB88365"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5BB5C311"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PECLD</w:t>
            </w:r>
          </w:p>
        </w:tc>
        <w:tc>
          <w:tcPr>
            <w:tcW w:w="785" w:type="pct"/>
            <w:tcBorders>
              <w:top w:val="nil"/>
              <w:left w:val="nil"/>
              <w:bottom w:val="single" w:sz="4" w:space="0" w:color="auto"/>
              <w:right w:val="single" w:sz="4" w:space="0" w:color="auto"/>
            </w:tcBorders>
            <w:shd w:val="clear" w:color="auto" w:fill="auto"/>
            <w:noWrap/>
            <w:vAlign w:val="center"/>
            <w:hideMark/>
          </w:tcPr>
          <w:p w14:paraId="67094EFF"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(2.748)</w:t>
            </w:r>
          </w:p>
        </w:tc>
        <w:tc>
          <w:tcPr>
            <w:tcW w:w="786" w:type="pct"/>
            <w:tcBorders>
              <w:top w:val="nil"/>
              <w:left w:val="nil"/>
              <w:bottom w:val="single" w:sz="4" w:space="0" w:color="auto"/>
              <w:right w:val="single" w:sz="4" w:space="0" w:color="auto"/>
            </w:tcBorders>
            <w:shd w:val="clear" w:color="auto" w:fill="auto"/>
            <w:noWrap/>
            <w:vAlign w:val="center"/>
            <w:hideMark/>
          </w:tcPr>
          <w:p w14:paraId="6B287516"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(2.751)</w:t>
            </w:r>
          </w:p>
        </w:tc>
        <w:tc>
          <w:tcPr>
            <w:tcW w:w="791" w:type="pct"/>
            <w:tcBorders>
              <w:top w:val="nil"/>
              <w:left w:val="nil"/>
              <w:bottom w:val="single" w:sz="4" w:space="0" w:color="auto"/>
              <w:right w:val="single" w:sz="4" w:space="0" w:color="auto"/>
            </w:tcBorders>
            <w:shd w:val="clear" w:color="auto" w:fill="auto"/>
            <w:noWrap/>
            <w:vAlign w:val="center"/>
            <w:hideMark/>
          </w:tcPr>
          <w:p w14:paraId="0A20AEC7"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(4.072)</w:t>
            </w:r>
          </w:p>
        </w:tc>
        <w:tc>
          <w:tcPr>
            <w:tcW w:w="792" w:type="pct"/>
            <w:tcBorders>
              <w:top w:val="nil"/>
              <w:left w:val="nil"/>
              <w:bottom w:val="single" w:sz="4" w:space="0" w:color="auto"/>
              <w:right w:val="single" w:sz="4" w:space="0" w:color="auto"/>
            </w:tcBorders>
            <w:shd w:val="clear" w:color="auto" w:fill="auto"/>
            <w:noWrap/>
            <w:vAlign w:val="center"/>
            <w:hideMark/>
          </w:tcPr>
          <w:p w14:paraId="22DDBD6B"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(3.913)</w:t>
            </w:r>
          </w:p>
        </w:tc>
      </w:tr>
      <w:tr w:rsidR="00E92FDB" w:rsidRPr="00114E48" w14:paraId="05EB3BE1"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54958525"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Tributos</w:t>
            </w:r>
          </w:p>
        </w:tc>
        <w:tc>
          <w:tcPr>
            <w:tcW w:w="785" w:type="pct"/>
            <w:tcBorders>
              <w:top w:val="nil"/>
              <w:left w:val="nil"/>
              <w:bottom w:val="single" w:sz="4" w:space="0" w:color="auto"/>
              <w:right w:val="single" w:sz="4" w:space="0" w:color="auto"/>
            </w:tcBorders>
            <w:shd w:val="clear" w:color="auto" w:fill="auto"/>
            <w:noWrap/>
            <w:vAlign w:val="center"/>
            <w:hideMark/>
          </w:tcPr>
          <w:p w14:paraId="0721B2EA"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(1.293)</w:t>
            </w:r>
          </w:p>
        </w:tc>
        <w:tc>
          <w:tcPr>
            <w:tcW w:w="786" w:type="pct"/>
            <w:tcBorders>
              <w:top w:val="nil"/>
              <w:left w:val="nil"/>
              <w:bottom w:val="single" w:sz="4" w:space="0" w:color="auto"/>
              <w:right w:val="single" w:sz="4" w:space="0" w:color="auto"/>
            </w:tcBorders>
            <w:shd w:val="clear" w:color="auto" w:fill="auto"/>
            <w:noWrap/>
            <w:vAlign w:val="center"/>
            <w:hideMark/>
          </w:tcPr>
          <w:p w14:paraId="32D95FA6"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(1.238)</w:t>
            </w:r>
          </w:p>
        </w:tc>
        <w:tc>
          <w:tcPr>
            <w:tcW w:w="791" w:type="pct"/>
            <w:tcBorders>
              <w:top w:val="nil"/>
              <w:left w:val="nil"/>
              <w:bottom w:val="single" w:sz="4" w:space="0" w:color="auto"/>
              <w:right w:val="single" w:sz="4" w:space="0" w:color="auto"/>
            </w:tcBorders>
            <w:shd w:val="clear" w:color="auto" w:fill="auto"/>
            <w:noWrap/>
            <w:vAlign w:val="center"/>
            <w:hideMark/>
          </w:tcPr>
          <w:p w14:paraId="58373653"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(2.549)</w:t>
            </w:r>
          </w:p>
        </w:tc>
        <w:tc>
          <w:tcPr>
            <w:tcW w:w="792" w:type="pct"/>
            <w:tcBorders>
              <w:top w:val="nil"/>
              <w:left w:val="nil"/>
              <w:bottom w:val="single" w:sz="4" w:space="0" w:color="auto"/>
              <w:right w:val="single" w:sz="4" w:space="0" w:color="auto"/>
            </w:tcBorders>
            <w:shd w:val="clear" w:color="auto" w:fill="auto"/>
            <w:noWrap/>
            <w:vAlign w:val="center"/>
            <w:hideMark/>
          </w:tcPr>
          <w:p w14:paraId="592BF1E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(2.832)</w:t>
            </w:r>
          </w:p>
        </w:tc>
      </w:tr>
      <w:tr w:rsidR="00E92FDB" w:rsidRPr="00114E48" w14:paraId="1836C118"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2C64D2DF"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Compartilhamento de Instalações</w:t>
            </w:r>
          </w:p>
        </w:tc>
        <w:tc>
          <w:tcPr>
            <w:tcW w:w="785" w:type="pct"/>
            <w:tcBorders>
              <w:top w:val="nil"/>
              <w:left w:val="nil"/>
              <w:bottom w:val="single" w:sz="4" w:space="0" w:color="auto"/>
              <w:right w:val="single" w:sz="4" w:space="0" w:color="auto"/>
            </w:tcBorders>
            <w:shd w:val="clear" w:color="auto" w:fill="auto"/>
            <w:noWrap/>
            <w:vAlign w:val="center"/>
            <w:hideMark/>
          </w:tcPr>
          <w:p w14:paraId="32FA8E54"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(744)</w:t>
            </w:r>
          </w:p>
        </w:tc>
        <w:tc>
          <w:tcPr>
            <w:tcW w:w="786" w:type="pct"/>
            <w:tcBorders>
              <w:top w:val="nil"/>
              <w:left w:val="nil"/>
              <w:bottom w:val="single" w:sz="4" w:space="0" w:color="auto"/>
              <w:right w:val="single" w:sz="4" w:space="0" w:color="auto"/>
            </w:tcBorders>
            <w:shd w:val="clear" w:color="auto" w:fill="auto"/>
            <w:noWrap/>
            <w:vAlign w:val="center"/>
            <w:hideMark/>
          </w:tcPr>
          <w:p w14:paraId="5132F3C6"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(1.416)</w:t>
            </w:r>
          </w:p>
        </w:tc>
        <w:tc>
          <w:tcPr>
            <w:tcW w:w="791" w:type="pct"/>
            <w:tcBorders>
              <w:top w:val="nil"/>
              <w:left w:val="nil"/>
              <w:bottom w:val="single" w:sz="4" w:space="0" w:color="auto"/>
              <w:right w:val="single" w:sz="4" w:space="0" w:color="auto"/>
            </w:tcBorders>
            <w:shd w:val="clear" w:color="auto" w:fill="auto"/>
            <w:noWrap/>
            <w:vAlign w:val="center"/>
            <w:hideMark/>
          </w:tcPr>
          <w:p w14:paraId="2ABEC2CE"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(1.813)</w:t>
            </w:r>
          </w:p>
        </w:tc>
        <w:tc>
          <w:tcPr>
            <w:tcW w:w="792" w:type="pct"/>
            <w:tcBorders>
              <w:top w:val="nil"/>
              <w:left w:val="nil"/>
              <w:bottom w:val="single" w:sz="4" w:space="0" w:color="auto"/>
              <w:right w:val="single" w:sz="4" w:space="0" w:color="auto"/>
            </w:tcBorders>
            <w:shd w:val="clear" w:color="auto" w:fill="auto"/>
            <w:noWrap/>
            <w:vAlign w:val="center"/>
            <w:hideMark/>
          </w:tcPr>
          <w:p w14:paraId="73442470"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(2.588)</w:t>
            </w:r>
          </w:p>
        </w:tc>
      </w:tr>
      <w:tr w:rsidR="00E92FDB" w:rsidRPr="00114E48" w14:paraId="30096135"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079A787C"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Material</w:t>
            </w:r>
          </w:p>
        </w:tc>
        <w:tc>
          <w:tcPr>
            <w:tcW w:w="785" w:type="pct"/>
            <w:tcBorders>
              <w:top w:val="nil"/>
              <w:left w:val="nil"/>
              <w:bottom w:val="single" w:sz="4" w:space="0" w:color="auto"/>
              <w:right w:val="single" w:sz="4" w:space="0" w:color="auto"/>
            </w:tcBorders>
            <w:shd w:val="clear" w:color="auto" w:fill="auto"/>
            <w:noWrap/>
            <w:vAlign w:val="center"/>
            <w:hideMark/>
          </w:tcPr>
          <w:p w14:paraId="4C0CDA74"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(148)</w:t>
            </w:r>
          </w:p>
        </w:tc>
        <w:tc>
          <w:tcPr>
            <w:tcW w:w="786" w:type="pct"/>
            <w:tcBorders>
              <w:top w:val="nil"/>
              <w:left w:val="nil"/>
              <w:bottom w:val="single" w:sz="4" w:space="0" w:color="auto"/>
              <w:right w:val="single" w:sz="4" w:space="0" w:color="auto"/>
            </w:tcBorders>
            <w:shd w:val="clear" w:color="auto" w:fill="auto"/>
            <w:noWrap/>
            <w:vAlign w:val="center"/>
            <w:hideMark/>
          </w:tcPr>
          <w:p w14:paraId="242570D4"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(102)</w:t>
            </w:r>
          </w:p>
        </w:tc>
        <w:tc>
          <w:tcPr>
            <w:tcW w:w="791" w:type="pct"/>
            <w:tcBorders>
              <w:top w:val="nil"/>
              <w:left w:val="nil"/>
              <w:bottom w:val="single" w:sz="4" w:space="0" w:color="auto"/>
              <w:right w:val="single" w:sz="4" w:space="0" w:color="auto"/>
            </w:tcBorders>
            <w:shd w:val="clear" w:color="auto" w:fill="auto"/>
            <w:noWrap/>
            <w:vAlign w:val="center"/>
            <w:hideMark/>
          </w:tcPr>
          <w:p w14:paraId="4B6642F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(624)</w:t>
            </w:r>
          </w:p>
        </w:tc>
        <w:tc>
          <w:tcPr>
            <w:tcW w:w="792" w:type="pct"/>
            <w:tcBorders>
              <w:top w:val="nil"/>
              <w:left w:val="nil"/>
              <w:bottom w:val="single" w:sz="4" w:space="0" w:color="auto"/>
              <w:right w:val="single" w:sz="4" w:space="0" w:color="auto"/>
            </w:tcBorders>
            <w:shd w:val="clear" w:color="auto" w:fill="auto"/>
            <w:noWrap/>
            <w:vAlign w:val="center"/>
            <w:hideMark/>
          </w:tcPr>
          <w:p w14:paraId="2D22EDCB"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(1.461)</w:t>
            </w:r>
          </w:p>
        </w:tc>
      </w:tr>
      <w:tr w:rsidR="00E92FDB" w:rsidRPr="00114E48" w14:paraId="795B6A4C"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72E30DA3" w14:textId="77777777" w:rsidR="00E92FDB" w:rsidRPr="00114E48" w:rsidRDefault="00E92FDB" w:rsidP="00E92FDB">
            <w:pPr>
              <w:rPr>
                <w:rFonts w:ascii="Arial" w:hAnsi="Arial" w:cs="Arial"/>
                <w:color w:val="000000"/>
                <w:sz w:val="18"/>
                <w:szCs w:val="18"/>
              </w:rPr>
            </w:pPr>
            <w:r w:rsidRPr="00114E48">
              <w:rPr>
                <w:rFonts w:ascii="Arial" w:hAnsi="Arial" w:cs="Arial"/>
                <w:color w:val="000000"/>
                <w:sz w:val="18"/>
                <w:szCs w:val="18"/>
              </w:rPr>
              <w:t>Provisão para PISP</w:t>
            </w:r>
          </w:p>
        </w:tc>
        <w:tc>
          <w:tcPr>
            <w:tcW w:w="785" w:type="pct"/>
            <w:tcBorders>
              <w:top w:val="nil"/>
              <w:left w:val="nil"/>
              <w:bottom w:val="single" w:sz="4" w:space="0" w:color="auto"/>
              <w:right w:val="single" w:sz="4" w:space="0" w:color="auto"/>
            </w:tcBorders>
            <w:shd w:val="clear" w:color="auto" w:fill="auto"/>
            <w:noWrap/>
            <w:vAlign w:val="center"/>
            <w:hideMark/>
          </w:tcPr>
          <w:p w14:paraId="0B8F08D3"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(139)</w:t>
            </w:r>
          </w:p>
        </w:tc>
        <w:tc>
          <w:tcPr>
            <w:tcW w:w="786" w:type="pct"/>
            <w:tcBorders>
              <w:top w:val="nil"/>
              <w:left w:val="nil"/>
              <w:bottom w:val="single" w:sz="4" w:space="0" w:color="auto"/>
              <w:right w:val="single" w:sz="4" w:space="0" w:color="auto"/>
            </w:tcBorders>
            <w:shd w:val="clear" w:color="auto" w:fill="auto"/>
            <w:noWrap/>
            <w:vAlign w:val="center"/>
            <w:hideMark/>
          </w:tcPr>
          <w:p w14:paraId="09523BA1"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(35)</w:t>
            </w:r>
          </w:p>
        </w:tc>
        <w:tc>
          <w:tcPr>
            <w:tcW w:w="791" w:type="pct"/>
            <w:tcBorders>
              <w:top w:val="nil"/>
              <w:left w:val="nil"/>
              <w:bottom w:val="single" w:sz="4" w:space="0" w:color="auto"/>
              <w:right w:val="single" w:sz="4" w:space="0" w:color="auto"/>
            </w:tcBorders>
            <w:shd w:val="clear" w:color="auto" w:fill="auto"/>
            <w:noWrap/>
            <w:vAlign w:val="center"/>
            <w:hideMark/>
          </w:tcPr>
          <w:p w14:paraId="32C65313"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(180)</w:t>
            </w:r>
          </w:p>
        </w:tc>
        <w:tc>
          <w:tcPr>
            <w:tcW w:w="792" w:type="pct"/>
            <w:tcBorders>
              <w:top w:val="nil"/>
              <w:left w:val="nil"/>
              <w:bottom w:val="single" w:sz="4" w:space="0" w:color="auto"/>
              <w:right w:val="single" w:sz="4" w:space="0" w:color="auto"/>
            </w:tcBorders>
            <w:shd w:val="clear" w:color="auto" w:fill="auto"/>
            <w:noWrap/>
            <w:vAlign w:val="center"/>
            <w:hideMark/>
          </w:tcPr>
          <w:p w14:paraId="7D6DD398" w14:textId="77777777" w:rsidR="00E92FDB" w:rsidRPr="00114E48" w:rsidRDefault="00E92FDB" w:rsidP="00E92FDB">
            <w:pPr>
              <w:jc w:val="right"/>
              <w:rPr>
                <w:rFonts w:ascii="Arial" w:hAnsi="Arial" w:cs="Arial"/>
                <w:color w:val="000000"/>
                <w:sz w:val="18"/>
                <w:szCs w:val="18"/>
              </w:rPr>
            </w:pPr>
            <w:r w:rsidRPr="00114E48">
              <w:rPr>
                <w:rFonts w:ascii="Arial" w:hAnsi="Arial" w:cs="Arial"/>
                <w:color w:val="000000"/>
                <w:sz w:val="18"/>
                <w:szCs w:val="18"/>
              </w:rPr>
              <w:t xml:space="preserve">               (77)</w:t>
            </w:r>
          </w:p>
        </w:tc>
      </w:tr>
      <w:tr w:rsidR="00E92FDB" w:rsidRPr="00E92FDB" w14:paraId="2F4CFEF3" w14:textId="77777777" w:rsidTr="00114E48">
        <w:trPr>
          <w:trHeight w:val="238"/>
        </w:trPr>
        <w:tc>
          <w:tcPr>
            <w:tcW w:w="1846" w:type="pct"/>
            <w:tcBorders>
              <w:top w:val="nil"/>
              <w:left w:val="single" w:sz="4" w:space="0" w:color="auto"/>
              <w:bottom w:val="single" w:sz="4" w:space="0" w:color="auto"/>
              <w:right w:val="single" w:sz="4" w:space="0" w:color="auto"/>
            </w:tcBorders>
            <w:shd w:val="clear" w:color="auto" w:fill="auto"/>
            <w:noWrap/>
            <w:vAlign w:val="center"/>
            <w:hideMark/>
          </w:tcPr>
          <w:p w14:paraId="4309DE05" w14:textId="77777777" w:rsidR="00E92FDB" w:rsidRPr="00114E48" w:rsidRDefault="00E92FDB" w:rsidP="00E92FDB">
            <w:pPr>
              <w:rPr>
                <w:rFonts w:ascii="Arial" w:hAnsi="Arial" w:cs="Arial"/>
                <w:b/>
                <w:bCs/>
                <w:color w:val="000000"/>
                <w:sz w:val="18"/>
                <w:szCs w:val="18"/>
              </w:rPr>
            </w:pPr>
            <w:r w:rsidRPr="00114E48">
              <w:rPr>
                <w:rFonts w:ascii="Arial" w:hAnsi="Arial" w:cs="Arial"/>
                <w:b/>
                <w:bCs/>
                <w:color w:val="000000"/>
                <w:sz w:val="18"/>
                <w:szCs w:val="18"/>
              </w:rPr>
              <w:t>Total</w:t>
            </w:r>
          </w:p>
        </w:tc>
        <w:tc>
          <w:tcPr>
            <w:tcW w:w="785" w:type="pct"/>
            <w:tcBorders>
              <w:top w:val="nil"/>
              <w:left w:val="nil"/>
              <w:bottom w:val="single" w:sz="4" w:space="0" w:color="auto"/>
              <w:right w:val="single" w:sz="4" w:space="0" w:color="auto"/>
            </w:tcBorders>
            <w:shd w:val="clear" w:color="auto" w:fill="auto"/>
            <w:noWrap/>
            <w:vAlign w:val="center"/>
            <w:hideMark/>
          </w:tcPr>
          <w:p w14:paraId="6C973BC2" w14:textId="77777777" w:rsidR="00E92FDB" w:rsidRPr="00114E48"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(192.046)</w:t>
            </w:r>
          </w:p>
        </w:tc>
        <w:tc>
          <w:tcPr>
            <w:tcW w:w="786" w:type="pct"/>
            <w:tcBorders>
              <w:top w:val="nil"/>
              <w:left w:val="nil"/>
              <w:bottom w:val="single" w:sz="4" w:space="0" w:color="auto"/>
              <w:right w:val="single" w:sz="4" w:space="0" w:color="auto"/>
            </w:tcBorders>
            <w:shd w:val="clear" w:color="auto" w:fill="auto"/>
            <w:noWrap/>
            <w:vAlign w:val="center"/>
            <w:hideMark/>
          </w:tcPr>
          <w:p w14:paraId="00DC686F" w14:textId="77777777" w:rsidR="00E92FDB" w:rsidRPr="00114E48"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(194.425)</w:t>
            </w:r>
          </w:p>
        </w:tc>
        <w:tc>
          <w:tcPr>
            <w:tcW w:w="791" w:type="pct"/>
            <w:tcBorders>
              <w:top w:val="nil"/>
              <w:left w:val="nil"/>
              <w:bottom w:val="single" w:sz="4" w:space="0" w:color="auto"/>
              <w:right w:val="single" w:sz="4" w:space="0" w:color="auto"/>
            </w:tcBorders>
            <w:shd w:val="clear" w:color="auto" w:fill="auto"/>
            <w:noWrap/>
            <w:vAlign w:val="center"/>
            <w:hideMark/>
          </w:tcPr>
          <w:p w14:paraId="229F0D9E" w14:textId="77777777" w:rsidR="00E92FDB" w:rsidRPr="00114E48"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(374.824)</w:t>
            </w:r>
          </w:p>
        </w:tc>
        <w:tc>
          <w:tcPr>
            <w:tcW w:w="792" w:type="pct"/>
            <w:tcBorders>
              <w:top w:val="nil"/>
              <w:left w:val="nil"/>
              <w:bottom w:val="single" w:sz="4" w:space="0" w:color="auto"/>
              <w:right w:val="single" w:sz="4" w:space="0" w:color="auto"/>
            </w:tcBorders>
            <w:shd w:val="clear" w:color="auto" w:fill="auto"/>
            <w:noWrap/>
            <w:vAlign w:val="center"/>
            <w:hideMark/>
          </w:tcPr>
          <w:p w14:paraId="4ADA2F14" w14:textId="77777777" w:rsidR="00E92FDB" w:rsidRPr="00E92FDB" w:rsidRDefault="00E92FDB" w:rsidP="00E92FDB">
            <w:pPr>
              <w:jc w:val="right"/>
              <w:rPr>
                <w:rFonts w:ascii="Arial" w:hAnsi="Arial" w:cs="Arial"/>
                <w:b/>
                <w:bCs/>
                <w:color w:val="000000"/>
                <w:sz w:val="18"/>
                <w:szCs w:val="18"/>
              </w:rPr>
            </w:pPr>
            <w:r w:rsidRPr="00114E48">
              <w:rPr>
                <w:rFonts w:ascii="Arial" w:hAnsi="Arial" w:cs="Arial"/>
                <w:b/>
                <w:bCs/>
                <w:color w:val="000000"/>
                <w:sz w:val="18"/>
                <w:szCs w:val="18"/>
              </w:rPr>
              <w:t xml:space="preserve">      (359.358)</w:t>
            </w:r>
          </w:p>
        </w:tc>
      </w:tr>
    </w:tbl>
    <w:p w14:paraId="117CAB05" w14:textId="13AF80CD" w:rsidR="00CF7656" w:rsidRDefault="00CF7656" w:rsidP="00CD1863">
      <w:pPr>
        <w:jc w:val="both"/>
        <w:rPr>
          <w:rFonts w:ascii="Arial" w:hAnsi="Arial" w:cs="Arial"/>
          <w:sz w:val="22"/>
          <w:szCs w:val="22"/>
        </w:rPr>
      </w:pPr>
    </w:p>
    <w:p w14:paraId="60507338" w14:textId="2DACCD7F" w:rsidR="009A78E8" w:rsidRPr="001C33E5" w:rsidRDefault="009A78E8" w:rsidP="001E0C2D">
      <w:pPr>
        <w:spacing w:line="276" w:lineRule="auto"/>
        <w:jc w:val="both"/>
        <w:rPr>
          <w:rFonts w:ascii="Arial" w:hAnsi="Arial" w:cs="Arial"/>
          <w:color w:val="000000"/>
          <w:sz w:val="22"/>
          <w:szCs w:val="22"/>
        </w:rPr>
      </w:pPr>
      <w:r w:rsidRPr="001C33E5">
        <w:rPr>
          <w:rFonts w:ascii="Arial" w:hAnsi="Arial" w:cs="Arial"/>
          <w:color w:val="000000"/>
          <w:sz w:val="22"/>
          <w:szCs w:val="22"/>
        </w:rPr>
        <w:t xml:space="preserve">Os custos e despesas operacionais apresentaram crescimento de </w:t>
      </w:r>
      <w:r w:rsidR="00295244">
        <w:rPr>
          <w:rFonts w:ascii="Arial" w:hAnsi="Arial" w:cs="Arial"/>
          <w:color w:val="000000"/>
          <w:sz w:val="22"/>
          <w:szCs w:val="22"/>
        </w:rPr>
        <w:t>4,3</w:t>
      </w:r>
      <w:r w:rsidRPr="001C33E5">
        <w:rPr>
          <w:rFonts w:ascii="Arial" w:hAnsi="Arial" w:cs="Arial"/>
          <w:color w:val="000000"/>
          <w:sz w:val="22"/>
          <w:szCs w:val="22"/>
        </w:rPr>
        <w:t xml:space="preserve">% </w:t>
      </w:r>
      <w:r w:rsidR="00A2272C" w:rsidRPr="001C33E5">
        <w:rPr>
          <w:rFonts w:ascii="Arial" w:hAnsi="Arial" w:cs="Arial"/>
          <w:color w:val="000000"/>
          <w:sz w:val="22"/>
          <w:szCs w:val="22"/>
        </w:rPr>
        <w:t>em</w:t>
      </w:r>
      <w:r w:rsidRPr="001C33E5">
        <w:rPr>
          <w:rFonts w:ascii="Arial" w:hAnsi="Arial" w:cs="Arial"/>
          <w:color w:val="000000"/>
          <w:sz w:val="22"/>
          <w:szCs w:val="22"/>
        </w:rPr>
        <w:t xml:space="preserve"> comparação </w:t>
      </w:r>
      <w:r w:rsidR="002109CA" w:rsidRPr="001C33E5">
        <w:rPr>
          <w:rFonts w:ascii="Arial" w:hAnsi="Arial" w:cs="Arial"/>
          <w:color w:val="000000"/>
          <w:sz w:val="22"/>
          <w:szCs w:val="22"/>
        </w:rPr>
        <w:t xml:space="preserve">entre o primeiro </w:t>
      </w:r>
      <w:r w:rsidR="00295244">
        <w:rPr>
          <w:rFonts w:ascii="Arial" w:hAnsi="Arial" w:cs="Arial"/>
          <w:color w:val="000000"/>
          <w:sz w:val="22"/>
          <w:szCs w:val="22"/>
        </w:rPr>
        <w:t>semestre</w:t>
      </w:r>
      <w:r w:rsidR="002109CA" w:rsidRPr="001C33E5">
        <w:rPr>
          <w:rFonts w:ascii="Arial" w:hAnsi="Arial" w:cs="Arial"/>
          <w:color w:val="000000"/>
          <w:sz w:val="22"/>
          <w:szCs w:val="22"/>
        </w:rPr>
        <w:t xml:space="preserve"> de 2024 e o primeiro </w:t>
      </w:r>
      <w:r w:rsidR="00295244">
        <w:rPr>
          <w:rFonts w:ascii="Arial" w:hAnsi="Arial" w:cs="Arial"/>
          <w:color w:val="000000"/>
          <w:sz w:val="22"/>
          <w:szCs w:val="22"/>
        </w:rPr>
        <w:t>semestre</w:t>
      </w:r>
      <w:r w:rsidR="002109CA" w:rsidRPr="001C33E5">
        <w:rPr>
          <w:rFonts w:ascii="Arial" w:hAnsi="Arial" w:cs="Arial"/>
          <w:color w:val="000000"/>
          <w:sz w:val="22"/>
          <w:szCs w:val="22"/>
        </w:rPr>
        <w:t xml:space="preserve"> de 2023</w:t>
      </w:r>
      <w:r w:rsidRPr="001C33E5">
        <w:rPr>
          <w:rFonts w:ascii="Arial" w:hAnsi="Arial" w:cs="Arial"/>
          <w:color w:val="000000"/>
          <w:sz w:val="22"/>
          <w:szCs w:val="22"/>
        </w:rPr>
        <w:t>. Esse aumento é explicado pelo comportamento das seguintes rubricas:</w:t>
      </w:r>
    </w:p>
    <w:p w14:paraId="6F14BBD1" w14:textId="77777777" w:rsidR="004939FC" w:rsidRPr="00DB0E3A" w:rsidRDefault="004939FC" w:rsidP="001E0C2D">
      <w:pPr>
        <w:spacing w:line="276" w:lineRule="auto"/>
        <w:jc w:val="both"/>
        <w:rPr>
          <w:rFonts w:ascii="Arial" w:hAnsi="Arial" w:cs="Arial"/>
          <w:b/>
          <w:color w:val="000000"/>
          <w:sz w:val="22"/>
          <w:szCs w:val="22"/>
        </w:rPr>
      </w:pPr>
    </w:p>
    <w:p w14:paraId="555347E0" w14:textId="1029CD7C" w:rsidR="004939FC" w:rsidRPr="00DB0E3A" w:rsidRDefault="004939FC" w:rsidP="004939FC">
      <w:pPr>
        <w:jc w:val="both"/>
        <w:rPr>
          <w:rFonts w:ascii="Arial" w:hAnsi="Arial" w:cs="Arial"/>
          <w:color w:val="000000"/>
          <w:sz w:val="22"/>
          <w:szCs w:val="22"/>
        </w:rPr>
      </w:pPr>
      <w:r w:rsidRPr="00DB0E3A">
        <w:rPr>
          <w:rFonts w:ascii="Arial" w:hAnsi="Arial" w:cs="Arial"/>
          <w:b/>
          <w:color w:val="000000"/>
          <w:sz w:val="22"/>
          <w:szCs w:val="22"/>
        </w:rPr>
        <w:t>i) Depreciação e Amortização:</w:t>
      </w:r>
      <w:r w:rsidRPr="00DB0E3A">
        <w:rPr>
          <w:rFonts w:ascii="Arial" w:hAnsi="Arial" w:cs="Arial"/>
          <w:color w:val="000000"/>
          <w:sz w:val="22"/>
          <w:szCs w:val="22"/>
        </w:rPr>
        <w:t xml:space="preserve"> O aumento de 8,</w:t>
      </w:r>
      <w:r w:rsidR="00295244">
        <w:rPr>
          <w:rFonts w:ascii="Arial" w:hAnsi="Arial" w:cs="Arial"/>
          <w:color w:val="000000"/>
          <w:sz w:val="22"/>
          <w:szCs w:val="22"/>
        </w:rPr>
        <w:t>5</w:t>
      </w:r>
      <w:r w:rsidRPr="00DB0E3A">
        <w:rPr>
          <w:rFonts w:ascii="Arial" w:hAnsi="Arial" w:cs="Arial"/>
          <w:color w:val="000000"/>
          <w:sz w:val="22"/>
          <w:szCs w:val="22"/>
        </w:rPr>
        <w:t xml:space="preserve">% </w:t>
      </w:r>
      <w:r w:rsidR="00AF13A0" w:rsidRPr="00DB0E3A">
        <w:rPr>
          <w:rFonts w:ascii="Arial" w:hAnsi="Arial" w:cs="Arial"/>
          <w:color w:val="000000"/>
          <w:sz w:val="22"/>
          <w:szCs w:val="22"/>
        </w:rPr>
        <w:t xml:space="preserve">na comparação com o primeiro </w:t>
      </w:r>
      <w:r w:rsidR="00F24EA1">
        <w:rPr>
          <w:rFonts w:ascii="Arial" w:hAnsi="Arial" w:cs="Arial"/>
          <w:color w:val="000000"/>
          <w:sz w:val="22"/>
          <w:szCs w:val="22"/>
        </w:rPr>
        <w:t>semestre</w:t>
      </w:r>
      <w:r w:rsidR="00AF13A0" w:rsidRPr="00DB0E3A">
        <w:rPr>
          <w:rFonts w:ascii="Arial" w:hAnsi="Arial" w:cs="Arial"/>
          <w:color w:val="000000"/>
          <w:sz w:val="22"/>
          <w:szCs w:val="22"/>
        </w:rPr>
        <w:t xml:space="preserve"> de 2023, </w:t>
      </w:r>
      <w:r w:rsidRPr="00DB0E3A">
        <w:rPr>
          <w:rFonts w:ascii="Arial" w:hAnsi="Arial" w:cs="Arial"/>
          <w:color w:val="000000"/>
          <w:sz w:val="22"/>
          <w:szCs w:val="22"/>
        </w:rPr>
        <w:t xml:space="preserve">é explicado </w:t>
      </w:r>
      <w:r w:rsidR="00AF13A0" w:rsidRPr="00DB0E3A">
        <w:rPr>
          <w:rFonts w:ascii="Arial" w:hAnsi="Arial" w:cs="Arial"/>
          <w:color w:val="000000"/>
          <w:sz w:val="22"/>
          <w:szCs w:val="22"/>
        </w:rPr>
        <w:t>pelas</w:t>
      </w:r>
      <w:r w:rsidRPr="00DB0E3A">
        <w:rPr>
          <w:rFonts w:ascii="Arial" w:hAnsi="Arial" w:cs="Arial"/>
          <w:color w:val="000000"/>
          <w:sz w:val="22"/>
          <w:szCs w:val="22"/>
        </w:rPr>
        <w:t xml:space="preserve"> transferências ocorridas no decorrer do exercício de 2023</w:t>
      </w:r>
      <w:r w:rsidR="00295244">
        <w:rPr>
          <w:rFonts w:ascii="Arial" w:hAnsi="Arial" w:cs="Arial"/>
          <w:color w:val="000000"/>
          <w:sz w:val="22"/>
          <w:szCs w:val="22"/>
        </w:rPr>
        <w:t xml:space="preserve"> e no primeiro semestre de 2024</w:t>
      </w:r>
      <w:r w:rsidRPr="00DB0E3A">
        <w:rPr>
          <w:rFonts w:ascii="Arial" w:hAnsi="Arial" w:cs="Arial"/>
          <w:color w:val="000000"/>
          <w:sz w:val="22"/>
          <w:szCs w:val="22"/>
        </w:rPr>
        <w:t xml:space="preserve"> dos bens e direitos que se encontravam na condição de </w:t>
      </w:r>
      <w:r w:rsidR="00416C76" w:rsidRPr="00DB0E3A">
        <w:rPr>
          <w:rFonts w:ascii="Arial" w:hAnsi="Arial" w:cs="Arial"/>
          <w:color w:val="000000"/>
          <w:sz w:val="22"/>
          <w:szCs w:val="22"/>
        </w:rPr>
        <w:t>“</w:t>
      </w:r>
      <w:r w:rsidRPr="00DB0E3A">
        <w:rPr>
          <w:rFonts w:ascii="Arial" w:hAnsi="Arial" w:cs="Arial"/>
          <w:color w:val="000000"/>
          <w:sz w:val="22"/>
          <w:szCs w:val="22"/>
        </w:rPr>
        <w:t>em andamento” e que passaram para a condição de “em serviço”.</w:t>
      </w:r>
    </w:p>
    <w:p w14:paraId="12968426" w14:textId="77777777" w:rsidR="004939FC" w:rsidRPr="00DB0E3A" w:rsidRDefault="004939FC" w:rsidP="001E0C2D">
      <w:pPr>
        <w:spacing w:line="276" w:lineRule="auto"/>
        <w:jc w:val="both"/>
        <w:rPr>
          <w:rFonts w:ascii="Arial" w:hAnsi="Arial" w:cs="Arial"/>
          <w:b/>
          <w:color w:val="000000"/>
          <w:sz w:val="22"/>
          <w:szCs w:val="22"/>
        </w:rPr>
      </w:pPr>
    </w:p>
    <w:p w14:paraId="601F70EB" w14:textId="4CDCF8C8" w:rsidR="001E0C2D" w:rsidRDefault="001E0C2D" w:rsidP="006331A4">
      <w:pPr>
        <w:spacing w:line="276" w:lineRule="auto"/>
        <w:jc w:val="both"/>
        <w:rPr>
          <w:rFonts w:ascii="Arial" w:hAnsi="Arial" w:cs="Arial"/>
          <w:sz w:val="22"/>
          <w:szCs w:val="22"/>
        </w:rPr>
      </w:pPr>
      <w:r w:rsidRPr="00DB0E3A">
        <w:rPr>
          <w:rFonts w:ascii="Arial" w:hAnsi="Arial" w:cs="Arial"/>
          <w:b/>
          <w:color w:val="000000"/>
          <w:sz w:val="22"/>
          <w:szCs w:val="22"/>
        </w:rPr>
        <w:t>i</w:t>
      </w:r>
      <w:r w:rsidR="00E73951" w:rsidRPr="00DB0E3A">
        <w:rPr>
          <w:rFonts w:ascii="Arial" w:hAnsi="Arial" w:cs="Arial"/>
          <w:b/>
          <w:color w:val="000000"/>
          <w:sz w:val="22"/>
          <w:szCs w:val="22"/>
        </w:rPr>
        <w:t>i</w:t>
      </w:r>
      <w:r w:rsidRPr="00DB0E3A">
        <w:rPr>
          <w:rFonts w:ascii="Arial" w:hAnsi="Arial" w:cs="Arial"/>
          <w:b/>
          <w:color w:val="000000"/>
          <w:sz w:val="22"/>
          <w:szCs w:val="22"/>
        </w:rPr>
        <w:t>) Serviços de Terceiros:</w:t>
      </w:r>
      <w:r w:rsidRPr="00DB0E3A">
        <w:rPr>
          <w:rFonts w:ascii="Arial" w:hAnsi="Arial" w:cs="Arial"/>
          <w:color w:val="000000"/>
          <w:sz w:val="22"/>
          <w:szCs w:val="22"/>
        </w:rPr>
        <w:t xml:space="preserve"> </w:t>
      </w:r>
      <w:r w:rsidR="00176CF7" w:rsidRPr="00DB0E3A">
        <w:rPr>
          <w:rFonts w:ascii="Arial" w:hAnsi="Arial" w:cs="Arial"/>
          <w:color w:val="000000"/>
          <w:sz w:val="22"/>
          <w:szCs w:val="22"/>
        </w:rPr>
        <w:t xml:space="preserve">O crescimento de </w:t>
      </w:r>
      <w:r w:rsidR="00176CF7">
        <w:rPr>
          <w:rFonts w:ascii="Arial" w:hAnsi="Arial" w:cs="Arial"/>
          <w:color w:val="000000"/>
          <w:sz w:val="22"/>
          <w:szCs w:val="22"/>
        </w:rPr>
        <w:t>6,6%</w:t>
      </w:r>
      <w:r w:rsidR="00176CF7" w:rsidRPr="00DB0E3A">
        <w:rPr>
          <w:rFonts w:ascii="Arial" w:hAnsi="Arial" w:cs="Arial"/>
          <w:color w:val="000000"/>
          <w:sz w:val="22"/>
          <w:szCs w:val="22"/>
        </w:rPr>
        <w:t xml:space="preserve"> em relação ao </w:t>
      </w:r>
      <w:r w:rsidR="00176CF7">
        <w:rPr>
          <w:rFonts w:ascii="Arial" w:hAnsi="Arial" w:cs="Arial"/>
          <w:color w:val="000000"/>
          <w:sz w:val="22"/>
          <w:szCs w:val="22"/>
        </w:rPr>
        <w:t xml:space="preserve">mesmo período do ano anterior. </w:t>
      </w:r>
      <w:r w:rsidR="00176CF7" w:rsidRPr="008D0113">
        <w:rPr>
          <w:rFonts w:ascii="Arial" w:hAnsi="Arial" w:cs="Arial"/>
          <w:color w:val="000000"/>
          <w:sz w:val="22"/>
          <w:szCs w:val="22"/>
        </w:rPr>
        <w:t xml:space="preserve">Esse comportamento é </w:t>
      </w:r>
      <w:r w:rsidR="00176CF7" w:rsidRPr="008D0113">
        <w:rPr>
          <w:rFonts w:ascii="Arial" w:hAnsi="Arial" w:cs="Arial"/>
          <w:sz w:val="22"/>
          <w:szCs w:val="22"/>
        </w:rPr>
        <w:t xml:space="preserve">justificado pelos seguintes fatos: i) </w:t>
      </w:r>
      <w:r w:rsidR="00176CF7" w:rsidRPr="00DB0E3A">
        <w:rPr>
          <w:rFonts w:ascii="Arial" w:hAnsi="Arial" w:cs="Arial"/>
          <w:sz w:val="22"/>
          <w:szCs w:val="22"/>
        </w:rPr>
        <w:t>acréscimo do</w:t>
      </w:r>
      <w:r w:rsidR="00176CF7">
        <w:rPr>
          <w:rFonts w:ascii="Arial" w:hAnsi="Arial" w:cs="Arial"/>
          <w:sz w:val="22"/>
          <w:szCs w:val="22"/>
        </w:rPr>
        <w:t>s</w:t>
      </w:r>
      <w:r w:rsidR="00176CF7" w:rsidRPr="00DB0E3A">
        <w:rPr>
          <w:rFonts w:ascii="Arial" w:hAnsi="Arial" w:cs="Arial"/>
          <w:sz w:val="22"/>
          <w:szCs w:val="22"/>
        </w:rPr>
        <w:t xml:space="preserve"> </w:t>
      </w:r>
      <w:r w:rsidR="00176CF7">
        <w:rPr>
          <w:rFonts w:ascii="Arial" w:hAnsi="Arial" w:cs="Arial"/>
          <w:sz w:val="22"/>
          <w:szCs w:val="22"/>
        </w:rPr>
        <w:t xml:space="preserve">custos </w:t>
      </w:r>
      <w:r w:rsidR="00176CF7" w:rsidRPr="00DB0E3A">
        <w:rPr>
          <w:rFonts w:ascii="Arial" w:hAnsi="Arial" w:cs="Arial"/>
          <w:sz w:val="22"/>
          <w:szCs w:val="22"/>
        </w:rPr>
        <w:t>de manutenção</w:t>
      </w:r>
      <w:r w:rsidR="00176CF7">
        <w:rPr>
          <w:rFonts w:ascii="Arial" w:hAnsi="Arial" w:cs="Arial"/>
          <w:sz w:val="22"/>
          <w:szCs w:val="22"/>
        </w:rPr>
        <w:t xml:space="preserve">, que incluem a manutenção </w:t>
      </w:r>
      <w:r w:rsidR="00176CF7" w:rsidRPr="00DB0E3A">
        <w:rPr>
          <w:rFonts w:ascii="Arial" w:hAnsi="Arial" w:cs="Arial"/>
          <w:sz w:val="22"/>
          <w:szCs w:val="22"/>
        </w:rPr>
        <w:t xml:space="preserve">da planta de rede de telecomunicações </w:t>
      </w:r>
      <w:r w:rsidR="00176CF7">
        <w:rPr>
          <w:rFonts w:ascii="Arial" w:hAnsi="Arial" w:cs="Arial"/>
          <w:sz w:val="22"/>
          <w:szCs w:val="22"/>
        </w:rPr>
        <w:t xml:space="preserve">e a manutenção de hardwares e softwares. Esses custos tiveram aumento de 7,0% na comparação com o primeiro semestre de 2023; </w:t>
      </w:r>
      <w:r w:rsidR="00176CF7" w:rsidRPr="00DB0E3A">
        <w:rPr>
          <w:rFonts w:ascii="Arial" w:hAnsi="Arial" w:cs="Arial"/>
          <w:sz w:val="22"/>
          <w:szCs w:val="22"/>
        </w:rPr>
        <w:t>e ii) incremento dos custos de manutenç</w:t>
      </w:r>
      <w:r w:rsidR="00176CF7">
        <w:rPr>
          <w:rFonts w:ascii="Arial" w:hAnsi="Arial" w:cs="Arial"/>
          <w:sz w:val="22"/>
          <w:szCs w:val="22"/>
        </w:rPr>
        <w:t>ão da infraestrutura Satelital, que apresentou incremento de 4,7% em relação ao primeiro semestre de 2023.</w:t>
      </w:r>
    </w:p>
    <w:p w14:paraId="5440E0C1" w14:textId="77777777" w:rsidR="00176CF7" w:rsidRPr="00DB0E3A" w:rsidRDefault="00176CF7" w:rsidP="006331A4">
      <w:pPr>
        <w:spacing w:line="276" w:lineRule="auto"/>
        <w:jc w:val="both"/>
        <w:rPr>
          <w:rFonts w:ascii="Arial" w:hAnsi="Arial" w:cs="Arial"/>
          <w:sz w:val="10"/>
          <w:szCs w:val="10"/>
        </w:rPr>
      </w:pPr>
    </w:p>
    <w:p w14:paraId="77E5BF3F" w14:textId="0D73E159" w:rsidR="00AE1B5A" w:rsidRDefault="00387124" w:rsidP="00AE1B5A">
      <w:pPr>
        <w:spacing w:line="276" w:lineRule="auto"/>
        <w:jc w:val="both"/>
        <w:rPr>
          <w:rFonts w:ascii="Arial" w:hAnsi="Arial" w:cs="Arial"/>
          <w:sz w:val="22"/>
          <w:szCs w:val="22"/>
        </w:rPr>
      </w:pPr>
      <w:r>
        <w:rPr>
          <w:rFonts w:ascii="Arial" w:hAnsi="Arial" w:cs="Arial"/>
          <w:b/>
          <w:sz w:val="22"/>
          <w:szCs w:val="22"/>
        </w:rPr>
        <w:t>iii</w:t>
      </w:r>
      <w:r w:rsidR="000A79A3" w:rsidRPr="00DB0E3A">
        <w:rPr>
          <w:rFonts w:ascii="Arial" w:hAnsi="Arial" w:cs="Arial"/>
          <w:b/>
          <w:sz w:val="22"/>
          <w:szCs w:val="22"/>
        </w:rPr>
        <w:t>) Pessoal:</w:t>
      </w:r>
      <w:r w:rsidR="000A79A3" w:rsidRPr="00DB0E3A">
        <w:rPr>
          <w:rFonts w:ascii="Arial" w:hAnsi="Arial" w:cs="Arial"/>
          <w:sz w:val="22"/>
          <w:szCs w:val="22"/>
        </w:rPr>
        <w:t xml:space="preserve"> </w:t>
      </w:r>
      <w:r w:rsidR="00AE1B5A">
        <w:rPr>
          <w:rFonts w:ascii="Arial" w:hAnsi="Arial" w:cs="Arial"/>
          <w:sz w:val="22"/>
          <w:szCs w:val="22"/>
        </w:rPr>
        <w:t>O</w:t>
      </w:r>
      <w:r w:rsidR="00AE1B5A" w:rsidRPr="00FE62D9">
        <w:rPr>
          <w:rFonts w:ascii="Arial" w:hAnsi="Arial" w:cs="Arial"/>
          <w:sz w:val="22"/>
          <w:szCs w:val="22"/>
        </w:rPr>
        <w:t xml:space="preserve">s custos e despesas com Pessoal tiveram aumento de </w:t>
      </w:r>
      <w:r w:rsidR="00AE1B5A">
        <w:rPr>
          <w:rFonts w:ascii="Arial" w:hAnsi="Arial" w:cs="Arial"/>
          <w:sz w:val="22"/>
          <w:szCs w:val="22"/>
        </w:rPr>
        <w:t>11,6</w:t>
      </w:r>
      <w:r w:rsidR="00AE1B5A" w:rsidRPr="00FE62D9">
        <w:rPr>
          <w:rFonts w:ascii="Arial" w:hAnsi="Arial" w:cs="Arial"/>
          <w:sz w:val="22"/>
          <w:szCs w:val="22"/>
        </w:rPr>
        <w:t xml:space="preserve">% em relação ao mesmo período do ano anterior. O acréscimo é reflexo </w:t>
      </w:r>
      <w:r w:rsidR="00AE1B5A">
        <w:rPr>
          <w:rFonts w:ascii="Arial" w:hAnsi="Arial" w:cs="Arial"/>
          <w:sz w:val="22"/>
          <w:szCs w:val="22"/>
        </w:rPr>
        <w:t xml:space="preserve">da concessão de promoção em função do processo </w:t>
      </w:r>
      <w:r w:rsidR="00AE1B5A">
        <w:rPr>
          <w:rFonts w:ascii="Arial" w:hAnsi="Arial" w:cs="Arial"/>
          <w:sz w:val="22"/>
          <w:szCs w:val="22"/>
        </w:rPr>
        <w:lastRenderedPageBreak/>
        <w:t>avaliação anual dos colaboradores e pelos efeitos do pagamento do acordo coletivo da data base 2022/2023.</w:t>
      </w:r>
    </w:p>
    <w:p w14:paraId="3DB15D03" w14:textId="70D9C937" w:rsidR="00387124" w:rsidRDefault="00387124" w:rsidP="00AE1B5A">
      <w:pPr>
        <w:spacing w:line="276" w:lineRule="auto"/>
        <w:jc w:val="both"/>
        <w:rPr>
          <w:rFonts w:ascii="Arial" w:hAnsi="Arial" w:cs="Arial"/>
          <w:sz w:val="22"/>
          <w:szCs w:val="22"/>
        </w:rPr>
      </w:pPr>
    </w:p>
    <w:p w14:paraId="60A2F8D6" w14:textId="2BDFDB38" w:rsidR="002C6143" w:rsidRDefault="00387124" w:rsidP="00725297">
      <w:pPr>
        <w:spacing w:line="276" w:lineRule="auto"/>
        <w:jc w:val="both"/>
        <w:rPr>
          <w:rFonts w:ascii="Arial" w:hAnsi="Arial" w:cs="Arial"/>
          <w:sz w:val="22"/>
          <w:szCs w:val="22"/>
        </w:rPr>
      </w:pPr>
      <w:r w:rsidRPr="00387124">
        <w:rPr>
          <w:rFonts w:ascii="Arial" w:hAnsi="Arial" w:cs="Arial"/>
          <w:b/>
          <w:sz w:val="22"/>
          <w:szCs w:val="22"/>
        </w:rPr>
        <w:t>iv) Alugue</w:t>
      </w:r>
      <w:r w:rsidR="00EF00E7">
        <w:rPr>
          <w:rFonts w:ascii="Arial" w:hAnsi="Arial" w:cs="Arial"/>
          <w:b/>
          <w:sz w:val="22"/>
          <w:szCs w:val="22"/>
        </w:rPr>
        <w:t>l</w:t>
      </w:r>
      <w:r w:rsidRPr="00387124">
        <w:rPr>
          <w:rFonts w:ascii="Arial" w:hAnsi="Arial" w:cs="Arial"/>
          <w:b/>
          <w:sz w:val="22"/>
          <w:szCs w:val="22"/>
        </w:rPr>
        <w:t>, Locações e Seguros:</w:t>
      </w:r>
      <w:r>
        <w:rPr>
          <w:rFonts w:ascii="Arial" w:hAnsi="Arial" w:cs="Arial"/>
          <w:sz w:val="22"/>
          <w:szCs w:val="22"/>
        </w:rPr>
        <w:t xml:space="preserve"> A redução de 13,5% na comparação entre o primeiro semestre de 2024 e o primeiro semestre de 2023 é justificada principalmente pela redução dos custos do seguro e da garantida estendida do satélite SGDC.</w:t>
      </w:r>
    </w:p>
    <w:p w14:paraId="019FCD18" w14:textId="77777777" w:rsidR="00387124" w:rsidRPr="002C6143" w:rsidRDefault="00387124" w:rsidP="00725297">
      <w:pPr>
        <w:spacing w:line="276" w:lineRule="auto"/>
        <w:jc w:val="both"/>
        <w:rPr>
          <w:rFonts w:ascii="Arial" w:hAnsi="Arial" w:cs="Arial"/>
          <w:color w:val="000000"/>
          <w:sz w:val="12"/>
          <w:szCs w:val="12"/>
        </w:rPr>
      </w:pPr>
    </w:p>
    <w:p w14:paraId="43C065D5" w14:textId="4D14192D" w:rsidR="007E576D" w:rsidRPr="00DA0F2A" w:rsidRDefault="007E576D" w:rsidP="006331A4">
      <w:pPr>
        <w:spacing w:line="276" w:lineRule="auto"/>
        <w:jc w:val="both"/>
        <w:rPr>
          <w:rFonts w:ascii="Arial" w:hAnsi="Arial" w:cs="Arial"/>
          <w:color w:val="000000"/>
          <w:sz w:val="6"/>
          <w:szCs w:val="6"/>
        </w:rPr>
      </w:pPr>
    </w:p>
    <w:p w14:paraId="0B836F4B" w14:textId="3B80018C" w:rsidR="005719B3" w:rsidRDefault="001A2823" w:rsidP="00E16B61">
      <w:pPr>
        <w:pStyle w:val="Ttulo2"/>
        <w:numPr>
          <w:ilvl w:val="0"/>
          <w:numId w:val="9"/>
        </w:numPr>
        <w:tabs>
          <w:tab w:val="clear" w:pos="284"/>
          <w:tab w:val="clear" w:pos="340"/>
        </w:tabs>
        <w:spacing w:before="0" w:after="0"/>
        <w:ind w:left="851" w:hanging="851"/>
        <w:jc w:val="both"/>
        <w:rPr>
          <w:rFonts w:ascii="Arial" w:hAnsi="Arial" w:cs="Arial"/>
        </w:rPr>
      </w:pPr>
      <w:bookmarkStart w:id="72" w:name="_Toc491337772"/>
      <w:r w:rsidRPr="000152BE">
        <w:rPr>
          <w:rFonts w:ascii="Arial" w:hAnsi="Arial" w:cs="Arial"/>
        </w:rPr>
        <w:t>OUTRAS RECEITAS/(DESPESAS) OPERACIONAIS</w:t>
      </w:r>
      <w:bookmarkEnd w:id="72"/>
    </w:p>
    <w:p w14:paraId="6F57A27A" w14:textId="49543ED2" w:rsidR="00400D35" w:rsidRDefault="00400D35" w:rsidP="00C03136"/>
    <w:tbl>
      <w:tblPr>
        <w:tblW w:w="5000" w:type="pct"/>
        <w:tblLayout w:type="fixed"/>
        <w:tblCellMar>
          <w:left w:w="70" w:type="dxa"/>
          <w:right w:w="70" w:type="dxa"/>
        </w:tblCellMar>
        <w:tblLook w:val="04A0" w:firstRow="1" w:lastRow="0" w:firstColumn="1" w:lastColumn="0" w:noHBand="0" w:noVBand="1"/>
      </w:tblPr>
      <w:tblGrid>
        <w:gridCol w:w="4667"/>
        <w:gridCol w:w="1277"/>
        <w:gridCol w:w="1277"/>
        <w:gridCol w:w="1275"/>
        <w:gridCol w:w="1265"/>
      </w:tblGrid>
      <w:tr w:rsidR="00D015CE" w:rsidRPr="00E4294E" w14:paraId="19EC0323" w14:textId="77777777" w:rsidTr="0045395A">
        <w:trPr>
          <w:trHeight w:val="238"/>
          <w:tblHeader/>
        </w:trPr>
        <w:tc>
          <w:tcPr>
            <w:tcW w:w="2391"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BD87ACA" w14:textId="77777777" w:rsidR="00D015CE" w:rsidRPr="00E4294E" w:rsidRDefault="00D015CE" w:rsidP="0045395A">
            <w:pPr>
              <w:rPr>
                <w:rFonts w:ascii="Arial" w:hAnsi="Arial" w:cs="Arial"/>
                <w:b/>
                <w:bCs/>
                <w:color w:val="000000"/>
                <w:sz w:val="18"/>
                <w:szCs w:val="18"/>
              </w:rPr>
            </w:pPr>
            <w:r w:rsidRPr="00E4294E">
              <w:rPr>
                <w:rFonts w:ascii="Arial" w:hAnsi="Arial" w:cs="Arial"/>
                <w:b/>
                <w:bCs/>
                <w:color w:val="000000"/>
                <w:sz w:val="18"/>
                <w:szCs w:val="18"/>
              </w:rPr>
              <w:t>Composição:</w:t>
            </w:r>
          </w:p>
        </w:tc>
        <w:tc>
          <w:tcPr>
            <w:tcW w:w="1308"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0AEB4039" w14:textId="77777777" w:rsidR="00D015CE" w:rsidRPr="00E4294E" w:rsidRDefault="00D015CE" w:rsidP="0045395A">
            <w:pPr>
              <w:jc w:val="center"/>
              <w:rPr>
                <w:rFonts w:ascii="Arial" w:hAnsi="Arial" w:cs="Arial"/>
                <w:b/>
                <w:bCs/>
                <w:color w:val="000000"/>
                <w:sz w:val="18"/>
                <w:szCs w:val="18"/>
              </w:rPr>
            </w:pPr>
            <w:r w:rsidRPr="00E4294E">
              <w:rPr>
                <w:rFonts w:ascii="Arial" w:hAnsi="Arial" w:cs="Arial"/>
                <w:b/>
                <w:bCs/>
                <w:color w:val="000000"/>
                <w:sz w:val="18"/>
                <w:szCs w:val="18"/>
              </w:rPr>
              <w:t>Período de três meses findos em:</w:t>
            </w:r>
          </w:p>
        </w:tc>
        <w:tc>
          <w:tcPr>
            <w:tcW w:w="1301"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E0B7DF4" w14:textId="77777777" w:rsidR="00D015CE" w:rsidRPr="00E4294E" w:rsidRDefault="00D015CE" w:rsidP="0045395A">
            <w:pPr>
              <w:jc w:val="center"/>
              <w:rPr>
                <w:rFonts w:ascii="Arial" w:hAnsi="Arial" w:cs="Arial"/>
                <w:b/>
                <w:bCs/>
                <w:color w:val="000000"/>
                <w:sz w:val="18"/>
                <w:szCs w:val="18"/>
              </w:rPr>
            </w:pPr>
            <w:r w:rsidRPr="00E4294E">
              <w:rPr>
                <w:rFonts w:ascii="Arial" w:hAnsi="Arial" w:cs="Arial"/>
                <w:b/>
                <w:bCs/>
                <w:color w:val="000000"/>
                <w:sz w:val="18"/>
                <w:szCs w:val="18"/>
              </w:rPr>
              <w:t>Período de seis meses findos em:</w:t>
            </w:r>
          </w:p>
        </w:tc>
      </w:tr>
      <w:tr w:rsidR="00D015CE" w:rsidRPr="00E4294E" w14:paraId="30CFAE4A" w14:textId="77777777" w:rsidTr="0045395A">
        <w:trPr>
          <w:trHeight w:val="238"/>
          <w:tblHeader/>
        </w:trPr>
        <w:tc>
          <w:tcPr>
            <w:tcW w:w="2391" w:type="pct"/>
            <w:vMerge/>
            <w:tcBorders>
              <w:top w:val="single" w:sz="8" w:space="0" w:color="auto"/>
              <w:left w:val="single" w:sz="8" w:space="0" w:color="auto"/>
              <w:bottom w:val="single" w:sz="8" w:space="0" w:color="000000"/>
              <w:right w:val="single" w:sz="8" w:space="0" w:color="auto"/>
            </w:tcBorders>
            <w:vAlign w:val="center"/>
            <w:hideMark/>
          </w:tcPr>
          <w:p w14:paraId="0E41152F" w14:textId="77777777" w:rsidR="00D015CE" w:rsidRPr="00E4294E" w:rsidRDefault="00D015CE" w:rsidP="0045395A">
            <w:pPr>
              <w:rPr>
                <w:rFonts w:ascii="Arial" w:hAnsi="Arial" w:cs="Arial"/>
                <w:b/>
                <w:bCs/>
                <w:color w:val="000000"/>
                <w:sz w:val="18"/>
                <w:szCs w:val="18"/>
              </w:rPr>
            </w:pPr>
          </w:p>
        </w:tc>
        <w:tc>
          <w:tcPr>
            <w:tcW w:w="654" w:type="pct"/>
            <w:tcBorders>
              <w:top w:val="nil"/>
              <w:left w:val="nil"/>
              <w:bottom w:val="single" w:sz="8" w:space="0" w:color="auto"/>
              <w:right w:val="single" w:sz="8" w:space="0" w:color="auto"/>
            </w:tcBorders>
            <w:shd w:val="clear" w:color="auto" w:fill="auto"/>
            <w:noWrap/>
            <w:vAlign w:val="center"/>
            <w:hideMark/>
          </w:tcPr>
          <w:p w14:paraId="71D659C7" w14:textId="77777777" w:rsidR="00D015CE" w:rsidRPr="00E4294E" w:rsidRDefault="00D015CE" w:rsidP="0045395A">
            <w:pPr>
              <w:jc w:val="center"/>
              <w:rPr>
                <w:rFonts w:ascii="Arial" w:hAnsi="Arial" w:cs="Arial"/>
                <w:b/>
                <w:bCs/>
                <w:color w:val="000000"/>
                <w:sz w:val="18"/>
                <w:szCs w:val="18"/>
              </w:rPr>
            </w:pPr>
            <w:r w:rsidRPr="00E4294E">
              <w:rPr>
                <w:rFonts w:ascii="Arial" w:hAnsi="Arial" w:cs="Arial"/>
                <w:b/>
                <w:bCs/>
                <w:color w:val="000000"/>
                <w:sz w:val="18"/>
                <w:szCs w:val="18"/>
              </w:rPr>
              <w:t>30/06/2024</w:t>
            </w:r>
          </w:p>
        </w:tc>
        <w:tc>
          <w:tcPr>
            <w:tcW w:w="654" w:type="pct"/>
            <w:tcBorders>
              <w:top w:val="nil"/>
              <w:left w:val="nil"/>
              <w:bottom w:val="single" w:sz="8" w:space="0" w:color="auto"/>
              <w:right w:val="single" w:sz="8" w:space="0" w:color="auto"/>
            </w:tcBorders>
            <w:shd w:val="clear" w:color="auto" w:fill="auto"/>
            <w:noWrap/>
            <w:vAlign w:val="center"/>
            <w:hideMark/>
          </w:tcPr>
          <w:p w14:paraId="473F1FDA" w14:textId="77777777" w:rsidR="00D015CE" w:rsidRPr="00E4294E" w:rsidRDefault="00D015CE" w:rsidP="0045395A">
            <w:pPr>
              <w:jc w:val="center"/>
              <w:rPr>
                <w:rFonts w:ascii="Arial" w:hAnsi="Arial" w:cs="Arial"/>
                <w:b/>
                <w:bCs/>
                <w:color w:val="000000"/>
                <w:sz w:val="18"/>
                <w:szCs w:val="18"/>
              </w:rPr>
            </w:pPr>
            <w:r w:rsidRPr="00E4294E">
              <w:rPr>
                <w:rFonts w:ascii="Arial" w:hAnsi="Arial" w:cs="Arial"/>
                <w:b/>
                <w:bCs/>
                <w:color w:val="000000"/>
                <w:sz w:val="18"/>
                <w:szCs w:val="18"/>
              </w:rPr>
              <w:t>30/06/2023</w:t>
            </w:r>
          </w:p>
        </w:tc>
        <w:tc>
          <w:tcPr>
            <w:tcW w:w="653" w:type="pct"/>
            <w:tcBorders>
              <w:top w:val="nil"/>
              <w:left w:val="nil"/>
              <w:bottom w:val="single" w:sz="8" w:space="0" w:color="auto"/>
              <w:right w:val="single" w:sz="8" w:space="0" w:color="auto"/>
            </w:tcBorders>
            <w:shd w:val="clear" w:color="auto" w:fill="auto"/>
            <w:noWrap/>
            <w:vAlign w:val="center"/>
            <w:hideMark/>
          </w:tcPr>
          <w:p w14:paraId="5BB5D213" w14:textId="77777777" w:rsidR="00D015CE" w:rsidRPr="00E4294E" w:rsidRDefault="00D015CE" w:rsidP="0045395A">
            <w:pPr>
              <w:jc w:val="center"/>
              <w:rPr>
                <w:rFonts w:ascii="Arial" w:hAnsi="Arial" w:cs="Arial"/>
                <w:b/>
                <w:bCs/>
                <w:color w:val="000000"/>
                <w:sz w:val="18"/>
                <w:szCs w:val="18"/>
              </w:rPr>
            </w:pPr>
            <w:r w:rsidRPr="00E4294E">
              <w:rPr>
                <w:rFonts w:ascii="Arial" w:hAnsi="Arial" w:cs="Arial"/>
                <w:b/>
                <w:bCs/>
                <w:color w:val="000000"/>
                <w:sz w:val="18"/>
                <w:szCs w:val="18"/>
              </w:rPr>
              <w:t>30/06/2024</w:t>
            </w:r>
          </w:p>
        </w:tc>
        <w:tc>
          <w:tcPr>
            <w:tcW w:w="648" w:type="pct"/>
            <w:tcBorders>
              <w:top w:val="nil"/>
              <w:left w:val="nil"/>
              <w:bottom w:val="single" w:sz="8" w:space="0" w:color="auto"/>
              <w:right w:val="single" w:sz="8" w:space="0" w:color="auto"/>
            </w:tcBorders>
            <w:shd w:val="clear" w:color="auto" w:fill="auto"/>
            <w:noWrap/>
            <w:vAlign w:val="center"/>
            <w:hideMark/>
          </w:tcPr>
          <w:p w14:paraId="6949019C" w14:textId="77777777" w:rsidR="00D015CE" w:rsidRPr="00E4294E" w:rsidRDefault="00D015CE" w:rsidP="0045395A">
            <w:pPr>
              <w:jc w:val="center"/>
              <w:rPr>
                <w:rFonts w:ascii="Arial" w:hAnsi="Arial" w:cs="Arial"/>
                <w:b/>
                <w:bCs/>
                <w:color w:val="000000"/>
                <w:sz w:val="18"/>
                <w:szCs w:val="18"/>
              </w:rPr>
            </w:pPr>
            <w:r w:rsidRPr="00E4294E">
              <w:rPr>
                <w:rFonts w:ascii="Arial" w:hAnsi="Arial" w:cs="Arial"/>
                <w:b/>
                <w:bCs/>
                <w:color w:val="000000"/>
                <w:sz w:val="18"/>
                <w:szCs w:val="18"/>
              </w:rPr>
              <w:t>30/06/2023</w:t>
            </w:r>
          </w:p>
        </w:tc>
      </w:tr>
      <w:tr w:rsidR="00D015CE" w:rsidRPr="00E4294E" w14:paraId="5EE672FE"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2A5E26F3" w14:textId="77777777" w:rsidR="00D015CE" w:rsidRPr="00E4294E" w:rsidRDefault="00D015CE" w:rsidP="0045395A">
            <w:pPr>
              <w:rPr>
                <w:rFonts w:ascii="Arial" w:hAnsi="Arial" w:cs="Arial"/>
                <w:b/>
                <w:bCs/>
                <w:color w:val="000000"/>
                <w:sz w:val="18"/>
                <w:szCs w:val="18"/>
              </w:rPr>
            </w:pPr>
            <w:r w:rsidRPr="00E4294E">
              <w:rPr>
                <w:rFonts w:ascii="Arial" w:hAnsi="Arial" w:cs="Arial"/>
                <w:b/>
                <w:bCs/>
                <w:color w:val="000000"/>
                <w:sz w:val="18"/>
                <w:szCs w:val="18"/>
              </w:rPr>
              <w:t>Outras Receitas Operacionais</w:t>
            </w:r>
          </w:p>
        </w:tc>
        <w:tc>
          <w:tcPr>
            <w:tcW w:w="654" w:type="pct"/>
            <w:tcBorders>
              <w:top w:val="nil"/>
              <w:left w:val="nil"/>
              <w:bottom w:val="single" w:sz="8" w:space="0" w:color="auto"/>
              <w:right w:val="single" w:sz="8" w:space="0" w:color="auto"/>
            </w:tcBorders>
            <w:shd w:val="clear" w:color="auto" w:fill="auto"/>
            <w:noWrap/>
            <w:vAlign w:val="center"/>
            <w:hideMark/>
          </w:tcPr>
          <w:p w14:paraId="7908F87D"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w:t>
            </w:r>
          </w:p>
        </w:tc>
        <w:tc>
          <w:tcPr>
            <w:tcW w:w="654" w:type="pct"/>
            <w:tcBorders>
              <w:top w:val="nil"/>
              <w:left w:val="nil"/>
              <w:bottom w:val="single" w:sz="8" w:space="0" w:color="auto"/>
              <w:right w:val="single" w:sz="8" w:space="0" w:color="auto"/>
            </w:tcBorders>
            <w:shd w:val="clear" w:color="auto" w:fill="auto"/>
            <w:noWrap/>
            <w:vAlign w:val="center"/>
            <w:hideMark/>
          </w:tcPr>
          <w:p w14:paraId="6831C6CC"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w:t>
            </w:r>
          </w:p>
        </w:tc>
        <w:tc>
          <w:tcPr>
            <w:tcW w:w="653" w:type="pct"/>
            <w:tcBorders>
              <w:top w:val="nil"/>
              <w:left w:val="nil"/>
              <w:bottom w:val="single" w:sz="8" w:space="0" w:color="auto"/>
              <w:right w:val="single" w:sz="8" w:space="0" w:color="auto"/>
            </w:tcBorders>
            <w:shd w:val="clear" w:color="auto" w:fill="auto"/>
            <w:noWrap/>
            <w:vAlign w:val="center"/>
            <w:hideMark/>
          </w:tcPr>
          <w:p w14:paraId="58A475D2"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w:t>
            </w:r>
          </w:p>
        </w:tc>
        <w:tc>
          <w:tcPr>
            <w:tcW w:w="648" w:type="pct"/>
            <w:tcBorders>
              <w:top w:val="nil"/>
              <w:left w:val="nil"/>
              <w:bottom w:val="single" w:sz="8" w:space="0" w:color="auto"/>
              <w:right w:val="single" w:sz="8" w:space="0" w:color="auto"/>
            </w:tcBorders>
            <w:shd w:val="clear" w:color="auto" w:fill="auto"/>
            <w:noWrap/>
            <w:vAlign w:val="center"/>
            <w:hideMark/>
          </w:tcPr>
          <w:p w14:paraId="3848E0D7"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w:t>
            </w:r>
          </w:p>
        </w:tc>
      </w:tr>
      <w:tr w:rsidR="00D015CE" w:rsidRPr="00E4294E" w14:paraId="72C54B0A"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9D660C6"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Subvenções Orçamentárias Recebidas (i)</w:t>
            </w:r>
          </w:p>
        </w:tc>
        <w:tc>
          <w:tcPr>
            <w:tcW w:w="654" w:type="pct"/>
            <w:tcBorders>
              <w:top w:val="nil"/>
              <w:left w:val="nil"/>
              <w:bottom w:val="single" w:sz="8" w:space="0" w:color="auto"/>
              <w:right w:val="single" w:sz="8" w:space="0" w:color="auto"/>
            </w:tcBorders>
            <w:shd w:val="clear" w:color="auto" w:fill="auto"/>
            <w:noWrap/>
            <w:vAlign w:val="center"/>
            <w:hideMark/>
          </w:tcPr>
          <w:p w14:paraId="404B785A"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58.862 </w:t>
            </w:r>
          </w:p>
        </w:tc>
        <w:tc>
          <w:tcPr>
            <w:tcW w:w="654" w:type="pct"/>
            <w:tcBorders>
              <w:top w:val="nil"/>
              <w:left w:val="nil"/>
              <w:bottom w:val="single" w:sz="8" w:space="0" w:color="auto"/>
              <w:right w:val="single" w:sz="8" w:space="0" w:color="auto"/>
            </w:tcBorders>
            <w:shd w:val="clear" w:color="auto" w:fill="auto"/>
            <w:noWrap/>
            <w:vAlign w:val="center"/>
            <w:hideMark/>
          </w:tcPr>
          <w:p w14:paraId="2A54E82B"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69.694 </w:t>
            </w:r>
          </w:p>
        </w:tc>
        <w:tc>
          <w:tcPr>
            <w:tcW w:w="653" w:type="pct"/>
            <w:tcBorders>
              <w:top w:val="nil"/>
              <w:left w:val="nil"/>
              <w:bottom w:val="single" w:sz="8" w:space="0" w:color="auto"/>
              <w:right w:val="single" w:sz="8" w:space="0" w:color="auto"/>
            </w:tcBorders>
            <w:shd w:val="clear" w:color="auto" w:fill="auto"/>
            <w:noWrap/>
            <w:vAlign w:val="center"/>
            <w:hideMark/>
          </w:tcPr>
          <w:p w14:paraId="165B7A70"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98.889 </w:t>
            </w:r>
          </w:p>
        </w:tc>
        <w:tc>
          <w:tcPr>
            <w:tcW w:w="648" w:type="pct"/>
            <w:tcBorders>
              <w:top w:val="nil"/>
              <w:left w:val="nil"/>
              <w:bottom w:val="single" w:sz="8" w:space="0" w:color="auto"/>
              <w:right w:val="single" w:sz="8" w:space="0" w:color="auto"/>
            </w:tcBorders>
            <w:shd w:val="clear" w:color="auto" w:fill="auto"/>
            <w:noWrap/>
            <w:vAlign w:val="center"/>
            <w:hideMark/>
          </w:tcPr>
          <w:p w14:paraId="4E74D2BC"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152.074 </w:t>
            </w:r>
          </w:p>
        </w:tc>
      </w:tr>
      <w:tr w:rsidR="00D015CE" w:rsidRPr="00E4294E" w14:paraId="1421EFE7"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15DCA92F"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 xml:space="preserve">Recuperação de Tributos </w:t>
            </w:r>
          </w:p>
        </w:tc>
        <w:tc>
          <w:tcPr>
            <w:tcW w:w="654" w:type="pct"/>
            <w:tcBorders>
              <w:top w:val="nil"/>
              <w:left w:val="nil"/>
              <w:bottom w:val="single" w:sz="8" w:space="0" w:color="auto"/>
              <w:right w:val="single" w:sz="8" w:space="0" w:color="auto"/>
            </w:tcBorders>
            <w:shd w:val="clear" w:color="auto" w:fill="auto"/>
            <w:noWrap/>
            <w:vAlign w:val="center"/>
            <w:hideMark/>
          </w:tcPr>
          <w:p w14:paraId="4D532EF0"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3.455 </w:t>
            </w:r>
          </w:p>
        </w:tc>
        <w:tc>
          <w:tcPr>
            <w:tcW w:w="654" w:type="pct"/>
            <w:tcBorders>
              <w:top w:val="nil"/>
              <w:left w:val="nil"/>
              <w:bottom w:val="single" w:sz="8" w:space="0" w:color="auto"/>
              <w:right w:val="single" w:sz="8" w:space="0" w:color="auto"/>
            </w:tcBorders>
            <w:shd w:val="clear" w:color="auto" w:fill="auto"/>
            <w:noWrap/>
            <w:vAlign w:val="center"/>
            <w:hideMark/>
          </w:tcPr>
          <w:p w14:paraId="0B3C963E"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1.244 </w:t>
            </w:r>
          </w:p>
        </w:tc>
        <w:tc>
          <w:tcPr>
            <w:tcW w:w="653" w:type="pct"/>
            <w:tcBorders>
              <w:top w:val="nil"/>
              <w:left w:val="nil"/>
              <w:bottom w:val="single" w:sz="8" w:space="0" w:color="auto"/>
              <w:right w:val="single" w:sz="8" w:space="0" w:color="auto"/>
            </w:tcBorders>
            <w:shd w:val="clear" w:color="auto" w:fill="auto"/>
            <w:noWrap/>
            <w:vAlign w:val="center"/>
            <w:hideMark/>
          </w:tcPr>
          <w:p w14:paraId="2E5C6EF7"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7.289 </w:t>
            </w:r>
          </w:p>
        </w:tc>
        <w:tc>
          <w:tcPr>
            <w:tcW w:w="648" w:type="pct"/>
            <w:tcBorders>
              <w:top w:val="nil"/>
              <w:left w:val="nil"/>
              <w:bottom w:val="single" w:sz="8" w:space="0" w:color="auto"/>
              <w:right w:val="single" w:sz="8" w:space="0" w:color="auto"/>
            </w:tcBorders>
            <w:shd w:val="clear" w:color="auto" w:fill="auto"/>
            <w:noWrap/>
            <w:vAlign w:val="center"/>
            <w:hideMark/>
          </w:tcPr>
          <w:p w14:paraId="2B19B42D"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2.176 </w:t>
            </w:r>
          </w:p>
        </w:tc>
      </w:tr>
      <w:tr w:rsidR="00D015CE" w:rsidRPr="00E4294E" w14:paraId="2EFCDFCE"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4FD2451"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 xml:space="preserve">Ganho sobre Passivo </w:t>
            </w:r>
          </w:p>
        </w:tc>
        <w:tc>
          <w:tcPr>
            <w:tcW w:w="654" w:type="pct"/>
            <w:tcBorders>
              <w:top w:val="nil"/>
              <w:left w:val="nil"/>
              <w:bottom w:val="single" w:sz="8" w:space="0" w:color="auto"/>
              <w:right w:val="single" w:sz="8" w:space="0" w:color="auto"/>
            </w:tcBorders>
            <w:shd w:val="clear" w:color="auto" w:fill="auto"/>
            <w:noWrap/>
            <w:vAlign w:val="center"/>
            <w:hideMark/>
          </w:tcPr>
          <w:p w14:paraId="2E67287E"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1.417 </w:t>
            </w:r>
          </w:p>
        </w:tc>
        <w:tc>
          <w:tcPr>
            <w:tcW w:w="654" w:type="pct"/>
            <w:tcBorders>
              <w:top w:val="nil"/>
              <w:left w:val="nil"/>
              <w:bottom w:val="single" w:sz="8" w:space="0" w:color="auto"/>
              <w:right w:val="single" w:sz="8" w:space="0" w:color="auto"/>
            </w:tcBorders>
            <w:shd w:val="clear" w:color="auto" w:fill="auto"/>
            <w:noWrap/>
            <w:vAlign w:val="center"/>
            <w:hideMark/>
          </w:tcPr>
          <w:p w14:paraId="4689475C"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     </w:t>
            </w:r>
          </w:p>
        </w:tc>
        <w:tc>
          <w:tcPr>
            <w:tcW w:w="653" w:type="pct"/>
            <w:tcBorders>
              <w:top w:val="nil"/>
              <w:left w:val="nil"/>
              <w:bottom w:val="single" w:sz="8" w:space="0" w:color="auto"/>
              <w:right w:val="single" w:sz="8" w:space="0" w:color="auto"/>
            </w:tcBorders>
            <w:shd w:val="clear" w:color="auto" w:fill="auto"/>
            <w:noWrap/>
            <w:vAlign w:val="center"/>
            <w:hideMark/>
          </w:tcPr>
          <w:p w14:paraId="1B83693E"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1.417 </w:t>
            </w:r>
          </w:p>
        </w:tc>
        <w:tc>
          <w:tcPr>
            <w:tcW w:w="648" w:type="pct"/>
            <w:tcBorders>
              <w:top w:val="nil"/>
              <w:left w:val="nil"/>
              <w:bottom w:val="single" w:sz="8" w:space="0" w:color="auto"/>
              <w:right w:val="single" w:sz="8" w:space="0" w:color="auto"/>
            </w:tcBorders>
            <w:shd w:val="clear" w:color="auto" w:fill="auto"/>
            <w:noWrap/>
            <w:vAlign w:val="center"/>
            <w:hideMark/>
          </w:tcPr>
          <w:p w14:paraId="1B693AAE"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417 </w:t>
            </w:r>
          </w:p>
        </w:tc>
      </w:tr>
      <w:tr w:rsidR="00D015CE" w:rsidRPr="00E4294E" w14:paraId="20FCEA00"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622BD53"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Reembolso de Seguro</w:t>
            </w:r>
          </w:p>
        </w:tc>
        <w:tc>
          <w:tcPr>
            <w:tcW w:w="654" w:type="pct"/>
            <w:tcBorders>
              <w:top w:val="nil"/>
              <w:left w:val="nil"/>
              <w:bottom w:val="single" w:sz="8" w:space="0" w:color="auto"/>
              <w:right w:val="single" w:sz="8" w:space="0" w:color="auto"/>
            </w:tcBorders>
            <w:shd w:val="clear" w:color="auto" w:fill="auto"/>
            <w:noWrap/>
            <w:vAlign w:val="center"/>
            <w:hideMark/>
          </w:tcPr>
          <w:p w14:paraId="6DC5EAAC"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611 </w:t>
            </w:r>
          </w:p>
        </w:tc>
        <w:tc>
          <w:tcPr>
            <w:tcW w:w="654" w:type="pct"/>
            <w:tcBorders>
              <w:top w:val="nil"/>
              <w:left w:val="nil"/>
              <w:bottom w:val="single" w:sz="8" w:space="0" w:color="auto"/>
              <w:right w:val="single" w:sz="8" w:space="0" w:color="auto"/>
            </w:tcBorders>
            <w:shd w:val="clear" w:color="auto" w:fill="auto"/>
            <w:noWrap/>
            <w:vAlign w:val="center"/>
            <w:hideMark/>
          </w:tcPr>
          <w:p w14:paraId="5CC8BA4D"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     </w:t>
            </w:r>
          </w:p>
        </w:tc>
        <w:tc>
          <w:tcPr>
            <w:tcW w:w="653" w:type="pct"/>
            <w:tcBorders>
              <w:top w:val="nil"/>
              <w:left w:val="nil"/>
              <w:bottom w:val="single" w:sz="8" w:space="0" w:color="auto"/>
              <w:right w:val="single" w:sz="8" w:space="0" w:color="auto"/>
            </w:tcBorders>
            <w:shd w:val="clear" w:color="auto" w:fill="auto"/>
            <w:noWrap/>
            <w:vAlign w:val="center"/>
            <w:hideMark/>
          </w:tcPr>
          <w:p w14:paraId="1B9FF284"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611 </w:t>
            </w:r>
          </w:p>
        </w:tc>
        <w:tc>
          <w:tcPr>
            <w:tcW w:w="648" w:type="pct"/>
            <w:tcBorders>
              <w:top w:val="nil"/>
              <w:left w:val="nil"/>
              <w:bottom w:val="single" w:sz="8" w:space="0" w:color="auto"/>
              <w:right w:val="single" w:sz="8" w:space="0" w:color="auto"/>
            </w:tcBorders>
            <w:shd w:val="clear" w:color="auto" w:fill="auto"/>
            <w:noWrap/>
            <w:vAlign w:val="center"/>
            <w:hideMark/>
          </w:tcPr>
          <w:p w14:paraId="622783EC"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     </w:t>
            </w:r>
          </w:p>
        </w:tc>
      </w:tr>
      <w:tr w:rsidR="00D015CE" w:rsidRPr="00E4294E" w14:paraId="3A645D22"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21A9BFBE"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Recuperação de Contas a Receber</w:t>
            </w:r>
          </w:p>
        </w:tc>
        <w:tc>
          <w:tcPr>
            <w:tcW w:w="654" w:type="pct"/>
            <w:tcBorders>
              <w:top w:val="nil"/>
              <w:left w:val="nil"/>
              <w:bottom w:val="single" w:sz="8" w:space="0" w:color="auto"/>
              <w:right w:val="single" w:sz="8" w:space="0" w:color="auto"/>
            </w:tcBorders>
            <w:shd w:val="clear" w:color="auto" w:fill="auto"/>
            <w:noWrap/>
            <w:vAlign w:val="center"/>
            <w:hideMark/>
          </w:tcPr>
          <w:p w14:paraId="082DA947"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178 </w:t>
            </w:r>
          </w:p>
        </w:tc>
        <w:tc>
          <w:tcPr>
            <w:tcW w:w="654" w:type="pct"/>
            <w:tcBorders>
              <w:top w:val="nil"/>
              <w:left w:val="nil"/>
              <w:bottom w:val="single" w:sz="8" w:space="0" w:color="auto"/>
              <w:right w:val="single" w:sz="8" w:space="0" w:color="auto"/>
            </w:tcBorders>
            <w:shd w:val="clear" w:color="auto" w:fill="auto"/>
            <w:noWrap/>
            <w:vAlign w:val="center"/>
            <w:hideMark/>
          </w:tcPr>
          <w:p w14:paraId="5AC3C6AF"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134 </w:t>
            </w:r>
          </w:p>
        </w:tc>
        <w:tc>
          <w:tcPr>
            <w:tcW w:w="653" w:type="pct"/>
            <w:tcBorders>
              <w:top w:val="nil"/>
              <w:left w:val="nil"/>
              <w:bottom w:val="single" w:sz="8" w:space="0" w:color="auto"/>
              <w:right w:val="single" w:sz="8" w:space="0" w:color="auto"/>
            </w:tcBorders>
            <w:shd w:val="clear" w:color="auto" w:fill="auto"/>
            <w:noWrap/>
            <w:vAlign w:val="center"/>
            <w:hideMark/>
          </w:tcPr>
          <w:p w14:paraId="23AA02C4"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321 </w:t>
            </w:r>
          </w:p>
        </w:tc>
        <w:tc>
          <w:tcPr>
            <w:tcW w:w="648" w:type="pct"/>
            <w:tcBorders>
              <w:top w:val="nil"/>
              <w:left w:val="nil"/>
              <w:bottom w:val="single" w:sz="8" w:space="0" w:color="auto"/>
              <w:right w:val="single" w:sz="8" w:space="0" w:color="auto"/>
            </w:tcBorders>
            <w:shd w:val="clear" w:color="auto" w:fill="auto"/>
            <w:noWrap/>
            <w:vAlign w:val="center"/>
            <w:hideMark/>
          </w:tcPr>
          <w:p w14:paraId="4C38CEDA"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160 </w:t>
            </w:r>
          </w:p>
        </w:tc>
      </w:tr>
      <w:tr w:rsidR="00D015CE" w:rsidRPr="00E4294E" w14:paraId="57894073"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755B652"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Multas sobre Contas a Receber</w:t>
            </w:r>
          </w:p>
        </w:tc>
        <w:tc>
          <w:tcPr>
            <w:tcW w:w="654" w:type="pct"/>
            <w:tcBorders>
              <w:top w:val="nil"/>
              <w:left w:val="nil"/>
              <w:bottom w:val="single" w:sz="8" w:space="0" w:color="auto"/>
              <w:right w:val="single" w:sz="8" w:space="0" w:color="auto"/>
            </w:tcBorders>
            <w:shd w:val="clear" w:color="auto" w:fill="auto"/>
            <w:noWrap/>
            <w:vAlign w:val="center"/>
            <w:hideMark/>
          </w:tcPr>
          <w:p w14:paraId="6E4040E0"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27 </w:t>
            </w:r>
          </w:p>
        </w:tc>
        <w:tc>
          <w:tcPr>
            <w:tcW w:w="654" w:type="pct"/>
            <w:tcBorders>
              <w:top w:val="nil"/>
              <w:left w:val="nil"/>
              <w:bottom w:val="single" w:sz="8" w:space="0" w:color="auto"/>
              <w:right w:val="single" w:sz="8" w:space="0" w:color="auto"/>
            </w:tcBorders>
            <w:shd w:val="clear" w:color="auto" w:fill="auto"/>
            <w:noWrap/>
            <w:vAlign w:val="center"/>
            <w:hideMark/>
          </w:tcPr>
          <w:p w14:paraId="3205D074"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994 </w:t>
            </w:r>
          </w:p>
        </w:tc>
        <w:tc>
          <w:tcPr>
            <w:tcW w:w="653" w:type="pct"/>
            <w:tcBorders>
              <w:top w:val="nil"/>
              <w:left w:val="nil"/>
              <w:bottom w:val="single" w:sz="8" w:space="0" w:color="auto"/>
              <w:right w:val="single" w:sz="8" w:space="0" w:color="auto"/>
            </w:tcBorders>
            <w:shd w:val="clear" w:color="auto" w:fill="auto"/>
            <w:noWrap/>
            <w:vAlign w:val="center"/>
            <w:hideMark/>
          </w:tcPr>
          <w:p w14:paraId="241ACE61"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32 </w:t>
            </w:r>
          </w:p>
        </w:tc>
        <w:tc>
          <w:tcPr>
            <w:tcW w:w="648" w:type="pct"/>
            <w:tcBorders>
              <w:top w:val="nil"/>
              <w:left w:val="nil"/>
              <w:bottom w:val="single" w:sz="8" w:space="0" w:color="auto"/>
              <w:right w:val="single" w:sz="8" w:space="0" w:color="auto"/>
            </w:tcBorders>
            <w:shd w:val="clear" w:color="auto" w:fill="auto"/>
            <w:noWrap/>
            <w:vAlign w:val="center"/>
            <w:hideMark/>
          </w:tcPr>
          <w:p w14:paraId="336C29B8"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2.152 </w:t>
            </w:r>
          </w:p>
        </w:tc>
      </w:tr>
      <w:tr w:rsidR="00D015CE" w:rsidRPr="00E4294E" w14:paraId="19E08ED0"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77A55FE" w14:textId="4588AF3D"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Super</w:t>
            </w:r>
            <w:r w:rsidR="001A5D1B">
              <w:rPr>
                <w:rFonts w:ascii="Arial" w:hAnsi="Arial" w:cs="Arial"/>
                <w:color w:val="000000"/>
                <w:sz w:val="18"/>
                <w:szCs w:val="18"/>
              </w:rPr>
              <w:t xml:space="preserve">ávit de Previdência Privada </w:t>
            </w:r>
          </w:p>
        </w:tc>
        <w:tc>
          <w:tcPr>
            <w:tcW w:w="654" w:type="pct"/>
            <w:tcBorders>
              <w:top w:val="nil"/>
              <w:left w:val="nil"/>
              <w:bottom w:val="single" w:sz="8" w:space="0" w:color="auto"/>
              <w:right w:val="single" w:sz="8" w:space="0" w:color="auto"/>
            </w:tcBorders>
            <w:shd w:val="clear" w:color="auto" w:fill="auto"/>
            <w:noWrap/>
            <w:vAlign w:val="center"/>
            <w:hideMark/>
          </w:tcPr>
          <w:p w14:paraId="3B41BF6D"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   </w:t>
            </w:r>
          </w:p>
        </w:tc>
        <w:tc>
          <w:tcPr>
            <w:tcW w:w="654" w:type="pct"/>
            <w:tcBorders>
              <w:top w:val="nil"/>
              <w:left w:val="nil"/>
              <w:bottom w:val="single" w:sz="8" w:space="0" w:color="auto"/>
              <w:right w:val="single" w:sz="8" w:space="0" w:color="auto"/>
            </w:tcBorders>
            <w:shd w:val="clear" w:color="auto" w:fill="auto"/>
            <w:noWrap/>
            <w:vAlign w:val="center"/>
            <w:hideMark/>
          </w:tcPr>
          <w:p w14:paraId="64597D61"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26.491 </w:t>
            </w:r>
          </w:p>
        </w:tc>
        <w:tc>
          <w:tcPr>
            <w:tcW w:w="653" w:type="pct"/>
            <w:tcBorders>
              <w:top w:val="nil"/>
              <w:left w:val="nil"/>
              <w:bottom w:val="single" w:sz="8" w:space="0" w:color="auto"/>
              <w:right w:val="single" w:sz="8" w:space="0" w:color="auto"/>
            </w:tcBorders>
            <w:shd w:val="clear" w:color="auto" w:fill="auto"/>
            <w:noWrap/>
            <w:vAlign w:val="center"/>
            <w:hideMark/>
          </w:tcPr>
          <w:p w14:paraId="582BE8B3"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   </w:t>
            </w:r>
          </w:p>
        </w:tc>
        <w:tc>
          <w:tcPr>
            <w:tcW w:w="648" w:type="pct"/>
            <w:tcBorders>
              <w:top w:val="nil"/>
              <w:left w:val="nil"/>
              <w:bottom w:val="single" w:sz="8" w:space="0" w:color="auto"/>
              <w:right w:val="single" w:sz="8" w:space="0" w:color="auto"/>
            </w:tcBorders>
            <w:shd w:val="clear" w:color="auto" w:fill="auto"/>
            <w:noWrap/>
            <w:vAlign w:val="center"/>
            <w:hideMark/>
          </w:tcPr>
          <w:p w14:paraId="278AFB89"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26.491 </w:t>
            </w:r>
          </w:p>
        </w:tc>
      </w:tr>
      <w:tr w:rsidR="00D015CE" w:rsidRPr="00E4294E" w14:paraId="0F5CC3B9"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56D38572"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Rever. de Prov. p/ Riscos Trabalhistas, Cíveis e Fiscais</w:t>
            </w:r>
          </w:p>
        </w:tc>
        <w:tc>
          <w:tcPr>
            <w:tcW w:w="654" w:type="pct"/>
            <w:tcBorders>
              <w:top w:val="nil"/>
              <w:left w:val="nil"/>
              <w:bottom w:val="single" w:sz="8" w:space="0" w:color="auto"/>
              <w:right w:val="single" w:sz="8" w:space="0" w:color="auto"/>
            </w:tcBorders>
            <w:shd w:val="clear" w:color="auto" w:fill="auto"/>
            <w:noWrap/>
            <w:vAlign w:val="center"/>
            <w:hideMark/>
          </w:tcPr>
          <w:p w14:paraId="0BB355FC"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   </w:t>
            </w:r>
          </w:p>
        </w:tc>
        <w:tc>
          <w:tcPr>
            <w:tcW w:w="654" w:type="pct"/>
            <w:tcBorders>
              <w:top w:val="nil"/>
              <w:left w:val="nil"/>
              <w:bottom w:val="single" w:sz="8" w:space="0" w:color="auto"/>
              <w:right w:val="single" w:sz="8" w:space="0" w:color="auto"/>
            </w:tcBorders>
            <w:shd w:val="clear" w:color="auto" w:fill="auto"/>
            <w:noWrap/>
            <w:vAlign w:val="center"/>
            <w:hideMark/>
          </w:tcPr>
          <w:p w14:paraId="79F669C7"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     </w:t>
            </w:r>
          </w:p>
        </w:tc>
        <w:tc>
          <w:tcPr>
            <w:tcW w:w="653" w:type="pct"/>
            <w:tcBorders>
              <w:top w:val="nil"/>
              <w:left w:val="nil"/>
              <w:bottom w:val="single" w:sz="8" w:space="0" w:color="auto"/>
              <w:right w:val="single" w:sz="8" w:space="0" w:color="auto"/>
            </w:tcBorders>
            <w:shd w:val="clear" w:color="auto" w:fill="auto"/>
            <w:noWrap/>
            <w:vAlign w:val="center"/>
            <w:hideMark/>
          </w:tcPr>
          <w:p w14:paraId="7D44F133"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   </w:t>
            </w:r>
          </w:p>
        </w:tc>
        <w:tc>
          <w:tcPr>
            <w:tcW w:w="648" w:type="pct"/>
            <w:tcBorders>
              <w:top w:val="nil"/>
              <w:left w:val="nil"/>
              <w:bottom w:val="single" w:sz="8" w:space="0" w:color="auto"/>
              <w:right w:val="single" w:sz="8" w:space="0" w:color="auto"/>
            </w:tcBorders>
            <w:shd w:val="clear" w:color="auto" w:fill="auto"/>
            <w:noWrap/>
            <w:vAlign w:val="center"/>
            <w:hideMark/>
          </w:tcPr>
          <w:p w14:paraId="58E61FBF"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791 </w:t>
            </w:r>
          </w:p>
        </w:tc>
      </w:tr>
      <w:tr w:rsidR="00D015CE" w:rsidRPr="00E4294E" w14:paraId="2011B5C6"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4CD41CF"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Outras Receitas Operacionais</w:t>
            </w:r>
          </w:p>
        </w:tc>
        <w:tc>
          <w:tcPr>
            <w:tcW w:w="654" w:type="pct"/>
            <w:tcBorders>
              <w:top w:val="nil"/>
              <w:left w:val="nil"/>
              <w:bottom w:val="single" w:sz="8" w:space="0" w:color="auto"/>
              <w:right w:val="single" w:sz="8" w:space="0" w:color="auto"/>
            </w:tcBorders>
            <w:shd w:val="clear" w:color="auto" w:fill="auto"/>
            <w:noWrap/>
            <w:vAlign w:val="center"/>
            <w:hideMark/>
          </w:tcPr>
          <w:p w14:paraId="0162857C"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110 </w:t>
            </w:r>
          </w:p>
        </w:tc>
        <w:tc>
          <w:tcPr>
            <w:tcW w:w="654" w:type="pct"/>
            <w:tcBorders>
              <w:top w:val="nil"/>
              <w:left w:val="nil"/>
              <w:bottom w:val="single" w:sz="8" w:space="0" w:color="auto"/>
              <w:right w:val="single" w:sz="8" w:space="0" w:color="auto"/>
            </w:tcBorders>
            <w:shd w:val="clear" w:color="auto" w:fill="auto"/>
            <w:noWrap/>
            <w:vAlign w:val="center"/>
            <w:hideMark/>
          </w:tcPr>
          <w:p w14:paraId="3BA78D16"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(121)</w:t>
            </w:r>
          </w:p>
        </w:tc>
        <w:tc>
          <w:tcPr>
            <w:tcW w:w="653" w:type="pct"/>
            <w:tcBorders>
              <w:top w:val="nil"/>
              <w:left w:val="nil"/>
              <w:bottom w:val="single" w:sz="8" w:space="0" w:color="auto"/>
              <w:right w:val="single" w:sz="8" w:space="0" w:color="auto"/>
            </w:tcBorders>
            <w:shd w:val="clear" w:color="auto" w:fill="auto"/>
            <w:noWrap/>
            <w:vAlign w:val="center"/>
            <w:hideMark/>
          </w:tcPr>
          <w:p w14:paraId="25DC50D3"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111 </w:t>
            </w:r>
          </w:p>
        </w:tc>
        <w:tc>
          <w:tcPr>
            <w:tcW w:w="648" w:type="pct"/>
            <w:tcBorders>
              <w:top w:val="nil"/>
              <w:left w:val="nil"/>
              <w:bottom w:val="single" w:sz="8" w:space="0" w:color="auto"/>
              <w:right w:val="single" w:sz="8" w:space="0" w:color="auto"/>
            </w:tcBorders>
            <w:shd w:val="clear" w:color="auto" w:fill="auto"/>
            <w:noWrap/>
            <w:vAlign w:val="center"/>
            <w:hideMark/>
          </w:tcPr>
          <w:p w14:paraId="101566B4"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353 </w:t>
            </w:r>
          </w:p>
        </w:tc>
      </w:tr>
      <w:tr w:rsidR="00D015CE" w:rsidRPr="00E4294E" w14:paraId="01359D6D"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6277311D"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Tributos sobre Outras Receitas Operacionais</w:t>
            </w:r>
          </w:p>
        </w:tc>
        <w:tc>
          <w:tcPr>
            <w:tcW w:w="654" w:type="pct"/>
            <w:tcBorders>
              <w:top w:val="nil"/>
              <w:left w:val="nil"/>
              <w:bottom w:val="single" w:sz="8" w:space="0" w:color="auto"/>
              <w:right w:val="single" w:sz="8" w:space="0" w:color="auto"/>
            </w:tcBorders>
            <w:shd w:val="clear" w:color="auto" w:fill="auto"/>
            <w:noWrap/>
            <w:vAlign w:val="center"/>
            <w:hideMark/>
          </w:tcPr>
          <w:p w14:paraId="11A40A9E"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(15)</w:t>
            </w:r>
          </w:p>
        </w:tc>
        <w:tc>
          <w:tcPr>
            <w:tcW w:w="654" w:type="pct"/>
            <w:tcBorders>
              <w:top w:val="nil"/>
              <w:left w:val="nil"/>
              <w:bottom w:val="single" w:sz="8" w:space="0" w:color="auto"/>
              <w:right w:val="single" w:sz="8" w:space="0" w:color="auto"/>
            </w:tcBorders>
            <w:shd w:val="clear" w:color="auto" w:fill="auto"/>
            <w:noWrap/>
            <w:vAlign w:val="center"/>
            <w:hideMark/>
          </w:tcPr>
          <w:p w14:paraId="5D380426"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(106)</w:t>
            </w:r>
          </w:p>
        </w:tc>
        <w:tc>
          <w:tcPr>
            <w:tcW w:w="653" w:type="pct"/>
            <w:tcBorders>
              <w:top w:val="nil"/>
              <w:left w:val="nil"/>
              <w:bottom w:val="single" w:sz="8" w:space="0" w:color="auto"/>
              <w:right w:val="single" w:sz="8" w:space="0" w:color="auto"/>
            </w:tcBorders>
            <w:shd w:val="clear" w:color="auto" w:fill="auto"/>
            <w:noWrap/>
            <w:vAlign w:val="center"/>
            <w:hideMark/>
          </w:tcPr>
          <w:p w14:paraId="4903FAD9"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(15)</w:t>
            </w:r>
          </w:p>
        </w:tc>
        <w:tc>
          <w:tcPr>
            <w:tcW w:w="648" w:type="pct"/>
            <w:tcBorders>
              <w:top w:val="nil"/>
              <w:left w:val="nil"/>
              <w:bottom w:val="single" w:sz="8" w:space="0" w:color="auto"/>
              <w:right w:val="single" w:sz="8" w:space="0" w:color="auto"/>
            </w:tcBorders>
            <w:shd w:val="clear" w:color="auto" w:fill="auto"/>
            <w:noWrap/>
            <w:vAlign w:val="center"/>
            <w:hideMark/>
          </w:tcPr>
          <w:p w14:paraId="38BB36E4"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xml:space="preserve">             (252)</w:t>
            </w:r>
          </w:p>
        </w:tc>
      </w:tr>
      <w:tr w:rsidR="00D015CE" w:rsidRPr="00E4294E" w14:paraId="1EA2E988"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vAlign w:val="center"/>
            <w:hideMark/>
          </w:tcPr>
          <w:p w14:paraId="00E514DA" w14:textId="77777777" w:rsidR="00D015CE" w:rsidRPr="00E4294E" w:rsidRDefault="00D015CE" w:rsidP="0045395A">
            <w:pPr>
              <w:rPr>
                <w:rFonts w:ascii="Arial" w:hAnsi="Arial" w:cs="Arial"/>
                <w:b/>
                <w:bCs/>
                <w:color w:val="000000"/>
                <w:sz w:val="18"/>
                <w:szCs w:val="18"/>
              </w:rPr>
            </w:pPr>
            <w:r w:rsidRPr="00E4294E">
              <w:rPr>
                <w:rFonts w:ascii="Arial" w:hAnsi="Arial" w:cs="Arial"/>
                <w:b/>
                <w:bCs/>
                <w:color w:val="000000"/>
                <w:sz w:val="18"/>
                <w:szCs w:val="18"/>
              </w:rPr>
              <w:t xml:space="preserve"> Total </w:t>
            </w:r>
          </w:p>
        </w:tc>
        <w:tc>
          <w:tcPr>
            <w:tcW w:w="654" w:type="pct"/>
            <w:tcBorders>
              <w:top w:val="nil"/>
              <w:left w:val="nil"/>
              <w:bottom w:val="single" w:sz="8" w:space="0" w:color="auto"/>
              <w:right w:val="single" w:sz="8" w:space="0" w:color="auto"/>
            </w:tcBorders>
            <w:shd w:val="clear" w:color="auto" w:fill="auto"/>
            <w:noWrap/>
            <w:vAlign w:val="center"/>
            <w:hideMark/>
          </w:tcPr>
          <w:p w14:paraId="6F5D8FCA" w14:textId="77777777" w:rsidR="00D015CE" w:rsidRPr="00E4294E" w:rsidRDefault="00D015CE" w:rsidP="0045395A">
            <w:pPr>
              <w:jc w:val="right"/>
              <w:rPr>
                <w:rFonts w:ascii="Arial" w:hAnsi="Arial" w:cs="Arial"/>
                <w:b/>
                <w:bCs/>
                <w:color w:val="000000"/>
                <w:sz w:val="18"/>
                <w:szCs w:val="18"/>
              </w:rPr>
            </w:pPr>
            <w:r w:rsidRPr="00E4294E">
              <w:rPr>
                <w:rFonts w:ascii="Arial" w:hAnsi="Arial" w:cs="Arial"/>
                <w:b/>
                <w:bCs/>
                <w:color w:val="000000"/>
                <w:sz w:val="18"/>
                <w:szCs w:val="18"/>
              </w:rPr>
              <w:t xml:space="preserve">          64.645 </w:t>
            </w:r>
          </w:p>
        </w:tc>
        <w:tc>
          <w:tcPr>
            <w:tcW w:w="654" w:type="pct"/>
            <w:tcBorders>
              <w:top w:val="nil"/>
              <w:left w:val="nil"/>
              <w:bottom w:val="single" w:sz="8" w:space="0" w:color="auto"/>
              <w:right w:val="single" w:sz="8" w:space="0" w:color="auto"/>
            </w:tcBorders>
            <w:shd w:val="clear" w:color="auto" w:fill="auto"/>
            <w:noWrap/>
            <w:vAlign w:val="center"/>
            <w:hideMark/>
          </w:tcPr>
          <w:p w14:paraId="73621E3E" w14:textId="77777777" w:rsidR="00D015CE" w:rsidRPr="00E4294E" w:rsidRDefault="00D015CE" w:rsidP="0045395A">
            <w:pPr>
              <w:jc w:val="right"/>
              <w:rPr>
                <w:rFonts w:ascii="Arial" w:hAnsi="Arial" w:cs="Arial"/>
                <w:b/>
                <w:bCs/>
                <w:color w:val="000000"/>
                <w:sz w:val="18"/>
                <w:szCs w:val="18"/>
              </w:rPr>
            </w:pPr>
            <w:r w:rsidRPr="00E4294E">
              <w:rPr>
                <w:rFonts w:ascii="Arial" w:hAnsi="Arial" w:cs="Arial"/>
                <w:b/>
                <w:bCs/>
                <w:color w:val="000000"/>
                <w:sz w:val="18"/>
                <w:szCs w:val="18"/>
              </w:rPr>
              <w:t xml:space="preserve">          98.330 </w:t>
            </w:r>
          </w:p>
        </w:tc>
        <w:tc>
          <w:tcPr>
            <w:tcW w:w="653" w:type="pct"/>
            <w:tcBorders>
              <w:top w:val="nil"/>
              <w:left w:val="nil"/>
              <w:bottom w:val="single" w:sz="8" w:space="0" w:color="auto"/>
              <w:right w:val="single" w:sz="8" w:space="0" w:color="auto"/>
            </w:tcBorders>
            <w:shd w:val="clear" w:color="auto" w:fill="auto"/>
            <w:noWrap/>
            <w:vAlign w:val="center"/>
            <w:hideMark/>
          </w:tcPr>
          <w:p w14:paraId="162F2ABC" w14:textId="77777777" w:rsidR="00D015CE" w:rsidRPr="00E4294E" w:rsidRDefault="00D015CE" w:rsidP="0045395A">
            <w:pPr>
              <w:jc w:val="right"/>
              <w:rPr>
                <w:rFonts w:ascii="Arial" w:hAnsi="Arial" w:cs="Arial"/>
                <w:b/>
                <w:bCs/>
                <w:color w:val="000000"/>
                <w:sz w:val="18"/>
                <w:szCs w:val="18"/>
              </w:rPr>
            </w:pPr>
            <w:r w:rsidRPr="00E4294E">
              <w:rPr>
                <w:rFonts w:ascii="Arial" w:hAnsi="Arial" w:cs="Arial"/>
                <w:b/>
                <w:bCs/>
                <w:color w:val="000000"/>
                <w:sz w:val="18"/>
                <w:szCs w:val="18"/>
              </w:rPr>
              <w:t xml:space="preserve">        108.655 </w:t>
            </w:r>
          </w:p>
        </w:tc>
        <w:tc>
          <w:tcPr>
            <w:tcW w:w="648" w:type="pct"/>
            <w:tcBorders>
              <w:top w:val="nil"/>
              <w:left w:val="nil"/>
              <w:bottom w:val="single" w:sz="8" w:space="0" w:color="auto"/>
              <w:right w:val="single" w:sz="8" w:space="0" w:color="auto"/>
            </w:tcBorders>
            <w:shd w:val="clear" w:color="auto" w:fill="auto"/>
            <w:noWrap/>
            <w:vAlign w:val="center"/>
            <w:hideMark/>
          </w:tcPr>
          <w:p w14:paraId="2A872BAA" w14:textId="77777777" w:rsidR="00D015CE" w:rsidRPr="00E4294E" w:rsidRDefault="00D015CE" w:rsidP="0045395A">
            <w:pPr>
              <w:jc w:val="right"/>
              <w:rPr>
                <w:rFonts w:ascii="Arial" w:hAnsi="Arial" w:cs="Arial"/>
                <w:b/>
                <w:bCs/>
                <w:color w:val="000000"/>
                <w:sz w:val="18"/>
                <w:szCs w:val="18"/>
              </w:rPr>
            </w:pPr>
            <w:r w:rsidRPr="00E4294E">
              <w:rPr>
                <w:rFonts w:ascii="Arial" w:hAnsi="Arial" w:cs="Arial"/>
                <w:b/>
                <w:bCs/>
                <w:color w:val="000000"/>
                <w:sz w:val="18"/>
                <w:szCs w:val="18"/>
              </w:rPr>
              <w:t xml:space="preserve">        184.362 </w:t>
            </w:r>
          </w:p>
        </w:tc>
      </w:tr>
      <w:tr w:rsidR="00D015CE" w:rsidRPr="00E4294E" w14:paraId="5787367F"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vAlign w:val="center"/>
            <w:hideMark/>
          </w:tcPr>
          <w:p w14:paraId="6AE5D8E6" w14:textId="77777777" w:rsidR="00D015CE" w:rsidRPr="00E4294E" w:rsidRDefault="00D015CE" w:rsidP="0045395A">
            <w:pPr>
              <w:rPr>
                <w:rFonts w:ascii="Arial" w:hAnsi="Arial" w:cs="Arial"/>
                <w:b/>
                <w:bCs/>
                <w:color w:val="000000"/>
                <w:sz w:val="18"/>
                <w:szCs w:val="18"/>
              </w:rPr>
            </w:pPr>
            <w:r w:rsidRPr="00E4294E">
              <w:rPr>
                <w:rFonts w:ascii="Arial" w:hAnsi="Arial" w:cs="Arial"/>
                <w:b/>
                <w:bCs/>
                <w:color w:val="000000"/>
                <w:sz w:val="18"/>
                <w:szCs w:val="18"/>
              </w:rPr>
              <w:t xml:space="preserve">Outras Despesas Operacionais </w:t>
            </w:r>
          </w:p>
        </w:tc>
        <w:tc>
          <w:tcPr>
            <w:tcW w:w="654" w:type="pct"/>
            <w:tcBorders>
              <w:top w:val="nil"/>
              <w:left w:val="nil"/>
              <w:bottom w:val="single" w:sz="8" w:space="0" w:color="auto"/>
              <w:right w:val="single" w:sz="8" w:space="0" w:color="auto"/>
            </w:tcBorders>
            <w:shd w:val="clear" w:color="auto" w:fill="auto"/>
            <w:noWrap/>
            <w:vAlign w:val="center"/>
            <w:hideMark/>
          </w:tcPr>
          <w:p w14:paraId="0EBEEF3C"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w:t>
            </w:r>
          </w:p>
        </w:tc>
        <w:tc>
          <w:tcPr>
            <w:tcW w:w="654" w:type="pct"/>
            <w:tcBorders>
              <w:top w:val="nil"/>
              <w:left w:val="nil"/>
              <w:bottom w:val="single" w:sz="8" w:space="0" w:color="auto"/>
              <w:right w:val="single" w:sz="8" w:space="0" w:color="auto"/>
            </w:tcBorders>
            <w:shd w:val="clear" w:color="auto" w:fill="auto"/>
            <w:noWrap/>
            <w:vAlign w:val="center"/>
            <w:hideMark/>
          </w:tcPr>
          <w:p w14:paraId="4DEC980E"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w:t>
            </w:r>
          </w:p>
        </w:tc>
        <w:tc>
          <w:tcPr>
            <w:tcW w:w="653" w:type="pct"/>
            <w:tcBorders>
              <w:top w:val="nil"/>
              <w:left w:val="nil"/>
              <w:bottom w:val="single" w:sz="8" w:space="0" w:color="auto"/>
              <w:right w:val="single" w:sz="8" w:space="0" w:color="auto"/>
            </w:tcBorders>
            <w:shd w:val="clear" w:color="auto" w:fill="auto"/>
            <w:noWrap/>
            <w:vAlign w:val="center"/>
            <w:hideMark/>
          </w:tcPr>
          <w:p w14:paraId="089220F7"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w:t>
            </w:r>
          </w:p>
        </w:tc>
        <w:tc>
          <w:tcPr>
            <w:tcW w:w="648" w:type="pct"/>
            <w:tcBorders>
              <w:top w:val="nil"/>
              <w:left w:val="nil"/>
              <w:bottom w:val="single" w:sz="8" w:space="0" w:color="auto"/>
              <w:right w:val="single" w:sz="8" w:space="0" w:color="auto"/>
            </w:tcBorders>
            <w:shd w:val="clear" w:color="auto" w:fill="auto"/>
            <w:noWrap/>
            <w:vAlign w:val="center"/>
            <w:hideMark/>
          </w:tcPr>
          <w:p w14:paraId="690748F8" w14:textId="77777777" w:rsidR="00D015CE" w:rsidRPr="00E4294E" w:rsidRDefault="00D015CE" w:rsidP="0045395A">
            <w:pPr>
              <w:jc w:val="right"/>
              <w:rPr>
                <w:rFonts w:ascii="Arial" w:hAnsi="Arial" w:cs="Arial"/>
                <w:color w:val="000000"/>
                <w:sz w:val="18"/>
                <w:szCs w:val="18"/>
              </w:rPr>
            </w:pPr>
            <w:r w:rsidRPr="00E4294E">
              <w:rPr>
                <w:rFonts w:ascii="Arial" w:hAnsi="Arial" w:cs="Arial"/>
                <w:color w:val="000000"/>
                <w:sz w:val="18"/>
                <w:szCs w:val="18"/>
              </w:rPr>
              <w:t> </w:t>
            </w:r>
          </w:p>
        </w:tc>
      </w:tr>
      <w:tr w:rsidR="00D015CE" w:rsidRPr="00E4294E" w14:paraId="23E9F8D9"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9428F42"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Baixa de Ativo Imobilizado (ii)</w:t>
            </w:r>
          </w:p>
        </w:tc>
        <w:tc>
          <w:tcPr>
            <w:tcW w:w="654" w:type="pct"/>
            <w:tcBorders>
              <w:top w:val="nil"/>
              <w:left w:val="nil"/>
              <w:bottom w:val="single" w:sz="8" w:space="0" w:color="auto"/>
              <w:right w:val="single" w:sz="8" w:space="0" w:color="auto"/>
            </w:tcBorders>
            <w:shd w:val="clear" w:color="auto" w:fill="auto"/>
            <w:noWrap/>
            <w:vAlign w:val="center"/>
            <w:hideMark/>
          </w:tcPr>
          <w:p w14:paraId="097ED11D"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(4.032)</w:t>
            </w:r>
          </w:p>
        </w:tc>
        <w:tc>
          <w:tcPr>
            <w:tcW w:w="654" w:type="pct"/>
            <w:tcBorders>
              <w:top w:val="nil"/>
              <w:left w:val="nil"/>
              <w:bottom w:val="single" w:sz="8" w:space="0" w:color="auto"/>
              <w:right w:val="single" w:sz="8" w:space="0" w:color="auto"/>
            </w:tcBorders>
            <w:shd w:val="clear" w:color="auto" w:fill="auto"/>
            <w:noWrap/>
            <w:vAlign w:val="center"/>
            <w:hideMark/>
          </w:tcPr>
          <w:p w14:paraId="6128FC02"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       </w:t>
            </w:r>
          </w:p>
        </w:tc>
        <w:tc>
          <w:tcPr>
            <w:tcW w:w="653" w:type="pct"/>
            <w:tcBorders>
              <w:top w:val="nil"/>
              <w:left w:val="nil"/>
              <w:bottom w:val="single" w:sz="8" w:space="0" w:color="auto"/>
              <w:right w:val="single" w:sz="8" w:space="0" w:color="auto"/>
            </w:tcBorders>
            <w:shd w:val="clear" w:color="auto" w:fill="auto"/>
            <w:noWrap/>
            <w:vAlign w:val="center"/>
            <w:hideMark/>
          </w:tcPr>
          <w:p w14:paraId="7C58B496"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(4.032)</w:t>
            </w:r>
          </w:p>
        </w:tc>
        <w:tc>
          <w:tcPr>
            <w:tcW w:w="648" w:type="pct"/>
            <w:tcBorders>
              <w:top w:val="nil"/>
              <w:left w:val="nil"/>
              <w:bottom w:val="single" w:sz="8" w:space="0" w:color="auto"/>
              <w:right w:val="single" w:sz="8" w:space="0" w:color="auto"/>
            </w:tcBorders>
            <w:shd w:val="clear" w:color="auto" w:fill="auto"/>
            <w:noWrap/>
            <w:vAlign w:val="center"/>
            <w:hideMark/>
          </w:tcPr>
          <w:p w14:paraId="7214D2DA"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      </w:t>
            </w:r>
          </w:p>
        </w:tc>
      </w:tr>
      <w:tr w:rsidR="00D015CE" w:rsidRPr="00E4294E" w14:paraId="712DA937"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61FC55DA"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 xml:space="preserve">Multa Contratual sobre Contas a Receber </w:t>
            </w:r>
          </w:p>
        </w:tc>
        <w:tc>
          <w:tcPr>
            <w:tcW w:w="654" w:type="pct"/>
            <w:tcBorders>
              <w:top w:val="nil"/>
              <w:left w:val="nil"/>
              <w:bottom w:val="single" w:sz="8" w:space="0" w:color="auto"/>
              <w:right w:val="single" w:sz="8" w:space="0" w:color="auto"/>
            </w:tcBorders>
            <w:shd w:val="clear" w:color="auto" w:fill="auto"/>
            <w:noWrap/>
            <w:vAlign w:val="center"/>
            <w:hideMark/>
          </w:tcPr>
          <w:p w14:paraId="28766ECD"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(403)</w:t>
            </w:r>
          </w:p>
        </w:tc>
        <w:tc>
          <w:tcPr>
            <w:tcW w:w="654" w:type="pct"/>
            <w:tcBorders>
              <w:top w:val="nil"/>
              <w:left w:val="nil"/>
              <w:bottom w:val="single" w:sz="8" w:space="0" w:color="auto"/>
              <w:right w:val="single" w:sz="8" w:space="0" w:color="auto"/>
            </w:tcBorders>
            <w:shd w:val="clear" w:color="auto" w:fill="auto"/>
            <w:noWrap/>
            <w:vAlign w:val="center"/>
            <w:hideMark/>
          </w:tcPr>
          <w:p w14:paraId="628589CF"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(682)</w:t>
            </w:r>
          </w:p>
        </w:tc>
        <w:tc>
          <w:tcPr>
            <w:tcW w:w="653" w:type="pct"/>
            <w:tcBorders>
              <w:top w:val="nil"/>
              <w:left w:val="nil"/>
              <w:bottom w:val="single" w:sz="8" w:space="0" w:color="auto"/>
              <w:right w:val="single" w:sz="8" w:space="0" w:color="auto"/>
            </w:tcBorders>
            <w:shd w:val="clear" w:color="auto" w:fill="auto"/>
            <w:noWrap/>
            <w:vAlign w:val="center"/>
            <w:hideMark/>
          </w:tcPr>
          <w:p w14:paraId="3804B426"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(2.059)</w:t>
            </w:r>
          </w:p>
        </w:tc>
        <w:tc>
          <w:tcPr>
            <w:tcW w:w="648" w:type="pct"/>
            <w:tcBorders>
              <w:top w:val="nil"/>
              <w:left w:val="nil"/>
              <w:bottom w:val="single" w:sz="8" w:space="0" w:color="auto"/>
              <w:right w:val="single" w:sz="8" w:space="0" w:color="auto"/>
            </w:tcBorders>
            <w:shd w:val="clear" w:color="auto" w:fill="auto"/>
            <w:noWrap/>
            <w:vAlign w:val="center"/>
            <w:hideMark/>
          </w:tcPr>
          <w:p w14:paraId="277FE980"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(682)</w:t>
            </w:r>
          </w:p>
        </w:tc>
      </w:tr>
      <w:tr w:rsidR="00D015CE" w:rsidRPr="00E4294E" w14:paraId="50D0448F"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FC19B63"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 xml:space="preserve">Tributos </w:t>
            </w:r>
            <w:r>
              <w:rPr>
                <w:rFonts w:ascii="Arial" w:hAnsi="Arial" w:cs="Arial"/>
                <w:color w:val="000000"/>
                <w:sz w:val="18"/>
                <w:szCs w:val="18"/>
              </w:rPr>
              <w:t>(Inclui baixa de Tributos por Perdas)</w:t>
            </w:r>
          </w:p>
        </w:tc>
        <w:tc>
          <w:tcPr>
            <w:tcW w:w="654" w:type="pct"/>
            <w:tcBorders>
              <w:top w:val="nil"/>
              <w:left w:val="nil"/>
              <w:bottom w:val="single" w:sz="8" w:space="0" w:color="auto"/>
              <w:right w:val="single" w:sz="8" w:space="0" w:color="auto"/>
            </w:tcBorders>
            <w:shd w:val="clear" w:color="auto" w:fill="auto"/>
            <w:noWrap/>
            <w:vAlign w:val="center"/>
            <w:hideMark/>
          </w:tcPr>
          <w:p w14:paraId="41732145"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(2.229)</w:t>
            </w:r>
          </w:p>
        </w:tc>
        <w:tc>
          <w:tcPr>
            <w:tcW w:w="654" w:type="pct"/>
            <w:tcBorders>
              <w:top w:val="nil"/>
              <w:left w:val="nil"/>
              <w:bottom w:val="single" w:sz="8" w:space="0" w:color="auto"/>
              <w:right w:val="single" w:sz="8" w:space="0" w:color="auto"/>
            </w:tcBorders>
            <w:shd w:val="clear" w:color="auto" w:fill="auto"/>
            <w:noWrap/>
            <w:vAlign w:val="center"/>
            <w:hideMark/>
          </w:tcPr>
          <w:p w14:paraId="78D03B17"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(7.261)</w:t>
            </w:r>
          </w:p>
        </w:tc>
        <w:tc>
          <w:tcPr>
            <w:tcW w:w="653" w:type="pct"/>
            <w:tcBorders>
              <w:top w:val="nil"/>
              <w:left w:val="nil"/>
              <w:bottom w:val="single" w:sz="8" w:space="0" w:color="auto"/>
              <w:right w:val="single" w:sz="8" w:space="0" w:color="auto"/>
            </w:tcBorders>
            <w:shd w:val="clear" w:color="auto" w:fill="auto"/>
            <w:noWrap/>
            <w:vAlign w:val="center"/>
            <w:hideMark/>
          </w:tcPr>
          <w:p w14:paraId="6777D831"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(3.375)</w:t>
            </w:r>
          </w:p>
        </w:tc>
        <w:tc>
          <w:tcPr>
            <w:tcW w:w="648" w:type="pct"/>
            <w:tcBorders>
              <w:top w:val="nil"/>
              <w:left w:val="nil"/>
              <w:bottom w:val="single" w:sz="8" w:space="0" w:color="auto"/>
              <w:right w:val="single" w:sz="8" w:space="0" w:color="auto"/>
            </w:tcBorders>
            <w:shd w:val="clear" w:color="auto" w:fill="auto"/>
            <w:noWrap/>
            <w:vAlign w:val="center"/>
            <w:hideMark/>
          </w:tcPr>
          <w:p w14:paraId="7BADACEF"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(8.096)</w:t>
            </w:r>
          </w:p>
        </w:tc>
      </w:tr>
      <w:tr w:rsidR="00D015CE" w:rsidRPr="00E4294E" w14:paraId="262ED976"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60E305FA"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Multas sobre Tributos</w:t>
            </w:r>
          </w:p>
        </w:tc>
        <w:tc>
          <w:tcPr>
            <w:tcW w:w="654" w:type="pct"/>
            <w:tcBorders>
              <w:top w:val="nil"/>
              <w:left w:val="nil"/>
              <w:bottom w:val="single" w:sz="8" w:space="0" w:color="auto"/>
              <w:right w:val="single" w:sz="8" w:space="0" w:color="auto"/>
            </w:tcBorders>
            <w:shd w:val="clear" w:color="auto" w:fill="auto"/>
            <w:noWrap/>
            <w:vAlign w:val="center"/>
            <w:hideMark/>
          </w:tcPr>
          <w:p w14:paraId="00693478"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(331)</w:t>
            </w:r>
          </w:p>
        </w:tc>
        <w:tc>
          <w:tcPr>
            <w:tcW w:w="654" w:type="pct"/>
            <w:tcBorders>
              <w:top w:val="nil"/>
              <w:left w:val="nil"/>
              <w:bottom w:val="single" w:sz="8" w:space="0" w:color="auto"/>
              <w:right w:val="single" w:sz="8" w:space="0" w:color="auto"/>
            </w:tcBorders>
            <w:shd w:val="clear" w:color="auto" w:fill="auto"/>
            <w:noWrap/>
            <w:vAlign w:val="center"/>
            <w:hideMark/>
          </w:tcPr>
          <w:p w14:paraId="5F0EA19B"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(23)</w:t>
            </w:r>
          </w:p>
        </w:tc>
        <w:tc>
          <w:tcPr>
            <w:tcW w:w="653" w:type="pct"/>
            <w:tcBorders>
              <w:top w:val="nil"/>
              <w:left w:val="nil"/>
              <w:bottom w:val="single" w:sz="8" w:space="0" w:color="auto"/>
              <w:right w:val="single" w:sz="8" w:space="0" w:color="auto"/>
            </w:tcBorders>
            <w:shd w:val="clear" w:color="auto" w:fill="auto"/>
            <w:noWrap/>
            <w:vAlign w:val="center"/>
            <w:hideMark/>
          </w:tcPr>
          <w:p w14:paraId="4F5A921F"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(422)</w:t>
            </w:r>
          </w:p>
        </w:tc>
        <w:tc>
          <w:tcPr>
            <w:tcW w:w="648" w:type="pct"/>
            <w:tcBorders>
              <w:top w:val="nil"/>
              <w:left w:val="nil"/>
              <w:bottom w:val="single" w:sz="8" w:space="0" w:color="auto"/>
              <w:right w:val="single" w:sz="8" w:space="0" w:color="auto"/>
            </w:tcBorders>
            <w:shd w:val="clear" w:color="auto" w:fill="auto"/>
            <w:noWrap/>
            <w:vAlign w:val="center"/>
            <w:hideMark/>
          </w:tcPr>
          <w:p w14:paraId="60A49D2E"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(33)</w:t>
            </w:r>
          </w:p>
        </w:tc>
      </w:tr>
      <w:tr w:rsidR="00D015CE" w:rsidRPr="00E4294E" w14:paraId="476DE3D2"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6E593EFC"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Provisão para Riscos Trabalhistas, Cíveis e Fiscais</w:t>
            </w:r>
          </w:p>
        </w:tc>
        <w:tc>
          <w:tcPr>
            <w:tcW w:w="654" w:type="pct"/>
            <w:tcBorders>
              <w:top w:val="nil"/>
              <w:left w:val="nil"/>
              <w:bottom w:val="single" w:sz="8" w:space="0" w:color="auto"/>
              <w:right w:val="single" w:sz="8" w:space="0" w:color="auto"/>
            </w:tcBorders>
            <w:shd w:val="clear" w:color="auto" w:fill="auto"/>
            <w:noWrap/>
            <w:vAlign w:val="center"/>
            <w:hideMark/>
          </w:tcPr>
          <w:p w14:paraId="70D22F72"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(299)</w:t>
            </w:r>
          </w:p>
        </w:tc>
        <w:tc>
          <w:tcPr>
            <w:tcW w:w="654" w:type="pct"/>
            <w:tcBorders>
              <w:top w:val="nil"/>
              <w:left w:val="nil"/>
              <w:bottom w:val="single" w:sz="8" w:space="0" w:color="auto"/>
              <w:right w:val="single" w:sz="8" w:space="0" w:color="auto"/>
            </w:tcBorders>
            <w:shd w:val="clear" w:color="auto" w:fill="auto"/>
            <w:noWrap/>
            <w:vAlign w:val="center"/>
            <w:hideMark/>
          </w:tcPr>
          <w:p w14:paraId="4A7329D1"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(581)</w:t>
            </w:r>
          </w:p>
        </w:tc>
        <w:tc>
          <w:tcPr>
            <w:tcW w:w="653" w:type="pct"/>
            <w:tcBorders>
              <w:top w:val="nil"/>
              <w:left w:val="nil"/>
              <w:bottom w:val="single" w:sz="8" w:space="0" w:color="auto"/>
              <w:right w:val="single" w:sz="8" w:space="0" w:color="auto"/>
            </w:tcBorders>
            <w:shd w:val="clear" w:color="auto" w:fill="auto"/>
            <w:noWrap/>
            <w:vAlign w:val="center"/>
            <w:hideMark/>
          </w:tcPr>
          <w:p w14:paraId="3F180514"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(302)</w:t>
            </w:r>
          </w:p>
        </w:tc>
        <w:tc>
          <w:tcPr>
            <w:tcW w:w="648" w:type="pct"/>
            <w:tcBorders>
              <w:top w:val="nil"/>
              <w:left w:val="nil"/>
              <w:bottom w:val="single" w:sz="8" w:space="0" w:color="auto"/>
              <w:right w:val="single" w:sz="8" w:space="0" w:color="auto"/>
            </w:tcBorders>
            <w:shd w:val="clear" w:color="auto" w:fill="auto"/>
            <w:noWrap/>
            <w:vAlign w:val="center"/>
            <w:hideMark/>
          </w:tcPr>
          <w:p w14:paraId="1787950D"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(646)</w:t>
            </w:r>
          </w:p>
        </w:tc>
      </w:tr>
      <w:tr w:rsidR="00D015CE" w:rsidRPr="00E4294E" w14:paraId="21DD871A"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5DC9CFCC"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Multas sobre Passivos</w:t>
            </w:r>
          </w:p>
        </w:tc>
        <w:tc>
          <w:tcPr>
            <w:tcW w:w="654" w:type="pct"/>
            <w:tcBorders>
              <w:top w:val="nil"/>
              <w:left w:val="nil"/>
              <w:bottom w:val="single" w:sz="8" w:space="0" w:color="auto"/>
              <w:right w:val="single" w:sz="8" w:space="0" w:color="auto"/>
            </w:tcBorders>
            <w:shd w:val="clear" w:color="auto" w:fill="auto"/>
            <w:noWrap/>
            <w:vAlign w:val="center"/>
            <w:hideMark/>
          </w:tcPr>
          <w:p w14:paraId="22359D27"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(158)</w:t>
            </w:r>
          </w:p>
        </w:tc>
        <w:tc>
          <w:tcPr>
            <w:tcW w:w="654" w:type="pct"/>
            <w:tcBorders>
              <w:top w:val="nil"/>
              <w:left w:val="nil"/>
              <w:bottom w:val="single" w:sz="8" w:space="0" w:color="auto"/>
              <w:right w:val="single" w:sz="8" w:space="0" w:color="auto"/>
            </w:tcBorders>
            <w:shd w:val="clear" w:color="auto" w:fill="auto"/>
            <w:noWrap/>
            <w:vAlign w:val="center"/>
            <w:hideMark/>
          </w:tcPr>
          <w:p w14:paraId="7DDAA50D"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(219)</w:t>
            </w:r>
          </w:p>
        </w:tc>
        <w:tc>
          <w:tcPr>
            <w:tcW w:w="653" w:type="pct"/>
            <w:tcBorders>
              <w:top w:val="nil"/>
              <w:left w:val="nil"/>
              <w:bottom w:val="single" w:sz="8" w:space="0" w:color="auto"/>
              <w:right w:val="single" w:sz="8" w:space="0" w:color="auto"/>
            </w:tcBorders>
            <w:shd w:val="clear" w:color="auto" w:fill="auto"/>
            <w:noWrap/>
            <w:vAlign w:val="center"/>
            <w:hideMark/>
          </w:tcPr>
          <w:p w14:paraId="47FAD34A"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(192)</w:t>
            </w:r>
          </w:p>
        </w:tc>
        <w:tc>
          <w:tcPr>
            <w:tcW w:w="648" w:type="pct"/>
            <w:tcBorders>
              <w:top w:val="nil"/>
              <w:left w:val="nil"/>
              <w:bottom w:val="single" w:sz="8" w:space="0" w:color="auto"/>
              <w:right w:val="single" w:sz="8" w:space="0" w:color="auto"/>
            </w:tcBorders>
            <w:shd w:val="clear" w:color="auto" w:fill="auto"/>
            <w:noWrap/>
            <w:vAlign w:val="center"/>
            <w:hideMark/>
          </w:tcPr>
          <w:p w14:paraId="7C88A98D"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(398)</w:t>
            </w:r>
          </w:p>
        </w:tc>
      </w:tr>
      <w:tr w:rsidR="00D015CE" w:rsidRPr="00E4294E" w14:paraId="7E097A47"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A94B41B"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 xml:space="preserve">Pessoal </w:t>
            </w:r>
          </w:p>
        </w:tc>
        <w:tc>
          <w:tcPr>
            <w:tcW w:w="654" w:type="pct"/>
            <w:tcBorders>
              <w:top w:val="nil"/>
              <w:left w:val="nil"/>
              <w:bottom w:val="single" w:sz="8" w:space="0" w:color="auto"/>
              <w:right w:val="single" w:sz="8" w:space="0" w:color="auto"/>
            </w:tcBorders>
            <w:shd w:val="clear" w:color="auto" w:fill="auto"/>
            <w:noWrap/>
            <w:vAlign w:val="center"/>
            <w:hideMark/>
          </w:tcPr>
          <w:p w14:paraId="45CE4A79"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(133)</w:t>
            </w:r>
          </w:p>
        </w:tc>
        <w:tc>
          <w:tcPr>
            <w:tcW w:w="654" w:type="pct"/>
            <w:tcBorders>
              <w:top w:val="nil"/>
              <w:left w:val="nil"/>
              <w:bottom w:val="single" w:sz="8" w:space="0" w:color="auto"/>
              <w:right w:val="single" w:sz="8" w:space="0" w:color="auto"/>
            </w:tcBorders>
            <w:shd w:val="clear" w:color="auto" w:fill="auto"/>
            <w:noWrap/>
            <w:vAlign w:val="center"/>
            <w:hideMark/>
          </w:tcPr>
          <w:p w14:paraId="160BD58F"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(16)</w:t>
            </w:r>
          </w:p>
        </w:tc>
        <w:tc>
          <w:tcPr>
            <w:tcW w:w="653" w:type="pct"/>
            <w:tcBorders>
              <w:top w:val="nil"/>
              <w:left w:val="nil"/>
              <w:bottom w:val="single" w:sz="8" w:space="0" w:color="auto"/>
              <w:right w:val="single" w:sz="8" w:space="0" w:color="auto"/>
            </w:tcBorders>
            <w:shd w:val="clear" w:color="auto" w:fill="auto"/>
            <w:noWrap/>
            <w:vAlign w:val="center"/>
            <w:hideMark/>
          </w:tcPr>
          <w:p w14:paraId="5F0C7B01"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(160)</w:t>
            </w:r>
          </w:p>
        </w:tc>
        <w:tc>
          <w:tcPr>
            <w:tcW w:w="648" w:type="pct"/>
            <w:tcBorders>
              <w:top w:val="nil"/>
              <w:left w:val="nil"/>
              <w:bottom w:val="single" w:sz="8" w:space="0" w:color="auto"/>
              <w:right w:val="single" w:sz="8" w:space="0" w:color="auto"/>
            </w:tcBorders>
            <w:shd w:val="clear" w:color="auto" w:fill="auto"/>
            <w:noWrap/>
            <w:vAlign w:val="center"/>
            <w:hideMark/>
          </w:tcPr>
          <w:p w14:paraId="7CD7CE12"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(40)</w:t>
            </w:r>
          </w:p>
        </w:tc>
      </w:tr>
      <w:tr w:rsidR="00D015CE" w:rsidRPr="00E4294E" w14:paraId="55E715F4"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CA4EBCE" w14:textId="77777777" w:rsidR="00D015CE" w:rsidRPr="00E4294E" w:rsidRDefault="00D015CE" w:rsidP="0045395A">
            <w:pPr>
              <w:rPr>
                <w:rFonts w:ascii="Arial" w:hAnsi="Arial" w:cs="Arial"/>
                <w:color w:val="000000"/>
                <w:sz w:val="18"/>
                <w:szCs w:val="18"/>
              </w:rPr>
            </w:pPr>
            <w:r w:rsidRPr="00E4294E">
              <w:rPr>
                <w:rFonts w:ascii="Arial" w:hAnsi="Arial" w:cs="Arial"/>
                <w:color w:val="000000"/>
                <w:sz w:val="18"/>
                <w:szCs w:val="18"/>
              </w:rPr>
              <w:t xml:space="preserve">Outras Despesas Operacionais </w:t>
            </w:r>
          </w:p>
        </w:tc>
        <w:tc>
          <w:tcPr>
            <w:tcW w:w="654" w:type="pct"/>
            <w:tcBorders>
              <w:top w:val="nil"/>
              <w:left w:val="nil"/>
              <w:bottom w:val="single" w:sz="8" w:space="0" w:color="auto"/>
              <w:right w:val="single" w:sz="8" w:space="0" w:color="auto"/>
            </w:tcBorders>
            <w:shd w:val="clear" w:color="auto" w:fill="auto"/>
            <w:noWrap/>
            <w:vAlign w:val="center"/>
            <w:hideMark/>
          </w:tcPr>
          <w:p w14:paraId="6DF71AF8"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    </w:t>
            </w:r>
          </w:p>
        </w:tc>
        <w:tc>
          <w:tcPr>
            <w:tcW w:w="654" w:type="pct"/>
            <w:tcBorders>
              <w:top w:val="nil"/>
              <w:left w:val="nil"/>
              <w:bottom w:val="single" w:sz="8" w:space="0" w:color="auto"/>
              <w:right w:val="single" w:sz="8" w:space="0" w:color="auto"/>
            </w:tcBorders>
            <w:shd w:val="clear" w:color="auto" w:fill="auto"/>
            <w:noWrap/>
            <w:vAlign w:val="center"/>
            <w:hideMark/>
          </w:tcPr>
          <w:p w14:paraId="3BD293D4"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      </w:t>
            </w:r>
          </w:p>
        </w:tc>
        <w:tc>
          <w:tcPr>
            <w:tcW w:w="653" w:type="pct"/>
            <w:tcBorders>
              <w:top w:val="nil"/>
              <w:left w:val="nil"/>
              <w:bottom w:val="single" w:sz="8" w:space="0" w:color="auto"/>
              <w:right w:val="single" w:sz="8" w:space="0" w:color="auto"/>
            </w:tcBorders>
            <w:shd w:val="clear" w:color="auto" w:fill="auto"/>
            <w:noWrap/>
            <w:vAlign w:val="center"/>
            <w:hideMark/>
          </w:tcPr>
          <w:p w14:paraId="187E100C"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(1)</w:t>
            </w:r>
          </w:p>
        </w:tc>
        <w:tc>
          <w:tcPr>
            <w:tcW w:w="648" w:type="pct"/>
            <w:tcBorders>
              <w:top w:val="nil"/>
              <w:left w:val="nil"/>
              <w:bottom w:val="single" w:sz="8" w:space="0" w:color="auto"/>
              <w:right w:val="single" w:sz="8" w:space="0" w:color="auto"/>
            </w:tcBorders>
            <w:shd w:val="clear" w:color="auto" w:fill="auto"/>
            <w:noWrap/>
            <w:vAlign w:val="center"/>
            <w:hideMark/>
          </w:tcPr>
          <w:p w14:paraId="373A62A5" w14:textId="77777777" w:rsidR="00D015CE" w:rsidRPr="00E4294E" w:rsidRDefault="00D015CE" w:rsidP="0045395A">
            <w:pPr>
              <w:jc w:val="right"/>
              <w:rPr>
                <w:rFonts w:ascii="Arial" w:hAnsi="Arial" w:cs="Arial"/>
                <w:color w:val="000000"/>
                <w:sz w:val="18"/>
                <w:szCs w:val="18"/>
              </w:rPr>
            </w:pPr>
            <w:r>
              <w:rPr>
                <w:rFonts w:ascii="Arial" w:hAnsi="Arial" w:cs="Arial"/>
                <w:color w:val="000000"/>
                <w:sz w:val="18"/>
                <w:szCs w:val="18"/>
              </w:rPr>
              <w:t xml:space="preserve">                 -      </w:t>
            </w:r>
          </w:p>
        </w:tc>
      </w:tr>
      <w:tr w:rsidR="00D015CE" w:rsidRPr="00E4294E" w14:paraId="29BA4FA9"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1D420C75" w14:textId="77777777" w:rsidR="00D015CE" w:rsidRPr="00E4294E" w:rsidRDefault="00D015CE" w:rsidP="0045395A">
            <w:pPr>
              <w:rPr>
                <w:rFonts w:ascii="Arial" w:hAnsi="Arial" w:cs="Arial"/>
                <w:b/>
                <w:bCs/>
                <w:color w:val="000000"/>
                <w:sz w:val="18"/>
                <w:szCs w:val="18"/>
              </w:rPr>
            </w:pPr>
            <w:r w:rsidRPr="00E4294E">
              <w:rPr>
                <w:rFonts w:ascii="Arial" w:hAnsi="Arial" w:cs="Arial"/>
                <w:b/>
                <w:bCs/>
                <w:color w:val="000000"/>
                <w:sz w:val="18"/>
                <w:szCs w:val="18"/>
              </w:rPr>
              <w:t xml:space="preserve"> Total </w:t>
            </w:r>
          </w:p>
        </w:tc>
        <w:tc>
          <w:tcPr>
            <w:tcW w:w="654" w:type="pct"/>
            <w:tcBorders>
              <w:top w:val="nil"/>
              <w:left w:val="nil"/>
              <w:bottom w:val="single" w:sz="8" w:space="0" w:color="auto"/>
              <w:right w:val="single" w:sz="8" w:space="0" w:color="auto"/>
            </w:tcBorders>
            <w:shd w:val="clear" w:color="auto" w:fill="auto"/>
            <w:noWrap/>
            <w:vAlign w:val="center"/>
            <w:hideMark/>
          </w:tcPr>
          <w:p w14:paraId="09E49DAE" w14:textId="77777777" w:rsidR="00D015CE" w:rsidRPr="00E4294E" w:rsidRDefault="00D015CE" w:rsidP="0045395A">
            <w:pPr>
              <w:jc w:val="right"/>
              <w:rPr>
                <w:rFonts w:ascii="Arial" w:hAnsi="Arial" w:cs="Arial"/>
                <w:b/>
                <w:bCs/>
                <w:color w:val="000000"/>
                <w:sz w:val="18"/>
                <w:szCs w:val="18"/>
              </w:rPr>
            </w:pPr>
            <w:r>
              <w:rPr>
                <w:rFonts w:ascii="Arial" w:hAnsi="Arial" w:cs="Arial"/>
                <w:b/>
                <w:bCs/>
                <w:color w:val="000000"/>
                <w:sz w:val="18"/>
                <w:szCs w:val="18"/>
              </w:rPr>
              <w:t xml:space="preserve">      (7.585)</w:t>
            </w:r>
          </w:p>
        </w:tc>
        <w:tc>
          <w:tcPr>
            <w:tcW w:w="654" w:type="pct"/>
            <w:tcBorders>
              <w:top w:val="nil"/>
              <w:left w:val="nil"/>
              <w:bottom w:val="single" w:sz="8" w:space="0" w:color="auto"/>
              <w:right w:val="single" w:sz="8" w:space="0" w:color="auto"/>
            </w:tcBorders>
            <w:shd w:val="clear" w:color="auto" w:fill="auto"/>
            <w:noWrap/>
            <w:vAlign w:val="center"/>
            <w:hideMark/>
          </w:tcPr>
          <w:p w14:paraId="2281C007" w14:textId="77777777" w:rsidR="00D015CE" w:rsidRPr="00E4294E" w:rsidRDefault="00D015CE" w:rsidP="0045395A">
            <w:pPr>
              <w:jc w:val="right"/>
              <w:rPr>
                <w:rFonts w:ascii="Arial" w:hAnsi="Arial" w:cs="Arial"/>
                <w:b/>
                <w:bCs/>
                <w:color w:val="000000"/>
                <w:sz w:val="18"/>
                <w:szCs w:val="18"/>
              </w:rPr>
            </w:pPr>
            <w:r>
              <w:rPr>
                <w:rFonts w:ascii="Arial" w:hAnsi="Arial" w:cs="Arial"/>
                <w:b/>
                <w:bCs/>
                <w:color w:val="000000"/>
                <w:sz w:val="18"/>
                <w:szCs w:val="18"/>
              </w:rPr>
              <w:t xml:space="preserve">      (8.782)</w:t>
            </w:r>
          </w:p>
        </w:tc>
        <w:tc>
          <w:tcPr>
            <w:tcW w:w="653" w:type="pct"/>
            <w:tcBorders>
              <w:top w:val="nil"/>
              <w:left w:val="nil"/>
              <w:bottom w:val="single" w:sz="8" w:space="0" w:color="auto"/>
              <w:right w:val="single" w:sz="8" w:space="0" w:color="auto"/>
            </w:tcBorders>
            <w:shd w:val="clear" w:color="auto" w:fill="auto"/>
            <w:noWrap/>
            <w:vAlign w:val="center"/>
            <w:hideMark/>
          </w:tcPr>
          <w:p w14:paraId="66B09FA3" w14:textId="77777777" w:rsidR="00D015CE" w:rsidRPr="00E4294E" w:rsidRDefault="00D015CE" w:rsidP="0045395A">
            <w:pPr>
              <w:jc w:val="right"/>
              <w:rPr>
                <w:rFonts w:ascii="Arial" w:hAnsi="Arial" w:cs="Arial"/>
                <w:b/>
                <w:bCs/>
                <w:color w:val="000000"/>
                <w:sz w:val="18"/>
                <w:szCs w:val="18"/>
              </w:rPr>
            </w:pPr>
            <w:r>
              <w:rPr>
                <w:rFonts w:ascii="Arial" w:hAnsi="Arial" w:cs="Arial"/>
                <w:b/>
                <w:bCs/>
                <w:color w:val="000000"/>
                <w:sz w:val="18"/>
                <w:szCs w:val="18"/>
              </w:rPr>
              <w:t xml:space="preserve">    (10.543)</w:t>
            </w:r>
          </w:p>
        </w:tc>
        <w:tc>
          <w:tcPr>
            <w:tcW w:w="648" w:type="pct"/>
            <w:tcBorders>
              <w:top w:val="nil"/>
              <w:left w:val="nil"/>
              <w:bottom w:val="single" w:sz="8" w:space="0" w:color="auto"/>
              <w:right w:val="single" w:sz="8" w:space="0" w:color="auto"/>
            </w:tcBorders>
            <w:shd w:val="clear" w:color="auto" w:fill="auto"/>
            <w:noWrap/>
            <w:vAlign w:val="center"/>
            <w:hideMark/>
          </w:tcPr>
          <w:p w14:paraId="20E91AEA" w14:textId="77777777" w:rsidR="00D015CE" w:rsidRPr="00E4294E" w:rsidRDefault="00D015CE" w:rsidP="0045395A">
            <w:pPr>
              <w:jc w:val="right"/>
              <w:rPr>
                <w:rFonts w:ascii="Arial" w:hAnsi="Arial" w:cs="Arial"/>
                <w:b/>
                <w:bCs/>
                <w:color w:val="000000"/>
                <w:sz w:val="18"/>
                <w:szCs w:val="18"/>
              </w:rPr>
            </w:pPr>
            <w:r>
              <w:rPr>
                <w:rFonts w:ascii="Arial" w:hAnsi="Arial" w:cs="Arial"/>
                <w:b/>
                <w:bCs/>
                <w:color w:val="000000"/>
                <w:sz w:val="18"/>
                <w:szCs w:val="18"/>
              </w:rPr>
              <w:t xml:space="preserve">      (9.895)</w:t>
            </w:r>
          </w:p>
        </w:tc>
      </w:tr>
      <w:tr w:rsidR="00D015CE" w:rsidRPr="00E4294E" w14:paraId="383B9E88" w14:textId="77777777" w:rsidTr="0045395A">
        <w:trPr>
          <w:trHeight w:val="23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6B8ED943" w14:textId="5DDB3675" w:rsidR="00D015CE" w:rsidRPr="00E4294E" w:rsidRDefault="00D015CE" w:rsidP="0045395A">
            <w:pPr>
              <w:rPr>
                <w:rFonts w:ascii="Arial" w:hAnsi="Arial" w:cs="Arial"/>
                <w:b/>
                <w:bCs/>
                <w:color w:val="000000"/>
                <w:sz w:val="18"/>
                <w:szCs w:val="18"/>
              </w:rPr>
            </w:pPr>
            <w:r w:rsidRPr="00E4294E">
              <w:rPr>
                <w:rFonts w:ascii="Arial" w:hAnsi="Arial" w:cs="Arial"/>
                <w:b/>
                <w:bCs/>
                <w:color w:val="000000"/>
                <w:sz w:val="18"/>
                <w:szCs w:val="18"/>
              </w:rPr>
              <w:t>Outras Receita</w:t>
            </w:r>
            <w:r w:rsidR="001F1C1E">
              <w:rPr>
                <w:rFonts w:ascii="Arial" w:hAnsi="Arial" w:cs="Arial"/>
                <w:b/>
                <w:bCs/>
                <w:color w:val="000000"/>
                <w:sz w:val="18"/>
                <w:szCs w:val="18"/>
              </w:rPr>
              <w:t>s</w:t>
            </w:r>
            <w:r w:rsidRPr="00E4294E">
              <w:rPr>
                <w:rFonts w:ascii="Arial" w:hAnsi="Arial" w:cs="Arial"/>
                <w:b/>
                <w:bCs/>
                <w:color w:val="000000"/>
                <w:sz w:val="18"/>
                <w:szCs w:val="18"/>
              </w:rPr>
              <w:t xml:space="preserve">/(Despesas) Operacionais </w:t>
            </w:r>
          </w:p>
        </w:tc>
        <w:tc>
          <w:tcPr>
            <w:tcW w:w="654" w:type="pct"/>
            <w:tcBorders>
              <w:top w:val="nil"/>
              <w:left w:val="nil"/>
              <w:bottom w:val="single" w:sz="8" w:space="0" w:color="auto"/>
              <w:right w:val="single" w:sz="8" w:space="0" w:color="auto"/>
            </w:tcBorders>
            <w:shd w:val="clear" w:color="auto" w:fill="auto"/>
            <w:noWrap/>
            <w:vAlign w:val="center"/>
            <w:hideMark/>
          </w:tcPr>
          <w:p w14:paraId="6231DB7F" w14:textId="77777777" w:rsidR="00D015CE" w:rsidRPr="00E4294E" w:rsidRDefault="00D015CE" w:rsidP="0045395A">
            <w:pPr>
              <w:jc w:val="right"/>
              <w:rPr>
                <w:rFonts w:ascii="Arial" w:hAnsi="Arial" w:cs="Arial"/>
                <w:b/>
                <w:bCs/>
                <w:color w:val="000000"/>
                <w:sz w:val="18"/>
                <w:szCs w:val="18"/>
              </w:rPr>
            </w:pPr>
            <w:r w:rsidRPr="00E4294E">
              <w:rPr>
                <w:rFonts w:ascii="Arial" w:hAnsi="Arial" w:cs="Arial"/>
                <w:b/>
                <w:bCs/>
                <w:color w:val="000000"/>
                <w:sz w:val="18"/>
                <w:szCs w:val="18"/>
              </w:rPr>
              <w:t xml:space="preserve">          57.060 </w:t>
            </w:r>
          </w:p>
        </w:tc>
        <w:tc>
          <w:tcPr>
            <w:tcW w:w="654" w:type="pct"/>
            <w:tcBorders>
              <w:top w:val="nil"/>
              <w:left w:val="nil"/>
              <w:bottom w:val="single" w:sz="8" w:space="0" w:color="auto"/>
              <w:right w:val="single" w:sz="8" w:space="0" w:color="auto"/>
            </w:tcBorders>
            <w:shd w:val="clear" w:color="auto" w:fill="auto"/>
            <w:noWrap/>
            <w:vAlign w:val="center"/>
            <w:hideMark/>
          </w:tcPr>
          <w:p w14:paraId="2DBE703A" w14:textId="77777777" w:rsidR="00D015CE" w:rsidRPr="00E4294E" w:rsidRDefault="00D015CE" w:rsidP="0045395A">
            <w:pPr>
              <w:jc w:val="right"/>
              <w:rPr>
                <w:rFonts w:ascii="Arial" w:hAnsi="Arial" w:cs="Arial"/>
                <w:b/>
                <w:bCs/>
                <w:color w:val="000000"/>
                <w:sz w:val="18"/>
                <w:szCs w:val="18"/>
              </w:rPr>
            </w:pPr>
            <w:r w:rsidRPr="00E4294E">
              <w:rPr>
                <w:rFonts w:ascii="Arial" w:hAnsi="Arial" w:cs="Arial"/>
                <w:b/>
                <w:bCs/>
                <w:color w:val="000000"/>
                <w:sz w:val="18"/>
                <w:szCs w:val="18"/>
              </w:rPr>
              <w:t xml:space="preserve">          89.548 </w:t>
            </w:r>
          </w:p>
        </w:tc>
        <w:tc>
          <w:tcPr>
            <w:tcW w:w="653" w:type="pct"/>
            <w:tcBorders>
              <w:top w:val="nil"/>
              <w:left w:val="nil"/>
              <w:bottom w:val="single" w:sz="8" w:space="0" w:color="auto"/>
              <w:right w:val="single" w:sz="8" w:space="0" w:color="auto"/>
            </w:tcBorders>
            <w:shd w:val="clear" w:color="auto" w:fill="auto"/>
            <w:noWrap/>
            <w:vAlign w:val="center"/>
            <w:hideMark/>
          </w:tcPr>
          <w:p w14:paraId="7DE439C8" w14:textId="77777777" w:rsidR="00D015CE" w:rsidRPr="00E4294E" w:rsidRDefault="00D015CE" w:rsidP="0045395A">
            <w:pPr>
              <w:jc w:val="right"/>
              <w:rPr>
                <w:rFonts w:ascii="Arial" w:hAnsi="Arial" w:cs="Arial"/>
                <w:b/>
                <w:bCs/>
                <w:color w:val="000000"/>
                <w:sz w:val="18"/>
                <w:szCs w:val="18"/>
              </w:rPr>
            </w:pPr>
            <w:r w:rsidRPr="00E4294E">
              <w:rPr>
                <w:rFonts w:ascii="Arial" w:hAnsi="Arial" w:cs="Arial"/>
                <w:b/>
                <w:bCs/>
                <w:color w:val="000000"/>
                <w:sz w:val="18"/>
                <w:szCs w:val="18"/>
              </w:rPr>
              <w:t xml:space="preserve">          98.112 </w:t>
            </w:r>
          </w:p>
        </w:tc>
        <w:tc>
          <w:tcPr>
            <w:tcW w:w="648" w:type="pct"/>
            <w:tcBorders>
              <w:top w:val="nil"/>
              <w:left w:val="nil"/>
              <w:bottom w:val="single" w:sz="8" w:space="0" w:color="auto"/>
              <w:right w:val="single" w:sz="8" w:space="0" w:color="auto"/>
            </w:tcBorders>
            <w:shd w:val="clear" w:color="auto" w:fill="auto"/>
            <w:noWrap/>
            <w:vAlign w:val="center"/>
            <w:hideMark/>
          </w:tcPr>
          <w:p w14:paraId="3789B042" w14:textId="77777777" w:rsidR="00D015CE" w:rsidRPr="00E4294E" w:rsidRDefault="00D015CE" w:rsidP="0045395A">
            <w:pPr>
              <w:jc w:val="right"/>
              <w:rPr>
                <w:rFonts w:ascii="Arial" w:hAnsi="Arial" w:cs="Arial"/>
                <w:b/>
                <w:bCs/>
                <w:color w:val="000000"/>
                <w:sz w:val="18"/>
                <w:szCs w:val="18"/>
              </w:rPr>
            </w:pPr>
            <w:r w:rsidRPr="00E4294E">
              <w:rPr>
                <w:rFonts w:ascii="Arial" w:hAnsi="Arial" w:cs="Arial"/>
                <w:b/>
                <w:bCs/>
                <w:color w:val="000000"/>
                <w:sz w:val="18"/>
                <w:szCs w:val="18"/>
              </w:rPr>
              <w:t xml:space="preserve">        </w:t>
            </w:r>
            <w:r>
              <w:rPr>
                <w:rFonts w:ascii="Arial" w:hAnsi="Arial" w:cs="Arial"/>
                <w:b/>
                <w:bCs/>
                <w:color w:val="000000"/>
                <w:sz w:val="18"/>
                <w:szCs w:val="18"/>
              </w:rPr>
              <w:t>174.467</w:t>
            </w:r>
            <w:r w:rsidRPr="00E4294E">
              <w:rPr>
                <w:rFonts w:ascii="Arial" w:hAnsi="Arial" w:cs="Arial"/>
                <w:b/>
                <w:bCs/>
                <w:color w:val="000000"/>
                <w:sz w:val="18"/>
                <w:szCs w:val="18"/>
              </w:rPr>
              <w:t xml:space="preserve"> </w:t>
            </w:r>
          </w:p>
        </w:tc>
      </w:tr>
    </w:tbl>
    <w:p w14:paraId="3FFAD61B" w14:textId="77777777" w:rsidR="00D015CE" w:rsidRDefault="00D015CE" w:rsidP="00C03136"/>
    <w:p w14:paraId="04FEC995" w14:textId="77777777" w:rsidR="00E4294E" w:rsidRDefault="00E4294E" w:rsidP="00E4294E">
      <w:pPr>
        <w:pStyle w:val="Corpodetexto"/>
        <w:spacing w:before="0" w:after="0" w:line="276" w:lineRule="auto"/>
        <w:rPr>
          <w:rFonts w:ascii="Arial" w:hAnsi="Arial" w:cs="Arial"/>
        </w:rPr>
      </w:pPr>
      <w:r>
        <w:rPr>
          <w:rFonts w:ascii="Arial" w:hAnsi="Arial" w:cs="Arial"/>
        </w:rPr>
        <w:t>As informações do exercício de 2023 estão sendo reapresentadas conforme nota explicativa 3.</w:t>
      </w:r>
    </w:p>
    <w:p w14:paraId="7F128858" w14:textId="0E1DC2A9" w:rsidR="00E4294E" w:rsidRDefault="00E4294E" w:rsidP="00C03136"/>
    <w:p w14:paraId="29C0BC11" w14:textId="724F9DAF" w:rsidR="00C8176D" w:rsidRPr="007F200E" w:rsidRDefault="00CB0FAB" w:rsidP="002B0A0E">
      <w:pPr>
        <w:spacing w:line="276" w:lineRule="auto"/>
        <w:jc w:val="both"/>
        <w:rPr>
          <w:rFonts w:ascii="Arial" w:hAnsi="Arial" w:cs="Arial"/>
          <w:sz w:val="22"/>
          <w:szCs w:val="22"/>
        </w:rPr>
      </w:pPr>
      <w:r w:rsidRPr="00D919CE">
        <w:rPr>
          <w:rFonts w:ascii="Arial" w:hAnsi="Arial" w:cs="Arial"/>
          <w:b/>
          <w:sz w:val="22"/>
          <w:szCs w:val="22"/>
        </w:rPr>
        <w:t xml:space="preserve">i) </w:t>
      </w:r>
      <w:r w:rsidR="002C1DFC" w:rsidRPr="00D919CE">
        <w:rPr>
          <w:rFonts w:ascii="Arial" w:hAnsi="Arial" w:cs="Arial"/>
          <w:b/>
          <w:sz w:val="22"/>
          <w:szCs w:val="22"/>
        </w:rPr>
        <w:t>Subvenções Orçamentárias Recebidas:</w:t>
      </w:r>
      <w:r w:rsidR="002C1DFC" w:rsidRPr="007F200E">
        <w:rPr>
          <w:rFonts w:ascii="Arial" w:hAnsi="Arial" w:cs="Arial"/>
          <w:sz w:val="22"/>
          <w:szCs w:val="22"/>
        </w:rPr>
        <w:t xml:space="preserve"> a</w:t>
      </w:r>
      <w:r w:rsidR="007077F9" w:rsidRPr="007F200E">
        <w:rPr>
          <w:rFonts w:ascii="Arial" w:hAnsi="Arial" w:cs="Arial"/>
          <w:sz w:val="22"/>
          <w:szCs w:val="22"/>
        </w:rPr>
        <w:t xml:space="preserve"> partir de 1</w:t>
      </w:r>
      <w:r w:rsidR="00C72A7A" w:rsidRPr="007F200E">
        <w:rPr>
          <w:rFonts w:ascii="Arial" w:hAnsi="Arial" w:cs="Arial"/>
          <w:sz w:val="22"/>
          <w:szCs w:val="22"/>
        </w:rPr>
        <w:t>º</w:t>
      </w:r>
      <w:r w:rsidR="007077F9" w:rsidRPr="007F200E">
        <w:rPr>
          <w:rFonts w:ascii="Arial" w:hAnsi="Arial" w:cs="Arial"/>
          <w:sz w:val="22"/>
          <w:szCs w:val="22"/>
        </w:rPr>
        <w:t xml:space="preserve"> de janeiro de 2020, a Telebras passou a ser </w:t>
      </w:r>
      <w:r w:rsidR="000052CE" w:rsidRPr="007F200E">
        <w:rPr>
          <w:rFonts w:ascii="Arial" w:hAnsi="Arial" w:cs="Arial"/>
          <w:sz w:val="22"/>
          <w:szCs w:val="22"/>
        </w:rPr>
        <w:t>classificada como uma</w:t>
      </w:r>
      <w:r w:rsidR="007077F9" w:rsidRPr="007F200E">
        <w:rPr>
          <w:rFonts w:ascii="Arial" w:hAnsi="Arial" w:cs="Arial"/>
          <w:sz w:val="22"/>
          <w:szCs w:val="22"/>
        </w:rPr>
        <w:t xml:space="preserve"> Empresa Estatal Dependente</w:t>
      </w:r>
      <w:r w:rsidR="00231969" w:rsidRPr="007F200E">
        <w:rPr>
          <w:rFonts w:ascii="Arial" w:hAnsi="Arial" w:cs="Arial"/>
          <w:sz w:val="22"/>
          <w:szCs w:val="22"/>
        </w:rPr>
        <w:t>;</w:t>
      </w:r>
      <w:r w:rsidR="007077F9" w:rsidRPr="007F200E">
        <w:rPr>
          <w:rFonts w:ascii="Arial" w:hAnsi="Arial" w:cs="Arial"/>
          <w:sz w:val="22"/>
          <w:szCs w:val="22"/>
        </w:rPr>
        <w:t xml:space="preserve"> dessa forma, passou a receber recursos orçamentários para o pagamento dos gastos com pessoal</w:t>
      </w:r>
      <w:r w:rsidR="001C60E3" w:rsidRPr="007F200E">
        <w:rPr>
          <w:rFonts w:ascii="Arial" w:hAnsi="Arial" w:cs="Arial"/>
          <w:sz w:val="22"/>
          <w:szCs w:val="22"/>
        </w:rPr>
        <w:t>,</w:t>
      </w:r>
      <w:r w:rsidR="007077F9" w:rsidRPr="007F200E">
        <w:rPr>
          <w:rFonts w:ascii="Arial" w:hAnsi="Arial" w:cs="Arial"/>
          <w:sz w:val="22"/>
          <w:szCs w:val="22"/>
        </w:rPr>
        <w:t xml:space="preserve"> outros custeios</w:t>
      </w:r>
      <w:r w:rsidR="001C60E3" w:rsidRPr="007F200E">
        <w:rPr>
          <w:rFonts w:ascii="Arial" w:hAnsi="Arial" w:cs="Arial"/>
          <w:sz w:val="22"/>
          <w:szCs w:val="22"/>
        </w:rPr>
        <w:t xml:space="preserve"> e investimentos</w:t>
      </w:r>
      <w:r w:rsidR="007077F9" w:rsidRPr="007F200E">
        <w:rPr>
          <w:rFonts w:ascii="Arial" w:hAnsi="Arial" w:cs="Arial"/>
          <w:sz w:val="22"/>
          <w:szCs w:val="22"/>
        </w:rPr>
        <w:t xml:space="preserve">. </w:t>
      </w:r>
      <w:r w:rsidR="001C60E3" w:rsidRPr="007F200E">
        <w:rPr>
          <w:rFonts w:ascii="Arial" w:hAnsi="Arial" w:cs="Arial"/>
          <w:sz w:val="22"/>
          <w:szCs w:val="22"/>
        </w:rPr>
        <w:t>Os recursos recebidos para o pagamento de pessoal e outros custeios</w:t>
      </w:r>
      <w:r w:rsidR="007077F9" w:rsidRPr="007F200E">
        <w:rPr>
          <w:rFonts w:ascii="Arial" w:hAnsi="Arial" w:cs="Arial"/>
          <w:sz w:val="22"/>
          <w:szCs w:val="22"/>
        </w:rPr>
        <w:t xml:space="preserve"> </w:t>
      </w:r>
      <w:r w:rsidR="001C60E3" w:rsidRPr="007F200E">
        <w:rPr>
          <w:rFonts w:ascii="Arial" w:hAnsi="Arial" w:cs="Arial"/>
          <w:sz w:val="22"/>
          <w:szCs w:val="22"/>
        </w:rPr>
        <w:t>são</w:t>
      </w:r>
      <w:r w:rsidR="007077F9" w:rsidRPr="007F200E">
        <w:rPr>
          <w:rFonts w:ascii="Arial" w:hAnsi="Arial" w:cs="Arial"/>
          <w:sz w:val="22"/>
          <w:szCs w:val="22"/>
        </w:rPr>
        <w:t xml:space="preserve"> reconhecidos </w:t>
      </w:r>
      <w:r w:rsidR="001C60E3" w:rsidRPr="007F200E">
        <w:rPr>
          <w:rFonts w:ascii="Arial" w:hAnsi="Arial" w:cs="Arial"/>
          <w:sz w:val="22"/>
          <w:szCs w:val="22"/>
        </w:rPr>
        <w:t>conforme o CPC</w:t>
      </w:r>
      <w:r w:rsidR="007077F9" w:rsidRPr="007F200E">
        <w:rPr>
          <w:rFonts w:ascii="Arial" w:hAnsi="Arial" w:cs="Arial"/>
          <w:sz w:val="22"/>
          <w:szCs w:val="22"/>
        </w:rPr>
        <w:t xml:space="preserve"> 07 – Subvenções</w:t>
      </w:r>
      <w:r w:rsidR="00A356AD" w:rsidRPr="007F200E">
        <w:rPr>
          <w:rFonts w:ascii="Arial" w:hAnsi="Arial" w:cs="Arial"/>
          <w:sz w:val="22"/>
          <w:szCs w:val="22"/>
        </w:rPr>
        <w:t xml:space="preserve"> e assistência </w:t>
      </w:r>
      <w:r w:rsidR="00D910B2" w:rsidRPr="007F200E">
        <w:rPr>
          <w:rFonts w:ascii="Arial" w:hAnsi="Arial" w:cs="Arial"/>
          <w:sz w:val="22"/>
          <w:szCs w:val="22"/>
        </w:rPr>
        <w:t>Governamentais. Os</w:t>
      </w:r>
      <w:r w:rsidR="001C60E3" w:rsidRPr="007F200E">
        <w:rPr>
          <w:rFonts w:ascii="Arial" w:hAnsi="Arial" w:cs="Arial"/>
          <w:sz w:val="22"/>
          <w:szCs w:val="22"/>
        </w:rPr>
        <w:t xml:space="preserve"> gastos com investimento</w:t>
      </w:r>
      <w:r w:rsidR="00156178" w:rsidRPr="007F200E">
        <w:rPr>
          <w:rFonts w:ascii="Arial" w:hAnsi="Arial" w:cs="Arial"/>
          <w:sz w:val="22"/>
          <w:szCs w:val="22"/>
        </w:rPr>
        <w:t xml:space="preserve"> (Ativo Imobilizado/Intangível)</w:t>
      </w:r>
      <w:r w:rsidR="001C60E3" w:rsidRPr="007F200E">
        <w:rPr>
          <w:rFonts w:ascii="Arial" w:hAnsi="Arial" w:cs="Arial"/>
          <w:sz w:val="22"/>
          <w:szCs w:val="22"/>
        </w:rPr>
        <w:t xml:space="preserve"> são registr</w:t>
      </w:r>
      <w:r w:rsidR="00F75F0B" w:rsidRPr="007F200E">
        <w:rPr>
          <w:rFonts w:ascii="Arial" w:hAnsi="Arial" w:cs="Arial"/>
          <w:sz w:val="22"/>
          <w:szCs w:val="22"/>
        </w:rPr>
        <w:t>ados</w:t>
      </w:r>
      <w:r w:rsidR="001C60E3" w:rsidRPr="007F200E">
        <w:rPr>
          <w:rFonts w:ascii="Arial" w:hAnsi="Arial" w:cs="Arial"/>
          <w:sz w:val="22"/>
          <w:szCs w:val="22"/>
        </w:rPr>
        <w:t xml:space="preserve"> como Adiantamento para Futuro Aumento de Capital (AFAC)</w:t>
      </w:r>
      <w:r w:rsidR="00A356AD" w:rsidRPr="007F200E">
        <w:rPr>
          <w:rFonts w:ascii="Arial" w:hAnsi="Arial" w:cs="Arial"/>
          <w:sz w:val="22"/>
          <w:szCs w:val="22"/>
        </w:rPr>
        <w:t xml:space="preserve">. </w:t>
      </w:r>
      <w:r w:rsidR="00C312B6" w:rsidRPr="007F200E">
        <w:rPr>
          <w:rFonts w:ascii="Arial" w:hAnsi="Arial" w:cs="Arial"/>
          <w:sz w:val="22"/>
          <w:szCs w:val="22"/>
        </w:rPr>
        <w:t xml:space="preserve"> O</w:t>
      </w:r>
      <w:r w:rsidR="00B43D72" w:rsidRPr="007F200E">
        <w:rPr>
          <w:rFonts w:ascii="Arial" w:hAnsi="Arial" w:cs="Arial"/>
          <w:sz w:val="22"/>
          <w:szCs w:val="22"/>
        </w:rPr>
        <w:t>s</w:t>
      </w:r>
      <w:r w:rsidR="00C312B6" w:rsidRPr="007F200E">
        <w:rPr>
          <w:rFonts w:ascii="Arial" w:hAnsi="Arial" w:cs="Arial"/>
          <w:sz w:val="22"/>
          <w:szCs w:val="22"/>
        </w:rPr>
        <w:t xml:space="preserve"> montante</w:t>
      </w:r>
      <w:r w:rsidR="00B43D72" w:rsidRPr="007F200E">
        <w:rPr>
          <w:rFonts w:ascii="Arial" w:hAnsi="Arial" w:cs="Arial"/>
          <w:sz w:val="22"/>
          <w:szCs w:val="22"/>
        </w:rPr>
        <w:t>s</w:t>
      </w:r>
      <w:r w:rsidR="00C312B6" w:rsidRPr="007F200E">
        <w:rPr>
          <w:rFonts w:ascii="Arial" w:hAnsi="Arial" w:cs="Arial"/>
          <w:sz w:val="22"/>
          <w:szCs w:val="22"/>
        </w:rPr>
        <w:t xml:space="preserve"> reconhecido</w:t>
      </w:r>
      <w:r w:rsidR="00B43D72" w:rsidRPr="007F200E">
        <w:rPr>
          <w:rFonts w:ascii="Arial" w:hAnsi="Arial" w:cs="Arial"/>
          <w:sz w:val="22"/>
          <w:szCs w:val="22"/>
        </w:rPr>
        <w:t>s</w:t>
      </w:r>
      <w:r w:rsidR="00C312B6" w:rsidRPr="007F200E">
        <w:rPr>
          <w:rFonts w:ascii="Arial" w:hAnsi="Arial" w:cs="Arial"/>
          <w:sz w:val="22"/>
          <w:szCs w:val="22"/>
        </w:rPr>
        <w:t xml:space="preserve"> </w:t>
      </w:r>
      <w:r w:rsidR="00A436F8" w:rsidRPr="007F200E">
        <w:rPr>
          <w:rFonts w:ascii="Arial" w:hAnsi="Arial" w:cs="Arial"/>
          <w:sz w:val="22"/>
          <w:szCs w:val="22"/>
        </w:rPr>
        <w:t xml:space="preserve">no resultado da Companhia </w:t>
      </w:r>
      <w:r w:rsidR="001C60E3" w:rsidRPr="007F200E">
        <w:rPr>
          <w:rFonts w:ascii="Arial" w:hAnsi="Arial" w:cs="Arial"/>
          <w:sz w:val="22"/>
          <w:szCs w:val="22"/>
        </w:rPr>
        <w:t>no</w:t>
      </w:r>
      <w:r w:rsidR="00D910B2" w:rsidRPr="007F200E">
        <w:rPr>
          <w:rFonts w:ascii="Arial" w:hAnsi="Arial" w:cs="Arial"/>
          <w:sz w:val="22"/>
          <w:szCs w:val="22"/>
        </w:rPr>
        <w:t xml:space="preserve"> primeiro </w:t>
      </w:r>
      <w:r w:rsidR="002A42C1">
        <w:rPr>
          <w:rFonts w:ascii="Arial" w:hAnsi="Arial" w:cs="Arial"/>
          <w:sz w:val="22"/>
          <w:szCs w:val="22"/>
        </w:rPr>
        <w:t xml:space="preserve">semestre </w:t>
      </w:r>
      <w:r w:rsidR="00D910B2" w:rsidRPr="007F200E">
        <w:rPr>
          <w:rFonts w:ascii="Arial" w:hAnsi="Arial" w:cs="Arial"/>
          <w:sz w:val="22"/>
          <w:szCs w:val="22"/>
        </w:rPr>
        <w:t>de 2024 e 2023</w:t>
      </w:r>
      <w:r w:rsidR="00C312B6" w:rsidRPr="007F200E">
        <w:rPr>
          <w:rFonts w:ascii="Arial" w:hAnsi="Arial" w:cs="Arial"/>
          <w:sz w:val="22"/>
          <w:szCs w:val="22"/>
        </w:rPr>
        <w:t xml:space="preserve"> fo</w:t>
      </w:r>
      <w:r w:rsidR="00B43D72" w:rsidRPr="007F200E">
        <w:rPr>
          <w:rFonts w:ascii="Arial" w:hAnsi="Arial" w:cs="Arial"/>
          <w:sz w:val="22"/>
          <w:szCs w:val="22"/>
        </w:rPr>
        <w:t>ram</w:t>
      </w:r>
      <w:r w:rsidR="00C312B6" w:rsidRPr="007F200E">
        <w:rPr>
          <w:rFonts w:ascii="Arial" w:hAnsi="Arial" w:cs="Arial"/>
          <w:sz w:val="22"/>
          <w:szCs w:val="22"/>
        </w:rPr>
        <w:t xml:space="preserve"> destinado</w:t>
      </w:r>
      <w:r w:rsidR="00B43D72" w:rsidRPr="007F200E">
        <w:rPr>
          <w:rFonts w:ascii="Arial" w:hAnsi="Arial" w:cs="Arial"/>
          <w:sz w:val="22"/>
          <w:szCs w:val="22"/>
        </w:rPr>
        <w:t>s</w:t>
      </w:r>
      <w:r w:rsidR="00C312B6" w:rsidRPr="007F200E">
        <w:rPr>
          <w:rFonts w:ascii="Arial" w:hAnsi="Arial" w:cs="Arial"/>
          <w:sz w:val="22"/>
          <w:szCs w:val="22"/>
        </w:rPr>
        <w:t xml:space="preserve"> conforme o quadro a seguir:</w:t>
      </w:r>
    </w:p>
    <w:p w14:paraId="5C7B3D5E" w14:textId="29EE367A" w:rsidR="00804836" w:rsidRDefault="00804836" w:rsidP="00CB0FAB">
      <w:pPr>
        <w:rPr>
          <w:rFonts w:ascii="Arial" w:hAnsi="Arial"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3046"/>
        <w:gridCol w:w="1905"/>
        <w:gridCol w:w="1702"/>
        <w:gridCol w:w="1560"/>
        <w:gridCol w:w="1548"/>
      </w:tblGrid>
      <w:tr w:rsidR="003135E2" w:rsidRPr="00E4294E" w14:paraId="68585494" w14:textId="77777777" w:rsidTr="000A7A60">
        <w:trPr>
          <w:trHeight w:val="238"/>
        </w:trPr>
        <w:tc>
          <w:tcPr>
            <w:tcW w:w="1560"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AC030CA" w14:textId="77777777" w:rsidR="003135E2" w:rsidRPr="00E4294E" w:rsidRDefault="003135E2" w:rsidP="003135E2">
            <w:pPr>
              <w:rPr>
                <w:rFonts w:ascii="Arial" w:hAnsi="Arial" w:cs="Arial"/>
                <w:b/>
                <w:bCs/>
                <w:color w:val="000000"/>
                <w:sz w:val="18"/>
                <w:szCs w:val="18"/>
              </w:rPr>
            </w:pPr>
            <w:r w:rsidRPr="00E4294E">
              <w:rPr>
                <w:rFonts w:ascii="Arial" w:hAnsi="Arial" w:cs="Arial"/>
                <w:b/>
                <w:bCs/>
                <w:color w:val="000000"/>
                <w:sz w:val="18"/>
                <w:szCs w:val="18"/>
              </w:rPr>
              <w:t>Destinação:</w:t>
            </w:r>
          </w:p>
        </w:tc>
        <w:tc>
          <w:tcPr>
            <w:tcW w:w="1848"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A1C6C4E" w14:textId="77777777" w:rsidR="003135E2" w:rsidRPr="00E4294E" w:rsidRDefault="003135E2" w:rsidP="003135E2">
            <w:pPr>
              <w:jc w:val="center"/>
              <w:rPr>
                <w:rFonts w:ascii="Arial" w:hAnsi="Arial" w:cs="Arial"/>
                <w:b/>
                <w:bCs/>
                <w:color w:val="000000"/>
                <w:sz w:val="18"/>
                <w:szCs w:val="18"/>
              </w:rPr>
            </w:pPr>
            <w:r w:rsidRPr="00E4294E">
              <w:rPr>
                <w:rFonts w:ascii="Arial" w:hAnsi="Arial" w:cs="Arial"/>
                <w:b/>
                <w:bCs/>
                <w:color w:val="000000"/>
                <w:sz w:val="18"/>
                <w:szCs w:val="18"/>
              </w:rPr>
              <w:t>Período de três meses findos em:</w:t>
            </w:r>
          </w:p>
        </w:tc>
        <w:tc>
          <w:tcPr>
            <w:tcW w:w="1592"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0F73CBA6" w14:textId="77777777" w:rsidR="003135E2" w:rsidRPr="00E4294E" w:rsidRDefault="003135E2" w:rsidP="003135E2">
            <w:pPr>
              <w:jc w:val="center"/>
              <w:rPr>
                <w:rFonts w:ascii="Arial" w:hAnsi="Arial" w:cs="Arial"/>
                <w:b/>
                <w:bCs/>
                <w:color w:val="000000"/>
                <w:sz w:val="18"/>
                <w:szCs w:val="18"/>
              </w:rPr>
            </w:pPr>
            <w:r w:rsidRPr="00E4294E">
              <w:rPr>
                <w:rFonts w:ascii="Arial" w:hAnsi="Arial" w:cs="Arial"/>
                <w:b/>
                <w:bCs/>
                <w:color w:val="000000"/>
                <w:sz w:val="18"/>
                <w:szCs w:val="18"/>
              </w:rPr>
              <w:t>Período de seis meses findos em:</w:t>
            </w:r>
          </w:p>
        </w:tc>
      </w:tr>
      <w:tr w:rsidR="000A7A60" w:rsidRPr="00E4294E" w14:paraId="0B8FA1A3" w14:textId="77777777" w:rsidTr="00D963CE">
        <w:trPr>
          <w:trHeight w:val="238"/>
        </w:trPr>
        <w:tc>
          <w:tcPr>
            <w:tcW w:w="1560" w:type="pct"/>
            <w:vMerge/>
            <w:tcBorders>
              <w:top w:val="single" w:sz="8" w:space="0" w:color="auto"/>
              <w:left w:val="single" w:sz="8" w:space="0" w:color="auto"/>
              <w:bottom w:val="single" w:sz="8" w:space="0" w:color="000000"/>
              <w:right w:val="single" w:sz="8" w:space="0" w:color="auto"/>
            </w:tcBorders>
            <w:vAlign w:val="center"/>
            <w:hideMark/>
          </w:tcPr>
          <w:p w14:paraId="1FB1913A" w14:textId="77777777" w:rsidR="003135E2" w:rsidRPr="00E4294E" w:rsidRDefault="003135E2" w:rsidP="003135E2">
            <w:pPr>
              <w:rPr>
                <w:rFonts w:ascii="Arial" w:hAnsi="Arial" w:cs="Arial"/>
                <w:b/>
                <w:bCs/>
                <w:color w:val="000000"/>
                <w:sz w:val="18"/>
                <w:szCs w:val="18"/>
              </w:rPr>
            </w:pPr>
          </w:p>
        </w:tc>
        <w:tc>
          <w:tcPr>
            <w:tcW w:w="976" w:type="pct"/>
            <w:tcBorders>
              <w:top w:val="nil"/>
              <w:left w:val="nil"/>
              <w:bottom w:val="single" w:sz="8" w:space="0" w:color="auto"/>
              <w:right w:val="single" w:sz="8" w:space="0" w:color="auto"/>
            </w:tcBorders>
            <w:shd w:val="clear" w:color="auto" w:fill="auto"/>
            <w:noWrap/>
            <w:vAlign w:val="center"/>
            <w:hideMark/>
          </w:tcPr>
          <w:p w14:paraId="7A1D2147" w14:textId="77777777" w:rsidR="003135E2" w:rsidRPr="00E4294E" w:rsidRDefault="003135E2" w:rsidP="003135E2">
            <w:pPr>
              <w:jc w:val="center"/>
              <w:rPr>
                <w:rFonts w:ascii="Arial" w:hAnsi="Arial" w:cs="Arial"/>
                <w:b/>
                <w:bCs/>
                <w:color w:val="000000"/>
                <w:sz w:val="18"/>
                <w:szCs w:val="18"/>
              </w:rPr>
            </w:pPr>
            <w:r w:rsidRPr="00E4294E">
              <w:rPr>
                <w:rFonts w:ascii="Arial" w:hAnsi="Arial" w:cs="Arial"/>
                <w:b/>
                <w:bCs/>
                <w:color w:val="000000"/>
                <w:sz w:val="18"/>
                <w:szCs w:val="18"/>
              </w:rPr>
              <w:t>30/06/2024</w:t>
            </w:r>
          </w:p>
        </w:tc>
        <w:tc>
          <w:tcPr>
            <w:tcW w:w="872" w:type="pct"/>
            <w:tcBorders>
              <w:top w:val="nil"/>
              <w:left w:val="nil"/>
              <w:bottom w:val="single" w:sz="8" w:space="0" w:color="auto"/>
              <w:right w:val="single" w:sz="8" w:space="0" w:color="auto"/>
            </w:tcBorders>
            <w:shd w:val="clear" w:color="auto" w:fill="auto"/>
            <w:noWrap/>
            <w:vAlign w:val="center"/>
            <w:hideMark/>
          </w:tcPr>
          <w:p w14:paraId="4A929E5F" w14:textId="77777777" w:rsidR="003135E2" w:rsidRPr="00E4294E" w:rsidRDefault="003135E2" w:rsidP="003135E2">
            <w:pPr>
              <w:jc w:val="center"/>
              <w:rPr>
                <w:rFonts w:ascii="Arial" w:hAnsi="Arial" w:cs="Arial"/>
                <w:b/>
                <w:bCs/>
                <w:color w:val="000000"/>
                <w:sz w:val="18"/>
                <w:szCs w:val="18"/>
              </w:rPr>
            </w:pPr>
            <w:r w:rsidRPr="00E4294E">
              <w:rPr>
                <w:rFonts w:ascii="Arial" w:hAnsi="Arial" w:cs="Arial"/>
                <w:b/>
                <w:bCs/>
                <w:color w:val="000000"/>
                <w:sz w:val="18"/>
                <w:szCs w:val="18"/>
              </w:rPr>
              <w:t>30/06/2023</w:t>
            </w:r>
          </w:p>
        </w:tc>
        <w:tc>
          <w:tcPr>
            <w:tcW w:w="799" w:type="pct"/>
            <w:tcBorders>
              <w:top w:val="nil"/>
              <w:left w:val="nil"/>
              <w:bottom w:val="single" w:sz="8" w:space="0" w:color="auto"/>
              <w:right w:val="single" w:sz="8" w:space="0" w:color="auto"/>
            </w:tcBorders>
            <w:shd w:val="clear" w:color="auto" w:fill="auto"/>
            <w:noWrap/>
            <w:vAlign w:val="center"/>
            <w:hideMark/>
          </w:tcPr>
          <w:p w14:paraId="75D28CD5" w14:textId="77777777" w:rsidR="003135E2" w:rsidRPr="00E4294E" w:rsidRDefault="003135E2" w:rsidP="003135E2">
            <w:pPr>
              <w:jc w:val="center"/>
              <w:rPr>
                <w:rFonts w:ascii="Arial" w:hAnsi="Arial" w:cs="Arial"/>
                <w:b/>
                <w:bCs/>
                <w:color w:val="000000"/>
                <w:sz w:val="18"/>
                <w:szCs w:val="18"/>
              </w:rPr>
            </w:pPr>
            <w:r w:rsidRPr="00E4294E">
              <w:rPr>
                <w:rFonts w:ascii="Arial" w:hAnsi="Arial" w:cs="Arial"/>
                <w:b/>
                <w:bCs/>
                <w:color w:val="000000"/>
                <w:sz w:val="18"/>
                <w:szCs w:val="18"/>
              </w:rPr>
              <w:t>30/06/2024</w:t>
            </w:r>
          </w:p>
        </w:tc>
        <w:tc>
          <w:tcPr>
            <w:tcW w:w="793" w:type="pct"/>
            <w:tcBorders>
              <w:top w:val="nil"/>
              <w:left w:val="nil"/>
              <w:bottom w:val="single" w:sz="8" w:space="0" w:color="auto"/>
              <w:right w:val="single" w:sz="8" w:space="0" w:color="auto"/>
            </w:tcBorders>
            <w:shd w:val="clear" w:color="auto" w:fill="auto"/>
            <w:noWrap/>
            <w:vAlign w:val="center"/>
            <w:hideMark/>
          </w:tcPr>
          <w:p w14:paraId="2971BDEB" w14:textId="77777777" w:rsidR="003135E2" w:rsidRPr="00E4294E" w:rsidRDefault="003135E2" w:rsidP="003135E2">
            <w:pPr>
              <w:jc w:val="center"/>
              <w:rPr>
                <w:rFonts w:ascii="Arial" w:hAnsi="Arial" w:cs="Arial"/>
                <w:b/>
                <w:bCs/>
                <w:color w:val="000000"/>
                <w:sz w:val="18"/>
                <w:szCs w:val="18"/>
              </w:rPr>
            </w:pPr>
            <w:r w:rsidRPr="00E4294E">
              <w:rPr>
                <w:rFonts w:ascii="Arial" w:hAnsi="Arial" w:cs="Arial"/>
                <w:b/>
                <w:bCs/>
                <w:color w:val="000000"/>
                <w:sz w:val="18"/>
                <w:szCs w:val="18"/>
              </w:rPr>
              <w:t>30/06/2023</w:t>
            </w:r>
          </w:p>
        </w:tc>
      </w:tr>
      <w:tr w:rsidR="00D963CE" w:rsidRPr="00E4294E" w14:paraId="279FE4DC" w14:textId="77777777" w:rsidTr="00D963CE">
        <w:trPr>
          <w:trHeight w:val="238"/>
        </w:trPr>
        <w:tc>
          <w:tcPr>
            <w:tcW w:w="1560" w:type="pct"/>
            <w:tcBorders>
              <w:top w:val="nil"/>
              <w:left w:val="single" w:sz="8" w:space="0" w:color="auto"/>
              <w:bottom w:val="single" w:sz="8" w:space="0" w:color="auto"/>
              <w:right w:val="single" w:sz="8" w:space="0" w:color="auto"/>
            </w:tcBorders>
            <w:shd w:val="clear" w:color="auto" w:fill="auto"/>
            <w:noWrap/>
            <w:vAlign w:val="center"/>
            <w:hideMark/>
          </w:tcPr>
          <w:p w14:paraId="2038A5B6" w14:textId="77777777" w:rsidR="00D963CE" w:rsidRPr="00E4294E" w:rsidRDefault="00D963CE" w:rsidP="00D963CE">
            <w:pPr>
              <w:rPr>
                <w:rFonts w:ascii="Arial" w:hAnsi="Arial" w:cs="Arial"/>
                <w:color w:val="000000"/>
                <w:sz w:val="18"/>
                <w:szCs w:val="18"/>
              </w:rPr>
            </w:pPr>
            <w:r w:rsidRPr="00E4294E">
              <w:rPr>
                <w:rFonts w:ascii="Arial" w:hAnsi="Arial" w:cs="Arial"/>
                <w:color w:val="000000"/>
                <w:sz w:val="18"/>
                <w:szCs w:val="18"/>
              </w:rPr>
              <w:t>Pessoal</w:t>
            </w:r>
          </w:p>
        </w:tc>
        <w:tc>
          <w:tcPr>
            <w:tcW w:w="976" w:type="pct"/>
            <w:tcBorders>
              <w:top w:val="nil"/>
              <w:left w:val="nil"/>
              <w:bottom w:val="single" w:sz="8" w:space="0" w:color="auto"/>
              <w:right w:val="single" w:sz="8" w:space="0" w:color="auto"/>
            </w:tcBorders>
            <w:shd w:val="clear" w:color="auto" w:fill="auto"/>
            <w:noWrap/>
            <w:vAlign w:val="center"/>
            <w:hideMark/>
          </w:tcPr>
          <w:p w14:paraId="3839F323" w14:textId="77777777" w:rsidR="00D963CE" w:rsidRPr="00E4294E" w:rsidRDefault="00D963CE" w:rsidP="00D963CE">
            <w:pPr>
              <w:jc w:val="right"/>
              <w:rPr>
                <w:rFonts w:ascii="Arial" w:hAnsi="Arial" w:cs="Arial"/>
                <w:color w:val="000000"/>
                <w:sz w:val="18"/>
                <w:szCs w:val="18"/>
              </w:rPr>
            </w:pPr>
            <w:r w:rsidRPr="00E4294E">
              <w:rPr>
                <w:rFonts w:ascii="Arial" w:hAnsi="Arial" w:cs="Arial"/>
                <w:color w:val="000000"/>
                <w:sz w:val="18"/>
                <w:szCs w:val="18"/>
              </w:rPr>
              <w:t>34.440</w:t>
            </w:r>
          </w:p>
        </w:tc>
        <w:tc>
          <w:tcPr>
            <w:tcW w:w="872" w:type="pct"/>
            <w:tcBorders>
              <w:top w:val="nil"/>
              <w:left w:val="nil"/>
              <w:bottom w:val="single" w:sz="8" w:space="0" w:color="auto"/>
              <w:right w:val="single" w:sz="8" w:space="0" w:color="auto"/>
            </w:tcBorders>
            <w:shd w:val="clear" w:color="auto" w:fill="auto"/>
            <w:noWrap/>
            <w:vAlign w:val="center"/>
            <w:hideMark/>
          </w:tcPr>
          <w:p w14:paraId="22314C26" w14:textId="73C52159" w:rsidR="00D963CE" w:rsidRPr="00E4294E" w:rsidRDefault="00D963CE" w:rsidP="00D963CE">
            <w:pPr>
              <w:jc w:val="right"/>
              <w:rPr>
                <w:rFonts w:ascii="Arial" w:hAnsi="Arial" w:cs="Arial"/>
                <w:color w:val="000000"/>
                <w:sz w:val="18"/>
                <w:szCs w:val="18"/>
              </w:rPr>
            </w:pPr>
            <w:r w:rsidRPr="00E4294E">
              <w:rPr>
                <w:rFonts w:ascii="Arial" w:hAnsi="Arial" w:cs="Arial"/>
                <w:color w:val="000000"/>
                <w:sz w:val="18"/>
                <w:szCs w:val="18"/>
              </w:rPr>
              <w:t>14.900</w:t>
            </w:r>
          </w:p>
        </w:tc>
        <w:tc>
          <w:tcPr>
            <w:tcW w:w="799" w:type="pct"/>
            <w:tcBorders>
              <w:top w:val="nil"/>
              <w:left w:val="nil"/>
              <w:bottom w:val="single" w:sz="8" w:space="0" w:color="auto"/>
              <w:right w:val="single" w:sz="8" w:space="0" w:color="auto"/>
            </w:tcBorders>
            <w:shd w:val="clear" w:color="auto" w:fill="auto"/>
            <w:noWrap/>
            <w:vAlign w:val="center"/>
            <w:hideMark/>
          </w:tcPr>
          <w:p w14:paraId="58431DC1" w14:textId="77777777" w:rsidR="00D963CE" w:rsidRPr="00E4294E" w:rsidRDefault="00D963CE" w:rsidP="00D963CE">
            <w:pPr>
              <w:jc w:val="right"/>
              <w:rPr>
                <w:rFonts w:ascii="Arial" w:hAnsi="Arial" w:cs="Arial"/>
                <w:color w:val="000000"/>
                <w:sz w:val="18"/>
                <w:szCs w:val="18"/>
              </w:rPr>
            </w:pPr>
            <w:r w:rsidRPr="00E4294E">
              <w:rPr>
                <w:rFonts w:ascii="Arial" w:hAnsi="Arial" w:cs="Arial"/>
                <w:color w:val="000000"/>
                <w:sz w:val="18"/>
                <w:szCs w:val="18"/>
              </w:rPr>
              <w:t>57.493</w:t>
            </w:r>
          </w:p>
        </w:tc>
        <w:tc>
          <w:tcPr>
            <w:tcW w:w="793" w:type="pct"/>
            <w:tcBorders>
              <w:top w:val="nil"/>
              <w:left w:val="nil"/>
              <w:bottom w:val="single" w:sz="8" w:space="0" w:color="auto"/>
              <w:right w:val="single" w:sz="8" w:space="0" w:color="auto"/>
            </w:tcBorders>
            <w:shd w:val="clear" w:color="auto" w:fill="auto"/>
            <w:noWrap/>
            <w:vAlign w:val="center"/>
            <w:hideMark/>
          </w:tcPr>
          <w:p w14:paraId="21D947B0" w14:textId="77777777" w:rsidR="00D963CE" w:rsidRPr="00E4294E" w:rsidRDefault="00D963CE" w:rsidP="00D963CE">
            <w:pPr>
              <w:jc w:val="right"/>
              <w:rPr>
                <w:rFonts w:ascii="Arial" w:hAnsi="Arial" w:cs="Arial"/>
                <w:color w:val="000000"/>
                <w:sz w:val="18"/>
                <w:szCs w:val="18"/>
              </w:rPr>
            </w:pPr>
            <w:r w:rsidRPr="00E4294E">
              <w:rPr>
                <w:rFonts w:ascii="Arial" w:hAnsi="Arial" w:cs="Arial"/>
                <w:color w:val="000000"/>
                <w:sz w:val="18"/>
                <w:szCs w:val="18"/>
              </w:rPr>
              <w:t>43.068</w:t>
            </w:r>
          </w:p>
        </w:tc>
      </w:tr>
      <w:tr w:rsidR="00D963CE" w:rsidRPr="00E4294E" w14:paraId="4D306DE1" w14:textId="77777777" w:rsidTr="00D963CE">
        <w:trPr>
          <w:trHeight w:val="238"/>
        </w:trPr>
        <w:tc>
          <w:tcPr>
            <w:tcW w:w="1560" w:type="pct"/>
            <w:tcBorders>
              <w:top w:val="nil"/>
              <w:left w:val="single" w:sz="8" w:space="0" w:color="auto"/>
              <w:bottom w:val="single" w:sz="8" w:space="0" w:color="auto"/>
              <w:right w:val="single" w:sz="8" w:space="0" w:color="auto"/>
            </w:tcBorders>
            <w:shd w:val="clear" w:color="auto" w:fill="auto"/>
            <w:noWrap/>
            <w:vAlign w:val="center"/>
            <w:hideMark/>
          </w:tcPr>
          <w:p w14:paraId="3C1B8F0F" w14:textId="77777777" w:rsidR="00D963CE" w:rsidRPr="00E4294E" w:rsidRDefault="00D963CE" w:rsidP="00D963CE">
            <w:pPr>
              <w:rPr>
                <w:rFonts w:ascii="Arial" w:hAnsi="Arial" w:cs="Arial"/>
                <w:color w:val="000000"/>
                <w:sz w:val="18"/>
                <w:szCs w:val="18"/>
              </w:rPr>
            </w:pPr>
            <w:r w:rsidRPr="00E4294E">
              <w:rPr>
                <w:rFonts w:ascii="Arial" w:hAnsi="Arial" w:cs="Arial"/>
                <w:color w:val="000000"/>
                <w:sz w:val="18"/>
                <w:szCs w:val="18"/>
              </w:rPr>
              <w:t xml:space="preserve">Outros Custeios </w:t>
            </w:r>
          </w:p>
        </w:tc>
        <w:tc>
          <w:tcPr>
            <w:tcW w:w="976" w:type="pct"/>
            <w:tcBorders>
              <w:top w:val="nil"/>
              <w:left w:val="nil"/>
              <w:bottom w:val="single" w:sz="8" w:space="0" w:color="auto"/>
              <w:right w:val="single" w:sz="8" w:space="0" w:color="auto"/>
            </w:tcBorders>
            <w:shd w:val="clear" w:color="auto" w:fill="auto"/>
            <w:noWrap/>
            <w:vAlign w:val="center"/>
            <w:hideMark/>
          </w:tcPr>
          <w:p w14:paraId="084C02B3" w14:textId="77777777" w:rsidR="00D963CE" w:rsidRPr="00E4294E" w:rsidRDefault="00D963CE" w:rsidP="00D963CE">
            <w:pPr>
              <w:jc w:val="right"/>
              <w:rPr>
                <w:rFonts w:ascii="Arial" w:hAnsi="Arial" w:cs="Arial"/>
                <w:color w:val="000000"/>
                <w:sz w:val="18"/>
                <w:szCs w:val="18"/>
              </w:rPr>
            </w:pPr>
            <w:r w:rsidRPr="00E4294E">
              <w:rPr>
                <w:rFonts w:ascii="Arial" w:hAnsi="Arial" w:cs="Arial"/>
                <w:color w:val="000000"/>
                <w:sz w:val="18"/>
                <w:szCs w:val="18"/>
              </w:rPr>
              <w:t>24.422</w:t>
            </w:r>
          </w:p>
        </w:tc>
        <w:tc>
          <w:tcPr>
            <w:tcW w:w="872" w:type="pct"/>
            <w:tcBorders>
              <w:top w:val="nil"/>
              <w:left w:val="nil"/>
              <w:bottom w:val="single" w:sz="8" w:space="0" w:color="auto"/>
              <w:right w:val="single" w:sz="8" w:space="0" w:color="auto"/>
            </w:tcBorders>
            <w:shd w:val="clear" w:color="auto" w:fill="auto"/>
            <w:noWrap/>
            <w:vAlign w:val="center"/>
            <w:hideMark/>
          </w:tcPr>
          <w:p w14:paraId="6710551B" w14:textId="6AC59EA6" w:rsidR="00D963CE" w:rsidRPr="00E4294E" w:rsidRDefault="00D963CE" w:rsidP="00D963CE">
            <w:pPr>
              <w:jc w:val="right"/>
              <w:rPr>
                <w:rFonts w:ascii="Arial" w:hAnsi="Arial" w:cs="Arial"/>
                <w:color w:val="000000"/>
                <w:sz w:val="18"/>
                <w:szCs w:val="18"/>
              </w:rPr>
            </w:pPr>
            <w:r w:rsidRPr="00E4294E">
              <w:rPr>
                <w:rFonts w:ascii="Arial" w:hAnsi="Arial" w:cs="Arial"/>
                <w:color w:val="000000"/>
                <w:sz w:val="18"/>
                <w:szCs w:val="18"/>
              </w:rPr>
              <w:t>54.794</w:t>
            </w:r>
          </w:p>
        </w:tc>
        <w:tc>
          <w:tcPr>
            <w:tcW w:w="799" w:type="pct"/>
            <w:tcBorders>
              <w:top w:val="nil"/>
              <w:left w:val="nil"/>
              <w:bottom w:val="single" w:sz="8" w:space="0" w:color="auto"/>
              <w:right w:val="single" w:sz="8" w:space="0" w:color="auto"/>
            </w:tcBorders>
            <w:shd w:val="clear" w:color="auto" w:fill="auto"/>
            <w:noWrap/>
            <w:vAlign w:val="center"/>
            <w:hideMark/>
          </w:tcPr>
          <w:p w14:paraId="789DE2F8" w14:textId="187D089C" w:rsidR="00D963CE" w:rsidRPr="00E4294E" w:rsidRDefault="00D963CE" w:rsidP="00D963CE">
            <w:pPr>
              <w:jc w:val="right"/>
              <w:rPr>
                <w:rFonts w:ascii="Arial" w:hAnsi="Arial" w:cs="Arial"/>
                <w:color w:val="000000"/>
                <w:sz w:val="18"/>
                <w:szCs w:val="18"/>
              </w:rPr>
            </w:pPr>
            <w:r w:rsidRPr="00E4294E">
              <w:rPr>
                <w:rFonts w:ascii="Arial" w:hAnsi="Arial" w:cs="Arial"/>
                <w:color w:val="000000"/>
                <w:sz w:val="18"/>
                <w:szCs w:val="18"/>
              </w:rPr>
              <w:t>41.396</w:t>
            </w:r>
          </w:p>
        </w:tc>
        <w:tc>
          <w:tcPr>
            <w:tcW w:w="793" w:type="pct"/>
            <w:tcBorders>
              <w:top w:val="nil"/>
              <w:left w:val="nil"/>
              <w:bottom w:val="single" w:sz="8" w:space="0" w:color="auto"/>
              <w:right w:val="single" w:sz="8" w:space="0" w:color="auto"/>
            </w:tcBorders>
            <w:shd w:val="clear" w:color="auto" w:fill="auto"/>
            <w:noWrap/>
            <w:vAlign w:val="center"/>
            <w:hideMark/>
          </w:tcPr>
          <w:p w14:paraId="5C192F17" w14:textId="77777777" w:rsidR="00D963CE" w:rsidRPr="00E4294E" w:rsidRDefault="00D963CE" w:rsidP="00D963CE">
            <w:pPr>
              <w:jc w:val="right"/>
              <w:rPr>
                <w:rFonts w:ascii="Arial" w:hAnsi="Arial" w:cs="Arial"/>
                <w:color w:val="000000"/>
                <w:sz w:val="18"/>
                <w:szCs w:val="18"/>
              </w:rPr>
            </w:pPr>
            <w:r w:rsidRPr="00E4294E">
              <w:rPr>
                <w:rFonts w:ascii="Arial" w:hAnsi="Arial" w:cs="Arial"/>
                <w:color w:val="000000"/>
                <w:sz w:val="18"/>
                <w:szCs w:val="18"/>
              </w:rPr>
              <w:t>109.006</w:t>
            </w:r>
          </w:p>
        </w:tc>
      </w:tr>
      <w:tr w:rsidR="00D963CE" w:rsidRPr="003135E2" w14:paraId="0BC4F247" w14:textId="77777777" w:rsidTr="00D963CE">
        <w:trPr>
          <w:trHeight w:val="238"/>
        </w:trPr>
        <w:tc>
          <w:tcPr>
            <w:tcW w:w="1560" w:type="pct"/>
            <w:tcBorders>
              <w:top w:val="nil"/>
              <w:left w:val="single" w:sz="8" w:space="0" w:color="auto"/>
              <w:bottom w:val="single" w:sz="8" w:space="0" w:color="auto"/>
              <w:right w:val="single" w:sz="8" w:space="0" w:color="auto"/>
            </w:tcBorders>
            <w:shd w:val="clear" w:color="auto" w:fill="auto"/>
            <w:noWrap/>
            <w:vAlign w:val="center"/>
            <w:hideMark/>
          </w:tcPr>
          <w:p w14:paraId="55F4397D" w14:textId="77777777" w:rsidR="00D963CE" w:rsidRPr="00E4294E" w:rsidRDefault="00D963CE" w:rsidP="00D963CE">
            <w:pPr>
              <w:rPr>
                <w:rFonts w:ascii="Arial" w:hAnsi="Arial" w:cs="Arial"/>
                <w:b/>
                <w:bCs/>
                <w:color w:val="000000"/>
                <w:sz w:val="18"/>
                <w:szCs w:val="18"/>
              </w:rPr>
            </w:pPr>
            <w:r w:rsidRPr="00E4294E">
              <w:rPr>
                <w:rFonts w:ascii="Arial" w:hAnsi="Arial" w:cs="Arial"/>
                <w:b/>
                <w:bCs/>
                <w:color w:val="000000"/>
                <w:sz w:val="18"/>
                <w:szCs w:val="18"/>
              </w:rPr>
              <w:t>Total</w:t>
            </w:r>
          </w:p>
        </w:tc>
        <w:tc>
          <w:tcPr>
            <w:tcW w:w="976" w:type="pct"/>
            <w:tcBorders>
              <w:top w:val="nil"/>
              <w:left w:val="nil"/>
              <w:bottom w:val="single" w:sz="8" w:space="0" w:color="auto"/>
              <w:right w:val="single" w:sz="8" w:space="0" w:color="auto"/>
            </w:tcBorders>
            <w:shd w:val="clear" w:color="auto" w:fill="auto"/>
            <w:noWrap/>
            <w:vAlign w:val="center"/>
            <w:hideMark/>
          </w:tcPr>
          <w:p w14:paraId="154E47B4" w14:textId="77777777" w:rsidR="00D963CE" w:rsidRPr="00E4294E" w:rsidRDefault="00D963CE" w:rsidP="00D963CE">
            <w:pPr>
              <w:jc w:val="right"/>
              <w:rPr>
                <w:rFonts w:ascii="Arial" w:hAnsi="Arial" w:cs="Arial"/>
                <w:b/>
                <w:bCs/>
                <w:color w:val="000000"/>
                <w:sz w:val="18"/>
                <w:szCs w:val="18"/>
              </w:rPr>
            </w:pPr>
            <w:r w:rsidRPr="00E4294E">
              <w:rPr>
                <w:rFonts w:ascii="Arial" w:hAnsi="Arial" w:cs="Arial"/>
                <w:b/>
                <w:bCs/>
                <w:color w:val="000000"/>
                <w:sz w:val="18"/>
                <w:szCs w:val="18"/>
              </w:rPr>
              <w:t>58.862</w:t>
            </w:r>
          </w:p>
        </w:tc>
        <w:tc>
          <w:tcPr>
            <w:tcW w:w="872" w:type="pct"/>
            <w:tcBorders>
              <w:top w:val="nil"/>
              <w:left w:val="nil"/>
              <w:bottom w:val="single" w:sz="8" w:space="0" w:color="auto"/>
              <w:right w:val="single" w:sz="8" w:space="0" w:color="auto"/>
            </w:tcBorders>
            <w:shd w:val="clear" w:color="auto" w:fill="auto"/>
            <w:noWrap/>
            <w:vAlign w:val="center"/>
            <w:hideMark/>
          </w:tcPr>
          <w:p w14:paraId="77218F51" w14:textId="32764C0C" w:rsidR="00D963CE" w:rsidRPr="00E4294E" w:rsidRDefault="00D963CE" w:rsidP="00D963CE">
            <w:pPr>
              <w:jc w:val="right"/>
              <w:rPr>
                <w:rFonts w:ascii="Arial" w:hAnsi="Arial" w:cs="Arial"/>
                <w:b/>
                <w:bCs/>
                <w:color w:val="000000"/>
                <w:sz w:val="18"/>
                <w:szCs w:val="18"/>
              </w:rPr>
            </w:pPr>
            <w:r w:rsidRPr="00E4294E">
              <w:rPr>
                <w:rFonts w:ascii="Arial" w:hAnsi="Arial" w:cs="Arial"/>
                <w:b/>
                <w:bCs/>
                <w:color w:val="000000"/>
                <w:sz w:val="18"/>
                <w:szCs w:val="18"/>
              </w:rPr>
              <w:t>69.694</w:t>
            </w:r>
          </w:p>
        </w:tc>
        <w:tc>
          <w:tcPr>
            <w:tcW w:w="799" w:type="pct"/>
            <w:tcBorders>
              <w:top w:val="nil"/>
              <w:left w:val="nil"/>
              <w:bottom w:val="single" w:sz="8" w:space="0" w:color="auto"/>
              <w:right w:val="single" w:sz="8" w:space="0" w:color="auto"/>
            </w:tcBorders>
            <w:shd w:val="clear" w:color="auto" w:fill="auto"/>
            <w:noWrap/>
            <w:vAlign w:val="center"/>
            <w:hideMark/>
          </w:tcPr>
          <w:p w14:paraId="5D8408D7" w14:textId="7651B915" w:rsidR="00D963CE" w:rsidRPr="00E4294E" w:rsidRDefault="00D963CE" w:rsidP="00D963CE">
            <w:pPr>
              <w:jc w:val="right"/>
              <w:rPr>
                <w:rFonts w:ascii="Arial" w:hAnsi="Arial" w:cs="Arial"/>
                <w:b/>
                <w:bCs/>
                <w:color w:val="000000"/>
                <w:sz w:val="18"/>
                <w:szCs w:val="18"/>
              </w:rPr>
            </w:pPr>
            <w:r w:rsidRPr="00E4294E">
              <w:rPr>
                <w:rFonts w:ascii="Arial" w:hAnsi="Arial" w:cs="Arial"/>
                <w:b/>
                <w:bCs/>
                <w:color w:val="000000"/>
                <w:sz w:val="18"/>
                <w:szCs w:val="18"/>
              </w:rPr>
              <w:t>98.889</w:t>
            </w:r>
          </w:p>
        </w:tc>
        <w:tc>
          <w:tcPr>
            <w:tcW w:w="793" w:type="pct"/>
            <w:tcBorders>
              <w:top w:val="nil"/>
              <w:left w:val="nil"/>
              <w:bottom w:val="single" w:sz="8" w:space="0" w:color="auto"/>
              <w:right w:val="single" w:sz="8" w:space="0" w:color="auto"/>
            </w:tcBorders>
            <w:shd w:val="clear" w:color="auto" w:fill="auto"/>
            <w:noWrap/>
            <w:vAlign w:val="center"/>
            <w:hideMark/>
          </w:tcPr>
          <w:p w14:paraId="2D540808" w14:textId="77777777" w:rsidR="00D963CE" w:rsidRPr="003135E2" w:rsidRDefault="00D963CE" w:rsidP="00D963CE">
            <w:pPr>
              <w:jc w:val="right"/>
              <w:rPr>
                <w:rFonts w:ascii="Arial" w:hAnsi="Arial" w:cs="Arial"/>
                <w:b/>
                <w:bCs/>
                <w:color w:val="000000"/>
                <w:sz w:val="18"/>
                <w:szCs w:val="18"/>
              </w:rPr>
            </w:pPr>
            <w:r w:rsidRPr="00E4294E">
              <w:rPr>
                <w:rFonts w:ascii="Arial" w:hAnsi="Arial" w:cs="Arial"/>
                <w:b/>
                <w:bCs/>
                <w:color w:val="000000"/>
                <w:sz w:val="18"/>
                <w:szCs w:val="18"/>
              </w:rPr>
              <w:t>152.074</w:t>
            </w:r>
          </w:p>
        </w:tc>
      </w:tr>
    </w:tbl>
    <w:p w14:paraId="32ACB1D9" w14:textId="56475782" w:rsidR="003135E2" w:rsidRDefault="003135E2" w:rsidP="00CB0FAB">
      <w:pPr>
        <w:rPr>
          <w:rFonts w:ascii="Arial" w:hAnsi="Arial" w:cs="Arial"/>
          <w:sz w:val="22"/>
          <w:szCs w:val="22"/>
        </w:rPr>
      </w:pPr>
    </w:p>
    <w:p w14:paraId="37A796CA" w14:textId="69E8872E" w:rsidR="005D61E5" w:rsidRPr="007F200E" w:rsidRDefault="005D61E5" w:rsidP="002A42C1">
      <w:pPr>
        <w:jc w:val="both"/>
        <w:rPr>
          <w:rFonts w:ascii="Arial" w:hAnsi="Arial" w:cs="Arial"/>
          <w:sz w:val="22"/>
          <w:szCs w:val="22"/>
        </w:rPr>
      </w:pPr>
      <w:r w:rsidRPr="007F200E">
        <w:rPr>
          <w:rFonts w:ascii="Arial" w:hAnsi="Arial" w:cs="Arial"/>
          <w:sz w:val="22"/>
          <w:szCs w:val="22"/>
        </w:rPr>
        <w:t xml:space="preserve">A redução de </w:t>
      </w:r>
      <w:r w:rsidR="002A42C1">
        <w:rPr>
          <w:rFonts w:ascii="Arial" w:hAnsi="Arial" w:cs="Arial"/>
          <w:sz w:val="22"/>
          <w:szCs w:val="22"/>
        </w:rPr>
        <w:t>35,0</w:t>
      </w:r>
      <w:r w:rsidRPr="007F200E">
        <w:rPr>
          <w:rFonts w:ascii="Arial" w:hAnsi="Arial" w:cs="Arial"/>
          <w:sz w:val="22"/>
          <w:szCs w:val="22"/>
        </w:rPr>
        <w:t xml:space="preserve">%, é justificada pela </w:t>
      </w:r>
      <w:r w:rsidR="004D1CA7">
        <w:rPr>
          <w:rFonts w:ascii="Arial" w:hAnsi="Arial" w:cs="Arial"/>
          <w:sz w:val="22"/>
          <w:szCs w:val="22"/>
        </w:rPr>
        <w:t>diminuição</w:t>
      </w:r>
      <w:r w:rsidRPr="007F200E">
        <w:rPr>
          <w:rFonts w:ascii="Arial" w:hAnsi="Arial" w:cs="Arial"/>
          <w:sz w:val="22"/>
          <w:szCs w:val="22"/>
        </w:rPr>
        <w:t xml:space="preserve"> d</w:t>
      </w:r>
      <w:r w:rsidR="004D1CA7">
        <w:rPr>
          <w:rFonts w:ascii="Arial" w:hAnsi="Arial" w:cs="Arial"/>
          <w:sz w:val="22"/>
          <w:szCs w:val="22"/>
        </w:rPr>
        <w:t>os</w:t>
      </w:r>
      <w:r w:rsidRPr="007F200E">
        <w:rPr>
          <w:rFonts w:ascii="Arial" w:hAnsi="Arial" w:cs="Arial"/>
          <w:sz w:val="22"/>
          <w:szCs w:val="22"/>
        </w:rPr>
        <w:t xml:space="preserve"> repasses orçamentários para fazer frente aos pagamentos </w:t>
      </w:r>
      <w:r w:rsidR="00AE2983" w:rsidRPr="007F200E">
        <w:rPr>
          <w:rFonts w:ascii="Arial" w:hAnsi="Arial" w:cs="Arial"/>
          <w:sz w:val="22"/>
          <w:szCs w:val="22"/>
        </w:rPr>
        <w:t>de Pessoal e Outros Custeios.</w:t>
      </w:r>
      <w:r w:rsidRPr="007F200E">
        <w:rPr>
          <w:rFonts w:ascii="Arial" w:hAnsi="Arial" w:cs="Arial"/>
          <w:sz w:val="22"/>
          <w:szCs w:val="22"/>
        </w:rPr>
        <w:t xml:space="preserve"> </w:t>
      </w:r>
    </w:p>
    <w:p w14:paraId="05D188EC" w14:textId="59FA0DC2" w:rsidR="005D61E5" w:rsidRPr="007F200E" w:rsidRDefault="005D61E5" w:rsidP="00CB0FAB">
      <w:pPr>
        <w:rPr>
          <w:rFonts w:ascii="Arial" w:hAnsi="Arial" w:cs="Arial"/>
          <w:sz w:val="22"/>
          <w:szCs w:val="22"/>
        </w:rPr>
      </w:pPr>
    </w:p>
    <w:p w14:paraId="07D706B1" w14:textId="3281A9F9" w:rsidR="00F64DBA" w:rsidRPr="00AD3353" w:rsidRDefault="00235703" w:rsidP="00F64DBA">
      <w:pPr>
        <w:spacing w:line="276" w:lineRule="auto"/>
        <w:jc w:val="both"/>
        <w:rPr>
          <w:rFonts w:ascii="Arial" w:hAnsi="Arial" w:cs="Arial"/>
          <w:sz w:val="22"/>
          <w:szCs w:val="22"/>
        </w:rPr>
      </w:pPr>
      <w:r w:rsidRPr="007F200E">
        <w:rPr>
          <w:rFonts w:ascii="Arial" w:hAnsi="Arial" w:cs="Arial"/>
          <w:sz w:val="22"/>
          <w:szCs w:val="22"/>
        </w:rPr>
        <w:t>ii</w:t>
      </w:r>
      <w:r w:rsidR="00F64DBA" w:rsidRPr="007F200E">
        <w:rPr>
          <w:rFonts w:ascii="Arial" w:hAnsi="Arial" w:cs="Arial"/>
          <w:sz w:val="22"/>
          <w:szCs w:val="22"/>
        </w:rPr>
        <w:t xml:space="preserve">) </w:t>
      </w:r>
      <w:r w:rsidR="00DD2BEB">
        <w:rPr>
          <w:rFonts w:ascii="Arial" w:hAnsi="Arial" w:cs="Arial"/>
          <w:sz w:val="22"/>
          <w:szCs w:val="22"/>
        </w:rPr>
        <w:t xml:space="preserve">No primeiro </w:t>
      </w:r>
      <w:r w:rsidR="003048E6">
        <w:rPr>
          <w:rFonts w:ascii="Arial" w:hAnsi="Arial" w:cs="Arial"/>
          <w:sz w:val="22"/>
          <w:szCs w:val="22"/>
        </w:rPr>
        <w:t>semestre</w:t>
      </w:r>
      <w:r w:rsidR="00DD2BEB">
        <w:rPr>
          <w:rFonts w:ascii="Arial" w:hAnsi="Arial" w:cs="Arial"/>
          <w:sz w:val="22"/>
          <w:szCs w:val="22"/>
        </w:rPr>
        <w:t xml:space="preserve"> de 2024, a Companhia concluiu o processo de inventários dos seus bens e como resultado realizou baixa de bem no montante de R$ 4.032.</w:t>
      </w:r>
    </w:p>
    <w:p w14:paraId="2AD050CD" w14:textId="77777777" w:rsidR="00D84CA4" w:rsidRPr="00841742" w:rsidRDefault="00D84CA4" w:rsidP="00E64079">
      <w:pPr>
        <w:spacing w:line="276" w:lineRule="auto"/>
        <w:jc w:val="both"/>
        <w:rPr>
          <w:rFonts w:ascii="Arial" w:hAnsi="Arial" w:cs="Arial"/>
          <w:sz w:val="22"/>
          <w:szCs w:val="22"/>
        </w:rPr>
      </w:pPr>
    </w:p>
    <w:p w14:paraId="03A03B2D" w14:textId="084B3DA5" w:rsidR="008776B8" w:rsidRDefault="008776B8" w:rsidP="00E16B61">
      <w:pPr>
        <w:pStyle w:val="Ttulo2"/>
        <w:numPr>
          <w:ilvl w:val="0"/>
          <w:numId w:val="9"/>
        </w:numPr>
        <w:tabs>
          <w:tab w:val="clear" w:pos="284"/>
          <w:tab w:val="clear" w:pos="340"/>
        </w:tabs>
        <w:spacing w:before="0" w:after="0"/>
        <w:ind w:left="851" w:hanging="851"/>
        <w:jc w:val="both"/>
        <w:rPr>
          <w:rFonts w:ascii="Arial" w:hAnsi="Arial" w:cs="Arial"/>
        </w:rPr>
      </w:pPr>
      <w:bookmarkStart w:id="73" w:name="_Toc491337773"/>
      <w:r w:rsidRPr="000152BE">
        <w:rPr>
          <w:rFonts w:ascii="Arial" w:hAnsi="Arial" w:cs="Arial"/>
        </w:rPr>
        <w:t>RESULTADO FINANCEIRO</w:t>
      </w:r>
      <w:bookmarkEnd w:id="73"/>
    </w:p>
    <w:p w14:paraId="49888ED9" w14:textId="28FF385F" w:rsidR="00CD26D1" w:rsidRDefault="00CD26D1" w:rsidP="00CD26D1"/>
    <w:tbl>
      <w:tblPr>
        <w:tblW w:w="5000" w:type="pct"/>
        <w:tblLayout w:type="fixed"/>
        <w:tblCellMar>
          <w:left w:w="70" w:type="dxa"/>
          <w:right w:w="70" w:type="dxa"/>
        </w:tblCellMar>
        <w:tblLook w:val="04A0" w:firstRow="1" w:lastRow="0" w:firstColumn="1" w:lastColumn="0" w:noHBand="0" w:noVBand="1"/>
      </w:tblPr>
      <w:tblGrid>
        <w:gridCol w:w="4668"/>
        <w:gridCol w:w="1419"/>
        <w:gridCol w:w="1275"/>
        <w:gridCol w:w="1134"/>
        <w:gridCol w:w="1265"/>
      </w:tblGrid>
      <w:tr w:rsidR="00166F7C" w:rsidRPr="00E4294E" w14:paraId="6B4B4866" w14:textId="77777777" w:rsidTr="00E4294E">
        <w:trPr>
          <w:trHeight w:val="198"/>
          <w:tblHeader/>
        </w:trPr>
        <w:tc>
          <w:tcPr>
            <w:tcW w:w="2391"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B83D1E6" w14:textId="77777777" w:rsidR="00166F7C" w:rsidRPr="00E4294E" w:rsidRDefault="00166F7C" w:rsidP="00166F7C">
            <w:pPr>
              <w:rPr>
                <w:rFonts w:ascii="Arial" w:hAnsi="Arial" w:cs="Arial"/>
                <w:b/>
                <w:bCs/>
                <w:color w:val="000000"/>
                <w:sz w:val="18"/>
                <w:szCs w:val="18"/>
              </w:rPr>
            </w:pPr>
            <w:r w:rsidRPr="00E4294E">
              <w:rPr>
                <w:rFonts w:ascii="Arial" w:hAnsi="Arial" w:cs="Arial"/>
                <w:b/>
                <w:bCs/>
                <w:color w:val="000000"/>
                <w:sz w:val="18"/>
                <w:szCs w:val="18"/>
              </w:rPr>
              <w:t>Composição: </w:t>
            </w:r>
          </w:p>
        </w:tc>
        <w:tc>
          <w:tcPr>
            <w:tcW w:w="1380"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0B186D87" w14:textId="77777777" w:rsidR="00166F7C" w:rsidRPr="00E4294E" w:rsidRDefault="00166F7C" w:rsidP="00166F7C">
            <w:pPr>
              <w:jc w:val="center"/>
              <w:rPr>
                <w:rFonts w:ascii="Arial" w:hAnsi="Arial" w:cs="Arial"/>
                <w:b/>
                <w:bCs/>
                <w:color w:val="000000"/>
                <w:sz w:val="18"/>
                <w:szCs w:val="18"/>
              </w:rPr>
            </w:pPr>
            <w:r w:rsidRPr="00E4294E">
              <w:rPr>
                <w:rFonts w:ascii="Arial" w:hAnsi="Arial" w:cs="Arial"/>
                <w:b/>
                <w:bCs/>
                <w:color w:val="000000"/>
                <w:sz w:val="18"/>
                <w:szCs w:val="18"/>
              </w:rPr>
              <w:t>Período de três meses findos em:</w:t>
            </w:r>
          </w:p>
        </w:tc>
        <w:tc>
          <w:tcPr>
            <w:tcW w:w="122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432E8904" w14:textId="77777777" w:rsidR="00166F7C" w:rsidRPr="00E4294E" w:rsidRDefault="00166F7C" w:rsidP="00166F7C">
            <w:pPr>
              <w:jc w:val="center"/>
              <w:rPr>
                <w:rFonts w:ascii="Arial" w:hAnsi="Arial" w:cs="Arial"/>
                <w:b/>
                <w:bCs/>
                <w:color w:val="000000"/>
                <w:sz w:val="18"/>
                <w:szCs w:val="18"/>
              </w:rPr>
            </w:pPr>
            <w:r w:rsidRPr="00E4294E">
              <w:rPr>
                <w:rFonts w:ascii="Arial" w:hAnsi="Arial" w:cs="Arial"/>
                <w:b/>
                <w:bCs/>
                <w:color w:val="000000"/>
                <w:sz w:val="18"/>
                <w:szCs w:val="18"/>
              </w:rPr>
              <w:t>Período de seis meses findos em:</w:t>
            </w:r>
          </w:p>
        </w:tc>
      </w:tr>
      <w:tr w:rsidR="00166F7C" w:rsidRPr="00E4294E" w14:paraId="2BEDB026" w14:textId="77777777" w:rsidTr="00E4294E">
        <w:trPr>
          <w:trHeight w:val="198"/>
          <w:tblHeader/>
        </w:trPr>
        <w:tc>
          <w:tcPr>
            <w:tcW w:w="2391" w:type="pct"/>
            <w:vMerge/>
            <w:tcBorders>
              <w:top w:val="single" w:sz="8" w:space="0" w:color="auto"/>
              <w:left w:val="single" w:sz="8" w:space="0" w:color="auto"/>
              <w:bottom w:val="single" w:sz="8" w:space="0" w:color="000000"/>
              <w:right w:val="single" w:sz="8" w:space="0" w:color="auto"/>
            </w:tcBorders>
            <w:vAlign w:val="center"/>
            <w:hideMark/>
          </w:tcPr>
          <w:p w14:paraId="42256B1D" w14:textId="77777777" w:rsidR="00166F7C" w:rsidRPr="00E4294E" w:rsidRDefault="00166F7C" w:rsidP="00166F7C">
            <w:pPr>
              <w:rPr>
                <w:rFonts w:ascii="Arial" w:hAnsi="Arial" w:cs="Arial"/>
                <w:b/>
                <w:bCs/>
                <w:color w:val="000000"/>
                <w:sz w:val="18"/>
                <w:szCs w:val="18"/>
              </w:rPr>
            </w:pPr>
          </w:p>
        </w:tc>
        <w:tc>
          <w:tcPr>
            <w:tcW w:w="727" w:type="pct"/>
            <w:tcBorders>
              <w:top w:val="nil"/>
              <w:left w:val="nil"/>
              <w:bottom w:val="single" w:sz="8" w:space="0" w:color="auto"/>
              <w:right w:val="single" w:sz="8" w:space="0" w:color="auto"/>
            </w:tcBorders>
            <w:shd w:val="clear" w:color="auto" w:fill="auto"/>
            <w:noWrap/>
            <w:vAlign w:val="center"/>
            <w:hideMark/>
          </w:tcPr>
          <w:p w14:paraId="308B0D54" w14:textId="77777777" w:rsidR="00166F7C" w:rsidRPr="00E4294E" w:rsidRDefault="00166F7C" w:rsidP="00166F7C">
            <w:pPr>
              <w:jc w:val="center"/>
              <w:rPr>
                <w:rFonts w:ascii="Arial" w:hAnsi="Arial" w:cs="Arial"/>
                <w:b/>
                <w:bCs/>
                <w:color w:val="000000"/>
                <w:sz w:val="18"/>
                <w:szCs w:val="18"/>
              </w:rPr>
            </w:pPr>
            <w:r w:rsidRPr="00E4294E">
              <w:rPr>
                <w:rFonts w:ascii="Arial" w:hAnsi="Arial" w:cs="Arial"/>
                <w:b/>
                <w:bCs/>
                <w:color w:val="000000"/>
                <w:sz w:val="18"/>
                <w:szCs w:val="18"/>
              </w:rPr>
              <w:t>30/06/2024</w:t>
            </w:r>
          </w:p>
        </w:tc>
        <w:tc>
          <w:tcPr>
            <w:tcW w:w="653" w:type="pct"/>
            <w:tcBorders>
              <w:top w:val="nil"/>
              <w:left w:val="nil"/>
              <w:bottom w:val="single" w:sz="8" w:space="0" w:color="auto"/>
              <w:right w:val="single" w:sz="8" w:space="0" w:color="auto"/>
            </w:tcBorders>
            <w:shd w:val="clear" w:color="auto" w:fill="auto"/>
            <w:noWrap/>
            <w:vAlign w:val="center"/>
            <w:hideMark/>
          </w:tcPr>
          <w:p w14:paraId="618B2887" w14:textId="77777777" w:rsidR="00166F7C" w:rsidRPr="00E4294E" w:rsidRDefault="00166F7C" w:rsidP="00166F7C">
            <w:pPr>
              <w:jc w:val="center"/>
              <w:rPr>
                <w:rFonts w:ascii="Arial" w:hAnsi="Arial" w:cs="Arial"/>
                <w:b/>
                <w:bCs/>
                <w:color w:val="000000"/>
                <w:sz w:val="18"/>
                <w:szCs w:val="18"/>
              </w:rPr>
            </w:pPr>
            <w:r w:rsidRPr="00E4294E">
              <w:rPr>
                <w:rFonts w:ascii="Arial" w:hAnsi="Arial" w:cs="Arial"/>
                <w:b/>
                <w:bCs/>
                <w:color w:val="000000"/>
                <w:sz w:val="18"/>
                <w:szCs w:val="18"/>
              </w:rPr>
              <w:t>30/06/2023</w:t>
            </w:r>
          </w:p>
        </w:tc>
        <w:tc>
          <w:tcPr>
            <w:tcW w:w="581" w:type="pct"/>
            <w:tcBorders>
              <w:top w:val="nil"/>
              <w:left w:val="nil"/>
              <w:bottom w:val="single" w:sz="8" w:space="0" w:color="auto"/>
              <w:right w:val="single" w:sz="8" w:space="0" w:color="auto"/>
            </w:tcBorders>
            <w:shd w:val="clear" w:color="auto" w:fill="auto"/>
            <w:noWrap/>
            <w:vAlign w:val="center"/>
            <w:hideMark/>
          </w:tcPr>
          <w:p w14:paraId="329EBB27" w14:textId="77777777" w:rsidR="00166F7C" w:rsidRPr="00E4294E" w:rsidRDefault="00166F7C" w:rsidP="00166F7C">
            <w:pPr>
              <w:jc w:val="center"/>
              <w:rPr>
                <w:rFonts w:ascii="Arial" w:hAnsi="Arial" w:cs="Arial"/>
                <w:b/>
                <w:bCs/>
                <w:color w:val="000000"/>
                <w:sz w:val="18"/>
                <w:szCs w:val="18"/>
              </w:rPr>
            </w:pPr>
            <w:r w:rsidRPr="00E4294E">
              <w:rPr>
                <w:rFonts w:ascii="Arial" w:hAnsi="Arial" w:cs="Arial"/>
                <w:b/>
                <w:bCs/>
                <w:color w:val="000000"/>
                <w:sz w:val="18"/>
                <w:szCs w:val="18"/>
              </w:rPr>
              <w:t>30/06/2024</w:t>
            </w:r>
          </w:p>
        </w:tc>
        <w:tc>
          <w:tcPr>
            <w:tcW w:w="648" w:type="pct"/>
            <w:tcBorders>
              <w:top w:val="nil"/>
              <w:left w:val="nil"/>
              <w:bottom w:val="single" w:sz="8" w:space="0" w:color="auto"/>
              <w:right w:val="single" w:sz="8" w:space="0" w:color="auto"/>
            </w:tcBorders>
            <w:shd w:val="clear" w:color="auto" w:fill="auto"/>
            <w:noWrap/>
            <w:vAlign w:val="center"/>
            <w:hideMark/>
          </w:tcPr>
          <w:p w14:paraId="0E7EA787" w14:textId="77777777" w:rsidR="00166F7C" w:rsidRPr="00E4294E" w:rsidRDefault="00166F7C" w:rsidP="00166F7C">
            <w:pPr>
              <w:jc w:val="center"/>
              <w:rPr>
                <w:rFonts w:ascii="Arial" w:hAnsi="Arial" w:cs="Arial"/>
                <w:b/>
                <w:bCs/>
                <w:color w:val="000000"/>
                <w:sz w:val="18"/>
                <w:szCs w:val="18"/>
              </w:rPr>
            </w:pPr>
            <w:r w:rsidRPr="00E4294E">
              <w:rPr>
                <w:rFonts w:ascii="Arial" w:hAnsi="Arial" w:cs="Arial"/>
                <w:b/>
                <w:bCs/>
                <w:color w:val="000000"/>
                <w:sz w:val="18"/>
                <w:szCs w:val="18"/>
              </w:rPr>
              <w:t>30/06/2023</w:t>
            </w:r>
          </w:p>
        </w:tc>
      </w:tr>
      <w:tr w:rsidR="00166F7C" w:rsidRPr="00E4294E" w14:paraId="4FE67888"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vAlign w:val="center"/>
            <w:hideMark/>
          </w:tcPr>
          <w:p w14:paraId="588B6DEE" w14:textId="77777777" w:rsidR="00166F7C" w:rsidRPr="00E4294E" w:rsidRDefault="00166F7C" w:rsidP="00166F7C">
            <w:pPr>
              <w:rPr>
                <w:rFonts w:ascii="Arial" w:hAnsi="Arial" w:cs="Arial"/>
                <w:b/>
                <w:bCs/>
                <w:color w:val="000000"/>
                <w:sz w:val="18"/>
                <w:szCs w:val="18"/>
              </w:rPr>
            </w:pPr>
            <w:r w:rsidRPr="00E4294E">
              <w:rPr>
                <w:rFonts w:ascii="Arial" w:hAnsi="Arial" w:cs="Arial"/>
                <w:b/>
                <w:bCs/>
                <w:color w:val="000000"/>
                <w:sz w:val="18"/>
                <w:szCs w:val="18"/>
              </w:rPr>
              <w:t>Receitas Financeiras</w:t>
            </w:r>
          </w:p>
        </w:tc>
        <w:tc>
          <w:tcPr>
            <w:tcW w:w="727" w:type="pct"/>
            <w:tcBorders>
              <w:top w:val="nil"/>
              <w:left w:val="nil"/>
              <w:bottom w:val="single" w:sz="8" w:space="0" w:color="auto"/>
              <w:right w:val="single" w:sz="8" w:space="0" w:color="auto"/>
            </w:tcBorders>
            <w:shd w:val="clear" w:color="auto" w:fill="auto"/>
            <w:noWrap/>
            <w:vAlign w:val="center"/>
            <w:hideMark/>
          </w:tcPr>
          <w:p w14:paraId="78053247"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w:t>
            </w:r>
          </w:p>
        </w:tc>
        <w:tc>
          <w:tcPr>
            <w:tcW w:w="653" w:type="pct"/>
            <w:tcBorders>
              <w:top w:val="nil"/>
              <w:left w:val="nil"/>
              <w:bottom w:val="single" w:sz="8" w:space="0" w:color="auto"/>
              <w:right w:val="single" w:sz="8" w:space="0" w:color="auto"/>
            </w:tcBorders>
            <w:shd w:val="clear" w:color="auto" w:fill="auto"/>
            <w:noWrap/>
            <w:vAlign w:val="center"/>
            <w:hideMark/>
          </w:tcPr>
          <w:p w14:paraId="7A66C06E"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w:t>
            </w:r>
          </w:p>
        </w:tc>
        <w:tc>
          <w:tcPr>
            <w:tcW w:w="581" w:type="pct"/>
            <w:tcBorders>
              <w:top w:val="nil"/>
              <w:left w:val="nil"/>
              <w:bottom w:val="single" w:sz="8" w:space="0" w:color="auto"/>
              <w:right w:val="single" w:sz="8" w:space="0" w:color="auto"/>
            </w:tcBorders>
            <w:shd w:val="clear" w:color="auto" w:fill="auto"/>
            <w:noWrap/>
            <w:vAlign w:val="center"/>
            <w:hideMark/>
          </w:tcPr>
          <w:p w14:paraId="52F138DE" w14:textId="77777777" w:rsidR="00166F7C" w:rsidRPr="00E4294E" w:rsidRDefault="00166F7C" w:rsidP="00166F7C">
            <w:pPr>
              <w:rPr>
                <w:rFonts w:ascii="Arial" w:hAnsi="Arial" w:cs="Arial"/>
                <w:color w:val="000000"/>
                <w:sz w:val="18"/>
                <w:szCs w:val="18"/>
              </w:rPr>
            </w:pPr>
            <w:r w:rsidRPr="00E4294E">
              <w:rPr>
                <w:rFonts w:ascii="Arial" w:hAnsi="Arial" w:cs="Arial"/>
                <w:color w:val="000000"/>
                <w:sz w:val="18"/>
                <w:szCs w:val="18"/>
              </w:rPr>
              <w:t> </w:t>
            </w:r>
          </w:p>
        </w:tc>
        <w:tc>
          <w:tcPr>
            <w:tcW w:w="648" w:type="pct"/>
            <w:tcBorders>
              <w:top w:val="nil"/>
              <w:left w:val="nil"/>
              <w:bottom w:val="single" w:sz="8" w:space="0" w:color="auto"/>
              <w:right w:val="single" w:sz="8" w:space="0" w:color="auto"/>
            </w:tcBorders>
            <w:shd w:val="clear" w:color="auto" w:fill="auto"/>
            <w:noWrap/>
            <w:vAlign w:val="center"/>
            <w:hideMark/>
          </w:tcPr>
          <w:p w14:paraId="0B1F6EB3" w14:textId="77777777" w:rsidR="00166F7C" w:rsidRPr="00E4294E" w:rsidRDefault="00166F7C" w:rsidP="00166F7C">
            <w:pPr>
              <w:rPr>
                <w:rFonts w:ascii="Arial" w:hAnsi="Arial" w:cs="Arial"/>
                <w:color w:val="000000"/>
                <w:sz w:val="18"/>
                <w:szCs w:val="18"/>
              </w:rPr>
            </w:pPr>
            <w:r w:rsidRPr="00E4294E">
              <w:rPr>
                <w:rFonts w:ascii="Arial" w:hAnsi="Arial" w:cs="Arial"/>
                <w:color w:val="000000"/>
                <w:sz w:val="18"/>
                <w:szCs w:val="18"/>
              </w:rPr>
              <w:t> </w:t>
            </w:r>
          </w:p>
        </w:tc>
      </w:tr>
      <w:tr w:rsidR="00166F7C" w:rsidRPr="00E4294E" w14:paraId="3E3CF866"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57AAD963" w14:textId="77777777" w:rsidR="00166F7C" w:rsidRPr="00E4294E" w:rsidRDefault="00166F7C" w:rsidP="00166F7C">
            <w:pPr>
              <w:rPr>
                <w:rFonts w:ascii="Arial" w:hAnsi="Arial" w:cs="Arial"/>
                <w:color w:val="000000"/>
                <w:sz w:val="18"/>
                <w:szCs w:val="18"/>
              </w:rPr>
            </w:pPr>
            <w:r w:rsidRPr="00E4294E">
              <w:rPr>
                <w:rFonts w:ascii="Arial" w:hAnsi="Arial" w:cs="Arial"/>
                <w:color w:val="000000"/>
                <w:sz w:val="18"/>
                <w:szCs w:val="18"/>
              </w:rPr>
              <w:t>Juros sobre Disponibilidades (i)</w:t>
            </w:r>
          </w:p>
        </w:tc>
        <w:tc>
          <w:tcPr>
            <w:tcW w:w="727" w:type="pct"/>
            <w:tcBorders>
              <w:top w:val="nil"/>
              <w:left w:val="nil"/>
              <w:bottom w:val="single" w:sz="8" w:space="0" w:color="auto"/>
              <w:right w:val="single" w:sz="8" w:space="0" w:color="auto"/>
            </w:tcBorders>
            <w:shd w:val="clear" w:color="auto" w:fill="auto"/>
            <w:noWrap/>
            <w:vAlign w:val="center"/>
            <w:hideMark/>
          </w:tcPr>
          <w:p w14:paraId="50629EF4"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23.835 </w:t>
            </w:r>
          </w:p>
        </w:tc>
        <w:tc>
          <w:tcPr>
            <w:tcW w:w="653" w:type="pct"/>
            <w:tcBorders>
              <w:top w:val="nil"/>
              <w:left w:val="nil"/>
              <w:bottom w:val="single" w:sz="8" w:space="0" w:color="auto"/>
              <w:right w:val="single" w:sz="8" w:space="0" w:color="auto"/>
            </w:tcBorders>
            <w:shd w:val="clear" w:color="auto" w:fill="auto"/>
            <w:noWrap/>
            <w:vAlign w:val="center"/>
            <w:hideMark/>
          </w:tcPr>
          <w:p w14:paraId="7278D75F"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37.915 </w:t>
            </w:r>
          </w:p>
        </w:tc>
        <w:tc>
          <w:tcPr>
            <w:tcW w:w="581" w:type="pct"/>
            <w:tcBorders>
              <w:top w:val="nil"/>
              <w:left w:val="nil"/>
              <w:bottom w:val="single" w:sz="8" w:space="0" w:color="auto"/>
              <w:right w:val="single" w:sz="8" w:space="0" w:color="auto"/>
            </w:tcBorders>
            <w:shd w:val="clear" w:color="auto" w:fill="auto"/>
            <w:noWrap/>
            <w:vAlign w:val="center"/>
            <w:hideMark/>
          </w:tcPr>
          <w:p w14:paraId="20EB4476" w14:textId="4DDC43F1"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52.352 </w:t>
            </w:r>
          </w:p>
        </w:tc>
        <w:tc>
          <w:tcPr>
            <w:tcW w:w="648" w:type="pct"/>
            <w:tcBorders>
              <w:top w:val="nil"/>
              <w:left w:val="nil"/>
              <w:bottom w:val="single" w:sz="8" w:space="0" w:color="auto"/>
              <w:right w:val="single" w:sz="8" w:space="0" w:color="auto"/>
            </w:tcBorders>
            <w:shd w:val="clear" w:color="auto" w:fill="auto"/>
            <w:noWrap/>
            <w:vAlign w:val="center"/>
            <w:hideMark/>
          </w:tcPr>
          <w:p w14:paraId="7CAE1A89"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75.894 </w:t>
            </w:r>
          </w:p>
        </w:tc>
      </w:tr>
      <w:tr w:rsidR="00166F7C" w:rsidRPr="00E4294E" w14:paraId="0D578422"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41239FF" w14:textId="77777777" w:rsidR="00166F7C" w:rsidRPr="00E4294E" w:rsidRDefault="00166F7C" w:rsidP="00166F7C">
            <w:pPr>
              <w:rPr>
                <w:rFonts w:ascii="Arial" w:hAnsi="Arial" w:cs="Arial"/>
                <w:color w:val="000000"/>
                <w:sz w:val="18"/>
                <w:szCs w:val="18"/>
              </w:rPr>
            </w:pPr>
            <w:r w:rsidRPr="00E4294E">
              <w:rPr>
                <w:rFonts w:ascii="Arial" w:hAnsi="Arial" w:cs="Arial"/>
                <w:color w:val="000000"/>
                <w:sz w:val="18"/>
                <w:szCs w:val="18"/>
              </w:rPr>
              <w:t>Juros sobre Aplicações Financeiras - Garantias</w:t>
            </w:r>
          </w:p>
        </w:tc>
        <w:tc>
          <w:tcPr>
            <w:tcW w:w="727" w:type="pct"/>
            <w:tcBorders>
              <w:top w:val="nil"/>
              <w:left w:val="nil"/>
              <w:bottom w:val="single" w:sz="8" w:space="0" w:color="auto"/>
              <w:right w:val="single" w:sz="8" w:space="0" w:color="auto"/>
            </w:tcBorders>
            <w:shd w:val="clear" w:color="auto" w:fill="auto"/>
            <w:noWrap/>
            <w:vAlign w:val="center"/>
            <w:hideMark/>
          </w:tcPr>
          <w:p w14:paraId="0A47B66B"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1.767 </w:t>
            </w:r>
          </w:p>
        </w:tc>
        <w:tc>
          <w:tcPr>
            <w:tcW w:w="653" w:type="pct"/>
            <w:tcBorders>
              <w:top w:val="nil"/>
              <w:left w:val="nil"/>
              <w:bottom w:val="single" w:sz="8" w:space="0" w:color="auto"/>
              <w:right w:val="single" w:sz="8" w:space="0" w:color="auto"/>
            </w:tcBorders>
            <w:shd w:val="clear" w:color="auto" w:fill="auto"/>
            <w:noWrap/>
            <w:vAlign w:val="center"/>
            <w:hideMark/>
          </w:tcPr>
          <w:p w14:paraId="7C2DE4FC"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2.285 </w:t>
            </w:r>
          </w:p>
        </w:tc>
        <w:tc>
          <w:tcPr>
            <w:tcW w:w="581" w:type="pct"/>
            <w:tcBorders>
              <w:top w:val="nil"/>
              <w:left w:val="nil"/>
              <w:bottom w:val="single" w:sz="8" w:space="0" w:color="auto"/>
              <w:right w:val="single" w:sz="8" w:space="0" w:color="auto"/>
            </w:tcBorders>
            <w:shd w:val="clear" w:color="auto" w:fill="auto"/>
            <w:noWrap/>
            <w:vAlign w:val="center"/>
            <w:hideMark/>
          </w:tcPr>
          <w:p w14:paraId="07B687A5" w14:textId="78716209"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3.728 </w:t>
            </w:r>
          </w:p>
        </w:tc>
        <w:tc>
          <w:tcPr>
            <w:tcW w:w="648" w:type="pct"/>
            <w:tcBorders>
              <w:top w:val="nil"/>
              <w:left w:val="nil"/>
              <w:bottom w:val="single" w:sz="8" w:space="0" w:color="auto"/>
              <w:right w:val="single" w:sz="8" w:space="0" w:color="auto"/>
            </w:tcBorders>
            <w:shd w:val="clear" w:color="auto" w:fill="auto"/>
            <w:noWrap/>
            <w:vAlign w:val="center"/>
            <w:hideMark/>
          </w:tcPr>
          <w:p w14:paraId="007E6E3B"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4.513 </w:t>
            </w:r>
          </w:p>
        </w:tc>
      </w:tr>
      <w:tr w:rsidR="00166F7C" w:rsidRPr="00E4294E" w14:paraId="1EBC80E3"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174D6C1" w14:textId="77777777" w:rsidR="00166F7C" w:rsidRPr="00E4294E" w:rsidRDefault="00166F7C" w:rsidP="00166F7C">
            <w:pPr>
              <w:rPr>
                <w:rFonts w:ascii="Arial" w:hAnsi="Arial" w:cs="Arial"/>
                <w:color w:val="000000"/>
                <w:sz w:val="18"/>
                <w:szCs w:val="18"/>
              </w:rPr>
            </w:pPr>
            <w:r w:rsidRPr="00E4294E">
              <w:rPr>
                <w:rFonts w:ascii="Arial" w:hAnsi="Arial" w:cs="Arial"/>
                <w:color w:val="000000"/>
                <w:sz w:val="18"/>
                <w:szCs w:val="18"/>
              </w:rPr>
              <w:t xml:space="preserve">Juros/Variação Monetária sobre Tributos </w:t>
            </w:r>
          </w:p>
        </w:tc>
        <w:tc>
          <w:tcPr>
            <w:tcW w:w="727" w:type="pct"/>
            <w:tcBorders>
              <w:top w:val="nil"/>
              <w:left w:val="nil"/>
              <w:bottom w:val="single" w:sz="8" w:space="0" w:color="auto"/>
              <w:right w:val="single" w:sz="8" w:space="0" w:color="auto"/>
            </w:tcBorders>
            <w:shd w:val="clear" w:color="auto" w:fill="auto"/>
            <w:noWrap/>
            <w:vAlign w:val="center"/>
            <w:hideMark/>
          </w:tcPr>
          <w:p w14:paraId="2A5F9D9E"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1.465 </w:t>
            </w:r>
          </w:p>
        </w:tc>
        <w:tc>
          <w:tcPr>
            <w:tcW w:w="653" w:type="pct"/>
            <w:tcBorders>
              <w:top w:val="nil"/>
              <w:left w:val="nil"/>
              <w:bottom w:val="single" w:sz="8" w:space="0" w:color="auto"/>
              <w:right w:val="single" w:sz="8" w:space="0" w:color="auto"/>
            </w:tcBorders>
            <w:shd w:val="clear" w:color="auto" w:fill="auto"/>
            <w:noWrap/>
            <w:vAlign w:val="center"/>
            <w:hideMark/>
          </w:tcPr>
          <w:p w14:paraId="312E7D0F"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3.086 </w:t>
            </w:r>
          </w:p>
        </w:tc>
        <w:tc>
          <w:tcPr>
            <w:tcW w:w="581" w:type="pct"/>
            <w:tcBorders>
              <w:top w:val="nil"/>
              <w:left w:val="nil"/>
              <w:bottom w:val="single" w:sz="8" w:space="0" w:color="auto"/>
              <w:right w:val="single" w:sz="8" w:space="0" w:color="auto"/>
            </w:tcBorders>
            <w:shd w:val="clear" w:color="auto" w:fill="auto"/>
            <w:noWrap/>
            <w:vAlign w:val="center"/>
            <w:hideMark/>
          </w:tcPr>
          <w:p w14:paraId="5F8066F0" w14:textId="3FA8CC52"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3.483 </w:t>
            </w:r>
          </w:p>
        </w:tc>
        <w:tc>
          <w:tcPr>
            <w:tcW w:w="648" w:type="pct"/>
            <w:tcBorders>
              <w:top w:val="nil"/>
              <w:left w:val="nil"/>
              <w:bottom w:val="single" w:sz="8" w:space="0" w:color="auto"/>
              <w:right w:val="single" w:sz="8" w:space="0" w:color="auto"/>
            </w:tcBorders>
            <w:shd w:val="clear" w:color="auto" w:fill="auto"/>
            <w:noWrap/>
            <w:vAlign w:val="center"/>
            <w:hideMark/>
          </w:tcPr>
          <w:p w14:paraId="5BF9F1C2"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6.834 </w:t>
            </w:r>
          </w:p>
        </w:tc>
      </w:tr>
      <w:tr w:rsidR="00166F7C" w:rsidRPr="00E4294E" w14:paraId="711180C1"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0A93D09" w14:textId="77777777" w:rsidR="00166F7C" w:rsidRPr="00E4294E" w:rsidRDefault="00166F7C" w:rsidP="00166F7C">
            <w:pPr>
              <w:rPr>
                <w:rFonts w:ascii="Arial" w:hAnsi="Arial" w:cs="Arial"/>
                <w:color w:val="000000"/>
                <w:sz w:val="18"/>
                <w:szCs w:val="18"/>
              </w:rPr>
            </w:pPr>
            <w:r w:rsidRPr="00E4294E">
              <w:rPr>
                <w:rFonts w:ascii="Arial" w:hAnsi="Arial" w:cs="Arial"/>
                <w:color w:val="000000"/>
                <w:sz w:val="18"/>
                <w:szCs w:val="18"/>
              </w:rPr>
              <w:t>Juros sobre Depósitos Judiciais</w:t>
            </w:r>
          </w:p>
        </w:tc>
        <w:tc>
          <w:tcPr>
            <w:tcW w:w="727" w:type="pct"/>
            <w:tcBorders>
              <w:top w:val="nil"/>
              <w:left w:val="nil"/>
              <w:bottom w:val="single" w:sz="8" w:space="0" w:color="auto"/>
              <w:right w:val="single" w:sz="8" w:space="0" w:color="auto"/>
            </w:tcBorders>
            <w:shd w:val="clear" w:color="auto" w:fill="auto"/>
            <w:noWrap/>
            <w:vAlign w:val="center"/>
            <w:hideMark/>
          </w:tcPr>
          <w:p w14:paraId="3797616E"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909 </w:t>
            </w:r>
          </w:p>
        </w:tc>
        <w:tc>
          <w:tcPr>
            <w:tcW w:w="653" w:type="pct"/>
            <w:tcBorders>
              <w:top w:val="nil"/>
              <w:left w:val="nil"/>
              <w:bottom w:val="single" w:sz="8" w:space="0" w:color="auto"/>
              <w:right w:val="single" w:sz="8" w:space="0" w:color="auto"/>
            </w:tcBorders>
            <w:shd w:val="clear" w:color="auto" w:fill="auto"/>
            <w:noWrap/>
            <w:vAlign w:val="center"/>
            <w:hideMark/>
          </w:tcPr>
          <w:p w14:paraId="458186A9"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1.042 </w:t>
            </w:r>
          </w:p>
        </w:tc>
        <w:tc>
          <w:tcPr>
            <w:tcW w:w="581" w:type="pct"/>
            <w:tcBorders>
              <w:top w:val="nil"/>
              <w:left w:val="nil"/>
              <w:bottom w:val="single" w:sz="8" w:space="0" w:color="auto"/>
              <w:right w:val="single" w:sz="8" w:space="0" w:color="auto"/>
            </w:tcBorders>
            <w:shd w:val="clear" w:color="auto" w:fill="auto"/>
            <w:noWrap/>
            <w:vAlign w:val="center"/>
            <w:hideMark/>
          </w:tcPr>
          <w:p w14:paraId="1517E919" w14:textId="348AE0EB"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1.779 </w:t>
            </w:r>
          </w:p>
        </w:tc>
        <w:tc>
          <w:tcPr>
            <w:tcW w:w="648" w:type="pct"/>
            <w:tcBorders>
              <w:top w:val="nil"/>
              <w:left w:val="nil"/>
              <w:bottom w:val="single" w:sz="8" w:space="0" w:color="auto"/>
              <w:right w:val="single" w:sz="8" w:space="0" w:color="auto"/>
            </w:tcBorders>
            <w:shd w:val="clear" w:color="auto" w:fill="auto"/>
            <w:noWrap/>
            <w:vAlign w:val="center"/>
            <w:hideMark/>
          </w:tcPr>
          <w:p w14:paraId="5156268B"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2.033 </w:t>
            </w:r>
          </w:p>
        </w:tc>
      </w:tr>
      <w:tr w:rsidR="00166F7C" w:rsidRPr="00E4294E" w14:paraId="70A80CFE"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7855949" w14:textId="0F951BB3" w:rsidR="00166F7C" w:rsidRPr="00E4294E" w:rsidRDefault="00166F7C" w:rsidP="00166F7C">
            <w:pPr>
              <w:rPr>
                <w:rFonts w:ascii="Arial" w:hAnsi="Arial" w:cs="Arial"/>
                <w:color w:val="000000"/>
                <w:sz w:val="18"/>
                <w:szCs w:val="18"/>
              </w:rPr>
            </w:pPr>
            <w:r w:rsidRPr="00E4294E">
              <w:rPr>
                <w:rFonts w:ascii="Arial" w:hAnsi="Arial" w:cs="Arial"/>
                <w:color w:val="000000"/>
                <w:sz w:val="18"/>
                <w:szCs w:val="18"/>
              </w:rPr>
              <w:t>Juros sobre Super</w:t>
            </w:r>
            <w:r w:rsidR="00634999">
              <w:rPr>
                <w:rFonts w:ascii="Arial" w:hAnsi="Arial" w:cs="Arial"/>
                <w:color w:val="000000"/>
                <w:sz w:val="18"/>
                <w:szCs w:val="18"/>
              </w:rPr>
              <w:t>ávit de Previdência Privada</w:t>
            </w:r>
          </w:p>
        </w:tc>
        <w:tc>
          <w:tcPr>
            <w:tcW w:w="727" w:type="pct"/>
            <w:tcBorders>
              <w:top w:val="nil"/>
              <w:left w:val="nil"/>
              <w:bottom w:val="single" w:sz="8" w:space="0" w:color="auto"/>
              <w:right w:val="single" w:sz="8" w:space="0" w:color="auto"/>
            </w:tcBorders>
            <w:shd w:val="clear" w:color="auto" w:fill="auto"/>
            <w:noWrap/>
            <w:vAlign w:val="center"/>
            <w:hideMark/>
          </w:tcPr>
          <w:p w14:paraId="61BF1205"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796 </w:t>
            </w:r>
          </w:p>
        </w:tc>
        <w:tc>
          <w:tcPr>
            <w:tcW w:w="653" w:type="pct"/>
            <w:tcBorders>
              <w:top w:val="nil"/>
              <w:left w:val="nil"/>
              <w:bottom w:val="single" w:sz="8" w:space="0" w:color="auto"/>
              <w:right w:val="single" w:sz="8" w:space="0" w:color="auto"/>
            </w:tcBorders>
            <w:shd w:val="clear" w:color="auto" w:fill="auto"/>
            <w:noWrap/>
            <w:vAlign w:val="center"/>
            <w:hideMark/>
          </w:tcPr>
          <w:p w14:paraId="7A23351C"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337 </w:t>
            </w:r>
          </w:p>
        </w:tc>
        <w:tc>
          <w:tcPr>
            <w:tcW w:w="581" w:type="pct"/>
            <w:tcBorders>
              <w:top w:val="nil"/>
              <w:left w:val="nil"/>
              <w:bottom w:val="single" w:sz="8" w:space="0" w:color="auto"/>
              <w:right w:val="single" w:sz="8" w:space="0" w:color="auto"/>
            </w:tcBorders>
            <w:shd w:val="clear" w:color="auto" w:fill="auto"/>
            <w:noWrap/>
            <w:vAlign w:val="center"/>
            <w:hideMark/>
          </w:tcPr>
          <w:p w14:paraId="33B97792" w14:textId="0F42E743"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1.364 </w:t>
            </w:r>
          </w:p>
        </w:tc>
        <w:tc>
          <w:tcPr>
            <w:tcW w:w="648" w:type="pct"/>
            <w:tcBorders>
              <w:top w:val="nil"/>
              <w:left w:val="nil"/>
              <w:bottom w:val="single" w:sz="8" w:space="0" w:color="auto"/>
              <w:right w:val="single" w:sz="8" w:space="0" w:color="auto"/>
            </w:tcBorders>
            <w:shd w:val="clear" w:color="auto" w:fill="auto"/>
            <w:noWrap/>
            <w:vAlign w:val="center"/>
            <w:hideMark/>
          </w:tcPr>
          <w:p w14:paraId="6D2CF461"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337 </w:t>
            </w:r>
          </w:p>
        </w:tc>
      </w:tr>
      <w:tr w:rsidR="00166F7C" w:rsidRPr="00E4294E" w14:paraId="6586B287"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A0771DE" w14:textId="77777777" w:rsidR="00166F7C" w:rsidRPr="00E4294E" w:rsidRDefault="00166F7C" w:rsidP="00166F7C">
            <w:pPr>
              <w:rPr>
                <w:rFonts w:ascii="Arial" w:hAnsi="Arial" w:cs="Arial"/>
                <w:color w:val="000000"/>
                <w:sz w:val="18"/>
                <w:szCs w:val="18"/>
              </w:rPr>
            </w:pPr>
            <w:r w:rsidRPr="00E4294E">
              <w:rPr>
                <w:rFonts w:ascii="Arial" w:hAnsi="Arial" w:cs="Arial"/>
                <w:color w:val="000000"/>
                <w:sz w:val="18"/>
                <w:szCs w:val="18"/>
              </w:rPr>
              <w:t>Juros sobre Contas a Receber</w:t>
            </w:r>
          </w:p>
        </w:tc>
        <w:tc>
          <w:tcPr>
            <w:tcW w:w="727" w:type="pct"/>
            <w:tcBorders>
              <w:top w:val="nil"/>
              <w:left w:val="nil"/>
              <w:bottom w:val="single" w:sz="8" w:space="0" w:color="auto"/>
              <w:right w:val="single" w:sz="8" w:space="0" w:color="auto"/>
            </w:tcBorders>
            <w:shd w:val="clear" w:color="auto" w:fill="auto"/>
            <w:noWrap/>
            <w:vAlign w:val="center"/>
            <w:hideMark/>
          </w:tcPr>
          <w:p w14:paraId="0AA84CC2"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36 </w:t>
            </w:r>
          </w:p>
        </w:tc>
        <w:tc>
          <w:tcPr>
            <w:tcW w:w="653" w:type="pct"/>
            <w:tcBorders>
              <w:top w:val="nil"/>
              <w:left w:val="nil"/>
              <w:bottom w:val="single" w:sz="8" w:space="0" w:color="auto"/>
              <w:right w:val="single" w:sz="8" w:space="0" w:color="auto"/>
            </w:tcBorders>
            <w:shd w:val="clear" w:color="auto" w:fill="auto"/>
            <w:noWrap/>
            <w:vAlign w:val="center"/>
            <w:hideMark/>
          </w:tcPr>
          <w:p w14:paraId="759572BC"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60 </w:t>
            </w:r>
          </w:p>
        </w:tc>
        <w:tc>
          <w:tcPr>
            <w:tcW w:w="581" w:type="pct"/>
            <w:tcBorders>
              <w:top w:val="nil"/>
              <w:left w:val="nil"/>
              <w:bottom w:val="single" w:sz="8" w:space="0" w:color="auto"/>
              <w:right w:val="single" w:sz="8" w:space="0" w:color="auto"/>
            </w:tcBorders>
            <w:shd w:val="clear" w:color="auto" w:fill="auto"/>
            <w:noWrap/>
            <w:vAlign w:val="center"/>
            <w:hideMark/>
          </w:tcPr>
          <w:p w14:paraId="015F8259" w14:textId="49BC2CFE"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697 </w:t>
            </w:r>
          </w:p>
        </w:tc>
        <w:tc>
          <w:tcPr>
            <w:tcW w:w="648" w:type="pct"/>
            <w:tcBorders>
              <w:top w:val="nil"/>
              <w:left w:val="nil"/>
              <w:bottom w:val="single" w:sz="8" w:space="0" w:color="auto"/>
              <w:right w:val="single" w:sz="8" w:space="0" w:color="auto"/>
            </w:tcBorders>
            <w:shd w:val="clear" w:color="auto" w:fill="auto"/>
            <w:noWrap/>
            <w:vAlign w:val="center"/>
            <w:hideMark/>
          </w:tcPr>
          <w:p w14:paraId="4818411C"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87 </w:t>
            </w:r>
          </w:p>
        </w:tc>
      </w:tr>
      <w:tr w:rsidR="00166F7C" w:rsidRPr="00E4294E" w14:paraId="0990B10D"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B7BC4CC" w14:textId="77777777" w:rsidR="00166F7C" w:rsidRPr="00E4294E" w:rsidRDefault="00166F7C" w:rsidP="00166F7C">
            <w:pPr>
              <w:rPr>
                <w:rFonts w:ascii="Arial" w:hAnsi="Arial" w:cs="Arial"/>
                <w:color w:val="000000"/>
                <w:sz w:val="18"/>
                <w:szCs w:val="18"/>
              </w:rPr>
            </w:pPr>
            <w:r w:rsidRPr="00E4294E">
              <w:rPr>
                <w:rFonts w:ascii="Arial" w:hAnsi="Arial" w:cs="Arial"/>
                <w:color w:val="000000"/>
                <w:sz w:val="18"/>
                <w:szCs w:val="18"/>
              </w:rPr>
              <w:t>Outras Receitas Financeiras</w:t>
            </w:r>
          </w:p>
        </w:tc>
        <w:tc>
          <w:tcPr>
            <w:tcW w:w="727" w:type="pct"/>
            <w:tcBorders>
              <w:top w:val="nil"/>
              <w:left w:val="nil"/>
              <w:bottom w:val="single" w:sz="8" w:space="0" w:color="auto"/>
              <w:right w:val="single" w:sz="8" w:space="0" w:color="auto"/>
            </w:tcBorders>
            <w:shd w:val="clear" w:color="auto" w:fill="auto"/>
            <w:noWrap/>
            <w:vAlign w:val="center"/>
            <w:hideMark/>
          </w:tcPr>
          <w:p w14:paraId="5639CB8E"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   </w:t>
            </w:r>
          </w:p>
        </w:tc>
        <w:tc>
          <w:tcPr>
            <w:tcW w:w="653" w:type="pct"/>
            <w:tcBorders>
              <w:top w:val="nil"/>
              <w:left w:val="nil"/>
              <w:bottom w:val="single" w:sz="8" w:space="0" w:color="auto"/>
              <w:right w:val="single" w:sz="8" w:space="0" w:color="auto"/>
            </w:tcBorders>
            <w:shd w:val="clear" w:color="auto" w:fill="auto"/>
            <w:noWrap/>
            <w:vAlign w:val="center"/>
            <w:hideMark/>
          </w:tcPr>
          <w:p w14:paraId="0242F3C3"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7 </w:t>
            </w:r>
          </w:p>
        </w:tc>
        <w:tc>
          <w:tcPr>
            <w:tcW w:w="581" w:type="pct"/>
            <w:tcBorders>
              <w:top w:val="nil"/>
              <w:left w:val="nil"/>
              <w:bottom w:val="single" w:sz="8" w:space="0" w:color="auto"/>
              <w:right w:val="single" w:sz="8" w:space="0" w:color="auto"/>
            </w:tcBorders>
            <w:shd w:val="clear" w:color="auto" w:fill="auto"/>
            <w:noWrap/>
            <w:vAlign w:val="center"/>
            <w:hideMark/>
          </w:tcPr>
          <w:p w14:paraId="5D8E25E7" w14:textId="58FEB790"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25 </w:t>
            </w:r>
          </w:p>
        </w:tc>
        <w:tc>
          <w:tcPr>
            <w:tcW w:w="648" w:type="pct"/>
            <w:tcBorders>
              <w:top w:val="nil"/>
              <w:left w:val="nil"/>
              <w:bottom w:val="single" w:sz="8" w:space="0" w:color="auto"/>
              <w:right w:val="single" w:sz="8" w:space="0" w:color="auto"/>
            </w:tcBorders>
            <w:shd w:val="clear" w:color="auto" w:fill="auto"/>
            <w:noWrap/>
            <w:vAlign w:val="center"/>
            <w:hideMark/>
          </w:tcPr>
          <w:p w14:paraId="3150F340"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9 </w:t>
            </w:r>
          </w:p>
        </w:tc>
      </w:tr>
      <w:tr w:rsidR="00166F7C" w:rsidRPr="00E4294E" w14:paraId="5368F7E7"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0EE4E830" w14:textId="77777777" w:rsidR="00166F7C" w:rsidRPr="00E4294E" w:rsidRDefault="00166F7C" w:rsidP="00166F7C">
            <w:pPr>
              <w:rPr>
                <w:rFonts w:ascii="Arial" w:hAnsi="Arial" w:cs="Arial"/>
                <w:color w:val="000000"/>
                <w:sz w:val="18"/>
                <w:szCs w:val="18"/>
              </w:rPr>
            </w:pPr>
            <w:r w:rsidRPr="00E4294E">
              <w:rPr>
                <w:rFonts w:ascii="Arial" w:hAnsi="Arial" w:cs="Arial"/>
                <w:color w:val="000000"/>
                <w:sz w:val="18"/>
                <w:szCs w:val="18"/>
              </w:rPr>
              <w:t>Tributos sobre Receitas Financeiras</w:t>
            </w:r>
          </w:p>
        </w:tc>
        <w:tc>
          <w:tcPr>
            <w:tcW w:w="727" w:type="pct"/>
            <w:tcBorders>
              <w:top w:val="nil"/>
              <w:left w:val="nil"/>
              <w:bottom w:val="single" w:sz="8" w:space="0" w:color="auto"/>
              <w:right w:val="single" w:sz="8" w:space="0" w:color="auto"/>
            </w:tcBorders>
            <w:shd w:val="clear" w:color="auto" w:fill="auto"/>
            <w:noWrap/>
            <w:vAlign w:val="center"/>
            <w:hideMark/>
          </w:tcPr>
          <w:p w14:paraId="7EAC3035"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(1.298)</w:t>
            </w:r>
          </w:p>
        </w:tc>
        <w:tc>
          <w:tcPr>
            <w:tcW w:w="653" w:type="pct"/>
            <w:tcBorders>
              <w:top w:val="nil"/>
              <w:left w:val="nil"/>
              <w:bottom w:val="single" w:sz="8" w:space="0" w:color="auto"/>
              <w:right w:val="single" w:sz="8" w:space="0" w:color="auto"/>
            </w:tcBorders>
            <w:shd w:val="clear" w:color="auto" w:fill="auto"/>
            <w:noWrap/>
            <w:vAlign w:val="center"/>
            <w:hideMark/>
          </w:tcPr>
          <w:p w14:paraId="2EC258FE"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(2.053)</w:t>
            </w:r>
          </w:p>
        </w:tc>
        <w:tc>
          <w:tcPr>
            <w:tcW w:w="581" w:type="pct"/>
            <w:tcBorders>
              <w:top w:val="nil"/>
              <w:left w:val="nil"/>
              <w:bottom w:val="single" w:sz="8" w:space="0" w:color="auto"/>
              <w:right w:val="single" w:sz="8" w:space="0" w:color="auto"/>
            </w:tcBorders>
            <w:shd w:val="clear" w:color="auto" w:fill="auto"/>
            <w:noWrap/>
            <w:vAlign w:val="center"/>
            <w:hideMark/>
          </w:tcPr>
          <w:p w14:paraId="70DCC5F0" w14:textId="15CC1FD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(2.892)</w:t>
            </w:r>
          </w:p>
        </w:tc>
        <w:tc>
          <w:tcPr>
            <w:tcW w:w="648" w:type="pct"/>
            <w:tcBorders>
              <w:top w:val="nil"/>
              <w:left w:val="nil"/>
              <w:bottom w:val="single" w:sz="8" w:space="0" w:color="auto"/>
              <w:right w:val="single" w:sz="8" w:space="0" w:color="auto"/>
            </w:tcBorders>
            <w:shd w:val="clear" w:color="auto" w:fill="auto"/>
            <w:noWrap/>
            <w:vAlign w:val="center"/>
            <w:hideMark/>
          </w:tcPr>
          <w:p w14:paraId="60A274D5"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xml:space="preserve">          (4.112)</w:t>
            </w:r>
          </w:p>
        </w:tc>
      </w:tr>
      <w:tr w:rsidR="00166F7C" w:rsidRPr="00E4294E" w14:paraId="17D6BD32"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CFB41AA" w14:textId="77777777" w:rsidR="00166F7C" w:rsidRPr="00E4294E" w:rsidRDefault="00166F7C" w:rsidP="00166F7C">
            <w:pPr>
              <w:rPr>
                <w:rFonts w:ascii="Arial" w:hAnsi="Arial" w:cs="Arial"/>
                <w:b/>
                <w:bCs/>
                <w:color w:val="000000"/>
                <w:sz w:val="18"/>
                <w:szCs w:val="18"/>
              </w:rPr>
            </w:pPr>
            <w:r w:rsidRPr="00E4294E">
              <w:rPr>
                <w:rFonts w:ascii="Arial" w:hAnsi="Arial" w:cs="Arial"/>
                <w:b/>
                <w:bCs/>
                <w:color w:val="000000"/>
                <w:sz w:val="18"/>
                <w:szCs w:val="18"/>
              </w:rPr>
              <w:t>Subtotal</w:t>
            </w:r>
          </w:p>
        </w:tc>
        <w:tc>
          <w:tcPr>
            <w:tcW w:w="727" w:type="pct"/>
            <w:tcBorders>
              <w:top w:val="nil"/>
              <w:left w:val="nil"/>
              <w:bottom w:val="single" w:sz="8" w:space="0" w:color="auto"/>
              <w:right w:val="single" w:sz="8" w:space="0" w:color="auto"/>
            </w:tcBorders>
            <w:shd w:val="clear" w:color="auto" w:fill="auto"/>
            <w:noWrap/>
            <w:vAlign w:val="center"/>
            <w:hideMark/>
          </w:tcPr>
          <w:p w14:paraId="4E131469" w14:textId="77777777" w:rsidR="00166F7C" w:rsidRPr="00E4294E" w:rsidRDefault="00166F7C" w:rsidP="00166F7C">
            <w:pPr>
              <w:jc w:val="right"/>
              <w:rPr>
                <w:rFonts w:ascii="Arial" w:hAnsi="Arial" w:cs="Arial"/>
                <w:b/>
                <w:bCs/>
                <w:color w:val="000000"/>
                <w:sz w:val="18"/>
                <w:szCs w:val="18"/>
              </w:rPr>
            </w:pPr>
            <w:r w:rsidRPr="00E4294E">
              <w:rPr>
                <w:rFonts w:ascii="Arial" w:hAnsi="Arial" w:cs="Arial"/>
                <w:b/>
                <w:bCs/>
                <w:color w:val="000000"/>
                <w:sz w:val="18"/>
                <w:szCs w:val="18"/>
              </w:rPr>
              <w:t xml:space="preserve">          27.510 </w:t>
            </w:r>
          </w:p>
        </w:tc>
        <w:tc>
          <w:tcPr>
            <w:tcW w:w="653" w:type="pct"/>
            <w:tcBorders>
              <w:top w:val="nil"/>
              <w:left w:val="nil"/>
              <w:bottom w:val="single" w:sz="8" w:space="0" w:color="auto"/>
              <w:right w:val="single" w:sz="8" w:space="0" w:color="auto"/>
            </w:tcBorders>
            <w:shd w:val="clear" w:color="auto" w:fill="auto"/>
            <w:noWrap/>
            <w:vAlign w:val="center"/>
            <w:hideMark/>
          </w:tcPr>
          <w:p w14:paraId="4D02F183" w14:textId="77777777" w:rsidR="00166F7C" w:rsidRPr="00E4294E" w:rsidRDefault="00166F7C" w:rsidP="00166F7C">
            <w:pPr>
              <w:jc w:val="right"/>
              <w:rPr>
                <w:rFonts w:ascii="Arial" w:hAnsi="Arial" w:cs="Arial"/>
                <w:b/>
                <w:bCs/>
                <w:color w:val="000000"/>
                <w:sz w:val="18"/>
                <w:szCs w:val="18"/>
              </w:rPr>
            </w:pPr>
            <w:r w:rsidRPr="00E4294E">
              <w:rPr>
                <w:rFonts w:ascii="Arial" w:hAnsi="Arial" w:cs="Arial"/>
                <w:b/>
                <w:bCs/>
                <w:color w:val="000000"/>
                <w:sz w:val="18"/>
                <w:szCs w:val="18"/>
              </w:rPr>
              <w:t xml:space="preserve">          42.679 </w:t>
            </w:r>
          </w:p>
        </w:tc>
        <w:tc>
          <w:tcPr>
            <w:tcW w:w="581" w:type="pct"/>
            <w:tcBorders>
              <w:top w:val="nil"/>
              <w:left w:val="nil"/>
              <w:bottom w:val="single" w:sz="8" w:space="0" w:color="auto"/>
              <w:right w:val="single" w:sz="8" w:space="0" w:color="auto"/>
            </w:tcBorders>
            <w:shd w:val="clear" w:color="auto" w:fill="auto"/>
            <w:noWrap/>
            <w:vAlign w:val="center"/>
            <w:hideMark/>
          </w:tcPr>
          <w:p w14:paraId="04F8019D" w14:textId="7DA00DFB" w:rsidR="00166F7C" w:rsidRPr="00E4294E" w:rsidRDefault="00166F7C" w:rsidP="00166F7C">
            <w:pPr>
              <w:jc w:val="right"/>
              <w:rPr>
                <w:rFonts w:ascii="Arial" w:hAnsi="Arial" w:cs="Arial"/>
                <w:b/>
                <w:bCs/>
                <w:color w:val="000000"/>
                <w:sz w:val="18"/>
                <w:szCs w:val="18"/>
              </w:rPr>
            </w:pPr>
            <w:r w:rsidRPr="00E4294E">
              <w:rPr>
                <w:rFonts w:ascii="Arial" w:hAnsi="Arial" w:cs="Arial"/>
                <w:b/>
                <w:bCs/>
                <w:color w:val="000000"/>
                <w:sz w:val="18"/>
                <w:szCs w:val="18"/>
              </w:rPr>
              <w:t xml:space="preserve">        60.536 </w:t>
            </w:r>
          </w:p>
        </w:tc>
        <w:tc>
          <w:tcPr>
            <w:tcW w:w="648" w:type="pct"/>
            <w:tcBorders>
              <w:top w:val="nil"/>
              <w:left w:val="nil"/>
              <w:bottom w:val="single" w:sz="8" w:space="0" w:color="auto"/>
              <w:right w:val="single" w:sz="8" w:space="0" w:color="auto"/>
            </w:tcBorders>
            <w:shd w:val="clear" w:color="auto" w:fill="auto"/>
            <w:noWrap/>
            <w:vAlign w:val="center"/>
            <w:hideMark/>
          </w:tcPr>
          <w:p w14:paraId="3962A167" w14:textId="77777777" w:rsidR="00166F7C" w:rsidRPr="00E4294E" w:rsidRDefault="00166F7C" w:rsidP="00166F7C">
            <w:pPr>
              <w:jc w:val="right"/>
              <w:rPr>
                <w:rFonts w:ascii="Arial" w:hAnsi="Arial" w:cs="Arial"/>
                <w:b/>
                <w:bCs/>
                <w:color w:val="000000"/>
                <w:sz w:val="18"/>
                <w:szCs w:val="18"/>
              </w:rPr>
            </w:pPr>
            <w:r w:rsidRPr="00E4294E">
              <w:rPr>
                <w:rFonts w:ascii="Arial" w:hAnsi="Arial" w:cs="Arial"/>
                <w:b/>
                <w:bCs/>
                <w:color w:val="000000"/>
                <w:sz w:val="18"/>
                <w:szCs w:val="18"/>
              </w:rPr>
              <w:t xml:space="preserve">          85.595 </w:t>
            </w:r>
          </w:p>
        </w:tc>
      </w:tr>
      <w:tr w:rsidR="00166F7C" w:rsidRPr="00E4294E" w14:paraId="6C5D3213"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2424D34D" w14:textId="77777777" w:rsidR="00166F7C" w:rsidRPr="00E4294E" w:rsidRDefault="00166F7C" w:rsidP="00166F7C">
            <w:pPr>
              <w:rPr>
                <w:rFonts w:ascii="Arial" w:hAnsi="Arial" w:cs="Arial"/>
                <w:b/>
                <w:bCs/>
                <w:color w:val="000000"/>
                <w:sz w:val="18"/>
                <w:szCs w:val="18"/>
              </w:rPr>
            </w:pPr>
            <w:r w:rsidRPr="00E4294E">
              <w:rPr>
                <w:rFonts w:ascii="Arial" w:hAnsi="Arial" w:cs="Arial"/>
                <w:b/>
                <w:bCs/>
                <w:color w:val="000000"/>
                <w:sz w:val="18"/>
                <w:szCs w:val="18"/>
              </w:rPr>
              <w:t>Despesas Financeiras</w:t>
            </w:r>
          </w:p>
        </w:tc>
        <w:tc>
          <w:tcPr>
            <w:tcW w:w="727" w:type="pct"/>
            <w:tcBorders>
              <w:top w:val="nil"/>
              <w:left w:val="nil"/>
              <w:bottom w:val="single" w:sz="8" w:space="0" w:color="auto"/>
              <w:right w:val="single" w:sz="8" w:space="0" w:color="auto"/>
            </w:tcBorders>
            <w:shd w:val="clear" w:color="auto" w:fill="auto"/>
            <w:noWrap/>
            <w:vAlign w:val="center"/>
            <w:hideMark/>
          </w:tcPr>
          <w:p w14:paraId="33CAE3ED" w14:textId="77777777" w:rsidR="00166F7C" w:rsidRPr="00E4294E" w:rsidRDefault="00166F7C" w:rsidP="00166F7C">
            <w:pPr>
              <w:jc w:val="right"/>
              <w:rPr>
                <w:rFonts w:ascii="Arial" w:hAnsi="Arial" w:cs="Arial"/>
                <w:b/>
                <w:bCs/>
                <w:color w:val="000000"/>
                <w:sz w:val="18"/>
                <w:szCs w:val="18"/>
              </w:rPr>
            </w:pPr>
            <w:r w:rsidRPr="00E4294E">
              <w:rPr>
                <w:rFonts w:ascii="Arial" w:hAnsi="Arial" w:cs="Arial"/>
                <w:b/>
                <w:bCs/>
                <w:color w:val="000000"/>
                <w:sz w:val="18"/>
                <w:szCs w:val="18"/>
              </w:rPr>
              <w:t> </w:t>
            </w:r>
          </w:p>
        </w:tc>
        <w:tc>
          <w:tcPr>
            <w:tcW w:w="653" w:type="pct"/>
            <w:tcBorders>
              <w:top w:val="nil"/>
              <w:left w:val="nil"/>
              <w:bottom w:val="single" w:sz="8" w:space="0" w:color="auto"/>
              <w:right w:val="single" w:sz="8" w:space="0" w:color="auto"/>
            </w:tcBorders>
            <w:shd w:val="clear" w:color="auto" w:fill="auto"/>
            <w:noWrap/>
            <w:vAlign w:val="center"/>
            <w:hideMark/>
          </w:tcPr>
          <w:p w14:paraId="0996C25C" w14:textId="77777777" w:rsidR="00166F7C" w:rsidRPr="00E4294E" w:rsidRDefault="00166F7C" w:rsidP="00166F7C">
            <w:pPr>
              <w:jc w:val="right"/>
              <w:rPr>
                <w:rFonts w:ascii="Arial" w:hAnsi="Arial" w:cs="Arial"/>
                <w:b/>
                <w:bCs/>
                <w:color w:val="000000"/>
                <w:sz w:val="18"/>
                <w:szCs w:val="18"/>
              </w:rPr>
            </w:pPr>
            <w:r w:rsidRPr="00E4294E">
              <w:rPr>
                <w:rFonts w:ascii="Arial" w:hAnsi="Arial" w:cs="Arial"/>
                <w:b/>
                <w:bCs/>
                <w:color w:val="000000"/>
                <w:sz w:val="18"/>
                <w:szCs w:val="18"/>
              </w:rPr>
              <w:t> </w:t>
            </w:r>
          </w:p>
        </w:tc>
        <w:tc>
          <w:tcPr>
            <w:tcW w:w="581" w:type="pct"/>
            <w:tcBorders>
              <w:top w:val="nil"/>
              <w:left w:val="nil"/>
              <w:bottom w:val="single" w:sz="8" w:space="0" w:color="auto"/>
              <w:right w:val="single" w:sz="8" w:space="0" w:color="auto"/>
            </w:tcBorders>
            <w:shd w:val="clear" w:color="auto" w:fill="auto"/>
            <w:noWrap/>
            <w:vAlign w:val="center"/>
            <w:hideMark/>
          </w:tcPr>
          <w:p w14:paraId="77AAECEE"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w:t>
            </w:r>
          </w:p>
        </w:tc>
        <w:tc>
          <w:tcPr>
            <w:tcW w:w="648" w:type="pct"/>
            <w:tcBorders>
              <w:top w:val="nil"/>
              <w:left w:val="nil"/>
              <w:bottom w:val="single" w:sz="8" w:space="0" w:color="auto"/>
              <w:right w:val="single" w:sz="8" w:space="0" w:color="auto"/>
            </w:tcBorders>
            <w:shd w:val="clear" w:color="auto" w:fill="auto"/>
            <w:noWrap/>
            <w:vAlign w:val="center"/>
            <w:hideMark/>
          </w:tcPr>
          <w:p w14:paraId="7350586D" w14:textId="77777777" w:rsidR="00166F7C" w:rsidRPr="00E4294E" w:rsidRDefault="00166F7C" w:rsidP="00166F7C">
            <w:pPr>
              <w:jc w:val="right"/>
              <w:rPr>
                <w:rFonts w:ascii="Arial" w:hAnsi="Arial" w:cs="Arial"/>
                <w:color w:val="000000"/>
                <w:sz w:val="18"/>
                <w:szCs w:val="18"/>
              </w:rPr>
            </w:pPr>
            <w:r w:rsidRPr="00E4294E">
              <w:rPr>
                <w:rFonts w:ascii="Arial" w:hAnsi="Arial" w:cs="Arial"/>
                <w:color w:val="000000"/>
                <w:sz w:val="18"/>
                <w:szCs w:val="18"/>
              </w:rPr>
              <w:t> </w:t>
            </w:r>
          </w:p>
        </w:tc>
      </w:tr>
      <w:tr w:rsidR="00FE2D99" w:rsidRPr="00E4294E" w14:paraId="42B09264"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4E56F312" w14:textId="339EBAA1" w:rsidR="00FE2D99" w:rsidRPr="00E4294E" w:rsidRDefault="00FE2D99" w:rsidP="00FE2D99">
            <w:pPr>
              <w:rPr>
                <w:rFonts w:ascii="Arial" w:hAnsi="Arial" w:cs="Arial"/>
                <w:color w:val="000000"/>
                <w:sz w:val="18"/>
                <w:szCs w:val="18"/>
              </w:rPr>
            </w:pPr>
            <w:r w:rsidRPr="00E4294E">
              <w:rPr>
                <w:rFonts w:ascii="Arial" w:hAnsi="Arial" w:cs="Arial"/>
                <w:color w:val="000000"/>
                <w:sz w:val="18"/>
                <w:szCs w:val="18"/>
              </w:rPr>
              <w:t>Juros sobre Adian</w:t>
            </w:r>
            <w:r w:rsidR="00634999">
              <w:rPr>
                <w:rFonts w:ascii="Arial" w:hAnsi="Arial" w:cs="Arial"/>
                <w:color w:val="000000"/>
                <w:sz w:val="18"/>
                <w:szCs w:val="18"/>
              </w:rPr>
              <w:t>tamento/Cauções e Retenções (ii</w:t>
            </w:r>
            <w:r w:rsidRPr="00E4294E">
              <w:rPr>
                <w:rFonts w:ascii="Arial" w:hAnsi="Arial" w:cs="Arial"/>
                <w:color w:val="000000"/>
                <w:sz w:val="18"/>
                <w:szCs w:val="18"/>
              </w:rPr>
              <w:t>)</w:t>
            </w:r>
          </w:p>
        </w:tc>
        <w:tc>
          <w:tcPr>
            <w:tcW w:w="727" w:type="pct"/>
            <w:tcBorders>
              <w:top w:val="nil"/>
              <w:left w:val="nil"/>
              <w:bottom w:val="single" w:sz="8" w:space="0" w:color="auto"/>
              <w:right w:val="single" w:sz="8" w:space="0" w:color="auto"/>
            </w:tcBorders>
            <w:shd w:val="clear" w:color="auto" w:fill="auto"/>
            <w:noWrap/>
            <w:vAlign w:val="center"/>
            <w:hideMark/>
          </w:tcPr>
          <w:p w14:paraId="78B7D03A" w14:textId="77777777"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(45.400)</w:t>
            </w:r>
          </w:p>
        </w:tc>
        <w:tc>
          <w:tcPr>
            <w:tcW w:w="653" w:type="pct"/>
            <w:tcBorders>
              <w:top w:val="nil"/>
              <w:left w:val="nil"/>
              <w:bottom w:val="single" w:sz="8" w:space="0" w:color="auto"/>
              <w:right w:val="single" w:sz="8" w:space="0" w:color="auto"/>
            </w:tcBorders>
            <w:shd w:val="clear" w:color="auto" w:fill="auto"/>
            <w:noWrap/>
            <w:vAlign w:val="center"/>
            <w:hideMark/>
          </w:tcPr>
          <w:p w14:paraId="3EBC4758" w14:textId="51F5EAFF"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(49.299)</w:t>
            </w:r>
          </w:p>
        </w:tc>
        <w:tc>
          <w:tcPr>
            <w:tcW w:w="581" w:type="pct"/>
            <w:tcBorders>
              <w:top w:val="nil"/>
              <w:left w:val="nil"/>
              <w:bottom w:val="single" w:sz="8" w:space="0" w:color="auto"/>
              <w:right w:val="single" w:sz="8" w:space="0" w:color="auto"/>
            </w:tcBorders>
            <w:shd w:val="clear" w:color="auto" w:fill="auto"/>
            <w:noWrap/>
            <w:vAlign w:val="center"/>
            <w:hideMark/>
          </w:tcPr>
          <w:p w14:paraId="5809C1A0" w14:textId="02D05BDA"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(91.031)</w:t>
            </w:r>
          </w:p>
        </w:tc>
        <w:tc>
          <w:tcPr>
            <w:tcW w:w="648" w:type="pct"/>
            <w:tcBorders>
              <w:top w:val="nil"/>
              <w:left w:val="nil"/>
              <w:bottom w:val="single" w:sz="8" w:space="0" w:color="auto"/>
              <w:right w:val="single" w:sz="8" w:space="0" w:color="auto"/>
            </w:tcBorders>
            <w:shd w:val="clear" w:color="auto" w:fill="auto"/>
            <w:noWrap/>
            <w:vAlign w:val="center"/>
            <w:hideMark/>
          </w:tcPr>
          <w:p w14:paraId="0955FBFB" w14:textId="0ACA4BF7"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(98.266)</w:t>
            </w:r>
          </w:p>
        </w:tc>
      </w:tr>
      <w:tr w:rsidR="00FE2D99" w:rsidRPr="00E4294E" w14:paraId="47D9765D"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0AECE7BD" w14:textId="5D6FA458" w:rsidR="00FE2D99" w:rsidRPr="00E4294E" w:rsidRDefault="00FE2D99" w:rsidP="00FE2D99">
            <w:pPr>
              <w:rPr>
                <w:rFonts w:ascii="Arial" w:hAnsi="Arial" w:cs="Arial"/>
                <w:color w:val="000000"/>
                <w:sz w:val="18"/>
                <w:szCs w:val="18"/>
              </w:rPr>
            </w:pPr>
            <w:r w:rsidRPr="00E4294E">
              <w:rPr>
                <w:rFonts w:ascii="Arial" w:hAnsi="Arial" w:cs="Arial"/>
                <w:color w:val="000000"/>
                <w:sz w:val="18"/>
                <w:szCs w:val="18"/>
              </w:rPr>
              <w:t>Juros e Variação Mo</w:t>
            </w:r>
            <w:r w:rsidR="00634999">
              <w:rPr>
                <w:rFonts w:ascii="Arial" w:hAnsi="Arial" w:cs="Arial"/>
                <w:color w:val="000000"/>
                <w:sz w:val="18"/>
                <w:szCs w:val="18"/>
              </w:rPr>
              <w:t>netária de Acordos Judiciais (iii</w:t>
            </w:r>
            <w:r w:rsidRPr="00E4294E">
              <w:rPr>
                <w:rFonts w:ascii="Arial" w:hAnsi="Arial" w:cs="Arial"/>
                <w:color w:val="000000"/>
                <w:sz w:val="18"/>
                <w:szCs w:val="18"/>
              </w:rPr>
              <w:t>)</w:t>
            </w:r>
          </w:p>
        </w:tc>
        <w:tc>
          <w:tcPr>
            <w:tcW w:w="727" w:type="pct"/>
            <w:tcBorders>
              <w:top w:val="nil"/>
              <w:left w:val="nil"/>
              <w:bottom w:val="single" w:sz="8" w:space="0" w:color="auto"/>
              <w:right w:val="single" w:sz="8" w:space="0" w:color="auto"/>
            </w:tcBorders>
            <w:shd w:val="clear" w:color="auto" w:fill="auto"/>
            <w:noWrap/>
            <w:vAlign w:val="center"/>
            <w:hideMark/>
          </w:tcPr>
          <w:p w14:paraId="3D82F63B" w14:textId="77777777"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(3.319)</w:t>
            </w:r>
          </w:p>
        </w:tc>
        <w:tc>
          <w:tcPr>
            <w:tcW w:w="653" w:type="pct"/>
            <w:tcBorders>
              <w:top w:val="nil"/>
              <w:left w:val="nil"/>
              <w:bottom w:val="single" w:sz="8" w:space="0" w:color="auto"/>
              <w:right w:val="single" w:sz="8" w:space="0" w:color="auto"/>
            </w:tcBorders>
            <w:shd w:val="clear" w:color="auto" w:fill="auto"/>
            <w:noWrap/>
            <w:vAlign w:val="center"/>
            <w:hideMark/>
          </w:tcPr>
          <w:p w14:paraId="642D1497" w14:textId="0DCEB069"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(3.271)</w:t>
            </w:r>
          </w:p>
        </w:tc>
        <w:tc>
          <w:tcPr>
            <w:tcW w:w="581" w:type="pct"/>
            <w:tcBorders>
              <w:top w:val="nil"/>
              <w:left w:val="nil"/>
              <w:bottom w:val="single" w:sz="8" w:space="0" w:color="auto"/>
              <w:right w:val="single" w:sz="8" w:space="0" w:color="auto"/>
            </w:tcBorders>
            <w:shd w:val="clear" w:color="auto" w:fill="auto"/>
            <w:noWrap/>
            <w:vAlign w:val="center"/>
            <w:hideMark/>
          </w:tcPr>
          <w:p w14:paraId="307BD8EC" w14:textId="2AD594EA"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(7.440)</w:t>
            </w:r>
          </w:p>
        </w:tc>
        <w:tc>
          <w:tcPr>
            <w:tcW w:w="648" w:type="pct"/>
            <w:tcBorders>
              <w:top w:val="nil"/>
              <w:left w:val="nil"/>
              <w:bottom w:val="single" w:sz="8" w:space="0" w:color="auto"/>
              <w:right w:val="single" w:sz="8" w:space="0" w:color="auto"/>
            </w:tcBorders>
            <w:shd w:val="clear" w:color="auto" w:fill="auto"/>
            <w:noWrap/>
            <w:vAlign w:val="center"/>
            <w:hideMark/>
          </w:tcPr>
          <w:p w14:paraId="1A3D9713" w14:textId="256DD653"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(8.257)</w:t>
            </w:r>
          </w:p>
        </w:tc>
      </w:tr>
      <w:tr w:rsidR="00FE2D99" w:rsidRPr="00E4294E" w14:paraId="6F3AC9B3"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C9EAC0B" w14:textId="77777777" w:rsidR="00FE2D99" w:rsidRPr="00E4294E" w:rsidRDefault="00FE2D99" w:rsidP="00FE2D99">
            <w:pPr>
              <w:rPr>
                <w:rFonts w:ascii="Arial" w:hAnsi="Arial" w:cs="Arial"/>
                <w:color w:val="000000"/>
                <w:sz w:val="18"/>
                <w:szCs w:val="18"/>
              </w:rPr>
            </w:pPr>
            <w:r w:rsidRPr="00E4294E">
              <w:rPr>
                <w:rFonts w:ascii="Arial" w:hAnsi="Arial" w:cs="Arial"/>
                <w:color w:val="000000"/>
                <w:sz w:val="18"/>
                <w:szCs w:val="18"/>
              </w:rPr>
              <w:t>Juros s/ Prov. p/ Riscos Trabalhistas, Cíveis e Fiscais</w:t>
            </w:r>
          </w:p>
        </w:tc>
        <w:tc>
          <w:tcPr>
            <w:tcW w:w="727" w:type="pct"/>
            <w:tcBorders>
              <w:top w:val="nil"/>
              <w:left w:val="nil"/>
              <w:bottom w:val="single" w:sz="8" w:space="0" w:color="auto"/>
              <w:right w:val="single" w:sz="8" w:space="0" w:color="auto"/>
            </w:tcBorders>
            <w:shd w:val="clear" w:color="auto" w:fill="auto"/>
            <w:noWrap/>
            <w:vAlign w:val="center"/>
            <w:hideMark/>
          </w:tcPr>
          <w:p w14:paraId="6E3B0F2A" w14:textId="77777777"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(1.120)</w:t>
            </w:r>
          </w:p>
        </w:tc>
        <w:tc>
          <w:tcPr>
            <w:tcW w:w="653" w:type="pct"/>
            <w:tcBorders>
              <w:top w:val="nil"/>
              <w:left w:val="nil"/>
              <w:bottom w:val="single" w:sz="8" w:space="0" w:color="auto"/>
              <w:right w:val="single" w:sz="8" w:space="0" w:color="auto"/>
            </w:tcBorders>
            <w:shd w:val="clear" w:color="auto" w:fill="auto"/>
            <w:noWrap/>
            <w:vAlign w:val="center"/>
            <w:hideMark/>
          </w:tcPr>
          <w:p w14:paraId="6AC1B11F" w14:textId="6DE5D484"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(1.360)</w:t>
            </w:r>
          </w:p>
        </w:tc>
        <w:tc>
          <w:tcPr>
            <w:tcW w:w="581" w:type="pct"/>
            <w:tcBorders>
              <w:top w:val="nil"/>
              <w:left w:val="nil"/>
              <w:bottom w:val="single" w:sz="8" w:space="0" w:color="auto"/>
              <w:right w:val="single" w:sz="8" w:space="0" w:color="auto"/>
            </w:tcBorders>
            <w:shd w:val="clear" w:color="auto" w:fill="auto"/>
            <w:noWrap/>
            <w:vAlign w:val="center"/>
            <w:hideMark/>
          </w:tcPr>
          <w:p w14:paraId="23B4DDA3" w14:textId="1BBBF731"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(2.314)</w:t>
            </w:r>
          </w:p>
        </w:tc>
        <w:tc>
          <w:tcPr>
            <w:tcW w:w="648" w:type="pct"/>
            <w:tcBorders>
              <w:top w:val="nil"/>
              <w:left w:val="nil"/>
              <w:bottom w:val="single" w:sz="8" w:space="0" w:color="auto"/>
              <w:right w:val="single" w:sz="8" w:space="0" w:color="auto"/>
            </w:tcBorders>
            <w:shd w:val="clear" w:color="auto" w:fill="auto"/>
            <w:noWrap/>
            <w:vAlign w:val="center"/>
            <w:hideMark/>
          </w:tcPr>
          <w:p w14:paraId="6CA774DA" w14:textId="53BC2343"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(2.689)</w:t>
            </w:r>
          </w:p>
        </w:tc>
      </w:tr>
      <w:tr w:rsidR="00FE2D99" w:rsidRPr="00E4294E" w14:paraId="1DF037BF"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D58D7A1" w14:textId="77777777" w:rsidR="00FE2D99" w:rsidRPr="00E4294E" w:rsidRDefault="00FE2D99" w:rsidP="00FE2D99">
            <w:pPr>
              <w:rPr>
                <w:rFonts w:ascii="Arial" w:hAnsi="Arial" w:cs="Arial"/>
                <w:color w:val="000000"/>
                <w:sz w:val="18"/>
                <w:szCs w:val="18"/>
              </w:rPr>
            </w:pPr>
            <w:r w:rsidRPr="00E4294E">
              <w:rPr>
                <w:rFonts w:ascii="Arial" w:hAnsi="Arial" w:cs="Arial"/>
                <w:color w:val="000000"/>
                <w:sz w:val="18"/>
                <w:szCs w:val="18"/>
              </w:rPr>
              <w:t xml:space="preserve">V.M/Juros sobre Empréstimos e Financiamentos </w:t>
            </w:r>
          </w:p>
        </w:tc>
        <w:tc>
          <w:tcPr>
            <w:tcW w:w="727" w:type="pct"/>
            <w:tcBorders>
              <w:top w:val="nil"/>
              <w:left w:val="nil"/>
              <w:bottom w:val="single" w:sz="8" w:space="0" w:color="auto"/>
              <w:right w:val="single" w:sz="8" w:space="0" w:color="auto"/>
            </w:tcBorders>
            <w:shd w:val="clear" w:color="auto" w:fill="auto"/>
            <w:noWrap/>
            <w:vAlign w:val="center"/>
            <w:hideMark/>
          </w:tcPr>
          <w:p w14:paraId="14552238" w14:textId="77777777"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(966)</w:t>
            </w:r>
          </w:p>
        </w:tc>
        <w:tc>
          <w:tcPr>
            <w:tcW w:w="653" w:type="pct"/>
            <w:tcBorders>
              <w:top w:val="nil"/>
              <w:left w:val="nil"/>
              <w:bottom w:val="single" w:sz="8" w:space="0" w:color="auto"/>
              <w:right w:val="single" w:sz="8" w:space="0" w:color="auto"/>
            </w:tcBorders>
            <w:shd w:val="clear" w:color="auto" w:fill="auto"/>
            <w:noWrap/>
            <w:vAlign w:val="center"/>
            <w:hideMark/>
          </w:tcPr>
          <w:p w14:paraId="210E72F2" w14:textId="73729101"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(1.496)</w:t>
            </w:r>
          </w:p>
        </w:tc>
        <w:tc>
          <w:tcPr>
            <w:tcW w:w="581" w:type="pct"/>
            <w:tcBorders>
              <w:top w:val="nil"/>
              <w:left w:val="nil"/>
              <w:bottom w:val="single" w:sz="8" w:space="0" w:color="auto"/>
              <w:right w:val="single" w:sz="8" w:space="0" w:color="auto"/>
            </w:tcBorders>
            <w:shd w:val="clear" w:color="auto" w:fill="auto"/>
            <w:noWrap/>
            <w:vAlign w:val="center"/>
            <w:hideMark/>
          </w:tcPr>
          <w:p w14:paraId="425C7505" w14:textId="195E59E6"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(2.146)</w:t>
            </w:r>
          </w:p>
        </w:tc>
        <w:tc>
          <w:tcPr>
            <w:tcW w:w="648" w:type="pct"/>
            <w:tcBorders>
              <w:top w:val="nil"/>
              <w:left w:val="nil"/>
              <w:bottom w:val="single" w:sz="8" w:space="0" w:color="auto"/>
              <w:right w:val="single" w:sz="8" w:space="0" w:color="auto"/>
            </w:tcBorders>
            <w:shd w:val="clear" w:color="auto" w:fill="auto"/>
            <w:noWrap/>
            <w:vAlign w:val="center"/>
            <w:hideMark/>
          </w:tcPr>
          <w:p w14:paraId="7002291D" w14:textId="1A665568"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(3.081)</w:t>
            </w:r>
          </w:p>
        </w:tc>
      </w:tr>
      <w:tr w:rsidR="00FE2D99" w:rsidRPr="00E4294E" w14:paraId="4D98FECA"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239757C1" w14:textId="77777777" w:rsidR="00FE2D99" w:rsidRPr="00E4294E" w:rsidRDefault="00FE2D99" w:rsidP="00FE2D99">
            <w:pPr>
              <w:rPr>
                <w:rFonts w:ascii="Arial" w:hAnsi="Arial" w:cs="Arial"/>
                <w:color w:val="000000"/>
                <w:sz w:val="18"/>
                <w:szCs w:val="18"/>
              </w:rPr>
            </w:pPr>
            <w:r w:rsidRPr="00E4294E">
              <w:rPr>
                <w:rFonts w:ascii="Arial" w:hAnsi="Arial" w:cs="Arial"/>
                <w:color w:val="000000"/>
                <w:sz w:val="18"/>
                <w:szCs w:val="18"/>
              </w:rPr>
              <w:t>V. M. sobre Riscos Trabalhistas, Cíveis e Fiscais</w:t>
            </w:r>
          </w:p>
        </w:tc>
        <w:tc>
          <w:tcPr>
            <w:tcW w:w="727" w:type="pct"/>
            <w:tcBorders>
              <w:top w:val="nil"/>
              <w:left w:val="nil"/>
              <w:bottom w:val="single" w:sz="8" w:space="0" w:color="auto"/>
              <w:right w:val="single" w:sz="8" w:space="0" w:color="auto"/>
            </w:tcBorders>
            <w:shd w:val="clear" w:color="auto" w:fill="auto"/>
            <w:noWrap/>
            <w:vAlign w:val="center"/>
            <w:hideMark/>
          </w:tcPr>
          <w:p w14:paraId="000E57E4" w14:textId="77777777"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(373)</w:t>
            </w:r>
          </w:p>
        </w:tc>
        <w:tc>
          <w:tcPr>
            <w:tcW w:w="653" w:type="pct"/>
            <w:tcBorders>
              <w:top w:val="nil"/>
              <w:left w:val="nil"/>
              <w:bottom w:val="single" w:sz="8" w:space="0" w:color="auto"/>
              <w:right w:val="single" w:sz="8" w:space="0" w:color="auto"/>
            </w:tcBorders>
            <w:shd w:val="clear" w:color="auto" w:fill="auto"/>
            <w:noWrap/>
            <w:vAlign w:val="center"/>
            <w:hideMark/>
          </w:tcPr>
          <w:p w14:paraId="414E71F6" w14:textId="49B3E8D6"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(623)</w:t>
            </w:r>
          </w:p>
        </w:tc>
        <w:tc>
          <w:tcPr>
            <w:tcW w:w="581" w:type="pct"/>
            <w:tcBorders>
              <w:top w:val="nil"/>
              <w:left w:val="nil"/>
              <w:bottom w:val="single" w:sz="8" w:space="0" w:color="auto"/>
              <w:right w:val="single" w:sz="8" w:space="0" w:color="auto"/>
            </w:tcBorders>
            <w:shd w:val="clear" w:color="auto" w:fill="auto"/>
            <w:noWrap/>
            <w:vAlign w:val="center"/>
            <w:hideMark/>
          </w:tcPr>
          <w:p w14:paraId="7976C3AE" w14:textId="7218AC9C"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(1.067)</w:t>
            </w:r>
          </w:p>
        </w:tc>
        <w:tc>
          <w:tcPr>
            <w:tcW w:w="648" w:type="pct"/>
            <w:tcBorders>
              <w:top w:val="nil"/>
              <w:left w:val="nil"/>
              <w:bottom w:val="single" w:sz="8" w:space="0" w:color="auto"/>
              <w:right w:val="single" w:sz="8" w:space="0" w:color="auto"/>
            </w:tcBorders>
            <w:shd w:val="clear" w:color="auto" w:fill="auto"/>
            <w:noWrap/>
            <w:vAlign w:val="center"/>
            <w:hideMark/>
          </w:tcPr>
          <w:p w14:paraId="5C3DE577" w14:textId="5907FAC0"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(1.374)</w:t>
            </w:r>
          </w:p>
        </w:tc>
      </w:tr>
      <w:tr w:rsidR="00FE2D99" w:rsidRPr="00E4294E" w14:paraId="3E7A929A"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01736F31" w14:textId="77777777" w:rsidR="00FE2D99" w:rsidRPr="00E4294E" w:rsidRDefault="00FE2D99" w:rsidP="00FE2D99">
            <w:pPr>
              <w:rPr>
                <w:rFonts w:ascii="Arial" w:hAnsi="Arial" w:cs="Arial"/>
                <w:color w:val="000000"/>
                <w:sz w:val="18"/>
                <w:szCs w:val="18"/>
              </w:rPr>
            </w:pPr>
            <w:r w:rsidRPr="00E4294E">
              <w:rPr>
                <w:rFonts w:ascii="Arial" w:hAnsi="Arial" w:cs="Arial"/>
                <w:color w:val="000000"/>
                <w:sz w:val="18"/>
                <w:szCs w:val="18"/>
              </w:rPr>
              <w:t>Juros sobre Operações de Arrendamento Mercantil</w:t>
            </w:r>
          </w:p>
        </w:tc>
        <w:tc>
          <w:tcPr>
            <w:tcW w:w="727" w:type="pct"/>
            <w:tcBorders>
              <w:top w:val="nil"/>
              <w:left w:val="nil"/>
              <w:bottom w:val="single" w:sz="8" w:space="0" w:color="auto"/>
              <w:right w:val="single" w:sz="8" w:space="0" w:color="auto"/>
            </w:tcBorders>
            <w:shd w:val="clear" w:color="auto" w:fill="auto"/>
            <w:noWrap/>
            <w:vAlign w:val="center"/>
            <w:hideMark/>
          </w:tcPr>
          <w:p w14:paraId="447D5C2E" w14:textId="77777777"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(193)</w:t>
            </w:r>
          </w:p>
        </w:tc>
        <w:tc>
          <w:tcPr>
            <w:tcW w:w="653" w:type="pct"/>
            <w:tcBorders>
              <w:top w:val="nil"/>
              <w:left w:val="nil"/>
              <w:bottom w:val="single" w:sz="8" w:space="0" w:color="auto"/>
              <w:right w:val="single" w:sz="8" w:space="0" w:color="auto"/>
            </w:tcBorders>
            <w:shd w:val="clear" w:color="auto" w:fill="auto"/>
            <w:noWrap/>
            <w:vAlign w:val="center"/>
            <w:hideMark/>
          </w:tcPr>
          <w:p w14:paraId="18461F17" w14:textId="6E4FC7C1"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(239)</w:t>
            </w:r>
          </w:p>
        </w:tc>
        <w:tc>
          <w:tcPr>
            <w:tcW w:w="581" w:type="pct"/>
            <w:tcBorders>
              <w:top w:val="nil"/>
              <w:left w:val="nil"/>
              <w:bottom w:val="single" w:sz="8" w:space="0" w:color="auto"/>
              <w:right w:val="single" w:sz="8" w:space="0" w:color="auto"/>
            </w:tcBorders>
            <w:shd w:val="clear" w:color="auto" w:fill="auto"/>
            <w:noWrap/>
            <w:vAlign w:val="center"/>
            <w:hideMark/>
          </w:tcPr>
          <w:p w14:paraId="55237425" w14:textId="5865C59E"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(405)</w:t>
            </w:r>
          </w:p>
        </w:tc>
        <w:tc>
          <w:tcPr>
            <w:tcW w:w="648" w:type="pct"/>
            <w:tcBorders>
              <w:top w:val="nil"/>
              <w:left w:val="nil"/>
              <w:bottom w:val="single" w:sz="8" w:space="0" w:color="auto"/>
              <w:right w:val="single" w:sz="8" w:space="0" w:color="auto"/>
            </w:tcBorders>
            <w:shd w:val="clear" w:color="auto" w:fill="auto"/>
            <w:noWrap/>
            <w:vAlign w:val="center"/>
            <w:hideMark/>
          </w:tcPr>
          <w:p w14:paraId="4C2B9186" w14:textId="7AF31A05"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(485)</w:t>
            </w:r>
          </w:p>
        </w:tc>
      </w:tr>
      <w:tr w:rsidR="00FE2D99" w:rsidRPr="00E4294E" w14:paraId="7C349641"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7F56FE60" w14:textId="77777777" w:rsidR="00FE2D99" w:rsidRPr="00E4294E" w:rsidRDefault="00FE2D99" w:rsidP="00FE2D99">
            <w:pPr>
              <w:rPr>
                <w:rFonts w:ascii="Arial" w:hAnsi="Arial" w:cs="Arial"/>
                <w:color w:val="000000"/>
                <w:sz w:val="18"/>
                <w:szCs w:val="18"/>
              </w:rPr>
            </w:pPr>
            <w:r w:rsidRPr="00E4294E">
              <w:rPr>
                <w:rFonts w:ascii="Arial" w:hAnsi="Arial" w:cs="Arial"/>
                <w:color w:val="000000"/>
                <w:sz w:val="18"/>
                <w:szCs w:val="18"/>
              </w:rPr>
              <w:t>Juros sobre Tributos</w:t>
            </w:r>
          </w:p>
        </w:tc>
        <w:tc>
          <w:tcPr>
            <w:tcW w:w="727" w:type="pct"/>
            <w:tcBorders>
              <w:top w:val="nil"/>
              <w:left w:val="nil"/>
              <w:bottom w:val="single" w:sz="8" w:space="0" w:color="auto"/>
              <w:right w:val="single" w:sz="8" w:space="0" w:color="auto"/>
            </w:tcBorders>
            <w:shd w:val="clear" w:color="auto" w:fill="auto"/>
            <w:noWrap/>
            <w:vAlign w:val="center"/>
            <w:hideMark/>
          </w:tcPr>
          <w:p w14:paraId="4769A050" w14:textId="77777777"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(298)</w:t>
            </w:r>
          </w:p>
        </w:tc>
        <w:tc>
          <w:tcPr>
            <w:tcW w:w="653" w:type="pct"/>
            <w:tcBorders>
              <w:top w:val="nil"/>
              <w:left w:val="nil"/>
              <w:bottom w:val="single" w:sz="8" w:space="0" w:color="auto"/>
              <w:right w:val="single" w:sz="8" w:space="0" w:color="auto"/>
            </w:tcBorders>
            <w:shd w:val="clear" w:color="auto" w:fill="auto"/>
            <w:noWrap/>
            <w:vAlign w:val="center"/>
            <w:hideMark/>
          </w:tcPr>
          <w:p w14:paraId="3A37E538" w14:textId="2CC1DD6B"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(25)</w:t>
            </w:r>
          </w:p>
        </w:tc>
        <w:tc>
          <w:tcPr>
            <w:tcW w:w="581" w:type="pct"/>
            <w:tcBorders>
              <w:top w:val="nil"/>
              <w:left w:val="nil"/>
              <w:bottom w:val="single" w:sz="8" w:space="0" w:color="auto"/>
              <w:right w:val="single" w:sz="8" w:space="0" w:color="auto"/>
            </w:tcBorders>
            <w:shd w:val="clear" w:color="auto" w:fill="auto"/>
            <w:noWrap/>
            <w:vAlign w:val="center"/>
            <w:hideMark/>
          </w:tcPr>
          <w:p w14:paraId="0D616C1D" w14:textId="7379B860"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(343)</w:t>
            </w:r>
          </w:p>
        </w:tc>
        <w:tc>
          <w:tcPr>
            <w:tcW w:w="648" w:type="pct"/>
            <w:tcBorders>
              <w:top w:val="nil"/>
              <w:left w:val="nil"/>
              <w:bottom w:val="single" w:sz="8" w:space="0" w:color="auto"/>
              <w:right w:val="single" w:sz="8" w:space="0" w:color="auto"/>
            </w:tcBorders>
            <w:shd w:val="clear" w:color="auto" w:fill="auto"/>
            <w:noWrap/>
            <w:vAlign w:val="center"/>
            <w:hideMark/>
          </w:tcPr>
          <w:p w14:paraId="6D7D550C" w14:textId="61AC466D" w:rsidR="00FE2D99" w:rsidRPr="00E4294E" w:rsidRDefault="00FE2D99" w:rsidP="00FE2D99">
            <w:pPr>
              <w:jc w:val="right"/>
              <w:rPr>
                <w:rFonts w:ascii="Arial" w:hAnsi="Arial" w:cs="Arial"/>
                <w:color w:val="000000"/>
                <w:sz w:val="18"/>
                <w:szCs w:val="18"/>
              </w:rPr>
            </w:pPr>
            <w:r w:rsidRPr="00E4294E">
              <w:rPr>
                <w:rFonts w:ascii="Arial" w:hAnsi="Arial" w:cs="Arial"/>
                <w:color w:val="000000"/>
                <w:sz w:val="18"/>
                <w:szCs w:val="18"/>
              </w:rPr>
              <w:t xml:space="preserve">           (41)</w:t>
            </w:r>
          </w:p>
        </w:tc>
      </w:tr>
      <w:tr w:rsidR="00FE2D99" w:rsidRPr="00E4294E" w14:paraId="40338CCA"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3C2D0A0A" w14:textId="77777777" w:rsidR="00FE2D99" w:rsidRPr="00E4294E" w:rsidRDefault="00FE2D99" w:rsidP="00FE2D99">
            <w:pPr>
              <w:rPr>
                <w:rFonts w:ascii="Arial" w:hAnsi="Arial" w:cs="Arial"/>
                <w:b/>
                <w:bCs/>
                <w:color w:val="000000"/>
                <w:sz w:val="18"/>
                <w:szCs w:val="18"/>
              </w:rPr>
            </w:pPr>
            <w:r w:rsidRPr="00E4294E">
              <w:rPr>
                <w:rFonts w:ascii="Arial" w:hAnsi="Arial" w:cs="Arial"/>
                <w:b/>
                <w:bCs/>
                <w:color w:val="000000"/>
                <w:sz w:val="18"/>
                <w:szCs w:val="18"/>
              </w:rPr>
              <w:t>Subtotal</w:t>
            </w:r>
          </w:p>
        </w:tc>
        <w:tc>
          <w:tcPr>
            <w:tcW w:w="727" w:type="pct"/>
            <w:tcBorders>
              <w:top w:val="nil"/>
              <w:left w:val="nil"/>
              <w:bottom w:val="single" w:sz="8" w:space="0" w:color="auto"/>
              <w:right w:val="single" w:sz="8" w:space="0" w:color="auto"/>
            </w:tcBorders>
            <w:shd w:val="clear" w:color="auto" w:fill="auto"/>
            <w:noWrap/>
            <w:vAlign w:val="center"/>
            <w:hideMark/>
          </w:tcPr>
          <w:p w14:paraId="26E70105" w14:textId="77777777" w:rsidR="00FE2D99" w:rsidRPr="00E4294E" w:rsidRDefault="00FE2D99" w:rsidP="00FE2D99">
            <w:pPr>
              <w:jc w:val="right"/>
              <w:rPr>
                <w:rFonts w:ascii="Arial" w:hAnsi="Arial" w:cs="Arial"/>
                <w:b/>
                <w:bCs/>
                <w:color w:val="000000"/>
                <w:sz w:val="18"/>
                <w:szCs w:val="18"/>
              </w:rPr>
            </w:pPr>
            <w:r w:rsidRPr="00E4294E">
              <w:rPr>
                <w:rFonts w:ascii="Arial" w:hAnsi="Arial" w:cs="Arial"/>
                <w:b/>
                <w:bCs/>
                <w:color w:val="000000"/>
                <w:sz w:val="18"/>
                <w:szCs w:val="18"/>
              </w:rPr>
              <w:t xml:space="preserve">        (51.669)</w:t>
            </w:r>
          </w:p>
        </w:tc>
        <w:tc>
          <w:tcPr>
            <w:tcW w:w="653" w:type="pct"/>
            <w:tcBorders>
              <w:top w:val="nil"/>
              <w:left w:val="nil"/>
              <w:bottom w:val="single" w:sz="8" w:space="0" w:color="auto"/>
              <w:right w:val="single" w:sz="8" w:space="0" w:color="auto"/>
            </w:tcBorders>
            <w:shd w:val="clear" w:color="auto" w:fill="auto"/>
            <w:noWrap/>
            <w:vAlign w:val="center"/>
            <w:hideMark/>
          </w:tcPr>
          <w:p w14:paraId="071ED910" w14:textId="561ABBA1" w:rsidR="00FE2D99" w:rsidRPr="00E4294E" w:rsidRDefault="00FE2D99" w:rsidP="00FE2D99">
            <w:pPr>
              <w:jc w:val="right"/>
              <w:rPr>
                <w:rFonts w:ascii="Arial" w:hAnsi="Arial" w:cs="Arial"/>
                <w:b/>
                <w:bCs/>
                <w:color w:val="000000"/>
                <w:sz w:val="18"/>
                <w:szCs w:val="18"/>
              </w:rPr>
            </w:pPr>
            <w:r w:rsidRPr="00E4294E">
              <w:rPr>
                <w:rFonts w:ascii="Arial" w:hAnsi="Arial" w:cs="Arial"/>
                <w:b/>
                <w:bCs/>
                <w:color w:val="000000"/>
                <w:sz w:val="18"/>
                <w:szCs w:val="18"/>
              </w:rPr>
              <w:t xml:space="preserve">    (56.313)</w:t>
            </w:r>
          </w:p>
        </w:tc>
        <w:tc>
          <w:tcPr>
            <w:tcW w:w="581" w:type="pct"/>
            <w:tcBorders>
              <w:top w:val="nil"/>
              <w:left w:val="nil"/>
              <w:bottom w:val="single" w:sz="8" w:space="0" w:color="auto"/>
              <w:right w:val="single" w:sz="8" w:space="0" w:color="auto"/>
            </w:tcBorders>
            <w:shd w:val="clear" w:color="auto" w:fill="auto"/>
            <w:noWrap/>
            <w:vAlign w:val="center"/>
            <w:hideMark/>
          </w:tcPr>
          <w:p w14:paraId="4579EFC9" w14:textId="7E2D80D2" w:rsidR="00FE2D99" w:rsidRPr="00E4294E" w:rsidRDefault="00FE2D99" w:rsidP="00FE2D99">
            <w:pPr>
              <w:jc w:val="right"/>
              <w:rPr>
                <w:rFonts w:ascii="Arial" w:hAnsi="Arial" w:cs="Arial"/>
                <w:b/>
                <w:bCs/>
                <w:color w:val="000000"/>
                <w:sz w:val="18"/>
                <w:szCs w:val="18"/>
              </w:rPr>
            </w:pPr>
            <w:r w:rsidRPr="00E4294E">
              <w:rPr>
                <w:rFonts w:ascii="Arial" w:hAnsi="Arial" w:cs="Arial"/>
                <w:b/>
                <w:bCs/>
                <w:color w:val="000000"/>
                <w:sz w:val="18"/>
                <w:szCs w:val="18"/>
              </w:rPr>
              <w:t xml:space="preserve">    (104.746)</w:t>
            </w:r>
          </w:p>
        </w:tc>
        <w:tc>
          <w:tcPr>
            <w:tcW w:w="648" w:type="pct"/>
            <w:tcBorders>
              <w:top w:val="nil"/>
              <w:left w:val="nil"/>
              <w:bottom w:val="single" w:sz="8" w:space="0" w:color="auto"/>
              <w:right w:val="single" w:sz="8" w:space="0" w:color="auto"/>
            </w:tcBorders>
            <w:shd w:val="clear" w:color="auto" w:fill="auto"/>
            <w:noWrap/>
            <w:vAlign w:val="center"/>
            <w:hideMark/>
          </w:tcPr>
          <w:p w14:paraId="71F0DBF7" w14:textId="1870D2DD" w:rsidR="00FE2D99" w:rsidRPr="00E4294E" w:rsidRDefault="00FE2D99" w:rsidP="00FE2D99">
            <w:pPr>
              <w:jc w:val="right"/>
              <w:rPr>
                <w:rFonts w:ascii="Arial" w:hAnsi="Arial" w:cs="Arial"/>
                <w:b/>
                <w:bCs/>
                <w:color w:val="000000"/>
                <w:sz w:val="18"/>
                <w:szCs w:val="18"/>
              </w:rPr>
            </w:pPr>
            <w:r w:rsidRPr="00E4294E">
              <w:rPr>
                <w:rFonts w:ascii="Arial" w:hAnsi="Arial" w:cs="Arial"/>
                <w:b/>
                <w:bCs/>
                <w:color w:val="000000"/>
                <w:sz w:val="18"/>
                <w:szCs w:val="18"/>
              </w:rPr>
              <w:t xml:space="preserve">  (114.193)</w:t>
            </w:r>
          </w:p>
        </w:tc>
      </w:tr>
      <w:tr w:rsidR="00FE2D99" w:rsidRPr="00166F7C" w14:paraId="7E2A47E6" w14:textId="77777777" w:rsidTr="00E4294E">
        <w:trPr>
          <w:trHeight w:val="198"/>
        </w:trPr>
        <w:tc>
          <w:tcPr>
            <w:tcW w:w="2391" w:type="pct"/>
            <w:tcBorders>
              <w:top w:val="nil"/>
              <w:left w:val="single" w:sz="8" w:space="0" w:color="auto"/>
              <w:bottom w:val="single" w:sz="8" w:space="0" w:color="auto"/>
              <w:right w:val="single" w:sz="8" w:space="0" w:color="auto"/>
            </w:tcBorders>
            <w:shd w:val="clear" w:color="auto" w:fill="auto"/>
            <w:noWrap/>
            <w:vAlign w:val="center"/>
            <w:hideMark/>
          </w:tcPr>
          <w:p w14:paraId="14ACF72E" w14:textId="77777777" w:rsidR="00FE2D99" w:rsidRPr="00E4294E" w:rsidRDefault="00FE2D99" w:rsidP="00FE2D99">
            <w:pPr>
              <w:rPr>
                <w:rFonts w:ascii="Arial" w:hAnsi="Arial" w:cs="Arial"/>
                <w:b/>
                <w:bCs/>
                <w:color w:val="000000"/>
                <w:sz w:val="18"/>
                <w:szCs w:val="18"/>
              </w:rPr>
            </w:pPr>
            <w:r w:rsidRPr="00E4294E">
              <w:rPr>
                <w:rFonts w:ascii="Arial" w:hAnsi="Arial" w:cs="Arial"/>
                <w:b/>
                <w:bCs/>
                <w:color w:val="000000"/>
                <w:sz w:val="18"/>
                <w:szCs w:val="18"/>
              </w:rPr>
              <w:t>Resultado Financeiro Líquido</w:t>
            </w:r>
          </w:p>
        </w:tc>
        <w:tc>
          <w:tcPr>
            <w:tcW w:w="727" w:type="pct"/>
            <w:tcBorders>
              <w:top w:val="nil"/>
              <w:left w:val="nil"/>
              <w:bottom w:val="single" w:sz="8" w:space="0" w:color="auto"/>
              <w:right w:val="single" w:sz="8" w:space="0" w:color="auto"/>
            </w:tcBorders>
            <w:shd w:val="clear" w:color="auto" w:fill="auto"/>
            <w:noWrap/>
            <w:vAlign w:val="center"/>
            <w:hideMark/>
          </w:tcPr>
          <w:p w14:paraId="4A93525D" w14:textId="77777777" w:rsidR="00FE2D99" w:rsidRPr="00E4294E" w:rsidRDefault="00FE2D99" w:rsidP="00FE2D99">
            <w:pPr>
              <w:jc w:val="right"/>
              <w:rPr>
                <w:rFonts w:ascii="Arial" w:hAnsi="Arial" w:cs="Arial"/>
                <w:b/>
                <w:bCs/>
                <w:color w:val="000000"/>
                <w:sz w:val="18"/>
                <w:szCs w:val="18"/>
              </w:rPr>
            </w:pPr>
            <w:r w:rsidRPr="00E4294E">
              <w:rPr>
                <w:rFonts w:ascii="Arial" w:hAnsi="Arial" w:cs="Arial"/>
                <w:b/>
                <w:bCs/>
                <w:color w:val="000000"/>
                <w:sz w:val="18"/>
                <w:szCs w:val="18"/>
              </w:rPr>
              <w:t xml:space="preserve">        (24.159)</w:t>
            </w:r>
          </w:p>
        </w:tc>
        <w:tc>
          <w:tcPr>
            <w:tcW w:w="653" w:type="pct"/>
            <w:tcBorders>
              <w:top w:val="nil"/>
              <w:left w:val="nil"/>
              <w:bottom w:val="single" w:sz="8" w:space="0" w:color="auto"/>
              <w:right w:val="single" w:sz="8" w:space="0" w:color="auto"/>
            </w:tcBorders>
            <w:shd w:val="clear" w:color="auto" w:fill="auto"/>
            <w:noWrap/>
            <w:vAlign w:val="center"/>
            <w:hideMark/>
          </w:tcPr>
          <w:p w14:paraId="10CB8B89" w14:textId="519322F8" w:rsidR="00FE2D99" w:rsidRPr="00E4294E" w:rsidRDefault="00FE2D99" w:rsidP="00FE2D99">
            <w:pPr>
              <w:jc w:val="right"/>
              <w:rPr>
                <w:rFonts w:ascii="Arial" w:hAnsi="Arial" w:cs="Arial"/>
                <w:b/>
                <w:bCs/>
                <w:color w:val="000000"/>
                <w:sz w:val="18"/>
                <w:szCs w:val="18"/>
              </w:rPr>
            </w:pPr>
            <w:r w:rsidRPr="00E4294E">
              <w:rPr>
                <w:rFonts w:ascii="Arial" w:hAnsi="Arial" w:cs="Arial"/>
                <w:b/>
                <w:bCs/>
                <w:color w:val="000000"/>
                <w:sz w:val="18"/>
                <w:szCs w:val="18"/>
              </w:rPr>
              <w:t xml:space="preserve">    (13.634)</w:t>
            </w:r>
          </w:p>
        </w:tc>
        <w:tc>
          <w:tcPr>
            <w:tcW w:w="581" w:type="pct"/>
            <w:tcBorders>
              <w:top w:val="nil"/>
              <w:left w:val="nil"/>
              <w:bottom w:val="single" w:sz="8" w:space="0" w:color="auto"/>
              <w:right w:val="single" w:sz="8" w:space="0" w:color="auto"/>
            </w:tcBorders>
            <w:shd w:val="clear" w:color="auto" w:fill="auto"/>
            <w:noWrap/>
            <w:vAlign w:val="center"/>
            <w:hideMark/>
          </w:tcPr>
          <w:p w14:paraId="6BB4C0C3" w14:textId="1FD03422" w:rsidR="00FE2D99" w:rsidRPr="00E4294E" w:rsidRDefault="00FE2D99" w:rsidP="00FE2D99">
            <w:pPr>
              <w:jc w:val="right"/>
              <w:rPr>
                <w:rFonts w:ascii="Arial" w:hAnsi="Arial" w:cs="Arial"/>
                <w:b/>
                <w:bCs/>
                <w:color w:val="000000"/>
                <w:sz w:val="18"/>
                <w:szCs w:val="18"/>
              </w:rPr>
            </w:pPr>
            <w:r w:rsidRPr="00E4294E">
              <w:rPr>
                <w:rFonts w:ascii="Arial" w:hAnsi="Arial" w:cs="Arial"/>
                <w:b/>
                <w:bCs/>
                <w:color w:val="000000"/>
                <w:sz w:val="18"/>
                <w:szCs w:val="18"/>
              </w:rPr>
              <w:t xml:space="preserve">      (44.210)</w:t>
            </w:r>
          </w:p>
        </w:tc>
        <w:tc>
          <w:tcPr>
            <w:tcW w:w="648" w:type="pct"/>
            <w:tcBorders>
              <w:top w:val="nil"/>
              <w:left w:val="nil"/>
              <w:bottom w:val="single" w:sz="8" w:space="0" w:color="auto"/>
              <w:right w:val="single" w:sz="8" w:space="0" w:color="auto"/>
            </w:tcBorders>
            <w:shd w:val="clear" w:color="auto" w:fill="auto"/>
            <w:noWrap/>
            <w:vAlign w:val="center"/>
            <w:hideMark/>
          </w:tcPr>
          <w:p w14:paraId="1053E94F" w14:textId="7495D56D" w:rsidR="00FE2D99" w:rsidRPr="00166F7C" w:rsidRDefault="00FE2D99" w:rsidP="00FE2D99">
            <w:pPr>
              <w:jc w:val="right"/>
              <w:rPr>
                <w:rFonts w:ascii="Arial" w:hAnsi="Arial" w:cs="Arial"/>
                <w:b/>
                <w:bCs/>
                <w:color w:val="000000"/>
                <w:sz w:val="18"/>
                <w:szCs w:val="18"/>
              </w:rPr>
            </w:pPr>
            <w:r w:rsidRPr="00E4294E">
              <w:rPr>
                <w:rFonts w:ascii="Arial" w:hAnsi="Arial" w:cs="Arial"/>
                <w:b/>
                <w:bCs/>
                <w:color w:val="000000"/>
                <w:sz w:val="18"/>
                <w:szCs w:val="18"/>
              </w:rPr>
              <w:t xml:space="preserve">    (28.598)</w:t>
            </w:r>
          </w:p>
        </w:tc>
      </w:tr>
    </w:tbl>
    <w:p w14:paraId="62225E8A" w14:textId="6F62990F" w:rsidR="00166F7C" w:rsidRDefault="00166F7C" w:rsidP="00CD26D1"/>
    <w:p w14:paraId="592107D2" w14:textId="77777777" w:rsidR="00E4294E" w:rsidRDefault="00E4294E" w:rsidP="00E4294E">
      <w:pPr>
        <w:pStyle w:val="Corpodetexto"/>
        <w:spacing w:before="0" w:after="0" w:line="276" w:lineRule="auto"/>
        <w:rPr>
          <w:rFonts w:ascii="Arial" w:hAnsi="Arial" w:cs="Arial"/>
        </w:rPr>
      </w:pPr>
      <w:r>
        <w:rPr>
          <w:rFonts w:ascii="Arial" w:hAnsi="Arial" w:cs="Arial"/>
        </w:rPr>
        <w:t>As informações do exercício de 2023 estão sendo reapresentadas conforme nota explicativa 3.</w:t>
      </w:r>
    </w:p>
    <w:p w14:paraId="3496C78A" w14:textId="77777777" w:rsidR="00E4294E" w:rsidRDefault="00E4294E" w:rsidP="00CD26D1"/>
    <w:p w14:paraId="2DE7D2AF" w14:textId="30CD5CE9" w:rsidR="00F9797D" w:rsidRPr="007F200E" w:rsidRDefault="00F9797D" w:rsidP="00F9797D">
      <w:pPr>
        <w:spacing w:line="276" w:lineRule="auto"/>
        <w:jc w:val="both"/>
        <w:rPr>
          <w:rFonts w:ascii="Arial" w:hAnsi="Arial" w:cs="Arial"/>
          <w:sz w:val="22"/>
          <w:szCs w:val="22"/>
        </w:rPr>
      </w:pPr>
      <w:r w:rsidRPr="00704A40">
        <w:rPr>
          <w:rFonts w:ascii="Arial" w:hAnsi="Arial" w:cs="Arial"/>
          <w:b/>
          <w:sz w:val="22"/>
          <w:szCs w:val="22"/>
        </w:rPr>
        <w:t xml:space="preserve">i) </w:t>
      </w:r>
      <w:r w:rsidR="00B21404" w:rsidRPr="00704A40">
        <w:rPr>
          <w:rFonts w:ascii="Arial" w:hAnsi="Arial" w:cs="Arial"/>
          <w:b/>
          <w:sz w:val="22"/>
          <w:szCs w:val="22"/>
        </w:rPr>
        <w:t>Juros sobre Disponibilidades:</w:t>
      </w:r>
      <w:r w:rsidR="00B21404" w:rsidRPr="007F200E">
        <w:rPr>
          <w:rFonts w:ascii="Arial" w:hAnsi="Arial" w:cs="Arial"/>
          <w:sz w:val="22"/>
          <w:szCs w:val="22"/>
        </w:rPr>
        <w:t xml:space="preserve"> </w:t>
      </w:r>
      <w:r w:rsidR="00AE7513" w:rsidRPr="007F200E">
        <w:rPr>
          <w:rFonts w:ascii="Arial" w:hAnsi="Arial" w:cs="Arial"/>
          <w:sz w:val="22"/>
          <w:szCs w:val="22"/>
        </w:rPr>
        <w:t>a redução</w:t>
      </w:r>
      <w:r w:rsidR="00515100" w:rsidRPr="007F200E">
        <w:rPr>
          <w:rFonts w:ascii="Arial" w:hAnsi="Arial" w:cs="Arial"/>
          <w:sz w:val="22"/>
          <w:szCs w:val="22"/>
        </w:rPr>
        <w:t xml:space="preserve"> é </w:t>
      </w:r>
      <w:r w:rsidR="00C0412C" w:rsidRPr="007F200E">
        <w:rPr>
          <w:rFonts w:ascii="Arial" w:hAnsi="Arial" w:cs="Arial"/>
          <w:sz w:val="22"/>
          <w:szCs w:val="22"/>
        </w:rPr>
        <w:t>explicad</w:t>
      </w:r>
      <w:r w:rsidR="00AE7513" w:rsidRPr="007F200E">
        <w:rPr>
          <w:rFonts w:ascii="Arial" w:hAnsi="Arial" w:cs="Arial"/>
          <w:sz w:val="22"/>
          <w:szCs w:val="22"/>
        </w:rPr>
        <w:t>a</w:t>
      </w:r>
      <w:r w:rsidR="00515100" w:rsidRPr="007F200E">
        <w:rPr>
          <w:rFonts w:ascii="Arial" w:hAnsi="Arial" w:cs="Arial"/>
          <w:sz w:val="22"/>
          <w:szCs w:val="22"/>
        </w:rPr>
        <w:t xml:space="preserve"> </w:t>
      </w:r>
      <w:r w:rsidR="00AE7513" w:rsidRPr="007F200E">
        <w:rPr>
          <w:rFonts w:ascii="Arial" w:hAnsi="Arial" w:cs="Arial"/>
          <w:sz w:val="22"/>
          <w:szCs w:val="22"/>
        </w:rPr>
        <w:t>pela diminuição</w:t>
      </w:r>
      <w:r w:rsidR="00515100" w:rsidRPr="007F200E">
        <w:rPr>
          <w:rFonts w:ascii="Arial" w:hAnsi="Arial" w:cs="Arial"/>
          <w:sz w:val="22"/>
          <w:szCs w:val="22"/>
        </w:rPr>
        <w:t xml:space="preserve"> da</w:t>
      </w:r>
      <w:r w:rsidR="000379A0" w:rsidRPr="007F200E">
        <w:rPr>
          <w:rFonts w:ascii="Arial" w:hAnsi="Arial" w:cs="Arial"/>
          <w:sz w:val="22"/>
          <w:szCs w:val="22"/>
        </w:rPr>
        <w:t xml:space="preserve"> rentabilidade dos fundos entre os períodos</w:t>
      </w:r>
      <w:r w:rsidR="00B77680" w:rsidRPr="007F200E">
        <w:rPr>
          <w:rFonts w:ascii="Arial" w:hAnsi="Arial" w:cs="Arial"/>
          <w:sz w:val="22"/>
          <w:szCs w:val="22"/>
        </w:rPr>
        <w:t xml:space="preserve"> comparados</w:t>
      </w:r>
      <w:r w:rsidR="007F200E">
        <w:rPr>
          <w:rFonts w:ascii="Arial" w:hAnsi="Arial" w:cs="Arial"/>
          <w:sz w:val="22"/>
          <w:szCs w:val="22"/>
        </w:rPr>
        <w:t xml:space="preserve"> </w:t>
      </w:r>
      <w:r w:rsidR="00AE7513" w:rsidRPr="007F200E">
        <w:rPr>
          <w:rFonts w:ascii="Arial" w:hAnsi="Arial" w:cs="Arial"/>
          <w:sz w:val="22"/>
          <w:szCs w:val="22"/>
        </w:rPr>
        <w:t xml:space="preserve">em decorrência da redução </w:t>
      </w:r>
      <w:r w:rsidR="007F200E">
        <w:rPr>
          <w:rFonts w:ascii="Arial" w:hAnsi="Arial" w:cs="Arial"/>
          <w:sz w:val="22"/>
          <w:szCs w:val="22"/>
        </w:rPr>
        <w:t>das taxas de remuneração</w:t>
      </w:r>
      <w:r w:rsidR="00AE7513" w:rsidRPr="007F200E">
        <w:rPr>
          <w:rFonts w:ascii="Arial" w:hAnsi="Arial" w:cs="Arial"/>
          <w:sz w:val="22"/>
          <w:szCs w:val="22"/>
        </w:rPr>
        <w:t xml:space="preserve"> dos fundos. </w:t>
      </w:r>
    </w:p>
    <w:p w14:paraId="5FA0DEA8" w14:textId="0A5D0665" w:rsidR="00B21404" w:rsidRPr="007F200E" w:rsidRDefault="00B21404" w:rsidP="00F9797D">
      <w:pPr>
        <w:spacing w:line="276" w:lineRule="auto"/>
        <w:jc w:val="both"/>
        <w:rPr>
          <w:rFonts w:ascii="Arial" w:hAnsi="Arial" w:cs="Arial"/>
          <w:sz w:val="22"/>
          <w:szCs w:val="22"/>
        </w:rPr>
      </w:pPr>
    </w:p>
    <w:p w14:paraId="269F377F" w14:textId="2AFDCD29" w:rsidR="005A4C2C" w:rsidRPr="007F200E" w:rsidRDefault="00F9797D" w:rsidP="00955E68">
      <w:pPr>
        <w:spacing w:line="276" w:lineRule="auto"/>
        <w:jc w:val="both"/>
        <w:rPr>
          <w:rFonts w:ascii="Arial" w:hAnsi="Arial" w:cs="Arial"/>
          <w:sz w:val="22"/>
          <w:szCs w:val="22"/>
        </w:rPr>
      </w:pPr>
      <w:r w:rsidRPr="00704A40">
        <w:rPr>
          <w:rFonts w:ascii="Arial" w:hAnsi="Arial" w:cs="Arial"/>
          <w:b/>
          <w:sz w:val="22"/>
          <w:szCs w:val="22"/>
        </w:rPr>
        <w:t>i</w:t>
      </w:r>
      <w:r w:rsidR="00B21404" w:rsidRPr="00704A40">
        <w:rPr>
          <w:rFonts w:ascii="Arial" w:hAnsi="Arial" w:cs="Arial"/>
          <w:b/>
          <w:sz w:val="22"/>
          <w:szCs w:val="22"/>
        </w:rPr>
        <w:t>i</w:t>
      </w:r>
      <w:r w:rsidR="005A4C2C" w:rsidRPr="00704A40">
        <w:rPr>
          <w:rFonts w:ascii="Arial" w:hAnsi="Arial" w:cs="Arial"/>
          <w:b/>
          <w:sz w:val="22"/>
          <w:szCs w:val="22"/>
        </w:rPr>
        <w:t xml:space="preserve">) </w:t>
      </w:r>
      <w:r w:rsidR="00B21404" w:rsidRPr="00704A40">
        <w:rPr>
          <w:rFonts w:ascii="Arial" w:hAnsi="Arial" w:cs="Arial"/>
          <w:b/>
          <w:sz w:val="22"/>
          <w:szCs w:val="22"/>
        </w:rPr>
        <w:t>Juros sobre Adiantamento para Futuro Aumento de Capital</w:t>
      </w:r>
      <w:r w:rsidR="00023632" w:rsidRPr="00704A40">
        <w:rPr>
          <w:rFonts w:ascii="Arial" w:hAnsi="Arial" w:cs="Arial"/>
          <w:b/>
          <w:sz w:val="22"/>
          <w:szCs w:val="22"/>
        </w:rPr>
        <w:t xml:space="preserve"> (AFAC)</w:t>
      </w:r>
      <w:r w:rsidR="00B21404" w:rsidRPr="00704A40">
        <w:rPr>
          <w:rFonts w:ascii="Arial" w:hAnsi="Arial" w:cs="Arial"/>
          <w:b/>
          <w:sz w:val="22"/>
          <w:szCs w:val="22"/>
        </w:rPr>
        <w:t>:</w:t>
      </w:r>
      <w:r w:rsidR="00B21404" w:rsidRPr="007F200E">
        <w:rPr>
          <w:rFonts w:ascii="Arial" w:hAnsi="Arial" w:cs="Arial"/>
          <w:sz w:val="22"/>
          <w:szCs w:val="22"/>
        </w:rPr>
        <w:t xml:space="preserve"> </w:t>
      </w:r>
      <w:r w:rsidR="00AE7513" w:rsidRPr="007F200E">
        <w:rPr>
          <w:rFonts w:ascii="Arial" w:hAnsi="Arial" w:cs="Arial"/>
          <w:sz w:val="22"/>
          <w:szCs w:val="22"/>
        </w:rPr>
        <w:t>A queda</w:t>
      </w:r>
      <w:r w:rsidR="00CB1395" w:rsidRPr="007F200E">
        <w:rPr>
          <w:rFonts w:ascii="Arial" w:hAnsi="Arial" w:cs="Arial"/>
          <w:sz w:val="22"/>
          <w:szCs w:val="22"/>
        </w:rPr>
        <w:t xml:space="preserve"> é justificad</w:t>
      </w:r>
      <w:r w:rsidR="00AE7513" w:rsidRPr="007F200E">
        <w:rPr>
          <w:rFonts w:ascii="Arial" w:hAnsi="Arial" w:cs="Arial"/>
          <w:sz w:val="22"/>
          <w:szCs w:val="22"/>
        </w:rPr>
        <w:t>a</w:t>
      </w:r>
      <w:r w:rsidR="00CB1395" w:rsidRPr="007F200E">
        <w:rPr>
          <w:rFonts w:ascii="Arial" w:hAnsi="Arial" w:cs="Arial"/>
          <w:sz w:val="22"/>
          <w:szCs w:val="22"/>
        </w:rPr>
        <w:t xml:space="preserve"> </w:t>
      </w:r>
      <w:r w:rsidR="00AE7513" w:rsidRPr="007F200E">
        <w:rPr>
          <w:rFonts w:ascii="Arial" w:hAnsi="Arial" w:cs="Arial"/>
          <w:sz w:val="22"/>
          <w:szCs w:val="22"/>
        </w:rPr>
        <w:t xml:space="preserve">pela redução </w:t>
      </w:r>
      <w:r w:rsidR="00FA2D27" w:rsidRPr="007F200E">
        <w:rPr>
          <w:rFonts w:ascii="Arial" w:hAnsi="Arial" w:cs="Arial"/>
          <w:sz w:val="22"/>
          <w:szCs w:val="22"/>
        </w:rPr>
        <w:t>da taxa S</w:t>
      </w:r>
      <w:r w:rsidR="004066F4" w:rsidRPr="007F200E">
        <w:rPr>
          <w:rFonts w:ascii="Arial" w:hAnsi="Arial" w:cs="Arial"/>
          <w:sz w:val="22"/>
          <w:szCs w:val="22"/>
        </w:rPr>
        <w:t>elic</w:t>
      </w:r>
      <w:r w:rsidR="00FA2D27" w:rsidRPr="007F200E">
        <w:rPr>
          <w:rFonts w:ascii="Arial" w:hAnsi="Arial" w:cs="Arial"/>
          <w:sz w:val="22"/>
          <w:szCs w:val="22"/>
        </w:rPr>
        <w:t>, que é o indexador utilizado para atualizar o saldo de A</w:t>
      </w:r>
      <w:r w:rsidR="00515100" w:rsidRPr="007F200E">
        <w:rPr>
          <w:rFonts w:ascii="Arial" w:hAnsi="Arial" w:cs="Arial"/>
          <w:sz w:val="22"/>
          <w:szCs w:val="22"/>
        </w:rPr>
        <w:t>FAC</w:t>
      </w:r>
      <w:r w:rsidR="00AE7513" w:rsidRPr="007F200E">
        <w:rPr>
          <w:rFonts w:ascii="Arial" w:hAnsi="Arial" w:cs="Arial"/>
          <w:sz w:val="22"/>
          <w:szCs w:val="22"/>
        </w:rPr>
        <w:t xml:space="preserve">, apesar dos aportes ocorridos no primeiro </w:t>
      </w:r>
      <w:r w:rsidR="00A63FA4">
        <w:rPr>
          <w:rFonts w:ascii="Arial" w:hAnsi="Arial" w:cs="Arial"/>
          <w:sz w:val="22"/>
          <w:szCs w:val="22"/>
        </w:rPr>
        <w:t>semestre</w:t>
      </w:r>
      <w:r w:rsidR="00AE7513" w:rsidRPr="007F200E">
        <w:rPr>
          <w:rFonts w:ascii="Arial" w:hAnsi="Arial" w:cs="Arial"/>
          <w:sz w:val="22"/>
          <w:szCs w:val="22"/>
        </w:rPr>
        <w:t xml:space="preserve"> de 2024.</w:t>
      </w:r>
    </w:p>
    <w:p w14:paraId="571A704E" w14:textId="77777777" w:rsidR="00B21404" w:rsidRPr="007F200E" w:rsidRDefault="00B21404" w:rsidP="00955E68">
      <w:pPr>
        <w:spacing w:line="276" w:lineRule="auto"/>
        <w:jc w:val="both"/>
        <w:rPr>
          <w:rFonts w:ascii="Arial" w:hAnsi="Arial" w:cs="Arial"/>
          <w:sz w:val="22"/>
          <w:szCs w:val="22"/>
        </w:rPr>
      </w:pPr>
    </w:p>
    <w:p w14:paraId="31D06257" w14:textId="75B387A1" w:rsidR="00782F53" w:rsidRPr="00AD3353" w:rsidRDefault="00D371C8" w:rsidP="00955E68">
      <w:pPr>
        <w:spacing w:line="276" w:lineRule="auto"/>
        <w:jc w:val="both"/>
        <w:rPr>
          <w:rFonts w:ascii="Arial" w:hAnsi="Arial" w:cs="Arial"/>
          <w:sz w:val="22"/>
          <w:szCs w:val="22"/>
        </w:rPr>
      </w:pPr>
      <w:r w:rsidRPr="00704A40">
        <w:rPr>
          <w:rFonts w:ascii="Arial" w:hAnsi="Arial" w:cs="Arial"/>
          <w:b/>
          <w:sz w:val="22"/>
          <w:szCs w:val="22"/>
        </w:rPr>
        <w:lastRenderedPageBreak/>
        <w:t>i</w:t>
      </w:r>
      <w:r w:rsidR="00704A40" w:rsidRPr="00704A40">
        <w:rPr>
          <w:rFonts w:ascii="Arial" w:hAnsi="Arial" w:cs="Arial"/>
          <w:b/>
          <w:sz w:val="22"/>
          <w:szCs w:val="22"/>
        </w:rPr>
        <w:t>ii</w:t>
      </w:r>
      <w:r w:rsidR="00782F53" w:rsidRPr="00704A40">
        <w:rPr>
          <w:rFonts w:ascii="Arial" w:hAnsi="Arial" w:cs="Arial"/>
          <w:b/>
          <w:sz w:val="22"/>
          <w:szCs w:val="22"/>
        </w:rPr>
        <w:t xml:space="preserve">) </w:t>
      </w:r>
      <w:r w:rsidR="00B21404" w:rsidRPr="00704A40">
        <w:rPr>
          <w:rFonts w:ascii="Arial" w:hAnsi="Arial" w:cs="Arial"/>
          <w:b/>
          <w:sz w:val="22"/>
          <w:szCs w:val="22"/>
        </w:rPr>
        <w:t xml:space="preserve"> </w:t>
      </w:r>
      <w:r w:rsidR="00B21404" w:rsidRPr="00704A40">
        <w:rPr>
          <w:rFonts w:ascii="Arial" w:hAnsi="Arial" w:cs="Arial"/>
          <w:b/>
          <w:color w:val="000000"/>
          <w:sz w:val="22"/>
          <w:szCs w:val="22"/>
        </w:rPr>
        <w:t>Juros e Variação Monetária de Acordos Judiciais:</w:t>
      </w:r>
      <w:r w:rsidR="00B21404" w:rsidRPr="007F200E">
        <w:rPr>
          <w:rFonts w:ascii="Arial" w:hAnsi="Arial" w:cs="Arial"/>
          <w:sz w:val="22"/>
          <w:szCs w:val="22"/>
        </w:rPr>
        <w:t xml:space="preserve"> a</w:t>
      </w:r>
      <w:r w:rsidR="00955B7E" w:rsidRPr="007F200E">
        <w:rPr>
          <w:rFonts w:ascii="Arial" w:hAnsi="Arial" w:cs="Arial"/>
          <w:sz w:val="22"/>
          <w:szCs w:val="22"/>
        </w:rPr>
        <w:t xml:space="preserve"> redução é explicada pela queda dos índices inflacionários</w:t>
      </w:r>
      <w:r w:rsidR="00B21404" w:rsidRPr="007F200E">
        <w:rPr>
          <w:rFonts w:ascii="Arial" w:hAnsi="Arial" w:cs="Arial"/>
          <w:sz w:val="22"/>
          <w:szCs w:val="22"/>
        </w:rPr>
        <w:t xml:space="preserve"> (INPC) e pela amortização do principal</w:t>
      </w:r>
      <w:r w:rsidR="00955B7E" w:rsidRPr="007F200E">
        <w:rPr>
          <w:rFonts w:ascii="Arial" w:hAnsi="Arial" w:cs="Arial"/>
          <w:sz w:val="22"/>
          <w:szCs w:val="22"/>
        </w:rPr>
        <w:t xml:space="preserve"> entre </w:t>
      </w:r>
      <w:r w:rsidR="00782F53" w:rsidRPr="007F200E">
        <w:rPr>
          <w:rFonts w:ascii="Arial" w:hAnsi="Arial" w:cs="Arial"/>
          <w:sz w:val="22"/>
          <w:szCs w:val="22"/>
        </w:rPr>
        <w:t xml:space="preserve">os </w:t>
      </w:r>
      <w:r w:rsidR="00B21404" w:rsidRPr="007F200E">
        <w:rPr>
          <w:rFonts w:ascii="Arial" w:hAnsi="Arial" w:cs="Arial"/>
          <w:sz w:val="22"/>
          <w:szCs w:val="22"/>
        </w:rPr>
        <w:t>períodos</w:t>
      </w:r>
      <w:r w:rsidR="00AE7513" w:rsidRPr="007F200E">
        <w:rPr>
          <w:rFonts w:ascii="Arial" w:hAnsi="Arial" w:cs="Arial"/>
          <w:sz w:val="22"/>
          <w:szCs w:val="22"/>
        </w:rPr>
        <w:t xml:space="preserve"> comparados</w:t>
      </w:r>
      <w:r w:rsidR="00B21404" w:rsidRPr="007F200E">
        <w:rPr>
          <w:rFonts w:ascii="Arial" w:hAnsi="Arial" w:cs="Arial"/>
          <w:sz w:val="22"/>
          <w:szCs w:val="22"/>
        </w:rPr>
        <w:t>.</w:t>
      </w:r>
    </w:p>
    <w:p w14:paraId="461430D2" w14:textId="77777777" w:rsidR="00D84CA4" w:rsidRPr="00AD3353" w:rsidRDefault="00D84CA4" w:rsidP="00955E68">
      <w:pPr>
        <w:spacing w:line="276" w:lineRule="auto"/>
        <w:jc w:val="both"/>
        <w:rPr>
          <w:rFonts w:ascii="Arial" w:hAnsi="Arial" w:cs="Arial"/>
          <w:sz w:val="14"/>
          <w:szCs w:val="14"/>
        </w:rPr>
      </w:pPr>
    </w:p>
    <w:p w14:paraId="413DE1C3" w14:textId="77777777" w:rsidR="00035AEC" w:rsidRPr="001F337A" w:rsidRDefault="00035AEC" w:rsidP="00E16B61">
      <w:pPr>
        <w:pStyle w:val="Ttulo2"/>
        <w:numPr>
          <w:ilvl w:val="0"/>
          <w:numId w:val="9"/>
        </w:numPr>
        <w:tabs>
          <w:tab w:val="clear" w:pos="284"/>
          <w:tab w:val="clear" w:pos="340"/>
        </w:tabs>
        <w:spacing w:before="0" w:after="0"/>
        <w:ind w:left="851" w:hanging="851"/>
        <w:jc w:val="both"/>
        <w:rPr>
          <w:rFonts w:ascii="Arial" w:hAnsi="Arial" w:cs="Arial"/>
        </w:rPr>
      </w:pPr>
      <w:r w:rsidRPr="001F337A">
        <w:rPr>
          <w:rFonts w:ascii="Arial" w:hAnsi="Arial" w:cs="Arial"/>
        </w:rPr>
        <w:t>BENEFÍCIOS PÓS-EMPREGO</w:t>
      </w:r>
    </w:p>
    <w:p w14:paraId="6CDE8A6D" w14:textId="77777777" w:rsidR="003A5176" w:rsidRPr="001F337A" w:rsidRDefault="003A5176" w:rsidP="003A5176">
      <w:bookmarkStart w:id="74" w:name="_Hlk32905265"/>
    </w:p>
    <w:p w14:paraId="30716AC4" w14:textId="77777777" w:rsidR="003A5176" w:rsidRPr="001F337A" w:rsidRDefault="003A5176"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sidRPr="001F337A">
        <w:rPr>
          <w:rFonts w:ascii="Arial" w:hAnsi="Arial" w:cs="Arial"/>
        </w:rPr>
        <w:t>Fundação Sistel de Seguridade Social (SISTEL)</w:t>
      </w:r>
    </w:p>
    <w:p w14:paraId="0A199BBA" w14:textId="77777777" w:rsidR="003A5176" w:rsidRPr="001F337A" w:rsidRDefault="003A5176" w:rsidP="003A5176">
      <w:pPr>
        <w:spacing w:line="276" w:lineRule="auto"/>
      </w:pPr>
    </w:p>
    <w:bookmarkEnd w:id="74"/>
    <w:p w14:paraId="728D87F3" w14:textId="77777777" w:rsidR="00344035" w:rsidRPr="00BC6EA1" w:rsidRDefault="00344035" w:rsidP="00344035">
      <w:pPr>
        <w:pStyle w:val="Corpodetexto"/>
        <w:spacing w:before="0" w:after="0" w:line="276" w:lineRule="auto"/>
        <w:rPr>
          <w:rFonts w:ascii="Arial" w:hAnsi="Arial" w:cs="Arial"/>
        </w:rPr>
      </w:pPr>
      <w:r w:rsidRPr="00BC6EA1">
        <w:rPr>
          <w:rFonts w:ascii="Arial" w:hAnsi="Arial" w:cs="Arial"/>
        </w:rPr>
        <w:t xml:space="preserve">A Telebras e outras empresas do antigo Sistema Telebras patrocinavam planos de previdência privada e de assistência médica aos aposentados, administrados pela Fundação Sistel de Seguridade Social (SISTEL).  </w:t>
      </w:r>
    </w:p>
    <w:p w14:paraId="3AA55DF4" w14:textId="77777777" w:rsidR="00344035" w:rsidRPr="00BC6EA1" w:rsidRDefault="00344035" w:rsidP="00344035">
      <w:pPr>
        <w:pStyle w:val="Corpodetexto"/>
        <w:spacing w:before="0" w:after="0" w:line="276" w:lineRule="auto"/>
        <w:rPr>
          <w:rFonts w:ascii="Arial" w:hAnsi="Arial" w:cs="Arial"/>
        </w:rPr>
        <w:sectPr w:rsidR="00344035" w:rsidRPr="00BC6EA1" w:rsidSect="006056D5">
          <w:footerReference w:type="default" r:id="rId50"/>
          <w:type w:val="continuous"/>
          <w:pgSz w:w="11906" w:h="16838" w:code="9"/>
          <w:pgMar w:top="848" w:right="849" w:bottom="993" w:left="1276" w:header="1757" w:footer="1134" w:gutter="0"/>
          <w:cols w:space="708"/>
          <w:docGrid w:linePitch="360"/>
        </w:sectPr>
      </w:pPr>
    </w:p>
    <w:p w14:paraId="75122A09" w14:textId="77777777" w:rsidR="00344035" w:rsidRPr="00BC6EA1" w:rsidRDefault="00344035" w:rsidP="00344035">
      <w:pPr>
        <w:pStyle w:val="Corpodetexto"/>
        <w:spacing w:before="0" w:after="0" w:line="276" w:lineRule="auto"/>
        <w:rPr>
          <w:rFonts w:ascii="Arial" w:hAnsi="Arial" w:cs="Arial"/>
        </w:rPr>
      </w:pPr>
    </w:p>
    <w:p w14:paraId="54E397A6" w14:textId="77777777" w:rsidR="00344035" w:rsidRPr="00BC6EA1" w:rsidRDefault="00344035" w:rsidP="00344035">
      <w:pPr>
        <w:pStyle w:val="Corpodetexto"/>
        <w:spacing w:before="0" w:after="0" w:line="276" w:lineRule="auto"/>
        <w:rPr>
          <w:rFonts w:ascii="Arial" w:hAnsi="Arial" w:cs="Arial"/>
        </w:rPr>
      </w:pPr>
      <w:r w:rsidRPr="00BC6EA1">
        <w:rPr>
          <w:rFonts w:ascii="Arial" w:hAnsi="Arial" w:cs="Arial"/>
        </w:rPr>
        <w:t>Em 28 de dezembro de 1999, as patrocinadoras dos referidos planos negociaram condições para a criação de planos individualizados de aposentadoria por patrocinadora, resultando em uma proposta de reestruturação do Estatuto e Regulamento da SISTEL, que foi aprovada pela Secretaria de Previdência Complementar, em 13 de janeiro de 2000.</w:t>
      </w:r>
    </w:p>
    <w:p w14:paraId="3A3DA93A" w14:textId="77777777" w:rsidR="00344035" w:rsidRPr="00BC6EA1" w:rsidRDefault="00344035" w:rsidP="00344035">
      <w:pPr>
        <w:pStyle w:val="Corpodetexto"/>
        <w:spacing w:before="0" w:after="0" w:line="276" w:lineRule="auto"/>
        <w:ind w:left="360"/>
        <w:rPr>
          <w:rFonts w:ascii="Arial" w:hAnsi="Arial" w:cs="Arial"/>
        </w:rPr>
      </w:pPr>
    </w:p>
    <w:p w14:paraId="6A91DB74" w14:textId="77777777" w:rsidR="00344035" w:rsidRPr="00BC6EA1" w:rsidRDefault="00344035" w:rsidP="00344035">
      <w:pPr>
        <w:pStyle w:val="Corpodetexto"/>
        <w:spacing w:before="0" w:after="0" w:line="276" w:lineRule="auto"/>
        <w:rPr>
          <w:rFonts w:ascii="Arial" w:hAnsi="Arial" w:cs="Arial"/>
        </w:rPr>
      </w:pPr>
      <w:r w:rsidRPr="00BC6EA1">
        <w:rPr>
          <w:rFonts w:ascii="Arial" w:hAnsi="Arial" w:cs="Arial"/>
        </w:rPr>
        <w:t>As modificações efetuadas no Estatuto da SISTEL visaram adequá-lo à administração de outros planos de benefícios, decorrentes da sua nova condição de entidade multipatrocinada, haja vista a realidade surgida com a desestatização do Sistema Telebras.</w:t>
      </w:r>
    </w:p>
    <w:p w14:paraId="789CD29F" w14:textId="77777777" w:rsidR="00344035" w:rsidRPr="00BC6EA1" w:rsidRDefault="00344035" w:rsidP="00344035">
      <w:pPr>
        <w:pStyle w:val="Corpodetexto"/>
        <w:spacing w:before="0" w:after="0" w:line="276" w:lineRule="auto"/>
        <w:ind w:left="360"/>
        <w:rPr>
          <w:rFonts w:ascii="Arial" w:hAnsi="Arial" w:cs="Arial"/>
        </w:rPr>
      </w:pPr>
    </w:p>
    <w:p w14:paraId="334903AA" w14:textId="77777777" w:rsidR="00344035" w:rsidRPr="00BC6EA1" w:rsidRDefault="00344035" w:rsidP="00344035">
      <w:pPr>
        <w:pStyle w:val="Corpodetexto"/>
        <w:tabs>
          <w:tab w:val="decimal" w:pos="2880"/>
        </w:tabs>
        <w:spacing w:before="0" w:after="0" w:line="276" w:lineRule="auto"/>
        <w:rPr>
          <w:rFonts w:ascii="Arial" w:hAnsi="Arial" w:cs="Arial"/>
        </w:rPr>
      </w:pPr>
      <w:r w:rsidRPr="00BC6EA1">
        <w:rPr>
          <w:rFonts w:ascii="Arial" w:hAnsi="Arial" w:cs="Arial"/>
        </w:rPr>
        <w:t xml:space="preserve">Tal versão estatutária contempla a reestruturação do Plano de Benefícios da SISTEL (PBS) em diversos planos, com a distribuição escritural dos encargos e a correspondente parcela patrimonial que compõe o patrimônio da SISTEL entre diversos planos de benefícios previdenciários, divididos em </w:t>
      </w:r>
      <w:r w:rsidRPr="00BC6EA1">
        <w:rPr>
          <w:rFonts w:ascii="Arial" w:hAnsi="Arial" w:cs="Arial"/>
          <w:b/>
          <w:bCs/>
        </w:rPr>
        <w:t xml:space="preserve">“Plano PBS-A” </w:t>
      </w:r>
      <w:r w:rsidRPr="00BC6EA1">
        <w:rPr>
          <w:rFonts w:ascii="Arial" w:hAnsi="Arial" w:cs="Arial"/>
        </w:rPr>
        <w:t xml:space="preserve">e </w:t>
      </w:r>
      <w:r w:rsidRPr="00BC6EA1">
        <w:rPr>
          <w:rFonts w:ascii="Arial" w:hAnsi="Arial" w:cs="Arial"/>
          <w:b/>
          <w:bCs/>
        </w:rPr>
        <w:t>“Planos de Patrocinadoras”</w:t>
      </w:r>
      <w:r w:rsidRPr="00BC6EA1">
        <w:rPr>
          <w:rFonts w:ascii="Arial" w:hAnsi="Arial" w:cs="Arial"/>
        </w:rPr>
        <w:t>. A segregação contábil dos referidos planos foi implementada pela SISTEL, a partir de 1</w:t>
      </w:r>
      <w:r>
        <w:rPr>
          <w:rFonts w:ascii="Arial" w:hAnsi="Arial" w:cs="Arial"/>
        </w:rPr>
        <w:t>º</w:t>
      </w:r>
      <w:r w:rsidRPr="00BC6EA1">
        <w:rPr>
          <w:rFonts w:ascii="Arial" w:hAnsi="Arial" w:cs="Arial"/>
        </w:rPr>
        <w:t xml:space="preserve"> de fevereiro de 2000.</w:t>
      </w:r>
    </w:p>
    <w:p w14:paraId="131E6BCC" w14:textId="77777777" w:rsidR="00344035" w:rsidRPr="00BC6EA1" w:rsidRDefault="00344035" w:rsidP="00344035"/>
    <w:p w14:paraId="111A3F30" w14:textId="77777777" w:rsidR="00344035" w:rsidRDefault="00344035"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Pr>
          <w:rFonts w:ascii="Arial" w:hAnsi="Arial" w:cs="Arial"/>
        </w:rPr>
        <w:t>Planos de Benefícios Telebras</w:t>
      </w:r>
    </w:p>
    <w:p w14:paraId="36F6D241" w14:textId="77777777" w:rsidR="00344035" w:rsidRPr="00AA538C" w:rsidRDefault="00344035" w:rsidP="00344035"/>
    <w:p w14:paraId="35ECDBD5" w14:textId="77777777" w:rsidR="00344035" w:rsidRPr="00BC6EA1" w:rsidRDefault="00344035" w:rsidP="00E16B61">
      <w:pPr>
        <w:pStyle w:val="Ttulo2"/>
        <w:numPr>
          <w:ilvl w:val="2"/>
          <w:numId w:val="9"/>
        </w:numPr>
        <w:tabs>
          <w:tab w:val="clear" w:pos="284"/>
          <w:tab w:val="clear" w:pos="340"/>
        </w:tabs>
        <w:spacing w:before="0" w:after="0" w:line="276" w:lineRule="auto"/>
        <w:ind w:left="851" w:hanging="851"/>
        <w:jc w:val="both"/>
        <w:rPr>
          <w:rFonts w:ascii="Arial" w:hAnsi="Arial" w:cs="Arial"/>
        </w:rPr>
      </w:pPr>
      <w:r>
        <w:rPr>
          <w:rFonts w:ascii="Arial" w:hAnsi="Arial" w:cs="Arial"/>
        </w:rPr>
        <w:t>Plano Benefícios PBS - A</w:t>
      </w:r>
    </w:p>
    <w:p w14:paraId="5ABA5A83" w14:textId="77777777" w:rsidR="00344035" w:rsidRPr="003A5176" w:rsidRDefault="00344035" w:rsidP="00344035">
      <w:pPr>
        <w:spacing w:before="120" w:after="120" w:line="276" w:lineRule="auto"/>
        <w:jc w:val="both"/>
        <w:rPr>
          <w:rFonts w:ascii="Arial" w:hAnsi="Arial" w:cs="Arial"/>
          <w:sz w:val="22"/>
          <w:szCs w:val="22"/>
        </w:rPr>
      </w:pPr>
      <w:r w:rsidRPr="003A5176">
        <w:rPr>
          <w:rFonts w:ascii="Arial" w:hAnsi="Arial" w:cs="Arial"/>
          <w:sz w:val="22"/>
          <w:szCs w:val="22"/>
        </w:rPr>
        <w:t>O plano de Benefícios PBS-A (CNPB nº 19.910.010-29) é estruturado na modalidade de benefício definido, sendo patrocinado, dentre outras empresas, pela Telebrás, nos termos dos convênios de adesão, regulamentos e estatuto relativos ao mencionado plano. O plano oferece rendas vitalícias de aposentadoria e pensão, bem como pagamentos únicos de pecúlios por morte, auxílio-doença, auxílio-reclusão e abono anual conforme discriminados no regulamento do plano de benefícios. Em resumo, o PBS-A oferece aos seus participantes:</w:t>
      </w:r>
    </w:p>
    <w:p w14:paraId="3A2F2F27" w14:textId="77777777" w:rsidR="00344035" w:rsidRPr="004756F6" w:rsidRDefault="00344035" w:rsidP="00E16B61">
      <w:pPr>
        <w:pStyle w:val="PargrafodaLista"/>
        <w:numPr>
          <w:ilvl w:val="0"/>
          <w:numId w:val="4"/>
        </w:numPr>
        <w:spacing w:before="120" w:after="120"/>
        <w:rPr>
          <w:rFonts w:ascii="Arial" w:hAnsi="Arial" w:cs="Arial"/>
          <w:sz w:val="22"/>
          <w:szCs w:val="22"/>
        </w:rPr>
      </w:pPr>
      <w:r w:rsidRPr="004756F6">
        <w:rPr>
          <w:rFonts w:ascii="Arial" w:hAnsi="Arial" w:cs="Arial"/>
          <w:sz w:val="22"/>
          <w:szCs w:val="22"/>
        </w:rPr>
        <w:t>Aposentadoria por invalidez</w:t>
      </w:r>
    </w:p>
    <w:p w14:paraId="3F30C3A9"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Aposentadoria idade</w:t>
      </w:r>
    </w:p>
    <w:p w14:paraId="4CCEF1BA"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Aposentadoria por tempo de serviço</w:t>
      </w:r>
    </w:p>
    <w:p w14:paraId="3A1C436A"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Aposentadoria especial</w:t>
      </w:r>
    </w:p>
    <w:p w14:paraId="695300FD"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Auxílio-doença</w:t>
      </w:r>
    </w:p>
    <w:p w14:paraId="3059CEB1"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lastRenderedPageBreak/>
        <w:t>Auxílio-reclusão</w:t>
      </w:r>
    </w:p>
    <w:p w14:paraId="005B1B8B"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Abono anual</w:t>
      </w:r>
    </w:p>
    <w:p w14:paraId="423C62A9"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Pensão por morte</w:t>
      </w:r>
    </w:p>
    <w:p w14:paraId="21A1CBF5" w14:textId="77777777" w:rsidR="00344035" w:rsidRPr="003A5176" w:rsidRDefault="00344035" w:rsidP="00E16B61">
      <w:pPr>
        <w:numPr>
          <w:ilvl w:val="0"/>
          <w:numId w:val="4"/>
        </w:numPr>
        <w:spacing w:before="120" w:after="120" w:line="276" w:lineRule="auto"/>
        <w:jc w:val="both"/>
        <w:rPr>
          <w:rFonts w:ascii="Arial" w:hAnsi="Arial" w:cs="Arial"/>
          <w:sz w:val="22"/>
          <w:szCs w:val="22"/>
        </w:rPr>
      </w:pPr>
      <w:r w:rsidRPr="003A5176">
        <w:rPr>
          <w:rFonts w:ascii="Arial" w:hAnsi="Arial" w:cs="Arial"/>
          <w:sz w:val="22"/>
          <w:szCs w:val="22"/>
        </w:rPr>
        <w:t>Pecúlio por morte</w:t>
      </w:r>
    </w:p>
    <w:p w14:paraId="571A40B5" w14:textId="77777777" w:rsidR="00344035" w:rsidRPr="003A5176" w:rsidRDefault="00344035" w:rsidP="00344035">
      <w:pPr>
        <w:pStyle w:val="Recuodecorpodetexto2"/>
        <w:spacing w:before="120" w:line="276" w:lineRule="auto"/>
        <w:ind w:left="0"/>
        <w:jc w:val="both"/>
        <w:rPr>
          <w:rFonts w:ascii="Arial" w:hAnsi="Arial" w:cs="Arial"/>
          <w:sz w:val="22"/>
          <w:szCs w:val="22"/>
        </w:rPr>
      </w:pPr>
      <w:r w:rsidRPr="003A5176">
        <w:rPr>
          <w:rFonts w:ascii="Arial" w:hAnsi="Arial" w:cs="Arial"/>
          <w:sz w:val="22"/>
          <w:szCs w:val="22"/>
        </w:rPr>
        <w:t>As regras de elegibilidade e de cálculo dos benefícios estão expressas no respectivo regulamento, cuja versão que deu suporte a este trabalho é denominada de Regulamento do PBS-A, estando vigente desde 2009, cuja aprovação pela Secretaria de Previdência Complementar se deu através da Portaria nº 3.188, de 23 de novembro de 2009.</w:t>
      </w:r>
    </w:p>
    <w:p w14:paraId="25313D44" w14:textId="77777777" w:rsidR="00344035" w:rsidRPr="003A5176" w:rsidRDefault="00344035" w:rsidP="00344035">
      <w:pPr>
        <w:spacing w:before="120" w:after="120" w:line="276" w:lineRule="auto"/>
        <w:jc w:val="both"/>
        <w:rPr>
          <w:rFonts w:ascii="Arial" w:hAnsi="Arial" w:cs="Arial"/>
          <w:sz w:val="22"/>
          <w:szCs w:val="22"/>
        </w:rPr>
      </w:pPr>
      <w:r w:rsidRPr="003A5176">
        <w:rPr>
          <w:rFonts w:ascii="Arial" w:hAnsi="Arial" w:cs="Arial"/>
          <w:sz w:val="22"/>
          <w:szCs w:val="22"/>
        </w:rPr>
        <w:t>O plano de custeio previsto em regulamento é composto pelas seguintes fontes:</w:t>
      </w:r>
    </w:p>
    <w:p w14:paraId="6D08278D"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Contribuição mensal de participantes ativos sobre o salário-de-participação;</w:t>
      </w:r>
    </w:p>
    <w:p w14:paraId="6CE241DC"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Contribuição mensal de participantes assistidos que recebem abono de aposentadoria (mais de 30 anos de vinculação ao INSS), contribuem com 10% sobre o benefício global pago pela SISTEL, limitado ao valor do abono;</w:t>
      </w:r>
    </w:p>
    <w:p w14:paraId="3F0575A8"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Contribuição mensal das patrocinadoras com percentual sobre a folha mensal de salário de todos os participantes definidos anualmente;</w:t>
      </w:r>
    </w:p>
    <w:p w14:paraId="4F7F74B0"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Jóia de participantes ativos, determinada atuarialmente;</w:t>
      </w:r>
    </w:p>
    <w:p w14:paraId="67AC68CA"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Dotações das patrocinadoras; e</w:t>
      </w:r>
    </w:p>
    <w:p w14:paraId="5C3CF9F4" w14:textId="77777777" w:rsidR="00344035" w:rsidRPr="003A5176" w:rsidRDefault="00344035" w:rsidP="00E16B61">
      <w:pPr>
        <w:pStyle w:val="Recuodecorpodetexto3"/>
        <w:numPr>
          <w:ilvl w:val="0"/>
          <w:numId w:val="3"/>
        </w:numPr>
        <w:spacing w:before="120" w:line="276" w:lineRule="auto"/>
        <w:jc w:val="both"/>
        <w:rPr>
          <w:rFonts w:ascii="Arial" w:hAnsi="Arial" w:cs="Arial"/>
          <w:sz w:val="22"/>
          <w:szCs w:val="22"/>
        </w:rPr>
      </w:pPr>
      <w:r w:rsidRPr="003A5176">
        <w:rPr>
          <w:rFonts w:ascii="Arial" w:hAnsi="Arial" w:cs="Arial"/>
          <w:sz w:val="22"/>
          <w:szCs w:val="22"/>
        </w:rPr>
        <w:t>Receitas de aplicação do patrimônio.</w:t>
      </w:r>
    </w:p>
    <w:p w14:paraId="2A4DE70D" w14:textId="5187C585" w:rsidR="00344035" w:rsidRDefault="00344035" w:rsidP="00344035">
      <w:pPr>
        <w:autoSpaceDE w:val="0"/>
        <w:autoSpaceDN w:val="0"/>
        <w:adjustRightInd w:val="0"/>
        <w:jc w:val="both"/>
        <w:rPr>
          <w:rFonts w:ascii="Arial" w:hAnsi="Arial" w:cs="Arial"/>
          <w:sz w:val="22"/>
          <w:szCs w:val="22"/>
        </w:rPr>
      </w:pPr>
      <w:r w:rsidRPr="002A36CE">
        <w:rPr>
          <w:rFonts w:ascii="Arial" w:hAnsi="Arial" w:cs="Arial"/>
          <w:sz w:val="22"/>
          <w:szCs w:val="22"/>
        </w:rPr>
        <w:t>Em 3</w:t>
      </w:r>
      <w:r w:rsidR="00E1176F">
        <w:rPr>
          <w:rFonts w:ascii="Arial" w:hAnsi="Arial" w:cs="Arial"/>
          <w:sz w:val="22"/>
          <w:szCs w:val="22"/>
        </w:rPr>
        <w:t>0</w:t>
      </w:r>
      <w:r w:rsidRPr="002A36CE">
        <w:rPr>
          <w:rFonts w:ascii="Arial" w:hAnsi="Arial" w:cs="Arial"/>
          <w:sz w:val="22"/>
          <w:szCs w:val="22"/>
        </w:rPr>
        <w:t xml:space="preserve"> de </w:t>
      </w:r>
      <w:r w:rsidR="00E1176F">
        <w:rPr>
          <w:rFonts w:ascii="Arial" w:hAnsi="Arial" w:cs="Arial"/>
          <w:sz w:val="22"/>
          <w:szCs w:val="22"/>
        </w:rPr>
        <w:t>junho</w:t>
      </w:r>
      <w:r w:rsidRPr="002A36CE">
        <w:rPr>
          <w:rFonts w:ascii="Arial" w:hAnsi="Arial" w:cs="Arial"/>
          <w:sz w:val="22"/>
          <w:szCs w:val="22"/>
        </w:rPr>
        <w:t xml:space="preserve"> de 202</w:t>
      </w:r>
      <w:r>
        <w:rPr>
          <w:rFonts w:ascii="Arial" w:hAnsi="Arial" w:cs="Arial"/>
          <w:sz w:val="22"/>
          <w:szCs w:val="22"/>
        </w:rPr>
        <w:t>4</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09A5964C" w14:textId="77777777" w:rsidR="00344035" w:rsidRDefault="00344035" w:rsidP="00344035">
      <w:pPr>
        <w:autoSpaceDE w:val="0"/>
        <w:autoSpaceDN w:val="0"/>
        <w:adjustRightInd w:val="0"/>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205"/>
        <w:gridCol w:w="1778"/>
        <w:gridCol w:w="1778"/>
      </w:tblGrid>
      <w:tr w:rsidR="00344035" w:rsidRPr="00E4294E" w14:paraId="51273762" w14:textId="77777777" w:rsidTr="00157480">
        <w:trPr>
          <w:trHeight w:val="238"/>
        </w:trPr>
        <w:tc>
          <w:tcPr>
            <w:tcW w:w="3178"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0839A68" w14:textId="77777777" w:rsidR="00344035" w:rsidRPr="00E4294E" w:rsidRDefault="00344035" w:rsidP="00157480">
            <w:pPr>
              <w:rPr>
                <w:rFonts w:ascii="Arial" w:hAnsi="Arial" w:cs="Arial"/>
                <w:b/>
                <w:bCs/>
                <w:color w:val="000000"/>
                <w:sz w:val="18"/>
                <w:szCs w:val="18"/>
              </w:rPr>
            </w:pPr>
            <w:r w:rsidRPr="00E4294E">
              <w:rPr>
                <w:rFonts w:ascii="Arial" w:hAnsi="Arial" w:cs="Arial"/>
                <w:b/>
                <w:bCs/>
                <w:color w:val="000000"/>
                <w:sz w:val="18"/>
                <w:szCs w:val="18"/>
              </w:rPr>
              <w:t>Composição:</w:t>
            </w:r>
          </w:p>
        </w:tc>
        <w:tc>
          <w:tcPr>
            <w:tcW w:w="1822" w:type="pct"/>
            <w:gridSpan w:val="2"/>
            <w:tcBorders>
              <w:top w:val="single" w:sz="8" w:space="0" w:color="auto"/>
              <w:left w:val="nil"/>
              <w:bottom w:val="single" w:sz="8" w:space="0" w:color="auto"/>
              <w:right w:val="single" w:sz="8" w:space="0" w:color="000000"/>
            </w:tcBorders>
            <w:shd w:val="clear" w:color="auto" w:fill="auto"/>
            <w:vAlign w:val="center"/>
            <w:hideMark/>
          </w:tcPr>
          <w:p w14:paraId="43C7557B" w14:textId="77777777" w:rsidR="00344035" w:rsidRPr="00E4294E" w:rsidRDefault="00344035" w:rsidP="00157480">
            <w:pPr>
              <w:jc w:val="center"/>
              <w:rPr>
                <w:rFonts w:ascii="Arial" w:hAnsi="Arial" w:cs="Arial"/>
                <w:b/>
                <w:bCs/>
                <w:color w:val="000000"/>
                <w:sz w:val="18"/>
                <w:szCs w:val="18"/>
              </w:rPr>
            </w:pPr>
            <w:r w:rsidRPr="00E4294E">
              <w:rPr>
                <w:rFonts w:ascii="Arial" w:hAnsi="Arial" w:cs="Arial"/>
                <w:b/>
                <w:bCs/>
                <w:color w:val="000000"/>
                <w:sz w:val="18"/>
                <w:szCs w:val="18"/>
              </w:rPr>
              <w:t>PBS-A</w:t>
            </w:r>
          </w:p>
        </w:tc>
      </w:tr>
      <w:tr w:rsidR="00344035" w:rsidRPr="00E4294E" w14:paraId="70FDC25C" w14:textId="77777777" w:rsidTr="00157480">
        <w:trPr>
          <w:trHeight w:val="238"/>
        </w:trPr>
        <w:tc>
          <w:tcPr>
            <w:tcW w:w="3178" w:type="pct"/>
            <w:vMerge/>
            <w:tcBorders>
              <w:top w:val="single" w:sz="8" w:space="0" w:color="auto"/>
              <w:left w:val="single" w:sz="8" w:space="0" w:color="auto"/>
              <w:bottom w:val="single" w:sz="8" w:space="0" w:color="000000"/>
              <w:right w:val="single" w:sz="8" w:space="0" w:color="auto"/>
            </w:tcBorders>
            <w:vAlign w:val="center"/>
            <w:hideMark/>
          </w:tcPr>
          <w:p w14:paraId="6884936D" w14:textId="77777777" w:rsidR="00344035" w:rsidRPr="00E4294E" w:rsidRDefault="00344035" w:rsidP="00344035">
            <w:pPr>
              <w:rPr>
                <w:rFonts w:ascii="Arial" w:hAnsi="Arial" w:cs="Arial"/>
                <w:b/>
                <w:bCs/>
                <w:color w:val="000000"/>
                <w:sz w:val="18"/>
                <w:szCs w:val="18"/>
              </w:rPr>
            </w:pPr>
          </w:p>
        </w:tc>
        <w:tc>
          <w:tcPr>
            <w:tcW w:w="911" w:type="pct"/>
            <w:tcBorders>
              <w:top w:val="nil"/>
              <w:left w:val="nil"/>
              <w:bottom w:val="single" w:sz="8" w:space="0" w:color="auto"/>
              <w:right w:val="single" w:sz="8" w:space="0" w:color="auto"/>
            </w:tcBorders>
            <w:shd w:val="clear" w:color="auto" w:fill="auto"/>
            <w:vAlign w:val="center"/>
            <w:hideMark/>
          </w:tcPr>
          <w:p w14:paraId="41189ADC" w14:textId="36BDA487" w:rsidR="00344035" w:rsidRPr="00E4294E" w:rsidRDefault="00344035" w:rsidP="002367BA">
            <w:pPr>
              <w:jc w:val="center"/>
              <w:rPr>
                <w:rFonts w:ascii="Arial" w:hAnsi="Arial" w:cs="Arial"/>
                <w:b/>
                <w:bCs/>
                <w:color w:val="000000"/>
                <w:sz w:val="18"/>
                <w:szCs w:val="18"/>
              </w:rPr>
            </w:pPr>
            <w:r w:rsidRPr="00E4294E">
              <w:rPr>
                <w:rFonts w:ascii="Arial" w:hAnsi="Arial" w:cs="Arial"/>
                <w:b/>
                <w:bCs/>
                <w:color w:val="000000"/>
                <w:sz w:val="18"/>
                <w:szCs w:val="18"/>
              </w:rPr>
              <w:t>3</w:t>
            </w:r>
            <w:r w:rsidR="002367BA" w:rsidRPr="00E4294E">
              <w:rPr>
                <w:rFonts w:ascii="Arial" w:hAnsi="Arial" w:cs="Arial"/>
                <w:b/>
                <w:bCs/>
                <w:color w:val="000000"/>
                <w:sz w:val="18"/>
                <w:szCs w:val="18"/>
              </w:rPr>
              <w:t>0</w:t>
            </w:r>
            <w:r w:rsidRPr="00E4294E">
              <w:rPr>
                <w:rFonts w:ascii="Arial" w:hAnsi="Arial" w:cs="Arial"/>
                <w:b/>
                <w:bCs/>
                <w:color w:val="000000"/>
                <w:sz w:val="18"/>
                <w:szCs w:val="18"/>
              </w:rPr>
              <w:t>/0</w:t>
            </w:r>
            <w:r w:rsidR="002367BA" w:rsidRPr="00E4294E">
              <w:rPr>
                <w:rFonts w:ascii="Arial" w:hAnsi="Arial" w:cs="Arial"/>
                <w:b/>
                <w:bCs/>
                <w:color w:val="000000"/>
                <w:sz w:val="18"/>
                <w:szCs w:val="18"/>
              </w:rPr>
              <w:t>6</w:t>
            </w:r>
            <w:r w:rsidRPr="00E4294E">
              <w:rPr>
                <w:rFonts w:ascii="Arial" w:hAnsi="Arial" w:cs="Arial"/>
                <w:b/>
                <w:bCs/>
                <w:color w:val="000000"/>
                <w:sz w:val="18"/>
                <w:szCs w:val="18"/>
              </w:rPr>
              <w:t>/2024</w:t>
            </w:r>
          </w:p>
        </w:tc>
        <w:tc>
          <w:tcPr>
            <w:tcW w:w="911" w:type="pct"/>
            <w:tcBorders>
              <w:top w:val="nil"/>
              <w:left w:val="nil"/>
              <w:bottom w:val="single" w:sz="8" w:space="0" w:color="auto"/>
              <w:right w:val="single" w:sz="8" w:space="0" w:color="auto"/>
            </w:tcBorders>
            <w:shd w:val="clear" w:color="auto" w:fill="auto"/>
            <w:vAlign w:val="center"/>
            <w:hideMark/>
          </w:tcPr>
          <w:p w14:paraId="67F9B0BA" w14:textId="4497B35E" w:rsidR="00344035" w:rsidRPr="00E4294E" w:rsidRDefault="00344035" w:rsidP="00345271">
            <w:pPr>
              <w:jc w:val="center"/>
              <w:rPr>
                <w:rFonts w:ascii="Arial" w:hAnsi="Arial" w:cs="Arial"/>
                <w:b/>
                <w:bCs/>
                <w:color w:val="000000"/>
                <w:sz w:val="18"/>
                <w:szCs w:val="18"/>
              </w:rPr>
            </w:pPr>
            <w:r w:rsidRPr="00E4294E">
              <w:rPr>
                <w:rFonts w:ascii="Arial" w:hAnsi="Arial" w:cs="Arial"/>
                <w:b/>
                <w:bCs/>
                <w:color w:val="000000"/>
                <w:sz w:val="18"/>
                <w:szCs w:val="18"/>
              </w:rPr>
              <w:t>31/</w:t>
            </w:r>
            <w:r w:rsidR="00345271" w:rsidRPr="00E4294E">
              <w:rPr>
                <w:rFonts w:ascii="Arial" w:hAnsi="Arial" w:cs="Arial"/>
                <w:b/>
                <w:bCs/>
                <w:color w:val="000000"/>
                <w:sz w:val="18"/>
                <w:szCs w:val="18"/>
              </w:rPr>
              <w:t>12</w:t>
            </w:r>
            <w:r w:rsidRPr="00E4294E">
              <w:rPr>
                <w:rFonts w:ascii="Arial" w:hAnsi="Arial" w:cs="Arial"/>
                <w:b/>
                <w:bCs/>
                <w:color w:val="000000"/>
                <w:sz w:val="18"/>
                <w:szCs w:val="18"/>
              </w:rPr>
              <w:t>/2023</w:t>
            </w:r>
          </w:p>
        </w:tc>
      </w:tr>
      <w:tr w:rsidR="002367BA" w:rsidRPr="00E4294E" w14:paraId="35B36C30"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521627C0" w14:textId="77777777" w:rsidR="002367BA" w:rsidRPr="00E4294E" w:rsidRDefault="002367BA" w:rsidP="002367BA">
            <w:pPr>
              <w:rPr>
                <w:rFonts w:ascii="Arial" w:hAnsi="Arial" w:cs="Arial"/>
                <w:b/>
                <w:bCs/>
                <w:color w:val="000000"/>
                <w:sz w:val="18"/>
                <w:szCs w:val="18"/>
              </w:rPr>
            </w:pPr>
            <w:r w:rsidRPr="00E4294E">
              <w:rPr>
                <w:rFonts w:ascii="Arial" w:hAnsi="Arial" w:cs="Arial"/>
                <w:b/>
                <w:bCs/>
                <w:color w:val="000000"/>
                <w:sz w:val="18"/>
                <w:szCs w:val="18"/>
              </w:rPr>
              <w:t>Total dos Ativos do Plano</w:t>
            </w:r>
          </w:p>
        </w:tc>
        <w:tc>
          <w:tcPr>
            <w:tcW w:w="911" w:type="pct"/>
            <w:tcBorders>
              <w:top w:val="nil"/>
              <w:left w:val="nil"/>
              <w:bottom w:val="single" w:sz="8" w:space="0" w:color="auto"/>
              <w:right w:val="single" w:sz="8" w:space="0" w:color="auto"/>
            </w:tcBorders>
            <w:shd w:val="clear" w:color="auto" w:fill="auto"/>
            <w:noWrap/>
            <w:vAlign w:val="center"/>
            <w:hideMark/>
          </w:tcPr>
          <w:p w14:paraId="36FFD2FB" w14:textId="00BC4F70"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14.426.229 </w:t>
            </w:r>
          </w:p>
        </w:tc>
        <w:tc>
          <w:tcPr>
            <w:tcW w:w="911" w:type="pct"/>
            <w:tcBorders>
              <w:top w:val="nil"/>
              <w:left w:val="nil"/>
              <w:bottom w:val="single" w:sz="8" w:space="0" w:color="auto"/>
              <w:right w:val="single" w:sz="8" w:space="0" w:color="auto"/>
            </w:tcBorders>
            <w:shd w:val="clear" w:color="auto" w:fill="auto"/>
            <w:noWrap/>
            <w:vAlign w:val="center"/>
            <w:hideMark/>
          </w:tcPr>
          <w:p w14:paraId="0F4DC60C" w14:textId="1D04856E"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14.293.415 </w:t>
            </w:r>
          </w:p>
        </w:tc>
      </w:tr>
      <w:tr w:rsidR="002367BA" w:rsidRPr="00E4294E" w14:paraId="4CEF924A"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3F4A3F42" w14:textId="77777777" w:rsidR="002367BA" w:rsidRPr="00E4294E" w:rsidRDefault="002367BA" w:rsidP="002367BA">
            <w:pPr>
              <w:rPr>
                <w:rFonts w:ascii="Arial" w:hAnsi="Arial" w:cs="Arial"/>
                <w:color w:val="000000"/>
                <w:sz w:val="18"/>
                <w:szCs w:val="18"/>
              </w:rPr>
            </w:pPr>
            <w:r w:rsidRPr="00E4294E">
              <w:rPr>
                <w:rFonts w:ascii="Arial" w:hAnsi="Arial" w:cs="Arial"/>
                <w:color w:val="000000"/>
                <w:sz w:val="18"/>
                <w:szCs w:val="18"/>
              </w:rPr>
              <w:t> </w:t>
            </w:r>
          </w:p>
        </w:tc>
        <w:tc>
          <w:tcPr>
            <w:tcW w:w="911" w:type="pct"/>
            <w:tcBorders>
              <w:top w:val="nil"/>
              <w:left w:val="nil"/>
              <w:bottom w:val="single" w:sz="8" w:space="0" w:color="auto"/>
              <w:right w:val="single" w:sz="8" w:space="0" w:color="auto"/>
            </w:tcBorders>
            <w:shd w:val="clear" w:color="auto" w:fill="auto"/>
            <w:noWrap/>
            <w:vAlign w:val="center"/>
            <w:hideMark/>
          </w:tcPr>
          <w:p w14:paraId="1E69AE4E" w14:textId="5D9B0FBE"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w:t>
            </w:r>
          </w:p>
        </w:tc>
        <w:tc>
          <w:tcPr>
            <w:tcW w:w="911" w:type="pct"/>
            <w:tcBorders>
              <w:top w:val="nil"/>
              <w:left w:val="nil"/>
              <w:bottom w:val="single" w:sz="8" w:space="0" w:color="auto"/>
              <w:right w:val="single" w:sz="8" w:space="0" w:color="auto"/>
            </w:tcBorders>
            <w:shd w:val="clear" w:color="auto" w:fill="auto"/>
            <w:noWrap/>
            <w:vAlign w:val="center"/>
            <w:hideMark/>
          </w:tcPr>
          <w:p w14:paraId="5750AC51" w14:textId="23695A9F"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w:t>
            </w:r>
          </w:p>
        </w:tc>
      </w:tr>
      <w:tr w:rsidR="002367BA" w:rsidRPr="00E4294E" w14:paraId="19F9A876"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1DCC0C2F" w14:textId="77777777" w:rsidR="002367BA" w:rsidRPr="00E4294E" w:rsidRDefault="002367BA" w:rsidP="002367BA">
            <w:pPr>
              <w:rPr>
                <w:rFonts w:ascii="Arial" w:hAnsi="Arial" w:cs="Arial"/>
                <w:color w:val="000000"/>
                <w:sz w:val="18"/>
                <w:szCs w:val="18"/>
              </w:rPr>
            </w:pPr>
            <w:r w:rsidRPr="00E4294E">
              <w:rPr>
                <w:rFonts w:ascii="Arial" w:hAnsi="Arial" w:cs="Arial"/>
                <w:color w:val="000000"/>
                <w:sz w:val="18"/>
                <w:szCs w:val="18"/>
              </w:rPr>
              <w:t>Provisões Matemáticas e Fundos</w:t>
            </w:r>
          </w:p>
        </w:tc>
        <w:tc>
          <w:tcPr>
            <w:tcW w:w="911" w:type="pct"/>
            <w:tcBorders>
              <w:top w:val="nil"/>
              <w:left w:val="nil"/>
              <w:bottom w:val="single" w:sz="8" w:space="0" w:color="auto"/>
              <w:right w:val="single" w:sz="8" w:space="0" w:color="auto"/>
            </w:tcBorders>
            <w:shd w:val="clear" w:color="auto" w:fill="auto"/>
            <w:noWrap/>
            <w:vAlign w:val="center"/>
            <w:hideMark/>
          </w:tcPr>
          <w:p w14:paraId="37FC1EBF" w14:textId="4947B1C1"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(10.856.424)</w:t>
            </w:r>
          </w:p>
        </w:tc>
        <w:tc>
          <w:tcPr>
            <w:tcW w:w="911" w:type="pct"/>
            <w:tcBorders>
              <w:top w:val="nil"/>
              <w:left w:val="nil"/>
              <w:bottom w:val="single" w:sz="8" w:space="0" w:color="auto"/>
              <w:right w:val="single" w:sz="8" w:space="0" w:color="auto"/>
            </w:tcBorders>
            <w:shd w:val="clear" w:color="auto" w:fill="auto"/>
            <w:noWrap/>
            <w:vAlign w:val="center"/>
            <w:hideMark/>
          </w:tcPr>
          <w:p w14:paraId="5E345DA7" w14:textId="1FB99D62"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(10.980.349)</w:t>
            </w:r>
          </w:p>
        </w:tc>
      </w:tr>
      <w:tr w:rsidR="002367BA" w:rsidRPr="00E4294E" w14:paraId="0CCF38AB"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19C073B6" w14:textId="77777777" w:rsidR="002367BA" w:rsidRPr="00E4294E" w:rsidRDefault="002367BA" w:rsidP="002367BA">
            <w:pPr>
              <w:rPr>
                <w:rFonts w:ascii="Arial" w:hAnsi="Arial" w:cs="Arial"/>
                <w:color w:val="000000"/>
                <w:sz w:val="18"/>
                <w:szCs w:val="18"/>
              </w:rPr>
            </w:pPr>
            <w:r w:rsidRPr="00E4294E">
              <w:rPr>
                <w:rFonts w:ascii="Arial" w:hAnsi="Arial" w:cs="Arial"/>
                <w:color w:val="000000"/>
                <w:sz w:val="18"/>
                <w:szCs w:val="18"/>
              </w:rPr>
              <w:t>Outros Exigíveis</w:t>
            </w:r>
          </w:p>
        </w:tc>
        <w:tc>
          <w:tcPr>
            <w:tcW w:w="911" w:type="pct"/>
            <w:tcBorders>
              <w:top w:val="nil"/>
              <w:left w:val="nil"/>
              <w:bottom w:val="single" w:sz="8" w:space="0" w:color="auto"/>
              <w:right w:val="single" w:sz="8" w:space="0" w:color="auto"/>
            </w:tcBorders>
            <w:shd w:val="clear" w:color="auto" w:fill="auto"/>
            <w:noWrap/>
            <w:vAlign w:val="center"/>
            <w:hideMark/>
          </w:tcPr>
          <w:p w14:paraId="0723D37B" w14:textId="314E1AED"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(1.004.622)</w:t>
            </w:r>
          </w:p>
        </w:tc>
        <w:tc>
          <w:tcPr>
            <w:tcW w:w="911" w:type="pct"/>
            <w:tcBorders>
              <w:top w:val="nil"/>
              <w:left w:val="nil"/>
              <w:bottom w:val="single" w:sz="8" w:space="0" w:color="auto"/>
              <w:right w:val="single" w:sz="8" w:space="0" w:color="auto"/>
            </w:tcBorders>
            <w:shd w:val="clear" w:color="auto" w:fill="auto"/>
            <w:noWrap/>
            <w:vAlign w:val="center"/>
            <w:hideMark/>
          </w:tcPr>
          <w:p w14:paraId="0474B84E" w14:textId="1E0B96E2"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(977.718)</w:t>
            </w:r>
          </w:p>
        </w:tc>
      </w:tr>
      <w:tr w:rsidR="002367BA" w:rsidRPr="00E4294E" w14:paraId="42317E2A"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04BDB1AC" w14:textId="77777777" w:rsidR="002367BA" w:rsidRPr="00E4294E" w:rsidRDefault="002367BA" w:rsidP="002367BA">
            <w:pPr>
              <w:rPr>
                <w:rFonts w:ascii="Arial" w:hAnsi="Arial" w:cs="Arial"/>
                <w:b/>
                <w:bCs/>
                <w:color w:val="000000"/>
                <w:sz w:val="18"/>
                <w:szCs w:val="18"/>
              </w:rPr>
            </w:pPr>
            <w:r w:rsidRPr="00E4294E">
              <w:rPr>
                <w:rFonts w:ascii="Arial" w:hAnsi="Arial" w:cs="Arial"/>
                <w:b/>
                <w:bCs/>
                <w:color w:val="000000"/>
                <w:sz w:val="18"/>
                <w:szCs w:val="18"/>
              </w:rPr>
              <w:t>Total das provisões/fundos e outros exigíveis</w:t>
            </w:r>
          </w:p>
        </w:tc>
        <w:tc>
          <w:tcPr>
            <w:tcW w:w="911" w:type="pct"/>
            <w:tcBorders>
              <w:top w:val="nil"/>
              <w:left w:val="nil"/>
              <w:bottom w:val="single" w:sz="8" w:space="0" w:color="auto"/>
              <w:right w:val="single" w:sz="8" w:space="0" w:color="auto"/>
            </w:tcBorders>
            <w:shd w:val="clear" w:color="auto" w:fill="auto"/>
            <w:noWrap/>
            <w:vAlign w:val="center"/>
            <w:hideMark/>
          </w:tcPr>
          <w:p w14:paraId="7C55B3C6" w14:textId="6FCFD373"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(11.861.046)</w:t>
            </w:r>
          </w:p>
        </w:tc>
        <w:tc>
          <w:tcPr>
            <w:tcW w:w="911" w:type="pct"/>
            <w:tcBorders>
              <w:top w:val="nil"/>
              <w:left w:val="nil"/>
              <w:bottom w:val="single" w:sz="8" w:space="0" w:color="auto"/>
              <w:right w:val="single" w:sz="8" w:space="0" w:color="auto"/>
            </w:tcBorders>
            <w:shd w:val="clear" w:color="auto" w:fill="auto"/>
            <w:noWrap/>
            <w:vAlign w:val="center"/>
            <w:hideMark/>
          </w:tcPr>
          <w:p w14:paraId="7EDEBE25" w14:textId="73E8ECBF"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(11.958.067)</w:t>
            </w:r>
          </w:p>
        </w:tc>
      </w:tr>
      <w:tr w:rsidR="002367BA" w:rsidRPr="00E4294E" w14:paraId="637CED69"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7FC1DA4F" w14:textId="77777777" w:rsidR="002367BA" w:rsidRPr="00E4294E" w:rsidRDefault="002367BA" w:rsidP="002367BA">
            <w:pPr>
              <w:rPr>
                <w:rFonts w:ascii="Calibri" w:hAnsi="Calibri" w:cs="Calibri"/>
                <w:color w:val="000000"/>
                <w:sz w:val="22"/>
                <w:szCs w:val="22"/>
              </w:rPr>
            </w:pPr>
            <w:r w:rsidRPr="00E4294E">
              <w:rPr>
                <w:rFonts w:ascii="Calibri" w:hAnsi="Calibri" w:cs="Calibri"/>
                <w:color w:val="000000"/>
                <w:sz w:val="22"/>
                <w:szCs w:val="22"/>
              </w:rPr>
              <w:t> </w:t>
            </w:r>
          </w:p>
        </w:tc>
        <w:tc>
          <w:tcPr>
            <w:tcW w:w="911" w:type="pct"/>
            <w:tcBorders>
              <w:top w:val="nil"/>
              <w:left w:val="nil"/>
              <w:bottom w:val="single" w:sz="8" w:space="0" w:color="auto"/>
              <w:right w:val="single" w:sz="8" w:space="0" w:color="auto"/>
            </w:tcBorders>
            <w:shd w:val="clear" w:color="auto" w:fill="auto"/>
            <w:noWrap/>
            <w:vAlign w:val="center"/>
            <w:hideMark/>
          </w:tcPr>
          <w:p w14:paraId="4AE10CB9" w14:textId="17EC289F" w:rsidR="002367BA" w:rsidRPr="00E4294E" w:rsidRDefault="002367BA" w:rsidP="002367BA">
            <w:pPr>
              <w:jc w:val="right"/>
              <w:rPr>
                <w:rFonts w:ascii="Calibri" w:hAnsi="Calibri" w:cs="Calibri"/>
                <w:color w:val="000000"/>
                <w:sz w:val="22"/>
                <w:szCs w:val="22"/>
              </w:rPr>
            </w:pPr>
            <w:r w:rsidRPr="00E4294E">
              <w:rPr>
                <w:rFonts w:ascii="Calibri" w:hAnsi="Calibri" w:cs="Calibri"/>
                <w:color w:val="000000"/>
                <w:sz w:val="22"/>
                <w:szCs w:val="22"/>
              </w:rPr>
              <w:t> </w:t>
            </w:r>
          </w:p>
        </w:tc>
        <w:tc>
          <w:tcPr>
            <w:tcW w:w="911" w:type="pct"/>
            <w:tcBorders>
              <w:top w:val="nil"/>
              <w:left w:val="nil"/>
              <w:bottom w:val="single" w:sz="8" w:space="0" w:color="auto"/>
              <w:right w:val="single" w:sz="8" w:space="0" w:color="auto"/>
            </w:tcBorders>
            <w:shd w:val="clear" w:color="auto" w:fill="auto"/>
            <w:noWrap/>
            <w:vAlign w:val="center"/>
            <w:hideMark/>
          </w:tcPr>
          <w:p w14:paraId="36B1F125" w14:textId="2EBAF27D" w:rsidR="002367BA" w:rsidRPr="00E4294E" w:rsidRDefault="002367BA" w:rsidP="002367BA">
            <w:pPr>
              <w:jc w:val="right"/>
              <w:rPr>
                <w:rFonts w:ascii="Calibri" w:hAnsi="Calibri" w:cs="Calibri"/>
                <w:color w:val="000000"/>
                <w:sz w:val="22"/>
                <w:szCs w:val="22"/>
              </w:rPr>
            </w:pPr>
            <w:r w:rsidRPr="00E4294E">
              <w:rPr>
                <w:rFonts w:ascii="Calibri" w:hAnsi="Calibri" w:cs="Calibri"/>
                <w:color w:val="000000"/>
                <w:sz w:val="22"/>
                <w:szCs w:val="22"/>
              </w:rPr>
              <w:t> </w:t>
            </w:r>
          </w:p>
        </w:tc>
      </w:tr>
      <w:tr w:rsidR="002367BA" w:rsidRPr="00F51638" w14:paraId="1CFA647F"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4AACAE3C" w14:textId="77777777" w:rsidR="002367BA" w:rsidRPr="00E4294E" w:rsidRDefault="002367BA" w:rsidP="002367BA">
            <w:pPr>
              <w:rPr>
                <w:rFonts w:ascii="Arial" w:hAnsi="Arial" w:cs="Arial"/>
                <w:b/>
                <w:bCs/>
                <w:color w:val="000000"/>
                <w:sz w:val="18"/>
                <w:szCs w:val="18"/>
              </w:rPr>
            </w:pPr>
            <w:r w:rsidRPr="00E4294E">
              <w:rPr>
                <w:rFonts w:ascii="Arial" w:hAnsi="Arial" w:cs="Arial"/>
                <w:b/>
                <w:bCs/>
                <w:color w:val="000000"/>
                <w:sz w:val="18"/>
                <w:szCs w:val="18"/>
              </w:rPr>
              <w:t>(=) Superávit Acumulado</w:t>
            </w:r>
          </w:p>
        </w:tc>
        <w:tc>
          <w:tcPr>
            <w:tcW w:w="911" w:type="pct"/>
            <w:tcBorders>
              <w:top w:val="nil"/>
              <w:left w:val="nil"/>
              <w:bottom w:val="single" w:sz="8" w:space="0" w:color="auto"/>
              <w:right w:val="single" w:sz="8" w:space="0" w:color="auto"/>
            </w:tcBorders>
            <w:shd w:val="clear" w:color="auto" w:fill="auto"/>
            <w:vAlign w:val="center"/>
            <w:hideMark/>
          </w:tcPr>
          <w:p w14:paraId="5DA50C83" w14:textId="5D8386E4"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2.565.183 </w:t>
            </w:r>
          </w:p>
        </w:tc>
        <w:tc>
          <w:tcPr>
            <w:tcW w:w="911" w:type="pct"/>
            <w:tcBorders>
              <w:top w:val="nil"/>
              <w:left w:val="nil"/>
              <w:bottom w:val="single" w:sz="8" w:space="0" w:color="auto"/>
              <w:right w:val="single" w:sz="8" w:space="0" w:color="auto"/>
            </w:tcBorders>
            <w:shd w:val="clear" w:color="auto" w:fill="auto"/>
            <w:vAlign w:val="center"/>
            <w:hideMark/>
          </w:tcPr>
          <w:p w14:paraId="1FDDD9D4" w14:textId="67D4FACB" w:rsidR="002367BA" w:rsidRPr="00F51638"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2.335.348</w:t>
            </w:r>
            <w:r>
              <w:rPr>
                <w:rFonts w:ascii="Arial" w:hAnsi="Arial" w:cs="Arial"/>
                <w:b/>
                <w:bCs/>
                <w:color w:val="000000"/>
                <w:sz w:val="18"/>
                <w:szCs w:val="18"/>
              </w:rPr>
              <w:t xml:space="preserve"> </w:t>
            </w:r>
          </w:p>
        </w:tc>
      </w:tr>
    </w:tbl>
    <w:p w14:paraId="4CEE24BE" w14:textId="2F24FE5C" w:rsidR="00344035" w:rsidRDefault="00344035" w:rsidP="00344035">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w:t>
      </w:r>
      <w:r w:rsidR="00AF19C8">
        <w:rPr>
          <w:rFonts w:ascii="Arial" w:hAnsi="Arial" w:cs="Arial"/>
          <w:sz w:val="18"/>
          <w:szCs w:val="18"/>
        </w:rPr>
        <w:t>0</w:t>
      </w:r>
      <w:r w:rsidRPr="002A36CE">
        <w:rPr>
          <w:rFonts w:ascii="Arial" w:hAnsi="Arial" w:cs="Arial"/>
          <w:sz w:val="18"/>
          <w:szCs w:val="18"/>
        </w:rPr>
        <w:t xml:space="preserve"> de </w:t>
      </w:r>
      <w:r w:rsidR="00860142">
        <w:rPr>
          <w:rFonts w:ascii="Arial" w:hAnsi="Arial" w:cs="Arial"/>
          <w:sz w:val="18"/>
          <w:szCs w:val="18"/>
        </w:rPr>
        <w:t>junho</w:t>
      </w:r>
      <w:r w:rsidRPr="002A36CE">
        <w:rPr>
          <w:rFonts w:ascii="Arial" w:hAnsi="Arial" w:cs="Arial"/>
          <w:sz w:val="18"/>
          <w:szCs w:val="18"/>
        </w:rPr>
        <w:t xml:space="preserve"> de 202</w:t>
      </w:r>
      <w:r>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23</w:t>
      </w:r>
      <w:r w:rsidRPr="002A36CE">
        <w:rPr>
          <w:rFonts w:ascii="Arial" w:hAnsi="Arial" w:cs="Arial"/>
          <w:sz w:val="18"/>
          <w:szCs w:val="18"/>
        </w:rPr>
        <w:t>.</w:t>
      </w:r>
    </w:p>
    <w:p w14:paraId="6704673C" w14:textId="77777777" w:rsidR="00344035" w:rsidRPr="00BC6EA1" w:rsidRDefault="00344035" w:rsidP="00E16B61">
      <w:pPr>
        <w:pStyle w:val="Ttulo2"/>
        <w:numPr>
          <w:ilvl w:val="2"/>
          <w:numId w:val="9"/>
        </w:numPr>
        <w:tabs>
          <w:tab w:val="clear" w:pos="284"/>
          <w:tab w:val="clear" w:pos="340"/>
        </w:tabs>
        <w:spacing w:before="0" w:after="0" w:line="276" w:lineRule="auto"/>
        <w:ind w:left="851" w:hanging="851"/>
        <w:jc w:val="both"/>
        <w:rPr>
          <w:rFonts w:ascii="Arial" w:hAnsi="Arial" w:cs="Arial"/>
        </w:rPr>
      </w:pPr>
      <w:r>
        <w:rPr>
          <w:rFonts w:ascii="Arial" w:hAnsi="Arial" w:cs="Arial"/>
        </w:rPr>
        <w:t>Plano de Benefícios PBS - Telebras</w:t>
      </w:r>
    </w:p>
    <w:p w14:paraId="2EF95D50" w14:textId="77777777" w:rsidR="00344035" w:rsidRPr="00BC6EA1" w:rsidRDefault="00344035" w:rsidP="00344035">
      <w:pPr>
        <w:spacing w:line="276" w:lineRule="auto"/>
      </w:pPr>
    </w:p>
    <w:p w14:paraId="2F7D8AD9" w14:textId="77777777" w:rsidR="00344035" w:rsidRPr="00BC0D4E" w:rsidRDefault="00344035" w:rsidP="00344035">
      <w:pPr>
        <w:spacing w:line="276" w:lineRule="auto"/>
        <w:jc w:val="both"/>
        <w:rPr>
          <w:rFonts w:ascii="Arial" w:hAnsi="Arial" w:cs="Arial"/>
          <w:sz w:val="22"/>
          <w:szCs w:val="22"/>
        </w:rPr>
      </w:pPr>
      <w:r w:rsidRPr="00BC0D4E">
        <w:rPr>
          <w:rFonts w:ascii="Arial" w:hAnsi="Arial" w:cs="Arial"/>
          <w:sz w:val="22"/>
          <w:szCs w:val="22"/>
        </w:rPr>
        <w:t>O plano de Benefícios PBS Telebrás (CNPB nº 20.000.019-47) é estruturado na modalidade de benefício definido, sendo patrocinado pela Telebrás, nos termos dos convênios de adesão, regulamentos e estatuto relativos ao mencionado plano. O plano oferece rendas vitalícias de aposentadoria, auxílio-doença, auxílio-reclusão, bem como pagamentos únicos de pecúlios por morte, conforme discriminados no regulamento do plano de benefícios. Em resumo, o PBS Telebrás oferece aos seus participantes:</w:t>
      </w:r>
    </w:p>
    <w:p w14:paraId="7E4476ED" w14:textId="77777777" w:rsidR="00344035" w:rsidRPr="004756F6" w:rsidRDefault="00344035" w:rsidP="00E16B61">
      <w:pPr>
        <w:pStyle w:val="PargrafodaLista"/>
        <w:numPr>
          <w:ilvl w:val="0"/>
          <w:numId w:val="10"/>
        </w:numPr>
        <w:spacing w:before="120" w:after="120"/>
        <w:rPr>
          <w:rFonts w:ascii="Arial" w:hAnsi="Arial" w:cs="Arial"/>
          <w:sz w:val="22"/>
          <w:szCs w:val="22"/>
        </w:rPr>
      </w:pPr>
      <w:r w:rsidRPr="004756F6">
        <w:rPr>
          <w:rFonts w:ascii="Arial" w:hAnsi="Arial" w:cs="Arial"/>
          <w:sz w:val="22"/>
          <w:szCs w:val="22"/>
        </w:rPr>
        <w:t>Aposentadoria por idade</w:t>
      </w:r>
    </w:p>
    <w:p w14:paraId="239368F8" w14:textId="77777777" w:rsidR="00344035" w:rsidRPr="00F1463E" w:rsidRDefault="00344035" w:rsidP="00E16B61">
      <w:pPr>
        <w:pStyle w:val="PargrafodaLista"/>
        <w:numPr>
          <w:ilvl w:val="0"/>
          <w:numId w:val="10"/>
        </w:numPr>
        <w:spacing w:before="120" w:after="120"/>
        <w:rPr>
          <w:rFonts w:ascii="Arial" w:hAnsi="Arial" w:cs="Arial"/>
          <w:sz w:val="22"/>
          <w:szCs w:val="22"/>
        </w:rPr>
      </w:pPr>
      <w:r w:rsidRPr="00F1463E">
        <w:rPr>
          <w:rFonts w:ascii="Arial" w:hAnsi="Arial" w:cs="Arial"/>
          <w:sz w:val="22"/>
          <w:szCs w:val="22"/>
        </w:rPr>
        <w:t>Aposentadoria por tempo de serviço</w:t>
      </w:r>
    </w:p>
    <w:p w14:paraId="692ECA22"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lastRenderedPageBreak/>
        <w:t>Aposentadoria por invalidez</w:t>
      </w:r>
    </w:p>
    <w:p w14:paraId="430D649A"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Aposentadoria especial</w:t>
      </w:r>
    </w:p>
    <w:p w14:paraId="73D93126"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Auxílio-doença</w:t>
      </w:r>
    </w:p>
    <w:p w14:paraId="6E3F6A66"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Auxílio-reclusão</w:t>
      </w:r>
    </w:p>
    <w:p w14:paraId="11E1C4F7"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Abono anual</w:t>
      </w:r>
    </w:p>
    <w:p w14:paraId="1D4DFF97"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Pensão por morte</w:t>
      </w:r>
    </w:p>
    <w:p w14:paraId="5452FEC0" w14:textId="77777777" w:rsidR="00344035" w:rsidRPr="00BC0D4E" w:rsidRDefault="00344035" w:rsidP="00E16B61">
      <w:pPr>
        <w:numPr>
          <w:ilvl w:val="0"/>
          <w:numId w:val="10"/>
        </w:numPr>
        <w:spacing w:before="120" w:after="120" w:line="276" w:lineRule="auto"/>
        <w:jc w:val="both"/>
        <w:rPr>
          <w:rFonts w:ascii="Arial" w:hAnsi="Arial" w:cs="Arial"/>
          <w:sz w:val="22"/>
          <w:szCs w:val="22"/>
        </w:rPr>
      </w:pPr>
      <w:r w:rsidRPr="00BC0D4E">
        <w:rPr>
          <w:rFonts w:ascii="Arial" w:hAnsi="Arial" w:cs="Arial"/>
          <w:sz w:val="22"/>
          <w:szCs w:val="22"/>
        </w:rPr>
        <w:t>Pecúlio por morte</w:t>
      </w:r>
    </w:p>
    <w:p w14:paraId="0F03DCC0" w14:textId="77777777" w:rsidR="00344035" w:rsidRPr="00BC0D4E" w:rsidRDefault="00344035" w:rsidP="00344035">
      <w:pPr>
        <w:pStyle w:val="Recuodecorpodetexto2"/>
        <w:spacing w:before="120" w:line="276" w:lineRule="auto"/>
        <w:ind w:left="0"/>
        <w:jc w:val="both"/>
        <w:rPr>
          <w:rFonts w:ascii="Arial" w:hAnsi="Arial" w:cs="Arial"/>
          <w:sz w:val="22"/>
          <w:szCs w:val="22"/>
        </w:rPr>
      </w:pPr>
      <w:r w:rsidRPr="00BC0D4E">
        <w:rPr>
          <w:rFonts w:ascii="Arial" w:hAnsi="Arial" w:cs="Arial"/>
          <w:sz w:val="22"/>
          <w:szCs w:val="22"/>
        </w:rPr>
        <w:t>As regras de elegibilidade e de cálculo dos benefícios estão expressas no respectivo regulamento, cuja versão que deu suporte a este trabalho é denominada de Regulamento do Plano de Benefícios PBS-Telebrás, estando vigente desde 2008, cuja aprovação pela Secretaria de Previdência Complementar se deu através da Portaria nº 2.537, de 25 de setembro de 2008.</w:t>
      </w:r>
    </w:p>
    <w:p w14:paraId="223872CA" w14:textId="77777777" w:rsidR="00344035" w:rsidRPr="00BC0D4E" w:rsidRDefault="00344035" w:rsidP="00344035">
      <w:pPr>
        <w:spacing w:before="120" w:after="120" w:line="276" w:lineRule="auto"/>
        <w:jc w:val="both"/>
        <w:rPr>
          <w:rFonts w:ascii="Arial" w:hAnsi="Arial" w:cs="Arial"/>
          <w:sz w:val="22"/>
          <w:szCs w:val="22"/>
        </w:rPr>
      </w:pPr>
      <w:r w:rsidRPr="00BC0D4E">
        <w:rPr>
          <w:rFonts w:ascii="Arial" w:hAnsi="Arial" w:cs="Arial"/>
          <w:sz w:val="22"/>
          <w:szCs w:val="22"/>
        </w:rPr>
        <w:t>O plano de custeio previsto em regulamento é composto pelas seguintes fontes:</w:t>
      </w:r>
    </w:p>
    <w:p w14:paraId="6A987C55"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Contribuições mensais, de participantes ativos sobre o salário-de-participação;</w:t>
      </w:r>
    </w:p>
    <w:p w14:paraId="76E6B79F"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Contribuição mensal de participantes assistidos que recebem abono de aposentadoria (mais de 30 anos de vinculação ao INSS), contribuem com percentual a ser fixado anualmente no plano de custeio, incidente sobre o benefício global pago pela SISTEL, limitado ao valor do abono;</w:t>
      </w:r>
    </w:p>
    <w:p w14:paraId="0C1F3A70"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Contribuição mensal das patrocinadoras com percentual sobre a folha mensal de salário de todos os participantes definidos anualmente;</w:t>
      </w:r>
    </w:p>
    <w:p w14:paraId="25118EEA"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Contribuições extraordinárias destinadas ao custeio de déficits, serviço passado e outras finalidades não incluídas nas contribuições normais;</w:t>
      </w:r>
    </w:p>
    <w:p w14:paraId="2DA471A3"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Jóia de participantes ativos, determinada atuarialmente;</w:t>
      </w:r>
    </w:p>
    <w:p w14:paraId="18A850C2"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Dotação da patrocinadora; e</w:t>
      </w:r>
    </w:p>
    <w:p w14:paraId="0C2EF474" w14:textId="77777777" w:rsidR="00344035" w:rsidRPr="00BC0D4E" w:rsidRDefault="00344035" w:rsidP="00E16B61">
      <w:pPr>
        <w:pStyle w:val="Recuodecorpodetexto3"/>
        <w:numPr>
          <w:ilvl w:val="0"/>
          <w:numId w:val="11"/>
        </w:numPr>
        <w:spacing w:before="120" w:line="276" w:lineRule="auto"/>
        <w:jc w:val="both"/>
        <w:rPr>
          <w:rFonts w:ascii="Arial" w:hAnsi="Arial" w:cs="Arial"/>
          <w:sz w:val="22"/>
          <w:szCs w:val="22"/>
        </w:rPr>
      </w:pPr>
      <w:r w:rsidRPr="00BC0D4E">
        <w:rPr>
          <w:rFonts w:ascii="Arial" w:hAnsi="Arial" w:cs="Arial"/>
          <w:sz w:val="22"/>
          <w:szCs w:val="22"/>
        </w:rPr>
        <w:t>Receitas de aplicação do patrimônio.</w:t>
      </w:r>
    </w:p>
    <w:p w14:paraId="0064AEAE" w14:textId="3828F000" w:rsidR="00344035" w:rsidRDefault="00344035" w:rsidP="00344035">
      <w:pPr>
        <w:autoSpaceDE w:val="0"/>
        <w:autoSpaceDN w:val="0"/>
        <w:adjustRightInd w:val="0"/>
        <w:jc w:val="both"/>
        <w:rPr>
          <w:rFonts w:ascii="Arial" w:hAnsi="Arial" w:cs="Arial"/>
          <w:sz w:val="22"/>
          <w:szCs w:val="22"/>
        </w:rPr>
      </w:pPr>
      <w:r w:rsidRPr="002A36CE">
        <w:rPr>
          <w:rFonts w:ascii="Arial" w:hAnsi="Arial" w:cs="Arial"/>
          <w:sz w:val="22"/>
          <w:szCs w:val="22"/>
        </w:rPr>
        <w:t>Em 3</w:t>
      </w:r>
      <w:r w:rsidR="00E1176F">
        <w:rPr>
          <w:rFonts w:ascii="Arial" w:hAnsi="Arial" w:cs="Arial"/>
          <w:sz w:val="22"/>
          <w:szCs w:val="22"/>
        </w:rPr>
        <w:t>0</w:t>
      </w:r>
      <w:r w:rsidRPr="002A36CE">
        <w:rPr>
          <w:rFonts w:ascii="Arial" w:hAnsi="Arial" w:cs="Arial"/>
          <w:sz w:val="22"/>
          <w:szCs w:val="22"/>
        </w:rPr>
        <w:t xml:space="preserve"> de </w:t>
      </w:r>
      <w:r w:rsidR="00E1176F">
        <w:rPr>
          <w:rFonts w:ascii="Arial" w:hAnsi="Arial" w:cs="Arial"/>
          <w:sz w:val="22"/>
          <w:szCs w:val="22"/>
        </w:rPr>
        <w:t>junho</w:t>
      </w:r>
      <w:r w:rsidRPr="002A36CE">
        <w:rPr>
          <w:rFonts w:ascii="Arial" w:hAnsi="Arial" w:cs="Arial"/>
          <w:sz w:val="22"/>
          <w:szCs w:val="22"/>
        </w:rPr>
        <w:t xml:space="preserve"> de 202</w:t>
      </w:r>
      <w:r w:rsidR="00345271">
        <w:rPr>
          <w:rFonts w:ascii="Arial" w:hAnsi="Arial" w:cs="Arial"/>
          <w:sz w:val="22"/>
          <w:szCs w:val="22"/>
        </w:rPr>
        <w:t>4</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318E06F4" w14:textId="5B10FDB0" w:rsidR="00344035" w:rsidRDefault="00344035" w:rsidP="00344035">
      <w:pPr>
        <w:autoSpaceDE w:val="0"/>
        <w:autoSpaceDN w:val="0"/>
        <w:adjustRightInd w:val="0"/>
        <w:jc w:val="both"/>
        <w:rPr>
          <w:rFonts w:ascii="Arial" w:hAnsi="Arial" w:cs="Arial"/>
          <w:sz w:val="22"/>
          <w:szCs w:val="22"/>
        </w:rPr>
      </w:pPr>
    </w:p>
    <w:p w14:paraId="35E11CA2" w14:textId="77777777" w:rsidR="004E31F3" w:rsidRDefault="004E31F3" w:rsidP="00344035">
      <w:pPr>
        <w:autoSpaceDE w:val="0"/>
        <w:autoSpaceDN w:val="0"/>
        <w:adjustRightInd w:val="0"/>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205"/>
        <w:gridCol w:w="1778"/>
        <w:gridCol w:w="1778"/>
      </w:tblGrid>
      <w:tr w:rsidR="00344035" w:rsidRPr="00E4294E" w14:paraId="066B7DFD" w14:textId="77777777" w:rsidTr="00157480">
        <w:trPr>
          <w:trHeight w:val="238"/>
        </w:trPr>
        <w:tc>
          <w:tcPr>
            <w:tcW w:w="3178"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0AD8BE5" w14:textId="77777777" w:rsidR="00344035" w:rsidRPr="00E4294E" w:rsidRDefault="00344035" w:rsidP="00157480">
            <w:pPr>
              <w:rPr>
                <w:rFonts w:ascii="Arial" w:hAnsi="Arial" w:cs="Arial"/>
                <w:b/>
                <w:bCs/>
                <w:color w:val="000000"/>
                <w:sz w:val="18"/>
                <w:szCs w:val="18"/>
              </w:rPr>
            </w:pPr>
            <w:r w:rsidRPr="00E4294E">
              <w:rPr>
                <w:rFonts w:ascii="Arial" w:hAnsi="Arial" w:cs="Arial"/>
                <w:b/>
                <w:bCs/>
                <w:color w:val="000000"/>
                <w:sz w:val="18"/>
                <w:szCs w:val="18"/>
              </w:rPr>
              <w:t>Composição:</w:t>
            </w:r>
          </w:p>
        </w:tc>
        <w:tc>
          <w:tcPr>
            <w:tcW w:w="1822" w:type="pct"/>
            <w:gridSpan w:val="2"/>
            <w:tcBorders>
              <w:top w:val="single" w:sz="8" w:space="0" w:color="auto"/>
              <w:left w:val="nil"/>
              <w:bottom w:val="single" w:sz="8" w:space="0" w:color="auto"/>
              <w:right w:val="single" w:sz="8" w:space="0" w:color="000000"/>
            </w:tcBorders>
            <w:shd w:val="clear" w:color="auto" w:fill="auto"/>
            <w:vAlign w:val="center"/>
            <w:hideMark/>
          </w:tcPr>
          <w:p w14:paraId="0CDC9C79" w14:textId="77777777" w:rsidR="00344035" w:rsidRPr="00E4294E" w:rsidRDefault="00344035" w:rsidP="00157480">
            <w:pPr>
              <w:jc w:val="center"/>
              <w:rPr>
                <w:rFonts w:ascii="Arial" w:hAnsi="Arial" w:cs="Arial"/>
                <w:b/>
                <w:bCs/>
                <w:color w:val="000000"/>
                <w:sz w:val="18"/>
                <w:szCs w:val="18"/>
              </w:rPr>
            </w:pPr>
            <w:r w:rsidRPr="00E4294E">
              <w:rPr>
                <w:rFonts w:ascii="Arial" w:hAnsi="Arial" w:cs="Arial"/>
                <w:b/>
                <w:bCs/>
                <w:color w:val="000000"/>
                <w:sz w:val="18"/>
                <w:szCs w:val="18"/>
              </w:rPr>
              <w:t>PBS-Telebras</w:t>
            </w:r>
          </w:p>
        </w:tc>
      </w:tr>
      <w:tr w:rsidR="00345271" w:rsidRPr="00E4294E" w14:paraId="3BA5F058" w14:textId="77777777" w:rsidTr="00157480">
        <w:trPr>
          <w:trHeight w:val="238"/>
        </w:trPr>
        <w:tc>
          <w:tcPr>
            <w:tcW w:w="3178" w:type="pct"/>
            <w:vMerge/>
            <w:tcBorders>
              <w:top w:val="single" w:sz="8" w:space="0" w:color="auto"/>
              <w:left w:val="single" w:sz="8" w:space="0" w:color="auto"/>
              <w:bottom w:val="single" w:sz="8" w:space="0" w:color="000000"/>
              <w:right w:val="single" w:sz="8" w:space="0" w:color="auto"/>
            </w:tcBorders>
            <w:vAlign w:val="center"/>
            <w:hideMark/>
          </w:tcPr>
          <w:p w14:paraId="64CD16F1" w14:textId="77777777" w:rsidR="00345271" w:rsidRPr="00E4294E" w:rsidRDefault="00345271" w:rsidP="00345271">
            <w:pPr>
              <w:rPr>
                <w:rFonts w:ascii="Arial" w:hAnsi="Arial" w:cs="Arial"/>
                <w:b/>
                <w:bCs/>
                <w:color w:val="000000"/>
                <w:sz w:val="18"/>
                <w:szCs w:val="18"/>
              </w:rPr>
            </w:pPr>
          </w:p>
        </w:tc>
        <w:tc>
          <w:tcPr>
            <w:tcW w:w="911" w:type="pct"/>
            <w:tcBorders>
              <w:top w:val="nil"/>
              <w:left w:val="nil"/>
              <w:bottom w:val="single" w:sz="8" w:space="0" w:color="auto"/>
              <w:right w:val="single" w:sz="8" w:space="0" w:color="auto"/>
            </w:tcBorders>
            <w:shd w:val="clear" w:color="auto" w:fill="auto"/>
            <w:vAlign w:val="center"/>
            <w:hideMark/>
          </w:tcPr>
          <w:p w14:paraId="2AF6190F" w14:textId="496D2724" w:rsidR="00345271" w:rsidRPr="00E4294E" w:rsidRDefault="00345271" w:rsidP="002367BA">
            <w:pPr>
              <w:jc w:val="center"/>
              <w:rPr>
                <w:rFonts w:ascii="Arial" w:hAnsi="Arial" w:cs="Arial"/>
                <w:b/>
                <w:bCs/>
                <w:color w:val="000000"/>
                <w:sz w:val="18"/>
                <w:szCs w:val="18"/>
              </w:rPr>
            </w:pPr>
            <w:r w:rsidRPr="00E4294E">
              <w:rPr>
                <w:rFonts w:ascii="Arial" w:hAnsi="Arial" w:cs="Arial"/>
                <w:b/>
                <w:bCs/>
                <w:color w:val="000000"/>
                <w:sz w:val="18"/>
                <w:szCs w:val="18"/>
              </w:rPr>
              <w:t>3</w:t>
            </w:r>
            <w:r w:rsidR="002367BA" w:rsidRPr="00E4294E">
              <w:rPr>
                <w:rFonts w:ascii="Arial" w:hAnsi="Arial" w:cs="Arial"/>
                <w:b/>
                <w:bCs/>
                <w:color w:val="000000"/>
                <w:sz w:val="18"/>
                <w:szCs w:val="18"/>
              </w:rPr>
              <w:t>0</w:t>
            </w:r>
            <w:r w:rsidRPr="00E4294E">
              <w:rPr>
                <w:rFonts w:ascii="Arial" w:hAnsi="Arial" w:cs="Arial"/>
                <w:b/>
                <w:bCs/>
                <w:color w:val="000000"/>
                <w:sz w:val="18"/>
                <w:szCs w:val="18"/>
              </w:rPr>
              <w:t>/0</w:t>
            </w:r>
            <w:r w:rsidR="002367BA" w:rsidRPr="00E4294E">
              <w:rPr>
                <w:rFonts w:ascii="Arial" w:hAnsi="Arial" w:cs="Arial"/>
                <w:b/>
                <w:bCs/>
                <w:color w:val="000000"/>
                <w:sz w:val="18"/>
                <w:szCs w:val="18"/>
              </w:rPr>
              <w:t>6</w:t>
            </w:r>
            <w:r w:rsidRPr="00E4294E">
              <w:rPr>
                <w:rFonts w:ascii="Arial" w:hAnsi="Arial" w:cs="Arial"/>
                <w:b/>
                <w:bCs/>
                <w:color w:val="000000"/>
                <w:sz w:val="18"/>
                <w:szCs w:val="18"/>
              </w:rPr>
              <w:t>/2024</w:t>
            </w:r>
          </w:p>
        </w:tc>
        <w:tc>
          <w:tcPr>
            <w:tcW w:w="911" w:type="pct"/>
            <w:tcBorders>
              <w:top w:val="nil"/>
              <w:left w:val="nil"/>
              <w:bottom w:val="single" w:sz="8" w:space="0" w:color="auto"/>
              <w:right w:val="single" w:sz="8" w:space="0" w:color="auto"/>
            </w:tcBorders>
            <w:shd w:val="clear" w:color="auto" w:fill="auto"/>
            <w:vAlign w:val="center"/>
            <w:hideMark/>
          </w:tcPr>
          <w:p w14:paraId="3E2C1171" w14:textId="7C3BB483" w:rsidR="00345271" w:rsidRPr="00E4294E" w:rsidRDefault="00345271" w:rsidP="00345271">
            <w:pPr>
              <w:jc w:val="center"/>
              <w:rPr>
                <w:rFonts w:ascii="Arial" w:hAnsi="Arial" w:cs="Arial"/>
                <w:b/>
                <w:bCs/>
                <w:color w:val="000000"/>
                <w:sz w:val="18"/>
                <w:szCs w:val="18"/>
              </w:rPr>
            </w:pPr>
            <w:r w:rsidRPr="00E4294E">
              <w:rPr>
                <w:rFonts w:ascii="Arial" w:hAnsi="Arial" w:cs="Arial"/>
                <w:b/>
                <w:bCs/>
                <w:color w:val="000000"/>
                <w:sz w:val="18"/>
                <w:szCs w:val="18"/>
              </w:rPr>
              <w:t>31/12/2023</w:t>
            </w:r>
          </w:p>
        </w:tc>
      </w:tr>
      <w:tr w:rsidR="002367BA" w:rsidRPr="00E4294E" w14:paraId="3CC28889"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68024711" w14:textId="77777777" w:rsidR="002367BA" w:rsidRPr="00E4294E" w:rsidRDefault="002367BA" w:rsidP="002367BA">
            <w:pPr>
              <w:rPr>
                <w:rFonts w:ascii="Arial" w:hAnsi="Arial" w:cs="Arial"/>
                <w:b/>
                <w:bCs/>
                <w:color w:val="000000"/>
                <w:sz w:val="18"/>
                <w:szCs w:val="18"/>
              </w:rPr>
            </w:pPr>
            <w:r w:rsidRPr="00E4294E">
              <w:rPr>
                <w:rFonts w:ascii="Arial" w:hAnsi="Arial" w:cs="Arial"/>
                <w:b/>
                <w:bCs/>
                <w:color w:val="000000"/>
                <w:sz w:val="18"/>
                <w:szCs w:val="18"/>
              </w:rPr>
              <w:t>Total dos Ativos do Plano</w:t>
            </w:r>
          </w:p>
        </w:tc>
        <w:tc>
          <w:tcPr>
            <w:tcW w:w="911" w:type="pct"/>
            <w:tcBorders>
              <w:top w:val="nil"/>
              <w:left w:val="nil"/>
              <w:bottom w:val="single" w:sz="8" w:space="0" w:color="auto"/>
              <w:right w:val="single" w:sz="8" w:space="0" w:color="auto"/>
            </w:tcBorders>
            <w:shd w:val="clear" w:color="auto" w:fill="auto"/>
            <w:noWrap/>
            <w:vAlign w:val="center"/>
            <w:hideMark/>
          </w:tcPr>
          <w:p w14:paraId="3A6D54FB" w14:textId="621554F9"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493.673 </w:t>
            </w:r>
          </w:p>
        </w:tc>
        <w:tc>
          <w:tcPr>
            <w:tcW w:w="911" w:type="pct"/>
            <w:tcBorders>
              <w:top w:val="nil"/>
              <w:left w:val="nil"/>
              <w:bottom w:val="single" w:sz="8" w:space="0" w:color="auto"/>
              <w:right w:val="single" w:sz="8" w:space="0" w:color="auto"/>
            </w:tcBorders>
            <w:shd w:val="clear" w:color="auto" w:fill="auto"/>
            <w:noWrap/>
            <w:vAlign w:val="center"/>
            <w:hideMark/>
          </w:tcPr>
          <w:p w14:paraId="0F61FA0D" w14:textId="2A445289"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478.264 </w:t>
            </w:r>
          </w:p>
        </w:tc>
      </w:tr>
      <w:tr w:rsidR="002367BA" w:rsidRPr="00E4294E" w14:paraId="064C5BC8"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0DFCB202" w14:textId="77777777" w:rsidR="002367BA" w:rsidRPr="00E4294E" w:rsidRDefault="002367BA" w:rsidP="002367BA">
            <w:pPr>
              <w:rPr>
                <w:rFonts w:ascii="Arial" w:hAnsi="Arial" w:cs="Arial"/>
                <w:color w:val="000000"/>
                <w:sz w:val="18"/>
                <w:szCs w:val="18"/>
              </w:rPr>
            </w:pPr>
            <w:r w:rsidRPr="00E4294E">
              <w:rPr>
                <w:rFonts w:ascii="Arial" w:hAnsi="Arial" w:cs="Arial"/>
                <w:color w:val="000000"/>
                <w:sz w:val="18"/>
                <w:szCs w:val="18"/>
              </w:rPr>
              <w:t> </w:t>
            </w:r>
          </w:p>
        </w:tc>
        <w:tc>
          <w:tcPr>
            <w:tcW w:w="911" w:type="pct"/>
            <w:tcBorders>
              <w:top w:val="nil"/>
              <w:left w:val="nil"/>
              <w:bottom w:val="single" w:sz="8" w:space="0" w:color="auto"/>
              <w:right w:val="single" w:sz="8" w:space="0" w:color="auto"/>
            </w:tcBorders>
            <w:shd w:val="clear" w:color="auto" w:fill="auto"/>
            <w:noWrap/>
            <w:vAlign w:val="center"/>
            <w:hideMark/>
          </w:tcPr>
          <w:p w14:paraId="3245C015" w14:textId="5D41E06B"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w:t>
            </w:r>
          </w:p>
        </w:tc>
        <w:tc>
          <w:tcPr>
            <w:tcW w:w="911" w:type="pct"/>
            <w:tcBorders>
              <w:top w:val="nil"/>
              <w:left w:val="nil"/>
              <w:bottom w:val="single" w:sz="8" w:space="0" w:color="auto"/>
              <w:right w:val="single" w:sz="8" w:space="0" w:color="auto"/>
            </w:tcBorders>
            <w:shd w:val="clear" w:color="auto" w:fill="auto"/>
            <w:noWrap/>
            <w:vAlign w:val="center"/>
            <w:hideMark/>
          </w:tcPr>
          <w:p w14:paraId="38E6B8CD" w14:textId="7B32CEB6"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w:t>
            </w:r>
          </w:p>
        </w:tc>
      </w:tr>
      <w:tr w:rsidR="002367BA" w:rsidRPr="00E4294E" w14:paraId="6F9A146D"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3A69A9D3" w14:textId="77777777" w:rsidR="002367BA" w:rsidRPr="00E4294E" w:rsidRDefault="002367BA" w:rsidP="002367BA">
            <w:pPr>
              <w:rPr>
                <w:rFonts w:ascii="Arial" w:hAnsi="Arial" w:cs="Arial"/>
                <w:color w:val="000000"/>
                <w:sz w:val="18"/>
                <w:szCs w:val="18"/>
              </w:rPr>
            </w:pPr>
            <w:r w:rsidRPr="00E4294E">
              <w:rPr>
                <w:rFonts w:ascii="Arial" w:hAnsi="Arial" w:cs="Arial"/>
                <w:color w:val="000000"/>
                <w:sz w:val="18"/>
                <w:szCs w:val="18"/>
              </w:rPr>
              <w:t>Provisões Matemáticas e Fundos</w:t>
            </w:r>
          </w:p>
        </w:tc>
        <w:tc>
          <w:tcPr>
            <w:tcW w:w="911" w:type="pct"/>
            <w:tcBorders>
              <w:top w:val="nil"/>
              <w:left w:val="nil"/>
              <w:bottom w:val="single" w:sz="8" w:space="0" w:color="auto"/>
              <w:right w:val="single" w:sz="8" w:space="0" w:color="auto"/>
            </w:tcBorders>
            <w:shd w:val="clear" w:color="auto" w:fill="auto"/>
            <w:noWrap/>
            <w:vAlign w:val="center"/>
            <w:hideMark/>
          </w:tcPr>
          <w:p w14:paraId="02A4D6E7" w14:textId="3917541E"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(371.868)</w:t>
            </w:r>
          </w:p>
        </w:tc>
        <w:tc>
          <w:tcPr>
            <w:tcW w:w="911" w:type="pct"/>
            <w:tcBorders>
              <w:top w:val="nil"/>
              <w:left w:val="nil"/>
              <w:bottom w:val="single" w:sz="8" w:space="0" w:color="auto"/>
              <w:right w:val="single" w:sz="8" w:space="0" w:color="auto"/>
            </w:tcBorders>
            <w:shd w:val="clear" w:color="auto" w:fill="auto"/>
            <w:noWrap/>
            <w:vAlign w:val="center"/>
            <w:hideMark/>
          </w:tcPr>
          <w:p w14:paraId="08D507D4" w14:textId="09789DDC"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(365.161)</w:t>
            </w:r>
          </w:p>
        </w:tc>
      </w:tr>
      <w:tr w:rsidR="002367BA" w:rsidRPr="00E4294E" w14:paraId="763DA25C"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050E8437" w14:textId="77777777" w:rsidR="002367BA" w:rsidRPr="00E4294E" w:rsidRDefault="002367BA" w:rsidP="002367BA">
            <w:pPr>
              <w:rPr>
                <w:rFonts w:ascii="Arial" w:hAnsi="Arial" w:cs="Arial"/>
                <w:color w:val="000000"/>
                <w:sz w:val="18"/>
                <w:szCs w:val="18"/>
              </w:rPr>
            </w:pPr>
            <w:r w:rsidRPr="00E4294E">
              <w:rPr>
                <w:rFonts w:ascii="Arial" w:hAnsi="Arial" w:cs="Arial"/>
                <w:color w:val="000000"/>
                <w:sz w:val="18"/>
                <w:szCs w:val="18"/>
              </w:rPr>
              <w:t>Outros Exigíveis</w:t>
            </w:r>
          </w:p>
        </w:tc>
        <w:tc>
          <w:tcPr>
            <w:tcW w:w="911" w:type="pct"/>
            <w:tcBorders>
              <w:top w:val="nil"/>
              <w:left w:val="nil"/>
              <w:bottom w:val="single" w:sz="8" w:space="0" w:color="auto"/>
              <w:right w:val="single" w:sz="8" w:space="0" w:color="auto"/>
            </w:tcBorders>
            <w:shd w:val="clear" w:color="auto" w:fill="auto"/>
            <w:noWrap/>
            <w:vAlign w:val="center"/>
            <w:hideMark/>
          </w:tcPr>
          <w:p w14:paraId="18F2E875" w14:textId="3B681581"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(12.712)</w:t>
            </w:r>
          </w:p>
        </w:tc>
        <w:tc>
          <w:tcPr>
            <w:tcW w:w="911" w:type="pct"/>
            <w:tcBorders>
              <w:top w:val="nil"/>
              <w:left w:val="nil"/>
              <w:bottom w:val="single" w:sz="8" w:space="0" w:color="auto"/>
              <w:right w:val="single" w:sz="8" w:space="0" w:color="auto"/>
            </w:tcBorders>
            <w:shd w:val="clear" w:color="auto" w:fill="auto"/>
            <w:noWrap/>
            <w:vAlign w:val="center"/>
            <w:hideMark/>
          </w:tcPr>
          <w:p w14:paraId="39CC8601" w14:textId="72E19801"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(12.632)</w:t>
            </w:r>
          </w:p>
        </w:tc>
      </w:tr>
      <w:tr w:rsidR="002367BA" w:rsidRPr="00E4294E" w14:paraId="230186DA"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358AA6FF" w14:textId="77777777" w:rsidR="002367BA" w:rsidRPr="00E4294E" w:rsidRDefault="002367BA" w:rsidP="002367BA">
            <w:pPr>
              <w:rPr>
                <w:rFonts w:ascii="Arial" w:hAnsi="Arial" w:cs="Arial"/>
                <w:b/>
                <w:bCs/>
                <w:color w:val="000000"/>
                <w:sz w:val="18"/>
                <w:szCs w:val="18"/>
              </w:rPr>
            </w:pPr>
            <w:r w:rsidRPr="00E4294E">
              <w:rPr>
                <w:rFonts w:ascii="Arial" w:hAnsi="Arial" w:cs="Arial"/>
                <w:b/>
                <w:bCs/>
                <w:color w:val="000000"/>
                <w:sz w:val="18"/>
                <w:szCs w:val="18"/>
              </w:rPr>
              <w:t>Total das provisões/fundos e outros exigíveis</w:t>
            </w:r>
          </w:p>
        </w:tc>
        <w:tc>
          <w:tcPr>
            <w:tcW w:w="911" w:type="pct"/>
            <w:tcBorders>
              <w:top w:val="nil"/>
              <w:left w:val="nil"/>
              <w:bottom w:val="single" w:sz="8" w:space="0" w:color="auto"/>
              <w:right w:val="single" w:sz="8" w:space="0" w:color="auto"/>
            </w:tcBorders>
            <w:shd w:val="clear" w:color="auto" w:fill="auto"/>
            <w:noWrap/>
            <w:vAlign w:val="center"/>
            <w:hideMark/>
          </w:tcPr>
          <w:p w14:paraId="23355CFB" w14:textId="6589AB2E"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(384.580)</w:t>
            </w:r>
          </w:p>
        </w:tc>
        <w:tc>
          <w:tcPr>
            <w:tcW w:w="911" w:type="pct"/>
            <w:tcBorders>
              <w:top w:val="nil"/>
              <w:left w:val="nil"/>
              <w:bottom w:val="single" w:sz="8" w:space="0" w:color="auto"/>
              <w:right w:val="single" w:sz="8" w:space="0" w:color="auto"/>
            </w:tcBorders>
            <w:shd w:val="clear" w:color="auto" w:fill="auto"/>
            <w:noWrap/>
            <w:vAlign w:val="center"/>
            <w:hideMark/>
          </w:tcPr>
          <w:p w14:paraId="513CC294" w14:textId="20A4754B"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(377.793)</w:t>
            </w:r>
          </w:p>
        </w:tc>
      </w:tr>
      <w:tr w:rsidR="002367BA" w:rsidRPr="00E4294E" w14:paraId="288F5F12"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noWrap/>
            <w:vAlign w:val="center"/>
            <w:hideMark/>
          </w:tcPr>
          <w:p w14:paraId="0C9F1FEE" w14:textId="77777777" w:rsidR="002367BA" w:rsidRPr="00E4294E" w:rsidRDefault="002367BA" w:rsidP="002367BA">
            <w:pPr>
              <w:rPr>
                <w:rFonts w:ascii="Calibri" w:hAnsi="Calibri" w:cs="Calibri"/>
                <w:color w:val="000000"/>
                <w:sz w:val="22"/>
                <w:szCs w:val="22"/>
              </w:rPr>
            </w:pPr>
            <w:r w:rsidRPr="00E4294E">
              <w:rPr>
                <w:rFonts w:ascii="Calibri" w:hAnsi="Calibri" w:cs="Calibri"/>
                <w:color w:val="000000"/>
                <w:sz w:val="22"/>
                <w:szCs w:val="22"/>
              </w:rPr>
              <w:t> </w:t>
            </w:r>
          </w:p>
        </w:tc>
        <w:tc>
          <w:tcPr>
            <w:tcW w:w="911" w:type="pct"/>
            <w:tcBorders>
              <w:top w:val="nil"/>
              <w:left w:val="nil"/>
              <w:bottom w:val="single" w:sz="8" w:space="0" w:color="auto"/>
              <w:right w:val="single" w:sz="8" w:space="0" w:color="auto"/>
            </w:tcBorders>
            <w:shd w:val="clear" w:color="auto" w:fill="auto"/>
            <w:noWrap/>
            <w:vAlign w:val="center"/>
            <w:hideMark/>
          </w:tcPr>
          <w:p w14:paraId="4F98B2EB" w14:textId="5298A7B8" w:rsidR="002367BA" w:rsidRPr="00E4294E" w:rsidRDefault="002367BA" w:rsidP="002367BA">
            <w:pPr>
              <w:jc w:val="right"/>
              <w:rPr>
                <w:rFonts w:ascii="Calibri" w:hAnsi="Calibri" w:cs="Calibri"/>
                <w:color w:val="000000"/>
                <w:sz w:val="22"/>
                <w:szCs w:val="22"/>
              </w:rPr>
            </w:pPr>
            <w:r w:rsidRPr="00E4294E">
              <w:rPr>
                <w:rFonts w:ascii="Calibri" w:hAnsi="Calibri" w:cs="Calibri"/>
                <w:color w:val="000000"/>
                <w:sz w:val="22"/>
                <w:szCs w:val="22"/>
              </w:rPr>
              <w:t> </w:t>
            </w:r>
          </w:p>
        </w:tc>
        <w:tc>
          <w:tcPr>
            <w:tcW w:w="911" w:type="pct"/>
            <w:tcBorders>
              <w:top w:val="nil"/>
              <w:left w:val="nil"/>
              <w:bottom w:val="single" w:sz="8" w:space="0" w:color="auto"/>
              <w:right w:val="single" w:sz="8" w:space="0" w:color="auto"/>
            </w:tcBorders>
            <w:shd w:val="clear" w:color="auto" w:fill="auto"/>
            <w:noWrap/>
            <w:vAlign w:val="center"/>
            <w:hideMark/>
          </w:tcPr>
          <w:p w14:paraId="3014C9D3" w14:textId="6FC8011D" w:rsidR="002367BA" w:rsidRPr="00E4294E" w:rsidRDefault="002367BA" w:rsidP="002367BA">
            <w:pPr>
              <w:jc w:val="right"/>
              <w:rPr>
                <w:rFonts w:ascii="Calibri" w:hAnsi="Calibri" w:cs="Calibri"/>
                <w:color w:val="000000"/>
                <w:sz w:val="22"/>
                <w:szCs w:val="22"/>
              </w:rPr>
            </w:pPr>
            <w:r w:rsidRPr="00E4294E">
              <w:rPr>
                <w:rFonts w:ascii="Calibri" w:hAnsi="Calibri" w:cs="Calibri"/>
                <w:color w:val="000000"/>
                <w:sz w:val="22"/>
                <w:szCs w:val="22"/>
              </w:rPr>
              <w:t> </w:t>
            </w:r>
          </w:p>
        </w:tc>
      </w:tr>
      <w:tr w:rsidR="002367BA" w:rsidRPr="00F51638" w14:paraId="34A1E4C1" w14:textId="77777777" w:rsidTr="00157480">
        <w:trPr>
          <w:trHeight w:val="238"/>
        </w:trPr>
        <w:tc>
          <w:tcPr>
            <w:tcW w:w="3178" w:type="pct"/>
            <w:tcBorders>
              <w:top w:val="nil"/>
              <w:left w:val="single" w:sz="8" w:space="0" w:color="auto"/>
              <w:bottom w:val="single" w:sz="8" w:space="0" w:color="auto"/>
              <w:right w:val="single" w:sz="8" w:space="0" w:color="auto"/>
            </w:tcBorders>
            <w:shd w:val="clear" w:color="auto" w:fill="auto"/>
            <w:vAlign w:val="center"/>
            <w:hideMark/>
          </w:tcPr>
          <w:p w14:paraId="1F3F10F4" w14:textId="77777777" w:rsidR="002367BA" w:rsidRPr="00E4294E" w:rsidRDefault="002367BA" w:rsidP="002367BA">
            <w:pPr>
              <w:rPr>
                <w:rFonts w:ascii="Arial" w:hAnsi="Arial" w:cs="Arial"/>
                <w:b/>
                <w:bCs/>
                <w:color w:val="000000"/>
                <w:sz w:val="18"/>
                <w:szCs w:val="18"/>
              </w:rPr>
            </w:pPr>
            <w:r w:rsidRPr="00E4294E">
              <w:rPr>
                <w:rFonts w:ascii="Arial" w:hAnsi="Arial" w:cs="Arial"/>
                <w:b/>
                <w:bCs/>
                <w:color w:val="000000"/>
                <w:sz w:val="18"/>
                <w:szCs w:val="18"/>
              </w:rPr>
              <w:t>(=) Superávit Acumulado</w:t>
            </w:r>
          </w:p>
        </w:tc>
        <w:tc>
          <w:tcPr>
            <w:tcW w:w="911" w:type="pct"/>
            <w:tcBorders>
              <w:top w:val="nil"/>
              <w:left w:val="nil"/>
              <w:bottom w:val="single" w:sz="8" w:space="0" w:color="auto"/>
              <w:right w:val="single" w:sz="8" w:space="0" w:color="auto"/>
            </w:tcBorders>
            <w:shd w:val="clear" w:color="auto" w:fill="auto"/>
            <w:vAlign w:val="center"/>
            <w:hideMark/>
          </w:tcPr>
          <w:p w14:paraId="517A2B32" w14:textId="205D56BB"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109.093 </w:t>
            </w:r>
          </w:p>
        </w:tc>
        <w:tc>
          <w:tcPr>
            <w:tcW w:w="911" w:type="pct"/>
            <w:tcBorders>
              <w:top w:val="nil"/>
              <w:left w:val="nil"/>
              <w:bottom w:val="single" w:sz="8" w:space="0" w:color="auto"/>
              <w:right w:val="single" w:sz="8" w:space="0" w:color="auto"/>
            </w:tcBorders>
            <w:shd w:val="clear" w:color="auto" w:fill="auto"/>
            <w:vAlign w:val="center"/>
            <w:hideMark/>
          </w:tcPr>
          <w:p w14:paraId="56D7ECBD" w14:textId="3CD992E2" w:rsidR="002367BA" w:rsidRPr="00F51638"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100.471</w:t>
            </w:r>
            <w:r>
              <w:rPr>
                <w:rFonts w:ascii="Arial" w:hAnsi="Arial" w:cs="Arial"/>
                <w:b/>
                <w:bCs/>
                <w:color w:val="000000"/>
                <w:sz w:val="18"/>
                <w:szCs w:val="18"/>
              </w:rPr>
              <w:t xml:space="preserve"> </w:t>
            </w:r>
          </w:p>
        </w:tc>
      </w:tr>
    </w:tbl>
    <w:p w14:paraId="41D18EA3" w14:textId="231482AA" w:rsidR="00344035" w:rsidRDefault="00344035" w:rsidP="00344035">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w:t>
      </w:r>
      <w:r w:rsidR="00AF19C8">
        <w:rPr>
          <w:rFonts w:ascii="Arial" w:hAnsi="Arial" w:cs="Arial"/>
          <w:sz w:val="18"/>
          <w:szCs w:val="18"/>
        </w:rPr>
        <w:t>0</w:t>
      </w:r>
      <w:r w:rsidRPr="002A36CE">
        <w:rPr>
          <w:rFonts w:ascii="Arial" w:hAnsi="Arial" w:cs="Arial"/>
          <w:sz w:val="18"/>
          <w:szCs w:val="18"/>
        </w:rPr>
        <w:t xml:space="preserve"> de </w:t>
      </w:r>
      <w:r w:rsidR="00860142">
        <w:rPr>
          <w:rFonts w:ascii="Arial" w:hAnsi="Arial" w:cs="Arial"/>
          <w:sz w:val="18"/>
          <w:szCs w:val="18"/>
        </w:rPr>
        <w:t>junho</w:t>
      </w:r>
      <w:r w:rsidRPr="002A36CE">
        <w:rPr>
          <w:rFonts w:ascii="Arial" w:hAnsi="Arial" w:cs="Arial"/>
          <w:sz w:val="18"/>
          <w:szCs w:val="18"/>
        </w:rPr>
        <w:t xml:space="preserve"> de 202</w:t>
      </w:r>
      <w:r w:rsidR="00345271">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w:t>
      </w:r>
      <w:r w:rsidR="00345271">
        <w:rPr>
          <w:rFonts w:ascii="Arial" w:hAnsi="Arial" w:cs="Arial"/>
          <w:sz w:val="18"/>
          <w:szCs w:val="18"/>
        </w:rPr>
        <w:t>3</w:t>
      </w:r>
      <w:r w:rsidRPr="002A36CE">
        <w:rPr>
          <w:rFonts w:ascii="Arial" w:hAnsi="Arial" w:cs="Arial"/>
          <w:sz w:val="18"/>
          <w:szCs w:val="18"/>
        </w:rPr>
        <w:t>.</w:t>
      </w:r>
    </w:p>
    <w:p w14:paraId="1F59EAD8" w14:textId="77777777" w:rsidR="00344035" w:rsidRDefault="00344035" w:rsidP="00E16B61">
      <w:pPr>
        <w:pStyle w:val="Ttulo2"/>
        <w:numPr>
          <w:ilvl w:val="2"/>
          <w:numId w:val="9"/>
        </w:numPr>
        <w:tabs>
          <w:tab w:val="clear" w:pos="284"/>
          <w:tab w:val="clear" w:pos="340"/>
        </w:tabs>
        <w:spacing w:after="0" w:line="276" w:lineRule="auto"/>
        <w:ind w:left="851" w:hanging="851"/>
        <w:jc w:val="both"/>
        <w:rPr>
          <w:rFonts w:ascii="Arial" w:hAnsi="Arial" w:cs="Arial"/>
        </w:rPr>
      </w:pPr>
      <w:r>
        <w:rPr>
          <w:rFonts w:ascii="Arial" w:hAnsi="Arial" w:cs="Arial"/>
        </w:rPr>
        <w:lastRenderedPageBreak/>
        <w:t>Plano de Benefícios Telebras PREV</w:t>
      </w:r>
    </w:p>
    <w:p w14:paraId="57931BF6" w14:textId="77777777" w:rsidR="00344035" w:rsidRPr="00443B4F" w:rsidRDefault="00344035" w:rsidP="00344035">
      <w:pPr>
        <w:spacing w:before="120" w:after="120" w:line="276" w:lineRule="auto"/>
        <w:jc w:val="both"/>
        <w:rPr>
          <w:rFonts w:ascii="Arial" w:hAnsi="Arial" w:cs="Arial"/>
          <w:sz w:val="22"/>
          <w:szCs w:val="22"/>
          <w:highlight w:val="yellow"/>
        </w:rPr>
      </w:pPr>
      <w:r w:rsidRPr="00443B4F">
        <w:rPr>
          <w:rFonts w:ascii="Arial" w:hAnsi="Arial" w:cs="Arial"/>
          <w:sz w:val="22"/>
          <w:szCs w:val="22"/>
        </w:rPr>
        <w:t>O plano de Benefícios Telebrás PREV é estruturado na modalidade de contribuição variável, sendo patrocinado pela Telebrás, nos termos dos convênios de adesão, regulamentos e estatuto relativos ao mencionado plano.</w:t>
      </w:r>
      <w:r w:rsidRPr="00443B4F">
        <w:rPr>
          <w:rFonts w:ascii="Arial" w:hAnsi="Arial" w:cs="Arial"/>
          <w:sz w:val="22"/>
          <w:szCs w:val="22"/>
          <w:highlight w:val="yellow"/>
        </w:rPr>
        <w:t xml:space="preserve"> </w:t>
      </w:r>
    </w:p>
    <w:p w14:paraId="41A48EC0"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 plano oferece benefícios classificados nas categorias de benefícios de risco, que são custeados na modalidade de benefício definido, e benefícios programados, que são custeados pelo regime de contribuição definida.</w:t>
      </w:r>
    </w:p>
    <w:p w14:paraId="6105222E"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Os benefícios de risco se referem a:</w:t>
      </w:r>
    </w:p>
    <w:p w14:paraId="1CFD3506" w14:textId="77777777" w:rsidR="00344035" w:rsidRPr="00F1463E" w:rsidRDefault="00344035" w:rsidP="00E16B61">
      <w:pPr>
        <w:pStyle w:val="PargrafodaLista"/>
        <w:numPr>
          <w:ilvl w:val="0"/>
          <w:numId w:val="12"/>
        </w:numPr>
        <w:spacing w:before="120" w:after="120"/>
        <w:rPr>
          <w:rFonts w:ascii="Arial" w:hAnsi="Arial" w:cs="Arial"/>
          <w:sz w:val="22"/>
          <w:szCs w:val="22"/>
        </w:rPr>
      </w:pPr>
      <w:r w:rsidRPr="00F1463E">
        <w:rPr>
          <w:rFonts w:ascii="Arial" w:hAnsi="Arial" w:cs="Arial"/>
          <w:sz w:val="22"/>
          <w:szCs w:val="22"/>
        </w:rPr>
        <w:t>Auxílio-doença</w:t>
      </w:r>
    </w:p>
    <w:p w14:paraId="38E7F9C0" w14:textId="77777777" w:rsidR="00344035" w:rsidRPr="00443B4F" w:rsidRDefault="00344035" w:rsidP="00E16B61">
      <w:pPr>
        <w:numPr>
          <w:ilvl w:val="0"/>
          <w:numId w:val="12"/>
        </w:numPr>
        <w:spacing w:before="120" w:after="120" w:line="276" w:lineRule="auto"/>
        <w:jc w:val="both"/>
        <w:rPr>
          <w:rFonts w:ascii="Arial" w:hAnsi="Arial" w:cs="Arial"/>
          <w:sz w:val="22"/>
          <w:szCs w:val="22"/>
        </w:rPr>
      </w:pPr>
      <w:r w:rsidRPr="00443B4F">
        <w:rPr>
          <w:rFonts w:ascii="Arial" w:hAnsi="Arial" w:cs="Arial"/>
          <w:sz w:val="22"/>
          <w:szCs w:val="22"/>
        </w:rPr>
        <w:t>Aposentadoria por Invalidez, reversível em pensão</w:t>
      </w:r>
    </w:p>
    <w:p w14:paraId="36651B09" w14:textId="77777777" w:rsidR="00344035" w:rsidRPr="00443B4F" w:rsidRDefault="00344035" w:rsidP="00E16B61">
      <w:pPr>
        <w:numPr>
          <w:ilvl w:val="0"/>
          <w:numId w:val="12"/>
        </w:numPr>
        <w:spacing w:before="120" w:after="120" w:line="276" w:lineRule="auto"/>
        <w:jc w:val="both"/>
        <w:rPr>
          <w:rFonts w:ascii="Arial" w:hAnsi="Arial" w:cs="Arial"/>
          <w:sz w:val="22"/>
          <w:szCs w:val="22"/>
        </w:rPr>
      </w:pPr>
      <w:r w:rsidRPr="00443B4F">
        <w:rPr>
          <w:rFonts w:ascii="Arial" w:hAnsi="Arial" w:cs="Arial"/>
          <w:sz w:val="22"/>
          <w:szCs w:val="22"/>
        </w:rPr>
        <w:t>Pensão por morte de participante</w:t>
      </w:r>
    </w:p>
    <w:p w14:paraId="5FCAEB67"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Os benefícios programados se referem a:</w:t>
      </w:r>
    </w:p>
    <w:p w14:paraId="06B5C509" w14:textId="77777777" w:rsidR="00344035" w:rsidRPr="00F1463E" w:rsidRDefault="00344035" w:rsidP="00E16B61">
      <w:pPr>
        <w:pStyle w:val="PargrafodaLista"/>
        <w:numPr>
          <w:ilvl w:val="0"/>
          <w:numId w:val="13"/>
        </w:numPr>
        <w:spacing w:before="120" w:after="120"/>
        <w:rPr>
          <w:rFonts w:ascii="Arial" w:hAnsi="Arial" w:cs="Arial"/>
          <w:sz w:val="22"/>
          <w:szCs w:val="22"/>
        </w:rPr>
      </w:pPr>
      <w:r w:rsidRPr="00F1463E">
        <w:rPr>
          <w:rFonts w:ascii="Arial" w:hAnsi="Arial" w:cs="Arial"/>
          <w:sz w:val="22"/>
          <w:szCs w:val="22"/>
        </w:rPr>
        <w:t>Aposentadoria ordinária, reversível em pensão</w:t>
      </w:r>
    </w:p>
    <w:p w14:paraId="06548BFE" w14:textId="77777777" w:rsidR="00344035" w:rsidRPr="00443B4F" w:rsidRDefault="00344035" w:rsidP="00E16B61">
      <w:pPr>
        <w:numPr>
          <w:ilvl w:val="0"/>
          <w:numId w:val="13"/>
        </w:numPr>
        <w:spacing w:before="120" w:after="120" w:line="276" w:lineRule="auto"/>
        <w:jc w:val="both"/>
        <w:rPr>
          <w:rFonts w:ascii="Arial" w:hAnsi="Arial" w:cs="Arial"/>
          <w:sz w:val="22"/>
          <w:szCs w:val="22"/>
        </w:rPr>
      </w:pPr>
      <w:r w:rsidRPr="00443B4F">
        <w:rPr>
          <w:rFonts w:ascii="Arial" w:hAnsi="Arial" w:cs="Arial"/>
          <w:sz w:val="22"/>
          <w:szCs w:val="22"/>
        </w:rPr>
        <w:t>Aposentadoria antecipada, reversível em pensão</w:t>
      </w:r>
    </w:p>
    <w:p w14:paraId="748B38B5"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As regras de elegibilidade e de cálculo dos benefícios estão expressas no respectivo regulamento, cuja versão que deu suporte a este trabalho é denominada de Regulamento do Plano de Benefícios Previdenciais Telebrás PREV, estando vigente desde 2007, cuja aprovação pela Secretaria de Previdência Complementar se deu através da Portaria nº 1.722, de 22 de outubro de 2007.</w:t>
      </w:r>
    </w:p>
    <w:p w14:paraId="1C0B62C1" w14:textId="77777777" w:rsidR="00344035" w:rsidRPr="00443B4F" w:rsidRDefault="00344035" w:rsidP="00344035">
      <w:pPr>
        <w:spacing w:before="120" w:after="120" w:line="276" w:lineRule="auto"/>
        <w:jc w:val="both"/>
        <w:rPr>
          <w:rFonts w:ascii="Arial" w:hAnsi="Arial" w:cs="Arial"/>
          <w:sz w:val="22"/>
          <w:szCs w:val="22"/>
        </w:rPr>
      </w:pPr>
      <w:r w:rsidRPr="00443B4F">
        <w:rPr>
          <w:rFonts w:ascii="Arial" w:hAnsi="Arial" w:cs="Arial"/>
          <w:sz w:val="22"/>
          <w:szCs w:val="22"/>
        </w:rPr>
        <w:t>O plano de custeio previsto em regulamento é composto pelas seguintes fontes:</w:t>
      </w:r>
    </w:p>
    <w:p w14:paraId="7BD84846" w14:textId="77777777" w:rsidR="00344035" w:rsidRPr="00443B4F" w:rsidRDefault="00344035" w:rsidP="00E16B61">
      <w:pPr>
        <w:pStyle w:val="Recuodecorpodetexto3"/>
        <w:numPr>
          <w:ilvl w:val="0"/>
          <w:numId w:val="13"/>
        </w:numPr>
        <w:spacing w:before="120" w:line="276" w:lineRule="auto"/>
        <w:jc w:val="both"/>
        <w:rPr>
          <w:rFonts w:ascii="Arial" w:hAnsi="Arial" w:cs="Arial"/>
          <w:sz w:val="22"/>
          <w:szCs w:val="22"/>
        </w:rPr>
      </w:pPr>
      <w:r w:rsidRPr="00443B4F">
        <w:rPr>
          <w:rFonts w:ascii="Arial" w:hAnsi="Arial" w:cs="Arial"/>
          <w:sz w:val="22"/>
          <w:szCs w:val="22"/>
        </w:rPr>
        <w:t>Contribuições de Participante:</w:t>
      </w:r>
    </w:p>
    <w:p w14:paraId="33598E2E" w14:textId="77777777" w:rsidR="00344035" w:rsidRPr="00443B4F" w:rsidRDefault="00344035" w:rsidP="00E16B61">
      <w:pPr>
        <w:pStyle w:val="Recuodecorpodetexto3"/>
        <w:numPr>
          <w:ilvl w:val="0"/>
          <w:numId w:val="5"/>
        </w:numPr>
        <w:spacing w:before="120" w:line="276" w:lineRule="auto"/>
        <w:jc w:val="both"/>
        <w:rPr>
          <w:rFonts w:ascii="Arial" w:hAnsi="Arial" w:cs="Arial"/>
          <w:sz w:val="22"/>
          <w:szCs w:val="22"/>
        </w:rPr>
      </w:pPr>
      <w:r w:rsidRPr="00443B4F">
        <w:rPr>
          <w:rFonts w:ascii="Arial" w:hAnsi="Arial" w:cs="Arial"/>
          <w:sz w:val="22"/>
          <w:szCs w:val="22"/>
        </w:rPr>
        <w:t>Ordinária: mensal e obrigatória aos participantes vinculados, autopatrocinados e em gozo de auxílio-doença ou aposentadoria por invalidez equivalente a 2%SP + 3% (SP-PP)</w:t>
      </w:r>
    </w:p>
    <w:p w14:paraId="0DB05228" w14:textId="77777777" w:rsidR="00344035" w:rsidRPr="00443B4F" w:rsidRDefault="00344035" w:rsidP="00E16B61">
      <w:pPr>
        <w:pStyle w:val="Recuodecorpodetexto3"/>
        <w:numPr>
          <w:ilvl w:val="0"/>
          <w:numId w:val="5"/>
        </w:numPr>
        <w:spacing w:before="120" w:line="276" w:lineRule="auto"/>
        <w:jc w:val="both"/>
        <w:rPr>
          <w:rFonts w:ascii="Arial" w:hAnsi="Arial" w:cs="Arial"/>
          <w:sz w:val="22"/>
          <w:szCs w:val="22"/>
        </w:rPr>
      </w:pPr>
      <w:r w:rsidRPr="00443B4F">
        <w:rPr>
          <w:rFonts w:ascii="Arial" w:hAnsi="Arial" w:cs="Arial"/>
          <w:sz w:val="22"/>
          <w:szCs w:val="22"/>
        </w:rPr>
        <w:t>Adicional: de caráter facultativo ao participante Vinculado, Autopatrocinado e em gozo de Auxílio Doença ou Aposentadoria por Invalidez, em percentual múltiplo de 0,5% do Salário de Participação, e por prazo não inferior a 12 meses.</w:t>
      </w:r>
    </w:p>
    <w:p w14:paraId="404C7B09" w14:textId="77777777" w:rsidR="00344035" w:rsidRPr="00443B4F" w:rsidRDefault="00344035" w:rsidP="00E16B61">
      <w:pPr>
        <w:pStyle w:val="Recuodecorpodetexto3"/>
        <w:numPr>
          <w:ilvl w:val="0"/>
          <w:numId w:val="5"/>
        </w:numPr>
        <w:spacing w:before="120" w:line="276" w:lineRule="auto"/>
        <w:jc w:val="both"/>
        <w:rPr>
          <w:rFonts w:ascii="Arial" w:hAnsi="Arial" w:cs="Arial"/>
          <w:sz w:val="22"/>
          <w:szCs w:val="22"/>
        </w:rPr>
      </w:pPr>
      <w:r w:rsidRPr="00443B4F">
        <w:rPr>
          <w:rFonts w:ascii="Arial" w:hAnsi="Arial" w:cs="Arial"/>
          <w:sz w:val="22"/>
          <w:szCs w:val="22"/>
        </w:rPr>
        <w:t>Eventual: de caráter facultativo ao participante Vinculado, optante pelo Benefício Proporcional Diferido, Autopatrocinado e em gozo de Auxílio Doença ou Aposentadoria por Invalidez, no valor mínimo de 5% do teto do Salário de Participação.</w:t>
      </w:r>
    </w:p>
    <w:p w14:paraId="5118CC14" w14:textId="77777777" w:rsidR="00344035" w:rsidRPr="00443B4F" w:rsidRDefault="00344035" w:rsidP="00E16B61">
      <w:pPr>
        <w:pStyle w:val="Recuodecorpodetexto3"/>
        <w:numPr>
          <w:ilvl w:val="0"/>
          <w:numId w:val="5"/>
        </w:numPr>
        <w:spacing w:before="120" w:line="276" w:lineRule="auto"/>
        <w:jc w:val="both"/>
        <w:rPr>
          <w:rFonts w:ascii="Arial" w:hAnsi="Arial" w:cs="Arial"/>
          <w:sz w:val="22"/>
          <w:szCs w:val="22"/>
        </w:rPr>
      </w:pPr>
      <w:r w:rsidRPr="00443B4F">
        <w:rPr>
          <w:rFonts w:ascii="Arial" w:hAnsi="Arial" w:cs="Arial"/>
          <w:sz w:val="22"/>
          <w:szCs w:val="22"/>
        </w:rPr>
        <w:t>Contribuições para os benefícios de risco.</w:t>
      </w:r>
    </w:p>
    <w:p w14:paraId="3F5A03DE" w14:textId="77777777" w:rsidR="00344035" w:rsidRPr="00443B4F" w:rsidRDefault="00344035" w:rsidP="00E16B61">
      <w:pPr>
        <w:pStyle w:val="Recuodecorpodetexto3"/>
        <w:numPr>
          <w:ilvl w:val="0"/>
          <w:numId w:val="13"/>
        </w:numPr>
        <w:spacing w:before="120" w:line="276" w:lineRule="auto"/>
        <w:jc w:val="both"/>
        <w:rPr>
          <w:rFonts w:ascii="Arial" w:hAnsi="Arial" w:cs="Arial"/>
          <w:sz w:val="22"/>
          <w:szCs w:val="22"/>
        </w:rPr>
      </w:pPr>
      <w:r w:rsidRPr="00443B4F">
        <w:rPr>
          <w:rFonts w:ascii="Arial" w:hAnsi="Arial" w:cs="Arial"/>
          <w:sz w:val="22"/>
          <w:szCs w:val="22"/>
        </w:rPr>
        <w:t>Contribuições de Patrocinador: mensalmente, contribuições no valor equivalente ao total das contribuições do participante Vinculado, limitadas a 8% do SP, sendo deduzido destes montantes os valores necessários à cobertura dos benefícios de risco e das despesas administrativas. A dedução relativa ao custeio dos benefícios de risco somente será praticada após a extinção dos recursos recolhidos, na data de vigência do Telebrás PREV, para a cobertura desses benefícios.</w:t>
      </w:r>
    </w:p>
    <w:p w14:paraId="7B532500" w14:textId="1F761B91" w:rsidR="00344035" w:rsidRDefault="00344035" w:rsidP="00344035">
      <w:pPr>
        <w:autoSpaceDE w:val="0"/>
        <w:autoSpaceDN w:val="0"/>
        <w:adjustRightInd w:val="0"/>
        <w:jc w:val="both"/>
        <w:rPr>
          <w:rFonts w:ascii="Arial" w:hAnsi="Arial" w:cs="Arial"/>
          <w:sz w:val="22"/>
          <w:szCs w:val="22"/>
        </w:rPr>
      </w:pPr>
      <w:r w:rsidRPr="002A36CE">
        <w:rPr>
          <w:rFonts w:ascii="Arial" w:hAnsi="Arial" w:cs="Arial"/>
          <w:sz w:val="22"/>
          <w:szCs w:val="22"/>
        </w:rPr>
        <w:t>Em 3</w:t>
      </w:r>
      <w:r w:rsidR="00E1176F">
        <w:rPr>
          <w:rFonts w:ascii="Arial" w:hAnsi="Arial" w:cs="Arial"/>
          <w:sz w:val="22"/>
          <w:szCs w:val="22"/>
        </w:rPr>
        <w:t>0</w:t>
      </w:r>
      <w:r w:rsidRPr="002A36CE">
        <w:rPr>
          <w:rFonts w:ascii="Arial" w:hAnsi="Arial" w:cs="Arial"/>
          <w:sz w:val="22"/>
          <w:szCs w:val="22"/>
        </w:rPr>
        <w:t xml:space="preserve"> de </w:t>
      </w:r>
      <w:r w:rsidR="00E1176F">
        <w:rPr>
          <w:rFonts w:ascii="Arial" w:hAnsi="Arial" w:cs="Arial"/>
          <w:sz w:val="22"/>
          <w:szCs w:val="22"/>
        </w:rPr>
        <w:t>junho</w:t>
      </w:r>
      <w:r w:rsidRPr="002A36CE">
        <w:rPr>
          <w:rFonts w:ascii="Arial" w:hAnsi="Arial" w:cs="Arial"/>
          <w:sz w:val="22"/>
          <w:szCs w:val="22"/>
        </w:rPr>
        <w:t xml:space="preserve"> de 202</w:t>
      </w:r>
      <w:r w:rsidR="002F0460">
        <w:rPr>
          <w:rFonts w:ascii="Arial" w:hAnsi="Arial" w:cs="Arial"/>
          <w:sz w:val="22"/>
          <w:szCs w:val="22"/>
        </w:rPr>
        <w:t>4</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3FBF6A89" w14:textId="77777777" w:rsidR="00344035" w:rsidRDefault="00344035" w:rsidP="00344035"/>
    <w:tbl>
      <w:tblPr>
        <w:tblW w:w="5000" w:type="pct"/>
        <w:tblCellMar>
          <w:left w:w="70" w:type="dxa"/>
          <w:right w:w="70" w:type="dxa"/>
        </w:tblCellMar>
        <w:tblLook w:val="04A0" w:firstRow="1" w:lastRow="0" w:firstColumn="1" w:lastColumn="0" w:noHBand="0" w:noVBand="1"/>
      </w:tblPr>
      <w:tblGrid>
        <w:gridCol w:w="6840"/>
        <w:gridCol w:w="1486"/>
        <w:gridCol w:w="1435"/>
      </w:tblGrid>
      <w:tr w:rsidR="00344035" w:rsidRPr="00E4294E" w14:paraId="1A3C035A" w14:textId="77777777" w:rsidTr="00157480">
        <w:trPr>
          <w:trHeight w:val="238"/>
        </w:trPr>
        <w:tc>
          <w:tcPr>
            <w:tcW w:w="350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D66D539" w14:textId="77777777" w:rsidR="00344035" w:rsidRPr="00E4294E" w:rsidRDefault="00344035" w:rsidP="00157480">
            <w:pPr>
              <w:rPr>
                <w:rFonts w:ascii="Arial" w:hAnsi="Arial" w:cs="Arial"/>
                <w:b/>
                <w:bCs/>
                <w:color w:val="000000"/>
                <w:sz w:val="18"/>
                <w:szCs w:val="18"/>
              </w:rPr>
            </w:pPr>
            <w:r w:rsidRPr="00E4294E">
              <w:rPr>
                <w:rFonts w:ascii="Arial" w:hAnsi="Arial" w:cs="Arial"/>
                <w:b/>
                <w:bCs/>
                <w:color w:val="000000"/>
                <w:sz w:val="18"/>
                <w:szCs w:val="18"/>
              </w:rPr>
              <w:lastRenderedPageBreak/>
              <w:t>Composição:</w:t>
            </w:r>
          </w:p>
        </w:tc>
        <w:tc>
          <w:tcPr>
            <w:tcW w:w="1496" w:type="pct"/>
            <w:gridSpan w:val="2"/>
            <w:tcBorders>
              <w:top w:val="single" w:sz="8" w:space="0" w:color="auto"/>
              <w:left w:val="nil"/>
              <w:bottom w:val="single" w:sz="8" w:space="0" w:color="auto"/>
              <w:right w:val="single" w:sz="8" w:space="0" w:color="000000"/>
            </w:tcBorders>
            <w:shd w:val="clear" w:color="auto" w:fill="auto"/>
            <w:vAlign w:val="center"/>
            <w:hideMark/>
          </w:tcPr>
          <w:p w14:paraId="5D0EC22C" w14:textId="77777777" w:rsidR="00344035" w:rsidRPr="00E4294E" w:rsidRDefault="00344035" w:rsidP="00157480">
            <w:pPr>
              <w:jc w:val="center"/>
              <w:rPr>
                <w:rFonts w:ascii="Arial" w:hAnsi="Arial" w:cs="Arial"/>
                <w:b/>
                <w:bCs/>
                <w:color w:val="000000"/>
                <w:sz w:val="18"/>
                <w:szCs w:val="18"/>
              </w:rPr>
            </w:pPr>
            <w:r w:rsidRPr="00E4294E">
              <w:rPr>
                <w:rFonts w:ascii="Arial" w:hAnsi="Arial" w:cs="Arial"/>
                <w:b/>
                <w:bCs/>
                <w:color w:val="000000"/>
                <w:sz w:val="18"/>
                <w:szCs w:val="18"/>
              </w:rPr>
              <w:t>Telebras PREV</w:t>
            </w:r>
          </w:p>
        </w:tc>
      </w:tr>
      <w:tr w:rsidR="002F0460" w:rsidRPr="00E4294E" w14:paraId="7449E4F9" w14:textId="77777777" w:rsidTr="00157480">
        <w:trPr>
          <w:trHeight w:val="238"/>
        </w:trPr>
        <w:tc>
          <w:tcPr>
            <w:tcW w:w="3504" w:type="pct"/>
            <w:vMerge/>
            <w:tcBorders>
              <w:top w:val="single" w:sz="8" w:space="0" w:color="auto"/>
              <w:left w:val="single" w:sz="8" w:space="0" w:color="auto"/>
              <w:bottom w:val="single" w:sz="8" w:space="0" w:color="000000"/>
              <w:right w:val="single" w:sz="8" w:space="0" w:color="auto"/>
            </w:tcBorders>
            <w:vAlign w:val="center"/>
            <w:hideMark/>
          </w:tcPr>
          <w:p w14:paraId="0B5966B8" w14:textId="77777777" w:rsidR="002F0460" w:rsidRPr="00E4294E" w:rsidRDefault="002F0460" w:rsidP="002F0460">
            <w:pPr>
              <w:rPr>
                <w:rFonts w:ascii="Arial" w:hAnsi="Arial" w:cs="Arial"/>
                <w:b/>
                <w:bCs/>
                <w:color w:val="000000"/>
                <w:sz w:val="18"/>
                <w:szCs w:val="18"/>
              </w:rPr>
            </w:pPr>
          </w:p>
        </w:tc>
        <w:tc>
          <w:tcPr>
            <w:tcW w:w="761" w:type="pct"/>
            <w:tcBorders>
              <w:top w:val="nil"/>
              <w:left w:val="nil"/>
              <w:bottom w:val="single" w:sz="8" w:space="0" w:color="auto"/>
              <w:right w:val="single" w:sz="8" w:space="0" w:color="auto"/>
            </w:tcBorders>
            <w:shd w:val="clear" w:color="auto" w:fill="auto"/>
            <w:vAlign w:val="center"/>
            <w:hideMark/>
          </w:tcPr>
          <w:p w14:paraId="7FC65E35" w14:textId="39FD7AC9" w:rsidR="002F0460" w:rsidRPr="00E4294E" w:rsidRDefault="002F0460" w:rsidP="002367BA">
            <w:pPr>
              <w:jc w:val="center"/>
              <w:rPr>
                <w:rFonts w:ascii="Arial" w:hAnsi="Arial" w:cs="Arial"/>
                <w:b/>
                <w:bCs/>
                <w:color w:val="000000"/>
                <w:sz w:val="18"/>
                <w:szCs w:val="18"/>
              </w:rPr>
            </w:pPr>
            <w:r w:rsidRPr="00E4294E">
              <w:rPr>
                <w:rFonts w:ascii="Arial" w:hAnsi="Arial" w:cs="Arial"/>
                <w:b/>
                <w:bCs/>
                <w:color w:val="000000"/>
                <w:sz w:val="18"/>
                <w:szCs w:val="18"/>
              </w:rPr>
              <w:t>3</w:t>
            </w:r>
            <w:r w:rsidR="002367BA" w:rsidRPr="00E4294E">
              <w:rPr>
                <w:rFonts w:ascii="Arial" w:hAnsi="Arial" w:cs="Arial"/>
                <w:b/>
                <w:bCs/>
                <w:color w:val="000000"/>
                <w:sz w:val="18"/>
                <w:szCs w:val="18"/>
              </w:rPr>
              <w:t>0</w:t>
            </w:r>
            <w:r w:rsidRPr="00E4294E">
              <w:rPr>
                <w:rFonts w:ascii="Arial" w:hAnsi="Arial" w:cs="Arial"/>
                <w:b/>
                <w:bCs/>
                <w:color w:val="000000"/>
                <w:sz w:val="18"/>
                <w:szCs w:val="18"/>
              </w:rPr>
              <w:t>/0</w:t>
            </w:r>
            <w:r w:rsidR="002367BA" w:rsidRPr="00E4294E">
              <w:rPr>
                <w:rFonts w:ascii="Arial" w:hAnsi="Arial" w:cs="Arial"/>
                <w:b/>
                <w:bCs/>
                <w:color w:val="000000"/>
                <w:sz w:val="18"/>
                <w:szCs w:val="18"/>
              </w:rPr>
              <w:t>6</w:t>
            </w:r>
            <w:r w:rsidRPr="00E4294E">
              <w:rPr>
                <w:rFonts w:ascii="Arial" w:hAnsi="Arial" w:cs="Arial"/>
                <w:b/>
                <w:bCs/>
                <w:color w:val="000000"/>
                <w:sz w:val="18"/>
                <w:szCs w:val="18"/>
              </w:rPr>
              <w:t>/2024</w:t>
            </w:r>
          </w:p>
        </w:tc>
        <w:tc>
          <w:tcPr>
            <w:tcW w:w="735" w:type="pct"/>
            <w:tcBorders>
              <w:top w:val="nil"/>
              <w:left w:val="nil"/>
              <w:bottom w:val="single" w:sz="8" w:space="0" w:color="auto"/>
              <w:right w:val="single" w:sz="8" w:space="0" w:color="auto"/>
            </w:tcBorders>
            <w:shd w:val="clear" w:color="auto" w:fill="auto"/>
            <w:vAlign w:val="center"/>
            <w:hideMark/>
          </w:tcPr>
          <w:p w14:paraId="78190E63" w14:textId="15012BBB" w:rsidR="002F0460" w:rsidRPr="00E4294E" w:rsidRDefault="002F0460" w:rsidP="002F0460">
            <w:pPr>
              <w:jc w:val="center"/>
              <w:rPr>
                <w:rFonts w:ascii="Arial" w:hAnsi="Arial" w:cs="Arial"/>
                <w:b/>
                <w:bCs/>
                <w:color w:val="000000"/>
                <w:sz w:val="18"/>
                <w:szCs w:val="18"/>
              </w:rPr>
            </w:pPr>
            <w:r w:rsidRPr="00E4294E">
              <w:rPr>
                <w:rFonts w:ascii="Arial" w:hAnsi="Arial" w:cs="Arial"/>
                <w:b/>
                <w:bCs/>
                <w:color w:val="000000"/>
                <w:sz w:val="18"/>
                <w:szCs w:val="18"/>
              </w:rPr>
              <w:t>31/12/2023</w:t>
            </w:r>
          </w:p>
        </w:tc>
      </w:tr>
      <w:tr w:rsidR="002367BA" w:rsidRPr="00E4294E" w14:paraId="66D56179"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51E20BC8" w14:textId="77777777" w:rsidR="002367BA" w:rsidRPr="00E4294E" w:rsidRDefault="002367BA" w:rsidP="002367BA">
            <w:pPr>
              <w:rPr>
                <w:rFonts w:ascii="Arial" w:hAnsi="Arial" w:cs="Arial"/>
                <w:b/>
                <w:bCs/>
                <w:color w:val="000000"/>
                <w:sz w:val="18"/>
                <w:szCs w:val="18"/>
              </w:rPr>
            </w:pPr>
            <w:r w:rsidRPr="00E4294E">
              <w:rPr>
                <w:rFonts w:ascii="Arial" w:hAnsi="Arial" w:cs="Arial"/>
                <w:b/>
                <w:bCs/>
                <w:color w:val="000000"/>
                <w:sz w:val="18"/>
                <w:szCs w:val="18"/>
              </w:rPr>
              <w:t>Total dos Ativos do Plano</w:t>
            </w:r>
          </w:p>
        </w:tc>
        <w:tc>
          <w:tcPr>
            <w:tcW w:w="761" w:type="pct"/>
            <w:tcBorders>
              <w:top w:val="nil"/>
              <w:left w:val="nil"/>
              <w:bottom w:val="single" w:sz="8" w:space="0" w:color="auto"/>
              <w:right w:val="single" w:sz="8" w:space="0" w:color="auto"/>
            </w:tcBorders>
            <w:shd w:val="clear" w:color="auto" w:fill="auto"/>
            <w:noWrap/>
            <w:vAlign w:val="center"/>
            <w:hideMark/>
          </w:tcPr>
          <w:p w14:paraId="67EAE413" w14:textId="405DF078"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1.400.580 </w:t>
            </w:r>
          </w:p>
        </w:tc>
        <w:tc>
          <w:tcPr>
            <w:tcW w:w="735" w:type="pct"/>
            <w:tcBorders>
              <w:top w:val="nil"/>
              <w:left w:val="nil"/>
              <w:bottom w:val="single" w:sz="8" w:space="0" w:color="auto"/>
              <w:right w:val="single" w:sz="8" w:space="0" w:color="auto"/>
            </w:tcBorders>
            <w:shd w:val="clear" w:color="auto" w:fill="auto"/>
            <w:noWrap/>
            <w:vAlign w:val="center"/>
            <w:hideMark/>
          </w:tcPr>
          <w:p w14:paraId="393CA6BD" w14:textId="6FF72E50"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1.348.761 </w:t>
            </w:r>
          </w:p>
        </w:tc>
      </w:tr>
      <w:tr w:rsidR="002367BA" w:rsidRPr="00E4294E" w14:paraId="630DD3F4"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23093D5E" w14:textId="77777777" w:rsidR="002367BA" w:rsidRPr="00E4294E" w:rsidRDefault="002367BA" w:rsidP="002367BA">
            <w:pPr>
              <w:rPr>
                <w:rFonts w:ascii="Arial" w:hAnsi="Arial" w:cs="Arial"/>
                <w:color w:val="000000"/>
                <w:sz w:val="18"/>
                <w:szCs w:val="18"/>
              </w:rPr>
            </w:pPr>
            <w:r w:rsidRPr="00E4294E">
              <w:rPr>
                <w:rFonts w:ascii="Arial" w:hAnsi="Arial" w:cs="Arial"/>
                <w:color w:val="000000"/>
                <w:sz w:val="18"/>
                <w:szCs w:val="18"/>
              </w:rPr>
              <w:t> </w:t>
            </w:r>
          </w:p>
        </w:tc>
        <w:tc>
          <w:tcPr>
            <w:tcW w:w="761" w:type="pct"/>
            <w:tcBorders>
              <w:top w:val="nil"/>
              <w:left w:val="nil"/>
              <w:bottom w:val="single" w:sz="8" w:space="0" w:color="auto"/>
              <w:right w:val="single" w:sz="8" w:space="0" w:color="auto"/>
            </w:tcBorders>
            <w:shd w:val="clear" w:color="auto" w:fill="auto"/>
            <w:noWrap/>
            <w:vAlign w:val="center"/>
            <w:hideMark/>
          </w:tcPr>
          <w:p w14:paraId="348413E5" w14:textId="798D6B46"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w:t>
            </w:r>
          </w:p>
        </w:tc>
        <w:tc>
          <w:tcPr>
            <w:tcW w:w="735" w:type="pct"/>
            <w:tcBorders>
              <w:top w:val="nil"/>
              <w:left w:val="nil"/>
              <w:bottom w:val="single" w:sz="8" w:space="0" w:color="auto"/>
              <w:right w:val="single" w:sz="8" w:space="0" w:color="auto"/>
            </w:tcBorders>
            <w:shd w:val="clear" w:color="auto" w:fill="auto"/>
            <w:noWrap/>
            <w:vAlign w:val="center"/>
            <w:hideMark/>
          </w:tcPr>
          <w:p w14:paraId="49FBFC60" w14:textId="0DFF361B"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w:t>
            </w:r>
          </w:p>
        </w:tc>
      </w:tr>
      <w:tr w:rsidR="002367BA" w:rsidRPr="00E4294E" w14:paraId="06F4FE74"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248912C1" w14:textId="77777777" w:rsidR="002367BA" w:rsidRPr="00E4294E" w:rsidRDefault="002367BA" w:rsidP="002367BA">
            <w:pPr>
              <w:rPr>
                <w:rFonts w:ascii="Arial" w:hAnsi="Arial" w:cs="Arial"/>
                <w:color w:val="000000"/>
                <w:sz w:val="18"/>
                <w:szCs w:val="18"/>
              </w:rPr>
            </w:pPr>
            <w:r w:rsidRPr="00E4294E">
              <w:rPr>
                <w:rFonts w:ascii="Arial" w:hAnsi="Arial" w:cs="Arial"/>
                <w:color w:val="000000"/>
                <w:sz w:val="18"/>
                <w:szCs w:val="18"/>
              </w:rPr>
              <w:t>Provisões Matemáticas e Fundos</w:t>
            </w:r>
          </w:p>
        </w:tc>
        <w:tc>
          <w:tcPr>
            <w:tcW w:w="761" w:type="pct"/>
            <w:tcBorders>
              <w:top w:val="nil"/>
              <w:left w:val="nil"/>
              <w:bottom w:val="single" w:sz="8" w:space="0" w:color="auto"/>
              <w:right w:val="single" w:sz="8" w:space="0" w:color="auto"/>
            </w:tcBorders>
            <w:shd w:val="clear" w:color="auto" w:fill="auto"/>
            <w:noWrap/>
            <w:vAlign w:val="center"/>
            <w:hideMark/>
          </w:tcPr>
          <w:p w14:paraId="39A14B28" w14:textId="1B0D1291"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(1.181.901)</w:t>
            </w:r>
          </w:p>
        </w:tc>
        <w:tc>
          <w:tcPr>
            <w:tcW w:w="735" w:type="pct"/>
            <w:tcBorders>
              <w:top w:val="nil"/>
              <w:left w:val="nil"/>
              <w:bottom w:val="single" w:sz="8" w:space="0" w:color="auto"/>
              <w:right w:val="single" w:sz="8" w:space="0" w:color="auto"/>
            </w:tcBorders>
            <w:shd w:val="clear" w:color="auto" w:fill="auto"/>
            <w:noWrap/>
            <w:vAlign w:val="center"/>
            <w:hideMark/>
          </w:tcPr>
          <w:p w14:paraId="7BCD1D96" w14:textId="35DA7A86"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(1.146.996)</w:t>
            </w:r>
          </w:p>
        </w:tc>
      </w:tr>
      <w:tr w:rsidR="002367BA" w:rsidRPr="00E4294E" w14:paraId="156A5D65"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7FD25E76" w14:textId="77777777" w:rsidR="002367BA" w:rsidRPr="00E4294E" w:rsidRDefault="002367BA" w:rsidP="002367BA">
            <w:pPr>
              <w:rPr>
                <w:rFonts w:ascii="Arial" w:hAnsi="Arial" w:cs="Arial"/>
                <w:color w:val="000000"/>
                <w:sz w:val="18"/>
                <w:szCs w:val="18"/>
              </w:rPr>
            </w:pPr>
            <w:r w:rsidRPr="00E4294E">
              <w:rPr>
                <w:rFonts w:ascii="Arial" w:hAnsi="Arial" w:cs="Arial"/>
                <w:color w:val="000000"/>
                <w:sz w:val="18"/>
                <w:szCs w:val="18"/>
              </w:rPr>
              <w:t>Outros Exigíveis</w:t>
            </w:r>
          </w:p>
        </w:tc>
        <w:tc>
          <w:tcPr>
            <w:tcW w:w="761" w:type="pct"/>
            <w:tcBorders>
              <w:top w:val="nil"/>
              <w:left w:val="nil"/>
              <w:bottom w:val="single" w:sz="8" w:space="0" w:color="auto"/>
              <w:right w:val="single" w:sz="8" w:space="0" w:color="auto"/>
            </w:tcBorders>
            <w:shd w:val="clear" w:color="auto" w:fill="auto"/>
            <w:noWrap/>
            <w:vAlign w:val="center"/>
            <w:hideMark/>
          </w:tcPr>
          <w:p w14:paraId="447EC928" w14:textId="68E52EC1"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(4.671)</w:t>
            </w:r>
          </w:p>
        </w:tc>
        <w:tc>
          <w:tcPr>
            <w:tcW w:w="735" w:type="pct"/>
            <w:tcBorders>
              <w:top w:val="nil"/>
              <w:left w:val="nil"/>
              <w:bottom w:val="single" w:sz="8" w:space="0" w:color="auto"/>
              <w:right w:val="single" w:sz="8" w:space="0" w:color="auto"/>
            </w:tcBorders>
            <w:shd w:val="clear" w:color="auto" w:fill="auto"/>
            <w:noWrap/>
            <w:vAlign w:val="center"/>
            <w:hideMark/>
          </w:tcPr>
          <w:p w14:paraId="4EF7D9C6" w14:textId="42EDF1A1" w:rsidR="002367BA" w:rsidRPr="00E4294E" w:rsidRDefault="002367BA" w:rsidP="002367BA">
            <w:pPr>
              <w:jc w:val="right"/>
              <w:rPr>
                <w:rFonts w:ascii="Arial" w:hAnsi="Arial" w:cs="Arial"/>
                <w:color w:val="000000"/>
                <w:sz w:val="18"/>
                <w:szCs w:val="18"/>
              </w:rPr>
            </w:pPr>
            <w:r w:rsidRPr="00E4294E">
              <w:rPr>
                <w:rFonts w:ascii="Arial" w:hAnsi="Arial" w:cs="Arial"/>
                <w:color w:val="000000"/>
                <w:sz w:val="18"/>
                <w:szCs w:val="18"/>
              </w:rPr>
              <w:t xml:space="preserve">            (4.583)</w:t>
            </w:r>
          </w:p>
        </w:tc>
      </w:tr>
      <w:tr w:rsidR="002367BA" w:rsidRPr="00E4294E" w14:paraId="01CB1E73"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2C8DA4B7" w14:textId="77777777" w:rsidR="002367BA" w:rsidRPr="00E4294E" w:rsidRDefault="002367BA" w:rsidP="002367BA">
            <w:pPr>
              <w:rPr>
                <w:rFonts w:ascii="Arial" w:hAnsi="Arial" w:cs="Arial"/>
                <w:b/>
                <w:bCs/>
                <w:color w:val="000000"/>
                <w:sz w:val="18"/>
                <w:szCs w:val="18"/>
              </w:rPr>
            </w:pPr>
            <w:r w:rsidRPr="00E4294E">
              <w:rPr>
                <w:rFonts w:ascii="Arial" w:hAnsi="Arial" w:cs="Arial"/>
                <w:b/>
                <w:bCs/>
                <w:color w:val="000000"/>
                <w:sz w:val="18"/>
                <w:szCs w:val="18"/>
              </w:rPr>
              <w:t>Total das provisões/fundos e outros exigíveis</w:t>
            </w:r>
          </w:p>
        </w:tc>
        <w:tc>
          <w:tcPr>
            <w:tcW w:w="761" w:type="pct"/>
            <w:tcBorders>
              <w:top w:val="nil"/>
              <w:left w:val="nil"/>
              <w:bottom w:val="single" w:sz="8" w:space="0" w:color="auto"/>
              <w:right w:val="single" w:sz="8" w:space="0" w:color="auto"/>
            </w:tcBorders>
            <w:shd w:val="clear" w:color="auto" w:fill="auto"/>
            <w:noWrap/>
            <w:vAlign w:val="center"/>
            <w:hideMark/>
          </w:tcPr>
          <w:p w14:paraId="50F4BCB9" w14:textId="10B64C75"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(1.186.572)</w:t>
            </w:r>
          </w:p>
        </w:tc>
        <w:tc>
          <w:tcPr>
            <w:tcW w:w="735" w:type="pct"/>
            <w:tcBorders>
              <w:top w:val="nil"/>
              <w:left w:val="nil"/>
              <w:bottom w:val="single" w:sz="8" w:space="0" w:color="auto"/>
              <w:right w:val="single" w:sz="8" w:space="0" w:color="auto"/>
            </w:tcBorders>
            <w:shd w:val="clear" w:color="auto" w:fill="auto"/>
            <w:noWrap/>
            <w:vAlign w:val="center"/>
            <w:hideMark/>
          </w:tcPr>
          <w:p w14:paraId="57F8E08B" w14:textId="61707EA8"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(1.151.579)</w:t>
            </w:r>
          </w:p>
        </w:tc>
      </w:tr>
      <w:tr w:rsidR="002367BA" w:rsidRPr="00E4294E" w14:paraId="6426F58A"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685BCF1B" w14:textId="77777777" w:rsidR="002367BA" w:rsidRPr="00E4294E" w:rsidRDefault="002367BA" w:rsidP="002367BA">
            <w:pPr>
              <w:rPr>
                <w:rFonts w:ascii="Calibri" w:hAnsi="Calibri" w:cs="Calibri"/>
                <w:color w:val="000000"/>
                <w:sz w:val="22"/>
                <w:szCs w:val="22"/>
              </w:rPr>
            </w:pPr>
            <w:r w:rsidRPr="00E4294E">
              <w:rPr>
                <w:rFonts w:ascii="Calibri" w:hAnsi="Calibri" w:cs="Calibri"/>
                <w:color w:val="000000"/>
                <w:sz w:val="22"/>
                <w:szCs w:val="22"/>
              </w:rPr>
              <w:t> </w:t>
            </w:r>
          </w:p>
        </w:tc>
        <w:tc>
          <w:tcPr>
            <w:tcW w:w="761" w:type="pct"/>
            <w:tcBorders>
              <w:top w:val="nil"/>
              <w:left w:val="nil"/>
              <w:bottom w:val="single" w:sz="8" w:space="0" w:color="auto"/>
              <w:right w:val="single" w:sz="8" w:space="0" w:color="auto"/>
            </w:tcBorders>
            <w:shd w:val="clear" w:color="auto" w:fill="auto"/>
            <w:noWrap/>
            <w:vAlign w:val="center"/>
            <w:hideMark/>
          </w:tcPr>
          <w:p w14:paraId="25253AE5" w14:textId="5D529127" w:rsidR="002367BA" w:rsidRPr="00E4294E" w:rsidRDefault="002367BA" w:rsidP="002367BA">
            <w:pPr>
              <w:jc w:val="right"/>
              <w:rPr>
                <w:rFonts w:ascii="Calibri" w:hAnsi="Calibri" w:cs="Calibri"/>
                <w:color w:val="000000"/>
                <w:sz w:val="22"/>
                <w:szCs w:val="22"/>
              </w:rPr>
            </w:pPr>
            <w:r w:rsidRPr="00E4294E">
              <w:rPr>
                <w:rFonts w:ascii="Calibri" w:hAnsi="Calibri" w:cs="Calibri"/>
                <w:color w:val="000000"/>
                <w:sz w:val="22"/>
                <w:szCs w:val="22"/>
              </w:rPr>
              <w:t> </w:t>
            </w:r>
          </w:p>
        </w:tc>
        <w:tc>
          <w:tcPr>
            <w:tcW w:w="735" w:type="pct"/>
            <w:tcBorders>
              <w:top w:val="nil"/>
              <w:left w:val="nil"/>
              <w:bottom w:val="single" w:sz="8" w:space="0" w:color="auto"/>
              <w:right w:val="single" w:sz="8" w:space="0" w:color="auto"/>
            </w:tcBorders>
            <w:shd w:val="clear" w:color="auto" w:fill="auto"/>
            <w:noWrap/>
            <w:vAlign w:val="center"/>
            <w:hideMark/>
          </w:tcPr>
          <w:p w14:paraId="205125E1" w14:textId="19ABE96F" w:rsidR="002367BA" w:rsidRPr="00E4294E" w:rsidRDefault="002367BA" w:rsidP="002367BA">
            <w:pPr>
              <w:jc w:val="right"/>
              <w:rPr>
                <w:rFonts w:ascii="Calibri" w:hAnsi="Calibri" w:cs="Calibri"/>
                <w:color w:val="000000"/>
                <w:sz w:val="22"/>
                <w:szCs w:val="22"/>
              </w:rPr>
            </w:pPr>
            <w:r w:rsidRPr="00E4294E">
              <w:rPr>
                <w:rFonts w:ascii="Calibri" w:hAnsi="Calibri" w:cs="Calibri"/>
                <w:color w:val="000000"/>
                <w:sz w:val="22"/>
                <w:szCs w:val="22"/>
              </w:rPr>
              <w:t> </w:t>
            </w:r>
          </w:p>
        </w:tc>
      </w:tr>
      <w:tr w:rsidR="002367BA" w14:paraId="11649353"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45A68FF1" w14:textId="77777777" w:rsidR="002367BA" w:rsidRPr="00E4294E" w:rsidRDefault="002367BA" w:rsidP="002367BA">
            <w:pPr>
              <w:rPr>
                <w:rFonts w:ascii="Arial" w:hAnsi="Arial" w:cs="Arial"/>
                <w:b/>
                <w:bCs/>
                <w:color w:val="000000"/>
                <w:sz w:val="18"/>
                <w:szCs w:val="18"/>
              </w:rPr>
            </w:pPr>
            <w:r w:rsidRPr="00E4294E">
              <w:rPr>
                <w:rFonts w:ascii="Arial" w:hAnsi="Arial" w:cs="Arial"/>
                <w:b/>
                <w:bCs/>
                <w:color w:val="000000"/>
                <w:sz w:val="18"/>
                <w:szCs w:val="18"/>
              </w:rPr>
              <w:t>(=) Superávit Acumulado</w:t>
            </w:r>
          </w:p>
        </w:tc>
        <w:tc>
          <w:tcPr>
            <w:tcW w:w="761" w:type="pct"/>
            <w:tcBorders>
              <w:top w:val="nil"/>
              <w:left w:val="nil"/>
              <w:bottom w:val="single" w:sz="8" w:space="0" w:color="auto"/>
              <w:right w:val="single" w:sz="8" w:space="0" w:color="auto"/>
            </w:tcBorders>
            <w:shd w:val="clear" w:color="auto" w:fill="auto"/>
            <w:vAlign w:val="center"/>
            <w:hideMark/>
          </w:tcPr>
          <w:p w14:paraId="21ECDE1B" w14:textId="23D9623C" w:rsidR="002367BA" w:rsidRPr="00E4294E"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214.008 </w:t>
            </w:r>
          </w:p>
        </w:tc>
        <w:tc>
          <w:tcPr>
            <w:tcW w:w="735" w:type="pct"/>
            <w:tcBorders>
              <w:top w:val="nil"/>
              <w:left w:val="nil"/>
              <w:bottom w:val="single" w:sz="8" w:space="0" w:color="auto"/>
              <w:right w:val="single" w:sz="8" w:space="0" w:color="auto"/>
            </w:tcBorders>
            <w:shd w:val="clear" w:color="auto" w:fill="auto"/>
            <w:vAlign w:val="center"/>
            <w:hideMark/>
          </w:tcPr>
          <w:p w14:paraId="17116536" w14:textId="64B61991" w:rsidR="002367BA" w:rsidRDefault="002367BA" w:rsidP="002367BA">
            <w:pPr>
              <w:jc w:val="right"/>
              <w:rPr>
                <w:rFonts w:ascii="Arial" w:hAnsi="Arial" w:cs="Arial"/>
                <w:b/>
                <w:bCs/>
                <w:color w:val="000000"/>
                <w:sz w:val="18"/>
                <w:szCs w:val="18"/>
              </w:rPr>
            </w:pPr>
            <w:r w:rsidRPr="00E4294E">
              <w:rPr>
                <w:rFonts w:ascii="Arial" w:hAnsi="Arial" w:cs="Arial"/>
                <w:b/>
                <w:bCs/>
                <w:color w:val="000000"/>
                <w:sz w:val="18"/>
                <w:szCs w:val="18"/>
              </w:rPr>
              <w:t xml:space="preserve">         197.182</w:t>
            </w:r>
            <w:r>
              <w:rPr>
                <w:rFonts w:ascii="Arial" w:hAnsi="Arial" w:cs="Arial"/>
                <w:b/>
                <w:bCs/>
                <w:color w:val="000000"/>
                <w:sz w:val="18"/>
                <w:szCs w:val="18"/>
              </w:rPr>
              <w:t xml:space="preserve"> </w:t>
            </w:r>
          </w:p>
        </w:tc>
      </w:tr>
    </w:tbl>
    <w:p w14:paraId="5A748E4C" w14:textId="6CB3AD35" w:rsidR="00344035" w:rsidRDefault="00344035" w:rsidP="00344035">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w:t>
      </w:r>
      <w:r w:rsidR="00AF19C8">
        <w:rPr>
          <w:rFonts w:ascii="Arial" w:hAnsi="Arial" w:cs="Arial"/>
          <w:sz w:val="18"/>
          <w:szCs w:val="18"/>
        </w:rPr>
        <w:t>0</w:t>
      </w:r>
      <w:r w:rsidRPr="002A36CE">
        <w:rPr>
          <w:rFonts w:ascii="Arial" w:hAnsi="Arial" w:cs="Arial"/>
          <w:sz w:val="18"/>
          <w:szCs w:val="18"/>
        </w:rPr>
        <w:t xml:space="preserve"> de </w:t>
      </w:r>
      <w:r w:rsidR="00860142">
        <w:rPr>
          <w:rFonts w:ascii="Arial" w:hAnsi="Arial" w:cs="Arial"/>
          <w:sz w:val="18"/>
          <w:szCs w:val="18"/>
        </w:rPr>
        <w:t>junho</w:t>
      </w:r>
      <w:r w:rsidRPr="002A36CE">
        <w:rPr>
          <w:rFonts w:ascii="Arial" w:hAnsi="Arial" w:cs="Arial"/>
          <w:sz w:val="18"/>
          <w:szCs w:val="18"/>
        </w:rPr>
        <w:t xml:space="preserve"> de 202</w:t>
      </w:r>
      <w:r w:rsidR="00F04DB5">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w:t>
      </w:r>
      <w:r w:rsidR="00F04DB5">
        <w:rPr>
          <w:rFonts w:ascii="Arial" w:hAnsi="Arial" w:cs="Arial"/>
          <w:sz w:val="18"/>
          <w:szCs w:val="18"/>
        </w:rPr>
        <w:t>3</w:t>
      </w:r>
      <w:r w:rsidRPr="002A36CE">
        <w:rPr>
          <w:rFonts w:ascii="Arial" w:hAnsi="Arial" w:cs="Arial"/>
          <w:sz w:val="18"/>
          <w:szCs w:val="18"/>
        </w:rPr>
        <w:t>.</w:t>
      </w:r>
    </w:p>
    <w:p w14:paraId="792C23DF" w14:textId="77777777" w:rsidR="001C4772" w:rsidRPr="00275EC5" w:rsidRDefault="001C4772"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r w:rsidRPr="00275EC5">
        <w:rPr>
          <w:rFonts w:ascii="Arial" w:hAnsi="Arial" w:cs="Arial"/>
        </w:rPr>
        <w:t>Pano de Assistência Médica ao Aposentado (PAMA)</w:t>
      </w:r>
    </w:p>
    <w:p w14:paraId="2D690F69" w14:textId="77777777" w:rsidR="001C4772" w:rsidRPr="00275EC5" w:rsidRDefault="001C4772" w:rsidP="001C4772">
      <w:pPr>
        <w:spacing w:before="120" w:after="120" w:line="276" w:lineRule="auto"/>
        <w:jc w:val="both"/>
        <w:rPr>
          <w:rFonts w:ascii="Arial" w:hAnsi="Arial" w:cs="Arial"/>
          <w:sz w:val="22"/>
          <w:szCs w:val="22"/>
        </w:rPr>
      </w:pPr>
      <w:r w:rsidRPr="00275EC5">
        <w:rPr>
          <w:rFonts w:ascii="Arial" w:hAnsi="Arial" w:cs="Arial"/>
          <w:sz w:val="22"/>
          <w:szCs w:val="22"/>
        </w:rPr>
        <w:t>A Telebrás é patrocinadora de um plano médico-hospitalar denominado Plano de Assistência Médica ao Aposentado (PAMA), plano de benefícios de caráter assistencial, cujo objetivo é proporcionar aos participantes atendimento médico e hospitalar, com custos compartilhados e de modo semelhante ao proporcionado aos empregados das patrocinadoras, quando em atividade, conforme reza os artigos 1º e 9º do regulamento.</w:t>
      </w:r>
    </w:p>
    <w:p w14:paraId="3280EA1D" w14:textId="54A29FCF" w:rsidR="001C4772" w:rsidRPr="00275EC5" w:rsidRDefault="002F2D8C" w:rsidP="001C4772">
      <w:pPr>
        <w:jc w:val="both"/>
        <w:rPr>
          <w:sz w:val="22"/>
          <w:szCs w:val="22"/>
        </w:rPr>
      </w:pPr>
      <w:r w:rsidRPr="000A2750">
        <w:rPr>
          <w:rFonts w:ascii="Arial" w:hAnsi="Arial" w:cs="Arial"/>
          <w:sz w:val="22"/>
          <w:szCs w:val="22"/>
        </w:rPr>
        <w:t>O plano PAMA contava, em 31 de dezembro de 2023, com 2</w:t>
      </w:r>
      <w:r>
        <w:rPr>
          <w:rFonts w:ascii="Arial" w:hAnsi="Arial" w:cs="Arial"/>
          <w:sz w:val="22"/>
          <w:szCs w:val="22"/>
        </w:rPr>
        <w:t>4.656</w:t>
      </w:r>
      <w:r w:rsidRPr="000A2750">
        <w:rPr>
          <w:rFonts w:ascii="Arial" w:hAnsi="Arial" w:cs="Arial"/>
          <w:sz w:val="22"/>
          <w:szCs w:val="22"/>
        </w:rPr>
        <w:t xml:space="preserve"> beneficiários</w:t>
      </w:r>
      <w:r>
        <w:rPr>
          <w:rFonts w:ascii="Arial" w:hAnsi="Arial" w:cs="Arial"/>
          <w:sz w:val="22"/>
          <w:szCs w:val="22"/>
        </w:rPr>
        <w:t xml:space="preserve"> (</w:t>
      </w:r>
      <w:r w:rsidRPr="00FB6551">
        <w:rPr>
          <w:rFonts w:ascii="Arial" w:hAnsi="Arial" w:cs="Arial"/>
          <w:sz w:val="22"/>
          <w:szCs w:val="22"/>
        </w:rPr>
        <w:t>16.490 titulares e 8.166 dependentes</w:t>
      </w:r>
      <w:r>
        <w:rPr>
          <w:rFonts w:ascii="Arial" w:hAnsi="Arial" w:cs="Arial"/>
          <w:sz w:val="22"/>
          <w:szCs w:val="22"/>
        </w:rPr>
        <w:t xml:space="preserve">), </w:t>
      </w:r>
      <w:r w:rsidRPr="000A2750">
        <w:rPr>
          <w:rFonts w:ascii="Arial" w:hAnsi="Arial" w:cs="Arial"/>
          <w:sz w:val="22"/>
          <w:szCs w:val="22"/>
        </w:rPr>
        <w:t xml:space="preserve">sendo que apenas </w:t>
      </w:r>
      <w:r w:rsidR="001C4772" w:rsidRPr="00275EC5">
        <w:rPr>
          <w:rFonts w:ascii="Arial" w:hAnsi="Arial" w:cs="Arial"/>
          <w:sz w:val="22"/>
          <w:szCs w:val="22"/>
        </w:rPr>
        <w:t>6 destes ainda detinham vínculo com a Telebras. Desse modo, para o exercício de 202</w:t>
      </w:r>
      <w:r w:rsidR="00275EC5">
        <w:rPr>
          <w:rFonts w:ascii="Arial" w:hAnsi="Arial" w:cs="Arial"/>
          <w:sz w:val="22"/>
          <w:szCs w:val="22"/>
        </w:rPr>
        <w:t>4</w:t>
      </w:r>
      <w:r w:rsidR="001C4772" w:rsidRPr="00275EC5">
        <w:rPr>
          <w:rFonts w:ascii="Arial" w:hAnsi="Arial" w:cs="Arial"/>
          <w:sz w:val="22"/>
          <w:szCs w:val="22"/>
        </w:rPr>
        <w:t>, a estimativa de gasto da Telebras com esse plano é de R$</w:t>
      </w:r>
      <w:r w:rsidR="002F25FF">
        <w:rPr>
          <w:rFonts w:ascii="Arial" w:hAnsi="Arial" w:cs="Arial"/>
          <w:sz w:val="22"/>
          <w:szCs w:val="22"/>
        </w:rPr>
        <w:t xml:space="preserve"> </w:t>
      </w:r>
      <w:r w:rsidR="001C4772" w:rsidRPr="00275EC5">
        <w:rPr>
          <w:rFonts w:ascii="Arial" w:hAnsi="Arial" w:cs="Arial"/>
          <w:sz w:val="22"/>
          <w:szCs w:val="22"/>
        </w:rPr>
        <w:t>1</w:t>
      </w:r>
      <w:r w:rsidR="00275EC5" w:rsidRPr="00275EC5">
        <w:rPr>
          <w:rFonts w:ascii="Arial" w:hAnsi="Arial" w:cs="Arial"/>
          <w:sz w:val="22"/>
          <w:szCs w:val="22"/>
        </w:rPr>
        <w:t>3</w:t>
      </w:r>
      <w:r w:rsidR="001C4772" w:rsidRPr="00275EC5">
        <w:rPr>
          <w:rFonts w:ascii="Arial" w:hAnsi="Arial" w:cs="Arial"/>
          <w:sz w:val="22"/>
          <w:szCs w:val="22"/>
        </w:rPr>
        <w:t xml:space="preserve"> (</w:t>
      </w:r>
      <w:r w:rsidR="00A8044E">
        <w:rPr>
          <w:rFonts w:ascii="Arial" w:hAnsi="Arial" w:cs="Arial"/>
          <w:sz w:val="22"/>
          <w:szCs w:val="22"/>
        </w:rPr>
        <w:t xml:space="preserve">treze </w:t>
      </w:r>
      <w:r w:rsidR="001C4772" w:rsidRPr="00275EC5">
        <w:rPr>
          <w:rFonts w:ascii="Arial" w:hAnsi="Arial" w:cs="Arial"/>
          <w:sz w:val="22"/>
          <w:szCs w:val="22"/>
        </w:rPr>
        <w:t xml:space="preserve">mil reais). </w:t>
      </w:r>
    </w:p>
    <w:p w14:paraId="16A23281" w14:textId="77777777" w:rsidR="001C4772" w:rsidRPr="00275EC5" w:rsidRDefault="001C4772" w:rsidP="001C4772">
      <w:pPr>
        <w:jc w:val="both"/>
        <w:rPr>
          <w:rFonts w:ascii="Arial" w:hAnsi="Arial" w:cs="Arial"/>
          <w:sz w:val="22"/>
          <w:szCs w:val="22"/>
        </w:rPr>
      </w:pPr>
    </w:p>
    <w:p w14:paraId="19293609" w14:textId="65CC7D95" w:rsidR="007616AE" w:rsidRDefault="007616AE" w:rsidP="007616AE">
      <w:pPr>
        <w:jc w:val="both"/>
        <w:rPr>
          <w:rFonts w:ascii="Arial" w:hAnsi="Arial" w:cs="Arial"/>
          <w:sz w:val="22"/>
          <w:szCs w:val="22"/>
        </w:rPr>
      </w:pPr>
      <w:r>
        <w:rPr>
          <w:rFonts w:ascii="Arial" w:hAnsi="Arial" w:cs="Arial"/>
          <w:sz w:val="22"/>
          <w:szCs w:val="22"/>
        </w:rPr>
        <w:t>Em 3</w:t>
      </w:r>
      <w:r w:rsidR="00E1176F">
        <w:rPr>
          <w:rFonts w:ascii="Arial" w:hAnsi="Arial" w:cs="Arial"/>
          <w:sz w:val="22"/>
          <w:szCs w:val="22"/>
        </w:rPr>
        <w:t>0</w:t>
      </w:r>
      <w:r>
        <w:rPr>
          <w:rFonts w:ascii="Arial" w:hAnsi="Arial" w:cs="Arial"/>
          <w:sz w:val="22"/>
          <w:szCs w:val="22"/>
        </w:rPr>
        <w:t xml:space="preserve"> de </w:t>
      </w:r>
      <w:r w:rsidR="00E1176F">
        <w:rPr>
          <w:rFonts w:ascii="Arial" w:hAnsi="Arial" w:cs="Arial"/>
          <w:sz w:val="22"/>
          <w:szCs w:val="22"/>
        </w:rPr>
        <w:t>junho</w:t>
      </w:r>
      <w:r>
        <w:rPr>
          <w:rFonts w:ascii="Arial" w:hAnsi="Arial" w:cs="Arial"/>
          <w:sz w:val="22"/>
          <w:szCs w:val="22"/>
        </w:rPr>
        <w:t xml:space="preserve"> de 2024, o plano apresentava </w:t>
      </w:r>
      <w:r w:rsidR="00E1176F">
        <w:rPr>
          <w:rFonts w:ascii="Arial" w:hAnsi="Arial" w:cs="Arial"/>
          <w:sz w:val="22"/>
          <w:szCs w:val="22"/>
        </w:rPr>
        <w:t>o seguinte resultado</w:t>
      </w:r>
      <w:r>
        <w:rPr>
          <w:rFonts w:ascii="Arial" w:hAnsi="Arial" w:cs="Arial"/>
          <w:sz w:val="22"/>
          <w:szCs w:val="22"/>
        </w:rPr>
        <w:t>:</w:t>
      </w:r>
    </w:p>
    <w:p w14:paraId="00E1247F" w14:textId="77777777" w:rsidR="00AF19C8" w:rsidRDefault="00AF19C8" w:rsidP="007616AE">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840"/>
        <w:gridCol w:w="1486"/>
        <w:gridCol w:w="1435"/>
      </w:tblGrid>
      <w:tr w:rsidR="007616AE" w:rsidRPr="00E4294E" w14:paraId="5468C3AC" w14:textId="77777777" w:rsidTr="00157480">
        <w:trPr>
          <w:trHeight w:val="238"/>
        </w:trPr>
        <w:tc>
          <w:tcPr>
            <w:tcW w:w="350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DD7CC76" w14:textId="77777777" w:rsidR="007616AE" w:rsidRPr="00E4294E" w:rsidRDefault="007616AE" w:rsidP="00157480">
            <w:pPr>
              <w:rPr>
                <w:rFonts w:ascii="Arial" w:hAnsi="Arial" w:cs="Arial"/>
                <w:b/>
                <w:bCs/>
                <w:color w:val="000000"/>
                <w:sz w:val="18"/>
                <w:szCs w:val="18"/>
              </w:rPr>
            </w:pPr>
            <w:r w:rsidRPr="00E4294E">
              <w:rPr>
                <w:rFonts w:ascii="Arial" w:hAnsi="Arial" w:cs="Arial"/>
                <w:b/>
                <w:bCs/>
                <w:color w:val="000000"/>
                <w:sz w:val="18"/>
                <w:szCs w:val="18"/>
              </w:rPr>
              <w:t>Composição:</w:t>
            </w:r>
          </w:p>
        </w:tc>
        <w:tc>
          <w:tcPr>
            <w:tcW w:w="1496" w:type="pct"/>
            <w:gridSpan w:val="2"/>
            <w:tcBorders>
              <w:top w:val="single" w:sz="8" w:space="0" w:color="auto"/>
              <w:left w:val="nil"/>
              <w:bottom w:val="single" w:sz="8" w:space="0" w:color="auto"/>
              <w:right w:val="single" w:sz="8" w:space="0" w:color="000000"/>
            </w:tcBorders>
            <w:shd w:val="clear" w:color="auto" w:fill="auto"/>
            <w:vAlign w:val="center"/>
            <w:hideMark/>
          </w:tcPr>
          <w:p w14:paraId="5ACBB843" w14:textId="77777777" w:rsidR="007616AE" w:rsidRPr="00E4294E" w:rsidRDefault="007616AE" w:rsidP="00157480">
            <w:pPr>
              <w:jc w:val="center"/>
              <w:rPr>
                <w:rFonts w:ascii="Arial" w:hAnsi="Arial" w:cs="Arial"/>
                <w:b/>
                <w:bCs/>
                <w:color w:val="000000"/>
                <w:sz w:val="18"/>
                <w:szCs w:val="18"/>
              </w:rPr>
            </w:pPr>
            <w:r w:rsidRPr="00E4294E">
              <w:rPr>
                <w:rFonts w:ascii="Arial" w:hAnsi="Arial" w:cs="Arial"/>
                <w:b/>
                <w:bCs/>
                <w:color w:val="000000"/>
                <w:sz w:val="18"/>
                <w:szCs w:val="18"/>
              </w:rPr>
              <w:t>PAMA</w:t>
            </w:r>
          </w:p>
        </w:tc>
      </w:tr>
      <w:tr w:rsidR="007616AE" w:rsidRPr="00E4294E" w14:paraId="31209327" w14:textId="77777777" w:rsidTr="00157480">
        <w:trPr>
          <w:trHeight w:val="238"/>
        </w:trPr>
        <w:tc>
          <w:tcPr>
            <w:tcW w:w="3504" w:type="pct"/>
            <w:vMerge/>
            <w:tcBorders>
              <w:top w:val="single" w:sz="8" w:space="0" w:color="auto"/>
              <w:left w:val="single" w:sz="8" w:space="0" w:color="auto"/>
              <w:bottom w:val="single" w:sz="8" w:space="0" w:color="000000"/>
              <w:right w:val="single" w:sz="8" w:space="0" w:color="auto"/>
            </w:tcBorders>
            <w:vAlign w:val="center"/>
            <w:hideMark/>
          </w:tcPr>
          <w:p w14:paraId="52277573" w14:textId="77777777" w:rsidR="007616AE" w:rsidRPr="00E4294E" w:rsidRDefault="007616AE" w:rsidP="007616AE">
            <w:pPr>
              <w:rPr>
                <w:rFonts w:ascii="Arial" w:hAnsi="Arial" w:cs="Arial"/>
                <w:b/>
                <w:bCs/>
                <w:color w:val="000000"/>
                <w:sz w:val="18"/>
                <w:szCs w:val="18"/>
              </w:rPr>
            </w:pPr>
          </w:p>
        </w:tc>
        <w:tc>
          <w:tcPr>
            <w:tcW w:w="761" w:type="pct"/>
            <w:tcBorders>
              <w:top w:val="nil"/>
              <w:left w:val="nil"/>
              <w:bottom w:val="single" w:sz="8" w:space="0" w:color="auto"/>
              <w:right w:val="single" w:sz="8" w:space="0" w:color="auto"/>
            </w:tcBorders>
            <w:shd w:val="clear" w:color="auto" w:fill="auto"/>
            <w:vAlign w:val="center"/>
            <w:hideMark/>
          </w:tcPr>
          <w:p w14:paraId="4ED1A00F" w14:textId="1D10FBFB" w:rsidR="007616AE" w:rsidRPr="00E4294E" w:rsidRDefault="007616AE" w:rsidP="00AF19C8">
            <w:pPr>
              <w:jc w:val="center"/>
              <w:rPr>
                <w:rFonts w:ascii="Arial" w:hAnsi="Arial" w:cs="Arial"/>
                <w:b/>
                <w:bCs/>
                <w:color w:val="000000"/>
                <w:sz w:val="18"/>
                <w:szCs w:val="18"/>
              </w:rPr>
            </w:pPr>
            <w:r w:rsidRPr="00E4294E">
              <w:rPr>
                <w:rFonts w:ascii="Arial" w:hAnsi="Arial" w:cs="Arial"/>
                <w:b/>
                <w:bCs/>
                <w:color w:val="000000"/>
                <w:sz w:val="18"/>
                <w:szCs w:val="18"/>
              </w:rPr>
              <w:t>3</w:t>
            </w:r>
            <w:r w:rsidR="00AF19C8" w:rsidRPr="00E4294E">
              <w:rPr>
                <w:rFonts w:ascii="Arial" w:hAnsi="Arial" w:cs="Arial"/>
                <w:b/>
                <w:bCs/>
                <w:color w:val="000000"/>
                <w:sz w:val="18"/>
                <w:szCs w:val="18"/>
              </w:rPr>
              <w:t>0</w:t>
            </w:r>
            <w:r w:rsidRPr="00E4294E">
              <w:rPr>
                <w:rFonts w:ascii="Arial" w:hAnsi="Arial" w:cs="Arial"/>
                <w:b/>
                <w:bCs/>
                <w:color w:val="000000"/>
                <w:sz w:val="18"/>
                <w:szCs w:val="18"/>
              </w:rPr>
              <w:t>/0</w:t>
            </w:r>
            <w:r w:rsidR="00AF19C8" w:rsidRPr="00E4294E">
              <w:rPr>
                <w:rFonts w:ascii="Arial" w:hAnsi="Arial" w:cs="Arial"/>
                <w:b/>
                <w:bCs/>
                <w:color w:val="000000"/>
                <w:sz w:val="18"/>
                <w:szCs w:val="18"/>
              </w:rPr>
              <w:t>6</w:t>
            </w:r>
            <w:r w:rsidRPr="00E4294E">
              <w:rPr>
                <w:rFonts w:ascii="Arial" w:hAnsi="Arial" w:cs="Arial"/>
                <w:b/>
                <w:bCs/>
                <w:color w:val="000000"/>
                <w:sz w:val="18"/>
                <w:szCs w:val="18"/>
              </w:rPr>
              <w:t>/2024</w:t>
            </w:r>
          </w:p>
        </w:tc>
        <w:tc>
          <w:tcPr>
            <w:tcW w:w="735" w:type="pct"/>
            <w:tcBorders>
              <w:top w:val="nil"/>
              <w:left w:val="nil"/>
              <w:bottom w:val="single" w:sz="8" w:space="0" w:color="auto"/>
              <w:right w:val="single" w:sz="8" w:space="0" w:color="auto"/>
            </w:tcBorders>
            <w:shd w:val="clear" w:color="auto" w:fill="auto"/>
            <w:vAlign w:val="center"/>
            <w:hideMark/>
          </w:tcPr>
          <w:p w14:paraId="5AF62CC6" w14:textId="069779A5" w:rsidR="007616AE" w:rsidRPr="00E4294E" w:rsidRDefault="007616AE" w:rsidP="007616AE">
            <w:pPr>
              <w:jc w:val="center"/>
              <w:rPr>
                <w:rFonts w:ascii="Arial" w:hAnsi="Arial" w:cs="Arial"/>
                <w:b/>
                <w:bCs/>
                <w:color w:val="000000"/>
                <w:sz w:val="18"/>
                <w:szCs w:val="18"/>
              </w:rPr>
            </w:pPr>
            <w:r w:rsidRPr="00E4294E">
              <w:rPr>
                <w:rFonts w:ascii="Arial" w:hAnsi="Arial" w:cs="Arial"/>
                <w:b/>
                <w:bCs/>
                <w:color w:val="000000"/>
                <w:sz w:val="18"/>
                <w:szCs w:val="18"/>
              </w:rPr>
              <w:t>31/12/2023</w:t>
            </w:r>
          </w:p>
        </w:tc>
      </w:tr>
      <w:tr w:rsidR="00AF19C8" w:rsidRPr="00E4294E" w14:paraId="64F7B123"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49BA163C" w14:textId="77777777" w:rsidR="00AF19C8" w:rsidRPr="00E4294E" w:rsidRDefault="00AF19C8" w:rsidP="00AF19C8">
            <w:pPr>
              <w:rPr>
                <w:rFonts w:ascii="Arial" w:hAnsi="Arial" w:cs="Arial"/>
                <w:b/>
                <w:bCs/>
                <w:color w:val="000000"/>
                <w:sz w:val="18"/>
                <w:szCs w:val="18"/>
              </w:rPr>
            </w:pPr>
            <w:r w:rsidRPr="00E4294E">
              <w:rPr>
                <w:rFonts w:ascii="Arial" w:hAnsi="Arial" w:cs="Arial"/>
                <w:b/>
                <w:bCs/>
                <w:color w:val="000000"/>
                <w:sz w:val="18"/>
                <w:szCs w:val="18"/>
              </w:rPr>
              <w:t>Total dos Ativos do Plano</w:t>
            </w:r>
          </w:p>
        </w:tc>
        <w:tc>
          <w:tcPr>
            <w:tcW w:w="761" w:type="pct"/>
            <w:tcBorders>
              <w:top w:val="nil"/>
              <w:left w:val="nil"/>
              <w:bottom w:val="single" w:sz="8" w:space="0" w:color="auto"/>
              <w:right w:val="single" w:sz="8" w:space="0" w:color="auto"/>
            </w:tcBorders>
            <w:shd w:val="clear" w:color="auto" w:fill="auto"/>
            <w:noWrap/>
            <w:vAlign w:val="center"/>
            <w:hideMark/>
          </w:tcPr>
          <w:p w14:paraId="02F3D830" w14:textId="778EA273" w:rsidR="00AF19C8" w:rsidRPr="00E4294E" w:rsidRDefault="00AF19C8" w:rsidP="00AF19C8">
            <w:pPr>
              <w:jc w:val="right"/>
              <w:rPr>
                <w:rFonts w:ascii="Arial" w:hAnsi="Arial" w:cs="Arial"/>
                <w:b/>
                <w:bCs/>
                <w:color w:val="000000"/>
                <w:sz w:val="18"/>
                <w:szCs w:val="18"/>
              </w:rPr>
            </w:pPr>
            <w:r w:rsidRPr="00E4294E">
              <w:rPr>
                <w:rFonts w:ascii="Arial" w:hAnsi="Arial" w:cs="Arial"/>
                <w:b/>
                <w:bCs/>
                <w:color w:val="000000"/>
                <w:sz w:val="18"/>
                <w:szCs w:val="18"/>
              </w:rPr>
              <w:t xml:space="preserve">     5.123.550 </w:t>
            </w:r>
          </w:p>
        </w:tc>
        <w:tc>
          <w:tcPr>
            <w:tcW w:w="735" w:type="pct"/>
            <w:tcBorders>
              <w:top w:val="nil"/>
              <w:left w:val="nil"/>
              <w:bottom w:val="single" w:sz="8" w:space="0" w:color="auto"/>
              <w:right w:val="single" w:sz="8" w:space="0" w:color="auto"/>
            </w:tcBorders>
            <w:shd w:val="clear" w:color="auto" w:fill="auto"/>
            <w:noWrap/>
            <w:vAlign w:val="center"/>
            <w:hideMark/>
          </w:tcPr>
          <w:p w14:paraId="5FB95B7D" w14:textId="337C0F10" w:rsidR="00AF19C8" w:rsidRPr="00E4294E" w:rsidRDefault="00AF19C8" w:rsidP="00AF19C8">
            <w:pPr>
              <w:jc w:val="right"/>
              <w:rPr>
                <w:rFonts w:ascii="Arial" w:hAnsi="Arial" w:cs="Arial"/>
                <w:b/>
                <w:bCs/>
                <w:color w:val="000000"/>
                <w:sz w:val="18"/>
                <w:szCs w:val="18"/>
              </w:rPr>
            </w:pPr>
            <w:r w:rsidRPr="00E4294E">
              <w:rPr>
                <w:rFonts w:ascii="Arial" w:hAnsi="Arial" w:cs="Arial"/>
                <w:b/>
                <w:bCs/>
                <w:color w:val="000000"/>
                <w:sz w:val="18"/>
                <w:szCs w:val="18"/>
              </w:rPr>
              <w:t xml:space="preserve">      5.053.502 </w:t>
            </w:r>
          </w:p>
        </w:tc>
      </w:tr>
      <w:tr w:rsidR="00AF19C8" w:rsidRPr="00E4294E" w14:paraId="422C08AA"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0D537DAF" w14:textId="77777777" w:rsidR="00AF19C8" w:rsidRPr="00E4294E" w:rsidRDefault="00AF19C8" w:rsidP="00AF19C8">
            <w:pPr>
              <w:rPr>
                <w:rFonts w:ascii="Arial" w:hAnsi="Arial" w:cs="Arial"/>
                <w:color w:val="000000"/>
                <w:sz w:val="18"/>
                <w:szCs w:val="18"/>
              </w:rPr>
            </w:pPr>
            <w:r w:rsidRPr="00E4294E">
              <w:rPr>
                <w:rFonts w:ascii="Arial" w:hAnsi="Arial" w:cs="Arial"/>
                <w:color w:val="000000"/>
                <w:sz w:val="18"/>
                <w:szCs w:val="18"/>
              </w:rPr>
              <w:t> </w:t>
            </w:r>
          </w:p>
        </w:tc>
        <w:tc>
          <w:tcPr>
            <w:tcW w:w="761" w:type="pct"/>
            <w:tcBorders>
              <w:top w:val="nil"/>
              <w:left w:val="nil"/>
              <w:bottom w:val="single" w:sz="8" w:space="0" w:color="auto"/>
              <w:right w:val="single" w:sz="8" w:space="0" w:color="auto"/>
            </w:tcBorders>
            <w:shd w:val="clear" w:color="auto" w:fill="auto"/>
            <w:noWrap/>
            <w:vAlign w:val="center"/>
            <w:hideMark/>
          </w:tcPr>
          <w:p w14:paraId="5709609D" w14:textId="7C72F0C2" w:rsidR="00AF19C8" w:rsidRPr="00E4294E" w:rsidRDefault="00AF19C8" w:rsidP="00AF19C8">
            <w:pPr>
              <w:jc w:val="right"/>
              <w:rPr>
                <w:rFonts w:ascii="Arial" w:hAnsi="Arial" w:cs="Arial"/>
                <w:color w:val="000000"/>
                <w:sz w:val="18"/>
                <w:szCs w:val="18"/>
              </w:rPr>
            </w:pPr>
            <w:r w:rsidRPr="00E4294E">
              <w:rPr>
                <w:rFonts w:ascii="Arial" w:hAnsi="Arial" w:cs="Arial"/>
                <w:color w:val="000000"/>
                <w:sz w:val="18"/>
                <w:szCs w:val="18"/>
              </w:rPr>
              <w:t> </w:t>
            </w:r>
          </w:p>
        </w:tc>
        <w:tc>
          <w:tcPr>
            <w:tcW w:w="735" w:type="pct"/>
            <w:tcBorders>
              <w:top w:val="nil"/>
              <w:left w:val="nil"/>
              <w:bottom w:val="single" w:sz="8" w:space="0" w:color="auto"/>
              <w:right w:val="single" w:sz="8" w:space="0" w:color="auto"/>
            </w:tcBorders>
            <w:shd w:val="clear" w:color="auto" w:fill="auto"/>
            <w:noWrap/>
            <w:vAlign w:val="center"/>
            <w:hideMark/>
          </w:tcPr>
          <w:p w14:paraId="1DCC5029" w14:textId="729BE17C" w:rsidR="00AF19C8" w:rsidRPr="00E4294E" w:rsidRDefault="00AF19C8" w:rsidP="00AF19C8">
            <w:pPr>
              <w:jc w:val="right"/>
              <w:rPr>
                <w:rFonts w:ascii="Arial" w:hAnsi="Arial" w:cs="Arial"/>
                <w:color w:val="000000"/>
                <w:sz w:val="18"/>
                <w:szCs w:val="18"/>
              </w:rPr>
            </w:pPr>
            <w:r w:rsidRPr="00E4294E">
              <w:rPr>
                <w:rFonts w:ascii="Arial" w:hAnsi="Arial" w:cs="Arial"/>
                <w:color w:val="000000"/>
                <w:sz w:val="18"/>
                <w:szCs w:val="18"/>
              </w:rPr>
              <w:t> </w:t>
            </w:r>
          </w:p>
        </w:tc>
      </w:tr>
      <w:tr w:rsidR="00AF19C8" w:rsidRPr="00E4294E" w14:paraId="1CD5D54C"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2E553E72" w14:textId="77777777" w:rsidR="00AF19C8" w:rsidRPr="00E4294E" w:rsidRDefault="00AF19C8" w:rsidP="00AF19C8">
            <w:pPr>
              <w:rPr>
                <w:rFonts w:ascii="Arial" w:hAnsi="Arial" w:cs="Arial"/>
                <w:color w:val="000000"/>
                <w:sz w:val="18"/>
                <w:szCs w:val="18"/>
              </w:rPr>
            </w:pPr>
            <w:r w:rsidRPr="00E4294E">
              <w:rPr>
                <w:rFonts w:ascii="Arial" w:hAnsi="Arial" w:cs="Arial"/>
                <w:color w:val="000000"/>
                <w:sz w:val="18"/>
                <w:szCs w:val="18"/>
              </w:rPr>
              <w:t>Provisões Matemáticas e Fundos</w:t>
            </w:r>
          </w:p>
        </w:tc>
        <w:tc>
          <w:tcPr>
            <w:tcW w:w="761" w:type="pct"/>
            <w:tcBorders>
              <w:top w:val="nil"/>
              <w:left w:val="nil"/>
              <w:bottom w:val="single" w:sz="8" w:space="0" w:color="auto"/>
              <w:right w:val="single" w:sz="8" w:space="0" w:color="auto"/>
            </w:tcBorders>
            <w:shd w:val="clear" w:color="auto" w:fill="auto"/>
            <w:noWrap/>
            <w:vAlign w:val="center"/>
            <w:hideMark/>
          </w:tcPr>
          <w:p w14:paraId="17496958" w14:textId="580B903B" w:rsidR="00AF19C8" w:rsidRPr="00E4294E" w:rsidRDefault="00AF19C8" w:rsidP="00AF19C8">
            <w:pPr>
              <w:jc w:val="right"/>
              <w:rPr>
                <w:rFonts w:ascii="Arial" w:hAnsi="Arial" w:cs="Arial"/>
                <w:color w:val="000000"/>
                <w:sz w:val="18"/>
                <w:szCs w:val="18"/>
              </w:rPr>
            </w:pPr>
            <w:r w:rsidRPr="00E4294E">
              <w:rPr>
                <w:rFonts w:ascii="Arial" w:hAnsi="Arial" w:cs="Arial"/>
                <w:color w:val="000000"/>
                <w:sz w:val="18"/>
                <w:szCs w:val="18"/>
              </w:rPr>
              <w:t xml:space="preserve">   (5.433.797)</w:t>
            </w:r>
          </w:p>
        </w:tc>
        <w:tc>
          <w:tcPr>
            <w:tcW w:w="735" w:type="pct"/>
            <w:tcBorders>
              <w:top w:val="nil"/>
              <w:left w:val="nil"/>
              <w:bottom w:val="single" w:sz="8" w:space="0" w:color="auto"/>
              <w:right w:val="single" w:sz="8" w:space="0" w:color="auto"/>
            </w:tcBorders>
            <w:shd w:val="clear" w:color="auto" w:fill="auto"/>
            <w:noWrap/>
            <w:vAlign w:val="center"/>
            <w:hideMark/>
          </w:tcPr>
          <w:p w14:paraId="765B04D8" w14:textId="174E2BB1" w:rsidR="00AF19C8" w:rsidRPr="00E4294E" w:rsidRDefault="00AF19C8" w:rsidP="00AF19C8">
            <w:pPr>
              <w:jc w:val="right"/>
              <w:rPr>
                <w:rFonts w:ascii="Arial" w:hAnsi="Arial" w:cs="Arial"/>
                <w:color w:val="000000"/>
                <w:sz w:val="18"/>
                <w:szCs w:val="18"/>
              </w:rPr>
            </w:pPr>
            <w:r w:rsidRPr="00E4294E">
              <w:rPr>
                <w:rFonts w:ascii="Arial" w:hAnsi="Arial" w:cs="Arial"/>
                <w:color w:val="000000"/>
                <w:sz w:val="18"/>
                <w:szCs w:val="18"/>
              </w:rPr>
              <w:t xml:space="preserve">     (5.369.211)</w:t>
            </w:r>
          </w:p>
        </w:tc>
      </w:tr>
      <w:tr w:rsidR="00AF19C8" w:rsidRPr="00E4294E" w14:paraId="6CBE9383"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52647DC7" w14:textId="77777777" w:rsidR="00AF19C8" w:rsidRPr="00E4294E" w:rsidRDefault="00AF19C8" w:rsidP="00AF19C8">
            <w:pPr>
              <w:rPr>
                <w:rFonts w:ascii="Arial" w:hAnsi="Arial" w:cs="Arial"/>
                <w:color w:val="000000"/>
                <w:sz w:val="18"/>
                <w:szCs w:val="18"/>
              </w:rPr>
            </w:pPr>
            <w:r w:rsidRPr="00E4294E">
              <w:rPr>
                <w:rFonts w:ascii="Arial" w:hAnsi="Arial" w:cs="Arial"/>
                <w:color w:val="000000"/>
                <w:sz w:val="18"/>
                <w:szCs w:val="18"/>
              </w:rPr>
              <w:t>Outros Exigíveis</w:t>
            </w:r>
          </w:p>
        </w:tc>
        <w:tc>
          <w:tcPr>
            <w:tcW w:w="761" w:type="pct"/>
            <w:tcBorders>
              <w:top w:val="nil"/>
              <w:left w:val="nil"/>
              <w:bottom w:val="single" w:sz="8" w:space="0" w:color="auto"/>
              <w:right w:val="single" w:sz="8" w:space="0" w:color="auto"/>
            </w:tcBorders>
            <w:shd w:val="clear" w:color="auto" w:fill="auto"/>
            <w:noWrap/>
            <w:vAlign w:val="center"/>
            <w:hideMark/>
          </w:tcPr>
          <w:p w14:paraId="743A2BD5" w14:textId="484EA1D0" w:rsidR="00AF19C8" w:rsidRPr="00E4294E" w:rsidRDefault="00AF19C8" w:rsidP="00AF19C8">
            <w:pPr>
              <w:jc w:val="right"/>
              <w:rPr>
                <w:rFonts w:ascii="Arial" w:hAnsi="Arial" w:cs="Arial"/>
                <w:color w:val="000000"/>
                <w:sz w:val="18"/>
                <w:szCs w:val="18"/>
              </w:rPr>
            </w:pPr>
            <w:r w:rsidRPr="00E4294E">
              <w:rPr>
                <w:rFonts w:ascii="Arial" w:hAnsi="Arial" w:cs="Arial"/>
                <w:color w:val="000000"/>
                <w:sz w:val="18"/>
                <w:szCs w:val="18"/>
              </w:rPr>
              <w:t xml:space="preserve">        (60.485)</w:t>
            </w:r>
          </w:p>
        </w:tc>
        <w:tc>
          <w:tcPr>
            <w:tcW w:w="735" w:type="pct"/>
            <w:tcBorders>
              <w:top w:val="nil"/>
              <w:left w:val="nil"/>
              <w:bottom w:val="single" w:sz="8" w:space="0" w:color="auto"/>
              <w:right w:val="single" w:sz="8" w:space="0" w:color="auto"/>
            </w:tcBorders>
            <w:shd w:val="clear" w:color="auto" w:fill="auto"/>
            <w:noWrap/>
            <w:vAlign w:val="center"/>
            <w:hideMark/>
          </w:tcPr>
          <w:p w14:paraId="76B083D6" w14:textId="55D9E6A8" w:rsidR="00AF19C8" w:rsidRPr="00E4294E" w:rsidRDefault="00AF19C8" w:rsidP="00AF19C8">
            <w:pPr>
              <w:jc w:val="right"/>
              <w:rPr>
                <w:rFonts w:ascii="Arial" w:hAnsi="Arial" w:cs="Arial"/>
                <w:color w:val="000000"/>
                <w:sz w:val="18"/>
                <w:szCs w:val="18"/>
              </w:rPr>
            </w:pPr>
            <w:r w:rsidRPr="00E4294E">
              <w:rPr>
                <w:rFonts w:ascii="Arial" w:hAnsi="Arial" w:cs="Arial"/>
                <w:color w:val="000000"/>
                <w:sz w:val="18"/>
                <w:szCs w:val="18"/>
              </w:rPr>
              <w:t xml:space="preserve">          (61.280)</w:t>
            </w:r>
          </w:p>
        </w:tc>
      </w:tr>
      <w:tr w:rsidR="00AF19C8" w:rsidRPr="00E4294E" w14:paraId="6F17B8D4"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662E02A5" w14:textId="77777777" w:rsidR="00AF19C8" w:rsidRPr="00E4294E" w:rsidRDefault="00AF19C8" w:rsidP="00AF19C8">
            <w:pPr>
              <w:rPr>
                <w:rFonts w:ascii="Arial" w:hAnsi="Arial" w:cs="Arial"/>
                <w:b/>
                <w:bCs/>
                <w:color w:val="000000"/>
                <w:sz w:val="18"/>
                <w:szCs w:val="18"/>
              </w:rPr>
            </w:pPr>
            <w:r w:rsidRPr="00E4294E">
              <w:rPr>
                <w:rFonts w:ascii="Arial" w:hAnsi="Arial" w:cs="Arial"/>
                <w:b/>
                <w:bCs/>
                <w:color w:val="000000"/>
                <w:sz w:val="18"/>
                <w:szCs w:val="18"/>
              </w:rPr>
              <w:t>Total das provisões/fundos e outros exigíveis</w:t>
            </w:r>
          </w:p>
        </w:tc>
        <w:tc>
          <w:tcPr>
            <w:tcW w:w="761" w:type="pct"/>
            <w:tcBorders>
              <w:top w:val="nil"/>
              <w:left w:val="nil"/>
              <w:bottom w:val="single" w:sz="8" w:space="0" w:color="auto"/>
              <w:right w:val="single" w:sz="8" w:space="0" w:color="auto"/>
            </w:tcBorders>
            <w:shd w:val="clear" w:color="auto" w:fill="auto"/>
            <w:noWrap/>
            <w:vAlign w:val="center"/>
            <w:hideMark/>
          </w:tcPr>
          <w:p w14:paraId="0E28701A" w14:textId="73A56445" w:rsidR="00AF19C8" w:rsidRPr="00E4294E" w:rsidRDefault="00AF19C8" w:rsidP="00AF19C8">
            <w:pPr>
              <w:jc w:val="right"/>
              <w:rPr>
                <w:rFonts w:ascii="Arial" w:hAnsi="Arial" w:cs="Arial"/>
                <w:b/>
                <w:bCs/>
                <w:color w:val="000000"/>
                <w:sz w:val="18"/>
                <w:szCs w:val="18"/>
              </w:rPr>
            </w:pPr>
            <w:r w:rsidRPr="00E4294E">
              <w:rPr>
                <w:rFonts w:ascii="Arial" w:hAnsi="Arial" w:cs="Arial"/>
                <w:b/>
                <w:bCs/>
                <w:color w:val="000000"/>
                <w:sz w:val="18"/>
                <w:szCs w:val="18"/>
              </w:rPr>
              <w:t xml:space="preserve">   (5.494.282)</w:t>
            </w:r>
          </w:p>
        </w:tc>
        <w:tc>
          <w:tcPr>
            <w:tcW w:w="735" w:type="pct"/>
            <w:tcBorders>
              <w:top w:val="nil"/>
              <w:left w:val="nil"/>
              <w:bottom w:val="single" w:sz="8" w:space="0" w:color="auto"/>
              <w:right w:val="single" w:sz="8" w:space="0" w:color="auto"/>
            </w:tcBorders>
            <w:shd w:val="clear" w:color="auto" w:fill="auto"/>
            <w:noWrap/>
            <w:vAlign w:val="center"/>
            <w:hideMark/>
          </w:tcPr>
          <w:p w14:paraId="40614819" w14:textId="6B6B76BD" w:rsidR="00AF19C8" w:rsidRPr="00E4294E" w:rsidRDefault="00AF19C8" w:rsidP="00AF19C8">
            <w:pPr>
              <w:jc w:val="right"/>
              <w:rPr>
                <w:rFonts w:ascii="Arial" w:hAnsi="Arial" w:cs="Arial"/>
                <w:b/>
                <w:bCs/>
                <w:color w:val="000000"/>
                <w:sz w:val="18"/>
                <w:szCs w:val="18"/>
              </w:rPr>
            </w:pPr>
            <w:r w:rsidRPr="00E4294E">
              <w:rPr>
                <w:rFonts w:ascii="Arial" w:hAnsi="Arial" w:cs="Arial"/>
                <w:b/>
                <w:bCs/>
                <w:color w:val="000000"/>
                <w:sz w:val="18"/>
                <w:szCs w:val="18"/>
              </w:rPr>
              <w:t xml:space="preserve">     (5.430.491)</w:t>
            </w:r>
          </w:p>
        </w:tc>
      </w:tr>
      <w:tr w:rsidR="00AF19C8" w:rsidRPr="00E4294E" w14:paraId="258C9B2C"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7C1A7D5F" w14:textId="77777777" w:rsidR="00AF19C8" w:rsidRPr="00E4294E" w:rsidRDefault="00AF19C8" w:rsidP="00AF19C8">
            <w:pPr>
              <w:rPr>
                <w:rFonts w:ascii="Calibri" w:hAnsi="Calibri" w:cs="Calibri"/>
                <w:color w:val="000000"/>
                <w:sz w:val="22"/>
                <w:szCs w:val="22"/>
              </w:rPr>
            </w:pPr>
            <w:r w:rsidRPr="00E4294E">
              <w:rPr>
                <w:rFonts w:ascii="Calibri" w:hAnsi="Calibri" w:cs="Calibri"/>
                <w:color w:val="000000"/>
                <w:sz w:val="22"/>
                <w:szCs w:val="22"/>
              </w:rPr>
              <w:t> </w:t>
            </w:r>
          </w:p>
        </w:tc>
        <w:tc>
          <w:tcPr>
            <w:tcW w:w="761" w:type="pct"/>
            <w:tcBorders>
              <w:top w:val="nil"/>
              <w:left w:val="nil"/>
              <w:bottom w:val="single" w:sz="8" w:space="0" w:color="auto"/>
              <w:right w:val="single" w:sz="8" w:space="0" w:color="auto"/>
            </w:tcBorders>
            <w:shd w:val="clear" w:color="auto" w:fill="auto"/>
            <w:noWrap/>
            <w:vAlign w:val="center"/>
            <w:hideMark/>
          </w:tcPr>
          <w:p w14:paraId="1F489622" w14:textId="6AF5015D" w:rsidR="00AF19C8" w:rsidRPr="00E4294E" w:rsidRDefault="00AF19C8" w:rsidP="00AF19C8">
            <w:pPr>
              <w:jc w:val="right"/>
              <w:rPr>
                <w:rFonts w:ascii="Calibri" w:hAnsi="Calibri" w:cs="Calibri"/>
                <w:color w:val="000000"/>
                <w:sz w:val="22"/>
                <w:szCs w:val="22"/>
              </w:rPr>
            </w:pPr>
            <w:r w:rsidRPr="00E4294E">
              <w:rPr>
                <w:rFonts w:ascii="Calibri" w:hAnsi="Calibri" w:cs="Calibri"/>
                <w:color w:val="000000"/>
                <w:sz w:val="22"/>
                <w:szCs w:val="22"/>
              </w:rPr>
              <w:t> </w:t>
            </w:r>
          </w:p>
        </w:tc>
        <w:tc>
          <w:tcPr>
            <w:tcW w:w="735" w:type="pct"/>
            <w:tcBorders>
              <w:top w:val="nil"/>
              <w:left w:val="nil"/>
              <w:bottom w:val="single" w:sz="8" w:space="0" w:color="auto"/>
              <w:right w:val="single" w:sz="8" w:space="0" w:color="auto"/>
            </w:tcBorders>
            <w:shd w:val="clear" w:color="auto" w:fill="auto"/>
            <w:noWrap/>
            <w:vAlign w:val="center"/>
            <w:hideMark/>
          </w:tcPr>
          <w:p w14:paraId="3EB44A21" w14:textId="04F3D2B9" w:rsidR="00AF19C8" w:rsidRPr="00E4294E" w:rsidRDefault="00AF19C8" w:rsidP="00AF19C8">
            <w:pPr>
              <w:jc w:val="right"/>
              <w:rPr>
                <w:rFonts w:ascii="Calibri" w:hAnsi="Calibri" w:cs="Calibri"/>
                <w:color w:val="000000"/>
                <w:sz w:val="22"/>
                <w:szCs w:val="22"/>
              </w:rPr>
            </w:pPr>
            <w:r w:rsidRPr="00E4294E">
              <w:rPr>
                <w:rFonts w:ascii="Calibri" w:hAnsi="Calibri" w:cs="Calibri"/>
                <w:color w:val="000000"/>
                <w:sz w:val="22"/>
                <w:szCs w:val="22"/>
              </w:rPr>
              <w:t> </w:t>
            </w:r>
          </w:p>
        </w:tc>
      </w:tr>
      <w:tr w:rsidR="00AF19C8" w14:paraId="742D09E5"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vAlign w:val="center"/>
            <w:hideMark/>
          </w:tcPr>
          <w:p w14:paraId="1E29AFE4" w14:textId="77777777" w:rsidR="00AF19C8" w:rsidRPr="00E4294E" w:rsidRDefault="00AF19C8" w:rsidP="00AF19C8">
            <w:pPr>
              <w:rPr>
                <w:rFonts w:ascii="Arial" w:hAnsi="Arial" w:cs="Arial"/>
                <w:b/>
                <w:bCs/>
                <w:color w:val="000000"/>
                <w:sz w:val="18"/>
                <w:szCs w:val="18"/>
              </w:rPr>
            </w:pPr>
            <w:r w:rsidRPr="00E4294E">
              <w:rPr>
                <w:rFonts w:ascii="Arial" w:hAnsi="Arial" w:cs="Arial"/>
                <w:b/>
                <w:bCs/>
                <w:color w:val="000000"/>
                <w:sz w:val="18"/>
                <w:szCs w:val="18"/>
              </w:rPr>
              <w:t>(=) Superávit Acumulado</w:t>
            </w:r>
          </w:p>
        </w:tc>
        <w:tc>
          <w:tcPr>
            <w:tcW w:w="761" w:type="pct"/>
            <w:tcBorders>
              <w:top w:val="nil"/>
              <w:left w:val="nil"/>
              <w:bottom w:val="single" w:sz="8" w:space="0" w:color="auto"/>
              <w:right w:val="single" w:sz="8" w:space="0" w:color="auto"/>
            </w:tcBorders>
            <w:shd w:val="clear" w:color="auto" w:fill="auto"/>
            <w:vAlign w:val="center"/>
            <w:hideMark/>
          </w:tcPr>
          <w:p w14:paraId="404D8D8D" w14:textId="0BC497F0" w:rsidR="00AF19C8" w:rsidRPr="00E4294E" w:rsidRDefault="00AF19C8" w:rsidP="00AF19C8">
            <w:pPr>
              <w:jc w:val="right"/>
              <w:rPr>
                <w:rFonts w:ascii="Arial" w:hAnsi="Arial" w:cs="Arial"/>
                <w:b/>
                <w:bCs/>
                <w:color w:val="000000"/>
                <w:sz w:val="18"/>
                <w:szCs w:val="18"/>
              </w:rPr>
            </w:pPr>
            <w:r w:rsidRPr="00E4294E">
              <w:rPr>
                <w:rFonts w:ascii="Arial" w:hAnsi="Arial" w:cs="Arial"/>
                <w:b/>
                <w:bCs/>
                <w:color w:val="000000"/>
                <w:sz w:val="18"/>
                <w:szCs w:val="18"/>
              </w:rPr>
              <w:t xml:space="preserve">      (370.732)</w:t>
            </w:r>
          </w:p>
        </w:tc>
        <w:tc>
          <w:tcPr>
            <w:tcW w:w="735" w:type="pct"/>
            <w:tcBorders>
              <w:top w:val="nil"/>
              <w:left w:val="nil"/>
              <w:bottom w:val="single" w:sz="8" w:space="0" w:color="auto"/>
              <w:right w:val="single" w:sz="8" w:space="0" w:color="auto"/>
            </w:tcBorders>
            <w:shd w:val="clear" w:color="auto" w:fill="auto"/>
            <w:vAlign w:val="center"/>
            <w:hideMark/>
          </w:tcPr>
          <w:p w14:paraId="7A3C3E40" w14:textId="514D70B9" w:rsidR="00AF19C8" w:rsidRDefault="00AF19C8" w:rsidP="00AF19C8">
            <w:pPr>
              <w:jc w:val="right"/>
              <w:rPr>
                <w:rFonts w:ascii="Arial" w:hAnsi="Arial" w:cs="Arial"/>
                <w:b/>
                <w:bCs/>
                <w:color w:val="000000"/>
                <w:sz w:val="18"/>
                <w:szCs w:val="18"/>
              </w:rPr>
            </w:pPr>
            <w:r w:rsidRPr="00E4294E">
              <w:rPr>
                <w:rFonts w:ascii="Arial" w:hAnsi="Arial" w:cs="Arial"/>
                <w:b/>
                <w:bCs/>
                <w:color w:val="000000"/>
                <w:sz w:val="18"/>
                <w:szCs w:val="18"/>
              </w:rPr>
              <w:t xml:space="preserve">        (376.989)</w:t>
            </w:r>
          </w:p>
        </w:tc>
      </w:tr>
    </w:tbl>
    <w:p w14:paraId="7EE17EB6" w14:textId="4E3ED350" w:rsidR="007616AE" w:rsidRDefault="007616AE" w:rsidP="007616AE">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w:t>
      </w:r>
      <w:r w:rsidR="00AF19C8">
        <w:rPr>
          <w:rFonts w:ascii="Arial" w:hAnsi="Arial" w:cs="Arial"/>
          <w:sz w:val="18"/>
          <w:szCs w:val="18"/>
        </w:rPr>
        <w:t>0</w:t>
      </w:r>
      <w:r w:rsidRPr="002A36CE">
        <w:rPr>
          <w:rFonts w:ascii="Arial" w:hAnsi="Arial" w:cs="Arial"/>
          <w:sz w:val="18"/>
          <w:szCs w:val="18"/>
        </w:rPr>
        <w:t xml:space="preserve"> de </w:t>
      </w:r>
      <w:r w:rsidR="00AF19C8">
        <w:rPr>
          <w:rFonts w:ascii="Arial" w:hAnsi="Arial" w:cs="Arial"/>
          <w:sz w:val="18"/>
          <w:szCs w:val="18"/>
        </w:rPr>
        <w:t>junho</w:t>
      </w:r>
      <w:r w:rsidRPr="002A36CE">
        <w:rPr>
          <w:rFonts w:ascii="Arial" w:hAnsi="Arial" w:cs="Arial"/>
          <w:sz w:val="18"/>
          <w:szCs w:val="18"/>
        </w:rPr>
        <w:t xml:space="preserve"> de 202</w:t>
      </w:r>
      <w:r>
        <w:rPr>
          <w:rFonts w:ascii="Arial" w:hAnsi="Arial" w:cs="Arial"/>
          <w:sz w:val="18"/>
          <w:szCs w:val="18"/>
        </w:rPr>
        <w:t>4</w:t>
      </w:r>
      <w:r w:rsidRPr="002A36CE">
        <w:rPr>
          <w:rFonts w:ascii="Arial" w:hAnsi="Arial" w:cs="Arial"/>
          <w:sz w:val="18"/>
          <w:szCs w:val="18"/>
        </w:rPr>
        <w:t xml:space="preserve"> e 31 de dezembro de 20</w:t>
      </w:r>
      <w:r>
        <w:rPr>
          <w:rFonts w:ascii="Arial" w:hAnsi="Arial" w:cs="Arial"/>
          <w:sz w:val="18"/>
          <w:szCs w:val="18"/>
        </w:rPr>
        <w:t>23</w:t>
      </w:r>
      <w:r w:rsidRPr="002A36CE">
        <w:rPr>
          <w:rFonts w:ascii="Arial" w:hAnsi="Arial" w:cs="Arial"/>
          <w:sz w:val="18"/>
          <w:szCs w:val="18"/>
        </w:rPr>
        <w:t>.</w:t>
      </w:r>
    </w:p>
    <w:p w14:paraId="183F8E4D" w14:textId="77777777" w:rsidR="00BE2550" w:rsidRPr="002A36CE" w:rsidRDefault="00BE2550" w:rsidP="00E16B61">
      <w:pPr>
        <w:pStyle w:val="Ttulo2"/>
        <w:numPr>
          <w:ilvl w:val="1"/>
          <w:numId w:val="9"/>
        </w:numPr>
        <w:tabs>
          <w:tab w:val="clear" w:pos="284"/>
          <w:tab w:val="clear" w:pos="340"/>
        </w:tabs>
        <w:spacing w:before="0" w:after="0"/>
        <w:ind w:left="709" w:hanging="709"/>
        <w:jc w:val="both"/>
        <w:rPr>
          <w:rFonts w:ascii="Arial" w:hAnsi="Arial" w:cs="Arial"/>
        </w:rPr>
      </w:pPr>
      <w:r w:rsidRPr="002A36CE">
        <w:rPr>
          <w:rFonts w:ascii="Arial" w:hAnsi="Arial" w:cs="Arial"/>
        </w:rPr>
        <w:t>Contribuições do patrocinador</w:t>
      </w:r>
    </w:p>
    <w:p w14:paraId="5942DFBC" w14:textId="77777777" w:rsidR="00BE2550" w:rsidRPr="002A36CE" w:rsidRDefault="00BE2550" w:rsidP="00BE2550">
      <w:pPr>
        <w:pStyle w:val="Corpodetexto"/>
        <w:spacing w:before="0" w:after="0"/>
        <w:rPr>
          <w:rFonts w:ascii="Arial" w:hAnsi="Arial" w:cs="Arial"/>
        </w:rPr>
      </w:pPr>
    </w:p>
    <w:p w14:paraId="758E1F3D" w14:textId="0811B467" w:rsidR="00BE2550" w:rsidRPr="002A36CE" w:rsidRDefault="00BE2550" w:rsidP="00BE2550">
      <w:pPr>
        <w:pStyle w:val="Corpodetexto"/>
        <w:spacing w:before="0" w:after="0"/>
        <w:rPr>
          <w:rFonts w:ascii="Arial" w:hAnsi="Arial" w:cs="Arial"/>
        </w:rPr>
      </w:pPr>
      <w:r w:rsidRPr="002A36CE">
        <w:rPr>
          <w:rFonts w:ascii="Arial" w:hAnsi="Arial" w:cs="Arial"/>
        </w:rPr>
        <w:t xml:space="preserve">Nos </w:t>
      </w:r>
      <w:r w:rsidR="005058BB">
        <w:rPr>
          <w:rFonts w:ascii="Arial" w:hAnsi="Arial" w:cs="Arial"/>
        </w:rPr>
        <w:t>semestres</w:t>
      </w:r>
      <w:r w:rsidRPr="002A36CE">
        <w:rPr>
          <w:rFonts w:ascii="Arial" w:hAnsi="Arial" w:cs="Arial"/>
        </w:rPr>
        <w:t xml:space="preserve"> findos em 31 de </w:t>
      </w:r>
      <w:r w:rsidR="005058BB">
        <w:rPr>
          <w:rFonts w:ascii="Arial" w:hAnsi="Arial" w:cs="Arial"/>
        </w:rPr>
        <w:t>junho</w:t>
      </w:r>
      <w:r w:rsidRPr="002A36CE">
        <w:rPr>
          <w:rFonts w:ascii="Arial" w:hAnsi="Arial" w:cs="Arial"/>
        </w:rPr>
        <w:t xml:space="preserve"> de 202</w:t>
      </w:r>
      <w:r>
        <w:rPr>
          <w:rFonts w:ascii="Arial" w:hAnsi="Arial" w:cs="Arial"/>
        </w:rPr>
        <w:t>4</w:t>
      </w:r>
      <w:r w:rsidRPr="002A36CE">
        <w:rPr>
          <w:rFonts w:ascii="Arial" w:hAnsi="Arial" w:cs="Arial"/>
        </w:rPr>
        <w:t xml:space="preserve"> e 20</w:t>
      </w:r>
      <w:r>
        <w:rPr>
          <w:rFonts w:ascii="Arial" w:hAnsi="Arial" w:cs="Arial"/>
        </w:rPr>
        <w:t>23</w:t>
      </w:r>
      <w:r w:rsidRPr="002A36CE">
        <w:rPr>
          <w:rFonts w:ascii="Arial" w:hAnsi="Arial" w:cs="Arial"/>
        </w:rPr>
        <w:t>, a Companhia realizou as seguintes contribuições para os planos:</w:t>
      </w:r>
    </w:p>
    <w:p w14:paraId="68514F3C" w14:textId="77777777" w:rsidR="00BE2550" w:rsidRDefault="00BE2550" w:rsidP="00BE2550">
      <w:pPr>
        <w:pStyle w:val="Corpodetexto"/>
        <w:spacing w:before="0" w:after="0"/>
        <w:rPr>
          <w:rFonts w:ascii="Arial" w:hAnsi="Arial" w:cs="Arial"/>
        </w:rPr>
      </w:pPr>
    </w:p>
    <w:tbl>
      <w:tblPr>
        <w:tblW w:w="5000" w:type="pct"/>
        <w:tblCellMar>
          <w:left w:w="70" w:type="dxa"/>
          <w:right w:w="70" w:type="dxa"/>
        </w:tblCellMar>
        <w:tblLook w:val="04A0" w:firstRow="1" w:lastRow="0" w:firstColumn="1" w:lastColumn="0" w:noHBand="0" w:noVBand="1"/>
      </w:tblPr>
      <w:tblGrid>
        <w:gridCol w:w="5291"/>
        <w:gridCol w:w="1117"/>
        <w:gridCol w:w="1119"/>
        <w:gridCol w:w="1117"/>
        <w:gridCol w:w="1117"/>
      </w:tblGrid>
      <w:tr w:rsidR="00BE2550" w:rsidRPr="00E4294E" w14:paraId="0A7D8803" w14:textId="77777777" w:rsidTr="00157480">
        <w:trPr>
          <w:trHeight w:val="238"/>
        </w:trPr>
        <w:tc>
          <w:tcPr>
            <w:tcW w:w="271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259962E" w14:textId="77777777" w:rsidR="00BE2550" w:rsidRPr="00E4294E" w:rsidRDefault="00BE2550" w:rsidP="00157480">
            <w:pPr>
              <w:rPr>
                <w:rFonts w:ascii="Arial" w:hAnsi="Arial" w:cs="Arial"/>
                <w:b/>
                <w:bCs/>
                <w:color w:val="000000"/>
                <w:sz w:val="18"/>
                <w:szCs w:val="18"/>
              </w:rPr>
            </w:pPr>
            <w:r w:rsidRPr="00E4294E">
              <w:rPr>
                <w:rFonts w:ascii="Arial" w:hAnsi="Arial" w:cs="Arial"/>
                <w:b/>
                <w:bCs/>
                <w:color w:val="000000"/>
                <w:sz w:val="18"/>
                <w:szCs w:val="18"/>
              </w:rPr>
              <w:t>Composição:</w:t>
            </w:r>
          </w:p>
        </w:tc>
        <w:tc>
          <w:tcPr>
            <w:tcW w:w="1145" w:type="pct"/>
            <w:gridSpan w:val="2"/>
            <w:tcBorders>
              <w:top w:val="single" w:sz="8" w:space="0" w:color="auto"/>
              <w:left w:val="nil"/>
              <w:bottom w:val="single" w:sz="8" w:space="0" w:color="auto"/>
              <w:right w:val="single" w:sz="8" w:space="0" w:color="000000"/>
            </w:tcBorders>
            <w:shd w:val="clear" w:color="000000" w:fill="FFFFFF"/>
            <w:noWrap/>
            <w:vAlign w:val="center"/>
            <w:hideMark/>
          </w:tcPr>
          <w:p w14:paraId="11E30CF9" w14:textId="77777777" w:rsidR="00BE2550" w:rsidRPr="00E4294E" w:rsidRDefault="00BE2550" w:rsidP="00157480">
            <w:pPr>
              <w:jc w:val="center"/>
              <w:rPr>
                <w:rFonts w:ascii="Arial" w:hAnsi="Arial" w:cs="Arial"/>
                <w:b/>
                <w:bCs/>
                <w:color w:val="000000"/>
                <w:sz w:val="18"/>
                <w:szCs w:val="18"/>
              </w:rPr>
            </w:pPr>
            <w:r w:rsidRPr="00E4294E">
              <w:rPr>
                <w:rFonts w:ascii="Arial" w:hAnsi="Arial" w:cs="Arial"/>
                <w:b/>
                <w:bCs/>
                <w:color w:val="000000"/>
                <w:sz w:val="18"/>
                <w:szCs w:val="18"/>
              </w:rPr>
              <w:t>PBS TELEBRAS - PAMA</w:t>
            </w:r>
          </w:p>
        </w:tc>
        <w:tc>
          <w:tcPr>
            <w:tcW w:w="1144" w:type="pct"/>
            <w:gridSpan w:val="2"/>
            <w:tcBorders>
              <w:top w:val="single" w:sz="8" w:space="0" w:color="auto"/>
              <w:left w:val="nil"/>
              <w:bottom w:val="single" w:sz="8" w:space="0" w:color="auto"/>
              <w:right w:val="single" w:sz="8" w:space="0" w:color="000000"/>
            </w:tcBorders>
            <w:shd w:val="clear" w:color="000000" w:fill="FFFFFF"/>
            <w:noWrap/>
            <w:vAlign w:val="center"/>
            <w:hideMark/>
          </w:tcPr>
          <w:p w14:paraId="4E757104" w14:textId="77777777" w:rsidR="00BE2550" w:rsidRPr="00E4294E" w:rsidRDefault="00BE2550" w:rsidP="00157480">
            <w:pPr>
              <w:jc w:val="center"/>
              <w:rPr>
                <w:rFonts w:ascii="Arial" w:hAnsi="Arial" w:cs="Arial"/>
                <w:b/>
                <w:bCs/>
                <w:color w:val="000000"/>
                <w:sz w:val="18"/>
                <w:szCs w:val="18"/>
              </w:rPr>
            </w:pPr>
            <w:r w:rsidRPr="00E4294E">
              <w:rPr>
                <w:rFonts w:ascii="Arial" w:hAnsi="Arial" w:cs="Arial"/>
                <w:b/>
                <w:bCs/>
                <w:color w:val="000000"/>
                <w:sz w:val="18"/>
                <w:szCs w:val="18"/>
              </w:rPr>
              <w:t>TELEBRAS PREV</w:t>
            </w:r>
          </w:p>
        </w:tc>
      </w:tr>
      <w:tr w:rsidR="00BE2550" w:rsidRPr="00E4294E" w14:paraId="1AA1CF7B" w14:textId="77777777" w:rsidTr="00157480">
        <w:trPr>
          <w:trHeight w:val="238"/>
        </w:trPr>
        <w:tc>
          <w:tcPr>
            <w:tcW w:w="2710" w:type="pct"/>
            <w:vMerge/>
            <w:tcBorders>
              <w:top w:val="single" w:sz="8" w:space="0" w:color="auto"/>
              <w:left w:val="single" w:sz="8" w:space="0" w:color="auto"/>
              <w:bottom w:val="single" w:sz="8" w:space="0" w:color="000000"/>
              <w:right w:val="single" w:sz="8" w:space="0" w:color="auto"/>
            </w:tcBorders>
            <w:vAlign w:val="center"/>
            <w:hideMark/>
          </w:tcPr>
          <w:p w14:paraId="0CD7A19A" w14:textId="77777777" w:rsidR="00BE2550" w:rsidRPr="00E4294E" w:rsidRDefault="00BE2550" w:rsidP="00157480">
            <w:pPr>
              <w:rPr>
                <w:rFonts w:ascii="Arial" w:hAnsi="Arial" w:cs="Arial"/>
                <w:b/>
                <w:bCs/>
                <w:color w:val="000000"/>
                <w:sz w:val="18"/>
                <w:szCs w:val="18"/>
              </w:rPr>
            </w:pPr>
          </w:p>
        </w:tc>
        <w:tc>
          <w:tcPr>
            <w:tcW w:w="572" w:type="pct"/>
            <w:tcBorders>
              <w:top w:val="nil"/>
              <w:left w:val="nil"/>
              <w:bottom w:val="single" w:sz="8" w:space="0" w:color="auto"/>
              <w:right w:val="single" w:sz="8" w:space="0" w:color="auto"/>
            </w:tcBorders>
            <w:shd w:val="clear" w:color="auto" w:fill="auto"/>
            <w:vAlign w:val="center"/>
            <w:hideMark/>
          </w:tcPr>
          <w:p w14:paraId="475F4180" w14:textId="1A5466DF" w:rsidR="00BE2550" w:rsidRPr="00E4294E" w:rsidRDefault="00BE2550" w:rsidP="003C6296">
            <w:pPr>
              <w:jc w:val="center"/>
              <w:rPr>
                <w:rFonts w:ascii="Arial" w:hAnsi="Arial" w:cs="Arial"/>
                <w:b/>
                <w:bCs/>
                <w:color w:val="000000"/>
                <w:sz w:val="18"/>
                <w:szCs w:val="18"/>
              </w:rPr>
            </w:pPr>
            <w:r w:rsidRPr="00E4294E">
              <w:rPr>
                <w:rFonts w:ascii="Arial" w:hAnsi="Arial" w:cs="Arial"/>
                <w:b/>
                <w:bCs/>
                <w:color w:val="000000"/>
                <w:sz w:val="18"/>
                <w:szCs w:val="18"/>
              </w:rPr>
              <w:t>3</w:t>
            </w:r>
            <w:r w:rsidR="003C6296" w:rsidRPr="00E4294E">
              <w:rPr>
                <w:rFonts w:ascii="Arial" w:hAnsi="Arial" w:cs="Arial"/>
                <w:b/>
                <w:bCs/>
                <w:color w:val="000000"/>
                <w:sz w:val="18"/>
                <w:szCs w:val="18"/>
              </w:rPr>
              <w:t>0</w:t>
            </w:r>
            <w:r w:rsidRPr="00E4294E">
              <w:rPr>
                <w:rFonts w:ascii="Arial" w:hAnsi="Arial" w:cs="Arial"/>
                <w:b/>
                <w:bCs/>
                <w:color w:val="000000"/>
                <w:sz w:val="18"/>
                <w:szCs w:val="18"/>
              </w:rPr>
              <w:t>/0</w:t>
            </w:r>
            <w:r w:rsidR="003C6296" w:rsidRPr="00E4294E">
              <w:rPr>
                <w:rFonts w:ascii="Arial" w:hAnsi="Arial" w:cs="Arial"/>
                <w:b/>
                <w:bCs/>
                <w:color w:val="000000"/>
                <w:sz w:val="18"/>
                <w:szCs w:val="18"/>
              </w:rPr>
              <w:t>6</w:t>
            </w:r>
            <w:r w:rsidRPr="00E4294E">
              <w:rPr>
                <w:rFonts w:ascii="Arial" w:hAnsi="Arial" w:cs="Arial"/>
                <w:b/>
                <w:bCs/>
                <w:color w:val="000000"/>
                <w:sz w:val="18"/>
                <w:szCs w:val="18"/>
              </w:rPr>
              <w:t>/2024</w:t>
            </w:r>
          </w:p>
        </w:tc>
        <w:tc>
          <w:tcPr>
            <w:tcW w:w="573" w:type="pct"/>
            <w:tcBorders>
              <w:top w:val="nil"/>
              <w:left w:val="nil"/>
              <w:bottom w:val="single" w:sz="8" w:space="0" w:color="auto"/>
              <w:right w:val="single" w:sz="8" w:space="0" w:color="auto"/>
            </w:tcBorders>
            <w:shd w:val="clear" w:color="auto" w:fill="auto"/>
            <w:vAlign w:val="center"/>
            <w:hideMark/>
          </w:tcPr>
          <w:p w14:paraId="2C6099F4" w14:textId="6BBA2807" w:rsidR="00BE2550" w:rsidRPr="00E4294E" w:rsidRDefault="003C6296" w:rsidP="003C6296">
            <w:pPr>
              <w:jc w:val="center"/>
              <w:rPr>
                <w:rFonts w:ascii="Arial" w:hAnsi="Arial" w:cs="Arial"/>
                <w:b/>
                <w:bCs/>
                <w:color w:val="000000"/>
                <w:sz w:val="18"/>
                <w:szCs w:val="18"/>
              </w:rPr>
            </w:pPr>
            <w:r w:rsidRPr="00E4294E">
              <w:rPr>
                <w:rFonts w:ascii="Arial" w:hAnsi="Arial" w:cs="Arial"/>
                <w:b/>
                <w:bCs/>
                <w:color w:val="000000"/>
                <w:sz w:val="18"/>
                <w:szCs w:val="18"/>
              </w:rPr>
              <w:t>30/06/2023</w:t>
            </w:r>
          </w:p>
        </w:tc>
        <w:tc>
          <w:tcPr>
            <w:tcW w:w="572" w:type="pct"/>
            <w:tcBorders>
              <w:top w:val="nil"/>
              <w:left w:val="nil"/>
              <w:bottom w:val="single" w:sz="8" w:space="0" w:color="auto"/>
              <w:right w:val="single" w:sz="8" w:space="0" w:color="auto"/>
            </w:tcBorders>
            <w:shd w:val="clear" w:color="auto" w:fill="auto"/>
            <w:vAlign w:val="center"/>
            <w:hideMark/>
          </w:tcPr>
          <w:p w14:paraId="10FEDFF0" w14:textId="01A4EEBB" w:rsidR="00BE2550" w:rsidRPr="00E4294E" w:rsidRDefault="00BE2550" w:rsidP="003C6296">
            <w:pPr>
              <w:jc w:val="center"/>
              <w:rPr>
                <w:rFonts w:ascii="Arial" w:hAnsi="Arial" w:cs="Arial"/>
                <w:b/>
                <w:bCs/>
                <w:color w:val="000000"/>
                <w:sz w:val="18"/>
                <w:szCs w:val="18"/>
              </w:rPr>
            </w:pPr>
            <w:r w:rsidRPr="00E4294E">
              <w:rPr>
                <w:rFonts w:ascii="Arial" w:hAnsi="Arial" w:cs="Arial"/>
                <w:b/>
                <w:bCs/>
                <w:color w:val="000000"/>
                <w:sz w:val="18"/>
                <w:szCs w:val="18"/>
              </w:rPr>
              <w:t>3</w:t>
            </w:r>
            <w:r w:rsidR="003C6296" w:rsidRPr="00E4294E">
              <w:rPr>
                <w:rFonts w:ascii="Arial" w:hAnsi="Arial" w:cs="Arial"/>
                <w:b/>
                <w:bCs/>
                <w:color w:val="000000"/>
                <w:sz w:val="18"/>
                <w:szCs w:val="18"/>
              </w:rPr>
              <w:t>0</w:t>
            </w:r>
            <w:r w:rsidRPr="00E4294E">
              <w:rPr>
                <w:rFonts w:ascii="Arial" w:hAnsi="Arial" w:cs="Arial"/>
                <w:b/>
                <w:bCs/>
                <w:color w:val="000000"/>
                <w:sz w:val="18"/>
                <w:szCs w:val="18"/>
              </w:rPr>
              <w:t>/0</w:t>
            </w:r>
            <w:r w:rsidR="003C6296" w:rsidRPr="00E4294E">
              <w:rPr>
                <w:rFonts w:ascii="Arial" w:hAnsi="Arial" w:cs="Arial"/>
                <w:b/>
                <w:bCs/>
                <w:color w:val="000000"/>
                <w:sz w:val="18"/>
                <w:szCs w:val="18"/>
              </w:rPr>
              <w:t>6</w:t>
            </w:r>
            <w:r w:rsidRPr="00E4294E">
              <w:rPr>
                <w:rFonts w:ascii="Arial" w:hAnsi="Arial" w:cs="Arial"/>
                <w:b/>
                <w:bCs/>
                <w:color w:val="000000"/>
                <w:sz w:val="18"/>
                <w:szCs w:val="18"/>
              </w:rPr>
              <w:t>/2024</w:t>
            </w:r>
          </w:p>
        </w:tc>
        <w:tc>
          <w:tcPr>
            <w:tcW w:w="572" w:type="pct"/>
            <w:tcBorders>
              <w:top w:val="nil"/>
              <w:left w:val="nil"/>
              <w:bottom w:val="single" w:sz="8" w:space="0" w:color="auto"/>
              <w:right w:val="single" w:sz="8" w:space="0" w:color="auto"/>
            </w:tcBorders>
            <w:shd w:val="clear" w:color="auto" w:fill="auto"/>
            <w:vAlign w:val="center"/>
            <w:hideMark/>
          </w:tcPr>
          <w:p w14:paraId="1CE1B9CE" w14:textId="5C2B73D3" w:rsidR="00BE2550" w:rsidRPr="00E4294E" w:rsidRDefault="00BE2550" w:rsidP="003C6296">
            <w:pPr>
              <w:jc w:val="center"/>
              <w:rPr>
                <w:rFonts w:ascii="Arial" w:hAnsi="Arial" w:cs="Arial"/>
                <w:b/>
                <w:bCs/>
                <w:color w:val="000000"/>
                <w:sz w:val="18"/>
                <w:szCs w:val="18"/>
              </w:rPr>
            </w:pPr>
            <w:r w:rsidRPr="00E4294E">
              <w:rPr>
                <w:rFonts w:ascii="Arial" w:hAnsi="Arial" w:cs="Arial"/>
                <w:b/>
                <w:bCs/>
                <w:color w:val="000000"/>
                <w:sz w:val="18"/>
                <w:szCs w:val="18"/>
              </w:rPr>
              <w:t>3</w:t>
            </w:r>
            <w:r w:rsidR="003C6296" w:rsidRPr="00E4294E">
              <w:rPr>
                <w:rFonts w:ascii="Arial" w:hAnsi="Arial" w:cs="Arial"/>
                <w:b/>
                <w:bCs/>
                <w:color w:val="000000"/>
                <w:sz w:val="18"/>
                <w:szCs w:val="18"/>
              </w:rPr>
              <w:t>0</w:t>
            </w:r>
            <w:r w:rsidRPr="00E4294E">
              <w:rPr>
                <w:rFonts w:ascii="Arial" w:hAnsi="Arial" w:cs="Arial"/>
                <w:b/>
                <w:bCs/>
                <w:color w:val="000000"/>
                <w:sz w:val="18"/>
                <w:szCs w:val="18"/>
              </w:rPr>
              <w:t>/0</w:t>
            </w:r>
            <w:r w:rsidR="003C6296" w:rsidRPr="00E4294E">
              <w:rPr>
                <w:rFonts w:ascii="Arial" w:hAnsi="Arial" w:cs="Arial"/>
                <w:b/>
                <w:bCs/>
                <w:color w:val="000000"/>
                <w:sz w:val="18"/>
                <w:szCs w:val="18"/>
              </w:rPr>
              <w:t>6</w:t>
            </w:r>
            <w:r w:rsidRPr="00E4294E">
              <w:rPr>
                <w:rFonts w:ascii="Arial" w:hAnsi="Arial" w:cs="Arial"/>
                <w:b/>
                <w:bCs/>
                <w:color w:val="000000"/>
                <w:sz w:val="18"/>
                <w:szCs w:val="18"/>
              </w:rPr>
              <w:t>/2023</w:t>
            </w:r>
          </w:p>
        </w:tc>
      </w:tr>
      <w:tr w:rsidR="00BE2550" w:rsidRPr="00E4294E" w14:paraId="6BF64FE4" w14:textId="77777777" w:rsidTr="00157480">
        <w:trPr>
          <w:trHeight w:val="238"/>
        </w:trPr>
        <w:tc>
          <w:tcPr>
            <w:tcW w:w="2710" w:type="pct"/>
            <w:tcBorders>
              <w:top w:val="nil"/>
              <w:left w:val="single" w:sz="8" w:space="0" w:color="auto"/>
              <w:bottom w:val="single" w:sz="8" w:space="0" w:color="auto"/>
              <w:right w:val="single" w:sz="8" w:space="0" w:color="auto"/>
            </w:tcBorders>
            <w:shd w:val="clear" w:color="auto" w:fill="auto"/>
            <w:noWrap/>
            <w:vAlign w:val="center"/>
            <w:hideMark/>
          </w:tcPr>
          <w:p w14:paraId="4CA16BA3" w14:textId="77777777" w:rsidR="00BE2550" w:rsidRPr="00E4294E" w:rsidRDefault="00BE2550" w:rsidP="00157480">
            <w:pPr>
              <w:rPr>
                <w:rFonts w:ascii="Arial" w:hAnsi="Arial" w:cs="Arial"/>
                <w:b/>
                <w:bCs/>
                <w:color w:val="000000"/>
                <w:sz w:val="18"/>
                <w:szCs w:val="18"/>
              </w:rPr>
            </w:pPr>
            <w:r w:rsidRPr="00E4294E">
              <w:rPr>
                <w:rFonts w:ascii="Arial" w:hAnsi="Arial" w:cs="Arial"/>
                <w:b/>
                <w:bCs/>
                <w:color w:val="000000"/>
                <w:sz w:val="18"/>
                <w:szCs w:val="18"/>
              </w:rPr>
              <w:t>Contribuições:</w:t>
            </w:r>
          </w:p>
        </w:tc>
        <w:tc>
          <w:tcPr>
            <w:tcW w:w="572" w:type="pct"/>
            <w:tcBorders>
              <w:top w:val="nil"/>
              <w:left w:val="nil"/>
              <w:bottom w:val="single" w:sz="8" w:space="0" w:color="auto"/>
              <w:right w:val="single" w:sz="8" w:space="0" w:color="auto"/>
            </w:tcBorders>
            <w:shd w:val="clear" w:color="auto" w:fill="auto"/>
            <w:vAlign w:val="center"/>
            <w:hideMark/>
          </w:tcPr>
          <w:p w14:paraId="67AB30C4" w14:textId="77777777" w:rsidR="00BE2550" w:rsidRPr="00E4294E" w:rsidRDefault="00BE2550" w:rsidP="00157480">
            <w:pPr>
              <w:jc w:val="right"/>
              <w:rPr>
                <w:rFonts w:ascii="Arial" w:hAnsi="Arial" w:cs="Arial"/>
                <w:color w:val="000000"/>
                <w:sz w:val="18"/>
                <w:szCs w:val="18"/>
              </w:rPr>
            </w:pPr>
            <w:r w:rsidRPr="00E4294E">
              <w:rPr>
                <w:rFonts w:ascii="Arial" w:hAnsi="Arial" w:cs="Arial"/>
                <w:color w:val="000000"/>
                <w:sz w:val="18"/>
                <w:szCs w:val="18"/>
              </w:rPr>
              <w:t> </w:t>
            </w:r>
          </w:p>
        </w:tc>
        <w:tc>
          <w:tcPr>
            <w:tcW w:w="573" w:type="pct"/>
            <w:tcBorders>
              <w:top w:val="nil"/>
              <w:left w:val="nil"/>
              <w:bottom w:val="single" w:sz="8" w:space="0" w:color="auto"/>
              <w:right w:val="single" w:sz="8" w:space="0" w:color="auto"/>
            </w:tcBorders>
            <w:shd w:val="clear" w:color="auto" w:fill="auto"/>
            <w:vAlign w:val="center"/>
            <w:hideMark/>
          </w:tcPr>
          <w:p w14:paraId="2D7AC644" w14:textId="77777777" w:rsidR="00BE2550" w:rsidRPr="00E4294E" w:rsidRDefault="00BE2550" w:rsidP="00157480">
            <w:pPr>
              <w:jc w:val="right"/>
              <w:rPr>
                <w:rFonts w:ascii="Arial" w:hAnsi="Arial" w:cs="Arial"/>
                <w:color w:val="000000"/>
                <w:sz w:val="18"/>
                <w:szCs w:val="18"/>
              </w:rPr>
            </w:pPr>
            <w:r w:rsidRPr="00E4294E">
              <w:rPr>
                <w:rFonts w:ascii="Arial" w:hAnsi="Arial" w:cs="Arial"/>
                <w:color w:val="000000"/>
                <w:sz w:val="18"/>
                <w:szCs w:val="18"/>
              </w:rPr>
              <w:t> </w:t>
            </w:r>
          </w:p>
        </w:tc>
        <w:tc>
          <w:tcPr>
            <w:tcW w:w="572" w:type="pct"/>
            <w:tcBorders>
              <w:top w:val="nil"/>
              <w:left w:val="nil"/>
              <w:bottom w:val="single" w:sz="8" w:space="0" w:color="auto"/>
              <w:right w:val="single" w:sz="8" w:space="0" w:color="auto"/>
            </w:tcBorders>
            <w:shd w:val="clear" w:color="auto" w:fill="auto"/>
            <w:vAlign w:val="center"/>
            <w:hideMark/>
          </w:tcPr>
          <w:p w14:paraId="5A14EA3B" w14:textId="77777777" w:rsidR="00BE2550" w:rsidRPr="00E4294E" w:rsidRDefault="00BE2550" w:rsidP="00157480">
            <w:pPr>
              <w:jc w:val="right"/>
              <w:rPr>
                <w:rFonts w:ascii="Arial" w:hAnsi="Arial" w:cs="Arial"/>
                <w:color w:val="000000"/>
                <w:sz w:val="18"/>
                <w:szCs w:val="18"/>
              </w:rPr>
            </w:pPr>
            <w:r w:rsidRPr="00E4294E">
              <w:rPr>
                <w:rFonts w:ascii="Arial" w:hAnsi="Arial" w:cs="Arial"/>
                <w:color w:val="000000"/>
                <w:sz w:val="18"/>
                <w:szCs w:val="18"/>
              </w:rPr>
              <w:t> </w:t>
            </w:r>
          </w:p>
        </w:tc>
        <w:tc>
          <w:tcPr>
            <w:tcW w:w="572" w:type="pct"/>
            <w:tcBorders>
              <w:top w:val="nil"/>
              <w:left w:val="nil"/>
              <w:bottom w:val="single" w:sz="8" w:space="0" w:color="auto"/>
              <w:right w:val="single" w:sz="8" w:space="0" w:color="auto"/>
            </w:tcBorders>
            <w:shd w:val="clear" w:color="auto" w:fill="auto"/>
            <w:vAlign w:val="center"/>
            <w:hideMark/>
          </w:tcPr>
          <w:p w14:paraId="6F6AB6DE" w14:textId="77777777" w:rsidR="00BE2550" w:rsidRPr="00E4294E" w:rsidRDefault="00BE2550" w:rsidP="00157480">
            <w:pPr>
              <w:jc w:val="right"/>
              <w:rPr>
                <w:rFonts w:ascii="Arial" w:hAnsi="Arial" w:cs="Arial"/>
                <w:color w:val="000000"/>
                <w:sz w:val="18"/>
                <w:szCs w:val="18"/>
              </w:rPr>
            </w:pPr>
            <w:r w:rsidRPr="00E4294E">
              <w:rPr>
                <w:rFonts w:ascii="Arial" w:hAnsi="Arial" w:cs="Arial"/>
                <w:color w:val="000000"/>
                <w:sz w:val="18"/>
                <w:szCs w:val="18"/>
              </w:rPr>
              <w:t> </w:t>
            </w:r>
          </w:p>
        </w:tc>
      </w:tr>
      <w:tr w:rsidR="00BE2550" w:rsidRPr="00E4294E" w14:paraId="6E6145A3" w14:textId="77777777" w:rsidTr="00157480">
        <w:trPr>
          <w:trHeight w:val="238"/>
        </w:trPr>
        <w:tc>
          <w:tcPr>
            <w:tcW w:w="2710" w:type="pct"/>
            <w:tcBorders>
              <w:top w:val="nil"/>
              <w:left w:val="single" w:sz="8" w:space="0" w:color="auto"/>
              <w:bottom w:val="single" w:sz="8" w:space="0" w:color="auto"/>
              <w:right w:val="single" w:sz="8" w:space="0" w:color="auto"/>
            </w:tcBorders>
            <w:shd w:val="clear" w:color="auto" w:fill="auto"/>
            <w:noWrap/>
            <w:vAlign w:val="center"/>
            <w:hideMark/>
          </w:tcPr>
          <w:p w14:paraId="6363D7BC" w14:textId="77777777" w:rsidR="00BE2550" w:rsidRPr="00E4294E" w:rsidRDefault="00BE2550" w:rsidP="00157480">
            <w:pPr>
              <w:rPr>
                <w:rFonts w:ascii="Arial" w:hAnsi="Arial" w:cs="Arial"/>
                <w:color w:val="000000"/>
                <w:sz w:val="18"/>
                <w:szCs w:val="18"/>
              </w:rPr>
            </w:pPr>
            <w:r w:rsidRPr="00E4294E">
              <w:rPr>
                <w:rFonts w:ascii="Arial" w:hAnsi="Arial" w:cs="Arial"/>
                <w:color w:val="000000"/>
                <w:sz w:val="18"/>
                <w:szCs w:val="18"/>
              </w:rPr>
              <w:t>Contribuição Empresa</w:t>
            </w:r>
          </w:p>
        </w:tc>
        <w:tc>
          <w:tcPr>
            <w:tcW w:w="572" w:type="pct"/>
            <w:tcBorders>
              <w:top w:val="nil"/>
              <w:left w:val="nil"/>
              <w:bottom w:val="single" w:sz="8" w:space="0" w:color="auto"/>
              <w:right w:val="single" w:sz="8" w:space="0" w:color="auto"/>
            </w:tcBorders>
            <w:shd w:val="clear" w:color="auto" w:fill="auto"/>
            <w:vAlign w:val="center"/>
            <w:hideMark/>
          </w:tcPr>
          <w:p w14:paraId="08583585" w14:textId="77777777" w:rsidR="00BE2550" w:rsidRPr="00E4294E" w:rsidRDefault="00BE2550" w:rsidP="00157480">
            <w:pPr>
              <w:jc w:val="right"/>
              <w:rPr>
                <w:rFonts w:ascii="Arial" w:hAnsi="Arial" w:cs="Arial"/>
                <w:color w:val="000000"/>
                <w:sz w:val="18"/>
                <w:szCs w:val="18"/>
              </w:rPr>
            </w:pPr>
            <w:r w:rsidRPr="00E4294E">
              <w:rPr>
                <w:rFonts w:ascii="Arial" w:hAnsi="Arial" w:cs="Arial"/>
                <w:color w:val="000000"/>
                <w:sz w:val="18"/>
                <w:szCs w:val="18"/>
              </w:rPr>
              <w:t xml:space="preserve"> - </w:t>
            </w:r>
          </w:p>
        </w:tc>
        <w:tc>
          <w:tcPr>
            <w:tcW w:w="573" w:type="pct"/>
            <w:tcBorders>
              <w:top w:val="nil"/>
              <w:left w:val="nil"/>
              <w:bottom w:val="single" w:sz="8" w:space="0" w:color="auto"/>
              <w:right w:val="single" w:sz="8" w:space="0" w:color="auto"/>
            </w:tcBorders>
            <w:shd w:val="clear" w:color="auto" w:fill="auto"/>
            <w:vAlign w:val="center"/>
            <w:hideMark/>
          </w:tcPr>
          <w:p w14:paraId="3B09EA36" w14:textId="77777777" w:rsidR="00BE2550" w:rsidRPr="00E4294E" w:rsidRDefault="00BE2550" w:rsidP="00157480">
            <w:pPr>
              <w:jc w:val="right"/>
              <w:rPr>
                <w:rFonts w:ascii="Arial" w:hAnsi="Arial" w:cs="Arial"/>
                <w:color w:val="000000"/>
                <w:sz w:val="18"/>
                <w:szCs w:val="18"/>
              </w:rPr>
            </w:pPr>
            <w:r w:rsidRPr="00E4294E">
              <w:rPr>
                <w:rFonts w:ascii="Arial" w:hAnsi="Arial" w:cs="Arial"/>
                <w:color w:val="000000"/>
                <w:sz w:val="18"/>
                <w:szCs w:val="18"/>
              </w:rPr>
              <w:t xml:space="preserve"> - </w:t>
            </w:r>
          </w:p>
        </w:tc>
        <w:tc>
          <w:tcPr>
            <w:tcW w:w="572" w:type="pct"/>
            <w:tcBorders>
              <w:top w:val="nil"/>
              <w:left w:val="nil"/>
              <w:bottom w:val="single" w:sz="8" w:space="0" w:color="auto"/>
              <w:right w:val="single" w:sz="8" w:space="0" w:color="auto"/>
            </w:tcBorders>
            <w:shd w:val="clear" w:color="auto" w:fill="auto"/>
            <w:vAlign w:val="center"/>
            <w:hideMark/>
          </w:tcPr>
          <w:p w14:paraId="066AEA9E" w14:textId="5F166D79" w:rsidR="00BE2550" w:rsidRPr="00E4294E" w:rsidRDefault="003C6296" w:rsidP="00BE2550">
            <w:pPr>
              <w:jc w:val="right"/>
              <w:rPr>
                <w:rFonts w:ascii="Arial" w:hAnsi="Arial" w:cs="Arial"/>
                <w:color w:val="000000"/>
                <w:sz w:val="18"/>
                <w:szCs w:val="18"/>
              </w:rPr>
            </w:pPr>
            <w:r w:rsidRPr="00E4294E">
              <w:rPr>
                <w:rFonts w:ascii="Arial" w:hAnsi="Arial" w:cs="Arial"/>
                <w:color w:val="000000"/>
                <w:sz w:val="18"/>
                <w:szCs w:val="18"/>
              </w:rPr>
              <w:t>1.097</w:t>
            </w:r>
            <w:r w:rsidR="00BE2550" w:rsidRPr="00E4294E">
              <w:rPr>
                <w:rFonts w:ascii="Arial" w:hAnsi="Arial" w:cs="Arial"/>
                <w:color w:val="000000"/>
                <w:sz w:val="18"/>
                <w:szCs w:val="18"/>
              </w:rPr>
              <w:t xml:space="preserve"> </w:t>
            </w:r>
          </w:p>
        </w:tc>
        <w:tc>
          <w:tcPr>
            <w:tcW w:w="572" w:type="pct"/>
            <w:tcBorders>
              <w:top w:val="nil"/>
              <w:left w:val="nil"/>
              <w:bottom w:val="single" w:sz="8" w:space="0" w:color="auto"/>
              <w:right w:val="single" w:sz="8" w:space="0" w:color="auto"/>
            </w:tcBorders>
            <w:shd w:val="clear" w:color="auto" w:fill="auto"/>
            <w:vAlign w:val="center"/>
            <w:hideMark/>
          </w:tcPr>
          <w:p w14:paraId="4EB77070" w14:textId="75365F50" w:rsidR="00BE2550" w:rsidRPr="00E4294E" w:rsidRDefault="003C6296" w:rsidP="00157480">
            <w:pPr>
              <w:jc w:val="right"/>
              <w:rPr>
                <w:rFonts w:ascii="Arial" w:hAnsi="Arial" w:cs="Arial"/>
                <w:color w:val="000000"/>
                <w:sz w:val="18"/>
                <w:szCs w:val="18"/>
              </w:rPr>
            </w:pPr>
            <w:r w:rsidRPr="00E4294E">
              <w:rPr>
                <w:rFonts w:ascii="Arial" w:hAnsi="Arial" w:cs="Arial"/>
                <w:color w:val="000000"/>
                <w:sz w:val="18"/>
                <w:szCs w:val="18"/>
              </w:rPr>
              <w:t>1.049</w:t>
            </w:r>
          </w:p>
        </w:tc>
      </w:tr>
      <w:tr w:rsidR="00BE2550" w:rsidRPr="00E4294E" w14:paraId="32622F62" w14:textId="77777777" w:rsidTr="00157480">
        <w:trPr>
          <w:trHeight w:val="238"/>
        </w:trPr>
        <w:tc>
          <w:tcPr>
            <w:tcW w:w="2710" w:type="pct"/>
            <w:tcBorders>
              <w:top w:val="nil"/>
              <w:left w:val="single" w:sz="8" w:space="0" w:color="auto"/>
              <w:bottom w:val="single" w:sz="8" w:space="0" w:color="auto"/>
              <w:right w:val="single" w:sz="8" w:space="0" w:color="auto"/>
            </w:tcBorders>
            <w:shd w:val="clear" w:color="auto" w:fill="auto"/>
            <w:noWrap/>
            <w:vAlign w:val="center"/>
            <w:hideMark/>
          </w:tcPr>
          <w:p w14:paraId="24B96CF6" w14:textId="77777777" w:rsidR="00BE2550" w:rsidRPr="00E4294E" w:rsidRDefault="00BE2550" w:rsidP="00157480">
            <w:pPr>
              <w:rPr>
                <w:rFonts w:ascii="Arial" w:hAnsi="Arial" w:cs="Arial"/>
                <w:color w:val="000000"/>
                <w:sz w:val="18"/>
                <w:szCs w:val="18"/>
              </w:rPr>
            </w:pPr>
            <w:r w:rsidRPr="00E4294E">
              <w:rPr>
                <w:rFonts w:ascii="Arial" w:hAnsi="Arial" w:cs="Arial"/>
                <w:color w:val="000000"/>
                <w:sz w:val="18"/>
                <w:szCs w:val="18"/>
              </w:rPr>
              <w:t>Contribuição Assistencial</w:t>
            </w:r>
          </w:p>
        </w:tc>
        <w:tc>
          <w:tcPr>
            <w:tcW w:w="572" w:type="pct"/>
            <w:tcBorders>
              <w:top w:val="nil"/>
              <w:left w:val="nil"/>
              <w:bottom w:val="single" w:sz="8" w:space="0" w:color="auto"/>
              <w:right w:val="single" w:sz="8" w:space="0" w:color="auto"/>
            </w:tcBorders>
            <w:shd w:val="clear" w:color="auto" w:fill="auto"/>
            <w:vAlign w:val="center"/>
            <w:hideMark/>
          </w:tcPr>
          <w:p w14:paraId="7895DED3" w14:textId="3940991D" w:rsidR="00BE2550" w:rsidRPr="00E4294E" w:rsidRDefault="003C6296" w:rsidP="00157480">
            <w:pPr>
              <w:jc w:val="right"/>
              <w:rPr>
                <w:rFonts w:ascii="Arial" w:hAnsi="Arial" w:cs="Arial"/>
                <w:color w:val="000000"/>
                <w:sz w:val="18"/>
                <w:szCs w:val="18"/>
              </w:rPr>
            </w:pPr>
            <w:r w:rsidRPr="00E4294E">
              <w:rPr>
                <w:rFonts w:ascii="Arial" w:hAnsi="Arial" w:cs="Arial"/>
                <w:color w:val="000000"/>
                <w:sz w:val="18"/>
                <w:szCs w:val="18"/>
              </w:rPr>
              <w:t>6</w:t>
            </w:r>
            <w:r w:rsidR="00BE2550" w:rsidRPr="00E4294E">
              <w:rPr>
                <w:rFonts w:ascii="Arial" w:hAnsi="Arial" w:cs="Arial"/>
                <w:color w:val="000000"/>
                <w:sz w:val="18"/>
                <w:szCs w:val="18"/>
              </w:rPr>
              <w:t xml:space="preserve"> </w:t>
            </w:r>
          </w:p>
        </w:tc>
        <w:tc>
          <w:tcPr>
            <w:tcW w:w="573" w:type="pct"/>
            <w:tcBorders>
              <w:top w:val="nil"/>
              <w:left w:val="nil"/>
              <w:bottom w:val="single" w:sz="8" w:space="0" w:color="auto"/>
              <w:right w:val="single" w:sz="8" w:space="0" w:color="auto"/>
            </w:tcBorders>
            <w:shd w:val="clear" w:color="auto" w:fill="auto"/>
            <w:vAlign w:val="center"/>
            <w:hideMark/>
          </w:tcPr>
          <w:p w14:paraId="28922D1B" w14:textId="18483E52" w:rsidR="00BE2550" w:rsidRPr="00E4294E" w:rsidRDefault="003C6296" w:rsidP="00157480">
            <w:pPr>
              <w:jc w:val="right"/>
              <w:rPr>
                <w:rFonts w:ascii="Arial" w:hAnsi="Arial" w:cs="Arial"/>
                <w:color w:val="000000"/>
                <w:sz w:val="18"/>
                <w:szCs w:val="18"/>
              </w:rPr>
            </w:pPr>
            <w:r w:rsidRPr="00E4294E">
              <w:rPr>
                <w:rFonts w:ascii="Arial" w:hAnsi="Arial" w:cs="Arial"/>
                <w:color w:val="000000"/>
                <w:sz w:val="18"/>
                <w:szCs w:val="18"/>
              </w:rPr>
              <w:t>6</w:t>
            </w:r>
            <w:r w:rsidR="00BE2550" w:rsidRPr="00E4294E">
              <w:rPr>
                <w:rFonts w:ascii="Arial" w:hAnsi="Arial" w:cs="Arial"/>
                <w:color w:val="000000"/>
                <w:sz w:val="18"/>
                <w:szCs w:val="18"/>
              </w:rPr>
              <w:t xml:space="preserve"> </w:t>
            </w:r>
          </w:p>
        </w:tc>
        <w:tc>
          <w:tcPr>
            <w:tcW w:w="572" w:type="pct"/>
            <w:tcBorders>
              <w:top w:val="nil"/>
              <w:left w:val="nil"/>
              <w:bottom w:val="single" w:sz="8" w:space="0" w:color="auto"/>
              <w:right w:val="single" w:sz="8" w:space="0" w:color="auto"/>
            </w:tcBorders>
            <w:shd w:val="clear" w:color="auto" w:fill="auto"/>
            <w:vAlign w:val="center"/>
            <w:hideMark/>
          </w:tcPr>
          <w:p w14:paraId="0AD92061" w14:textId="77777777" w:rsidR="00BE2550" w:rsidRPr="00E4294E" w:rsidRDefault="00BE2550" w:rsidP="00157480">
            <w:pPr>
              <w:jc w:val="right"/>
              <w:rPr>
                <w:rFonts w:ascii="Arial" w:hAnsi="Arial" w:cs="Arial"/>
                <w:color w:val="000000"/>
                <w:sz w:val="18"/>
                <w:szCs w:val="18"/>
              </w:rPr>
            </w:pPr>
            <w:r w:rsidRPr="00E4294E">
              <w:rPr>
                <w:rFonts w:ascii="Arial" w:hAnsi="Arial" w:cs="Arial"/>
                <w:color w:val="000000"/>
                <w:sz w:val="18"/>
                <w:szCs w:val="18"/>
              </w:rPr>
              <w:t xml:space="preserve">-                          </w:t>
            </w:r>
          </w:p>
        </w:tc>
        <w:tc>
          <w:tcPr>
            <w:tcW w:w="572" w:type="pct"/>
            <w:tcBorders>
              <w:top w:val="nil"/>
              <w:left w:val="nil"/>
              <w:bottom w:val="single" w:sz="8" w:space="0" w:color="auto"/>
              <w:right w:val="single" w:sz="8" w:space="0" w:color="auto"/>
            </w:tcBorders>
            <w:shd w:val="clear" w:color="auto" w:fill="auto"/>
            <w:vAlign w:val="center"/>
            <w:hideMark/>
          </w:tcPr>
          <w:p w14:paraId="46BBEC39" w14:textId="77777777" w:rsidR="00BE2550" w:rsidRPr="00E4294E" w:rsidRDefault="00BE2550" w:rsidP="00157480">
            <w:pPr>
              <w:jc w:val="right"/>
              <w:rPr>
                <w:rFonts w:ascii="Arial" w:hAnsi="Arial" w:cs="Arial"/>
                <w:color w:val="000000"/>
                <w:sz w:val="18"/>
                <w:szCs w:val="18"/>
              </w:rPr>
            </w:pPr>
            <w:r w:rsidRPr="00E4294E">
              <w:rPr>
                <w:rFonts w:ascii="Arial" w:hAnsi="Arial" w:cs="Arial"/>
                <w:color w:val="000000"/>
                <w:sz w:val="18"/>
                <w:szCs w:val="18"/>
              </w:rPr>
              <w:t xml:space="preserve">-                          </w:t>
            </w:r>
          </w:p>
        </w:tc>
      </w:tr>
      <w:tr w:rsidR="00BE2550" w:rsidRPr="00246311" w14:paraId="7FF4A471" w14:textId="77777777" w:rsidTr="00157480">
        <w:trPr>
          <w:trHeight w:val="238"/>
        </w:trPr>
        <w:tc>
          <w:tcPr>
            <w:tcW w:w="2710" w:type="pct"/>
            <w:tcBorders>
              <w:top w:val="nil"/>
              <w:left w:val="single" w:sz="8" w:space="0" w:color="auto"/>
              <w:bottom w:val="single" w:sz="8" w:space="0" w:color="auto"/>
              <w:right w:val="single" w:sz="8" w:space="0" w:color="auto"/>
            </w:tcBorders>
            <w:shd w:val="clear" w:color="auto" w:fill="auto"/>
            <w:noWrap/>
            <w:vAlign w:val="center"/>
            <w:hideMark/>
          </w:tcPr>
          <w:p w14:paraId="7BC092EC" w14:textId="77777777" w:rsidR="00BE2550" w:rsidRPr="00E4294E" w:rsidRDefault="00BE2550" w:rsidP="00157480">
            <w:pPr>
              <w:rPr>
                <w:rFonts w:ascii="Arial" w:hAnsi="Arial" w:cs="Arial"/>
                <w:b/>
                <w:bCs/>
                <w:color w:val="000000"/>
                <w:sz w:val="18"/>
                <w:szCs w:val="18"/>
              </w:rPr>
            </w:pPr>
            <w:r w:rsidRPr="00E4294E">
              <w:rPr>
                <w:rFonts w:ascii="Arial" w:hAnsi="Arial" w:cs="Arial"/>
                <w:b/>
                <w:bCs/>
                <w:color w:val="000000"/>
                <w:sz w:val="18"/>
                <w:szCs w:val="18"/>
              </w:rPr>
              <w:t>Total</w:t>
            </w:r>
          </w:p>
        </w:tc>
        <w:tc>
          <w:tcPr>
            <w:tcW w:w="572" w:type="pct"/>
            <w:tcBorders>
              <w:top w:val="nil"/>
              <w:left w:val="nil"/>
              <w:bottom w:val="single" w:sz="8" w:space="0" w:color="auto"/>
              <w:right w:val="single" w:sz="8" w:space="0" w:color="auto"/>
            </w:tcBorders>
            <w:shd w:val="clear" w:color="auto" w:fill="auto"/>
            <w:noWrap/>
            <w:vAlign w:val="center"/>
            <w:hideMark/>
          </w:tcPr>
          <w:p w14:paraId="25D15D26" w14:textId="764A16A0" w:rsidR="00BE2550" w:rsidRPr="00E4294E" w:rsidRDefault="003C6296" w:rsidP="00157480">
            <w:pPr>
              <w:jc w:val="right"/>
              <w:rPr>
                <w:rFonts w:ascii="Arial" w:hAnsi="Arial" w:cs="Arial"/>
                <w:b/>
                <w:bCs/>
                <w:color w:val="000000"/>
                <w:sz w:val="18"/>
                <w:szCs w:val="18"/>
              </w:rPr>
            </w:pPr>
            <w:r w:rsidRPr="00E4294E">
              <w:rPr>
                <w:rFonts w:ascii="Arial" w:hAnsi="Arial" w:cs="Arial"/>
                <w:b/>
                <w:bCs/>
                <w:color w:val="000000"/>
                <w:sz w:val="18"/>
                <w:szCs w:val="18"/>
              </w:rPr>
              <w:t>6</w:t>
            </w:r>
            <w:r w:rsidR="00BE2550" w:rsidRPr="00E4294E">
              <w:rPr>
                <w:rFonts w:ascii="Arial" w:hAnsi="Arial" w:cs="Arial"/>
                <w:b/>
                <w:bCs/>
                <w:color w:val="000000"/>
                <w:sz w:val="18"/>
                <w:szCs w:val="18"/>
              </w:rPr>
              <w:t xml:space="preserve"> </w:t>
            </w:r>
          </w:p>
        </w:tc>
        <w:tc>
          <w:tcPr>
            <w:tcW w:w="573" w:type="pct"/>
            <w:tcBorders>
              <w:top w:val="nil"/>
              <w:left w:val="nil"/>
              <w:bottom w:val="single" w:sz="8" w:space="0" w:color="auto"/>
              <w:right w:val="single" w:sz="8" w:space="0" w:color="auto"/>
            </w:tcBorders>
            <w:shd w:val="clear" w:color="auto" w:fill="auto"/>
            <w:noWrap/>
            <w:vAlign w:val="center"/>
            <w:hideMark/>
          </w:tcPr>
          <w:p w14:paraId="6BEF468E" w14:textId="0928B6B0" w:rsidR="00BE2550" w:rsidRPr="00E4294E" w:rsidRDefault="003C6296" w:rsidP="00157480">
            <w:pPr>
              <w:jc w:val="right"/>
              <w:rPr>
                <w:rFonts w:ascii="Arial" w:hAnsi="Arial" w:cs="Arial"/>
                <w:b/>
                <w:bCs/>
                <w:color w:val="000000"/>
                <w:sz w:val="18"/>
                <w:szCs w:val="18"/>
              </w:rPr>
            </w:pPr>
            <w:r w:rsidRPr="00E4294E">
              <w:rPr>
                <w:rFonts w:ascii="Arial" w:hAnsi="Arial" w:cs="Arial"/>
                <w:b/>
                <w:bCs/>
                <w:color w:val="000000"/>
                <w:sz w:val="18"/>
                <w:szCs w:val="18"/>
              </w:rPr>
              <w:t>6</w:t>
            </w:r>
            <w:r w:rsidR="00BE2550" w:rsidRPr="00E4294E">
              <w:rPr>
                <w:rFonts w:ascii="Arial" w:hAnsi="Arial" w:cs="Arial"/>
                <w:b/>
                <w:bCs/>
                <w:color w:val="000000"/>
                <w:sz w:val="18"/>
                <w:szCs w:val="18"/>
              </w:rPr>
              <w:t xml:space="preserve"> </w:t>
            </w:r>
          </w:p>
        </w:tc>
        <w:tc>
          <w:tcPr>
            <w:tcW w:w="572" w:type="pct"/>
            <w:tcBorders>
              <w:top w:val="nil"/>
              <w:left w:val="nil"/>
              <w:bottom w:val="single" w:sz="8" w:space="0" w:color="auto"/>
              <w:right w:val="single" w:sz="8" w:space="0" w:color="auto"/>
            </w:tcBorders>
            <w:shd w:val="clear" w:color="auto" w:fill="auto"/>
            <w:noWrap/>
            <w:vAlign w:val="center"/>
            <w:hideMark/>
          </w:tcPr>
          <w:p w14:paraId="5572A7ED" w14:textId="145884B2" w:rsidR="00BE2550" w:rsidRPr="00E4294E" w:rsidRDefault="003C6296" w:rsidP="00157480">
            <w:pPr>
              <w:jc w:val="right"/>
              <w:rPr>
                <w:rFonts w:ascii="Arial" w:hAnsi="Arial" w:cs="Arial"/>
                <w:b/>
                <w:bCs/>
                <w:color w:val="000000"/>
                <w:sz w:val="18"/>
                <w:szCs w:val="18"/>
              </w:rPr>
            </w:pPr>
            <w:r w:rsidRPr="00E4294E">
              <w:rPr>
                <w:rFonts w:ascii="Arial" w:hAnsi="Arial" w:cs="Arial"/>
                <w:b/>
                <w:bCs/>
                <w:color w:val="000000"/>
                <w:sz w:val="18"/>
                <w:szCs w:val="18"/>
              </w:rPr>
              <w:t>1.097</w:t>
            </w:r>
          </w:p>
        </w:tc>
        <w:tc>
          <w:tcPr>
            <w:tcW w:w="572" w:type="pct"/>
            <w:tcBorders>
              <w:top w:val="nil"/>
              <w:left w:val="nil"/>
              <w:bottom w:val="single" w:sz="8" w:space="0" w:color="auto"/>
              <w:right w:val="single" w:sz="8" w:space="0" w:color="auto"/>
            </w:tcBorders>
            <w:shd w:val="clear" w:color="auto" w:fill="auto"/>
            <w:noWrap/>
            <w:vAlign w:val="center"/>
            <w:hideMark/>
          </w:tcPr>
          <w:p w14:paraId="2AA11022" w14:textId="15DB00C9" w:rsidR="00BE2550" w:rsidRPr="00246311" w:rsidRDefault="003C6296" w:rsidP="00157480">
            <w:pPr>
              <w:jc w:val="right"/>
              <w:rPr>
                <w:rFonts w:ascii="Arial" w:hAnsi="Arial" w:cs="Arial"/>
                <w:b/>
                <w:bCs/>
                <w:color w:val="000000"/>
                <w:sz w:val="18"/>
                <w:szCs w:val="18"/>
              </w:rPr>
            </w:pPr>
            <w:r w:rsidRPr="00E4294E">
              <w:rPr>
                <w:rFonts w:ascii="Arial" w:hAnsi="Arial" w:cs="Arial"/>
                <w:b/>
                <w:bCs/>
                <w:color w:val="000000"/>
                <w:sz w:val="18"/>
                <w:szCs w:val="18"/>
              </w:rPr>
              <w:t>1.049</w:t>
            </w:r>
          </w:p>
        </w:tc>
      </w:tr>
    </w:tbl>
    <w:p w14:paraId="55A5E82E" w14:textId="77777777" w:rsidR="00BE2550" w:rsidRDefault="00BE2550" w:rsidP="001C4772">
      <w:pPr>
        <w:jc w:val="both"/>
        <w:rPr>
          <w:rFonts w:ascii="Arial" w:hAnsi="Arial" w:cs="Arial"/>
          <w:sz w:val="22"/>
          <w:szCs w:val="22"/>
          <w:highlight w:val="yellow"/>
        </w:rPr>
      </w:pPr>
    </w:p>
    <w:p w14:paraId="761F2636" w14:textId="77777777" w:rsidR="008776B8" w:rsidRPr="002A36CE" w:rsidRDefault="008776B8" w:rsidP="00E16B61">
      <w:pPr>
        <w:pStyle w:val="Ttulo2"/>
        <w:numPr>
          <w:ilvl w:val="0"/>
          <w:numId w:val="9"/>
        </w:numPr>
        <w:tabs>
          <w:tab w:val="clear" w:pos="284"/>
          <w:tab w:val="clear" w:pos="340"/>
        </w:tabs>
        <w:spacing w:before="0" w:after="0" w:line="276" w:lineRule="auto"/>
        <w:ind w:left="851" w:hanging="851"/>
        <w:jc w:val="both"/>
        <w:rPr>
          <w:rFonts w:ascii="Arial" w:hAnsi="Arial" w:cs="Arial"/>
        </w:rPr>
      </w:pPr>
      <w:bookmarkStart w:id="75" w:name="_Toc491337781"/>
      <w:r w:rsidRPr="002A36CE">
        <w:rPr>
          <w:rFonts w:ascii="Arial" w:hAnsi="Arial" w:cs="Arial"/>
        </w:rPr>
        <w:t>PARTES RELACIONADAS</w:t>
      </w:r>
      <w:bookmarkEnd w:id="75"/>
    </w:p>
    <w:p w14:paraId="2409D76F" w14:textId="6FF4D40A" w:rsidR="00B0654A" w:rsidRPr="003012BC" w:rsidRDefault="00B0654A" w:rsidP="00D70C66">
      <w:pPr>
        <w:pStyle w:val="Corpodetexto"/>
        <w:spacing w:before="0" w:after="0" w:line="276" w:lineRule="auto"/>
        <w:rPr>
          <w:rFonts w:ascii="Arial" w:hAnsi="Arial" w:cs="Arial"/>
          <w:sz w:val="14"/>
          <w:szCs w:val="14"/>
        </w:rPr>
      </w:pPr>
    </w:p>
    <w:p w14:paraId="4A792927" w14:textId="7CA1AEDE" w:rsidR="007A1B07" w:rsidRPr="002A36CE" w:rsidRDefault="007A1B07" w:rsidP="00D70C66">
      <w:pPr>
        <w:spacing w:line="276" w:lineRule="auto"/>
        <w:jc w:val="both"/>
        <w:rPr>
          <w:rFonts w:ascii="Arial" w:hAnsi="Arial" w:cs="Arial"/>
          <w:sz w:val="22"/>
          <w:szCs w:val="22"/>
        </w:rPr>
      </w:pPr>
      <w:r w:rsidRPr="009C43F9">
        <w:rPr>
          <w:rFonts w:ascii="Arial" w:hAnsi="Arial" w:cs="Arial"/>
          <w:sz w:val="22"/>
          <w:szCs w:val="22"/>
        </w:rPr>
        <w:t>A controladora final da Companhia é a União</w:t>
      </w:r>
      <w:r w:rsidR="00330ADC" w:rsidRPr="009C43F9">
        <w:rPr>
          <w:rFonts w:ascii="Arial" w:hAnsi="Arial" w:cs="Arial"/>
          <w:sz w:val="22"/>
          <w:szCs w:val="22"/>
        </w:rPr>
        <w:t>,</w:t>
      </w:r>
      <w:r w:rsidRPr="009C43F9">
        <w:rPr>
          <w:rFonts w:ascii="Arial" w:hAnsi="Arial" w:cs="Arial"/>
          <w:sz w:val="22"/>
          <w:szCs w:val="22"/>
        </w:rPr>
        <w:t xml:space="preserve"> que detém </w:t>
      </w:r>
      <w:r w:rsidR="0004592D">
        <w:rPr>
          <w:rFonts w:ascii="Arial" w:hAnsi="Arial" w:cs="Arial"/>
          <w:sz w:val="22"/>
          <w:szCs w:val="22"/>
        </w:rPr>
        <w:t>92,46</w:t>
      </w:r>
      <w:r w:rsidRPr="009C43F9">
        <w:rPr>
          <w:rFonts w:ascii="Arial" w:hAnsi="Arial" w:cs="Arial"/>
          <w:sz w:val="22"/>
          <w:szCs w:val="22"/>
        </w:rPr>
        <w:t>%</w:t>
      </w:r>
      <w:r w:rsidRPr="00381F06">
        <w:rPr>
          <w:rFonts w:ascii="Arial" w:hAnsi="Arial" w:cs="Arial"/>
          <w:sz w:val="22"/>
          <w:szCs w:val="22"/>
        </w:rPr>
        <w:t xml:space="preserve"> das ações</w:t>
      </w:r>
      <w:r w:rsidRPr="002A36CE">
        <w:rPr>
          <w:rFonts w:ascii="Arial" w:hAnsi="Arial" w:cs="Arial"/>
          <w:sz w:val="22"/>
          <w:szCs w:val="22"/>
        </w:rPr>
        <w:t xml:space="preserve"> ordinárias da Companhia</w:t>
      </w:r>
      <w:r w:rsidR="001D1099">
        <w:rPr>
          <w:rFonts w:ascii="Arial" w:hAnsi="Arial" w:cs="Arial"/>
          <w:sz w:val="22"/>
          <w:szCs w:val="22"/>
        </w:rPr>
        <w:t>.</w:t>
      </w:r>
      <w:r w:rsidRPr="002A36CE">
        <w:rPr>
          <w:rFonts w:ascii="Arial" w:hAnsi="Arial" w:cs="Arial"/>
          <w:sz w:val="22"/>
          <w:szCs w:val="22"/>
        </w:rPr>
        <w:t xml:space="preserve"> (Nota Explicativa </w:t>
      </w:r>
      <w:r w:rsidR="002B2FDC" w:rsidRPr="002A36CE">
        <w:rPr>
          <w:rFonts w:ascii="Arial" w:hAnsi="Arial" w:cs="Arial"/>
          <w:sz w:val="22"/>
          <w:szCs w:val="22"/>
        </w:rPr>
        <w:t>2</w:t>
      </w:r>
      <w:r w:rsidR="00130772">
        <w:rPr>
          <w:rFonts w:ascii="Arial" w:hAnsi="Arial" w:cs="Arial"/>
          <w:sz w:val="22"/>
          <w:szCs w:val="22"/>
        </w:rPr>
        <w:t>8</w:t>
      </w:r>
      <w:r w:rsidRPr="002A36CE">
        <w:rPr>
          <w:rFonts w:ascii="Arial" w:hAnsi="Arial" w:cs="Arial"/>
          <w:sz w:val="22"/>
          <w:szCs w:val="22"/>
        </w:rPr>
        <w:t xml:space="preserve">) </w:t>
      </w:r>
    </w:p>
    <w:p w14:paraId="252C8D6B" w14:textId="77777777" w:rsidR="007A1B07" w:rsidRPr="003012BC" w:rsidRDefault="007A1B07" w:rsidP="00D70C66">
      <w:pPr>
        <w:spacing w:line="276" w:lineRule="auto"/>
        <w:jc w:val="both"/>
        <w:rPr>
          <w:rFonts w:ascii="Arial" w:hAnsi="Arial" w:cs="Arial"/>
          <w:sz w:val="14"/>
          <w:szCs w:val="14"/>
        </w:rPr>
      </w:pPr>
      <w:r w:rsidRPr="002A36CE">
        <w:rPr>
          <w:rFonts w:ascii="Arial" w:hAnsi="Arial" w:cs="Arial"/>
          <w:sz w:val="22"/>
          <w:szCs w:val="22"/>
        </w:rPr>
        <w:lastRenderedPageBreak/>
        <w:t xml:space="preserve"> </w:t>
      </w:r>
    </w:p>
    <w:p w14:paraId="393A09F4" w14:textId="12D9C9E0" w:rsidR="007A1B07" w:rsidRPr="002A36CE" w:rsidRDefault="007A1B07" w:rsidP="00D70C66">
      <w:pPr>
        <w:spacing w:line="276" w:lineRule="auto"/>
        <w:jc w:val="both"/>
        <w:rPr>
          <w:rFonts w:ascii="Arial" w:hAnsi="Arial" w:cs="Arial"/>
          <w:sz w:val="22"/>
          <w:szCs w:val="22"/>
        </w:rPr>
      </w:pPr>
      <w:r w:rsidRPr="002A36CE">
        <w:rPr>
          <w:rFonts w:ascii="Arial" w:hAnsi="Arial" w:cs="Arial"/>
          <w:sz w:val="22"/>
          <w:szCs w:val="22"/>
        </w:rPr>
        <w:t xml:space="preserve">As transações da Companhia com sua controladora e suas coligadas são realizadas a preços e condições definidos entre as partes, que </w:t>
      </w:r>
      <w:r w:rsidR="004716BB">
        <w:rPr>
          <w:rFonts w:ascii="Arial" w:hAnsi="Arial" w:cs="Arial"/>
          <w:sz w:val="22"/>
          <w:szCs w:val="22"/>
        </w:rPr>
        <w:t>consideram</w:t>
      </w:r>
      <w:r w:rsidRPr="002A36CE">
        <w:rPr>
          <w:rFonts w:ascii="Arial" w:hAnsi="Arial" w:cs="Arial"/>
          <w:sz w:val="22"/>
          <w:szCs w:val="22"/>
        </w:rPr>
        <w:t xml:space="preserve"> as condições que poderiam ser praticadas no mercado com partes não relacionadas, quando aplicável. </w:t>
      </w:r>
    </w:p>
    <w:p w14:paraId="7AC645E2" w14:textId="2373DF59" w:rsidR="00B4658E" w:rsidRPr="003012BC" w:rsidRDefault="00B4658E" w:rsidP="00D70C66">
      <w:pPr>
        <w:spacing w:line="276" w:lineRule="auto"/>
        <w:jc w:val="both"/>
        <w:rPr>
          <w:rFonts w:ascii="Arial" w:hAnsi="Arial" w:cs="Arial"/>
          <w:sz w:val="14"/>
          <w:szCs w:val="14"/>
        </w:rPr>
      </w:pPr>
    </w:p>
    <w:p w14:paraId="08028ACB" w14:textId="57F34905" w:rsidR="00311CBA" w:rsidRPr="002A36CE" w:rsidRDefault="00311CBA" w:rsidP="00D70C66">
      <w:pPr>
        <w:shd w:val="clear" w:color="auto" w:fill="FFFFFF"/>
        <w:spacing w:line="276" w:lineRule="auto"/>
        <w:jc w:val="both"/>
        <w:rPr>
          <w:rFonts w:ascii="Arial" w:hAnsi="Arial" w:cs="Arial"/>
          <w:sz w:val="22"/>
          <w:szCs w:val="22"/>
        </w:rPr>
      </w:pPr>
      <w:r w:rsidRPr="002A36CE">
        <w:rPr>
          <w:rFonts w:ascii="Arial" w:hAnsi="Arial" w:cs="Arial"/>
          <w:sz w:val="22"/>
          <w:szCs w:val="22"/>
        </w:rPr>
        <w:t>As transações com partes relacionadas envolvendo a União, suas empresas e entidades também são apresentadas.</w:t>
      </w:r>
    </w:p>
    <w:p w14:paraId="51700B09" w14:textId="77777777" w:rsidR="00804836" w:rsidRPr="002A36CE" w:rsidRDefault="00804836" w:rsidP="00D70C66">
      <w:pPr>
        <w:spacing w:line="276" w:lineRule="auto"/>
        <w:jc w:val="both"/>
        <w:rPr>
          <w:rFonts w:ascii="Arial" w:hAnsi="Arial" w:cs="Arial"/>
          <w:sz w:val="22"/>
          <w:szCs w:val="22"/>
        </w:rPr>
      </w:pPr>
    </w:p>
    <w:p w14:paraId="65CB367F" w14:textId="77777777" w:rsidR="00B0654A" w:rsidRPr="002A36CE" w:rsidRDefault="00B0654A" w:rsidP="00E16B61">
      <w:pPr>
        <w:pStyle w:val="Ttulo2"/>
        <w:numPr>
          <w:ilvl w:val="1"/>
          <w:numId w:val="9"/>
        </w:numPr>
        <w:tabs>
          <w:tab w:val="clear" w:pos="284"/>
          <w:tab w:val="clear" w:pos="340"/>
        </w:tabs>
        <w:spacing w:before="0" w:after="0" w:line="276" w:lineRule="auto"/>
        <w:ind w:left="851" w:hanging="851"/>
        <w:jc w:val="both"/>
        <w:rPr>
          <w:rFonts w:ascii="Arial" w:hAnsi="Arial" w:cs="Arial"/>
        </w:rPr>
      </w:pPr>
      <w:bookmarkStart w:id="76" w:name="_Toc491337783"/>
      <w:r w:rsidRPr="002A36CE">
        <w:rPr>
          <w:rFonts w:ascii="Arial" w:hAnsi="Arial" w:cs="Arial"/>
        </w:rPr>
        <w:t>Pessoal chave da Administração</w:t>
      </w:r>
      <w:bookmarkEnd w:id="76"/>
    </w:p>
    <w:p w14:paraId="3FF699C0" w14:textId="77777777" w:rsidR="00B0654A" w:rsidRPr="002A36CE" w:rsidRDefault="00B0654A" w:rsidP="00D70C66">
      <w:pPr>
        <w:spacing w:line="276" w:lineRule="auto"/>
      </w:pPr>
    </w:p>
    <w:p w14:paraId="72753F00" w14:textId="77777777" w:rsidR="008B6452" w:rsidRPr="002A36CE" w:rsidRDefault="008B6452" w:rsidP="00D70C66">
      <w:pPr>
        <w:widowControl w:val="0"/>
        <w:autoSpaceDE w:val="0"/>
        <w:autoSpaceDN w:val="0"/>
        <w:adjustRightInd w:val="0"/>
        <w:spacing w:after="200" w:line="276" w:lineRule="auto"/>
        <w:jc w:val="both"/>
        <w:rPr>
          <w:rFonts w:ascii="Arial" w:eastAsia="Arial Unicode MS" w:hAnsi="Arial" w:cs="Arial"/>
          <w:sz w:val="22"/>
          <w:szCs w:val="22"/>
        </w:rPr>
      </w:pPr>
      <w:r w:rsidRPr="002A36CE">
        <w:rPr>
          <w:rFonts w:ascii="Arial" w:eastAsia="Arial Unicode MS" w:hAnsi="Arial" w:cs="Arial"/>
          <w:sz w:val="22"/>
          <w:szCs w:val="22"/>
        </w:rPr>
        <w:t xml:space="preserve">A Companhia não </w:t>
      </w:r>
      <w:r w:rsidR="00D330F9" w:rsidRPr="002A36CE">
        <w:rPr>
          <w:rFonts w:ascii="Arial" w:eastAsia="Arial Unicode MS" w:hAnsi="Arial" w:cs="Arial"/>
          <w:sz w:val="22"/>
          <w:szCs w:val="22"/>
        </w:rPr>
        <w:t>possui</w:t>
      </w:r>
      <w:r w:rsidRPr="002A36CE">
        <w:rPr>
          <w:rFonts w:ascii="Arial" w:eastAsia="Arial Unicode MS" w:hAnsi="Arial" w:cs="Arial"/>
          <w:sz w:val="22"/>
          <w:szCs w:val="22"/>
        </w:rPr>
        <w:t xml:space="preserve"> transações de empréstimos ou outras transações com diretores/conselheiros ou familiares imediatos.</w:t>
      </w:r>
    </w:p>
    <w:p w14:paraId="4B149750" w14:textId="679B596C" w:rsidR="00BC3EFC" w:rsidRPr="002A36CE" w:rsidRDefault="008B6452" w:rsidP="00552CE9">
      <w:pPr>
        <w:pStyle w:val="Corpodetexto3"/>
        <w:spacing w:after="0" w:line="276" w:lineRule="auto"/>
        <w:jc w:val="both"/>
        <w:rPr>
          <w:rFonts w:ascii="Arial" w:hAnsi="Arial" w:cs="Arial"/>
          <w:color w:val="000000"/>
          <w:sz w:val="22"/>
          <w:szCs w:val="22"/>
        </w:rPr>
      </w:pPr>
      <w:r w:rsidRPr="002A36CE">
        <w:rPr>
          <w:rFonts w:ascii="Arial" w:hAnsi="Arial" w:cs="Arial"/>
          <w:color w:val="000000"/>
          <w:sz w:val="22"/>
          <w:szCs w:val="22"/>
        </w:rPr>
        <w:t>As remunerações dos administradores, responsáveis pelo planejamento, direção e controle das atividades da Companhia, que incluem os membros do conselho de administração, conselho fiscal e diretores estatutários, estão apresentadas a seguir:</w:t>
      </w:r>
    </w:p>
    <w:p w14:paraId="653481E7" w14:textId="77777777" w:rsidR="00FF2ABE" w:rsidRDefault="00FF2ABE" w:rsidP="006C6329">
      <w:pPr>
        <w:pStyle w:val="Corpodetexto3"/>
        <w:spacing w:after="0"/>
        <w:ind w:right="-60"/>
        <w:jc w:val="both"/>
        <w:rPr>
          <w:rFonts w:ascii="Arial" w:hAnsi="Arial" w:cs="Arial"/>
          <w:color w:val="000000"/>
          <w:sz w:val="22"/>
          <w:szCs w:val="22"/>
        </w:rPr>
      </w:pPr>
    </w:p>
    <w:tbl>
      <w:tblPr>
        <w:tblW w:w="5000" w:type="pct"/>
        <w:tblCellMar>
          <w:left w:w="70" w:type="dxa"/>
          <w:right w:w="70" w:type="dxa"/>
        </w:tblCellMar>
        <w:tblLook w:val="04A0" w:firstRow="1" w:lastRow="0" w:firstColumn="1" w:lastColumn="0" w:noHBand="0" w:noVBand="1"/>
      </w:tblPr>
      <w:tblGrid>
        <w:gridCol w:w="6840"/>
        <w:gridCol w:w="1486"/>
        <w:gridCol w:w="1435"/>
      </w:tblGrid>
      <w:tr w:rsidR="004E7F86" w:rsidRPr="00E4294E" w14:paraId="4222234C" w14:textId="77777777" w:rsidTr="00653D6F">
        <w:trPr>
          <w:trHeight w:val="238"/>
          <w:tblHeader/>
        </w:trPr>
        <w:tc>
          <w:tcPr>
            <w:tcW w:w="3504"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14:paraId="4A11119C" w14:textId="77777777" w:rsidR="004E7F86" w:rsidRPr="00E4294E" w:rsidRDefault="004E7F86" w:rsidP="004E7F86">
            <w:pPr>
              <w:rPr>
                <w:rFonts w:ascii="Arial" w:hAnsi="Arial" w:cs="Arial"/>
                <w:b/>
                <w:bCs/>
                <w:color w:val="000000"/>
                <w:sz w:val="18"/>
                <w:szCs w:val="18"/>
              </w:rPr>
            </w:pPr>
            <w:r w:rsidRPr="00E4294E">
              <w:rPr>
                <w:rFonts w:ascii="Arial" w:hAnsi="Arial" w:cs="Arial"/>
                <w:b/>
                <w:bCs/>
                <w:color w:val="000000"/>
                <w:sz w:val="18"/>
                <w:szCs w:val="18"/>
              </w:rPr>
              <w:t>Remunerações/Benefícios </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0BDD7168" w14:textId="041B2D93" w:rsidR="004E7F86" w:rsidRPr="00E4294E" w:rsidRDefault="006B7481" w:rsidP="0045109D">
            <w:pPr>
              <w:jc w:val="center"/>
              <w:rPr>
                <w:rFonts w:ascii="Arial" w:hAnsi="Arial" w:cs="Arial"/>
                <w:b/>
                <w:bCs/>
                <w:color w:val="000000"/>
                <w:sz w:val="18"/>
                <w:szCs w:val="18"/>
              </w:rPr>
            </w:pPr>
            <w:r w:rsidRPr="00E4294E">
              <w:rPr>
                <w:rFonts w:ascii="Arial" w:hAnsi="Arial" w:cs="Arial"/>
                <w:b/>
                <w:bCs/>
                <w:color w:val="000000"/>
                <w:sz w:val="18"/>
                <w:szCs w:val="18"/>
              </w:rPr>
              <w:t>3</w:t>
            </w:r>
            <w:r w:rsidR="0045109D" w:rsidRPr="00E4294E">
              <w:rPr>
                <w:rFonts w:ascii="Arial" w:hAnsi="Arial" w:cs="Arial"/>
                <w:b/>
                <w:bCs/>
                <w:color w:val="000000"/>
                <w:sz w:val="18"/>
                <w:szCs w:val="18"/>
              </w:rPr>
              <w:t>0</w:t>
            </w:r>
            <w:r w:rsidRPr="00E4294E">
              <w:rPr>
                <w:rFonts w:ascii="Arial" w:hAnsi="Arial" w:cs="Arial"/>
                <w:b/>
                <w:bCs/>
                <w:color w:val="000000"/>
                <w:sz w:val="18"/>
                <w:szCs w:val="18"/>
              </w:rPr>
              <w:t>/</w:t>
            </w:r>
            <w:r w:rsidR="00C41766" w:rsidRPr="00E4294E">
              <w:rPr>
                <w:rFonts w:ascii="Arial" w:hAnsi="Arial" w:cs="Arial"/>
                <w:b/>
                <w:bCs/>
                <w:color w:val="000000"/>
                <w:sz w:val="18"/>
                <w:szCs w:val="18"/>
              </w:rPr>
              <w:t>0</w:t>
            </w:r>
            <w:r w:rsidR="0045109D" w:rsidRPr="00E4294E">
              <w:rPr>
                <w:rFonts w:ascii="Arial" w:hAnsi="Arial" w:cs="Arial"/>
                <w:b/>
                <w:bCs/>
                <w:color w:val="000000"/>
                <w:sz w:val="18"/>
                <w:szCs w:val="18"/>
              </w:rPr>
              <w:t>6</w:t>
            </w:r>
            <w:r w:rsidR="004E7F86" w:rsidRPr="00E4294E">
              <w:rPr>
                <w:rFonts w:ascii="Arial" w:hAnsi="Arial" w:cs="Arial"/>
                <w:b/>
                <w:bCs/>
                <w:color w:val="000000"/>
                <w:sz w:val="18"/>
                <w:szCs w:val="18"/>
              </w:rPr>
              <w:t>/202</w:t>
            </w:r>
            <w:r w:rsidR="00C41766" w:rsidRPr="00E4294E">
              <w:rPr>
                <w:rFonts w:ascii="Arial" w:hAnsi="Arial" w:cs="Arial"/>
                <w:b/>
                <w:bCs/>
                <w:color w:val="000000"/>
                <w:sz w:val="18"/>
                <w:szCs w:val="18"/>
              </w:rPr>
              <w:t>4</w:t>
            </w:r>
          </w:p>
        </w:tc>
        <w:tc>
          <w:tcPr>
            <w:tcW w:w="735" w:type="pct"/>
            <w:tcBorders>
              <w:top w:val="single" w:sz="8" w:space="0" w:color="auto"/>
              <w:left w:val="nil"/>
              <w:bottom w:val="single" w:sz="8" w:space="0" w:color="auto"/>
              <w:right w:val="single" w:sz="8" w:space="0" w:color="auto"/>
            </w:tcBorders>
            <w:shd w:val="clear" w:color="auto" w:fill="auto"/>
            <w:noWrap/>
            <w:vAlign w:val="center"/>
            <w:hideMark/>
          </w:tcPr>
          <w:p w14:paraId="49544D31" w14:textId="301A5CEF" w:rsidR="004E7F86" w:rsidRPr="00E4294E" w:rsidRDefault="004E7F86" w:rsidP="0045109D">
            <w:pPr>
              <w:jc w:val="center"/>
              <w:rPr>
                <w:rFonts w:ascii="Arial" w:hAnsi="Arial" w:cs="Arial"/>
                <w:b/>
                <w:bCs/>
                <w:color w:val="000000"/>
                <w:sz w:val="18"/>
                <w:szCs w:val="18"/>
              </w:rPr>
            </w:pPr>
            <w:r w:rsidRPr="00E4294E">
              <w:rPr>
                <w:rFonts w:ascii="Arial" w:hAnsi="Arial" w:cs="Arial"/>
                <w:b/>
                <w:bCs/>
                <w:color w:val="000000"/>
                <w:sz w:val="18"/>
                <w:szCs w:val="18"/>
              </w:rPr>
              <w:t>3</w:t>
            </w:r>
            <w:r w:rsidR="0045109D" w:rsidRPr="00E4294E">
              <w:rPr>
                <w:rFonts w:ascii="Arial" w:hAnsi="Arial" w:cs="Arial"/>
                <w:b/>
                <w:bCs/>
                <w:color w:val="000000"/>
                <w:sz w:val="18"/>
                <w:szCs w:val="18"/>
              </w:rPr>
              <w:t>0</w:t>
            </w:r>
            <w:r w:rsidRPr="00E4294E">
              <w:rPr>
                <w:rFonts w:ascii="Arial" w:hAnsi="Arial" w:cs="Arial"/>
                <w:b/>
                <w:bCs/>
                <w:color w:val="000000"/>
                <w:sz w:val="18"/>
                <w:szCs w:val="18"/>
              </w:rPr>
              <w:t>/</w:t>
            </w:r>
            <w:r w:rsidR="00C41766" w:rsidRPr="00E4294E">
              <w:rPr>
                <w:rFonts w:ascii="Arial" w:hAnsi="Arial" w:cs="Arial"/>
                <w:b/>
                <w:bCs/>
                <w:color w:val="000000"/>
                <w:sz w:val="18"/>
                <w:szCs w:val="18"/>
              </w:rPr>
              <w:t>0</w:t>
            </w:r>
            <w:r w:rsidR="0045109D" w:rsidRPr="00E4294E">
              <w:rPr>
                <w:rFonts w:ascii="Arial" w:hAnsi="Arial" w:cs="Arial"/>
                <w:b/>
                <w:bCs/>
                <w:color w:val="000000"/>
                <w:sz w:val="18"/>
                <w:szCs w:val="18"/>
              </w:rPr>
              <w:t>6</w:t>
            </w:r>
            <w:r w:rsidRPr="00E4294E">
              <w:rPr>
                <w:rFonts w:ascii="Arial" w:hAnsi="Arial" w:cs="Arial"/>
                <w:b/>
                <w:bCs/>
                <w:color w:val="000000"/>
                <w:sz w:val="18"/>
                <w:szCs w:val="18"/>
              </w:rPr>
              <w:t>/202</w:t>
            </w:r>
            <w:r w:rsidR="00C41766" w:rsidRPr="00E4294E">
              <w:rPr>
                <w:rFonts w:ascii="Arial" w:hAnsi="Arial" w:cs="Arial"/>
                <w:b/>
                <w:bCs/>
                <w:color w:val="000000"/>
                <w:sz w:val="18"/>
                <w:szCs w:val="18"/>
              </w:rPr>
              <w:t>3</w:t>
            </w:r>
          </w:p>
        </w:tc>
      </w:tr>
      <w:tr w:rsidR="00FF2ABE" w:rsidRPr="00E4294E" w14:paraId="5A4EA86D"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32B0F3ED" w14:textId="77777777" w:rsidR="00FF2ABE" w:rsidRPr="00E4294E" w:rsidRDefault="00FF2ABE" w:rsidP="00FF2ABE">
            <w:pPr>
              <w:rPr>
                <w:rFonts w:ascii="Arial" w:hAnsi="Arial" w:cs="Arial"/>
                <w:color w:val="000000"/>
                <w:sz w:val="18"/>
                <w:szCs w:val="18"/>
              </w:rPr>
            </w:pPr>
            <w:r w:rsidRPr="00E4294E">
              <w:rPr>
                <w:rFonts w:ascii="Arial" w:hAnsi="Arial" w:cs="Arial"/>
                <w:color w:val="000000"/>
                <w:sz w:val="18"/>
                <w:szCs w:val="18"/>
              </w:rPr>
              <w:t>Remunerações</w:t>
            </w:r>
          </w:p>
        </w:tc>
        <w:tc>
          <w:tcPr>
            <w:tcW w:w="761" w:type="pct"/>
            <w:tcBorders>
              <w:top w:val="nil"/>
              <w:left w:val="nil"/>
              <w:bottom w:val="single" w:sz="8" w:space="0" w:color="auto"/>
              <w:right w:val="single" w:sz="8" w:space="0" w:color="auto"/>
            </w:tcBorders>
            <w:shd w:val="clear" w:color="auto" w:fill="auto"/>
            <w:noWrap/>
            <w:vAlign w:val="center"/>
            <w:hideMark/>
          </w:tcPr>
          <w:p w14:paraId="498A925B" w14:textId="16FB9530" w:rsidR="00FF2ABE" w:rsidRPr="00E4294E" w:rsidRDefault="00FF2ABE" w:rsidP="00FF2ABE">
            <w:pPr>
              <w:jc w:val="right"/>
              <w:rPr>
                <w:rFonts w:ascii="Arial" w:hAnsi="Arial" w:cs="Arial"/>
                <w:color w:val="000000"/>
                <w:sz w:val="18"/>
                <w:szCs w:val="18"/>
              </w:rPr>
            </w:pPr>
            <w:r w:rsidRPr="00E4294E">
              <w:rPr>
                <w:rFonts w:ascii="Arial" w:hAnsi="Arial" w:cs="Arial"/>
                <w:color w:val="000000"/>
                <w:sz w:val="18"/>
                <w:szCs w:val="18"/>
              </w:rPr>
              <w:t>1.643</w:t>
            </w:r>
          </w:p>
        </w:tc>
        <w:tc>
          <w:tcPr>
            <w:tcW w:w="735" w:type="pct"/>
            <w:tcBorders>
              <w:top w:val="nil"/>
              <w:left w:val="nil"/>
              <w:bottom w:val="single" w:sz="8" w:space="0" w:color="auto"/>
              <w:right w:val="single" w:sz="8" w:space="0" w:color="auto"/>
            </w:tcBorders>
            <w:shd w:val="clear" w:color="auto" w:fill="auto"/>
            <w:noWrap/>
            <w:vAlign w:val="center"/>
            <w:hideMark/>
          </w:tcPr>
          <w:p w14:paraId="641D7CEE" w14:textId="51B86030" w:rsidR="00FF2ABE" w:rsidRPr="00E4294E" w:rsidRDefault="00FF2ABE" w:rsidP="00FF2ABE">
            <w:pPr>
              <w:jc w:val="right"/>
              <w:rPr>
                <w:rFonts w:ascii="Arial" w:hAnsi="Arial" w:cs="Arial"/>
                <w:color w:val="000000"/>
                <w:sz w:val="18"/>
                <w:szCs w:val="18"/>
              </w:rPr>
            </w:pPr>
            <w:r w:rsidRPr="00E4294E">
              <w:rPr>
                <w:rFonts w:ascii="Arial" w:hAnsi="Arial" w:cs="Arial"/>
                <w:color w:val="000000"/>
                <w:sz w:val="18"/>
                <w:szCs w:val="18"/>
              </w:rPr>
              <w:t>1.544</w:t>
            </w:r>
          </w:p>
        </w:tc>
      </w:tr>
      <w:tr w:rsidR="00FF2ABE" w:rsidRPr="00E4294E" w14:paraId="34F5FD61"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16A04201" w14:textId="77777777" w:rsidR="00FF2ABE" w:rsidRPr="00E4294E" w:rsidRDefault="00FF2ABE" w:rsidP="00FF2ABE">
            <w:pPr>
              <w:rPr>
                <w:rFonts w:ascii="Arial" w:hAnsi="Arial" w:cs="Arial"/>
                <w:color w:val="000000"/>
                <w:sz w:val="18"/>
                <w:szCs w:val="18"/>
              </w:rPr>
            </w:pPr>
            <w:r w:rsidRPr="00E4294E">
              <w:rPr>
                <w:rFonts w:ascii="Arial" w:hAnsi="Arial" w:cs="Arial"/>
                <w:color w:val="000000"/>
                <w:sz w:val="18"/>
                <w:szCs w:val="18"/>
              </w:rPr>
              <w:t>Benefícios de Curto Prazo</w:t>
            </w:r>
          </w:p>
        </w:tc>
        <w:tc>
          <w:tcPr>
            <w:tcW w:w="761" w:type="pct"/>
            <w:tcBorders>
              <w:top w:val="nil"/>
              <w:left w:val="nil"/>
              <w:bottom w:val="single" w:sz="8" w:space="0" w:color="auto"/>
              <w:right w:val="single" w:sz="8" w:space="0" w:color="auto"/>
            </w:tcBorders>
            <w:shd w:val="clear" w:color="auto" w:fill="auto"/>
            <w:noWrap/>
            <w:vAlign w:val="center"/>
            <w:hideMark/>
          </w:tcPr>
          <w:p w14:paraId="1D10E320" w14:textId="5740B0AD" w:rsidR="00FF2ABE" w:rsidRPr="00E4294E" w:rsidRDefault="00FF2ABE" w:rsidP="00FF2ABE">
            <w:pPr>
              <w:jc w:val="right"/>
              <w:rPr>
                <w:rFonts w:ascii="Arial" w:hAnsi="Arial" w:cs="Arial"/>
                <w:color w:val="000000"/>
                <w:sz w:val="18"/>
                <w:szCs w:val="18"/>
              </w:rPr>
            </w:pPr>
            <w:r w:rsidRPr="00E4294E">
              <w:rPr>
                <w:rFonts w:ascii="Arial" w:hAnsi="Arial" w:cs="Arial"/>
                <w:color w:val="000000"/>
                <w:sz w:val="18"/>
                <w:szCs w:val="18"/>
              </w:rPr>
              <w:t>449</w:t>
            </w:r>
          </w:p>
        </w:tc>
        <w:tc>
          <w:tcPr>
            <w:tcW w:w="735" w:type="pct"/>
            <w:tcBorders>
              <w:top w:val="nil"/>
              <w:left w:val="nil"/>
              <w:bottom w:val="single" w:sz="8" w:space="0" w:color="auto"/>
              <w:right w:val="single" w:sz="8" w:space="0" w:color="auto"/>
            </w:tcBorders>
            <w:shd w:val="clear" w:color="auto" w:fill="auto"/>
            <w:noWrap/>
            <w:vAlign w:val="center"/>
            <w:hideMark/>
          </w:tcPr>
          <w:p w14:paraId="2BE61665" w14:textId="526B828F" w:rsidR="00FF2ABE" w:rsidRPr="00E4294E" w:rsidRDefault="00FF2ABE" w:rsidP="00FF2ABE">
            <w:pPr>
              <w:jc w:val="right"/>
              <w:rPr>
                <w:rFonts w:ascii="Arial" w:hAnsi="Arial" w:cs="Arial"/>
                <w:color w:val="000000"/>
                <w:sz w:val="18"/>
                <w:szCs w:val="18"/>
              </w:rPr>
            </w:pPr>
            <w:r w:rsidRPr="00E4294E">
              <w:rPr>
                <w:rFonts w:ascii="Arial" w:hAnsi="Arial" w:cs="Arial"/>
                <w:color w:val="000000"/>
                <w:sz w:val="18"/>
                <w:szCs w:val="18"/>
              </w:rPr>
              <w:t>362</w:t>
            </w:r>
          </w:p>
        </w:tc>
      </w:tr>
      <w:tr w:rsidR="00FF2ABE" w:rsidRPr="004E7F86" w14:paraId="25D287E7" w14:textId="77777777" w:rsidTr="00157480">
        <w:trPr>
          <w:trHeight w:val="238"/>
        </w:trPr>
        <w:tc>
          <w:tcPr>
            <w:tcW w:w="3504" w:type="pct"/>
            <w:tcBorders>
              <w:top w:val="nil"/>
              <w:left w:val="single" w:sz="8" w:space="0" w:color="auto"/>
              <w:bottom w:val="single" w:sz="8" w:space="0" w:color="auto"/>
              <w:right w:val="single" w:sz="8" w:space="0" w:color="auto"/>
            </w:tcBorders>
            <w:shd w:val="clear" w:color="auto" w:fill="auto"/>
            <w:noWrap/>
            <w:vAlign w:val="center"/>
            <w:hideMark/>
          </w:tcPr>
          <w:p w14:paraId="5C06402A" w14:textId="77777777" w:rsidR="00FF2ABE" w:rsidRPr="00E4294E" w:rsidRDefault="00FF2ABE" w:rsidP="00FF2ABE">
            <w:pPr>
              <w:rPr>
                <w:rFonts w:ascii="Arial" w:hAnsi="Arial" w:cs="Arial"/>
                <w:b/>
                <w:bCs/>
                <w:color w:val="000000"/>
                <w:sz w:val="18"/>
                <w:szCs w:val="18"/>
              </w:rPr>
            </w:pPr>
            <w:r w:rsidRPr="00E4294E">
              <w:rPr>
                <w:rFonts w:ascii="Arial" w:hAnsi="Arial" w:cs="Arial"/>
                <w:b/>
                <w:bCs/>
                <w:color w:val="000000"/>
                <w:sz w:val="18"/>
                <w:szCs w:val="18"/>
              </w:rPr>
              <w:t>Total</w:t>
            </w:r>
          </w:p>
        </w:tc>
        <w:tc>
          <w:tcPr>
            <w:tcW w:w="761" w:type="pct"/>
            <w:tcBorders>
              <w:top w:val="nil"/>
              <w:left w:val="nil"/>
              <w:bottom w:val="single" w:sz="8" w:space="0" w:color="auto"/>
              <w:right w:val="single" w:sz="8" w:space="0" w:color="auto"/>
            </w:tcBorders>
            <w:shd w:val="clear" w:color="auto" w:fill="auto"/>
            <w:noWrap/>
            <w:vAlign w:val="center"/>
            <w:hideMark/>
          </w:tcPr>
          <w:p w14:paraId="76D8617F" w14:textId="32030C09" w:rsidR="00FF2ABE" w:rsidRPr="00E4294E" w:rsidRDefault="00FF2ABE" w:rsidP="00FF2ABE">
            <w:pPr>
              <w:jc w:val="right"/>
              <w:rPr>
                <w:rFonts w:ascii="Arial" w:hAnsi="Arial" w:cs="Arial"/>
                <w:b/>
                <w:bCs/>
                <w:color w:val="000000"/>
                <w:sz w:val="18"/>
                <w:szCs w:val="18"/>
              </w:rPr>
            </w:pPr>
            <w:r w:rsidRPr="00E4294E">
              <w:rPr>
                <w:rFonts w:ascii="Arial" w:hAnsi="Arial" w:cs="Arial"/>
                <w:b/>
                <w:bCs/>
                <w:color w:val="000000"/>
                <w:sz w:val="18"/>
                <w:szCs w:val="18"/>
              </w:rPr>
              <w:t>2.092</w:t>
            </w:r>
          </w:p>
        </w:tc>
        <w:tc>
          <w:tcPr>
            <w:tcW w:w="735" w:type="pct"/>
            <w:tcBorders>
              <w:top w:val="nil"/>
              <w:left w:val="nil"/>
              <w:bottom w:val="single" w:sz="8" w:space="0" w:color="auto"/>
              <w:right w:val="single" w:sz="8" w:space="0" w:color="auto"/>
            </w:tcBorders>
            <w:shd w:val="clear" w:color="auto" w:fill="auto"/>
            <w:noWrap/>
            <w:vAlign w:val="center"/>
            <w:hideMark/>
          </w:tcPr>
          <w:p w14:paraId="662147F6" w14:textId="248E25E3" w:rsidR="00FF2ABE" w:rsidRPr="004E7F86" w:rsidRDefault="00FF2ABE" w:rsidP="00FF2ABE">
            <w:pPr>
              <w:jc w:val="right"/>
              <w:rPr>
                <w:rFonts w:ascii="Arial" w:hAnsi="Arial" w:cs="Arial"/>
                <w:b/>
                <w:bCs/>
                <w:color w:val="000000"/>
                <w:sz w:val="18"/>
                <w:szCs w:val="18"/>
              </w:rPr>
            </w:pPr>
            <w:r w:rsidRPr="00E4294E">
              <w:rPr>
                <w:rFonts w:ascii="Arial" w:hAnsi="Arial" w:cs="Arial"/>
                <w:b/>
                <w:bCs/>
                <w:color w:val="000000"/>
                <w:sz w:val="18"/>
                <w:szCs w:val="18"/>
              </w:rPr>
              <w:t>1.906</w:t>
            </w:r>
          </w:p>
        </w:tc>
      </w:tr>
    </w:tbl>
    <w:p w14:paraId="59E38579" w14:textId="62020CD1" w:rsidR="006E1CFD" w:rsidRDefault="006B7481" w:rsidP="006B7481">
      <w:pPr>
        <w:widowControl w:val="0"/>
        <w:tabs>
          <w:tab w:val="left" w:pos="7820"/>
        </w:tabs>
        <w:autoSpaceDE w:val="0"/>
        <w:autoSpaceDN w:val="0"/>
        <w:adjustRightInd w:val="0"/>
        <w:spacing w:line="276" w:lineRule="auto"/>
        <w:jc w:val="both"/>
        <w:rPr>
          <w:rFonts w:ascii="Arial" w:eastAsia="Arial Unicode MS" w:hAnsi="Arial" w:cs="Arial"/>
          <w:sz w:val="22"/>
          <w:szCs w:val="22"/>
        </w:rPr>
      </w:pPr>
      <w:r>
        <w:rPr>
          <w:rFonts w:ascii="Arial" w:eastAsia="Arial Unicode MS" w:hAnsi="Arial" w:cs="Arial"/>
          <w:sz w:val="22"/>
          <w:szCs w:val="22"/>
        </w:rPr>
        <w:tab/>
      </w:r>
    </w:p>
    <w:p w14:paraId="781BC825" w14:textId="56140A7F" w:rsidR="002A0424" w:rsidRDefault="002A0424" w:rsidP="00955E68">
      <w:pPr>
        <w:widowControl w:val="0"/>
        <w:autoSpaceDE w:val="0"/>
        <w:autoSpaceDN w:val="0"/>
        <w:adjustRightInd w:val="0"/>
        <w:spacing w:line="276" w:lineRule="auto"/>
        <w:jc w:val="both"/>
        <w:rPr>
          <w:rFonts w:ascii="Arial" w:eastAsia="Arial Unicode MS" w:hAnsi="Arial" w:cs="Arial"/>
          <w:sz w:val="22"/>
          <w:szCs w:val="22"/>
        </w:rPr>
      </w:pPr>
      <w:r w:rsidRPr="002A36CE">
        <w:rPr>
          <w:rFonts w:ascii="Arial" w:eastAsia="Arial Unicode MS" w:hAnsi="Arial" w:cs="Arial"/>
          <w:sz w:val="22"/>
          <w:szCs w:val="22"/>
        </w:rPr>
        <w:t xml:space="preserve">A Companhia concede benefícios pós-emprego aos </w:t>
      </w:r>
      <w:r w:rsidR="000D2FD2" w:rsidRPr="002A36CE">
        <w:rPr>
          <w:rFonts w:ascii="Arial" w:eastAsia="Arial Unicode MS" w:hAnsi="Arial" w:cs="Arial"/>
          <w:sz w:val="22"/>
          <w:szCs w:val="22"/>
        </w:rPr>
        <w:t>dirigentes estatuários, mas não concede aos</w:t>
      </w:r>
      <w:r w:rsidRPr="002A36CE">
        <w:rPr>
          <w:rFonts w:ascii="Arial" w:eastAsia="Arial Unicode MS" w:hAnsi="Arial" w:cs="Arial"/>
          <w:sz w:val="22"/>
          <w:szCs w:val="22"/>
        </w:rPr>
        <w:t xml:space="preserve"> conselheiros.</w:t>
      </w:r>
    </w:p>
    <w:p w14:paraId="08095594" w14:textId="77777777" w:rsidR="00104194" w:rsidRDefault="00104194" w:rsidP="00D90455">
      <w:pPr>
        <w:pStyle w:val="Corpodetexto"/>
        <w:spacing w:before="0" w:after="0"/>
        <w:rPr>
          <w:rFonts w:ascii="Arial" w:hAnsi="Arial" w:cs="Arial"/>
          <w:sz w:val="14"/>
          <w:szCs w:val="14"/>
        </w:rPr>
      </w:pPr>
    </w:p>
    <w:p w14:paraId="5B740F1E" w14:textId="6736AF9B" w:rsidR="00367CBD" w:rsidRDefault="00D90455" w:rsidP="00E16B61">
      <w:pPr>
        <w:pStyle w:val="Ttulo2"/>
        <w:numPr>
          <w:ilvl w:val="1"/>
          <w:numId w:val="9"/>
        </w:numPr>
        <w:tabs>
          <w:tab w:val="clear" w:pos="284"/>
          <w:tab w:val="clear" w:pos="340"/>
        </w:tabs>
        <w:spacing w:before="0" w:after="0"/>
        <w:ind w:left="851" w:hanging="851"/>
        <w:jc w:val="both"/>
        <w:rPr>
          <w:rFonts w:ascii="Arial" w:hAnsi="Arial" w:cs="Arial"/>
        </w:rPr>
      </w:pPr>
      <w:bookmarkStart w:id="77" w:name="_Toc491337784"/>
      <w:r w:rsidRPr="002A36CE">
        <w:rPr>
          <w:rFonts w:ascii="Arial" w:hAnsi="Arial" w:cs="Arial"/>
        </w:rPr>
        <w:t>Transações com partes relacionadas</w:t>
      </w:r>
      <w:bookmarkEnd w:id="77"/>
    </w:p>
    <w:p w14:paraId="518C02F5" w14:textId="694C03D4" w:rsidR="007B5B88" w:rsidRDefault="007B5B88" w:rsidP="00442CEC"/>
    <w:tbl>
      <w:tblPr>
        <w:tblW w:w="5000" w:type="pct"/>
        <w:tblCellMar>
          <w:left w:w="70" w:type="dxa"/>
          <w:right w:w="70" w:type="dxa"/>
        </w:tblCellMar>
        <w:tblLook w:val="04A0" w:firstRow="1" w:lastRow="0" w:firstColumn="1" w:lastColumn="0" w:noHBand="0" w:noVBand="1"/>
      </w:tblPr>
      <w:tblGrid>
        <w:gridCol w:w="6271"/>
        <w:gridCol w:w="1751"/>
        <w:gridCol w:w="1749"/>
      </w:tblGrid>
      <w:tr w:rsidR="00E30322" w:rsidRPr="00E4294E" w14:paraId="795DFD6C" w14:textId="77777777" w:rsidTr="00E4294E">
        <w:trPr>
          <w:trHeight w:val="238"/>
          <w:tblHeader/>
        </w:trPr>
        <w:tc>
          <w:tcPr>
            <w:tcW w:w="320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0BA5D9E"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Balanço Patrimonial</w:t>
            </w:r>
          </w:p>
        </w:tc>
        <w:tc>
          <w:tcPr>
            <w:tcW w:w="896" w:type="pct"/>
            <w:tcBorders>
              <w:top w:val="single" w:sz="4" w:space="0" w:color="auto"/>
              <w:left w:val="nil"/>
              <w:bottom w:val="single" w:sz="4" w:space="0" w:color="auto"/>
              <w:right w:val="single" w:sz="4" w:space="0" w:color="auto"/>
            </w:tcBorders>
            <w:shd w:val="clear" w:color="000000" w:fill="D9D9D9"/>
            <w:vAlign w:val="center"/>
            <w:hideMark/>
          </w:tcPr>
          <w:p w14:paraId="28A633B1" w14:textId="77777777" w:rsidR="00E30322" w:rsidRPr="00E4294E" w:rsidRDefault="00E30322" w:rsidP="00E30322">
            <w:pPr>
              <w:jc w:val="center"/>
              <w:rPr>
                <w:rFonts w:ascii="Arial" w:hAnsi="Arial" w:cs="Arial"/>
                <w:b/>
                <w:bCs/>
                <w:color w:val="000000"/>
                <w:sz w:val="18"/>
                <w:szCs w:val="18"/>
              </w:rPr>
            </w:pPr>
            <w:r w:rsidRPr="00E4294E">
              <w:rPr>
                <w:rFonts w:ascii="Arial" w:hAnsi="Arial" w:cs="Arial"/>
                <w:b/>
                <w:bCs/>
                <w:color w:val="000000"/>
                <w:sz w:val="18"/>
                <w:szCs w:val="18"/>
              </w:rPr>
              <w:t>30/06/2024</w:t>
            </w:r>
          </w:p>
        </w:tc>
        <w:tc>
          <w:tcPr>
            <w:tcW w:w="896" w:type="pct"/>
            <w:tcBorders>
              <w:top w:val="single" w:sz="4" w:space="0" w:color="auto"/>
              <w:left w:val="nil"/>
              <w:bottom w:val="single" w:sz="4" w:space="0" w:color="auto"/>
              <w:right w:val="single" w:sz="4" w:space="0" w:color="auto"/>
            </w:tcBorders>
            <w:shd w:val="clear" w:color="000000" w:fill="D9D9D9"/>
            <w:vAlign w:val="center"/>
            <w:hideMark/>
          </w:tcPr>
          <w:p w14:paraId="0B19D71C" w14:textId="77777777" w:rsidR="00E30322" w:rsidRPr="00E4294E" w:rsidRDefault="00E30322" w:rsidP="00E30322">
            <w:pPr>
              <w:jc w:val="center"/>
              <w:rPr>
                <w:rFonts w:ascii="Arial" w:hAnsi="Arial" w:cs="Arial"/>
                <w:b/>
                <w:bCs/>
                <w:color w:val="000000"/>
                <w:sz w:val="18"/>
                <w:szCs w:val="18"/>
              </w:rPr>
            </w:pPr>
            <w:r w:rsidRPr="00E4294E">
              <w:rPr>
                <w:rFonts w:ascii="Arial" w:hAnsi="Arial" w:cs="Arial"/>
                <w:b/>
                <w:bCs/>
                <w:color w:val="000000"/>
                <w:sz w:val="18"/>
                <w:szCs w:val="18"/>
              </w:rPr>
              <w:t>31/12/2023</w:t>
            </w:r>
          </w:p>
        </w:tc>
      </w:tr>
      <w:tr w:rsidR="00E30322" w:rsidRPr="00E4294E" w14:paraId="5157DD3F" w14:textId="77777777" w:rsidTr="00E30322">
        <w:trPr>
          <w:trHeight w:val="238"/>
        </w:trPr>
        <w:tc>
          <w:tcPr>
            <w:tcW w:w="3209" w:type="pct"/>
            <w:tcBorders>
              <w:top w:val="nil"/>
              <w:left w:val="single" w:sz="4" w:space="0" w:color="auto"/>
              <w:bottom w:val="single" w:sz="4" w:space="0" w:color="auto"/>
              <w:right w:val="single" w:sz="4" w:space="0" w:color="auto"/>
            </w:tcBorders>
            <w:shd w:val="clear" w:color="000000" w:fill="D9D9D9"/>
            <w:noWrap/>
            <w:vAlign w:val="center"/>
            <w:hideMark/>
          </w:tcPr>
          <w:p w14:paraId="25D0178A"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Ativo</w:t>
            </w:r>
          </w:p>
        </w:tc>
        <w:tc>
          <w:tcPr>
            <w:tcW w:w="896" w:type="pct"/>
            <w:tcBorders>
              <w:top w:val="nil"/>
              <w:left w:val="nil"/>
              <w:bottom w:val="single" w:sz="4" w:space="0" w:color="auto"/>
              <w:right w:val="single" w:sz="4" w:space="0" w:color="auto"/>
            </w:tcBorders>
            <w:shd w:val="clear" w:color="000000" w:fill="D9D9D9"/>
            <w:noWrap/>
            <w:vAlign w:val="center"/>
            <w:hideMark/>
          </w:tcPr>
          <w:p w14:paraId="3B23D3FD"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157.777 </w:t>
            </w:r>
          </w:p>
        </w:tc>
        <w:tc>
          <w:tcPr>
            <w:tcW w:w="896" w:type="pct"/>
            <w:tcBorders>
              <w:top w:val="nil"/>
              <w:left w:val="nil"/>
              <w:bottom w:val="single" w:sz="4" w:space="0" w:color="auto"/>
              <w:right w:val="single" w:sz="4" w:space="0" w:color="auto"/>
            </w:tcBorders>
            <w:shd w:val="clear" w:color="000000" w:fill="D9D9D9"/>
            <w:noWrap/>
            <w:vAlign w:val="center"/>
            <w:hideMark/>
          </w:tcPr>
          <w:p w14:paraId="688855FE"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153.831 </w:t>
            </w:r>
          </w:p>
        </w:tc>
      </w:tr>
      <w:tr w:rsidR="00E30322" w:rsidRPr="00E4294E" w14:paraId="49E563AC"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32CF89E9"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a) Contas a Receber de Serviços</w:t>
            </w:r>
          </w:p>
        </w:tc>
        <w:tc>
          <w:tcPr>
            <w:tcW w:w="896" w:type="pct"/>
            <w:tcBorders>
              <w:top w:val="nil"/>
              <w:left w:val="nil"/>
              <w:bottom w:val="single" w:sz="4" w:space="0" w:color="auto"/>
              <w:right w:val="single" w:sz="4" w:space="0" w:color="auto"/>
            </w:tcBorders>
            <w:shd w:val="clear" w:color="auto" w:fill="auto"/>
            <w:noWrap/>
            <w:vAlign w:val="center"/>
            <w:hideMark/>
          </w:tcPr>
          <w:p w14:paraId="5EEA892F"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140.000 </w:t>
            </w:r>
          </w:p>
        </w:tc>
        <w:tc>
          <w:tcPr>
            <w:tcW w:w="896" w:type="pct"/>
            <w:tcBorders>
              <w:top w:val="nil"/>
              <w:left w:val="nil"/>
              <w:bottom w:val="single" w:sz="4" w:space="0" w:color="auto"/>
              <w:right w:val="single" w:sz="4" w:space="0" w:color="auto"/>
            </w:tcBorders>
            <w:shd w:val="clear" w:color="auto" w:fill="auto"/>
            <w:noWrap/>
            <w:vAlign w:val="center"/>
            <w:hideMark/>
          </w:tcPr>
          <w:p w14:paraId="669DAC3C"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129.799 </w:t>
            </w:r>
          </w:p>
        </w:tc>
      </w:tr>
      <w:tr w:rsidR="00E30322" w:rsidRPr="00E4294E" w14:paraId="5188431F"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002D8A37" w14:textId="77777777" w:rsidR="00E30322" w:rsidRPr="00E4294E" w:rsidRDefault="00E30322" w:rsidP="00E30322">
            <w:pPr>
              <w:rPr>
                <w:rFonts w:ascii="Arial" w:hAnsi="Arial" w:cs="Arial"/>
                <w:color w:val="000000"/>
                <w:sz w:val="18"/>
                <w:szCs w:val="18"/>
              </w:rPr>
            </w:pPr>
            <w:r w:rsidRPr="00E4294E">
              <w:rPr>
                <w:rFonts w:ascii="Arial" w:hAnsi="Arial" w:cs="Arial"/>
                <w:color w:val="000000"/>
                <w:sz w:val="18"/>
                <w:szCs w:val="18"/>
              </w:rPr>
              <w:t xml:space="preserve">  Entidades Governamentais:</w:t>
            </w:r>
          </w:p>
        </w:tc>
        <w:tc>
          <w:tcPr>
            <w:tcW w:w="896" w:type="pct"/>
            <w:tcBorders>
              <w:top w:val="nil"/>
              <w:left w:val="nil"/>
              <w:bottom w:val="single" w:sz="4" w:space="0" w:color="auto"/>
              <w:right w:val="single" w:sz="4" w:space="0" w:color="auto"/>
            </w:tcBorders>
            <w:shd w:val="clear" w:color="auto" w:fill="auto"/>
            <w:noWrap/>
            <w:vAlign w:val="center"/>
            <w:hideMark/>
          </w:tcPr>
          <w:p w14:paraId="6E1C1374"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133.601 </w:t>
            </w:r>
          </w:p>
        </w:tc>
        <w:tc>
          <w:tcPr>
            <w:tcW w:w="896" w:type="pct"/>
            <w:tcBorders>
              <w:top w:val="nil"/>
              <w:left w:val="nil"/>
              <w:bottom w:val="single" w:sz="4" w:space="0" w:color="auto"/>
              <w:right w:val="single" w:sz="4" w:space="0" w:color="auto"/>
            </w:tcBorders>
            <w:shd w:val="clear" w:color="auto" w:fill="auto"/>
            <w:noWrap/>
            <w:vAlign w:val="center"/>
            <w:hideMark/>
          </w:tcPr>
          <w:p w14:paraId="4623412D"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81.747 </w:t>
            </w:r>
          </w:p>
        </w:tc>
      </w:tr>
      <w:tr w:rsidR="00E30322" w:rsidRPr="00E4294E" w14:paraId="0CCD6565"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7383EC0D" w14:textId="77777777" w:rsidR="00E30322" w:rsidRPr="00E4294E" w:rsidRDefault="00E30322" w:rsidP="00E30322">
            <w:pPr>
              <w:ind w:firstLineChars="200" w:firstLine="360"/>
              <w:rPr>
                <w:rFonts w:ascii="Arial" w:hAnsi="Arial" w:cs="Arial"/>
                <w:color w:val="000000"/>
                <w:sz w:val="18"/>
                <w:szCs w:val="18"/>
              </w:rPr>
            </w:pPr>
            <w:r w:rsidRPr="00E4294E">
              <w:rPr>
                <w:rFonts w:ascii="Arial" w:hAnsi="Arial" w:cs="Arial"/>
                <w:color w:val="000000"/>
                <w:sz w:val="18"/>
                <w:szCs w:val="18"/>
              </w:rPr>
              <w:t>Ministérios</w:t>
            </w:r>
          </w:p>
        </w:tc>
        <w:tc>
          <w:tcPr>
            <w:tcW w:w="896" w:type="pct"/>
            <w:tcBorders>
              <w:top w:val="nil"/>
              <w:left w:val="nil"/>
              <w:bottom w:val="single" w:sz="4" w:space="0" w:color="auto"/>
              <w:right w:val="single" w:sz="4" w:space="0" w:color="auto"/>
            </w:tcBorders>
            <w:shd w:val="clear" w:color="auto" w:fill="auto"/>
            <w:noWrap/>
            <w:vAlign w:val="center"/>
            <w:hideMark/>
          </w:tcPr>
          <w:p w14:paraId="2703AF3A"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120.526 </w:t>
            </w:r>
          </w:p>
        </w:tc>
        <w:tc>
          <w:tcPr>
            <w:tcW w:w="896" w:type="pct"/>
            <w:tcBorders>
              <w:top w:val="nil"/>
              <w:left w:val="nil"/>
              <w:bottom w:val="single" w:sz="4" w:space="0" w:color="auto"/>
              <w:right w:val="single" w:sz="4" w:space="0" w:color="auto"/>
            </w:tcBorders>
            <w:shd w:val="clear" w:color="auto" w:fill="auto"/>
            <w:noWrap/>
            <w:vAlign w:val="center"/>
            <w:hideMark/>
          </w:tcPr>
          <w:p w14:paraId="53660B54"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76.242 </w:t>
            </w:r>
          </w:p>
        </w:tc>
      </w:tr>
      <w:tr w:rsidR="00E30322" w:rsidRPr="00E4294E" w14:paraId="6B29F0E9"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3EB778EE" w14:textId="77777777" w:rsidR="00E30322" w:rsidRPr="00E4294E" w:rsidRDefault="00E30322" w:rsidP="00E30322">
            <w:pPr>
              <w:ind w:firstLineChars="200" w:firstLine="360"/>
              <w:rPr>
                <w:rFonts w:ascii="Arial" w:hAnsi="Arial" w:cs="Arial"/>
                <w:color w:val="000000"/>
                <w:sz w:val="18"/>
                <w:szCs w:val="18"/>
              </w:rPr>
            </w:pPr>
            <w:r w:rsidRPr="00E4294E">
              <w:rPr>
                <w:rFonts w:ascii="Arial" w:hAnsi="Arial" w:cs="Arial"/>
                <w:color w:val="000000"/>
                <w:sz w:val="18"/>
                <w:szCs w:val="18"/>
              </w:rPr>
              <w:t>Demais Entidades (i)</w:t>
            </w:r>
          </w:p>
        </w:tc>
        <w:tc>
          <w:tcPr>
            <w:tcW w:w="896" w:type="pct"/>
            <w:tcBorders>
              <w:top w:val="nil"/>
              <w:left w:val="nil"/>
              <w:bottom w:val="single" w:sz="4" w:space="0" w:color="auto"/>
              <w:right w:val="single" w:sz="4" w:space="0" w:color="auto"/>
            </w:tcBorders>
            <w:shd w:val="clear" w:color="auto" w:fill="auto"/>
            <w:noWrap/>
            <w:vAlign w:val="center"/>
            <w:hideMark/>
          </w:tcPr>
          <w:p w14:paraId="1FA726DE"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13.075 </w:t>
            </w:r>
          </w:p>
        </w:tc>
        <w:tc>
          <w:tcPr>
            <w:tcW w:w="896" w:type="pct"/>
            <w:tcBorders>
              <w:top w:val="nil"/>
              <w:left w:val="nil"/>
              <w:bottom w:val="single" w:sz="4" w:space="0" w:color="auto"/>
              <w:right w:val="single" w:sz="4" w:space="0" w:color="auto"/>
            </w:tcBorders>
            <w:shd w:val="clear" w:color="auto" w:fill="auto"/>
            <w:noWrap/>
            <w:vAlign w:val="center"/>
            <w:hideMark/>
          </w:tcPr>
          <w:p w14:paraId="6A8AD568"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5.505 </w:t>
            </w:r>
          </w:p>
        </w:tc>
      </w:tr>
      <w:tr w:rsidR="00E30322" w:rsidRPr="00E4294E" w14:paraId="52D89B6F"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430C1DB2"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Empresas de Tecnologia da Informação da Prev. Social - Dataprev</w:t>
            </w:r>
          </w:p>
        </w:tc>
        <w:tc>
          <w:tcPr>
            <w:tcW w:w="896" w:type="pct"/>
            <w:tcBorders>
              <w:top w:val="nil"/>
              <w:left w:val="nil"/>
              <w:bottom w:val="single" w:sz="4" w:space="0" w:color="auto"/>
              <w:right w:val="single" w:sz="4" w:space="0" w:color="auto"/>
            </w:tcBorders>
            <w:shd w:val="clear" w:color="auto" w:fill="auto"/>
            <w:noWrap/>
            <w:vAlign w:val="center"/>
            <w:hideMark/>
          </w:tcPr>
          <w:p w14:paraId="42DC03AA"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865 </w:t>
            </w:r>
          </w:p>
        </w:tc>
        <w:tc>
          <w:tcPr>
            <w:tcW w:w="896" w:type="pct"/>
            <w:tcBorders>
              <w:top w:val="nil"/>
              <w:left w:val="nil"/>
              <w:bottom w:val="single" w:sz="4" w:space="0" w:color="auto"/>
              <w:right w:val="single" w:sz="4" w:space="0" w:color="auto"/>
            </w:tcBorders>
            <w:shd w:val="clear" w:color="auto" w:fill="auto"/>
            <w:noWrap/>
            <w:vAlign w:val="center"/>
            <w:hideMark/>
          </w:tcPr>
          <w:p w14:paraId="0D856DF9"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14.905 </w:t>
            </w:r>
          </w:p>
        </w:tc>
      </w:tr>
      <w:tr w:rsidR="00E30322" w:rsidRPr="00E4294E" w14:paraId="631FC370"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5ACFD115"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Instituto Nacional do Seguro Social - INSS</w:t>
            </w:r>
          </w:p>
        </w:tc>
        <w:tc>
          <w:tcPr>
            <w:tcW w:w="896" w:type="pct"/>
            <w:tcBorders>
              <w:top w:val="nil"/>
              <w:left w:val="nil"/>
              <w:bottom w:val="single" w:sz="4" w:space="0" w:color="auto"/>
              <w:right w:val="single" w:sz="4" w:space="0" w:color="auto"/>
            </w:tcBorders>
            <w:shd w:val="clear" w:color="auto" w:fill="auto"/>
            <w:noWrap/>
            <w:vAlign w:val="center"/>
            <w:hideMark/>
          </w:tcPr>
          <w:p w14:paraId="7194F1B6"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5.534 </w:t>
            </w:r>
          </w:p>
        </w:tc>
        <w:tc>
          <w:tcPr>
            <w:tcW w:w="896" w:type="pct"/>
            <w:tcBorders>
              <w:top w:val="nil"/>
              <w:left w:val="nil"/>
              <w:bottom w:val="single" w:sz="4" w:space="0" w:color="auto"/>
              <w:right w:val="single" w:sz="4" w:space="0" w:color="auto"/>
            </w:tcBorders>
            <w:shd w:val="clear" w:color="auto" w:fill="auto"/>
            <w:noWrap/>
            <w:vAlign w:val="center"/>
            <w:hideMark/>
          </w:tcPr>
          <w:p w14:paraId="7A09C036"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33.147 </w:t>
            </w:r>
          </w:p>
        </w:tc>
      </w:tr>
      <w:tr w:rsidR="00E30322" w:rsidRPr="00E4294E" w14:paraId="68D07AFA"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54998836"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 xml:space="preserve">b) Cauções </w:t>
            </w:r>
          </w:p>
        </w:tc>
        <w:tc>
          <w:tcPr>
            <w:tcW w:w="896" w:type="pct"/>
            <w:tcBorders>
              <w:top w:val="nil"/>
              <w:left w:val="nil"/>
              <w:bottom w:val="single" w:sz="4" w:space="0" w:color="auto"/>
              <w:right w:val="single" w:sz="4" w:space="0" w:color="auto"/>
            </w:tcBorders>
            <w:shd w:val="clear" w:color="auto" w:fill="auto"/>
            <w:noWrap/>
            <w:vAlign w:val="center"/>
            <w:hideMark/>
          </w:tcPr>
          <w:p w14:paraId="210B685F"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2.596 </w:t>
            </w:r>
          </w:p>
        </w:tc>
        <w:tc>
          <w:tcPr>
            <w:tcW w:w="896" w:type="pct"/>
            <w:tcBorders>
              <w:top w:val="nil"/>
              <w:left w:val="nil"/>
              <w:bottom w:val="single" w:sz="4" w:space="0" w:color="auto"/>
              <w:right w:val="single" w:sz="4" w:space="0" w:color="auto"/>
            </w:tcBorders>
            <w:shd w:val="clear" w:color="auto" w:fill="auto"/>
            <w:noWrap/>
            <w:vAlign w:val="center"/>
            <w:hideMark/>
          </w:tcPr>
          <w:p w14:paraId="4DAFB570"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3.545 </w:t>
            </w:r>
          </w:p>
        </w:tc>
      </w:tr>
      <w:tr w:rsidR="00E30322" w:rsidRPr="00E4294E" w14:paraId="0188336A"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210ABB3D"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Ministérios e Demais Entidades (i)</w:t>
            </w:r>
          </w:p>
        </w:tc>
        <w:tc>
          <w:tcPr>
            <w:tcW w:w="896" w:type="pct"/>
            <w:tcBorders>
              <w:top w:val="nil"/>
              <w:left w:val="nil"/>
              <w:bottom w:val="single" w:sz="4" w:space="0" w:color="auto"/>
              <w:right w:val="single" w:sz="4" w:space="0" w:color="auto"/>
            </w:tcBorders>
            <w:shd w:val="clear" w:color="auto" w:fill="auto"/>
            <w:noWrap/>
            <w:vAlign w:val="center"/>
            <w:hideMark/>
          </w:tcPr>
          <w:p w14:paraId="33BDD4A6"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2.596 </w:t>
            </w:r>
          </w:p>
        </w:tc>
        <w:tc>
          <w:tcPr>
            <w:tcW w:w="896" w:type="pct"/>
            <w:tcBorders>
              <w:top w:val="nil"/>
              <w:left w:val="nil"/>
              <w:bottom w:val="single" w:sz="4" w:space="0" w:color="auto"/>
              <w:right w:val="single" w:sz="4" w:space="0" w:color="auto"/>
            </w:tcBorders>
            <w:shd w:val="clear" w:color="auto" w:fill="auto"/>
            <w:noWrap/>
            <w:vAlign w:val="center"/>
            <w:hideMark/>
          </w:tcPr>
          <w:p w14:paraId="1493B4B5"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3.545 </w:t>
            </w:r>
          </w:p>
        </w:tc>
      </w:tr>
      <w:tr w:rsidR="00E30322" w:rsidRPr="00E4294E" w14:paraId="6B4F0768"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61290AB3"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c) Dividendos a Receber</w:t>
            </w:r>
          </w:p>
        </w:tc>
        <w:tc>
          <w:tcPr>
            <w:tcW w:w="896" w:type="pct"/>
            <w:tcBorders>
              <w:top w:val="nil"/>
              <w:left w:val="nil"/>
              <w:bottom w:val="single" w:sz="4" w:space="0" w:color="auto"/>
              <w:right w:val="single" w:sz="4" w:space="0" w:color="auto"/>
            </w:tcBorders>
            <w:shd w:val="clear" w:color="auto" w:fill="auto"/>
            <w:noWrap/>
            <w:vAlign w:val="center"/>
            <w:hideMark/>
          </w:tcPr>
          <w:p w14:paraId="7E8C60C6"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5.456 </w:t>
            </w:r>
          </w:p>
        </w:tc>
        <w:tc>
          <w:tcPr>
            <w:tcW w:w="896" w:type="pct"/>
            <w:tcBorders>
              <w:top w:val="nil"/>
              <w:left w:val="nil"/>
              <w:bottom w:val="single" w:sz="4" w:space="0" w:color="auto"/>
              <w:right w:val="single" w:sz="4" w:space="0" w:color="auto"/>
            </w:tcBorders>
            <w:shd w:val="clear" w:color="auto" w:fill="auto"/>
            <w:noWrap/>
            <w:vAlign w:val="center"/>
            <w:hideMark/>
          </w:tcPr>
          <w:p w14:paraId="6A6978E0"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5.456 </w:t>
            </w:r>
          </w:p>
        </w:tc>
      </w:tr>
      <w:tr w:rsidR="00E30322" w:rsidRPr="00E4294E" w14:paraId="003D000D"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51DC1F69"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Visiona Tecnologia Espacial S.A</w:t>
            </w:r>
          </w:p>
        </w:tc>
        <w:tc>
          <w:tcPr>
            <w:tcW w:w="896" w:type="pct"/>
            <w:tcBorders>
              <w:top w:val="nil"/>
              <w:left w:val="nil"/>
              <w:bottom w:val="single" w:sz="4" w:space="0" w:color="auto"/>
              <w:right w:val="single" w:sz="4" w:space="0" w:color="auto"/>
            </w:tcBorders>
            <w:shd w:val="clear" w:color="auto" w:fill="auto"/>
            <w:noWrap/>
            <w:vAlign w:val="center"/>
            <w:hideMark/>
          </w:tcPr>
          <w:p w14:paraId="04ADD817"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5.456 </w:t>
            </w:r>
          </w:p>
        </w:tc>
        <w:tc>
          <w:tcPr>
            <w:tcW w:w="896" w:type="pct"/>
            <w:tcBorders>
              <w:top w:val="nil"/>
              <w:left w:val="nil"/>
              <w:bottom w:val="single" w:sz="4" w:space="0" w:color="auto"/>
              <w:right w:val="single" w:sz="4" w:space="0" w:color="auto"/>
            </w:tcBorders>
            <w:shd w:val="clear" w:color="auto" w:fill="auto"/>
            <w:noWrap/>
            <w:vAlign w:val="center"/>
            <w:hideMark/>
          </w:tcPr>
          <w:p w14:paraId="1C478EC6"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5.456 </w:t>
            </w:r>
          </w:p>
        </w:tc>
      </w:tr>
      <w:tr w:rsidR="00E30322" w:rsidRPr="00E4294E" w14:paraId="2934DE2C"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3F379617"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d) Despesas Pagas Antecipadamente</w:t>
            </w:r>
          </w:p>
        </w:tc>
        <w:tc>
          <w:tcPr>
            <w:tcW w:w="896" w:type="pct"/>
            <w:tcBorders>
              <w:top w:val="nil"/>
              <w:left w:val="nil"/>
              <w:bottom w:val="single" w:sz="4" w:space="0" w:color="auto"/>
              <w:right w:val="single" w:sz="4" w:space="0" w:color="auto"/>
            </w:tcBorders>
            <w:shd w:val="clear" w:color="auto" w:fill="auto"/>
            <w:noWrap/>
            <w:vAlign w:val="center"/>
            <w:hideMark/>
          </w:tcPr>
          <w:p w14:paraId="5285C001"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9.726 </w:t>
            </w:r>
          </w:p>
        </w:tc>
        <w:tc>
          <w:tcPr>
            <w:tcW w:w="896" w:type="pct"/>
            <w:tcBorders>
              <w:top w:val="nil"/>
              <w:left w:val="nil"/>
              <w:bottom w:val="single" w:sz="4" w:space="0" w:color="auto"/>
              <w:right w:val="single" w:sz="4" w:space="0" w:color="auto"/>
            </w:tcBorders>
            <w:shd w:val="clear" w:color="auto" w:fill="auto"/>
            <w:noWrap/>
            <w:vAlign w:val="center"/>
            <w:hideMark/>
          </w:tcPr>
          <w:p w14:paraId="7023D1CF"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15.031 </w:t>
            </w:r>
          </w:p>
        </w:tc>
      </w:tr>
      <w:tr w:rsidR="00E30322" w:rsidRPr="00E4294E" w14:paraId="401ED05D"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6C3C0E15"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Visiona Internacional BV</w:t>
            </w:r>
          </w:p>
        </w:tc>
        <w:tc>
          <w:tcPr>
            <w:tcW w:w="896" w:type="pct"/>
            <w:tcBorders>
              <w:top w:val="nil"/>
              <w:left w:val="nil"/>
              <w:bottom w:val="single" w:sz="4" w:space="0" w:color="auto"/>
              <w:right w:val="single" w:sz="4" w:space="0" w:color="auto"/>
            </w:tcBorders>
            <w:shd w:val="clear" w:color="auto" w:fill="auto"/>
            <w:noWrap/>
            <w:vAlign w:val="center"/>
            <w:hideMark/>
          </w:tcPr>
          <w:p w14:paraId="56F51C23"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9.726 </w:t>
            </w:r>
          </w:p>
        </w:tc>
        <w:tc>
          <w:tcPr>
            <w:tcW w:w="896" w:type="pct"/>
            <w:tcBorders>
              <w:top w:val="nil"/>
              <w:left w:val="nil"/>
              <w:bottom w:val="single" w:sz="4" w:space="0" w:color="auto"/>
              <w:right w:val="single" w:sz="4" w:space="0" w:color="auto"/>
            </w:tcBorders>
            <w:shd w:val="clear" w:color="auto" w:fill="auto"/>
            <w:noWrap/>
            <w:vAlign w:val="center"/>
            <w:hideMark/>
          </w:tcPr>
          <w:p w14:paraId="144542C2"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15.031 </w:t>
            </w:r>
          </w:p>
        </w:tc>
      </w:tr>
      <w:tr w:rsidR="00E30322" w:rsidRPr="00E4294E" w14:paraId="5CC26EB6" w14:textId="77777777" w:rsidTr="00E30322">
        <w:trPr>
          <w:trHeight w:val="238"/>
        </w:trPr>
        <w:tc>
          <w:tcPr>
            <w:tcW w:w="3209" w:type="pct"/>
            <w:tcBorders>
              <w:top w:val="nil"/>
              <w:left w:val="single" w:sz="4" w:space="0" w:color="auto"/>
              <w:bottom w:val="single" w:sz="4" w:space="0" w:color="auto"/>
              <w:right w:val="single" w:sz="4" w:space="0" w:color="auto"/>
            </w:tcBorders>
            <w:shd w:val="clear" w:color="000000" w:fill="D9D9D9"/>
            <w:noWrap/>
            <w:vAlign w:val="center"/>
            <w:hideMark/>
          </w:tcPr>
          <w:p w14:paraId="792C48FD"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Passivo</w:t>
            </w:r>
          </w:p>
        </w:tc>
        <w:tc>
          <w:tcPr>
            <w:tcW w:w="896" w:type="pct"/>
            <w:tcBorders>
              <w:top w:val="nil"/>
              <w:left w:val="nil"/>
              <w:bottom w:val="single" w:sz="4" w:space="0" w:color="auto"/>
              <w:right w:val="single" w:sz="4" w:space="0" w:color="auto"/>
            </w:tcBorders>
            <w:shd w:val="clear" w:color="000000" w:fill="D9D9D9"/>
            <w:noWrap/>
            <w:vAlign w:val="center"/>
            <w:hideMark/>
          </w:tcPr>
          <w:p w14:paraId="32F8FD82"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2.280.647 </w:t>
            </w:r>
          </w:p>
        </w:tc>
        <w:tc>
          <w:tcPr>
            <w:tcW w:w="896" w:type="pct"/>
            <w:tcBorders>
              <w:top w:val="nil"/>
              <w:left w:val="nil"/>
              <w:bottom w:val="single" w:sz="4" w:space="0" w:color="auto"/>
              <w:right w:val="single" w:sz="4" w:space="0" w:color="auto"/>
            </w:tcBorders>
            <w:shd w:val="clear" w:color="000000" w:fill="D9D9D9"/>
            <w:noWrap/>
            <w:vAlign w:val="center"/>
            <w:hideMark/>
          </w:tcPr>
          <w:p w14:paraId="152237C6"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2.235.845 </w:t>
            </w:r>
          </w:p>
        </w:tc>
      </w:tr>
      <w:tr w:rsidR="00E30322" w:rsidRPr="00E4294E" w14:paraId="52A3F29A"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2A1E1668"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e) Fornecedores</w:t>
            </w:r>
          </w:p>
        </w:tc>
        <w:tc>
          <w:tcPr>
            <w:tcW w:w="896" w:type="pct"/>
            <w:tcBorders>
              <w:top w:val="nil"/>
              <w:left w:val="nil"/>
              <w:bottom w:val="single" w:sz="4" w:space="0" w:color="auto"/>
              <w:right w:val="single" w:sz="4" w:space="0" w:color="auto"/>
            </w:tcBorders>
            <w:shd w:val="clear" w:color="auto" w:fill="auto"/>
            <w:noWrap/>
            <w:vAlign w:val="center"/>
            <w:hideMark/>
          </w:tcPr>
          <w:p w14:paraId="5F4E68E6"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17.454 </w:t>
            </w:r>
          </w:p>
        </w:tc>
        <w:tc>
          <w:tcPr>
            <w:tcW w:w="896" w:type="pct"/>
            <w:tcBorders>
              <w:top w:val="nil"/>
              <w:left w:val="nil"/>
              <w:bottom w:val="single" w:sz="4" w:space="0" w:color="auto"/>
              <w:right w:val="single" w:sz="4" w:space="0" w:color="auto"/>
            </w:tcBorders>
            <w:shd w:val="clear" w:color="auto" w:fill="auto"/>
            <w:noWrap/>
            <w:vAlign w:val="center"/>
            <w:hideMark/>
          </w:tcPr>
          <w:p w14:paraId="5E1B2694"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18.513 </w:t>
            </w:r>
          </w:p>
        </w:tc>
      </w:tr>
      <w:tr w:rsidR="00E30322" w:rsidRPr="00E4294E" w14:paraId="110CA30C"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769EDAEE"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Petróleo Brasileiro S.A</w:t>
            </w:r>
          </w:p>
        </w:tc>
        <w:tc>
          <w:tcPr>
            <w:tcW w:w="896" w:type="pct"/>
            <w:tcBorders>
              <w:top w:val="nil"/>
              <w:left w:val="nil"/>
              <w:bottom w:val="single" w:sz="4" w:space="0" w:color="auto"/>
              <w:right w:val="single" w:sz="4" w:space="0" w:color="auto"/>
            </w:tcBorders>
            <w:shd w:val="clear" w:color="auto" w:fill="auto"/>
            <w:noWrap/>
            <w:vAlign w:val="center"/>
            <w:hideMark/>
          </w:tcPr>
          <w:p w14:paraId="4741C642"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1.376 </w:t>
            </w:r>
          </w:p>
        </w:tc>
        <w:tc>
          <w:tcPr>
            <w:tcW w:w="896" w:type="pct"/>
            <w:tcBorders>
              <w:top w:val="nil"/>
              <w:left w:val="nil"/>
              <w:bottom w:val="single" w:sz="4" w:space="0" w:color="auto"/>
              <w:right w:val="single" w:sz="4" w:space="0" w:color="auto"/>
            </w:tcBorders>
            <w:shd w:val="clear" w:color="auto" w:fill="auto"/>
            <w:noWrap/>
            <w:vAlign w:val="center"/>
            <w:hideMark/>
          </w:tcPr>
          <w:p w14:paraId="415FBE19"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2.455 </w:t>
            </w:r>
          </w:p>
        </w:tc>
      </w:tr>
      <w:tr w:rsidR="00E30322" w:rsidRPr="00E4294E" w14:paraId="7FA146A9"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2CD7AE4B"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Banco do Brasil S.A</w:t>
            </w:r>
          </w:p>
        </w:tc>
        <w:tc>
          <w:tcPr>
            <w:tcW w:w="896" w:type="pct"/>
            <w:tcBorders>
              <w:top w:val="nil"/>
              <w:left w:val="nil"/>
              <w:bottom w:val="single" w:sz="4" w:space="0" w:color="auto"/>
              <w:right w:val="single" w:sz="4" w:space="0" w:color="auto"/>
            </w:tcBorders>
            <w:shd w:val="clear" w:color="auto" w:fill="auto"/>
            <w:noWrap/>
            <w:vAlign w:val="center"/>
            <w:hideMark/>
          </w:tcPr>
          <w:p w14:paraId="69465028"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163 </w:t>
            </w:r>
          </w:p>
        </w:tc>
        <w:tc>
          <w:tcPr>
            <w:tcW w:w="896" w:type="pct"/>
            <w:tcBorders>
              <w:top w:val="nil"/>
              <w:left w:val="nil"/>
              <w:bottom w:val="single" w:sz="4" w:space="0" w:color="auto"/>
              <w:right w:val="single" w:sz="4" w:space="0" w:color="auto"/>
            </w:tcBorders>
            <w:shd w:val="clear" w:color="auto" w:fill="auto"/>
            <w:noWrap/>
            <w:vAlign w:val="center"/>
            <w:hideMark/>
          </w:tcPr>
          <w:p w14:paraId="497DF15D"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143 </w:t>
            </w:r>
          </w:p>
        </w:tc>
      </w:tr>
      <w:tr w:rsidR="00E30322" w:rsidRPr="00E4294E" w14:paraId="4B599F9E"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6920C557"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Visiona Internacional BV</w:t>
            </w:r>
          </w:p>
        </w:tc>
        <w:tc>
          <w:tcPr>
            <w:tcW w:w="896" w:type="pct"/>
            <w:tcBorders>
              <w:top w:val="nil"/>
              <w:left w:val="nil"/>
              <w:bottom w:val="single" w:sz="4" w:space="0" w:color="auto"/>
              <w:right w:val="single" w:sz="4" w:space="0" w:color="auto"/>
            </w:tcBorders>
            <w:shd w:val="clear" w:color="auto" w:fill="auto"/>
            <w:noWrap/>
            <w:vAlign w:val="center"/>
            <w:hideMark/>
          </w:tcPr>
          <w:p w14:paraId="293F95DD"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15.915 </w:t>
            </w:r>
          </w:p>
        </w:tc>
        <w:tc>
          <w:tcPr>
            <w:tcW w:w="896" w:type="pct"/>
            <w:tcBorders>
              <w:top w:val="nil"/>
              <w:left w:val="nil"/>
              <w:bottom w:val="single" w:sz="4" w:space="0" w:color="auto"/>
              <w:right w:val="single" w:sz="4" w:space="0" w:color="auto"/>
            </w:tcBorders>
            <w:shd w:val="clear" w:color="auto" w:fill="auto"/>
            <w:noWrap/>
            <w:vAlign w:val="center"/>
            <w:hideMark/>
          </w:tcPr>
          <w:p w14:paraId="07651169"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15.915 </w:t>
            </w:r>
          </w:p>
        </w:tc>
      </w:tr>
      <w:tr w:rsidR="00E30322" w:rsidRPr="00E4294E" w14:paraId="0702CC45"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484D4C43"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 xml:space="preserve">f) Empréstimos </w:t>
            </w:r>
          </w:p>
        </w:tc>
        <w:tc>
          <w:tcPr>
            <w:tcW w:w="896" w:type="pct"/>
            <w:tcBorders>
              <w:top w:val="nil"/>
              <w:left w:val="nil"/>
              <w:bottom w:val="single" w:sz="4" w:space="0" w:color="auto"/>
              <w:right w:val="single" w:sz="4" w:space="0" w:color="auto"/>
            </w:tcBorders>
            <w:shd w:val="clear" w:color="auto" w:fill="auto"/>
            <w:noWrap/>
            <w:vAlign w:val="center"/>
            <w:hideMark/>
          </w:tcPr>
          <w:p w14:paraId="58737457"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68.394 </w:t>
            </w:r>
          </w:p>
        </w:tc>
        <w:tc>
          <w:tcPr>
            <w:tcW w:w="896" w:type="pct"/>
            <w:tcBorders>
              <w:top w:val="nil"/>
              <w:left w:val="nil"/>
              <w:bottom w:val="single" w:sz="4" w:space="0" w:color="auto"/>
              <w:right w:val="single" w:sz="4" w:space="0" w:color="auto"/>
            </w:tcBorders>
            <w:shd w:val="clear" w:color="auto" w:fill="auto"/>
            <w:noWrap/>
            <w:vAlign w:val="center"/>
            <w:hideMark/>
          </w:tcPr>
          <w:p w14:paraId="60430AD1"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104.117 </w:t>
            </w:r>
          </w:p>
        </w:tc>
      </w:tr>
      <w:tr w:rsidR="00E30322" w:rsidRPr="00E4294E" w14:paraId="70575455"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11632C77"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Financiadora de Estudos e Projetos – FINEP</w:t>
            </w:r>
          </w:p>
        </w:tc>
        <w:tc>
          <w:tcPr>
            <w:tcW w:w="896" w:type="pct"/>
            <w:tcBorders>
              <w:top w:val="nil"/>
              <w:left w:val="nil"/>
              <w:bottom w:val="single" w:sz="4" w:space="0" w:color="auto"/>
              <w:right w:val="single" w:sz="4" w:space="0" w:color="auto"/>
            </w:tcBorders>
            <w:shd w:val="clear" w:color="auto" w:fill="auto"/>
            <w:noWrap/>
            <w:vAlign w:val="center"/>
            <w:hideMark/>
          </w:tcPr>
          <w:p w14:paraId="24AD89F4"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68.394 </w:t>
            </w:r>
          </w:p>
        </w:tc>
        <w:tc>
          <w:tcPr>
            <w:tcW w:w="896" w:type="pct"/>
            <w:tcBorders>
              <w:top w:val="nil"/>
              <w:left w:val="nil"/>
              <w:bottom w:val="single" w:sz="4" w:space="0" w:color="auto"/>
              <w:right w:val="single" w:sz="4" w:space="0" w:color="auto"/>
            </w:tcBorders>
            <w:shd w:val="clear" w:color="auto" w:fill="auto"/>
            <w:noWrap/>
            <w:vAlign w:val="center"/>
            <w:hideMark/>
          </w:tcPr>
          <w:p w14:paraId="30921C60"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104.117 </w:t>
            </w:r>
          </w:p>
        </w:tc>
      </w:tr>
      <w:tr w:rsidR="00E30322" w:rsidRPr="00E4294E" w14:paraId="6EDA6C83"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614B2954"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g) Receitas Diferidas</w:t>
            </w:r>
          </w:p>
        </w:tc>
        <w:tc>
          <w:tcPr>
            <w:tcW w:w="896" w:type="pct"/>
            <w:tcBorders>
              <w:top w:val="nil"/>
              <w:left w:val="nil"/>
              <w:bottom w:val="single" w:sz="4" w:space="0" w:color="auto"/>
              <w:right w:val="single" w:sz="4" w:space="0" w:color="auto"/>
            </w:tcBorders>
            <w:shd w:val="clear" w:color="auto" w:fill="auto"/>
            <w:noWrap/>
            <w:vAlign w:val="center"/>
            <w:hideMark/>
          </w:tcPr>
          <w:p w14:paraId="1B7D5D73"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351.616 </w:t>
            </w:r>
          </w:p>
        </w:tc>
        <w:tc>
          <w:tcPr>
            <w:tcW w:w="896" w:type="pct"/>
            <w:tcBorders>
              <w:top w:val="nil"/>
              <w:left w:val="nil"/>
              <w:bottom w:val="single" w:sz="4" w:space="0" w:color="auto"/>
              <w:right w:val="single" w:sz="4" w:space="0" w:color="auto"/>
            </w:tcBorders>
            <w:shd w:val="clear" w:color="auto" w:fill="auto"/>
            <w:noWrap/>
            <w:vAlign w:val="center"/>
            <w:hideMark/>
          </w:tcPr>
          <w:p w14:paraId="3376C7C4"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372.897 </w:t>
            </w:r>
          </w:p>
        </w:tc>
      </w:tr>
      <w:tr w:rsidR="00E30322" w:rsidRPr="00E4294E" w14:paraId="79725ECF"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4C81D447" w14:textId="77777777" w:rsidR="00E30322" w:rsidRPr="00E4294E" w:rsidRDefault="00E30322" w:rsidP="00E30322">
            <w:pPr>
              <w:ind w:firstLineChars="200" w:firstLine="360"/>
              <w:rPr>
                <w:rFonts w:ascii="Arial" w:hAnsi="Arial" w:cs="Arial"/>
                <w:color w:val="000000"/>
                <w:sz w:val="18"/>
                <w:szCs w:val="18"/>
              </w:rPr>
            </w:pPr>
            <w:r w:rsidRPr="00E4294E">
              <w:rPr>
                <w:rFonts w:ascii="Arial" w:hAnsi="Arial" w:cs="Arial"/>
                <w:color w:val="000000"/>
                <w:sz w:val="18"/>
                <w:szCs w:val="18"/>
              </w:rPr>
              <w:t>Ministérios</w:t>
            </w:r>
          </w:p>
        </w:tc>
        <w:tc>
          <w:tcPr>
            <w:tcW w:w="896" w:type="pct"/>
            <w:tcBorders>
              <w:top w:val="nil"/>
              <w:left w:val="nil"/>
              <w:bottom w:val="single" w:sz="4" w:space="0" w:color="auto"/>
              <w:right w:val="single" w:sz="4" w:space="0" w:color="auto"/>
            </w:tcBorders>
            <w:shd w:val="clear" w:color="auto" w:fill="auto"/>
            <w:noWrap/>
            <w:vAlign w:val="center"/>
            <w:hideMark/>
          </w:tcPr>
          <w:p w14:paraId="2BB976D8"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351.616 </w:t>
            </w:r>
          </w:p>
        </w:tc>
        <w:tc>
          <w:tcPr>
            <w:tcW w:w="896" w:type="pct"/>
            <w:tcBorders>
              <w:top w:val="nil"/>
              <w:left w:val="nil"/>
              <w:bottom w:val="single" w:sz="4" w:space="0" w:color="auto"/>
              <w:right w:val="single" w:sz="4" w:space="0" w:color="auto"/>
            </w:tcBorders>
            <w:shd w:val="clear" w:color="auto" w:fill="auto"/>
            <w:noWrap/>
            <w:vAlign w:val="center"/>
            <w:hideMark/>
          </w:tcPr>
          <w:p w14:paraId="05110826"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372.897 </w:t>
            </w:r>
          </w:p>
        </w:tc>
      </w:tr>
      <w:tr w:rsidR="00E30322" w:rsidRPr="00E4294E" w14:paraId="5FC23AF9"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33AC3691"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h) Recursos Capitalizáveis - AFAC</w:t>
            </w:r>
          </w:p>
        </w:tc>
        <w:tc>
          <w:tcPr>
            <w:tcW w:w="896" w:type="pct"/>
            <w:tcBorders>
              <w:top w:val="nil"/>
              <w:left w:val="nil"/>
              <w:bottom w:val="single" w:sz="4" w:space="0" w:color="auto"/>
              <w:right w:val="single" w:sz="4" w:space="0" w:color="auto"/>
            </w:tcBorders>
            <w:shd w:val="clear" w:color="auto" w:fill="auto"/>
            <w:noWrap/>
            <w:vAlign w:val="center"/>
            <w:hideMark/>
          </w:tcPr>
          <w:p w14:paraId="70B62CD1"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1.843.183 </w:t>
            </w:r>
          </w:p>
        </w:tc>
        <w:tc>
          <w:tcPr>
            <w:tcW w:w="896" w:type="pct"/>
            <w:tcBorders>
              <w:top w:val="nil"/>
              <w:left w:val="nil"/>
              <w:bottom w:val="single" w:sz="4" w:space="0" w:color="auto"/>
              <w:right w:val="single" w:sz="4" w:space="0" w:color="auto"/>
            </w:tcBorders>
            <w:shd w:val="clear" w:color="auto" w:fill="auto"/>
            <w:noWrap/>
            <w:vAlign w:val="center"/>
            <w:hideMark/>
          </w:tcPr>
          <w:p w14:paraId="17E24D75"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1.740.318 </w:t>
            </w:r>
          </w:p>
        </w:tc>
      </w:tr>
      <w:tr w:rsidR="00E30322" w:rsidRPr="00E30322" w14:paraId="2855DA23" w14:textId="77777777" w:rsidTr="00E30322">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395D4883"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União Federal</w:t>
            </w:r>
          </w:p>
        </w:tc>
        <w:tc>
          <w:tcPr>
            <w:tcW w:w="896" w:type="pct"/>
            <w:tcBorders>
              <w:top w:val="nil"/>
              <w:left w:val="nil"/>
              <w:bottom w:val="single" w:sz="4" w:space="0" w:color="auto"/>
              <w:right w:val="single" w:sz="4" w:space="0" w:color="auto"/>
            </w:tcBorders>
            <w:shd w:val="clear" w:color="auto" w:fill="auto"/>
            <w:noWrap/>
            <w:vAlign w:val="center"/>
            <w:hideMark/>
          </w:tcPr>
          <w:p w14:paraId="4AB38C33"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1.843.183 </w:t>
            </w:r>
          </w:p>
        </w:tc>
        <w:tc>
          <w:tcPr>
            <w:tcW w:w="896" w:type="pct"/>
            <w:tcBorders>
              <w:top w:val="nil"/>
              <w:left w:val="nil"/>
              <w:bottom w:val="single" w:sz="4" w:space="0" w:color="auto"/>
              <w:right w:val="single" w:sz="4" w:space="0" w:color="auto"/>
            </w:tcBorders>
            <w:shd w:val="clear" w:color="auto" w:fill="auto"/>
            <w:noWrap/>
            <w:vAlign w:val="center"/>
            <w:hideMark/>
          </w:tcPr>
          <w:p w14:paraId="65166CB9" w14:textId="77777777" w:rsidR="00E30322" w:rsidRPr="00E30322"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1.740.318</w:t>
            </w:r>
            <w:r w:rsidRPr="00E30322">
              <w:rPr>
                <w:rFonts w:ascii="Arial" w:hAnsi="Arial" w:cs="Arial"/>
                <w:color w:val="000000"/>
                <w:sz w:val="18"/>
                <w:szCs w:val="18"/>
              </w:rPr>
              <w:t xml:space="preserve"> </w:t>
            </w:r>
          </w:p>
        </w:tc>
      </w:tr>
    </w:tbl>
    <w:p w14:paraId="243BCA76" w14:textId="79329A7F" w:rsidR="00E30322" w:rsidRDefault="00E30322" w:rsidP="00442CEC"/>
    <w:tbl>
      <w:tblPr>
        <w:tblW w:w="5000" w:type="pct"/>
        <w:tblCellMar>
          <w:left w:w="70" w:type="dxa"/>
          <w:right w:w="70" w:type="dxa"/>
        </w:tblCellMar>
        <w:tblLook w:val="04A0" w:firstRow="1" w:lastRow="0" w:firstColumn="1" w:lastColumn="0" w:noHBand="0" w:noVBand="1"/>
      </w:tblPr>
      <w:tblGrid>
        <w:gridCol w:w="6271"/>
        <w:gridCol w:w="1751"/>
        <w:gridCol w:w="1749"/>
      </w:tblGrid>
      <w:tr w:rsidR="00E30322" w:rsidRPr="00E4294E" w14:paraId="14DDC499" w14:textId="77777777" w:rsidTr="00E4294E">
        <w:trPr>
          <w:trHeight w:val="238"/>
          <w:tblHeader/>
        </w:trPr>
        <w:tc>
          <w:tcPr>
            <w:tcW w:w="32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8F404D"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Demonstração do Resultado do Exercício - DRE</w:t>
            </w:r>
          </w:p>
        </w:tc>
        <w:tc>
          <w:tcPr>
            <w:tcW w:w="896" w:type="pct"/>
            <w:tcBorders>
              <w:top w:val="single" w:sz="4" w:space="0" w:color="auto"/>
              <w:left w:val="nil"/>
              <w:bottom w:val="single" w:sz="4" w:space="0" w:color="auto"/>
              <w:right w:val="single" w:sz="4" w:space="0" w:color="auto"/>
            </w:tcBorders>
            <w:shd w:val="clear" w:color="000000" w:fill="D9D9D9"/>
            <w:vAlign w:val="center"/>
            <w:hideMark/>
          </w:tcPr>
          <w:p w14:paraId="73A2B365" w14:textId="77777777" w:rsidR="00E30322" w:rsidRPr="00E4294E" w:rsidRDefault="00E30322" w:rsidP="00E30322">
            <w:pPr>
              <w:jc w:val="center"/>
              <w:rPr>
                <w:rFonts w:ascii="Arial" w:hAnsi="Arial" w:cs="Arial"/>
                <w:b/>
                <w:bCs/>
                <w:color w:val="000000"/>
                <w:sz w:val="18"/>
                <w:szCs w:val="18"/>
              </w:rPr>
            </w:pPr>
            <w:r w:rsidRPr="00E4294E">
              <w:rPr>
                <w:rFonts w:ascii="Arial" w:hAnsi="Arial" w:cs="Arial"/>
                <w:b/>
                <w:bCs/>
                <w:color w:val="000000"/>
                <w:sz w:val="18"/>
                <w:szCs w:val="18"/>
              </w:rPr>
              <w:t>30/06/2024</w:t>
            </w:r>
          </w:p>
        </w:tc>
        <w:tc>
          <w:tcPr>
            <w:tcW w:w="895" w:type="pct"/>
            <w:tcBorders>
              <w:top w:val="single" w:sz="4" w:space="0" w:color="auto"/>
              <w:left w:val="nil"/>
              <w:bottom w:val="single" w:sz="4" w:space="0" w:color="auto"/>
              <w:right w:val="single" w:sz="4" w:space="0" w:color="auto"/>
            </w:tcBorders>
            <w:shd w:val="clear" w:color="000000" w:fill="D9D9D9"/>
            <w:vAlign w:val="center"/>
            <w:hideMark/>
          </w:tcPr>
          <w:p w14:paraId="43C91956" w14:textId="77777777" w:rsidR="00E30322" w:rsidRPr="00E4294E" w:rsidRDefault="00E30322" w:rsidP="00E30322">
            <w:pPr>
              <w:jc w:val="center"/>
              <w:rPr>
                <w:rFonts w:ascii="Arial" w:hAnsi="Arial" w:cs="Arial"/>
                <w:b/>
                <w:bCs/>
                <w:color w:val="000000"/>
                <w:sz w:val="18"/>
                <w:szCs w:val="18"/>
              </w:rPr>
            </w:pPr>
            <w:r w:rsidRPr="00E4294E">
              <w:rPr>
                <w:rFonts w:ascii="Arial" w:hAnsi="Arial" w:cs="Arial"/>
                <w:b/>
                <w:bCs/>
                <w:color w:val="000000"/>
                <w:sz w:val="18"/>
                <w:szCs w:val="18"/>
              </w:rPr>
              <w:t>30/06/2023</w:t>
            </w:r>
          </w:p>
        </w:tc>
      </w:tr>
      <w:tr w:rsidR="00E30322" w:rsidRPr="00E4294E" w14:paraId="04FBD66D" w14:textId="77777777" w:rsidTr="00E4294E">
        <w:trPr>
          <w:trHeight w:val="238"/>
        </w:trPr>
        <w:tc>
          <w:tcPr>
            <w:tcW w:w="3209" w:type="pct"/>
            <w:tcBorders>
              <w:top w:val="nil"/>
              <w:left w:val="single" w:sz="4" w:space="0" w:color="auto"/>
              <w:bottom w:val="single" w:sz="4" w:space="0" w:color="auto"/>
              <w:right w:val="single" w:sz="4" w:space="0" w:color="auto"/>
            </w:tcBorders>
            <w:shd w:val="clear" w:color="000000" w:fill="D9D9D9"/>
            <w:noWrap/>
            <w:vAlign w:val="center"/>
            <w:hideMark/>
          </w:tcPr>
          <w:p w14:paraId="1ACBD895"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Despesas</w:t>
            </w:r>
          </w:p>
        </w:tc>
        <w:tc>
          <w:tcPr>
            <w:tcW w:w="896" w:type="pct"/>
            <w:tcBorders>
              <w:top w:val="nil"/>
              <w:left w:val="nil"/>
              <w:bottom w:val="single" w:sz="4" w:space="0" w:color="auto"/>
              <w:right w:val="single" w:sz="4" w:space="0" w:color="auto"/>
            </w:tcBorders>
            <w:shd w:val="clear" w:color="000000" w:fill="D9D9D9"/>
            <w:noWrap/>
            <w:vAlign w:val="center"/>
            <w:hideMark/>
          </w:tcPr>
          <w:p w14:paraId="19408C0C"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(110.804)</w:t>
            </w:r>
          </w:p>
        </w:tc>
        <w:tc>
          <w:tcPr>
            <w:tcW w:w="895" w:type="pct"/>
            <w:tcBorders>
              <w:top w:val="nil"/>
              <w:left w:val="nil"/>
              <w:bottom w:val="single" w:sz="4" w:space="0" w:color="auto"/>
              <w:right w:val="single" w:sz="4" w:space="0" w:color="auto"/>
            </w:tcBorders>
            <w:shd w:val="clear" w:color="000000" w:fill="D9D9D9"/>
            <w:noWrap/>
            <w:vAlign w:val="center"/>
            <w:hideMark/>
          </w:tcPr>
          <w:p w14:paraId="5C495983"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(121.705)</w:t>
            </w:r>
          </w:p>
        </w:tc>
      </w:tr>
      <w:tr w:rsidR="00E30322" w:rsidRPr="00E4294E" w14:paraId="29C90806"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4C5DD349"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i) Compartilhamento de Instalações</w:t>
            </w:r>
          </w:p>
        </w:tc>
        <w:tc>
          <w:tcPr>
            <w:tcW w:w="896" w:type="pct"/>
            <w:tcBorders>
              <w:top w:val="nil"/>
              <w:left w:val="nil"/>
              <w:bottom w:val="single" w:sz="4" w:space="0" w:color="auto"/>
              <w:right w:val="single" w:sz="4" w:space="0" w:color="auto"/>
            </w:tcBorders>
            <w:shd w:val="clear" w:color="auto" w:fill="auto"/>
            <w:noWrap/>
            <w:vAlign w:val="center"/>
            <w:hideMark/>
          </w:tcPr>
          <w:p w14:paraId="467F807E"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(272)</w:t>
            </w:r>
          </w:p>
        </w:tc>
        <w:tc>
          <w:tcPr>
            <w:tcW w:w="895" w:type="pct"/>
            <w:tcBorders>
              <w:top w:val="nil"/>
              <w:left w:val="nil"/>
              <w:bottom w:val="single" w:sz="4" w:space="0" w:color="auto"/>
              <w:right w:val="single" w:sz="4" w:space="0" w:color="auto"/>
            </w:tcBorders>
            <w:shd w:val="clear" w:color="auto" w:fill="auto"/>
            <w:noWrap/>
            <w:vAlign w:val="center"/>
            <w:hideMark/>
          </w:tcPr>
          <w:p w14:paraId="24714DF9"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(433)</w:t>
            </w:r>
          </w:p>
        </w:tc>
      </w:tr>
      <w:tr w:rsidR="00E30322" w:rsidRPr="00E4294E" w14:paraId="6D8B796E"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20459B5C"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Petróleo Brasileiro S. A</w:t>
            </w:r>
          </w:p>
        </w:tc>
        <w:tc>
          <w:tcPr>
            <w:tcW w:w="896" w:type="pct"/>
            <w:tcBorders>
              <w:top w:val="nil"/>
              <w:left w:val="nil"/>
              <w:bottom w:val="single" w:sz="4" w:space="0" w:color="auto"/>
              <w:right w:val="single" w:sz="4" w:space="0" w:color="auto"/>
            </w:tcBorders>
            <w:shd w:val="clear" w:color="auto" w:fill="auto"/>
            <w:noWrap/>
            <w:vAlign w:val="center"/>
            <w:hideMark/>
          </w:tcPr>
          <w:p w14:paraId="2965CF59"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(272)</w:t>
            </w:r>
          </w:p>
        </w:tc>
        <w:tc>
          <w:tcPr>
            <w:tcW w:w="895" w:type="pct"/>
            <w:tcBorders>
              <w:top w:val="nil"/>
              <w:left w:val="nil"/>
              <w:bottom w:val="single" w:sz="4" w:space="0" w:color="auto"/>
              <w:right w:val="single" w:sz="4" w:space="0" w:color="auto"/>
            </w:tcBorders>
            <w:shd w:val="clear" w:color="auto" w:fill="auto"/>
            <w:noWrap/>
            <w:vAlign w:val="center"/>
            <w:hideMark/>
          </w:tcPr>
          <w:p w14:paraId="41D04247"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(433)</w:t>
            </w:r>
          </w:p>
        </w:tc>
      </w:tr>
      <w:tr w:rsidR="00E30322" w:rsidRPr="00E4294E" w14:paraId="1D342C98"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1ABE506C" w14:textId="19C21201" w:rsidR="00E30322" w:rsidRPr="00E4294E" w:rsidRDefault="00E30322" w:rsidP="000D681D">
            <w:pPr>
              <w:rPr>
                <w:rFonts w:ascii="Arial" w:hAnsi="Arial" w:cs="Arial"/>
                <w:b/>
                <w:bCs/>
                <w:color w:val="000000"/>
                <w:sz w:val="18"/>
                <w:szCs w:val="18"/>
              </w:rPr>
            </w:pPr>
            <w:r w:rsidRPr="00E4294E">
              <w:rPr>
                <w:rFonts w:ascii="Arial" w:hAnsi="Arial" w:cs="Arial"/>
                <w:b/>
                <w:bCs/>
                <w:color w:val="000000"/>
                <w:sz w:val="18"/>
                <w:szCs w:val="18"/>
              </w:rPr>
              <w:t xml:space="preserve">j) Meios de </w:t>
            </w:r>
            <w:r w:rsidR="000D681D">
              <w:rPr>
                <w:rFonts w:ascii="Arial" w:hAnsi="Arial" w:cs="Arial"/>
                <w:b/>
                <w:bCs/>
                <w:color w:val="000000"/>
                <w:sz w:val="18"/>
                <w:szCs w:val="18"/>
              </w:rPr>
              <w:t>C</w:t>
            </w:r>
            <w:r w:rsidRPr="00E4294E">
              <w:rPr>
                <w:rFonts w:ascii="Arial" w:hAnsi="Arial" w:cs="Arial"/>
                <w:b/>
                <w:bCs/>
                <w:color w:val="000000"/>
                <w:sz w:val="18"/>
                <w:szCs w:val="18"/>
              </w:rPr>
              <w:t>onexão e Transmissão</w:t>
            </w:r>
          </w:p>
        </w:tc>
        <w:tc>
          <w:tcPr>
            <w:tcW w:w="896" w:type="pct"/>
            <w:tcBorders>
              <w:top w:val="nil"/>
              <w:left w:val="nil"/>
              <w:bottom w:val="single" w:sz="4" w:space="0" w:color="auto"/>
              <w:right w:val="single" w:sz="4" w:space="0" w:color="auto"/>
            </w:tcBorders>
            <w:shd w:val="clear" w:color="auto" w:fill="auto"/>
            <w:noWrap/>
            <w:vAlign w:val="center"/>
            <w:hideMark/>
          </w:tcPr>
          <w:p w14:paraId="12200299"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(6.756)</w:t>
            </w:r>
          </w:p>
        </w:tc>
        <w:tc>
          <w:tcPr>
            <w:tcW w:w="895" w:type="pct"/>
            <w:tcBorders>
              <w:top w:val="nil"/>
              <w:left w:val="nil"/>
              <w:bottom w:val="single" w:sz="4" w:space="0" w:color="auto"/>
              <w:right w:val="single" w:sz="4" w:space="0" w:color="auto"/>
            </w:tcBorders>
            <w:shd w:val="clear" w:color="auto" w:fill="auto"/>
            <w:noWrap/>
            <w:vAlign w:val="center"/>
            <w:hideMark/>
          </w:tcPr>
          <w:p w14:paraId="7110665F"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(8.073)</w:t>
            </w:r>
          </w:p>
        </w:tc>
      </w:tr>
      <w:tr w:rsidR="00E30322" w:rsidRPr="00E4294E" w14:paraId="772F0CF7"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759F9437"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Petróleo Brasileiro S. A</w:t>
            </w:r>
          </w:p>
        </w:tc>
        <w:tc>
          <w:tcPr>
            <w:tcW w:w="896" w:type="pct"/>
            <w:tcBorders>
              <w:top w:val="nil"/>
              <w:left w:val="nil"/>
              <w:bottom w:val="single" w:sz="4" w:space="0" w:color="auto"/>
              <w:right w:val="single" w:sz="4" w:space="0" w:color="auto"/>
            </w:tcBorders>
            <w:shd w:val="clear" w:color="auto" w:fill="auto"/>
            <w:noWrap/>
            <w:vAlign w:val="center"/>
            <w:hideMark/>
          </w:tcPr>
          <w:p w14:paraId="0605E963"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(6.756)</w:t>
            </w:r>
          </w:p>
        </w:tc>
        <w:tc>
          <w:tcPr>
            <w:tcW w:w="895" w:type="pct"/>
            <w:tcBorders>
              <w:top w:val="nil"/>
              <w:left w:val="nil"/>
              <w:bottom w:val="single" w:sz="4" w:space="0" w:color="auto"/>
              <w:right w:val="single" w:sz="4" w:space="0" w:color="auto"/>
            </w:tcBorders>
            <w:shd w:val="clear" w:color="auto" w:fill="auto"/>
            <w:noWrap/>
            <w:vAlign w:val="center"/>
            <w:hideMark/>
          </w:tcPr>
          <w:p w14:paraId="2BD7218E"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(8.073)</w:t>
            </w:r>
          </w:p>
        </w:tc>
      </w:tr>
      <w:tr w:rsidR="00E30322" w:rsidRPr="00E4294E" w14:paraId="050C659B"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63114B67"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k) Garantia Estendida</w:t>
            </w:r>
          </w:p>
        </w:tc>
        <w:tc>
          <w:tcPr>
            <w:tcW w:w="896" w:type="pct"/>
            <w:tcBorders>
              <w:top w:val="nil"/>
              <w:left w:val="nil"/>
              <w:bottom w:val="single" w:sz="4" w:space="0" w:color="auto"/>
              <w:right w:val="single" w:sz="4" w:space="0" w:color="auto"/>
            </w:tcBorders>
            <w:shd w:val="clear" w:color="auto" w:fill="auto"/>
            <w:noWrap/>
            <w:vAlign w:val="center"/>
            <w:hideMark/>
          </w:tcPr>
          <w:p w14:paraId="29868902"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(5.305)</w:t>
            </w:r>
          </w:p>
        </w:tc>
        <w:tc>
          <w:tcPr>
            <w:tcW w:w="895" w:type="pct"/>
            <w:tcBorders>
              <w:top w:val="nil"/>
              <w:left w:val="nil"/>
              <w:bottom w:val="single" w:sz="4" w:space="0" w:color="auto"/>
              <w:right w:val="single" w:sz="4" w:space="0" w:color="auto"/>
            </w:tcBorders>
            <w:shd w:val="clear" w:color="auto" w:fill="auto"/>
            <w:noWrap/>
            <w:vAlign w:val="center"/>
            <w:hideMark/>
          </w:tcPr>
          <w:p w14:paraId="2942DC5B"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(6.793)</w:t>
            </w:r>
          </w:p>
        </w:tc>
      </w:tr>
      <w:tr w:rsidR="00E30322" w:rsidRPr="00E4294E" w14:paraId="39C5783C"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47A296EB"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Visiona Internacional BV</w:t>
            </w:r>
          </w:p>
        </w:tc>
        <w:tc>
          <w:tcPr>
            <w:tcW w:w="896" w:type="pct"/>
            <w:tcBorders>
              <w:top w:val="nil"/>
              <w:left w:val="nil"/>
              <w:bottom w:val="single" w:sz="4" w:space="0" w:color="auto"/>
              <w:right w:val="single" w:sz="4" w:space="0" w:color="auto"/>
            </w:tcBorders>
            <w:shd w:val="clear" w:color="auto" w:fill="auto"/>
            <w:noWrap/>
            <w:vAlign w:val="center"/>
            <w:hideMark/>
          </w:tcPr>
          <w:p w14:paraId="43848445"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(5.305)</w:t>
            </w:r>
          </w:p>
        </w:tc>
        <w:tc>
          <w:tcPr>
            <w:tcW w:w="895" w:type="pct"/>
            <w:tcBorders>
              <w:top w:val="nil"/>
              <w:left w:val="nil"/>
              <w:bottom w:val="single" w:sz="4" w:space="0" w:color="auto"/>
              <w:right w:val="single" w:sz="4" w:space="0" w:color="auto"/>
            </w:tcBorders>
            <w:shd w:val="clear" w:color="auto" w:fill="auto"/>
            <w:noWrap/>
            <w:vAlign w:val="center"/>
            <w:hideMark/>
          </w:tcPr>
          <w:p w14:paraId="4DD32F2C"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(6.793)</w:t>
            </w:r>
          </w:p>
        </w:tc>
      </w:tr>
      <w:tr w:rsidR="00E30322" w:rsidRPr="00E4294E" w14:paraId="35594DF8"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67A27A0D" w14:textId="2EF15F75" w:rsidR="00E30322" w:rsidRPr="00E4294E" w:rsidRDefault="00E30322" w:rsidP="000D681D">
            <w:pPr>
              <w:rPr>
                <w:rFonts w:ascii="Arial" w:hAnsi="Arial" w:cs="Arial"/>
                <w:b/>
                <w:bCs/>
                <w:color w:val="000000"/>
                <w:sz w:val="18"/>
                <w:szCs w:val="18"/>
              </w:rPr>
            </w:pPr>
            <w:r w:rsidRPr="00E4294E">
              <w:rPr>
                <w:rFonts w:ascii="Arial" w:hAnsi="Arial" w:cs="Arial"/>
                <w:b/>
                <w:bCs/>
                <w:color w:val="000000"/>
                <w:sz w:val="18"/>
                <w:szCs w:val="18"/>
              </w:rPr>
              <w:t xml:space="preserve">l) Despesas </w:t>
            </w:r>
            <w:r w:rsidR="000D681D">
              <w:rPr>
                <w:rFonts w:ascii="Arial" w:hAnsi="Arial" w:cs="Arial"/>
                <w:b/>
                <w:bCs/>
                <w:color w:val="000000"/>
                <w:sz w:val="18"/>
                <w:szCs w:val="18"/>
              </w:rPr>
              <w:t>F</w:t>
            </w:r>
            <w:r w:rsidRPr="00E4294E">
              <w:rPr>
                <w:rFonts w:ascii="Arial" w:hAnsi="Arial" w:cs="Arial"/>
                <w:b/>
                <w:bCs/>
                <w:color w:val="000000"/>
                <w:sz w:val="18"/>
                <w:szCs w:val="18"/>
              </w:rPr>
              <w:t>inanceiras</w:t>
            </w:r>
          </w:p>
        </w:tc>
        <w:tc>
          <w:tcPr>
            <w:tcW w:w="896" w:type="pct"/>
            <w:tcBorders>
              <w:top w:val="nil"/>
              <w:left w:val="nil"/>
              <w:bottom w:val="single" w:sz="4" w:space="0" w:color="auto"/>
              <w:right w:val="single" w:sz="4" w:space="0" w:color="auto"/>
            </w:tcBorders>
            <w:shd w:val="clear" w:color="auto" w:fill="auto"/>
            <w:noWrap/>
            <w:vAlign w:val="center"/>
            <w:hideMark/>
          </w:tcPr>
          <w:p w14:paraId="5F311FE9"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(98.471)</w:t>
            </w:r>
          </w:p>
        </w:tc>
        <w:tc>
          <w:tcPr>
            <w:tcW w:w="895" w:type="pct"/>
            <w:tcBorders>
              <w:top w:val="nil"/>
              <w:left w:val="nil"/>
              <w:bottom w:val="single" w:sz="4" w:space="0" w:color="auto"/>
              <w:right w:val="single" w:sz="4" w:space="0" w:color="auto"/>
            </w:tcBorders>
            <w:shd w:val="clear" w:color="auto" w:fill="auto"/>
            <w:noWrap/>
            <w:vAlign w:val="center"/>
            <w:hideMark/>
          </w:tcPr>
          <w:p w14:paraId="7AA209A7"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(106.406)</w:t>
            </w:r>
          </w:p>
        </w:tc>
      </w:tr>
      <w:tr w:rsidR="00E30322" w:rsidRPr="00E4294E" w14:paraId="2C05D74B"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3E10F823"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União Federal - AFAC</w:t>
            </w:r>
          </w:p>
        </w:tc>
        <w:tc>
          <w:tcPr>
            <w:tcW w:w="896" w:type="pct"/>
            <w:tcBorders>
              <w:top w:val="nil"/>
              <w:left w:val="nil"/>
              <w:bottom w:val="single" w:sz="4" w:space="0" w:color="auto"/>
              <w:right w:val="single" w:sz="4" w:space="0" w:color="auto"/>
            </w:tcBorders>
            <w:shd w:val="clear" w:color="auto" w:fill="auto"/>
            <w:noWrap/>
            <w:vAlign w:val="center"/>
            <w:hideMark/>
          </w:tcPr>
          <w:p w14:paraId="2C0C36C6"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(91.031)</w:t>
            </w:r>
          </w:p>
        </w:tc>
        <w:tc>
          <w:tcPr>
            <w:tcW w:w="895" w:type="pct"/>
            <w:tcBorders>
              <w:top w:val="nil"/>
              <w:left w:val="nil"/>
              <w:bottom w:val="single" w:sz="4" w:space="0" w:color="auto"/>
              <w:right w:val="single" w:sz="4" w:space="0" w:color="auto"/>
            </w:tcBorders>
            <w:shd w:val="clear" w:color="auto" w:fill="auto"/>
            <w:noWrap/>
            <w:vAlign w:val="center"/>
            <w:hideMark/>
          </w:tcPr>
          <w:p w14:paraId="6B9E1E85"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(98.149)</w:t>
            </w:r>
          </w:p>
        </w:tc>
      </w:tr>
      <w:tr w:rsidR="00E30322" w:rsidRPr="00E4294E" w14:paraId="29FD32AD"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vAlign w:val="center"/>
            <w:hideMark/>
          </w:tcPr>
          <w:p w14:paraId="77211F33"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Financiadora de Estudos e Projetos – FINEP</w:t>
            </w:r>
          </w:p>
        </w:tc>
        <w:tc>
          <w:tcPr>
            <w:tcW w:w="896" w:type="pct"/>
            <w:tcBorders>
              <w:top w:val="nil"/>
              <w:left w:val="nil"/>
              <w:bottom w:val="single" w:sz="4" w:space="0" w:color="auto"/>
              <w:right w:val="single" w:sz="4" w:space="0" w:color="auto"/>
            </w:tcBorders>
            <w:shd w:val="clear" w:color="auto" w:fill="auto"/>
            <w:noWrap/>
            <w:vAlign w:val="center"/>
            <w:hideMark/>
          </w:tcPr>
          <w:p w14:paraId="4CB6E841"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(7.440)</w:t>
            </w:r>
          </w:p>
        </w:tc>
        <w:tc>
          <w:tcPr>
            <w:tcW w:w="895" w:type="pct"/>
            <w:tcBorders>
              <w:top w:val="nil"/>
              <w:left w:val="nil"/>
              <w:bottom w:val="single" w:sz="4" w:space="0" w:color="auto"/>
              <w:right w:val="single" w:sz="4" w:space="0" w:color="auto"/>
            </w:tcBorders>
            <w:shd w:val="clear" w:color="auto" w:fill="auto"/>
            <w:noWrap/>
            <w:vAlign w:val="center"/>
            <w:hideMark/>
          </w:tcPr>
          <w:p w14:paraId="1FF8E1DA"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(8.257)</w:t>
            </w:r>
          </w:p>
        </w:tc>
      </w:tr>
      <w:tr w:rsidR="00E30322" w:rsidRPr="00E4294E" w14:paraId="1C7C6067" w14:textId="77777777" w:rsidTr="00E4294E">
        <w:trPr>
          <w:trHeight w:val="238"/>
        </w:trPr>
        <w:tc>
          <w:tcPr>
            <w:tcW w:w="3209" w:type="pct"/>
            <w:tcBorders>
              <w:top w:val="nil"/>
              <w:left w:val="single" w:sz="4" w:space="0" w:color="auto"/>
              <w:bottom w:val="single" w:sz="4" w:space="0" w:color="auto"/>
              <w:right w:val="single" w:sz="4" w:space="0" w:color="auto"/>
            </w:tcBorders>
            <w:shd w:val="clear" w:color="000000" w:fill="D9D9D9"/>
            <w:noWrap/>
            <w:vAlign w:val="center"/>
            <w:hideMark/>
          </w:tcPr>
          <w:p w14:paraId="718DDF73" w14:textId="77777777" w:rsidR="00E30322" w:rsidRPr="00E4294E" w:rsidRDefault="00E30322" w:rsidP="00E30322">
            <w:pPr>
              <w:ind w:firstLineChars="100" w:firstLine="181"/>
              <w:rPr>
                <w:rFonts w:ascii="Arial" w:hAnsi="Arial" w:cs="Arial"/>
                <w:b/>
                <w:bCs/>
                <w:color w:val="000000"/>
                <w:sz w:val="18"/>
                <w:szCs w:val="18"/>
              </w:rPr>
            </w:pPr>
            <w:r w:rsidRPr="00E4294E">
              <w:rPr>
                <w:rFonts w:ascii="Arial" w:hAnsi="Arial" w:cs="Arial"/>
                <w:b/>
                <w:bCs/>
                <w:color w:val="000000"/>
                <w:sz w:val="18"/>
                <w:szCs w:val="18"/>
              </w:rPr>
              <w:t>Receitas</w:t>
            </w:r>
          </w:p>
        </w:tc>
        <w:tc>
          <w:tcPr>
            <w:tcW w:w="896" w:type="pct"/>
            <w:tcBorders>
              <w:top w:val="nil"/>
              <w:left w:val="nil"/>
              <w:bottom w:val="single" w:sz="4" w:space="0" w:color="auto"/>
              <w:right w:val="single" w:sz="4" w:space="0" w:color="auto"/>
            </w:tcBorders>
            <w:shd w:val="clear" w:color="000000" w:fill="D9D9D9"/>
            <w:noWrap/>
            <w:vAlign w:val="center"/>
            <w:hideMark/>
          </w:tcPr>
          <w:p w14:paraId="6AC23F5A"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151.191 </w:t>
            </w:r>
          </w:p>
        </w:tc>
        <w:tc>
          <w:tcPr>
            <w:tcW w:w="895" w:type="pct"/>
            <w:tcBorders>
              <w:top w:val="nil"/>
              <w:left w:val="nil"/>
              <w:bottom w:val="single" w:sz="4" w:space="0" w:color="auto"/>
              <w:right w:val="single" w:sz="4" w:space="0" w:color="auto"/>
            </w:tcBorders>
            <w:shd w:val="clear" w:color="000000" w:fill="D9D9D9"/>
            <w:noWrap/>
            <w:vAlign w:val="center"/>
            <w:hideMark/>
          </w:tcPr>
          <w:p w14:paraId="39055436"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177.409 </w:t>
            </w:r>
          </w:p>
        </w:tc>
      </w:tr>
      <w:tr w:rsidR="00E30322" w:rsidRPr="00E4294E" w14:paraId="0FC5DF9C"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6A8B1F84"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m) Receitas de Serviços - SCM</w:t>
            </w:r>
          </w:p>
        </w:tc>
        <w:tc>
          <w:tcPr>
            <w:tcW w:w="896" w:type="pct"/>
            <w:tcBorders>
              <w:top w:val="nil"/>
              <w:left w:val="nil"/>
              <w:bottom w:val="single" w:sz="4" w:space="0" w:color="auto"/>
              <w:right w:val="single" w:sz="4" w:space="0" w:color="auto"/>
            </w:tcBorders>
            <w:shd w:val="clear" w:color="auto" w:fill="auto"/>
            <w:noWrap/>
            <w:vAlign w:val="center"/>
            <w:hideMark/>
          </w:tcPr>
          <w:p w14:paraId="7644EB75"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129.672 </w:t>
            </w:r>
          </w:p>
        </w:tc>
        <w:tc>
          <w:tcPr>
            <w:tcW w:w="895" w:type="pct"/>
            <w:tcBorders>
              <w:top w:val="nil"/>
              <w:left w:val="nil"/>
              <w:bottom w:val="single" w:sz="4" w:space="0" w:color="auto"/>
              <w:right w:val="single" w:sz="4" w:space="0" w:color="auto"/>
            </w:tcBorders>
            <w:shd w:val="clear" w:color="auto" w:fill="auto"/>
            <w:noWrap/>
            <w:vAlign w:val="center"/>
            <w:hideMark/>
          </w:tcPr>
          <w:p w14:paraId="4D09E5E8"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149.634 </w:t>
            </w:r>
          </w:p>
        </w:tc>
      </w:tr>
      <w:tr w:rsidR="00E30322" w:rsidRPr="00E4294E" w14:paraId="24C0F530"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35200D7C" w14:textId="77777777" w:rsidR="00E30322" w:rsidRPr="00E4294E" w:rsidRDefault="00E30322" w:rsidP="00E30322">
            <w:pPr>
              <w:rPr>
                <w:rFonts w:ascii="Arial" w:hAnsi="Arial" w:cs="Arial"/>
                <w:color w:val="000000"/>
                <w:sz w:val="18"/>
                <w:szCs w:val="18"/>
              </w:rPr>
            </w:pPr>
            <w:r w:rsidRPr="00E4294E">
              <w:rPr>
                <w:rFonts w:ascii="Arial" w:hAnsi="Arial" w:cs="Arial"/>
                <w:color w:val="000000"/>
                <w:sz w:val="18"/>
                <w:szCs w:val="18"/>
              </w:rPr>
              <w:t xml:space="preserve">  Entidades Governamentais:</w:t>
            </w:r>
          </w:p>
        </w:tc>
        <w:tc>
          <w:tcPr>
            <w:tcW w:w="896" w:type="pct"/>
            <w:tcBorders>
              <w:top w:val="nil"/>
              <w:left w:val="nil"/>
              <w:bottom w:val="single" w:sz="4" w:space="0" w:color="auto"/>
              <w:right w:val="single" w:sz="4" w:space="0" w:color="auto"/>
            </w:tcBorders>
            <w:shd w:val="clear" w:color="auto" w:fill="auto"/>
            <w:noWrap/>
            <w:vAlign w:val="center"/>
            <w:hideMark/>
          </w:tcPr>
          <w:p w14:paraId="29B20F29"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107.341 </w:t>
            </w:r>
          </w:p>
        </w:tc>
        <w:tc>
          <w:tcPr>
            <w:tcW w:w="895" w:type="pct"/>
            <w:tcBorders>
              <w:top w:val="nil"/>
              <w:left w:val="nil"/>
              <w:bottom w:val="single" w:sz="4" w:space="0" w:color="auto"/>
              <w:right w:val="single" w:sz="4" w:space="0" w:color="auto"/>
            </w:tcBorders>
            <w:shd w:val="clear" w:color="auto" w:fill="auto"/>
            <w:noWrap/>
            <w:vAlign w:val="center"/>
            <w:hideMark/>
          </w:tcPr>
          <w:p w14:paraId="2EFC6BD1"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113.576 </w:t>
            </w:r>
          </w:p>
        </w:tc>
      </w:tr>
      <w:tr w:rsidR="00E30322" w:rsidRPr="00E4294E" w14:paraId="72D0AA71"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198AF820" w14:textId="77777777" w:rsidR="00E30322" w:rsidRPr="00E4294E" w:rsidRDefault="00E30322" w:rsidP="00E30322">
            <w:pPr>
              <w:ind w:firstLineChars="200" w:firstLine="360"/>
              <w:rPr>
                <w:rFonts w:ascii="Arial" w:hAnsi="Arial" w:cs="Arial"/>
                <w:color w:val="000000"/>
                <w:sz w:val="18"/>
                <w:szCs w:val="18"/>
              </w:rPr>
            </w:pPr>
            <w:r w:rsidRPr="00E4294E">
              <w:rPr>
                <w:rFonts w:ascii="Arial" w:hAnsi="Arial" w:cs="Arial"/>
                <w:color w:val="000000"/>
                <w:sz w:val="18"/>
                <w:szCs w:val="18"/>
              </w:rPr>
              <w:t>Ministérios</w:t>
            </w:r>
          </w:p>
        </w:tc>
        <w:tc>
          <w:tcPr>
            <w:tcW w:w="896" w:type="pct"/>
            <w:tcBorders>
              <w:top w:val="nil"/>
              <w:left w:val="nil"/>
              <w:bottom w:val="single" w:sz="4" w:space="0" w:color="auto"/>
              <w:right w:val="single" w:sz="4" w:space="0" w:color="auto"/>
            </w:tcBorders>
            <w:shd w:val="clear" w:color="auto" w:fill="auto"/>
            <w:noWrap/>
            <w:vAlign w:val="center"/>
            <w:hideMark/>
          </w:tcPr>
          <w:p w14:paraId="035D9442"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90.543 </w:t>
            </w:r>
          </w:p>
        </w:tc>
        <w:tc>
          <w:tcPr>
            <w:tcW w:w="895" w:type="pct"/>
            <w:tcBorders>
              <w:top w:val="nil"/>
              <w:left w:val="nil"/>
              <w:bottom w:val="single" w:sz="4" w:space="0" w:color="auto"/>
              <w:right w:val="single" w:sz="4" w:space="0" w:color="auto"/>
            </w:tcBorders>
            <w:shd w:val="clear" w:color="auto" w:fill="auto"/>
            <w:noWrap/>
            <w:vAlign w:val="center"/>
            <w:hideMark/>
          </w:tcPr>
          <w:p w14:paraId="380D5708"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99.138 </w:t>
            </w:r>
          </w:p>
        </w:tc>
      </w:tr>
      <w:tr w:rsidR="00E30322" w:rsidRPr="00E4294E" w14:paraId="5AB637D8"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4A279767" w14:textId="77777777" w:rsidR="00E30322" w:rsidRPr="00E4294E" w:rsidRDefault="00E30322" w:rsidP="00E30322">
            <w:pPr>
              <w:ind w:firstLineChars="200" w:firstLine="360"/>
              <w:rPr>
                <w:rFonts w:ascii="Arial" w:hAnsi="Arial" w:cs="Arial"/>
                <w:color w:val="000000"/>
                <w:sz w:val="18"/>
                <w:szCs w:val="18"/>
              </w:rPr>
            </w:pPr>
            <w:r w:rsidRPr="00E4294E">
              <w:rPr>
                <w:rFonts w:ascii="Arial" w:hAnsi="Arial" w:cs="Arial"/>
                <w:color w:val="000000"/>
                <w:sz w:val="18"/>
                <w:szCs w:val="18"/>
              </w:rPr>
              <w:t>Demais Entidades (i)</w:t>
            </w:r>
          </w:p>
        </w:tc>
        <w:tc>
          <w:tcPr>
            <w:tcW w:w="896" w:type="pct"/>
            <w:tcBorders>
              <w:top w:val="nil"/>
              <w:left w:val="nil"/>
              <w:bottom w:val="single" w:sz="4" w:space="0" w:color="auto"/>
              <w:right w:val="single" w:sz="4" w:space="0" w:color="auto"/>
            </w:tcBorders>
            <w:shd w:val="clear" w:color="auto" w:fill="auto"/>
            <w:noWrap/>
            <w:vAlign w:val="center"/>
            <w:hideMark/>
          </w:tcPr>
          <w:p w14:paraId="6BE8290D"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16.798 </w:t>
            </w:r>
          </w:p>
        </w:tc>
        <w:tc>
          <w:tcPr>
            <w:tcW w:w="895" w:type="pct"/>
            <w:tcBorders>
              <w:top w:val="nil"/>
              <w:left w:val="nil"/>
              <w:bottom w:val="single" w:sz="4" w:space="0" w:color="auto"/>
              <w:right w:val="single" w:sz="4" w:space="0" w:color="auto"/>
            </w:tcBorders>
            <w:shd w:val="clear" w:color="auto" w:fill="auto"/>
            <w:noWrap/>
            <w:vAlign w:val="center"/>
            <w:hideMark/>
          </w:tcPr>
          <w:p w14:paraId="447BC15F"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14.438 </w:t>
            </w:r>
          </w:p>
        </w:tc>
      </w:tr>
      <w:tr w:rsidR="00E30322" w:rsidRPr="00E4294E" w14:paraId="13AFEB51"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1B894D9C"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Empresas de Tecnologia da Informação da Prev. Social - Dataprev</w:t>
            </w:r>
          </w:p>
        </w:tc>
        <w:tc>
          <w:tcPr>
            <w:tcW w:w="896" w:type="pct"/>
            <w:tcBorders>
              <w:top w:val="nil"/>
              <w:left w:val="nil"/>
              <w:bottom w:val="single" w:sz="4" w:space="0" w:color="auto"/>
              <w:right w:val="single" w:sz="4" w:space="0" w:color="auto"/>
            </w:tcBorders>
            <w:shd w:val="clear" w:color="auto" w:fill="auto"/>
            <w:noWrap/>
            <w:vAlign w:val="center"/>
            <w:hideMark/>
          </w:tcPr>
          <w:p w14:paraId="7D7321F9"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3.524 </w:t>
            </w:r>
          </w:p>
        </w:tc>
        <w:tc>
          <w:tcPr>
            <w:tcW w:w="895" w:type="pct"/>
            <w:tcBorders>
              <w:top w:val="nil"/>
              <w:left w:val="nil"/>
              <w:bottom w:val="single" w:sz="4" w:space="0" w:color="auto"/>
              <w:right w:val="single" w:sz="4" w:space="0" w:color="auto"/>
            </w:tcBorders>
            <w:shd w:val="clear" w:color="auto" w:fill="auto"/>
            <w:noWrap/>
            <w:vAlign w:val="center"/>
            <w:hideMark/>
          </w:tcPr>
          <w:p w14:paraId="44EB5886"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36.058 </w:t>
            </w:r>
          </w:p>
        </w:tc>
      </w:tr>
      <w:tr w:rsidR="00E30322" w:rsidRPr="00E4294E" w14:paraId="2C04DBE6"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5EE345B6"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Instituto Nacional do Seguro Social - INSS</w:t>
            </w:r>
          </w:p>
        </w:tc>
        <w:tc>
          <w:tcPr>
            <w:tcW w:w="896" w:type="pct"/>
            <w:tcBorders>
              <w:top w:val="nil"/>
              <w:left w:val="nil"/>
              <w:bottom w:val="single" w:sz="4" w:space="0" w:color="auto"/>
              <w:right w:val="single" w:sz="4" w:space="0" w:color="auto"/>
            </w:tcBorders>
            <w:shd w:val="clear" w:color="auto" w:fill="auto"/>
            <w:noWrap/>
            <w:vAlign w:val="center"/>
            <w:hideMark/>
          </w:tcPr>
          <w:p w14:paraId="4FF6354D"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18.807 </w:t>
            </w:r>
          </w:p>
        </w:tc>
        <w:tc>
          <w:tcPr>
            <w:tcW w:w="895" w:type="pct"/>
            <w:tcBorders>
              <w:top w:val="nil"/>
              <w:left w:val="nil"/>
              <w:bottom w:val="single" w:sz="4" w:space="0" w:color="auto"/>
              <w:right w:val="single" w:sz="4" w:space="0" w:color="auto"/>
            </w:tcBorders>
            <w:shd w:val="clear" w:color="auto" w:fill="auto"/>
            <w:noWrap/>
            <w:vAlign w:val="center"/>
            <w:hideMark/>
          </w:tcPr>
          <w:p w14:paraId="3367B12D"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 </w:t>
            </w:r>
          </w:p>
        </w:tc>
      </w:tr>
      <w:tr w:rsidR="00E30322" w:rsidRPr="00E4294E" w14:paraId="10A16922"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5174C425"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n) Alugueis e Locações</w:t>
            </w:r>
          </w:p>
        </w:tc>
        <w:tc>
          <w:tcPr>
            <w:tcW w:w="896" w:type="pct"/>
            <w:tcBorders>
              <w:top w:val="nil"/>
              <w:left w:val="nil"/>
              <w:bottom w:val="single" w:sz="4" w:space="0" w:color="auto"/>
              <w:right w:val="single" w:sz="4" w:space="0" w:color="auto"/>
            </w:tcBorders>
            <w:shd w:val="clear" w:color="auto" w:fill="auto"/>
            <w:noWrap/>
            <w:vAlign w:val="center"/>
            <w:hideMark/>
          </w:tcPr>
          <w:p w14:paraId="0795A51F"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19.864 </w:t>
            </w:r>
          </w:p>
        </w:tc>
        <w:tc>
          <w:tcPr>
            <w:tcW w:w="895" w:type="pct"/>
            <w:tcBorders>
              <w:top w:val="nil"/>
              <w:left w:val="nil"/>
              <w:bottom w:val="single" w:sz="4" w:space="0" w:color="auto"/>
              <w:right w:val="single" w:sz="4" w:space="0" w:color="auto"/>
            </w:tcBorders>
            <w:shd w:val="clear" w:color="auto" w:fill="auto"/>
            <w:noWrap/>
            <w:vAlign w:val="center"/>
            <w:hideMark/>
          </w:tcPr>
          <w:p w14:paraId="12EC5C66"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23.008 </w:t>
            </w:r>
          </w:p>
        </w:tc>
      </w:tr>
      <w:tr w:rsidR="00E30322" w:rsidRPr="00E4294E" w14:paraId="6F3018AE"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1B4AFA0C" w14:textId="77777777" w:rsidR="00E30322" w:rsidRPr="00E4294E" w:rsidRDefault="00E30322" w:rsidP="00E30322">
            <w:pPr>
              <w:rPr>
                <w:rFonts w:ascii="Arial" w:hAnsi="Arial" w:cs="Arial"/>
                <w:color w:val="000000"/>
                <w:sz w:val="18"/>
                <w:szCs w:val="18"/>
              </w:rPr>
            </w:pPr>
            <w:r w:rsidRPr="00E4294E">
              <w:rPr>
                <w:rFonts w:ascii="Arial" w:hAnsi="Arial" w:cs="Arial"/>
                <w:color w:val="000000"/>
                <w:sz w:val="18"/>
                <w:szCs w:val="18"/>
              </w:rPr>
              <w:t xml:space="preserve">  Entidades Governamentais:</w:t>
            </w:r>
          </w:p>
        </w:tc>
        <w:tc>
          <w:tcPr>
            <w:tcW w:w="896" w:type="pct"/>
            <w:tcBorders>
              <w:top w:val="nil"/>
              <w:left w:val="nil"/>
              <w:bottom w:val="single" w:sz="4" w:space="0" w:color="auto"/>
              <w:right w:val="single" w:sz="4" w:space="0" w:color="auto"/>
            </w:tcBorders>
            <w:shd w:val="clear" w:color="auto" w:fill="auto"/>
            <w:noWrap/>
            <w:vAlign w:val="center"/>
            <w:hideMark/>
          </w:tcPr>
          <w:p w14:paraId="266756C8"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14.673 </w:t>
            </w:r>
          </w:p>
        </w:tc>
        <w:tc>
          <w:tcPr>
            <w:tcW w:w="895" w:type="pct"/>
            <w:tcBorders>
              <w:top w:val="nil"/>
              <w:left w:val="nil"/>
              <w:bottom w:val="single" w:sz="4" w:space="0" w:color="auto"/>
              <w:right w:val="single" w:sz="4" w:space="0" w:color="auto"/>
            </w:tcBorders>
            <w:shd w:val="clear" w:color="auto" w:fill="auto"/>
            <w:noWrap/>
            <w:vAlign w:val="center"/>
            <w:hideMark/>
          </w:tcPr>
          <w:p w14:paraId="657907E0"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18.269 </w:t>
            </w:r>
          </w:p>
        </w:tc>
      </w:tr>
      <w:tr w:rsidR="00E30322" w:rsidRPr="00E4294E" w14:paraId="027C4446"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232FB22A" w14:textId="77777777" w:rsidR="00E30322" w:rsidRPr="00E4294E" w:rsidRDefault="00E30322" w:rsidP="00E30322">
            <w:pPr>
              <w:ind w:firstLineChars="200" w:firstLine="360"/>
              <w:rPr>
                <w:rFonts w:ascii="Arial" w:hAnsi="Arial" w:cs="Arial"/>
                <w:color w:val="000000"/>
                <w:sz w:val="18"/>
                <w:szCs w:val="18"/>
              </w:rPr>
            </w:pPr>
            <w:r w:rsidRPr="00E4294E">
              <w:rPr>
                <w:rFonts w:ascii="Arial" w:hAnsi="Arial" w:cs="Arial"/>
                <w:color w:val="000000"/>
                <w:sz w:val="18"/>
                <w:szCs w:val="18"/>
              </w:rPr>
              <w:t>Ministérios</w:t>
            </w:r>
          </w:p>
        </w:tc>
        <w:tc>
          <w:tcPr>
            <w:tcW w:w="896" w:type="pct"/>
            <w:tcBorders>
              <w:top w:val="nil"/>
              <w:left w:val="nil"/>
              <w:bottom w:val="single" w:sz="4" w:space="0" w:color="auto"/>
              <w:right w:val="single" w:sz="4" w:space="0" w:color="auto"/>
            </w:tcBorders>
            <w:shd w:val="clear" w:color="auto" w:fill="auto"/>
            <w:noWrap/>
            <w:vAlign w:val="center"/>
            <w:hideMark/>
          </w:tcPr>
          <w:p w14:paraId="77D2BEE9"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13.564 </w:t>
            </w:r>
          </w:p>
        </w:tc>
        <w:tc>
          <w:tcPr>
            <w:tcW w:w="895" w:type="pct"/>
            <w:tcBorders>
              <w:top w:val="nil"/>
              <w:left w:val="nil"/>
              <w:bottom w:val="single" w:sz="4" w:space="0" w:color="auto"/>
              <w:right w:val="single" w:sz="4" w:space="0" w:color="auto"/>
            </w:tcBorders>
            <w:shd w:val="clear" w:color="auto" w:fill="auto"/>
            <w:noWrap/>
            <w:vAlign w:val="center"/>
            <w:hideMark/>
          </w:tcPr>
          <w:p w14:paraId="6AF2DFB0"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18.242 </w:t>
            </w:r>
          </w:p>
        </w:tc>
      </w:tr>
      <w:tr w:rsidR="00E30322" w:rsidRPr="00E4294E" w14:paraId="662BC76E"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7453E31B" w14:textId="77777777" w:rsidR="00E30322" w:rsidRPr="00E4294E" w:rsidRDefault="00E30322" w:rsidP="00E30322">
            <w:pPr>
              <w:ind w:firstLineChars="200" w:firstLine="360"/>
              <w:rPr>
                <w:rFonts w:ascii="Arial" w:hAnsi="Arial" w:cs="Arial"/>
                <w:color w:val="000000"/>
                <w:sz w:val="18"/>
                <w:szCs w:val="18"/>
              </w:rPr>
            </w:pPr>
            <w:r w:rsidRPr="00E4294E">
              <w:rPr>
                <w:rFonts w:ascii="Arial" w:hAnsi="Arial" w:cs="Arial"/>
                <w:color w:val="000000"/>
                <w:sz w:val="18"/>
                <w:szCs w:val="18"/>
              </w:rPr>
              <w:t>Demais Entidades (i)</w:t>
            </w:r>
          </w:p>
        </w:tc>
        <w:tc>
          <w:tcPr>
            <w:tcW w:w="896" w:type="pct"/>
            <w:tcBorders>
              <w:top w:val="nil"/>
              <w:left w:val="nil"/>
              <w:bottom w:val="single" w:sz="4" w:space="0" w:color="auto"/>
              <w:right w:val="single" w:sz="4" w:space="0" w:color="auto"/>
            </w:tcBorders>
            <w:shd w:val="clear" w:color="auto" w:fill="auto"/>
            <w:noWrap/>
            <w:vAlign w:val="center"/>
            <w:hideMark/>
          </w:tcPr>
          <w:p w14:paraId="513C6D0F"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1.109 </w:t>
            </w:r>
          </w:p>
        </w:tc>
        <w:tc>
          <w:tcPr>
            <w:tcW w:w="895" w:type="pct"/>
            <w:tcBorders>
              <w:top w:val="nil"/>
              <w:left w:val="nil"/>
              <w:bottom w:val="single" w:sz="4" w:space="0" w:color="auto"/>
              <w:right w:val="single" w:sz="4" w:space="0" w:color="auto"/>
            </w:tcBorders>
            <w:shd w:val="clear" w:color="auto" w:fill="auto"/>
            <w:noWrap/>
            <w:vAlign w:val="center"/>
            <w:hideMark/>
          </w:tcPr>
          <w:p w14:paraId="1630B8BC"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27 </w:t>
            </w:r>
          </w:p>
        </w:tc>
      </w:tr>
      <w:tr w:rsidR="00E30322" w:rsidRPr="00E4294E" w14:paraId="7605D577"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388EBD93"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Empresas de Tecnologia da Informação da Prev. Social - Dataprev</w:t>
            </w:r>
          </w:p>
        </w:tc>
        <w:tc>
          <w:tcPr>
            <w:tcW w:w="896" w:type="pct"/>
            <w:tcBorders>
              <w:top w:val="nil"/>
              <w:left w:val="nil"/>
              <w:bottom w:val="single" w:sz="4" w:space="0" w:color="auto"/>
              <w:right w:val="single" w:sz="4" w:space="0" w:color="auto"/>
            </w:tcBorders>
            <w:shd w:val="clear" w:color="auto" w:fill="auto"/>
            <w:noWrap/>
            <w:vAlign w:val="center"/>
            <w:hideMark/>
          </w:tcPr>
          <w:p w14:paraId="570B787B"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459 </w:t>
            </w:r>
          </w:p>
        </w:tc>
        <w:tc>
          <w:tcPr>
            <w:tcW w:w="895" w:type="pct"/>
            <w:tcBorders>
              <w:top w:val="nil"/>
              <w:left w:val="nil"/>
              <w:bottom w:val="single" w:sz="4" w:space="0" w:color="auto"/>
              <w:right w:val="single" w:sz="4" w:space="0" w:color="auto"/>
            </w:tcBorders>
            <w:shd w:val="clear" w:color="auto" w:fill="auto"/>
            <w:noWrap/>
            <w:vAlign w:val="center"/>
            <w:hideMark/>
          </w:tcPr>
          <w:p w14:paraId="6E19FCD8"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4.739 </w:t>
            </w:r>
          </w:p>
        </w:tc>
      </w:tr>
      <w:tr w:rsidR="00E30322" w:rsidRPr="00E4294E" w14:paraId="428C6D96"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58DB1EC1" w14:textId="77777777" w:rsidR="00E30322" w:rsidRPr="00E4294E" w:rsidRDefault="00E30322" w:rsidP="00E30322">
            <w:pPr>
              <w:ind w:firstLineChars="100" w:firstLine="180"/>
              <w:rPr>
                <w:rFonts w:ascii="Arial" w:hAnsi="Arial" w:cs="Arial"/>
                <w:color w:val="000000"/>
                <w:sz w:val="18"/>
                <w:szCs w:val="18"/>
              </w:rPr>
            </w:pPr>
            <w:r w:rsidRPr="00E4294E">
              <w:rPr>
                <w:rFonts w:ascii="Arial" w:hAnsi="Arial" w:cs="Arial"/>
                <w:color w:val="000000"/>
                <w:sz w:val="18"/>
                <w:szCs w:val="18"/>
              </w:rPr>
              <w:t>Instituto Nacional do Seguro Social - INSS</w:t>
            </w:r>
          </w:p>
        </w:tc>
        <w:tc>
          <w:tcPr>
            <w:tcW w:w="896" w:type="pct"/>
            <w:tcBorders>
              <w:top w:val="nil"/>
              <w:left w:val="nil"/>
              <w:bottom w:val="single" w:sz="4" w:space="0" w:color="auto"/>
              <w:right w:val="single" w:sz="4" w:space="0" w:color="auto"/>
            </w:tcBorders>
            <w:shd w:val="clear" w:color="auto" w:fill="auto"/>
            <w:noWrap/>
            <w:vAlign w:val="center"/>
            <w:hideMark/>
          </w:tcPr>
          <w:p w14:paraId="6937BAF0"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4.732 </w:t>
            </w:r>
          </w:p>
        </w:tc>
        <w:tc>
          <w:tcPr>
            <w:tcW w:w="895" w:type="pct"/>
            <w:tcBorders>
              <w:top w:val="nil"/>
              <w:left w:val="nil"/>
              <w:bottom w:val="single" w:sz="4" w:space="0" w:color="auto"/>
              <w:right w:val="single" w:sz="4" w:space="0" w:color="auto"/>
            </w:tcBorders>
            <w:shd w:val="clear" w:color="auto" w:fill="auto"/>
            <w:noWrap/>
            <w:vAlign w:val="center"/>
            <w:hideMark/>
          </w:tcPr>
          <w:p w14:paraId="1A0B6773"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   </w:t>
            </w:r>
          </w:p>
        </w:tc>
      </w:tr>
      <w:tr w:rsidR="00E30322" w:rsidRPr="00E4294E" w14:paraId="1BF3321E"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2054DFEC" w14:textId="77777777" w:rsidR="00E30322" w:rsidRPr="00E4294E" w:rsidRDefault="00E30322" w:rsidP="00E30322">
            <w:pPr>
              <w:rPr>
                <w:rFonts w:ascii="Arial" w:hAnsi="Arial" w:cs="Arial"/>
                <w:b/>
                <w:bCs/>
                <w:color w:val="000000"/>
                <w:sz w:val="18"/>
                <w:szCs w:val="18"/>
              </w:rPr>
            </w:pPr>
            <w:r w:rsidRPr="00E4294E">
              <w:rPr>
                <w:rFonts w:ascii="Arial" w:hAnsi="Arial" w:cs="Arial"/>
                <w:b/>
                <w:bCs/>
                <w:color w:val="000000"/>
                <w:sz w:val="18"/>
                <w:szCs w:val="18"/>
              </w:rPr>
              <w:t>o) Outras Receitas</w:t>
            </w:r>
          </w:p>
        </w:tc>
        <w:tc>
          <w:tcPr>
            <w:tcW w:w="896" w:type="pct"/>
            <w:tcBorders>
              <w:top w:val="nil"/>
              <w:left w:val="nil"/>
              <w:bottom w:val="single" w:sz="4" w:space="0" w:color="auto"/>
              <w:right w:val="single" w:sz="4" w:space="0" w:color="auto"/>
            </w:tcBorders>
            <w:shd w:val="clear" w:color="auto" w:fill="auto"/>
            <w:noWrap/>
            <w:vAlign w:val="center"/>
            <w:hideMark/>
          </w:tcPr>
          <w:p w14:paraId="731F1EB3"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1.655 </w:t>
            </w:r>
          </w:p>
        </w:tc>
        <w:tc>
          <w:tcPr>
            <w:tcW w:w="895" w:type="pct"/>
            <w:tcBorders>
              <w:top w:val="nil"/>
              <w:left w:val="nil"/>
              <w:bottom w:val="single" w:sz="4" w:space="0" w:color="auto"/>
              <w:right w:val="single" w:sz="4" w:space="0" w:color="auto"/>
            </w:tcBorders>
            <w:shd w:val="clear" w:color="auto" w:fill="auto"/>
            <w:noWrap/>
            <w:vAlign w:val="center"/>
            <w:hideMark/>
          </w:tcPr>
          <w:p w14:paraId="0BE99B30" w14:textId="77777777" w:rsidR="00E30322" w:rsidRPr="00E4294E" w:rsidRDefault="00E30322" w:rsidP="00E30322">
            <w:pPr>
              <w:jc w:val="right"/>
              <w:rPr>
                <w:rFonts w:ascii="Arial" w:hAnsi="Arial" w:cs="Arial"/>
                <w:b/>
                <w:bCs/>
                <w:color w:val="000000"/>
                <w:sz w:val="18"/>
                <w:szCs w:val="18"/>
              </w:rPr>
            </w:pPr>
            <w:r w:rsidRPr="00E4294E">
              <w:rPr>
                <w:rFonts w:ascii="Arial" w:hAnsi="Arial" w:cs="Arial"/>
                <w:b/>
                <w:bCs/>
                <w:color w:val="000000"/>
                <w:sz w:val="18"/>
                <w:szCs w:val="18"/>
              </w:rPr>
              <w:t xml:space="preserve">                    4.767 </w:t>
            </w:r>
          </w:p>
        </w:tc>
      </w:tr>
      <w:tr w:rsidR="00E30322" w:rsidRPr="00E30322" w14:paraId="0EF0A5E2" w14:textId="77777777" w:rsidTr="00E4294E">
        <w:trPr>
          <w:trHeight w:val="238"/>
        </w:trPr>
        <w:tc>
          <w:tcPr>
            <w:tcW w:w="3209" w:type="pct"/>
            <w:tcBorders>
              <w:top w:val="nil"/>
              <w:left w:val="single" w:sz="4" w:space="0" w:color="auto"/>
              <w:bottom w:val="single" w:sz="4" w:space="0" w:color="auto"/>
              <w:right w:val="single" w:sz="4" w:space="0" w:color="auto"/>
            </w:tcBorders>
            <w:shd w:val="clear" w:color="auto" w:fill="auto"/>
            <w:noWrap/>
            <w:vAlign w:val="center"/>
            <w:hideMark/>
          </w:tcPr>
          <w:p w14:paraId="5BD66CC8" w14:textId="77777777" w:rsidR="00E30322" w:rsidRPr="00E4294E" w:rsidRDefault="00E30322" w:rsidP="00E30322">
            <w:pPr>
              <w:rPr>
                <w:rFonts w:ascii="Arial" w:hAnsi="Arial" w:cs="Arial"/>
                <w:color w:val="000000"/>
                <w:sz w:val="18"/>
                <w:szCs w:val="18"/>
              </w:rPr>
            </w:pPr>
            <w:r w:rsidRPr="00E4294E">
              <w:rPr>
                <w:rFonts w:ascii="Arial" w:hAnsi="Arial" w:cs="Arial"/>
                <w:color w:val="000000"/>
                <w:sz w:val="18"/>
                <w:szCs w:val="18"/>
              </w:rPr>
              <w:t xml:space="preserve">   Ministérios</w:t>
            </w:r>
          </w:p>
        </w:tc>
        <w:tc>
          <w:tcPr>
            <w:tcW w:w="896" w:type="pct"/>
            <w:tcBorders>
              <w:top w:val="nil"/>
              <w:left w:val="nil"/>
              <w:bottom w:val="single" w:sz="4" w:space="0" w:color="auto"/>
              <w:right w:val="single" w:sz="4" w:space="0" w:color="auto"/>
            </w:tcBorders>
            <w:shd w:val="clear" w:color="auto" w:fill="auto"/>
            <w:noWrap/>
            <w:vAlign w:val="center"/>
            <w:hideMark/>
          </w:tcPr>
          <w:p w14:paraId="4C182439" w14:textId="77777777" w:rsidR="00E30322" w:rsidRPr="00E4294E"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1.655 </w:t>
            </w:r>
          </w:p>
        </w:tc>
        <w:tc>
          <w:tcPr>
            <w:tcW w:w="895" w:type="pct"/>
            <w:tcBorders>
              <w:top w:val="nil"/>
              <w:left w:val="nil"/>
              <w:bottom w:val="single" w:sz="4" w:space="0" w:color="auto"/>
              <w:right w:val="single" w:sz="4" w:space="0" w:color="auto"/>
            </w:tcBorders>
            <w:shd w:val="clear" w:color="auto" w:fill="auto"/>
            <w:noWrap/>
            <w:vAlign w:val="center"/>
            <w:hideMark/>
          </w:tcPr>
          <w:p w14:paraId="55328A4E" w14:textId="77777777" w:rsidR="00E30322" w:rsidRPr="00E30322" w:rsidRDefault="00E30322" w:rsidP="00E30322">
            <w:pPr>
              <w:jc w:val="right"/>
              <w:rPr>
                <w:rFonts w:ascii="Arial" w:hAnsi="Arial" w:cs="Arial"/>
                <w:color w:val="000000"/>
                <w:sz w:val="18"/>
                <w:szCs w:val="18"/>
              </w:rPr>
            </w:pPr>
            <w:r w:rsidRPr="00E4294E">
              <w:rPr>
                <w:rFonts w:ascii="Arial" w:hAnsi="Arial" w:cs="Arial"/>
                <w:color w:val="000000"/>
                <w:sz w:val="18"/>
                <w:szCs w:val="18"/>
              </w:rPr>
              <w:t xml:space="preserve">                    4.767</w:t>
            </w:r>
            <w:r w:rsidRPr="00E30322">
              <w:rPr>
                <w:rFonts w:ascii="Arial" w:hAnsi="Arial" w:cs="Arial"/>
                <w:color w:val="000000"/>
                <w:sz w:val="18"/>
                <w:szCs w:val="18"/>
              </w:rPr>
              <w:t xml:space="preserve"> </w:t>
            </w:r>
          </w:p>
        </w:tc>
      </w:tr>
    </w:tbl>
    <w:p w14:paraId="031A53B8" w14:textId="3CBD1DC5" w:rsidR="009F1143" w:rsidRDefault="009F1143" w:rsidP="00955E68">
      <w:pPr>
        <w:spacing w:line="276" w:lineRule="auto"/>
        <w:jc w:val="both"/>
        <w:rPr>
          <w:rFonts w:ascii="Arial" w:hAnsi="Arial" w:cs="Arial"/>
          <w:sz w:val="18"/>
          <w:szCs w:val="18"/>
        </w:rPr>
      </w:pPr>
      <w:r w:rsidRPr="005719B3">
        <w:rPr>
          <w:rFonts w:ascii="Arial" w:hAnsi="Arial" w:cs="Arial"/>
          <w:sz w:val="18"/>
          <w:szCs w:val="18"/>
        </w:rPr>
        <w:t xml:space="preserve">(i) Demais Entidades Governamentais incluem: Universidades, Institutos Federais de Educação, Entidades Militares ligadas </w:t>
      </w:r>
      <w:r w:rsidR="001B78A0">
        <w:rPr>
          <w:rFonts w:ascii="Arial" w:hAnsi="Arial" w:cs="Arial"/>
          <w:sz w:val="18"/>
          <w:szCs w:val="18"/>
        </w:rPr>
        <w:t>à</w:t>
      </w:r>
      <w:r w:rsidRPr="005719B3">
        <w:rPr>
          <w:rFonts w:ascii="Arial" w:hAnsi="Arial" w:cs="Arial"/>
          <w:sz w:val="18"/>
          <w:szCs w:val="18"/>
        </w:rPr>
        <w:t xml:space="preserve">s Forças Armadas, </w:t>
      </w:r>
      <w:r w:rsidR="00463A00" w:rsidRPr="005719B3">
        <w:rPr>
          <w:rFonts w:ascii="Arial" w:hAnsi="Arial" w:cs="Arial"/>
          <w:sz w:val="18"/>
          <w:szCs w:val="18"/>
        </w:rPr>
        <w:t>S</w:t>
      </w:r>
      <w:r w:rsidRPr="005719B3">
        <w:rPr>
          <w:rFonts w:ascii="Arial" w:hAnsi="Arial" w:cs="Arial"/>
          <w:sz w:val="18"/>
          <w:szCs w:val="18"/>
        </w:rPr>
        <w:t xml:space="preserve">ecretarias vinculadas </w:t>
      </w:r>
      <w:r w:rsidR="00330ADC" w:rsidRPr="005719B3">
        <w:rPr>
          <w:rFonts w:ascii="Arial" w:hAnsi="Arial" w:cs="Arial"/>
          <w:sz w:val="18"/>
          <w:szCs w:val="18"/>
        </w:rPr>
        <w:t>à</w:t>
      </w:r>
      <w:r w:rsidRPr="005719B3">
        <w:rPr>
          <w:rFonts w:ascii="Arial" w:hAnsi="Arial" w:cs="Arial"/>
          <w:sz w:val="18"/>
          <w:szCs w:val="18"/>
        </w:rPr>
        <w:t xml:space="preserve"> União Federal </w:t>
      </w:r>
      <w:r w:rsidR="007F143E" w:rsidRPr="005719B3">
        <w:rPr>
          <w:rFonts w:ascii="Arial" w:hAnsi="Arial" w:cs="Arial"/>
          <w:sz w:val="18"/>
          <w:szCs w:val="18"/>
        </w:rPr>
        <w:t>e outros</w:t>
      </w:r>
      <w:r w:rsidR="000F13C4">
        <w:rPr>
          <w:rFonts w:ascii="Arial" w:hAnsi="Arial" w:cs="Arial"/>
          <w:sz w:val="18"/>
          <w:szCs w:val="18"/>
        </w:rPr>
        <w:t>.</w:t>
      </w:r>
    </w:p>
    <w:p w14:paraId="06F1A8C5" w14:textId="77777777" w:rsidR="000F13C4" w:rsidRDefault="000F13C4" w:rsidP="00705052">
      <w:pPr>
        <w:spacing w:line="276" w:lineRule="auto"/>
        <w:jc w:val="both"/>
        <w:rPr>
          <w:rFonts w:ascii="Arial" w:hAnsi="Arial" w:cs="Arial"/>
          <w:sz w:val="22"/>
          <w:szCs w:val="22"/>
        </w:rPr>
      </w:pPr>
    </w:p>
    <w:p w14:paraId="5438C60D" w14:textId="4F4436A8" w:rsidR="001D2EFE" w:rsidRPr="002A36CE" w:rsidRDefault="009F1143" w:rsidP="00705052">
      <w:pPr>
        <w:spacing w:line="276" w:lineRule="auto"/>
        <w:jc w:val="both"/>
        <w:rPr>
          <w:rFonts w:ascii="Arial" w:hAnsi="Arial" w:cs="Arial"/>
          <w:sz w:val="22"/>
          <w:szCs w:val="22"/>
        </w:rPr>
      </w:pPr>
      <w:r w:rsidRPr="002A36CE">
        <w:rPr>
          <w:rFonts w:ascii="Arial" w:hAnsi="Arial" w:cs="Arial"/>
          <w:sz w:val="22"/>
          <w:szCs w:val="22"/>
        </w:rPr>
        <w:t xml:space="preserve">a) Representa </w:t>
      </w:r>
      <w:r w:rsidR="009B4CC8" w:rsidRPr="002A36CE">
        <w:rPr>
          <w:rFonts w:ascii="Arial" w:hAnsi="Arial" w:cs="Arial"/>
          <w:sz w:val="22"/>
          <w:szCs w:val="22"/>
        </w:rPr>
        <w:t xml:space="preserve">os </w:t>
      </w:r>
      <w:r w:rsidRPr="002A36CE">
        <w:rPr>
          <w:rFonts w:ascii="Arial" w:hAnsi="Arial" w:cs="Arial"/>
          <w:sz w:val="22"/>
          <w:szCs w:val="22"/>
        </w:rPr>
        <w:t xml:space="preserve">valores a receber </w:t>
      </w:r>
      <w:r w:rsidR="00A841AC" w:rsidRPr="002A36CE">
        <w:rPr>
          <w:rFonts w:ascii="Arial" w:hAnsi="Arial" w:cs="Arial"/>
          <w:sz w:val="22"/>
          <w:szCs w:val="22"/>
        </w:rPr>
        <w:t>pela</w:t>
      </w:r>
      <w:r w:rsidRPr="002A36CE">
        <w:rPr>
          <w:rFonts w:ascii="Arial" w:hAnsi="Arial" w:cs="Arial"/>
          <w:sz w:val="22"/>
          <w:szCs w:val="22"/>
        </w:rPr>
        <w:t xml:space="preserve"> prestação do Serviço de Comunicação Multimídia (Internet)</w:t>
      </w:r>
      <w:r w:rsidR="00BB5D42" w:rsidRPr="002A36CE">
        <w:rPr>
          <w:rFonts w:ascii="Arial" w:hAnsi="Arial" w:cs="Arial"/>
          <w:sz w:val="22"/>
          <w:szCs w:val="22"/>
        </w:rPr>
        <w:t xml:space="preserve"> e pelos Alugu</w:t>
      </w:r>
      <w:r w:rsidR="00E67AA6">
        <w:rPr>
          <w:rFonts w:ascii="Arial" w:hAnsi="Arial" w:cs="Arial"/>
          <w:sz w:val="22"/>
          <w:szCs w:val="22"/>
        </w:rPr>
        <w:t>é</w:t>
      </w:r>
      <w:r w:rsidR="00BB5D42" w:rsidRPr="002A36CE">
        <w:rPr>
          <w:rFonts w:ascii="Arial" w:hAnsi="Arial" w:cs="Arial"/>
          <w:sz w:val="22"/>
          <w:szCs w:val="22"/>
        </w:rPr>
        <w:t>is e Locações de equipamentos</w:t>
      </w:r>
      <w:r w:rsidRPr="002A36CE">
        <w:rPr>
          <w:rFonts w:ascii="Arial" w:hAnsi="Arial" w:cs="Arial"/>
          <w:sz w:val="22"/>
          <w:szCs w:val="22"/>
        </w:rPr>
        <w:t xml:space="preserve"> </w:t>
      </w:r>
      <w:r w:rsidR="00753A46" w:rsidRPr="002A36CE">
        <w:rPr>
          <w:rFonts w:ascii="Arial" w:hAnsi="Arial" w:cs="Arial"/>
          <w:sz w:val="22"/>
          <w:szCs w:val="22"/>
        </w:rPr>
        <w:t>a ministérios</w:t>
      </w:r>
      <w:r w:rsidR="00BC760A" w:rsidRPr="002A36CE">
        <w:rPr>
          <w:rFonts w:ascii="Arial" w:hAnsi="Arial" w:cs="Arial"/>
          <w:sz w:val="22"/>
          <w:szCs w:val="22"/>
        </w:rPr>
        <w:t>,</w:t>
      </w:r>
      <w:r w:rsidR="00753A46" w:rsidRPr="002A36CE">
        <w:rPr>
          <w:rFonts w:ascii="Arial" w:hAnsi="Arial" w:cs="Arial"/>
          <w:sz w:val="22"/>
          <w:szCs w:val="22"/>
        </w:rPr>
        <w:t xml:space="preserve"> </w:t>
      </w:r>
      <w:r w:rsidRPr="002A36CE">
        <w:rPr>
          <w:rFonts w:ascii="Arial" w:hAnsi="Arial" w:cs="Arial"/>
          <w:sz w:val="22"/>
          <w:szCs w:val="22"/>
        </w:rPr>
        <w:t>entidades governamentais</w:t>
      </w:r>
      <w:r w:rsidR="00BB5D42" w:rsidRPr="002A36CE">
        <w:rPr>
          <w:rFonts w:ascii="Arial" w:hAnsi="Arial" w:cs="Arial"/>
          <w:sz w:val="22"/>
          <w:szCs w:val="22"/>
        </w:rPr>
        <w:t xml:space="preserve"> e empresas </w:t>
      </w:r>
      <w:r w:rsidR="00330ADC" w:rsidRPr="002A36CE">
        <w:rPr>
          <w:rFonts w:ascii="Arial" w:hAnsi="Arial" w:cs="Arial"/>
          <w:sz w:val="22"/>
          <w:szCs w:val="22"/>
        </w:rPr>
        <w:t>d</w:t>
      </w:r>
      <w:r w:rsidR="00BB5D42" w:rsidRPr="002A36CE">
        <w:rPr>
          <w:rFonts w:ascii="Arial" w:hAnsi="Arial" w:cs="Arial"/>
          <w:sz w:val="22"/>
          <w:szCs w:val="22"/>
        </w:rPr>
        <w:t>a</w:t>
      </w:r>
      <w:r w:rsidR="00330ADC" w:rsidRPr="002A36CE">
        <w:rPr>
          <w:rFonts w:ascii="Arial" w:hAnsi="Arial" w:cs="Arial"/>
          <w:sz w:val="22"/>
          <w:szCs w:val="22"/>
        </w:rPr>
        <w:t>s</w:t>
      </w:r>
      <w:r w:rsidR="00BB5D42" w:rsidRPr="002A36CE">
        <w:rPr>
          <w:rFonts w:ascii="Arial" w:hAnsi="Arial" w:cs="Arial"/>
          <w:sz w:val="22"/>
          <w:szCs w:val="22"/>
        </w:rPr>
        <w:t xml:space="preserve"> qua</w:t>
      </w:r>
      <w:r w:rsidR="00330ADC" w:rsidRPr="002A36CE">
        <w:rPr>
          <w:rFonts w:ascii="Arial" w:hAnsi="Arial" w:cs="Arial"/>
          <w:sz w:val="22"/>
          <w:szCs w:val="22"/>
        </w:rPr>
        <w:t>is</w:t>
      </w:r>
      <w:r w:rsidR="00BB5D42" w:rsidRPr="002A36CE">
        <w:rPr>
          <w:rFonts w:ascii="Arial" w:hAnsi="Arial" w:cs="Arial"/>
          <w:sz w:val="22"/>
          <w:szCs w:val="22"/>
        </w:rPr>
        <w:t xml:space="preserve"> a União </w:t>
      </w:r>
      <w:r w:rsidR="009B4237">
        <w:rPr>
          <w:rFonts w:ascii="Arial" w:hAnsi="Arial" w:cs="Arial"/>
          <w:sz w:val="22"/>
          <w:szCs w:val="22"/>
        </w:rPr>
        <w:t>é</w:t>
      </w:r>
      <w:r w:rsidR="00BB5D42" w:rsidRPr="002A36CE">
        <w:rPr>
          <w:rFonts w:ascii="Arial" w:hAnsi="Arial" w:cs="Arial"/>
          <w:sz w:val="22"/>
          <w:szCs w:val="22"/>
        </w:rPr>
        <w:t xml:space="preserve"> o controlador</w:t>
      </w:r>
      <w:r w:rsidRPr="002A36CE">
        <w:rPr>
          <w:rFonts w:ascii="Arial" w:hAnsi="Arial" w:cs="Arial"/>
          <w:sz w:val="22"/>
          <w:szCs w:val="22"/>
        </w:rPr>
        <w:t>. Os preços cobrados pelos serviços são equivalentes aos praticados no mercado</w:t>
      </w:r>
      <w:r w:rsidR="00EB1FF0">
        <w:rPr>
          <w:rFonts w:ascii="Arial" w:hAnsi="Arial" w:cs="Arial"/>
          <w:sz w:val="22"/>
          <w:szCs w:val="22"/>
        </w:rPr>
        <w:t>.</w:t>
      </w:r>
    </w:p>
    <w:p w14:paraId="667D98A1" w14:textId="77777777" w:rsidR="001D2EFE" w:rsidRPr="002A36CE" w:rsidRDefault="001D2EFE" w:rsidP="00705052">
      <w:pPr>
        <w:spacing w:line="276" w:lineRule="auto"/>
        <w:jc w:val="both"/>
        <w:rPr>
          <w:rFonts w:ascii="Arial" w:hAnsi="Arial" w:cs="Arial"/>
          <w:sz w:val="12"/>
          <w:szCs w:val="12"/>
        </w:rPr>
      </w:pPr>
    </w:p>
    <w:p w14:paraId="5FC3E1AB" w14:textId="42E5C47A" w:rsidR="002D5283" w:rsidRPr="009C43F9" w:rsidRDefault="0036101B" w:rsidP="00705052">
      <w:pPr>
        <w:spacing w:line="276" w:lineRule="auto"/>
        <w:jc w:val="both"/>
        <w:rPr>
          <w:rFonts w:ascii="Arial" w:hAnsi="Arial" w:cs="Arial"/>
          <w:sz w:val="22"/>
          <w:szCs w:val="22"/>
        </w:rPr>
      </w:pPr>
      <w:r>
        <w:rPr>
          <w:rFonts w:ascii="Arial" w:hAnsi="Arial" w:cs="Arial"/>
          <w:sz w:val="22"/>
          <w:szCs w:val="22"/>
        </w:rPr>
        <w:t>b</w:t>
      </w:r>
      <w:r w:rsidR="002B26DE" w:rsidRPr="009C43F9">
        <w:rPr>
          <w:rFonts w:ascii="Arial" w:hAnsi="Arial" w:cs="Arial"/>
          <w:sz w:val="22"/>
          <w:szCs w:val="22"/>
        </w:rPr>
        <w:t xml:space="preserve">) </w:t>
      </w:r>
      <w:r w:rsidR="00A841AC" w:rsidRPr="009C43F9">
        <w:rPr>
          <w:rFonts w:ascii="Arial" w:hAnsi="Arial" w:cs="Arial"/>
          <w:sz w:val="22"/>
          <w:szCs w:val="22"/>
        </w:rPr>
        <w:t xml:space="preserve">Trata-se </w:t>
      </w:r>
      <w:r w:rsidR="00114D74" w:rsidRPr="009C43F9">
        <w:rPr>
          <w:rFonts w:ascii="Arial" w:hAnsi="Arial" w:cs="Arial"/>
          <w:sz w:val="22"/>
          <w:szCs w:val="22"/>
        </w:rPr>
        <w:t xml:space="preserve">de cauções realizadas </w:t>
      </w:r>
      <w:r w:rsidR="00FB799E" w:rsidRPr="009C43F9">
        <w:rPr>
          <w:rFonts w:ascii="Arial" w:hAnsi="Arial" w:cs="Arial"/>
          <w:sz w:val="22"/>
          <w:szCs w:val="22"/>
        </w:rPr>
        <w:t>junto a</w:t>
      </w:r>
      <w:r w:rsidR="00887C25" w:rsidRPr="009C43F9">
        <w:rPr>
          <w:rFonts w:ascii="Arial" w:hAnsi="Arial" w:cs="Arial"/>
          <w:sz w:val="22"/>
          <w:szCs w:val="22"/>
        </w:rPr>
        <w:t xml:space="preserve"> órgãos públicos</w:t>
      </w:r>
      <w:r w:rsidR="00114D74" w:rsidRPr="009C43F9">
        <w:rPr>
          <w:rFonts w:ascii="Arial" w:hAnsi="Arial" w:cs="Arial"/>
          <w:sz w:val="22"/>
          <w:szCs w:val="22"/>
        </w:rPr>
        <w:t xml:space="preserve"> para </w:t>
      </w:r>
      <w:r w:rsidR="007755CE" w:rsidRPr="009C43F9">
        <w:rPr>
          <w:rFonts w:ascii="Arial" w:hAnsi="Arial" w:cs="Arial"/>
          <w:sz w:val="22"/>
          <w:szCs w:val="22"/>
        </w:rPr>
        <w:t>prestação de serviços</w:t>
      </w:r>
      <w:r w:rsidR="00D05F3B">
        <w:rPr>
          <w:rFonts w:ascii="Arial" w:hAnsi="Arial" w:cs="Arial"/>
          <w:sz w:val="22"/>
          <w:szCs w:val="22"/>
        </w:rPr>
        <w:t>,</w:t>
      </w:r>
      <w:r w:rsidR="007755CE" w:rsidRPr="009C43F9">
        <w:rPr>
          <w:rFonts w:ascii="Arial" w:hAnsi="Arial" w:cs="Arial"/>
          <w:sz w:val="22"/>
          <w:szCs w:val="22"/>
        </w:rPr>
        <w:t xml:space="preserve"> conforme </w:t>
      </w:r>
      <w:r w:rsidR="00114D74" w:rsidRPr="009C43F9">
        <w:rPr>
          <w:rFonts w:ascii="Arial" w:hAnsi="Arial" w:cs="Arial"/>
          <w:sz w:val="22"/>
          <w:szCs w:val="22"/>
        </w:rPr>
        <w:t>contrato</w:t>
      </w:r>
      <w:r w:rsidR="007755CE" w:rsidRPr="009C43F9">
        <w:rPr>
          <w:rFonts w:ascii="Arial" w:hAnsi="Arial" w:cs="Arial"/>
          <w:sz w:val="22"/>
          <w:szCs w:val="22"/>
        </w:rPr>
        <w:t>s</w:t>
      </w:r>
      <w:r w:rsidR="0013200D" w:rsidRPr="009C43F9">
        <w:rPr>
          <w:rFonts w:ascii="Arial" w:hAnsi="Arial" w:cs="Arial"/>
          <w:sz w:val="22"/>
          <w:szCs w:val="22"/>
        </w:rPr>
        <w:t xml:space="preserve"> firmados</w:t>
      </w:r>
      <w:r w:rsidR="00EB1FF0" w:rsidRPr="009C43F9">
        <w:rPr>
          <w:rFonts w:ascii="Arial" w:hAnsi="Arial" w:cs="Arial"/>
          <w:sz w:val="22"/>
          <w:szCs w:val="22"/>
        </w:rPr>
        <w:t>.</w:t>
      </w:r>
    </w:p>
    <w:p w14:paraId="2D03304F" w14:textId="4010E7C1" w:rsidR="004D442E" w:rsidRPr="009C43F9" w:rsidRDefault="00367B0E" w:rsidP="00705052">
      <w:pPr>
        <w:tabs>
          <w:tab w:val="left" w:pos="2880"/>
        </w:tabs>
        <w:spacing w:line="276" w:lineRule="auto"/>
        <w:jc w:val="both"/>
        <w:rPr>
          <w:rFonts w:ascii="Arial" w:hAnsi="Arial" w:cs="Arial"/>
          <w:sz w:val="22"/>
          <w:szCs w:val="22"/>
        </w:rPr>
      </w:pPr>
      <w:r w:rsidRPr="009C43F9">
        <w:rPr>
          <w:rFonts w:ascii="Arial" w:hAnsi="Arial" w:cs="Arial"/>
          <w:sz w:val="22"/>
          <w:szCs w:val="22"/>
        </w:rPr>
        <w:tab/>
      </w:r>
    </w:p>
    <w:p w14:paraId="6E6112F9" w14:textId="64989D60" w:rsidR="002B26DE" w:rsidRPr="009C43F9" w:rsidRDefault="0036101B" w:rsidP="00705052">
      <w:pPr>
        <w:spacing w:line="276" w:lineRule="auto"/>
        <w:jc w:val="both"/>
        <w:rPr>
          <w:rFonts w:ascii="Arial" w:hAnsi="Arial" w:cs="Arial"/>
          <w:sz w:val="22"/>
          <w:szCs w:val="22"/>
        </w:rPr>
      </w:pPr>
      <w:r>
        <w:rPr>
          <w:rFonts w:ascii="Arial" w:hAnsi="Arial" w:cs="Arial"/>
          <w:sz w:val="22"/>
          <w:szCs w:val="22"/>
        </w:rPr>
        <w:t>c</w:t>
      </w:r>
      <w:r w:rsidR="002B26DE" w:rsidRPr="009C43F9">
        <w:rPr>
          <w:rFonts w:ascii="Arial" w:hAnsi="Arial" w:cs="Arial"/>
          <w:sz w:val="22"/>
          <w:szCs w:val="22"/>
        </w:rPr>
        <w:t xml:space="preserve">) </w:t>
      </w:r>
      <w:r w:rsidR="005848A0">
        <w:rPr>
          <w:rFonts w:ascii="Arial" w:hAnsi="Arial" w:cs="Arial"/>
          <w:sz w:val="22"/>
          <w:szCs w:val="22"/>
        </w:rPr>
        <w:t>Refere</w:t>
      </w:r>
      <w:r w:rsidR="002B26DE" w:rsidRPr="009C43F9">
        <w:rPr>
          <w:rFonts w:ascii="Arial" w:hAnsi="Arial" w:cs="Arial"/>
          <w:sz w:val="22"/>
          <w:szCs w:val="22"/>
        </w:rPr>
        <w:t xml:space="preserve">-se </w:t>
      </w:r>
      <w:r w:rsidR="00CD5C50">
        <w:rPr>
          <w:rFonts w:ascii="Arial" w:hAnsi="Arial" w:cs="Arial"/>
          <w:sz w:val="22"/>
          <w:szCs w:val="22"/>
        </w:rPr>
        <w:t>a</w:t>
      </w:r>
      <w:r w:rsidR="002B26DE" w:rsidRPr="009C43F9">
        <w:rPr>
          <w:rFonts w:ascii="Arial" w:hAnsi="Arial" w:cs="Arial"/>
          <w:sz w:val="22"/>
          <w:szCs w:val="22"/>
        </w:rPr>
        <w:t xml:space="preserve"> dividendos a receber</w:t>
      </w:r>
      <w:r w:rsidR="00827056" w:rsidRPr="009C43F9">
        <w:rPr>
          <w:rFonts w:ascii="Arial" w:hAnsi="Arial" w:cs="Arial"/>
          <w:sz w:val="22"/>
          <w:szCs w:val="22"/>
        </w:rPr>
        <w:t xml:space="preserve"> referente </w:t>
      </w:r>
      <w:r w:rsidR="00330ADC" w:rsidRPr="009C43F9">
        <w:rPr>
          <w:rFonts w:ascii="Arial" w:hAnsi="Arial" w:cs="Arial"/>
          <w:sz w:val="22"/>
          <w:szCs w:val="22"/>
        </w:rPr>
        <w:t>à</w:t>
      </w:r>
      <w:r w:rsidR="002B26DE" w:rsidRPr="009C43F9">
        <w:rPr>
          <w:rFonts w:ascii="Arial" w:hAnsi="Arial" w:cs="Arial"/>
          <w:sz w:val="22"/>
          <w:szCs w:val="22"/>
        </w:rPr>
        <w:t xml:space="preserve"> participação societária na coligada</w:t>
      </w:r>
      <w:r w:rsidR="00A841AC" w:rsidRPr="009C43F9">
        <w:rPr>
          <w:rFonts w:ascii="Arial" w:hAnsi="Arial" w:cs="Arial"/>
          <w:sz w:val="22"/>
          <w:szCs w:val="22"/>
        </w:rPr>
        <w:t xml:space="preserve"> VISIONA</w:t>
      </w:r>
      <w:r w:rsidR="00EB1FF0" w:rsidRPr="009C43F9">
        <w:rPr>
          <w:rFonts w:ascii="Arial" w:hAnsi="Arial" w:cs="Arial"/>
          <w:sz w:val="22"/>
          <w:szCs w:val="22"/>
        </w:rPr>
        <w:t>.</w:t>
      </w:r>
    </w:p>
    <w:p w14:paraId="1F5B8E02" w14:textId="77777777" w:rsidR="005719B3" w:rsidRPr="009C43F9" w:rsidRDefault="005719B3" w:rsidP="00705052">
      <w:pPr>
        <w:spacing w:line="276" w:lineRule="auto"/>
        <w:jc w:val="both"/>
        <w:rPr>
          <w:rFonts w:ascii="Arial" w:hAnsi="Arial" w:cs="Arial"/>
          <w:sz w:val="22"/>
          <w:szCs w:val="22"/>
        </w:rPr>
      </w:pPr>
    </w:p>
    <w:p w14:paraId="31BCD38E" w14:textId="40A946F8" w:rsidR="00D10F89" w:rsidRPr="00656755" w:rsidRDefault="0036101B" w:rsidP="004C5323">
      <w:pPr>
        <w:spacing w:line="276" w:lineRule="auto"/>
        <w:jc w:val="both"/>
        <w:rPr>
          <w:rFonts w:ascii="Arial" w:hAnsi="Arial" w:cs="Arial"/>
          <w:sz w:val="22"/>
          <w:szCs w:val="22"/>
        </w:rPr>
      </w:pPr>
      <w:r w:rsidRPr="00656755">
        <w:rPr>
          <w:rFonts w:ascii="Arial" w:hAnsi="Arial" w:cs="Arial"/>
          <w:sz w:val="22"/>
          <w:szCs w:val="22"/>
        </w:rPr>
        <w:t>d</w:t>
      </w:r>
      <w:r w:rsidR="00584975" w:rsidRPr="00656755">
        <w:rPr>
          <w:rFonts w:ascii="Arial" w:hAnsi="Arial" w:cs="Arial"/>
          <w:sz w:val="22"/>
          <w:szCs w:val="22"/>
        </w:rPr>
        <w:t xml:space="preserve">) Refere-se </w:t>
      </w:r>
      <w:r w:rsidR="000052CE" w:rsidRPr="00656755">
        <w:rPr>
          <w:rFonts w:ascii="Arial" w:hAnsi="Arial" w:cs="Arial"/>
          <w:sz w:val="22"/>
          <w:szCs w:val="22"/>
        </w:rPr>
        <w:t>à</w:t>
      </w:r>
      <w:r w:rsidR="007651C5" w:rsidRPr="00656755">
        <w:rPr>
          <w:rFonts w:ascii="Arial" w:hAnsi="Arial" w:cs="Arial"/>
          <w:sz w:val="22"/>
          <w:szCs w:val="22"/>
        </w:rPr>
        <w:t xml:space="preserve"> </w:t>
      </w:r>
      <w:r w:rsidR="00584975" w:rsidRPr="00656755">
        <w:rPr>
          <w:rFonts w:ascii="Arial" w:hAnsi="Arial" w:cs="Arial"/>
          <w:sz w:val="22"/>
          <w:szCs w:val="22"/>
        </w:rPr>
        <w:t xml:space="preserve">contratação de garantia estendida dos equipamentos vinculados </w:t>
      </w:r>
      <w:r w:rsidR="00EB1FF0" w:rsidRPr="00656755">
        <w:rPr>
          <w:rFonts w:ascii="Arial" w:hAnsi="Arial" w:cs="Arial"/>
          <w:sz w:val="22"/>
          <w:szCs w:val="22"/>
        </w:rPr>
        <w:t>a</w:t>
      </w:r>
      <w:r w:rsidR="00584975" w:rsidRPr="00656755">
        <w:rPr>
          <w:rFonts w:ascii="Arial" w:hAnsi="Arial" w:cs="Arial"/>
          <w:sz w:val="22"/>
          <w:szCs w:val="22"/>
        </w:rPr>
        <w:t xml:space="preserve">o projeto SGDC. </w:t>
      </w:r>
      <w:r w:rsidR="00D10F89" w:rsidRPr="00656755">
        <w:rPr>
          <w:rFonts w:ascii="Arial" w:hAnsi="Arial" w:cs="Arial"/>
          <w:sz w:val="22"/>
          <w:szCs w:val="22"/>
        </w:rPr>
        <w:t xml:space="preserve">Em dezembro de 2023, a Telebras firmou novo contrato de garantia estendida, com um período de cobertura de 09 </w:t>
      </w:r>
      <w:r w:rsidR="00F75F0B" w:rsidRPr="00656755">
        <w:rPr>
          <w:rFonts w:ascii="Arial" w:hAnsi="Arial" w:cs="Arial"/>
          <w:sz w:val="22"/>
          <w:szCs w:val="22"/>
        </w:rPr>
        <w:t xml:space="preserve">de </w:t>
      </w:r>
      <w:r w:rsidR="00D10F89" w:rsidRPr="00656755">
        <w:rPr>
          <w:rFonts w:ascii="Arial" w:hAnsi="Arial" w:cs="Arial"/>
          <w:sz w:val="22"/>
          <w:szCs w:val="22"/>
        </w:rPr>
        <w:t>dezembro de 2023 a 30 junho de 2025</w:t>
      </w:r>
      <w:r w:rsidR="00345C47">
        <w:rPr>
          <w:rFonts w:ascii="Arial" w:hAnsi="Arial" w:cs="Arial"/>
          <w:sz w:val="22"/>
          <w:szCs w:val="22"/>
        </w:rPr>
        <w:t>,</w:t>
      </w:r>
      <w:r w:rsidR="00D10F89" w:rsidRPr="00656755">
        <w:rPr>
          <w:rFonts w:ascii="Arial" w:hAnsi="Arial" w:cs="Arial"/>
          <w:sz w:val="22"/>
          <w:szCs w:val="22"/>
        </w:rPr>
        <w:t xml:space="preserve"> </w:t>
      </w:r>
      <w:r w:rsidR="00345C47">
        <w:rPr>
          <w:rFonts w:ascii="Arial" w:hAnsi="Arial" w:cs="Arial"/>
          <w:sz w:val="22"/>
          <w:szCs w:val="22"/>
        </w:rPr>
        <w:t>com o</w:t>
      </w:r>
      <w:r w:rsidR="00D10F89" w:rsidRPr="00656755">
        <w:rPr>
          <w:rFonts w:ascii="Arial" w:hAnsi="Arial" w:cs="Arial"/>
          <w:sz w:val="22"/>
          <w:szCs w:val="22"/>
        </w:rPr>
        <w:t xml:space="preserve"> valor contratado de R$ 15.927. </w:t>
      </w:r>
    </w:p>
    <w:p w14:paraId="45F740B7" w14:textId="77777777" w:rsidR="00D10F89" w:rsidRPr="00656755" w:rsidRDefault="00D10F89" w:rsidP="004C5323">
      <w:pPr>
        <w:spacing w:line="276" w:lineRule="auto"/>
        <w:jc w:val="both"/>
        <w:rPr>
          <w:rFonts w:ascii="Arial" w:hAnsi="Arial" w:cs="Arial"/>
          <w:sz w:val="22"/>
          <w:szCs w:val="22"/>
        </w:rPr>
      </w:pPr>
    </w:p>
    <w:p w14:paraId="364A1D17" w14:textId="6EC7E8CF" w:rsidR="002B26DE" w:rsidRPr="009C43F9" w:rsidRDefault="0036101B" w:rsidP="00705052">
      <w:pPr>
        <w:spacing w:line="276" w:lineRule="auto"/>
        <w:jc w:val="both"/>
        <w:rPr>
          <w:rFonts w:ascii="Arial" w:hAnsi="Arial" w:cs="Arial"/>
          <w:sz w:val="22"/>
          <w:szCs w:val="22"/>
        </w:rPr>
      </w:pPr>
      <w:r>
        <w:rPr>
          <w:rFonts w:ascii="Arial" w:hAnsi="Arial" w:cs="Arial"/>
          <w:sz w:val="22"/>
          <w:szCs w:val="22"/>
        </w:rPr>
        <w:t>e</w:t>
      </w:r>
      <w:r w:rsidR="002B26DE" w:rsidRPr="009C43F9">
        <w:rPr>
          <w:rFonts w:ascii="Arial" w:hAnsi="Arial" w:cs="Arial"/>
          <w:sz w:val="22"/>
          <w:szCs w:val="22"/>
        </w:rPr>
        <w:t xml:space="preserve">) </w:t>
      </w:r>
      <w:r w:rsidR="002C33E5" w:rsidRPr="009C43F9">
        <w:rPr>
          <w:rFonts w:ascii="Arial" w:hAnsi="Arial" w:cs="Arial"/>
          <w:sz w:val="22"/>
          <w:szCs w:val="22"/>
        </w:rPr>
        <w:t>Representa valores a pagar a fornecedores de bens e serviços</w:t>
      </w:r>
      <w:r w:rsidR="0059423E">
        <w:rPr>
          <w:rFonts w:ascii="Arial" w:hAnsi="Arial" w:cs="Arial"/>
          <w:sz w:val="22"/>
          <w:szCs w:val="22"/>
        </w:rPr>
        <w:t>.</w:t>
      </w:r>
      <w:r w:rsidR="00CF4E89" w:rsidRPr="009C43F9">
        <w:rPr>
          <w:rFonts w:ascii="Arial" w:hAnsi="Arial" w:cs="Arial"/>
          <w:sz w:val="22"/>
          <w:szCs w:val="22"/>
        </w:rPr>
        <w:t xml:space="preserve">  </w:t>
      </w:r>
    </w:p>
    <w:p w14:paraId="2A308A3D" w14:textId="77777777" w:rsidR="00611A32" w:rsidRPr="009C43F9" w:rsidRDefault="00611A32" w:rsidP="00705052">
      <w:pPr>
        <w:spacing w:line="276" w:lineRule="auto"/>
        <w:jc w:val="both"/>
        <w:rPr>
          <w:rFonts w:ascii="Arial" w:hAnsi="Arial" w:cs="Arial"/>
          <w:sz w:val="22"/>
          <w:szCs w:val="22"/>
        </w:rPr>
      </w:pPr>
    </w:p>
    <w:p w14:paraId="175E0542" w14:textId="4D145D93" w:rsidR="00DE6A73" w:rsidRPr="00A84954" w:rsidRDefault="0036101B" w:rsidP="00705052">
      <w:pPr>
        <w:spacing w:line="276" w:lineRule="auto"/>
        <w:jc w:val="both"/>
        <w:rPr>
          <w:rFonts w:ascii="Arial" w:hAnsi="Arial" w:cs="Arial"/>
          <w:sz w:val="22"/>
          <w:szCs w:val="22"/>
        </w:rPr>
      </w:pPr>
      <w:r>
        <w:rPr>
          <w:rFonts w:ascii="Arial" w:hAnsi="Arial" w:cs="Arial"/>
          <w:sz w:val="22"/>
          <w:szCs w:val="22"/>
        </w:rPr>
        <w:t>f</w:t>
      </w:r>
      <w:r w:rsidR="002B26DE" w:rsidRPr="00A84954">
        <w:rPr>
          <w:rFonts w:ascii="Arial" w:hAnsi="Arial" w:cs="Arial"/>
          <w:sz w:val="22"/>
          <w:szCs w:val="22"/>
        </w:rPr>
        <w:t xml:space="preserve">) </w:t>
      </w:r>
      <w:r w:rsidR="002E6AF6" w:rsidRPr="00A84954">
        <w:rPr>
          <w:rFonts w:ascii="Arial" w:hAnsi="Arial" w:cs="Arial"/>
          <w:sz w:val="22"/>
          <w:szCs w:val="22"/>
        </w:rPr>
        <w:t xml:space="preserve">Refere-se </w:t>
      </w:r>
      <w:r w:rsidR="00B87E34" w:rsidRPr="00A84954">
        <w:rPr>
          <w:rFonts w:ascii="Arial" w:hAnsi="Arial" w:cs="Arial"/>
          <w:sz w:val="22"/>
          <w:szCs w:val="22"/>
        </w:rPr>
        <w:t>à</w:t>
      </w:r>
      <w:r w:rsidR="002E6AF6" w:rsidRPr="00A84954">
        <w:rPr>
          <w:rFonts w:ascii="Arial" w:hAnsi="Arial" w:cs="Arial"/>
          <w:sz w:val="22"/>
          <w:szCs w:val="22"/>
        </w:rPr>
        <w:t xml:space="preserve"> captação de </w:t>
      </w:r>
      <w:r w:rsidR="009F36E9" w:rsidRPr="00A84954">
        <w:rPr>
          <w:rFonts w:ascii="Arial" w:hAnsi="Arial" w:cs="Arial"/>
          <w:sz w:val="22"/>
          <w:szCs w:val="22"/>
        </w:rPr>
        <w:t>financiamento</w:t>
      </w:r>
      <w:r w:rsidR="002E6AF6" w:rsidRPr="00A84954">
        <w:rPr>
          <w:rFonts w:ascii="Arial" w:hAnsi="Arial" w:cs="Arial"/>
          <w:sz w:val="22"/>
          <w:szCs w:val="22"/>
        </w:rPr>
        <w:t xml:space="preserve"> realizado junto </w:t>
      </w:r>
      <w:r w:rsidR="002B27A1" w:rsidRPr="00A84954">
        <w:rPr>
          <w:rFonts w:ascii="Arial" w:hAnsi="Arial" w:cs="Arial"/>
          <w:sz w:val="22"/>
          <w:szCs w:val="22"/>
        </w:rPr>
        <w:t>à</w:t>
      </w:r>
      <w:r w:rsidR="002E6AF6" w:rsidRPr="00A84954">
        <w:rPr>
          <w:rFonts w:ascii="Arial" w:hAnsi="Arial" w:cs="Arial"/>
          <w:sz w:val="22"/>
          <w:szCs w:val="22"/>
        </w:rPr>
        <w:t xml:space="preserve"> Financiadora de Estudos e Projetos – FINEP</w:t>
      </w:r>
      <w:r w:rsidR="00EB1FF0" w:rsidRPr="00A84954">
        <w:rPr>
          <w:rFonts w:ascii="Arial" w:hAnsi="Arial" w:cs="Arial"/>
          <w:sz w:val="22"/>
          <w:szCs w:val="22"/>
        </w:rPr>
        <w:t>,</w:t>
      </w:r>
      <w:r w:rsidR="002E6AF6" w:rsidRPr="00A84954">
        <w:rPr>
          <w:rFonts w:ascii="Arial" w:hAnsi="Arial" w:cs="Arial"/>
          <w:sz w:val="22"/>
          <w:szCs w:val="22"/>
        </w:rPr>
        <w:t xml:space="preserve"> no </w:t>
      </w:r>
      <w:r w:rsidR="00B40B38" w:rsidRPr="00A84954">
        <w:rPr>
          <w:rFonts w:ascii="Arial" w:hAnsi="Arial" w:cs="Arial"/>
          <w:sz w:val="22"/>
          <w:szCs w:val="22"/>
        </w:rPr>
        <w:t>valor</w:t>
      </w:r>
      <w:r w:rsidR="002E6AF6" w:rsidRPr="00A84954">
        <w:rPr>
          <w:rFonts w:ascii="Arial" w:hAnsi="Arial" w:cs="Arial"/>
          <w:sz w:val="22"/>
          <w:szCs w:val="22"/>
        </w:rPr>
        <w:t xml:space="preserve"> </w:t>
      </w:r>
      <w:r w:rsidR="002E320C" w:rsidRPr="00A84954">
        <w:rPr>
          <w:rFonts w:ascii="Arial" w:hAnsi="Arial" w:cs="Arial"/>
          <w:sz w:val="22"/>
          <w:szCs w:val="22"/>
        </w:rPr>
        <w:t xml:space="preserve">original </w:t>
      </w:r>
      <w:r w:rsidR="002E6AF6" w:rsidRPr="00A84954">
        <w:rPr>
          <w:rFonts w:ascii="Arial" w:hAnsi="Arial" w:cs="Arial"/>
          <w:sz w:val="22"/>
          <w:szCs w:val="22"/>
        </w:rPr>
        <w:t>de R$ 240.380</w:t>
      </w:r>
      <w:r w:rsidR="002E320C" w:rsidRPr="00A84954">
        <w:rPr>
          <w:rFonts w:ascii="Arial" w:hAnsi="Arial" w:cs="Arial"/>
          <w:sz w:val="22"/>
          <w:szCs w:val="22"/>
        </w:rPr>
        <w:t xml:space="preserve"> (R$ </w:t>
      </w:r>
      <w:r w:rsidR="00A82779">
        <w:rPr>
          <w:rFonts w:ascii="Arial" w:hAnsi="Arial" w:cs="Arial"/>
          <w:sz w:val="22"/>
          <w:szCs w:val="22"/>
        </w:rPr>
        <w:t>90.602</w:t>
      </w:r>
      <w:r w:rsidR="002E320C" w:rsidRPr="00A84954">
        <w:rPr>
          <w:rFonts w:ascii="Arial" w:hAnsi="Arial" w:cs="Arial"/>
          <w:sz w:val="22"/>
          <w:szCs w:val="22"/>
        </w:rPr>
        <w:t xml:space="preserve"> em 31 de </w:t>
      </w:r>
      <w:r w:rsidR="007651C5" w:rsidRPr="00A84954">
        <w:rPr>
          <w:rFonts w:ascii="Arial" w:hAnsi="Arial" w:cs="Arial"/>
          <w:sz w:val="22"/>
          <w:szCs w:val="22"/>
        </w:rPr>
        <w:t>dezembro</w:t>
      </w:r>
      <w:r w:rsidR="002E320C" w:rsidRPr="00A84954">
        <w:rPr>
          <w:rFonts w:ascii="Arial" w:hAnsi="Arial" w:cs="Arial"/>
          <w:sz w:val="22"/>
          <w:szCs w:val="22"/>
        </w:rPr>
        <w:t xml:space="preserve"> de 20</w:t>
      </w:r>
      <w:r w:rsidR="00030458" w:rsidRPr="00A84954">
        <w:rPr>
          <w:rFonts w:ascii="Arial" w:hAnsi="Arial" w:cs="Arial"/>
          <w:sz w:val="22"/>
          <w:szCs w:val="22"/>
        </w:rPr>
        <w:t>2</w:t>
      </w:r>
      <w:r w:rsidR="00A82779">
        <w:rPr>
          <w:rFonts w:ascii="Arial" w:hAnsi="Arial" w:cs="Arial"/>
          <w:sz w:val="22"/>
          <w:szCs w:val="22"/>
        </w:rPr>
        <w:t>3</w:t>
      </w:r>
      <w:r w:rsidR="009F5C3C" w:rsidRPr="00A84954">
        <w:rPr>
          <w:rFonts w:ascii="Arial" w:hAnsi="Arial" w:cs="Arial"/>
          <w:sz w:val="22"/>
          <w:szCs w:val="22"/>
        </w:rPr>
        <w:t>). O objetivo do financiamento</w:t>
      </w:r>
      <w:r w:rsidR="002E6AF6" w:rsidRPr="00A84954">
        <w:rPr>
          <w:rFonts w:ascii="Arial" w:hAnsi="Arial" w:cs="Arial"/>
          <w:sz w:val="22"/>
          <w:szCs w:val="22"/>
        </w:rPr>
        <w:t xml:space="preserve"> </w:t>
      </w:r>
      <w:r w:rsidR="00DB72B3" w:rsidRPr="00A84954">
        <w:rPr>
          <w:rFonts w:ascii="Arial" w:hAnsi="Arial" w:cs="Arial"/>
          <w:sz w:val="22"/>
          <w:szCs w:val="22"/>
        </w:rPr>
        <w:t xml:space="preserve">foi </w:t>
      </w:r>
      <w:r w:rsidR="002E6AF6" w:rsidRPr="00A84954">
        <w:rPr>
          <w:rFonts w:ascii="Arial" w:hAnsi="Arial" w:cs="Arial"/>
          <w:sz w:val="22"/>
          <w:szCs w:val="22"/>
        </w:rPr>
        <w:t xml:space="preserve">de custear, parcialmente, as despesas incorridas na elaboração e execução do Plano Estratégico de Inovação (Satélite Geoestacionário de Defesa e Comunicações Estratégicas </w:t>
      </w:r>
      <w:r w:rsidR="0088041E" w:rsidRPr="00A84954">
        <w:rPr>
          <w:rFonts w:ascii="Arial" w:hAnsi="Arial" w:cs="Arial"/>
          <w:sz w:val="22"/>
          <w:szCs w:val="22"/>
        </w:rPr>
        <w:t>(</w:t>
      </w:r>
      <w:r w:rsidR="002E6AF6" w:rsidRPr="00A84954">
        <w:rPr>
          <w:rFonts w:ascii="Arial" w:hAnsi="Arial" w:cs="Arial"/>
          <w:sz w:val="22"/>
          <w:szCs w:val="22"/>
        </w:rPr>
        <w:t>SGDC</w:t>
      </w:r>
      <w:r w:rsidR="0088041E" w:rsidRPr="00A84954">
        <w:rPr>
          <w:rFonts w:ascii="Arial" w:hAnsi="Arial" w:cs="Arial"/>
          <w:sz w:val="22"/>
          <w:szCs w:val="22"/>
        </w:rPr>
        <w:t>)</w:t>
      </w:r>
      <w:r w:rsidR="001B78A0" w:rsidRPr="00A84954">
        <w:rPr>
          <w:rFonts w:ascii="Arial" w:hAnsi="Arial" w:cs="Arial"/>
          <w:sz w:val="22"/>
          <w:szCs w:val="22"/>
        </w:rPr>
        <w:t>.</w:t>
      </w:r>
      <w:r w:rsidR="00ED6EEF" w:rsidRPr="00A84954">
        <w:rPr>
          <w:rFonts w:ascii="Arial" w:hAnsi="Arial" w:cs="Arial"/>
          <w:sz w:val="22"/>
          <w:szCs w:val="22"/>
        </w:rPr>
        <w:t xml:space="preserve"> (Nota Explicativa 2</w:t>
      </w:r>
      <w:r w:rsidR="00A82779">
        <w:rPr>
          <w:rFonts w:ascii="Arial" w:hAnsi="Arial" w:cs="Arial"/>
          <w:sz w:val="22"/>
          <w:szCs w:val="22"/>
        </w:rPr>
        <w:t>4</w:t>
      </w:r>
      <w:r w:rsidR="00EE1513" w:rsidRPr="00A84954">
        <w:rPr>
          <w:rFonts w:ascii="Arial" w:hAnsi="Arial" w:cs="Arial"/>
          <w:sz w:val="22"/>
          <w:szCs w:val="22"/>
        </w:rPr>
        <w:t>.1</w:t>
      </w:r>
      <w:r w:rsidR="00ED6EEF" w:rsidRPr="00A84954">
        <w:rPr>
          <w:rFonts w:ascii="Arial" w:hAnsi="Arial" w:cs="Arial"/>
          <w:sz w:val="22"/>
          <w:szCs w:val="22"/>
        </w:rPr>
        <w:t>)</w:t>
      </w:r>
    </w:p>
    <w:p w14:paraId="4CA16065" w14:textId="77777777" w:rsidR="00DE6A73" w:rsidRPr="00A84954" w:rsidRDefault="00DE6A73" w:rsidP="00705052">
      <w:pPr>
        <w:spacing w:line="276" w:lineRule="auto"/>
        <w:jc w:val="both"/>
        <w:rPr>
          <w:rFonts w:ascii="Arial" w:hAnsi="Arial" w:cs="Arial"/>
          <w:sz w:val="22"/>
          <w:szCs w:val="22"/>
        </w:rPr>
      </w:pPr>
    </w:p>
    <w:p w14:paraId="2D5E78FF" w14:textId="3E577428" w:rsidR="002E6AF6" w:rsidRPr="00A84954" w:rsidRDefault="002E6AF6" w:rsidP="00705052">
      <w:pPr>
        <w:spacing w:line="276" w:lineRule="auto"/>
        <w:jc w:val="both"/>
        <w:rPr>
          <w:rFonts w:ascii="Arial" w:hAnsi="Arial" w:cs="Arial"/>
          <w:sz w:val="22"/>
          <w:szCs w:val="22"/>
        </w:rPr>
      </w:pPr>
      <w:r w:rsidRPr="00A84954">
        <w:rPr>
          <w:rFonts w:ascii="Arial" w:hAnsi="Arial" w:cs="Arial"/>
          <w:sz w:val="22"/>
          <w:szCs w:val="22"/>
        </w:rPr>
        <w:t>Sobre o principal da dívida incid</w:t>
      </w:r>
      <w:r w:rsidR="00CA0810">
        <w:rPr>
          <w:rFonts w:ascii="Arial" w:hAnsi="Arial" w:cs="Arial"/>
          <w:sz w:val="22"/>
          <w:szCs w:val="22"/>
        </w:rPr>
        <w:t>e</w:t>
      </w:r>
      <w:r w:rsidRPr="00A84954">
        <w:rPr>
          <w:rFonts w:ascii="Arial" w:hAnsi="Arial" w:cs="Arial"/>
          <w:sz w:val="22"/>
          <w:szCs w:val="22"/>
        </w:rPr>
        <w:t xml:space="preserve"> a Taxa Referencial </w:t>
      </w:r>
      <w:r w:rsidRPr="00A84954">
        <w:rPr>
          <w:rFonts w:ascii="Arial" w:hAnsi="Arial" w:cs="Arial"/>
          <w:i/>
          <w:iCs/>
          <w:sz w:val="22"/>
          <w:szCs w:val="22"/>
        </w:rPr>
        <w:t>pro rata tempore</w:t>
      </w:r>
      <w:r w:rsidRPr="00A84954">
        <w:rPr>
          <w:rFonts w:ascii="Arial" w:hAnsi="Arial" w:cs="Arial"/>
          <w:sz w:val="22"/>
          <w:szCs w:val="22"/>
        </w:rPr>
        <w:t xml:space="preserve"> (TR), divulgada pelo Banco Central do Brasil, acrescida do </w:t>
      </w:r>
      <w:r w:rsidRPr="00A84954">
        <w:rPr>
          <w:rFonts w:ascii="Arial" w:hAnsi="Arial" w:cs="Arial"/>
          <w:i/>
          <w:sz w:val="22"/>
          <w:szCs w:val="22"/>
        </w:rPr>
        <w:t>spread</w:t>
      </w:r>
      <w:r w:rsidRPr="00A84954">
        <w:rPr>
          <w:rFonts w:ascii="Arial" w:hAnsi="Arial" w:cs="Arial"/>
          <w:sz w:val="22"/>
          <w:szCs w:val="22"/>
        </w:rPr>
        <w:t xml:space="preserve"> de 5% (cinco por cento) ao ano</w:t>
      </w:r>
      <w:r w:rsidR="00EB1FF0" w:rsidRPr="00A84954">
        <w:rPr>
          <w:rFonts w:ascii="Arial" w:hAnsi="Arial" w:cs="Arial"/>
          <w:sz w:val="22"/>
          <w:szCs w:val="22"/>
        </w:rPr>
        <w:t>.</w:t>
      </w:r>
    </w:p>
    <w:p w14:paraId="1C549D3D" w14:textId="77777777" w:rsidR="002E6AF6" w:rsidRPr="00F042E4" w:rsidRDefault="002E6AF6" w:rsidP="00705052">
      <w:pPr>
        <w:spacing w:line="276" w:lineRule="auto"/>
        <w:jc w:val="both"/>
        <w:rPr>
          <w:rFonts w:ascii="Arial" w:hAnsi="Arial" w:cs="Arial"/>
          <w:sz w:val="16"/>
          <w:szCs w:val="16"/>
        </w:rPr>
      </w:pPr>
    </w:p>
    <w:p w14:paraId="7520F563" w14:textId="6534BC27" w:rsidR="002E6AF6" w:rsidRPr="00A84954" w:rsidRDefault="002E6AF6" w:rsidP="00705052">
      <w:pPr>
        <w:spacing w:line="276" w:lineRule="auto"/>
        <w:jc w:val="both"/>
        <w:rPr>
          <w:rFonts w:ascii="Arial" w:hAnsi="Arial" w:cs="Arial"/>
          <w:sz w:val="22"/>
          <w:szCs w:val="22"/>
        </w:rPr>
      </w:pPr>
      <w:r w:rsidRPr="00A84954">
        <w:rPr>
          <w:rFonts w:ascii="Arial" w:hAnsi="Arial" w:cs="Arial"/>
          <w:sz w:val="22"/>
          <w:szCs w:val="22"/>
        </w:rPr>
        <w:t xml:space="preserve">Os encargos </w:t>
      </w:r>
      <w:r w:rsidR="009F36E9" w:rsidRPr="00A84954">
        <w:rPr>
          <w:rFonts w:ascii="Arial" w:hAnsi="Arial" w:cs="Arial"/>
          <w:sz w:val="22"/>
          <w:szCs w:val="22"/>
        </w:rPr>
        <w:t>contratuais</w:t>
      </w:r>
      <w:r w:rsidRPr="00A84954">
        <w:rPr>
          <w:rFonts w:ascii="Arial" w:hAnsi="Arial" w:cs="Arial"/>
          <w:sz w:val="22"/>
          <w:szCs w:val="22"/>
        </w:rPr>
        <w:t xml:space="preserve"> serão reduzidos em 2% (dois por cento) ao ano, não havendo inadimplência, resultando em juros de TR + 3% (três por cento) ao ano</w:t>
      </w:r>
      <w:r w:rsidR="00EB1FF0" w:rsidRPr="00A84954">
        <w:rPr>
          <w:rFonts w:ascii="Arial" w:hAnsi="Arial" w:cs="Arial"/>
          <w:sz w:val="22"/>
          <w:szCs w:val="22"/>
        </w:rPr>
        <w:t>.</w:t>
      </w:r>
    </w:p>
    <w:p w14:paraId="0C72DB11" w14:textId="7EF7DBFA" w:rsidR="002E6AF6" w:rsidRPr="00F042E4" w:rsidRDefault="002E6AF6" w:rsidP="00705052">
      <w:pPr>
        <w:spacing w:line="276" w:lineRule="auto"/>
        <w:jc w:val="both"/>
        <w:rPr>
          <w:rFonts w:ascii="Arial" w:hAnsi="Arial" w:cs="Arial"/>
        </w:rPr>
      </w:pPr>
    </w:p>
    <w:p w14:paraId="05BEFCCF" w14:textId="459F76DD" w:rsidR="00DB72B3" w:rsidRPr="00A84954" w:rsidRDefault="00DB72B3" w:rsidP="00705052">
      <w:pPr>
        <w:spacing w:line="276" w:lineRule="auto"/>
        <w:jc w:val="both"/>
        <w:rPr>
          <w:rFonts w:ascii="Arial" w:hAnsi="Arial" w:cs="Arial"/>
          <w:sz w:val="22"/>
          <w:szCs w:val="22"/>
        </w:rPr>
      </w:pPr>
      <w:r w:rsidRPr="00A84954">
        <w:rPr>
          <w:rFonts w:ascii="Arial" w:hAnsi="Arial" w:cs="Arial"/>
          <w:sz w:val="22"/>
          <w:szCs w:val="22"/>
        </w:rPr>
        <w:t>O financiamento possui três aditivo</w:t>
      </w:r>
      <w:r w:rsidR="00983625" w:rsidRPr="00A84954">
        <w:rPr>
          <w:rFonts w:ascii="Arial" w:hAnsi="Arial" w:cs="Arial"/>
          <w:sz w:val="22"/>
          <w:szCs w:val="22"/>
        </w:rPr>
        <w:t>s</w:t>
      </w:r>
      <w:r w:rsidRPr="00A84954">
        <w:rPr>
          <w:rFonts w:ascii="Arial" w:hAnsi="Arial" w:cs="Arial"/>
          <w:sz w:val="22"/>
          <w:szCs w:val="22"/>
        </w:rPr>
        <w:t>, cujo teor se refe</w:t>
      </w:r>
      <w:r w:rsidR="00B57A1C">
        <w:rPr>
          <w:rFonts w:ascii="Arial" w:hAnsi="Arial" w:cs="Arial"/>
          <w:sz w:val="22"/>
          <w:szCs w:val="22"/>
        </w:rPr>
        <w:t>re</w:t>
      </w:r>
      <w:r w:rsidRPr="00A84954">
        <w:rPr>
          <w:rFonts w:ascii="Arial" w:hAnsi="Arial" w:cs="Arial"/>
          <w:sz w:val="22"/>
          <w:szCs w:val="22"/>
        </w:rPr>
        <w:t xml:space="preserve"> a</w:t>
      </w:r>
      <w:r w:rsidR="007673E4" w:rsidRPr="00A84954">
        <w:rPr>
          <w:rFonts w:ascii="Arial" w:hAnsi="Arial" w:cs="Arial"/>
          <w:sz w:val="22"/>
          <w:szCs w:val="22"/>
        </w:rPr>
        <w:t>o</w:t>
      </w:r>
      <w:r w:rsidRPr="00A84954">
        <w:rPr>
          <w:rFonts w:ascii="Arial" w:hAnsi="Arial" w:cs="Arial"/>
          <w:sz w:val="22"/>
          <w:szCs w:val="22"/>
        </w:rPr>
        <w:t xml:space="preserve"> alo</w:t>
      </w:r>
      <w:r w:rsidR="00983625" w:rsidRPr="00A84954">
        <w:rPr>
          <w:rFonts w:ascii="Arial" w:hAnsi="Arial" w:cs="Arial"/>
          <w:sz w:val="22"/>
          <w:szCs w:val="22"/>
        </w:rPr>
        <w:t>n</w:t>
      </w:r>
      <w:r w:rsidRPr="00A84954">
        <w:rPr>
          <w:rFonts w:ascii="Arial" w:hAnsi="Arial" w:cs="Arial"/>
          <w:sz w:val="22"/>
          <w:szCs w:val="22"/>
        </w:rPr>
        <w:t xml:space="preserve">gamento do prazo para início da amortização do principal e </w:t>
      </w:r>
      <w:r w:rsidR="00983625" w:rsidRPr="00A84954">
        <w:rPr>
          <w:rFonts w:ascii="Arial" w:hAnsi="Arial" w:cs="Arial"/>
          <w:sz w:val="22"/>
          <w:szCs w:val="22"/>
        </w:rPr>
        <w:t>suspensão do pagamento de juros, alteração do vencimento do contrato e estabelecimento de compensação financeira em função da prorrogação</w:t>
      </w:r>
      <w:r w:rsidR="001B78A0" w:rsidRPr="00A84954">
        <w:rPr>
          <w:rFonts w:ascii="Arial" w:hAnsi="Arial" w:cs="Arial"/>
          <w:sz w:val="22"/>
          <w:szCs w:val="22"/>
        </w:rPr>
        <w:t>.</w:t>
      </w:r>
      <w:r w:rsidR="00983625" w:rsidRPr="00A84954">
        <w:rPr>
          <w:rFonts w:ascii="Arial" w:hAnsi="Arial" w:cs="Arial"/>
          <w:sz w:val="22"/>
          <w:szCs w:val="22"/>
        </w:rPr>
        <w:t xml:space="preserve"> (Nota Explicativa 2</w:t>
      </w:r>
      <w:r w:rsidR="00A82779">
        <w:rPr>
          <w:rFonts w:ascii="Arial" w:hAnsi="Arial" w:cs="Arial"/>
          <w:sz w:val="22"/>
          <w:szCs w:val="22"/>
        </w:rPr>
        <w:t>4</w:t>
      </w:r>
      <w:r w:rsidR="002C4C61" w:rsidRPr="00A84954">
        <w:rPr>
          <w:rFonts w:ascii="Arial" w:hAnsi="Arial" w:cs="Arial"/>
          <w:sz w:val="22"/>
          <w:szCs w:val="22"/>
        </w:rPr>
        <w:t>.1</w:t>
      </w:r>
      <w:r w:rsidR="00983625" w:rsidRPr="00A84954">
        <w:rPr>
          <w:rFonts w:ascii="Arial" w:hAnsi="Arial" w:cs="Arial"/>
          <w:sz w:val="22"/>
          <w:szCs w:val="22"/>
        </w:rPr>
        <w:t>)</w:t>
      </w:r>
    </w:p>
    <w:p w14:paraId="03DB45AA" w14:textId="77777777" w:rsidR="002C4C61" w:rsidRPr="00F042E4" w:rsidRDefault="002C4C61" w:rsidP="00705052">
      <w:pPr>
        <w:spacing w:line="276" w:lineRule="auto"/>
        <w:jc w:val="both"/>
        <w:rPr>
          <w:rFonts w:ascii="Arial" w:hAnsi="Arial" w:cs="Arial"/>
        </w:rPr>
      </w:pPr>
    </w:p>
    <w:p w14:paraId="40F83635" w14:textId="4F0C2A2F" w:rsidR="002C33E5" w:rsidRPr="00A84954" w:rsidRDefault="0036101B" w:rsidP="00705052">
      <w:pPr>
        <w:spacing w:line="276" w:lineRule="auto"/>
        <w:jc w:val="both"/>
        <w:rPr>
          <w:rFonts w:ascii="Arial" w:hAnsi="Arial" w:cs="Arial"/>
          <w:sz w:val="22"/>
          <w:szCs w:val="22"/>
        </w:rPr>
      </w:pPr>
      <w:r>
        <w:rPr>
          <w:rFonts w:ascii="Arial" w:hAnsi="Arial" w:cs="Arial"/>
          <w:sz w:val="22"/>
          <w:szCs w:val="22"/>
        </w:rPr>
        <w:t>g</w:t>
      </w:r>
      <w:r w:rsidR="002C33E5" w:rsidRPr="00A84954">
        <w:rPr>
          <w:rFonts w:ascii="Arial" w:hAnsi="Arial" w:cs="Arial"/>
          <w:sz w:val="22"/>
          <w:szCs w:val="22"/>
        </w:rPr>
        <w:t>) Representa receitas recebidas antecipadamente de órgãos governamentais</w:t>
      </w:r>
      <w:r w:rsidR="00F64E92" w:rsidRPr="00A84954">
        <w:rPr>
          <w:rFonts w:ascii="Arial" w:hAnsi="Arial" w:cs="Arial"/>
          <w:sz w:val="22"/>
          <w:szCs w:val="22"/>
        </w:rPr>
        <w:t xml:space="preserve"> (Ministério da Defesa e Ministério das Comunicações)</w:t>
      </w:r>
      <w:r w:rsidR="002C33E5" w:rsidRPr="00A84954">
        <w:rPr>
          <w:rFonts w:ascii="Arial" w:hAnsi="Arial" w:cs="Arial"/>
          <w:sz w:val="22"/>
          <w:szCs w:val="22"/>
        </w:rPr>
        <w:t xml:space="preserve"> por serviços </w:t>
      </w:r>
      <w:r w:rsidR="007A60A1" w:rsidRPr="00A84954">
        <w:rPr>
          <w:rFonts w:ascii="Arial" w:hAnsi="Arial" w:cs="Arial"/>
          <w:sz w:val="22"/>
          <w:szCs w:val="22"/>
        </w:rPr>
        <w:t>a</w:t>
      </w:r>
      <w:r w:rsidR="002C33E5" w:rsidRPr="00A84954">
        <w:rPr>
          <w:rFonts w:ascii="Arial" w:hAnsi="Arial" w:cs="Arial"/>
          <w:sz w:val="22"/>
          <w:szCs w:val="22"/>
        </w:rPr>
        <w:t xml:space="preserve"> serem prestados pela Telebras</w:t>
      </w:r>
      <w:r w:rsidR="000052CE" w:rsidRPr="00A84954">
        <w:rPr>
          <w:rFonts w:ascii="Arial" w:hAnsi="Arial" w:cs="Arial"/>
          <w:sz w:val="22"/>
          <w:szCs w:val="22"/>
        </w:rPr>
        <w:t>,</w:t>
      </w:r>
      <w:r w:rsidR="002C33E5" w:rsidRPr="00A84954">
        <w:rPr>
          <w:rFonts w:ascii="Arial" w:hAnsi="Arial" w:cs="Arial"/>
          <w:sz w:val="22"/>
          <w:szCs w:val="22"/>
        </w:rPr>
        <w:t xml:space="preserve"> conforme acordo</w:t>
      </w:r>
      <w:r w:rsidR="000052CE" w:rsidRPr="00A84954">
        <w:rPr>
          <w:rFonts w:ascii="Arial" w:hAnsi="Arial" w:cs="Arial"/>
          <w:sz w:val="22"/>
          <w:szCs w:val="22"/>
        </w:rPr>
        <w:t>s</w:t>
      </w:r>
      <w:r w:rsidR="002C33E5" w:rsidRPr="00A84954">
        <w:rPr>
          <w:rFonts w:ascii="Arial" w:hAnsi="Arial" w:cs="Arial"/>
          <w:sz w:val="22"/>
          <w:szCs w:val="22"/>
        </w:rPr>
        <w:t xml:space="preserve"> contratuais.</w:t>
      </w:r>
    </w:p>
    <w:p w14:paraId="647FEC4E" w14:textId="77777777" w:rsidR="007673E4" w:rsidRPr="00F042E4" w:rsidRDefault="007673E4" w:rsidP="00705052">
      <w:pPr>
        <w:spacing w:line="276" w:lineRule="auto"/>
        <w:jc w:val="both"/>
        <w:rPr>
          <w:rFonts w:ascii="Arial" w:hAnsi="Arial" w:cs="Arial"/>
          <w:sz w:val="16"/>
          <w:szCs w:val="16"/>
        </w:rPr>
      </w:pPr>
    </w:p>
    <w:p w14:paraId="42BCBBE0" w14:textId="72FA08BC" w:rsidR="002E6AF6" w:rsidRPr="002A36CE" w:rsidRDefault="0036101B" w:rsidP="00705052">
      <w:pPr>
        <w:spacing w:line="276" w:lineRule="auto"/>
        <w:jc w:val="both"/>
        <w:rPr>
          <w:rFonts w:ascii="Arial" w:hAnsi="Arial" w:cs="Arial"/>
          <w:sz w:val="22"/>
          <w:szCs w:val="22"/>
        </w:rPr>
      </w:pPr>
      <w:r>
        <w:rPr>
          <w:rFonts w:ascii="Arial" w:hAnsi="Arial" w:cs="Arial"/>
          <w:sz w:val="22"/>
          <w:szCs w:val="22"/>
        </w:rPr>
        <w:t>h</w:t>
      </w:r>
      <w:r w:rsidR="002E6AF6" w:rsidRPr="00A84954">
        <w:rPr>
          <w:rFonts w:ascii="Arial" w:hAnsi="Arial" w:cs="Arial"/>
          <w:sz w:val="22"/>
          <w:szCs w:val="22"/>
        </w:rPr>
        <w:t xml:space="preserve">) Trata-se dos recursos repassados pela União Federal </w:t>
      </w:r>
      <w:r w:rsidR="001E331F" w:rsidRPr="00A84954">
        <w:rPr>
          <w:rFonts w:ascii="Arial" w:hAnsi="Arial" w:cs="Arial"/>
          <w:sz w:val="22"/>
          <w:szCs w:val="22"/>
        </w:rPr>
        <w:t>sob a forma de Adiantamento para F</w:t>
      </w:r>
      <w:r w:rsidR="002E6AF6" w:rsidRPr="00A84954">
        <w:rPr>
          <w:rFonts w:ascii="Arial" w:hAnsi="Arial" w:cs="Arial"/>
          <w:sz w:val="22"/>
          <w:szCs w:val="22"/>
        </w:rPr>
        <w:t xml:space="preserve">uturo </w:t>
      </w:r>
      <w:r w:rsidR="001E331F" w:rsidRPr="00A84954">
        <w:rPr>
          <w:rFonts w:ascii="Arial" w:hAnsi="Arial" w:cs="Arial"/>
          <w:sz w:val="22"/>
          <w:szCs w:val="22"/>
        </w:rPr>
        <w:t>A</w:t>
      </w:r>
      <w:r w:rsidR="002E6AF6" w:rsidRPr="00A84954">
        <w:rPr>
          <w:rFonts w:ascii="Arial" w:hAnsi="Arial" w:cs="Arial"/>
          <w:sz w:val="22"/>
          <w:szCs w:val="22"/>
        </w:rPr>
        <w:t>u</w:t>
      </w:r>
      <w:r w:rsidR="007F143E" w:rsidRPr="00A84954">
        <w:rPr>
          <w:rFonts w:ascii="Arial" w:hAnsi="Arial" w:cs="Arial"/>
          <w:sz w:val="22"/>
          <w:szCs w:val="22"/>
        </w:rPr>
        <w:t xml:space="preserve">mento de </w:t>
      </w:r>
      <w:r w:rsidR="001E331F" w:rsidRPr="00A84954">
        <w:rPr>
          <w:rFonts w:ascii="Arial" w:hAnsi="Arial" w:cs="Arial"/>
          <w:sz w:val="22"/>
          <w:szCs w:val="22"/>
        </w:rPr>
        <w:t>C</w:t>
      </w:r>
      <w:r w:rsidR="007F143E" w:rsidRPr="00A84954">
        <w:rPr>
          <w:rFonts w:ascii="Arial" w:hAnsi="Arial" w:cs="Arial"/>
          <w:sz w:val="22"/>
          <w:szCs w:val="22"/>
        </w:rPr>
        <w:t>apital</w:t>
      </w:r>
      <w:r w:rsidR="00760E50" w:rsidRPr="00A84954">
        <w:rPr>
          <w:rFonts w:ascii="Arial" w:hAnsi="Arial" w:cs="Arial"/>
          <w:sz w:val="22"/>
          <w:szCs w:val="22"/>
        </w:rPr>
        <w:t xml:space="preserve"> (AFAC)</w:t>
      </w:r>
      <w:r w:rsidR="007F143E" w:rsidRPr="00A84954">
        <w:rPr>
          <w:rFonts w:ascii="Arial" w:hAnsi="Arial" w:cs="Arial"/>
          <w:sz w:val="22"/>
          <w:szCs w:val="22"/>
        </w:rPr>
        <w:t xml:space="preserve"> da Companhia</w:t>
      </w:r>
      <w:r w:rsidR="006D3B49" w:rsidRPr="00A84954">
        <w:rPr>
          <w:rFonts w:ascii="Arial" w:hAnsi="Arial" w:cs="Arial"/>
          <w:sz w:val="22"/>
          <w:szCs w:val="22"/>
        </w:rPr>
        <w:t xml:space="preserve">. Estes recursos </w:t>
      </w:r>
      <w:r w:rsidR="00195AC1">
        <w:rPr>
          <w:rFonts w:ascii="Arial" w:hAnsi="Arial" w:cs="Arial"/>
          <w:sz w:val="22"/>
          <w:szCs w:val="22"/>
        </w:rPr>
        <w:t>são</w:t>
      </w:r>
      <w:r w:rsidR="006D3B49" w:rsidRPr="00A84954">
        <w:rPr>
          <w:rFonts w:ascii="Arial" w:hAnsi="Arial" w:cs="Arial"/>
          <w:sz w:val="22"/>
          <w:szCs w:val="22"/>
        </w:rPr>
        <w:t xml:space="preserve"> aplicados na expansão e melhorias </w:t>
      </w:r>
      <w:r w:rsidR="00246BC7" w:rsidRPr="00A84954">
        <w:rPr>
          <w:rFonts w:ascii="Arial" w:hAnsi="Arial" w:cs="Arial"/>
          <w:sz w:val="22"/>
          <w:szCs w:val="22"/>
        </w:rPr>
        <w:t>da Rede Terrestre</w:t>
      </w:r>
      <w:r w:rsidR="00195AC1">
        <w:rPr>
          <w:rFonts w:ascii="Arial" w:hAnsi="Arial" w:cs="Arial"/>
          <w:sz w:val="22"/>
          <w:szCs w:val="22"/>
        </w:rPr>
        <w:t xml:space="preserve"> e</w:t>
      </w:r>
      <w:r w:rsidR="006D3B49" w:rsidRPr="00A84954">
        <w:rPr>
          <w:rFonts w:ascii="Arial" w:hAnsi="Arial" w:cs="Arial"/>
          <w:sz w:val="22"/>
          <w:szCs w:val="22"/>
        </w:rPr>
        <w:t xml:space="preserve"> </w:t>
      </w:r>
      <w:r w:rsidR="00195AC1">
        <w:rPr>
          <w:rFonts w:ascii="Arial" w:hAnsi="Arial" w:cs="Arial"/>
          <w:sz w:val="22"/>
          <w:szCs w:val="22"/>
        </w:rPr>
        <w:t>da Rede Satélital.</w:t>
      </w:r>
    </w:p>
    <w:p w14:paraId="5D805531" w14:textId="534CCAB7" w:rsidR="002E6AF6" w:rsidRPr="00F042E4" w:rsidRDefault="002E6AF6" w:rsidP="00705052">
      <w:pPr>
        <w:spacing w:line="276" w:lineRule="auto"/>
        <w:jc w:val="both"/>
        <w:rPr>
          <w:rFonts w:ascii="Arial" w:hAnsi="Arial" w:cs="Arial"/>
          <w:sz w:val="16"/>
          <w:szCs w:val="16"/>
        </w:rPr>
      </w:pPr>
    </w:p>
    <w:p w14:paraId="6E16C615" w14:textId="7A31104C" w:rsidR="00845364" w:rsidRPr="002A36CE" w:rsidRDefault="0036101B" w:rsidP="00705052">
      <w:pPr>
        <w:spacing w:line="276" w:lineRule="auto"/>
        <w:jc w:val="both"/>
        <w:rPr>
          <w:rFonts w:ascii="Arial" w:hAnsi="Arial" w:cs="Arial"/>
          <w:sz w:val="22"/>
          <w:szCs w:val="22"/>
        </w:rPr>
      </w:pPr>
      <w:r>
        <w:rPr>
          <w:rFonts w:ascii="Arial" w:hAnsi="Arial" w:cs="Arial"/>
          <w:sz w:val="22"/>
          <w:szCs w:val="22"/>
        </w:rPr>
        <w:t>i</w:t>
      </w:r>
      <w:r w:rsidR="00845364" w:rsidRPr="002A36CE">
        <w:rPr>
          <w:rFonts w:ascii="Arial" w:hAnsi="Arial" w:cs="Arial"/>
          <w:sz w:val="22"/>
          <w:szCs w:val="22"/>
        </w:rPr>
        <w:t>) Represent</w:t>
      </w:r>
      <w:r w:rsidR="00B32FBA" w:rsidRPr="002A36CE">
        <w:rPr>
          <w:rFonts w:ascii="Arial" w:hAnsi="Arial" w:cs="Arial"/>
          <w:sz w:val="22"/>
          <w:szCs w:val="22"/>
        </w:rPr>
        <w:t>a</w:t>
      </w:r>
      <w:r w:rsidR="00845364" w:rsidRPr="002A36CE">
        <w:rPr>
          <w:rFonts w:ascii="Arial" w:hAnsi="Arial" w:cs="Arial"/>
          <w:sz w:val="22"/>
          <w:szCs w:val="22"/>
        </w:rPr>
        <w:t xml:space="preserve"> os custos com compartilhamento de instalações. Este</w:t>
      </w:r>
      <w:r w:rsidR="00BF35A8" w:rsidRPr="002A36CE">
        <w:rPr>
          <w:rFonts w:ascii="Arial" w:hAnsi="Arial" w:cs="Arial"/>
          <w:sz w:val="22"/>
          <w:szCs w:val="22"/>
        </w:rPr>
        <w:t>s</w:t>
      </w:r>
      <w:r w:rsidR="00845364" w:rsidRPr="002A36CE">
        <w:rPr>
          <w:rFonts w:ascii="Arial" w:hAnsi="Arial" w:cs="Arial"/>
          <w:sz w:val="22"/>
          <w:szCs w:val="22"/>
        </w:rPr>
        <w:t xml:space="preserve"> custos incluem</w:t>
      </w:r>
      <w:r w:rsidR="00BF35A8" w:rsidRPr="002A36CE">
        <w:rPr>
          <w:rFonts w:ascii="Arial" w:hAnsi="Arial" w:cs="Arial"/>
          <w:sz w:val="22"/>
          <w:szCs w:val="22"/>
        </w:rPr>
        <w:t xml:space="preserve">: Cessão de Fibras, Postes e Espaços </w:t>
      </w:r>
      <w:r w:rsidR="00BF35A8" w:rsidRPr="00EC70EB">
        <w:rPr>
          <w:rFonts w:ascii="Arial" w:hAnsi="Arial" w:cs="Arial"/>
          <w:sz w:val="22"/>
          <w:szCs w:val="22"/>
        </w:rPr>
        <w:t>Físicos</w:t>
      </w:r>
      <w:r w:rsidR="001B78A0" w:rsidRPr="00EC70EB">
        <w:rPr>
          <w:rFonts w:ascii="Arial" w:hAnsi="Arial" w:cs="Arial"/>
          <w:sz w:val="22"/>
          <w:szCs w:val="22"/>
        </w:rPr>
        <w:t>,</w:t>
      </w:r>
      <w:r w:rsidR="001D1099" w:rsidRPr="00EC70EB">
        <w:rPr>
          <w:rFonts w:ascii="Arial" w:hAnsi="Arial" w:cs="Arial"/>
          <w:sz w:val="22"/>
          <w:szCs w:val="22"/>
        </w:rPr>
        <w:t xml:space="preserve"> que se</w:t>
      </w:r>
      <w:r w:rsidR="001B78A0" w:rsidRPr="00EC70EB">
        <w:rPr>
          <w:rFonts w:ascii="Arial" w:hAnsi="Arial" w:cs="Arial"/>
          <w:sz w:val="22"/>
          <w:szCs w:val="22"/>
        </w:rPr>
        <w:t xml:space="preserve"> encontram</w:t>
      </w:r>
      <w:r w:rsidR="00BF35A8" w:rsidRPr="00EC70EB">
        <w:rPr>
          <w:rFonts w:ascii="Arial" w:hAnsi="Arial" w:cs="Arial"/>
          <w:sz w:val="22"/>
          <w:szCs w:val="22"/>
        </w:rPr>
        <w:t xml:space="preserve"> </w:t>
      </w:r>
      <w:r w:rsidR="00BF35A8" w:rsidRPr="00381F06">
        <w:rPr>
          <w:rFonts w:ascii="Arial" w:hAnsi="Arial" w:cs="Arial"/>
          <w:sz w:val="22"/>
          <w:szCs w:val="22"/>
        </w:rPr>
        <w:t xml:space="preserve">vinculados </w:t>
      </w:r>
      <w:r w:rsidR="00BF35A8" w:rsidRPr="002A36CE">
        <w:rPr>
          <w:rFonts w:ascii="Arial" w:hAnsi="Arial" w:cs="Arial"/>
          <w:sz w:val="22"/>
          <w:szCs w:val="22"/>
        </w:rPr>
        <w:t>a prestações dos serviços</w:t>
      </w:r>
      <w:r w:rsidR="00EB1FF0">
        <w:rPr>
          <w:rFonts w:ascii="Arial" w:hAnsi="Arial" w:cs="Arial"/>
          <w:sz w:val="22"/>
          <w:szCs w:val="22"/>
        </w:rPr>
        <w:t>.</w:t>
      </w:r>
    </w:p>
    <w:p w14:paraId="4D250051" w14:textId="7D08E2FE" w:rsidR="00845364" w:rsidRPr="00F042E4" w:rsidRDefault="00BF35A8" w:rsidP="00705052">
      <w:pPr>
        <w:spacing w:line="276" w:lineRule="auto"/>
        <w:jc w:val="both"/>
        <w:rPr>
          <w:rFonts w:ascii="Arial" w:hAnsi="Arial" w:cs="Arial"/>
          <w:sz w:val="16"/>
          <w:szCs w:val="16"/>
        </w:rPr>
      </w:pPr>
      <w:r w:rsidRPr="002A36CE">
        <w:rPr>
          <w:rFonts w:ascii="Arial" w:hAnsi="Arial" w:cs="Arial"/>
          <w:sz w:val="22"/>
          <w:szCs w:val="22"/>
        </w:rPr>
        <w:t xml:space="preserve"> </w:t>
      </w:r>
    </w:p>
    <w:p w14:paraId="0F2A0452" w14:textId="44A351E7" w:rsidR="00845364" w:rsidRDefault="0036101B" w:rsidP="00705052">
      <w:pPr>
        <w:spacing w:line="276" w:lineRule="auto"/>
        <w:jc w:val="both"/>
        <w:rPr>
          <w:rFonts w:ascii="Arial" w:hAnsi="Arial" w:cs="Arial"/>
          <w:sz w:val="22"/>
          <w:szCs w:val="22"/>
        </w:rPr>
      </w:pPr>
      <w:r>
        <w:rPr>
          <w:rFonts w:ascii="Arial" w:hAnsi="Arial" w:cs="Arial"/>
          <w:sz w:val="22"/>
          <w:szCs w:val="22"/>
        </w:rPr>
        <w:t>j</w:t>
      </w:r>
      <w:r w:rsidR="00BF35A8" w:rsidRPr="002A36CE">
        <w:rPr>
          <w:rFonts w:ascii="Arial" w:hAnsi="Arial" w:cs="Arial"/>
          <w:sz w:val="22"/>
          <w:szCs w:val="22"/>
        </w:rPr>
        <w:t>) Trata</w:t>
      </w:r>
      <w:r w:rsidR="00AB6FEA" w:rsidRPr="002A36CE">
        <w:rPr>
          <w:rFonts w:ascii="Arial" w:hAnsi="Arial" w:cs="Arial"/>
          <w:sz w:val="22"/>
          <w:szCs w:val="22"/>
        </w:rPr>
        <w:t>-</w:t>
      </w:r>
      <w:r w:rsidR="00BF35A8" w:rsidRPr="002A36CE">
        <w:rPr>
          <w:rFonts w:ascii="Arial" w:hAnsi="Arial" w:cs="Arial"/>
          <w:sz w:val="22"/>
          <w:szCs w:val="22"/>
        </w:rPr>
        <w:t>s</w:t>
      </w:r>
      <w:r w:rsidR="00AB6FEA" w:rsidRPr="002A36CE">
        <w:rPr>
          <w:rFonts w:ascii="Arial" w:hAnsi="Arial" w:cs="Arial"/>
          <w:sz w:val="22"/>
          <w:szCs w:val="22"/>
        </w:rPr>
        <w:t>e</w:t>
      </w:r>
      <w:r w:rsidR="00BF35A8" w:rsidRPr="002A36CE">
        <w:rPr>
          <w:rFonts w:ascii="Arial" w:hAnsi="Arial" w:cs="Arial"/>
          <w:sz w:val="22"/>
          <w:szCs w:val="22"/>
        </w:rPr>
        <w:t xml:space="preserve"> de custos com </w:t>
      </w:r>
      <w:r w:rsidR="00B32FBA" w:rsidRPr="002A36CE">
        <w:rPr>
          <w:rFonts w:ascii="Arial" w:hAnsi="Arial" w:cs="Arial"/>
          <w:sz w:val="22"/>
          <w:szCs w:val="22"/>
        </w:rPr>
        <w:t>M</w:t>
      </w:r>
      <w:r w:rsidR="00BF35A8" w:rsidRPr="002A36CE">
        <w:rPr>
          <w:rFonts w:ascii="Arial" w:hAnsi="Arial" w:cs="Arial"/>
          <w:sz w:val="22"/>
          <w:szCs w:val="22"/>
        </w:rPr>
        <w:t xml:space="preserve">eios de </w:t>
      </w:r>
      <w:r w:rsidR="00B32FBA" w:rsidRPr="002A36CE">
        <w:rPr>
          <w:rFonts w:ascii="Arial" w:hAnsi="Arial" w:cs="Arial"/>
          <w:sz w:val="22"/>
          <w:szCs w:val="22"/>
        </w:rPr>
        <w:t>C</w:t>
      </w:r>
      <w:r w:rsidR="00BF35A8" w:rsidRPr="002A36CE">
        <w:rPr>
          <w:rFonts w:ascii="Arial" w:hAnsi="Arial" w:cs="Arial"/>
          <w:sz w:val="22"/>
          <w:szCs w:val="22"/>
        </w:rPr>
        <w:t xml:space="preserve">onexão e </w:t>
      </w:r>
      <w:r w:rsidR="00B32FBA" w:rsidRPr="002A36CE">
        <w:rPr>
          <w:rFonts w:ascii="Arial" w:hAnsi="Arial" w:cs="Arial"/>
          <w:sz w:val="22"/>
          <w:szCs w:val="22"/>
        </w:rPr>
        <w:t>T</w:t>
      </w:r>
      <w:r w:rsidR="00BF35A8" w:rsidRPr="002A36CE">
        <w:rPr>
          <w:rFonts w:ascii="Arial" w:hAnsi="Arial" w:cs="Arial"/>
          <w:sz w:val="22"/>
          <w:szCs w:val="22"/>
        </w:rPr>
        <w:t xml:space="preserve">ransmissão necessários </w:t>
      </w:r>
      <w:r w:rsidR="002B27A1" w:rsidRPr="002A36CE">
        <w:rPr>
          <w:rFonts w:ascii="Arial" w:hAnsi="Arial" w:cs="Arial"/>
          <w:sz w:val="22"/>
          <w:szCs w:val="22"/>
        </w:rPr>
        <w:t>à</w:t>
      </w:r>
      <w:r w:rsidR="00BF35A8" w:rsidRPr="002A36CE">
        <w:rPr>
          <w:rFonts w:ascii="Arial" w:hAnsi="Arial" w:cs="Arial"/>
          <w:sz w:val="22"/>
          <w:szCs w:val="22"/>
        </w:rPr>
        <w:t xml:space="preserve"> prestação dos serviços. Estes custos incluem: Exploração Industrial de Linha Dedicada </w:t>
      </w:r>
      <w:r w:rsidR="0088041E" w:rsidRPr="002A36CE">
        <w:rPr>
          <w:rFonts w:ascii="Arial" w:hAnsi="Arial" w:cs="Arial"/>
          <w:sz w:val="22"/>
          <w:szCs w:val="22"/>
        </w:rPr>
        <w:t>(</w:t>
      </w:r>
      <w:r w:rsidR="00BF35A8" w:rsidRPr="002A36CE">
        <w:rPr>
          <w:rFonts w:ascii="Arial" w:hAnsi="Arial" w:cs="Arial"/>
          <w:sz w:val="22"/>
          <w:szCs w:val="22"/>
        </w:rPr>
        <w:t>EILD</w:t>
      </w:r>
      <w:r w:rsidR="0088041E" w:rsidRPr="002A36CE">
        <w:rPr>
          <w:rFonts w:ascii="Arial" w:hAnsi="Arial" w:cs="Arial"/>
          <w:sz w:val="22"/>
          <w:szCs w:val="22"/>
        </w:rPr>
        <w:t>)</w:t>
      </w:r>
      <w:r w:rsidR="00BF35A8" w:rsidRPr="002A36CE">
        <w:rPr>
          <w:rFonts w:ascii="Arial" w:hAnsi="Arial" w:cs="Arial"/>
          <w:sz w:val="22"/>
          <w:szCs w:val="22"/>
        </w:rPr>
        <w:t xml:space="preserve">, Locação de Postes, Locação de Dutos e Condutos e </w:t>
      </w:r>
      <w:r w:rsidR="00BF35A8" w:rsidRPr="00EB1FF0">
        <w:rPr>
          <w:rFonts w:ascii="Arial" w:hAnsi="Arial" w:cs="Arial"/>
          <w:i/>
          <w:iCs/>
          <w:sz w:val="22"/>
          <w:szCs w:val="22"/>
        </w:rPr>
        <w:t>Backbone</w:t>
      </w:r>
      <w:r w:rsidR="00EB1FF0">
        <w:rPr>
          <w:rFonts w:ascii="Arial" w:hAnsi="Arial" w:cs="Arial"/>
          <w:sz w:val="22"/>
          <w:szCs w:val="22"/>
        </w:rPr>
        <w:t>.</w:t>
      </w:r>
    </w:p>
    <w:p w14:paraId="73B05E7A" w14:textId="77777777" w:rsidR="005C677C" w:rsidRDefault="005C677C" w:rsidP="00B32FBA">
      <w:pPr>
        <w:spacing w:line="276" w:lineRule="auto"/>
        <w:jc w:val="both"/>
        <w:rPr>
          <w:rFonts w:ascii="Arial" w:hAnsi="Arial" w:cs="Arial"/>
          <w:sz w:val="22"/>
          <w:szCs w:val="22"/>
        </w:rPr>
      </w:pPr>
    </w:p>
    <w:p w14:paraId="01DD44C7" w14:textId="71281CC8" w:rsidR="00AA0FB8" w:rsidRPr="002A36CE" w:rsidRDefault="0036101B" w:rsidP="00B32FBA">
      <w:pPr>
        <w:spacing w:line="276" w:lineRule="auto"/>
        <w:jc w:val="both"/>
        <w:rPr>
          <w:rFonts w:ascii="Arial" w:hAnsi="Arial" w:cs="Arial"/>
          <w:sz w:val="22"/>
          <w:szCs w:val="22"/>
        </w:rPr>
      </w:pPr>
      <w:r>
        <w:rPr>
          <w:rFonts w:ascii="Arial" w:hAnsi="Arial" w:cs="Arial"/>
          <w:sz w:val="22"/>
          <w:szCs w:val="22"/>
        </w:rPr>
        <w:t>k</w:t>
      </w:r>
      <w:r w:rsidR="00650117" w:rsidRPr="002A36CE">
        <w:rPr>
          <w:rFonts w:ascii="Arial" w:hAnsi="Arial" w:cs="Arial"/>
          <w:sz w:val="22"/>
          <w:szCs w:val="22"/>
        </w:rPr>
        <w:t>) Representa a apropriação mensal dos custos incorridos com a contratação da garantia estendida para cobertura dos equipamentos do projeto SGDC, conforme item “e”</w:t>
      </w:r>
      <w:r w:rsidR="001D1099">
        <w:rPr>
          <w:rFonts w:ascii="Arial" w:hAnsi="Arial" w:cs="Arial"/>
          <w:sz w:val="22"/>
          <w:szCs w:val="22"/>
        </w:rPr>
        <w:t>.</w:t>
      </w:r>
    </w:p>
    <w:p w14:paraId="327BFF11" w14:textId="77777777" w:rsidR="00650117" w:rsidRPr="00F042E4" w:rsidRDefault="00650117" w:rsidP="00B32FBA">
      <w:pPr>
        <w:spacing w:line="276" w:lineRule="auto"/>
        <w:jc w:val="both"/>
        <w:rPr>
          <w:rFonts w:ascii="Arial" w:hAnsi="Arial" w:cs="Arial"/>
          <w:sz w:val="16"/>
          <w:szCs w:val="16"/>
        </w:rPr>
      </w:pPr>
    </w:p>
    <w:p w14:paraId="7E1356C0" w14:textId="3DD978CD" w:rsidR="006F62F7" w:rsidRPr="002A36CE" w:rsidRDefault="0036101B" w:rsidP="00705052">
      <w:pPr>
        <w:spacing w:line="276" w:lineRule="auto"/>
        <w:jc w:val="both"/>
        <w:rPr>
          <w:rFonts w:ascii="Arial" w:hAnsi="Arial" w:cs="Arial"/>
          <w:sz w:val="22"/>
          <w:szCs w:val="22"/>
        </w:rPr>
      </w:pPr>
      <w:r>
        <w:rPr>
          <w:rFonts w:ascii="Arial" w:hAnsi="Arial" w:cs="Arial"/>
          <w:sz w:val="22"/>
          <w:szCs w:val="22"/>
        </w:rPr>
        <w:t>l</w:t>
      </w:r>
      <w:r w:rsidR="006F62F7" w:rsidRPr="002A36CE">
        <w:rPr>
          <w:rFonts w:ascii="Arial" w:hAnsi="Arial" w:cs="Arial"/>
          <w:sz w:val="22"/>
          <w:szCs w:val="22"/>
        </w:rPr>
        <w:t xml:space="preserve">) Refere-se a despesas financeiras sobre as parcelas dos recursos repassados pela União Federal </w:t>
      </w:r>
      <w:r w:rsidR="00802678" w:rsidRPr="002A36CE">
        <w:rPr>
          <w:rFonts w:ascii="Arial" w:hAnsi="Arial" w:cs="Arial"/>
          <w:sz w:val="22"/>
          <w:szCs w:val="22"/>
        </w:rPr>
        <w:t>sob a forma de Adiantamentos para</w:t>
      </w:r>
      <w:r w:rsidR="006F62F7" w:rsidRPr="002A36CE">
        <w:rPr>
          <w:rFonts w:ascii="Arial" w:hAnsi="Arial" w:cs="Arial"/>
          <w:sz w:val="22"/>
          <w:szCs w:val="22"/>
        </w:rPr>
        <w:t xml:space="preserve"> </w:t>
      </w:r>
      <w:r w:rsidR="002C4C61">
        <w:rPr>
          <w:rFonts w:ascii="Arial" w:hAnsi="Arial" w:cs="Arial"/>
          <w:sz w:val="22"/>
          <w:szCs w:val="22"/>
        </w:rPr>
        <w:t>F</w:t>
      </w:r>
      <w:r w:rsidR="006F62F7" w:rsidRPr="002A36CE">
        <w:rPr>
          <w:rFonts w:ascii="Arial" w:hAnsi="Arial" w:cs="Arial"/>
          <w:sz w:val="22"/>
          <w:szCs w:val="22"/>
        </w:rPr>
        <w:t xml:space="preserve">uturo </w:t>
      </w:r>
      <w:r w:rsidR="002C4C61">
        <w:rPr>
          <w:rFonts w:ascii="Arial" w:hAnsi="Arial" w:cs="Arial"/>
          <w:sz w:val="22"/>
          <w:szCs w:val="22"/>
        </w:rPr>
        <w:t>A</w:t>
      </w:r>
      <w:r w:rsidR="006F62F7" w:rsidRPr="002A36CE">
        <w:rPr>
          <w:rFonts w:ascii="Arial" w:hAnsi="Arial" w:cs="Arial"/>
          <w:sz w:val="22"/>
          <w:szCs w:val="22"/>
        </w:rPr>
        <w:t xml:space="preserve">umento de </w:t>
      </w:r>
      <w:r w:rsidR="002C4C61">
        <w:rPr>
          <w:rFonts w:ascii="Arial" w:hAnsi="Arial" w:cs="Arial"/>
          <w:sz w:val="22"/>
          <w:szCs w:val="22"/>
        </w:rPr>
        <w:t>C</w:t>
      </w:r>
      <w:r w:rsidR="006F62F7" w:rsidRPr="002A36CE">
        <w:rPr>
          <w:rFonts w:ascii="Arial" w:hAnsi="Arial" w:cs="Arial"/>
          <w:sz w:val="22"/>
          <w:szCs w:val="22"/>
        </w:rPr>
        <w:t>apital</w:t>
      </w:r>
      <w:r w:rsidR="00BD09ED" w:rsidRPr="002A36CE">
        <w:rPr>
          <w:rFonts w:ascii="Arial" w:hAnsi="Arial" w:cs="Arial"/>
          <w:sz w:val="22"/>
          <w:szCs w:val="22"/>
        </w:rPr>
        <w:t xml:space="preserve"> </w:t>
      </w:r>
      <w:r w:rsidR="0088041E" w:rsidRPr="002A36CE">
        <w:rPr>
          <w:rFonts w:ascii="Arial" w:hAnsi="Arial" w:cs="Arial"/>
          <w:sz w:val="22"/>
          <w:szCs w:val="22"/>
        </w:rPr>
        <w:t>(</w:t>
      </w:r>
      <w:r w:rsidR="00FE6D67" w:rsidRPr="002A36CE">
        <w:rPr>
          <w:rFonts w:ascii="Arial" w:hAnsi="Arial" w:cs="Arial"/>
          <w:sz w:val="22"/>
          <w:szCs w:val="22"/>
        </w:rPr>
        <w:t>AFAC</w:t>
      </w:r>
      <w:r w:rsidR="0088041E" w:rsidRPr="002A36CE">
        <w:rPr>
          <w:rFonts w:ascii="Arial" w:hAnsi="Arial" w:cs="Arial"/>
          <w:sz w:val="22"/>
          <w:szCs w:val="22"/>
        </w:rPr>
        <w:t>)</w:t>
      </w:r>
      <w:r w:rsidR="006F62F7" w:rsidRPr="002A36CE">
        <w:rPr>
          <w:rFonts w:ascii="Arial" w:hAnsi="Arial" w:cs="Arial"/>
          <w:sz w:val="22"/>
          <w:szCs w:val="22"/>
        </w:rPr>
        <w:t xml:space="preserve"> da Companhia e </w:t>
      </w:r>
      <w:r w:rsidR="00802678" w:rsidRPr="002A36CE">
        <w:rPr>
          <w:rFonts w:ascii="Arial" w:hAnsi="Arial" w:cs="Arial"/>
          <w:sz w:val="22"/>
          <w:szCs w:val="22"/>
        </w:rPr>
        <w:t xml:space="preserve">sobre os empréstimos e financiamentos captados junto </w:t>
      </w:r>
      <w:r w:rsidR="00157E42" w:rsidRPr="002A36CE">
        <w:rPr>
          <w:rFonts w:ascii="Arial" w:hAnsi="Arial" w:cs="Arial"/>
          <w:sz w:val="22"/>
          <w:szCs w:val="22"/>
        </w:rPr>
        <w:t>à</w:t>
      </w:r>
      <w:r w:rsidR="00802678" w:rsidRPr="002A36CE">
        <w:rPr>
          <w:rFonts w:ascii="Arial" w:hAnsi="Arial" w:cs="Arial"/>
          <w:sz w:val="22"/>
          <w:szCs w:val="22"/>
        </w:rPr>
        <w:t xml:space="preserve"> Financiadora de Estudos e Projetos </w:t>
      </w:r>
      <w:r w:rsidR="0088041E" w:rsidRPr="002A36CE">
        <w:rPr>
          <w:rFonts w:ascii="Arial" w:hAnsi="Arial" w:cs="Arial"/>
          <w:sz w:val="22"/>
          <w:szCs w:val="22"/>
        </w:rPr>
        <w:t>(</w:t>
      </w:r>
      <w:r w:rsidR="00802678" w:rsidRPr="002A36CE">
        <w:rPr>
          <w:rFonts w:ascii="Arial" w:hAnsi="Arial" w:cs="Arial"/>
          <w:sz w:val="22"/>
          <w:szCs w:val="22"/>
        </w:rPr>
        <w:t>FINEP</w:t>
      </w:r>
      <w:r w:rsidR="0088041E" w:rsidRPr="002A36CE">
        <w:rPr>
          <w:rFonts w:ascii="Arial" w:hAnsi="Arial" w:cs="Arial"/>
          <w:sz w:val="22"/>
          <w:szCs w:val="22"/>
        </w:rPr>
        <w:t>)</w:t>
      </w:r>
      <w:r w:rsidR="008D54B4" w:rsidRPr="002A36CE">
        <w:rPr>
          <w:rFonts w:ascii="Arial" w:hAnsi="Arial" w:cs="Arial"/>
          <w:sz w:val="22"/>
          <w:szCs w:val="22"/>
        </w:rPr>
        <w:t>,</w:t>
      </w:r>
      <w:r w:rsidR="00802678" w:rsidRPr="002A36CE">
        <w:rPr>
          <w:rFonts w:ascii="Arial" w:hAnsi="Arial" w:cs="Arial"/>
          <w:sz w:val="22"/>
          <w:szCs w:val="22"/>
        </w:rPr>
        <w:t xml:space="preserve"> para aplicação no projeto SGDC. </w:t>
      </w:r>
      <w:r w:rsidR="008D54B4" w:rsidRPr="002A36CE">
        <w:rPr>
          <w:rFonts w:ascii="Arial" w:hAnsi="Arial" w:cs="Arial"/>
          <w:sz w:val="22"/>
          <w:szCs w:val="22"/>
        </w:rPr>
        <w:t xml:space="preserve">Sobre o financiamento FINEP incidem </w:t>
      </w:r>
      <w:r w:rsidR="00802678" w:rsidRPr="002A36CE">
        <w:rPr>
          <w:rFonts w:ascii="Arial" w:hAnsi="Arial" w:cs="Arial"/>
          <w:sz w:val="22"/>
          <w:szCs w:val="22"/>
        </w:rPr>
        <w:t>encargos</w:t>
      </w:r>
      <w:r w:rsidR="00BD09ED" w:rsidRPr="002A36CE">
        <w:rPr>
          <w:rFonts w:ascii="Arial" w:hAnsi="Arial" w:cs="Arial"/>
          <w:sz w:val="22"/>
          <w:szCs w:val="22"/>
        </w:rPr>
        <w:t xml:space="preserve"> financeiros</w:t>
      </w:r>
      <w:r w:rsidR="008D54B4" w:rsidRPr="002A36CE">
        <w:rPr>
          <w:rFonts w:ascii="Arial" w:hAnsi="Arial" w:cs="Arial"/>
          <w:sz w:val="22"/>
          <w:szCs w:val="22"/>
        </w:rPr>
        <w:t xml:space="preserve"> com base na Taxa Referencial </w:t>
      </w:r>
      <w:r w:rsidR="008D54B4" w:rsidRPr="000052CE">
        <w:rPr>
          <w:rFonts w:ascii="Arial" w:hAnsi="Arial" w:cs="Arial"/>
          <w:i/>
          <w:sz w:val="22"/>
          <w:szCs w:val="22"/>
        </w:rPr>
        <w:t>pro rata tempore</w:t>
      </w:r>
      <w:r w:rsidR="008D54B4" w:rsidRPr="002A36CE">
        <w:rPr>
          <w:rFonts w:ascii="Arial" w:hAnsi="Arial" w:cs="Arial"/>
          <w:sz w:val="22"/>
          <w:szCs w:val="22"/>
        </w:rPr>
        <w:t xml:space="preserve"> (TR), divulgada pelo Banco Central do Brasil, acrescida do </w:t>
      </w:r>
      <w:r w:rsidR="008D54B4" w:rsidRPr="002A36CE">
        <w:rPr>
          <w:rFonts w:ascii="Arial" w:hAnsi="Arial" w:cs="Arial"/>
          <w:i/>
          <w:sz w:val="22"/>
          <w:szCs w:val="22"/>
        </w:rPr>
        <w:t>spread</w:t>
      </w:r>
      <w:r w:rsidR="008D54B4" w:rsidRPr="002A36CE">
        <w:rPr>
          <w:rFonts w:ascii="Arial" w:hAnsi="Arial" w:cs="Arial"/>
          <w:sz w:val="22"/>
          <w:szCs w:val="22"/>
        </w:rPr>
        <w:t xml:space="preserve"> de 5% (cinco por cento) ao ano e com possibilidade de redução em 2% (dois por cento) ao ano, em caso de não haver inadimplência. Os recursos de </w:t>
      </w:r>
      <w:r w:rsidR="00BD09ED" w:rsidRPr="002A36CE">
        <w:rPr>
          <w:rFonts w:ascii="Arial" w:hAnsi="Arial" w:cs="Arial"/>
          <w:sz w:val="22"/>
          <w:szCs w:val="22"/>
        </w:rPr>
        <w:t>AFAC t</w:t>
      </w:r>
      <w:r w:rsidR="00B24980" w:rsidRPr="002A36CE">
        <w:rPr>
          <w:rFonts w:ascii="Arial" w:hAnsi="Arial" w:cs="Arial"/>
          <w:sz w:val="22"/>
          <w:szCs w:val="22"/>
        </w:rPr>
        <w:t>ê</w:t>
      </w:r>
      <w:r w:rsidR="00BD09ED" w:rsidRPr="002A36CE">
        <w:rPr>
          <w:rFonts w:ascii="Arial" w:hAnsi="Arial" w:cs="Arial"/>
          <w:sz w:val="22"/>
          <w:szCs w:val="22"/>
        </w:rPr>
        <w:t>m como indexador a SELIC</w:t>
      </w:r>
      <w:r w:rsidR="00B33BC4">
        <w:rPr>
          <w:rFonts w:ascii="Arial" w:hAnsi="Arial" w:cs="Arial"/>
          <w:sz w:val="22"/>
          <w:szCs w:val="22"/>
        </w:rPr>
        <w:t xml:space="preserve">. </w:t>
      </w:r>
    </w:p>
    <w:p w14:paraId="410BE676" w14:textId="49A89E9B" w:rsidR="00E24F41" w:rsidRPr="00F042E4" w:rsidRDefault="00E24F41" w:rsidP="00705052">
      <w:pPr>
        <w:spacing w:line="276" w:lineRule="auto"/>
        <w:jc w:val="both"/>
        <w:rPr>
          <w:rFonts w:ascii="Arial" w:hAnsi="Arial" w:cs="Arial"/>
          <w:sz w:val="16"/>
          <w:szCs w:val="16"/>
        </w:rPr>
      </w:pPr>
    </w:p>
    <w:p w14:paraId="1F512A52" w14:textId="0BFEF5D6" w:rsidR="007F143E" w:rsidRPr="002A36CE" w:rsidRDefault="0036101B" w:rsidP="00705052">
      <w:pPr>
        <w:spacing w:line="276" w:lineRule="auto"/>
        <w:jc w:val="both"/>
        <w:rPr>
          <w:rFonts w:ascii="Arial" w:hAnsi="Arial" w:cs="Arial"/>
          <w:sz w:val="22"/>
          <w:szCs w:val="22"/>
        </w:rPr>
      </w:pPr>
      <w:r>
        <w:rPr>
          <w:rFonts w:ascii="Arial" w:hAnsi="Arial" w:cs="Arial"/>
          <w:sz w:val="22"/>
          <w:szCs w:val="22"/>
        </w:rPr>
        <w:t>m</w:t>
      </w:r>
      <w:r w:rsidR="007F143E" w:rsidRPr="002A36CE">
        <w:rPr>
          <w:rFonts w:ascii="Arial" w:hAnsi="Arial" w:cs="Arial"/>
          <w:sz w:val="22"/>
          <w:szCs w:val="22"/>
        </w:rPr>
        <w:t>) Representa a receita obtida com a prestação dos Serviços de Comunicação Multimídia (Internet). Os preços cobrados pelos serviços são equivalentes aos praticados no mercado</w:t>
      </w:r>
      <w:r w:rsidR="00EB1FF0">
        <w:rPr>
          <w:rFonts w:ascii="Arial" w:hAnsi="Arial" w:cs="Arial"/>
          <w:sz w:val="22"/>
          <w:szCs w:val="22"/>
        </w:rPr>
        <w:t>.</w:t>
      </w:r>
    </w:p>
    <w:p w14:paraId="68B1B8E0" w14:textId="77777777" w:rsidR="00175CFE" w:rsidRPr="00F042E4" w:rsidRDefault="00175CFE" w:rsidP="00705052">
      <w:pPr>
        <w:spacing w:line="276" w:lineRule="auto"/>
        <w:jc w:val="both"/>
        <w:rPr>
          <w:rFonts w:ascii="Arial" w:hAnsi="Arial" w:cs="Arial"/>
          <w:sz w:val="16"/>
          <w:szCs w:val="16"/>
        </w:rPr>
      </w:pPr>
    </w:p>
    <w:p w14:paraId="543C77A4" w14:textId="6813A8F6" w:rsidR="00E24F41" w:rsidRDefault="0036101B" w:rsidP="00E24F41">
      <w:pPr>
        <w:spacing w:line="276" w:lineRule="auto"/>
        <w:jc w:val="both"/>
        <w:rPr>
          <w:rFonts w:ascii="Arial" w:hAnsi="Arial" w:cs="Arial"/>
          <w:sz w:val="22"/>
          <w:szCs w:val="22"/>
        </w:rPr>
      </w:pPr>
      <w:r>
        <w:rPr>
          <w:rFonts w:ascii="Arial" w:hAnsi="Arial" w:cs="Arial"/>
          <w:sz w:val="22"/>
          <w:szCs w:val="22"/>
        </w:rPr>
        <w:t>n</w:t>
      </w:r>
      <w:r w:rsidR="002E6AF6" w:rsidRPr="002A36CE">
        <w:rPr>
          <w:rFonts w:ascii="Arial" w:hAnsi="Arial" w:cs="Arial"/>
          <w:sz w:val="22"/>
          <w:szCs w:val="22"/>
        </w:rPr>
        <w:t>)</w:t>
      </w:r>
      <w:r w:rsidR="00665D46" w:rsidRPr="002A36CE">
        <w:rPr>
          <w:rFonts w:ascii="Arial" w:hAnsi="Arial" w:cs="Arial"/>
          <w:sz w:val="22"/>
          <w:szCs w:val="22"/>
        </w:rPr>
        <w:t xml:space="preserve"> </w:t>
      </w:r>
      <w:r w:rsidR="00E24F41" w:rsidRPr="002A36CE">
        <w:rPr>
          <w:rFonts w:ascii="Arial" w:hAnsi="Arial" w:cs="Arial"/>
          <w:sz w:val="22"/>
          <w:szCs w:val="22"/>
        </w:rPr>
        <w:t xml:space="preserve">Refere-se </w:t>
      </w:r>
      <w:r w:rsidR="005D0EC4" w:rsidRPr="002A36CE">
        <w:rPr>
          <w:rFonts w:ascii="Arial" w:hAnsi="Arial" w:cs="Arial"/>
          <w:sz w:val="22"/>
          <w:szCs w:val="22"/>
        </w:rPr>
        <w:t xml:space="preserve">à </w:t>
      </w:r>
      <w:r w:rsidR="00E24F41" w:rsidRPr="002A36CE">
        <w:rPr>
          <w:rFonts w:ascii="Arial" w:hAnsi="Arial" w:cs="Arial"/>
          <w:sz w:val="22"/>
          <w:szCs w:val="22"/>
        </w:rPr>
        <w:t>receita obtida com a prestação dos Serviços de Alugu</w:t>
      </w:r>
      <w:r w:rsidR="00EB1FF0">
        <w:rPr>
          <w:rFonts w:ascii="Arial" w:hAnsi="Arial" w:cs="Arial"/>
          <w:sz w:val="22"/>
          <w:szCs w:val="22"/>
        </w:rPr>
        <w:t>é</w:t>
      </w:r>
      <w:r w:rsidR="00E24F41" w:rsidRPr="002A36CE">
        <w:rPr>
          <w:rFonts w:ascii="Arial" w:hAnsi="Arial" w:cs="Arial"/>
          <w:sz w:val="22"/>
          <w:szCs w:val="22"/>
        </w:rPr>
        <w:t>is e Locações de Equipamento e Capacidade Satelital. Os preços cobrados pelos serviços são equivalentes aos praticados no mercado.</w:t>
      </w:r>
    </w:p>
    <w:p w14:paraId="0E5A3B20" w14:textId="369AF78B" w:rsidR="0058647C" w:rsidRPr="00F042E4" w:rsidRDefault="0058647C" w:rsidP="00E24F41">
      <w:pPr>
        <w:spacing w:line="276" w:lineRule="auto"/>
        <w:jc w:val="both"/>
        <w:rPr>
          <w:rFonts w:ascii="Arial" w:hAnsi="Arial" w:cs="Arial"/>
          <w:sz w:val="16"/>
          <w:szCs w:val="16"/>
        </w:rPr>
      </w:pPr>
    </w:p>
    <w:p w14:paraId="72175CD2" w14:textId="7741E958" w:rsidR="0058647C" w:rsidRPr="002A36CE" w:rsidRDefault="0036101B" w:rsidP="00E24F41">
      <w:pPr>
        <w:spacing w:line="276" w:lineRule="auto"/>
        <w:jc w:val="both"/>
        <w:rPr>
          <w:rFonts w:ascii="Arial" w:hAnsi="Arial" w:cs="Arial"/>
          <w:sz w:val="22"/>
          <w:szCs w:val="22"/>
        </w:rPr>
      </w:pPr>
      <w:r>
        <w:rPr>
          <w:rFonts w:ascii="Arial" w:hAnsi="Arial" w:cs="Arial"/>
          <w:sz w:val="22"/>
          <w:szCs w:val="22"/>
        </w:rPr>
        <w:t>o</w:t>
      </w:r>
      <w:r w:rsidR="0058647C">
        <w:rPr>
          <w:rFonts w:ascii="Arial" w:hAnsi="Arial" w:cs="Arial"/>
          <w:sz w:val="22"/>
          <w:szCs w:val="22"/>
        </w:rPr>
        <w:t>) Trata-se da receita dos serviços prestado</w:t>
      </w:r>
      <w:r w:rsidR="006153F8">
        <w:rPr>
          <w:rFonts w:ascii="Arial" w:hAnsi="Arial" w:cs="Arial"/>
          <w:sz w:val="22"/>
          <w:szCs w:val="22"/>
        </w:rPr>
        <w:t>s</w:t>
      </w:r>
      <w:r w:rsidR="0058647C">
        <w:rPr>
          <w:rFonts w:ascii="Arial" w:hAnsi="Arial" w:cs="Arial"/>
          <w:sz w:val="22"/>
          <w:szCs w:val="22"/>
        </w:rPr>
        <w:t xml:space="preserve"> ao </w:t>
      </w:r>
      <w:r w:rsidR="003F248B">
        <w:rPr>
          <w:rFonts w:ascii="Arial" w:hAnsi="Arial" w:cs="Arial"/>
          <w:sz w:val="22"/>
          <w:szCs w:val="22"/>
        </w:rPr>
        <w:t>Ministério das Comunicações</w:t>
      </w:r>
      <w:r w:rsidR="0058647C">
        <w:rPr>
          <w:rFonts w:ascii="Arial" w:hAnsi="Arial" w:cs="Arial"/>
          <w:sz w:val="22"/>
          <w:szCs w:val="22"/>
        </w:rPr>
        <w:t xml:space="preserve"> relativas ao programa Wi Fi Brasil.</w:t>
      </w:r>
    </w:p>
    <w:p w14:paraId="5E2945D1" w14:textId="70683A37" w:rsidR="00F042E4" w:rsidRDefault="00F042E4" w:rsidP="004318F0">
      <w:pPr>
        <w:jc w:val="both"/>
        <w:rPr>
          <w:rFonts w:ascii="Arial" w:hAnsi="Arial" w:cs="Arial"/>
          <w:sz w:val="14"/>
          <w:szCs w:val="14"/>
        </w:rPr>
      </w:pPr>
    </w:p>
    <w:p w14:paraId="698E4145" w14:textId="77777777" w:rsidR="00F042E4" w:rsidRPr="00A83F92" w:rsidRDefault="00F042E4" w:rsidP="004318F0">
      <w:pPr>
        <w:jc w:val="both"/>
        <w:rPr>
          <w:rFonts w:ascii="Arial" w:hAnsi="Arial" w:cs="Arial"/>
          <w:sz w:val="14"/>
          <w:szCs w:val="14"/>
        </w:rPr>
      </w:pPr>
    </w:p>
    <w:p w14:paraId="71202E1D" w14:textId="64CDB2EC" w:rsidR="004318F0" w:rsidRPr="002A36CE" w:rsidRDefault="004318F0" w:rsidP="00E16B61">
      <w:pPr>
        <w:pStyle w:val="Ttulo2"/>
        <w:numPr>
          <w:ilvl w:val="1"/>
          <w:numId w:val="9"/>
        </w:numPr>
        <w:tabs>
          <w:tab w:val="clear" w:pos="284"/>
          <w:tab w:val="clear" w:pos="340"/>
        </w:tabs>
        <w:spacing w:before="0" w:after="0"/>
        <w:ind w:left="993" w:hanging="993"/>
        <w:jc w:val="both"/>
        <w:rPr>
          <w:rFonts w:ascii="Arial" w:hAnsi="Arial" w:cs="Arial"/>
        </w:rPr>
      </w:pPr>
      <w:r>
        <w:rPr>
          <w:rFonts w:ascii="Arial" w:hAnsi="Arial" w:cs="Arial"/>
        </w:rPr>
        <w:lastRenderedPageBreak/>
        <w:t>Remuneração de dirigentes e empregados</w:t>
      </w:r>
    </w:p>
    <w:p w14:paraId="7A960345" w14:textId="77777777" w:rsidR="004318F0" w:rsidRPr="002A36CE" w:rsidRDefault="004318F0" w:rsidP="004318F0"/>
    <w:p w14:paraId="0C10C3B3" w14:textId="698C25D4" w:rsidR="004B1CF8" w:rsidRPr="00BB0C54" w:rsidRDefault="004B1CF8" w:rsidP="004B1CF8">
      <w:pPr>
        <w:spacing w:line="276" w:lineRule="auto"/>
        <w:jc w:val="both"/>
        <w:rPr>
          <w:rFonts w:ascii="Arial" w:hAnsi="Arial" w:cs="Arial"/>
          <w:sz w:val="22"/>
          <w:szCs w:val="22"/>
        </w:rPr>
      </w:pPr>
      <w:r w:rsidRPr="00BB0C54">
        <w:rPr>
          <w:rFonts w:ascii="Arial" w:hAnsi="Arial" w:cs="Arial"/>
          <w:sz w:val="22"/>
          <w:szCs w:val="22"/>
        </w:rPr>
        <w:t xml:space="preserve">A remuneração paga a dirigentes e empregados </w:t>
      </w:r>
      <w:r w:rsidR="001D1099" w:rsidRPr="00BB0C54">
        <w:rPr>
          <w:rFonts w:ascii="Arial" w:hAnsi="Arial" w:cs="Arial"/>
          <w:sz w:val="22"/>
          <w:szCs w:val="22"/>
        </w:rPr>
        <w:t>segue</w:t>
      </w:r>
      <w:r w:rsidRPr="00BB0C54">
        <w:rPr>
          <w:rFonts w:ascii="Arial" w:hAnsi="Arial" w:cs="Arial"/>
          <w:sz w:val="22"/>
          <w:szCs w:val="22"/>
        </w:rPr>
        <w:t xml:space="preserve"> os critérios estabelecidos na legislação vigente e no Plano de Salários e Benefícios, aprovado pela T</w:t>
      </w:r>
      <w:r w:rsidR="000052CE" w:rsidRPr="00BB0C54">
        <w:rPr>
          <w:rFonts w:ascii="Arial" w:hAnsi="Arial" w:cs="Arial"/>
          <w:sz w:val="22"/>
          <w:szCs w:val="22"/>
        </w:rPr>
        <w:t>elebras</w:t>
      </w:r>
      <w:r w:rsidRPr="00BB0C54">
        <w:rPr>
          <w:rFonts w:ascii="Arial" w:hAnsi="Arial" w:cs="Arial"/>
          <w:sz w:val="22"/>
          <w:szCs w:val="22"/>
        </w:rPr>
        <w:t>, em rigorosa observância ao que determina</w:t>
      </w:r>
      <w:r w:rsidR="00023529" w:rsidRPr="00BB0C54">
        <w:rPr>
          <w:rFonts w:ascii="Arial" w:hAnsi="Arial" w:cs="Arial"/>
          <w:sz w:val="22"/>
          <w:szCs w:val="22"/>
        </w:rPr>
        <w:t xml:space="preserve"> a Resolução nº</w:t>
      </w:r>
      <w:r w:rsidR="00271177" w:rsidRPr="00BB0C54">
        <w:rPr>
          <w:rFonts w:ascii="Arial" w:hAnsi="Arial" w:cs="Arial"/>
          <w:sz w:val="22"/>
          <w:szCs w:val="22"/>
        </w:rPr>
        <w:t xml:space="preserve"> </w:t>
      </w:r>
      <w:r w:rsidR="00023529" w:rsidRPr="00BB0C54">
        <w:rPr>
          <w:rFonts w:ascii="Arial" w:hAnsi="Arial" w:cs="Arial"/>
          <w:sz w:val="22"/>
          <w:szCs w:val="22"/>
        </w:rPr>
        <w:t>3</w:t>
      </w:r>
      <w:r w:rsidR="00271177" w:rsidRPr="00BB0C54">
        <w:rPr>
          <w:rFonts w:ascii="Arial" w:hAnsi="Arial" w:cs="Arial"/>
          <w:sz w:val="22"/>
          <w:szCs w:val="22"/>
        </w:rPr>
        <w:t>,</w:t>
      </w:r>
      <w:r w:rsidR="00023529" w:rsidRPr="00BB0C54">
        <w:rPr>
          <w:rFonts w:ascii="Arial" w:hAnsi="Arial" w:cs="Arial"/>
          <w:sz w:val="22"/>
          <w:szCs w:val="22"/>
        </w:rPr>
        <w:t xml:space="preserve"> de 31 de dezembro de 2010</w:t>
      </w:r>
      <w:r w:rsidR="00271177" w:rsidRPr="00BB0C54">
        <w:rPr>
          <w:rFonts w:ascii="Arial" w:hAnsi="Arial" w:cs="Arial"/>
          <w:sz w:val="22"/>
          <w:szCs w:val="22"/>
        </w:rPr>
        <w:t>,</w:t>
      </w:r>
      <w:r w:rsidR="00023529" w:rsidRPr="00BB0C54">
        <w:rPr>
          <w:rFonts w:ascii="Arial" w:hAnsi="Arial" w:cs="Arial"/>
          <w:sz w:val="22"/>
          <w:szCs w:val="22"/>
        </w:rPr>
        <w:t xml:space="preserve"> da C</w:t>
      </w:r>
      <w:r w:rsidR="004F0A3B" w:rsidRPr="00BB0C54">
        <w:rPr>
          <w:rFonts w:ascii="Arial" w:hAnsi="Arial" w:cs="Arial"/>
          <w:sz w:val="22"/>
          <w:szCs w:val="22"/>
        </w:rPr>
        <w:t>omissão Interministerial de Governança Corporativa e de Administração de Participações Societárias da União</w:t>
      </w:r>
      <w:r w:rsidRPr="00BB0C54">
        <w:rPr>
          <w:rFonts w:ascii="Arial" w:hAnsi="Arial" w:cs="Arial"/>
          <w:sz w:val="22"/>
          <w:szCs w:val="22"/>
        </w:rPr>
        <w:t xml:space="preserve"> – </w:t>
      </w:r>
      <w:r w:rsidR="00023529" w:rsidRPr="00BB0C54">
        <w:rPr>
          <w:rFonts w:ascii="Arial" w:hAnsi="Arial" w:cs="Arial"/>
          <w:sz w:val="22"/>
          <w:szCs w:val="22"/>
        </w:rPr>
        <w:t>CGPAR</w:t>
      </w:r>
      <w:r w:rsidRPr="00BB0C54">
        <w:rPr>
          <w:rFonts w:ascii="Arial" w:hAnsi="Arial" w:cs="Arial"/>
          <w:sz w:val="22"/>
          <w:szCs w:val="22"/>
        </w:rPr>
        <w:t>.</w:t>
      </w:r>
    </w:p>
    <w:p w14:paraId="4835EF2E" w14:textId="77777777" w:rsidR="005C677C" w:rsidRDefault="005C677C" w:rsidP="004B1CF8">
      <w:pPr>
        <w:pStyle w:val="Corpodetexto"/>
        <w:spacing w:before="0" w:after="0" w:line="276" w:lineRule="auto"/>
        <w:rPr>
          <w:rFonts w:ascii="Arial" w:hAnsi="Arial" w:cs="Arial"/>
        </w:rPr>
      </w:pPr>
    </w:p>
    <w:p w14:paraId="353F369D" w14:textId="25248473" w:rsidR="007E7D26" w:rsidRDefault="002A6BD1" w:rsidP="004B1CF8">
      <w:pPr>
        <w:pStyle w:val="Corpodetexto"/>
        <w:spacing w:before="0" w:after="0" w:line="276" w:lineRule="auto"/>
        <w:rPr>
          <w:rFonts w:ascii="Arial" w:hAnsi="Arial" w:cs="Arial"/>
        </w:rPr>
      </w:pPr>
      <w:r>
        <w:rPr>
          <w:rFonts w:ascii="Arial" w:hAnsi="Arial" w:cs="Arial"/>
        </w:rPr>
        <w:t xml:space="preserve">A remuneração paga aos </w:t>
      </w:r>
      <w:r w:rsidR="00712964">
        <w:rPr>
          <w:rFonts w:ascii="Arial" w:hAnsi="Arial" w:cs="Arial"/>
        </w:rPr>
        <w:t>Colaboradores, Dirigentes</w:t>
      </w:r>
      <w:r>
        <w:rPr>
          <w:rFonts w:ascii="Arial" w:hAnsi="Arial" w:cs="Arial"/>
        </w:rPr>
        <w:t xml:space="preserve"> e Conselheiros em </w:t>
      </w:r>
      <w:r w:rsidR="004416EA">
        <w:rPr>
          <w:rFonts w:ascii="Arial" w:hAnsi="Arial" w:cs="Arial"/>
        </w:rPr>
        <w:t>3</w:t>
      </w:r>
      <w:r w:rsidR="00AE66FD">
        <w:rPr>
          <w:rFonts w:ascii="Arial" w:hAnsi="Arial" w:cs="Arial"/>
        </w:rPr>
        <w:t>0</w:t>
      </w:r>
      <w:r w:rsidR="004416EA">
        <w:rPr>
          <w:rFonts w:ascii="Arial" w:hAnsi="Arial" w:cs="Arial"/>
        </w:rPr>
        <w:t xml:space="preserve"> de </w:t>
      </w:r>
      <w:r w:rsidR="00AE66FD">
        <w:rPr>
          <w:rFonts w:ascii="Arial" w:hAnsi="Arial" w:cs="Arial"/>
        </w:rPr>
        <w:t>junho</w:t>
      </w:r>
      <w:r>
        <w:rPr>
          <w:rFonts w:ascii="Arial" w:hAnsi="Arial" w:cs="Arial"/>
        </w:rPr>
        <w:t xml:space="preserve"> de 202</w:t>
      </w:r>
      <w:r w:rsidR="00616351">
        <w:rPr>
          <w:rFonts w:ascii="Arial" w:hAnsi="Arial" w:cs="Arial"/>
        </w:rPr>
        <w:t>4</w:t>
      </w:r>
      <w:r>
        <w:rPr>
          <w:rFonts w:ascii="Arial" w:hAnsi="Arial" w:cs="Arial"/>
        </w:rPr>
        <w:t xml:space="preserve"> foi </w:t>
      </w:r>
      <w:r w:rsidR="00712964">
        <w:rPr>
          <w:rFonts w:ascii="Arial" w:hAnsi="Arial" w:cs="Arial"/>
        </w:rPr>
        <w:t>a seguinte</w:t>
      </w:r>
      <w:r>
        <w:rPr>
          <w:rFonts w:ascii="Arial" w:hAnsi="Arial" w:cs="Arial"/>
        </w:rPr>
        <w:t>:</w:t>
      </w:r>
    </w:p>
    <w:p w14:paraId="65FC2958" w14:textId="2DBAE7C1" w:rsidR="00712964" w:rsidRPr="00835AD1" w:rsidRDefault="00712964" w:rsidP="004B1CF8">
      <w:pPr>
        <w:pStyle w:val="Corpodetexto"/>
        <w:spacing w:before="0" w:after="0" w:line="276" w:lineRule="auto"/>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7316"/>
        <w:gridCol w:w="1163"/>
        <w:gridCol w:w="1292"/>
      </w:tblGrid>
      <w:tr w:rsidR="00712964" w:rsidRPr="00DE00C6" w14:paraId="46F02D85"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4EDE94" w14:textId="77777777" w:rsidR="00712964" w:rsidRPr="00DE00C6" w:rsidRDefault="00712964" w:rsidP="00712964">
            <w:pPr>
              <w:rPr>
                <w:rFonts w:ascii="Arial" w:hAnsi="Arial" w:cs="Arial"/>
                <w:b/>
                <w:bCs/>
                <w:color w:val="000000"/>
                <w:sz w:val="18"/>
                <w:szCs w:val="18"/>
              </w:rPr>
            </w:pPr>
            <w:r w:rsidRPr="009625D7">
              <w:rPr>
                <w:rFonts w:ascii="Arial" w:hAnsi="Arial" w:cs="Arial"/>
                <w:b/>
                <w:bCs/>
                <w:color w:val="000000"/>
                <w:sz w:val="18"/>
                <w:szCs w:val="18"/>
              </w:rPr>
              <w:t> </w:t>
            </w:r>
            <w:r w:rsidRPr="00DE00C6">
              <w:rPr>
                <w:rFonts w:ascii="Arial" w:hAnsi="Arial" w:cs="Arial"/>
                <w:b/>
                <w:bCs/>
                <w:color w:val="000000"/>
                <w:sz w:val="18"/>
                <w:szCs w:val="18"/>
              </w:rPr>
              <w:t>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3ABDA1FE" w14:textId="09F6927D" w:rsidR="00712964" w:rsidRPr="00DE00C6" w:rsidRDefault="00067D99" w:rsidP="00DE30C4">
            <w:pPr>
              <w:jc w:val="right"/>
              <w:rPr>
                <w:rFonts w:ascii="Arial" w:hAnsi="Arial" w:cs="Arial"/>
                <w:b/>
                <w:bCs/>
                <w:color w:val="000000"/>
                <w:sz w:val="18"/>
                <w:szCs w:val="18"/>
              </w:rPr>
            </w:pPr>
            <w:r w:rsidRPr="00DE00C6">
              <w:rPr>
                <w:rFonts w:ascii="Arial" w:hAnsi="Arial" w:cs="Arial"/>
                <w:b/>
                <w:bCs/>
                <w:color w:val="000000"/>
                <w:sz w:val="18"/>
                <w:szCs w:val="18"/>
              </w:rPr>
              <w:t>3</w:t>
            </w:r>
            <w:r w:rsidR="00DE30C4">
              <w:rPr>
                <w:rFonts w:ascii="Arial" w:hAnsi="Arial" w:cs="Arial"/>
                <w:b/>
                <w:bCs/>
                <w:color w:val="000000"/>
                <w:sz w:val="18"/>
                <w:szCs w:val="18"/>
              </w:rPr>
              <w:t>0</w:t>
            </w:r>
            <w:r w:rsidRPr="00DE00C6">
              <w:rPr>
                <w:rFonts w:ascii="Arial" w:hAnsi="Arial" w:cs="Arial"/>
                <w:b/>
                <w:bCs/>
                <w:color w:val="000000"/>
                <w:sz w:val="18"/>
                <w:szCs w:val="18"/>
              </w:rPr>
              <w:t>/0</w:t>
            </w:r>
            <w:r w:rsidR="00DE30C4">
              <w:rPr>
                <w:rFonts w:ascii="Arial" w:hAnsi="Arial" w:cs="Arial"/>
                <w:b/>
                <w:bCs/>
                <w:color w:val="000000"/>
                <w:sz w:val="18"/>
                <w:szCs w:val="18"/>
              </w:rPr>
              <w:t>6</w:t>
            </w:r>
            <w:r w:rsidRPr="00DE00C6">
              <w:rPr>
                <w:rFonts w:ascii="Arial" w:hAnsi="Arial" w:cs="Arial"/>
                <w:b/>
                <w:bCs/>
                <w:color w:val="000000"/>
                <w:sz w:val="18"/>
                <w:szCs w:val="18"/>
              </w:rPr>
              <w:t>/2024</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17FC5907" w14:textId="088086A2" w:rsidR="00712964" w:rsidRPr="00DE00C6" w:rsidRDefault="00067D99" w:rsidP="00DE30C4">
            <w:pPr>
              <w:jc w:val="center"/>
              <w:rPr>
                <w:rFonts w:ascii="Arial" w:hAnsi="Arial" w:cs="Arial"/>
                <w:b/>
                <w:bCs/>
                <w:color w:val="000000"/>
                <w:sz w:val="18"/>
                <w:szCs w:val="18"/>
              </w:rPr>
            </w:pPr>
            <w:r w:rsidRPr="00DE00C6">
              <w:rPr>
                <w:rFonts w:ascii="Arial" w:hAnsi="Arial" w:cs="Arial"/>
                <w:b/>
                <w:bCs/>
                <w:color w:val="000000"/>
                <w:sz w:val="18"/>
                <w:szCs w:val="18"/>
              </w:rPr>
              <w:t>3</w:t>
            </w:r>
            <w:r w:rsidR="00DE30C4">
              <w:rPr>
                <w:rFonts w:ascii="Arial" w:hAnsi="Arial" w:cs="Arial"/>
                <w:b/>
                <w:bCs/>
                <w:color w:val="000000"/>
                <w:sz w:val="18"/>
                <w:szCs w:val="18"/>
              </w:rPr>
              <w:t>0</w:t>
            </w:r>
            <w:r w:rsidRPr="00DE00C6">
              <w:rPr>
                <w:rFonts w:ascii="Arial" w:hAnsi="Arial" w:cs="Arial"/>
                <w:b/>
                <w:bCs/>
                <w:color w:val="000000"/>
                <w:sz w:val="18"/>
                <w:szCs w:val="18"/>
              </w:rPr>
              <w:t>/0</w:t>
            </w:r>
            <w:r w:rsidR="00DE30C4">
              <w:rPr>
                <w:rFonts w:ascii="Arial" w:hAnsi="Arial" w:cs="Arial"/>
                <w:b/>
                <w:bCs/>
                <w:color w:val="000000"/>
                <w:sz w:val="18"/>
                <w:szCs w:val="18"/>
              </w:rPr>
              <w:t>6</w:t>
            </w:r>
            <w:r w:rsidRPr="00DE00C6">
              <w:rPr>
                <w:rFonts w:ascii="Arial" w:hAnsi="Arial" w:cs="Arial"/>
                <w:b/>
                <w:bCs/>
                <w:color w:val="000000"/>
                <w:sz w:val="18"/>
                <w:szCs w:val="18"/>
              </w:rPr>
              <w:t>/2023</w:t>
            </w:r>
          </w:p>
        </w:tc>
      </w:tr>
      <w:tr w:rsidR="00E27E99" w:rsidRPr="00DE00C6" w14:paraId="785DF588"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F78E2"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Colaboradores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246D801F" w14:textId="5F1B15FF"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33.764,65</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17D8EF38" w14:textId="6A0961E0"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34.912,16</w:t>
            </w:r>
          </w:p>
        </w:tc>
      </w:tr>
      <w:tr w:rsidR="00E27E99" w:rsidRPr="00DE00C6" w14:paraId="43DA39CD"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15978"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Colaboradores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13F21C33" w14:textId="6CB6ED2D"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4.001,03</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4A308E91" w14:textId="1701DD40"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4.150,27</w:t>
            </w:r>
          </w:p>
        </w:tc>
      </w:tr>
      <w:tr w:rsidR="00E27E99" w:rsidRPr="00DE00C6" w14:paraId="0737BFBE"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8413F"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Colaboradores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5A1BC435" w14:textId="18161321"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13.861,72</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643198A" w14:textId="724A586D"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14.574,31</w:t>
            </w:r>
          </w:p>
        </w:tc>
      </w:tr>
      <w:tr w:rsidR="00E27E99" w:rsidRPr="00DE00C6" w14:paraId="5F565BDD"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9233"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Dirigentes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69CC6E84" w14:textId="12AF5280"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42.236,17</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62B89C70" w14:textId="7D97625F"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42.236,17</w:t>
            </w:r>
          </w:p>
        </w:tc>
      </w:tr>
      <w:tr w:rsidR="00E27E99" w:rsidRPr="00DE00C6" w14:paraId="07987B99"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F0BB3"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Dirigentes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4F408068" w14:textId="7D16B19E"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39.164,44</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88B0053" w14:textId="71B67FB0"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39.164,44</w:t>
            </w:r>
          </w:p>
        </w:tc>
      </w:tr>
      <w:tr w:rsidR="00E27E99" w:rsidRPr="00DE00C6" w14:paraId="4F67278B"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A5167"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Dirigentes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0FA1DECC" w14:textId="16566646"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36.106,82</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4FECEDAF" w14:textId="50F4468C"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36.106,82</w:t>
            </w:r>
          </w:p>
        </w:tc>
      </w:tr>
      <w:tr w:rsidR="00E27E99" w:rsidRPr="00DE00C6" w14:paraId="79D78840"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4D896"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Conselho de Administração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0ED5CB36" w14:textId="20F065BB"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3AE18C7E" w14:textId="3BD85454"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r>
      <w:tr w:rsidR="00E27E99" w:rsidRPr="00DE00C6" w14:paraId="70F1341E"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2EE38"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Conselho de Administração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0BC9B4A3" w14:textId="166374ED"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54237FF8" w14:textId="32E0CD2D"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r>
      <w:tr w:rsidR="00E27E99" w:rsidRPr="00DE00C6" w14:paraId="0463056B"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959BB"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Conselho de Administração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14A45E70" w14:textId="34911326"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00C799C7" w14:textId="3EFFFAC9"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r>
      <w:tr w:rsidR="00E27E99" w:rsidRPr="00DE00C6" w14:paraId="7F67A5FF"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38E18"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Conselho Fiscal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7FFF2B34" w14:textId="54CAD8B6"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B296DD6" w14:textId="6BDACF80"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r>
      <w:tr w:rsidR="00E27E99" w:rsidRPr="00DE00C6" w14:paraId="1D197003"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82032"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Conselho Fiscal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3DD8020B" w14:textId="62DF7B17"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22D33EB5" w14:textId="4265BE1E"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r>
      <w:tr w:rsidR="00E27E99" w:rsidRPr="00DE00C6" w14:paraId="40CF84E9" w14:textId="77777777" w:rsidTr="00ED021F">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AD6CA"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Conselho Fiscal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133EE9F6" w14:textId="039776E1"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6FA24F77" w14:textId="0F3659A0"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r>
      <w:tr w:rsidR="00E27E99" w:rsidRPr="00DE00C6" w14:paraId="7F858FB7"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AC212"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Comitê de Auditoria - Maior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27642E2B" w14:textId="649C1C0D"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494BE463" w14:textId="479AC05E" w:rsidR="00E27E99" w:rsidRPr="00DC449A" w:rsidRDefault="00E27E99" w:rsidP="00E27E99">
            <w:pPr>
              <w:jc w:val="right"/>
              <w:rPr>
                <w:rFonts w:ascii="Arial" w:hAnsi="Arial" w:cs="Arial"/>
                <w:bCs/>
                <w:color w:val="000000"/>
                <w:sz w:val="18"/>
                <w:szCs w:val="18"/>
                <w:highlight w:val="yellow"/>
              </w:rPr>
            </w:pPr>
            <w:r>
              <w:rPr>
                <w:rFonts w:ascii="Arial" w:hAnsi="Arial" w:cs="Arial"/>
                <w:color w:val="000000"/>
                <w:sz w:val="18"/>
                <w:szCs w:val="18"/>
              </w:rPr>
              <w:t>4.242,81</w:t>
            </w:r>
          </w:p>
        </w:tc>
      </w:tr>
      <w:tr w:rsidR="00E27E99" w:rsidRPr="00DE00C6" w14:paraId="3148F971"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752F2"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Comitê de Auditoria - Menor Remuneração</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6265E44E" w14:textId="2DF254D9"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79F46EBB" w14:textId="5BA1ABE4" w:rsidR="00E27E99" w:rsidRPr="00DC449A" w:rsidRDefault="00E27E99" w:rsidP="00E27E99">
            <w:pPr>
              <w:jc w:val="right"/>
              <w:rPr>
                <w:rFonts w:ascii="Arial" w:hAnsi="Arial" w:cs="Arial"/>
                <w:bCs/>
                <w:color w:val="000000"/>
                <w:sz w:val="18"/>
                <w:szCs w:val="18"/>
                <w:highlight w:val="yellow"/>
              </w:rPr>
            </w:pPr>
            <w:r>
              <w:rPr>
                <w:rFonts w:ascii="Arial" w:hAnsi="Arial" w:cs="Arial"/>
                <w:color w:val="000000"/>
                <w:sz w:val="18"/>
                <w:szCs w:val="18"/>
              </w:rPr>
              <w:t>4.242,81</w:t>
            </w:r>
          </w:p>
        </w:tc>
      </w:tr>
      <w:tr w:rsidR="00E27E99" w:rsidRPr="00DE00C6" w14:paraId="2CEA4331" w14:textId="77777777" w:rsidTr="00DE00C6">
        <w:trPr>
          <w:trHeight w:val="238"/>
          <w:tblHeader/>
        </w:trPr>
        <w:tc>
          <w:tcPr>
            <w:tcW w:w="37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6211E" w14:textId="77777777" w:rsidR="00E27E99" w:rsidRPr="00DE00C6" w:rsidRDefault="00E27E99" w:rsidP="00E27E99">
            <w:pPr>
              <w:rPr>
                <w:rFonts w:ascii="Arial" w:hAnsi="Arial" w:cs="Arial"/>
                <w:bCs/>
                <w:color w:val="000000"/>
                <w:sz w:val="18"/>
                <w:szCs w:val="18"/>
              </w:rPr>
            </w:pPr>
            <w:r w:rsidRPr="00DE00C6">
              <w:rPr>
                <w:rFonts w:ascii="Arial" w:hAnsi="Arial" w:cs="Arial"/>
                <w:bCs/>
                <w:color w:val="000000"/>
                <w:sz w:val="18"/>
                <w:szCs w:val="18"/>
              </w:rPr>
              <w:t>Comitê de Auditoria - Remuneração Média</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14:paraId="35815729" w14:textId="5A1AB09C" w:rsidR="00E27E99" w:rsidRPr="00DE00C6" w:rsidRDefault="00E27E99" w:rsidP="00E27E99">
            <w:pPr>
              <w:jc w:val="right"/>
              <w:rPr>
                <w:rFonts w:ascii="Arial" w:hAnsi="Arial" w:cs="Arial"/>
                <w:bCs/>
                <w:color w:val="000000"/>
                <w:sz w:val="18"/>
                <w:szCs w:val="18"/>
              </w:rPr>
            </w:pPr>
            <w:r>
              <w:rPr>
                <w:rFonts w:ascii="Arial" w:hAnsi="Arial" w:cs="Arial"/>
                <w:color w:val="000000"/>
                <w:sz w:val="18"/>
                <w:szCs w:val="18"/>
              </w:rPr>
              <w:t>4.242,81</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3DF9A2E0" w14:textId="1A371BDC" w:rsidR="00E27E99" w:rsidRPr="00DC449A" w:rsidRDefault="00E27E99" w:rsidP="00E27E99">
            <w:pPr>
              <w:jc w:val="right"/>
              <w:rPr>
                <w:rFonts w:ascii="Arial" w:hAnsi="Arial" w:cs="Arial"/>
                <w:bCs/>
                <w:color w:val="000000"/>
                <w:sz w:val="18"/>
                <w:szCs w:val="18"/>
                <w:highlight w:val="yellow"/>
              </w:rPr>
            </w:pPr>
            <w:r>
              <w:rPr>
                <w:rFonts w:ascii="Arial" w:hAnsi="Arial" w:cs="Arial"/>
                <w:color w:val="000000"/>
                <w:sz w:val="18"/>
                <w:szCs w:val="18"/>
              </w:rPr>
              <w:t>4.242,81</w:t>
            </w:r>
          </w:p>
        </w:tc>
      </w:tr>
    </w:tbl>
    <w:p w14:paraId="0FE5D03B" w14:textId="77777777" w:rsidR="00CB7F7C" w:rsidRDefault="00CB7F7C" w:rsidP="000052CE">
      <w:pPr>
        <w:pStyle w:val="Corpodetexto"/>
        <w:spacing w:before="0" w:after="0" w:line="276" w:lineRule="auto"/>
        <w:rPr>
          <w:rFonts w:ascii="Arial" w:hAnsi="Arial" w:cs="Arial"/>
        </w:rPr>
      </w:pPr>
    </w:p>
    <w:p w14:paraId="03C97E2B" w14:textId="63A36EFD" w:rsidR="000052CE" w:rsidRPr="00BB0C54" w:rsidRDefault="000052CE" w:rsidP="000052CE">
      <w:pPr>
        <w:pStyle w:val="Corpodetexto"/>
        <w:spacing w:before="0" w:after="0" w:line="276" w:lineRule="auto"/>
        <w:rPr>
          <w:rFonts w:ascii="Arial" w:hAnsi="Arial" w:cs="Arial"/>
        </w:rPr>
      </w:pPr>
      <w:r w:rsidRPr="00BB0C54">
        <w:rPr>
          <w:rFonts w:ascii="Arial" w:hAnsi="Arial" w:cs="Arial"/>
        </w:rPr>
        <w:t xml:space="preserve">Devido à caracterização como estatal dependente do Orçamento Fiscal e da Seguridade Social e em atendimento à Lei Complementar </w:t>
      </w:r>
      <w:r w:rsidR="001B78A0" w:rsidRPr="00BB0C54">
        <w:rPr>
          <w:rFonts w:ascii="Arial" w:hAnsi="Arial" w:cs="Arial"/>
        </w:rPr>
        <w:t xml:space="preserve">nº </w:t>
      </w:r>
      <w:r w:rsidRPr="00BB0C54">
        <w:rPr>
          <w:rFonts w:ascii="Arial" w:hAnsi="Arial" w:cs="Arial"/>
        </w:rPr>
        <w:t>101/2000 (Lei de Responsabilidade Fiscal), a Telebras aplica a seus empregados e dirigentes o teto remuneratório constitucional previsto no art. 37, inciso XI e § 9º, da Constituição Federal.</w:t>
      </w:r>
    </w:p>
    <w:p w14:paraId="4F3CF4A6" w14:textId="70825D3E" w:rsidR="00F94888" w:rsidRPr="00BB0C54" w:rsidRDefault="00F94888" w:rsidP="004F5C33">
      <w:pPr>
        <w:spacing w:line="276" w:lineRule="auto"/>
        <w:jc w:val="both"/>
        <w:rPr>
          <w:rFonts w:ascii="Arial" w:hAnsi="Arial" w:cs="Arial"/>
          <w:sz w:val="10"/>
          <w:szCs w:val="10"/>
        </w:rPr>
      </w:pPr>
    </w:p>
    <w:p w14:paraId="544004AA" w14:textId="77777777" w:rsidR="00F94888" w:rsidRPr="00BB0C54" w:rsidRDefault="00F94888" w:rsidP="004F5C33">
      <w:pPr>
        <w:spacing w:line="276" w:lineRule="auto"/>
        <w:jc w:val="both"/>
        <w:rPr>
          <w:rFonts w:ascii="Arial" w:hAnsi="Arial" w:cs="Arial"/>
          <w:sz w:val="10"/>
          <w:szCs w:val="10"/>
        </w:rPr>
      </w:pPr>
    </w:p>
    <w:p w14:paraId="6A26C35D" w14:textId="77777777" w:rsidR="00530727" w:rsidRPr="002A36CE" w:rsidRDefault="00530727" w:rsidP="00E16B61">
      <w:pPr>
        <w:pStyle w:val="Ttulo2"/>
        <w:numPr>
          <w:ilvl w:val="0"/>
          <w:numId w:val="9"/>
        </w:numPr>
        <w:tabs>
          <w:tab w:val="clear" w:pos="284"/>
          <w:tab w:val="clear" w:pos="340"/>
        </w:tabs>
        <w:spacing w:before="0" w:after="0"/>
        <w:ind w:left="851" w:hanging="851"/>
        <w:jc w:val="both"/>
        <w:rPr>
          <w:rFonts w:ascii="Arial" w:hAnsi="Arial" w:cs="Arial"/>
        </w:rPr>
      </w:pPr>
      <w:r w:rsidRPr="002A36CE">
        <w:rPr>
          <w:rFonts w:ascii="Arial" w:hAnsi="Arial" w:cs="Arial"/>
        </w:rPr>
        <w:t>TRANSAÇÕES NÃO ENVOLVENDO CAIXA</w:t>
      </w:r>
    </w:p>
    <w:p w14:paraId="6C21C0FE" w14:textId="77777777" w:rsidR="00530727" w:rsidRPr="002A36CE" w:rsidRDefault="00530727" w:rsidP="00530727"/>
    <w:p w14:paraId="0739E6DC" w14:textId="744BA3AC" w:rsidR="00F37FC6" w:rsidRDefault="000F0C88" w:rsidP="00955E68">
      <w:pPr>
        <w:keepLines/>
        <w:tabs>
          <w:tab w:val="left" w:pos="851"/>
        </w:tabs>
        <w:spacing w:line="276" w:lineRule="auto"/>
        <w:jc w:val="both"/>
        <w:rPr>
          <w:rFonts w:ascii="Arial" w:hAnsi="Arial" w:cs="Arial"/>
          <w:sz w:val="22"/>
          <w:szCs w:val="22"/>
        </w:rPr>
      </w:pPr>
      <w:r>
        <w:rPr>
          <w:rFonts w:ascii="Arial" w:hAnsi="Arial" w:cs="Arial"/>
          <w:sz w:val="22"/>
          <w:szCs w:val="22"/>
        </w:rPr>
        <w:t>No</w:t>
      </w:r>
      <w:r w:rsidR="006C3C9D">
        <w:rPr>
          <w:rFonts w:ascii="Arial" w:hAnsi="Arial" w:cs="Arial"/>
          <w:sz w:val="22"/>
          <w:szCs w:val="22"/>
        </w:rPr>
        <w:t xml:space="preserve"> primeiro </w:t>
      </w:r>
      <w:r w:rsidR="001F1257">
        <w:rPr>
          <w:rFonts w:ascii="Arial" w:hAnsi="Arial" w:cs="Arial"/>
          <w:sz w:val="22"/>
          <w:szCs w:val="22"/>
        </w:rPr>
        <w:t>semestre</w:t>
      </w:r>
      <w:r w:rsidR="006C3C9D">
        <w:rPr>
          <w:rFonts w:ascii="Arial" w:hAnsi="Arial" w:cs="Arial"/>
          <w:sz w:val="22"/>
          <w:szCs w:val="22"/>
        </w:rPr>
        <w:t xml:space="preserve"> de</w:t>
      </w:r>
      <w:r w:rsidR="00364E01">
        <w:rPr>
          <w:rFonts w:ascii="Arial" w:hAnsi="Arial" w:cs="Arial"/>
          <w:sz w:val="22"/>
          <w:szCs w:val="22"/>
        </w:rPr>
        <w:t xml:space="preserve"> </w:t>
      </w:r>
      <w:r w:rsidR="00FA489C" w:rsidRPr="002A36CE">
        <w:rPr>
          <w:rFonts w:ascii="Arial" w:hAnsi="Arial" w:cs="Arial"/>
          <w:sz w:val="22"/>
          <w:szCs w:val="22"/>
        </w:rPr>
        <w:t>202</w:t>
      </w:r>
      <w:r w:rsidR="006C3C9D">
        <w:rPr>
          <w:rFonts w:ascii="Arial" w:hAnsi="Arial" w:cs="Arial"/>
          <w:sz w:val="22"/>
          <w:szCs w:val="22"/>
        </w:rPr>
        <w:t>4</w:t>
      </w:r>
      <w:r w:rsidR="00FA489C" w:rsidRPr="002A36CE">
        <w:rPr>
          <w:rFonts w:ascii="Arial" w:hAnsi="Arial" w:cs="Arial"/>
          <w:sz w:val="22"/>
          <w:szCs w:val="22"/>
        </w:rPr>
        <w:t xml:space="preserve"> </w:t>
      </w:r>
      <w:r w:rsidR="002E30B2" w:rsidRPr="002A36CE">
        <w:rPr>
          <w:rFonts w:ascii="Arial" w:hAnsi="Arial" w:cs="Arial"/>
          <w:sz w:val="22"/>
          <w:szCs w:val="22"/>
        </w:rPr>
        <w:t>e 20</w:t>
      </w:r>
      <w:r w:rsidR="00E62181">
        <w:rPr>
          <w:rFonts w:ascii="Arial" w:hAnsi="Arial" w:cs="Arial"/>
          <w:sz w:val="22"/>
          <w:szCs w:val="22"/>
        </w:rPr>
        <w:t>2</w:t>
      </w:r>
      <w:r w:rsidR="006C3C9D">
        <w:rPr>
          <w:rFonts w:ascii="Arial" w:hAnsi="Arial" w:cs="Arial"/>
          <w:sz w:val="22"/>
          <w:szCs w:val="22"/>
        </w:rPr>
        <w:t>3</w:t>
      </w:r>
      <w:r w:rsidR="00530727" w:rsidRPr="002A36CE">
        <w:rPr>
          <w:rFonts w:ascii="Arial" w:hAnsi="Arial" w:cs="Arial"/>
          <w:sz w:val="22"/>
          <w:szCs w:val="22"/>
        </w:rPr>
        <w:t>, a Companhia realiz</w:t>
      </w:r>
      <w:r w:rsidR="001B0304" w:rsidRPr="002A36CE">
        <w:rPr>
          <w:rFonts w:ascii="Arial" w:hAnsi="Arial" w:cs="Arial"/>
          <w:sz w:val="22"/>
          <w:szCs w:val="22"/>
        </w:rPr>
        <w:t>ou</w:t>
      </w:r>
      <w:r w:rsidR="00530727" w:rsidRPr="002A36CE">
        <w:rPr>
          <w:rFonts w:ascii="Arial" w:hAnsi="Arial" w:cs="Arial"/>
          <w:sz w:val="22"/>
          <w:szCs w:val="22"/>
        </w:rPr>
        <w:t xml:space="preserve"> as seguintes operações não envolvendo caixa</w:t>
      </w:r>
      <w:r w:rsidR="00231969">
        <w:rPr>
          <w:rFonts w:ascii="Arial" w:hAnsi="Arial" w:cs="Arial"/>
          <w:sz w:val="22"/>
          <w:szCs w:val="22"/>
        </w:rPr>
        <w:t>;</w:t>
      </w:r>
      <w:r w:rsidR="00530727" w:rsidRPr="002A36CE">
        <w:rPr>
          <w:rFonts w:ascii="Arial" w:hAnsi="Arial" w:cs="Arial"/>
          <w:sz w:val="22"/>
          <w:szCs w:val="22"/>
        </w:rPr>
        <w:t xml:space="preserve"> portanto, es</w:t>
      </w:r>
      <w:r w:rsidR="005665AA">
        <w:rPr>
          <w:rFonts w:ascii="Arial" w:hAnsi="Arial" w:cs="Arial"/>
          <w:sz w:val="22"/>
          <w:szCs w:val="22"/>
        </w:rPr>
        <w:t>t</w:t>
      </w:r>
      <w:r w:rsidR="00530727" w:rsidRPr="002A36CE">
        <w:rPr>
          <w:rFonts w:ascii="Arial" w:hAnsi="Arial" w:cs="Arial"/>
          <w:sz w:val="22"/>
          <w:szCs w:val="22"/>
        </w:rPr>
        <w:t>as não estão refletidas na demonstração dos fluxos de caixa:</w:t>
      </w:r>
    </w:p>
    <w:p w14:paraId="7B690095" w14:textId="4B1D9612" w:rsidR="00CF78EC" w:rsidRDefault="00CF78EC" w:rsidP="00955E68">
      <w:pPr>
        <w:keepLines/>
        <w:tabs>
          <w:tab w:val="left" w:pos="851"/>
        </w:tabs>
        <w:spacing w:line="276" w:lineRule="auto"/>
        <w:jc w:val="both"/>
        <w:rPr>
          <w:rFonts w:ascii="Arial" w:hAnsi="Arial" w:cs="Arial"/>
          <w:sz w:val="8"/>
          <w:szCs w:val="8"/>
        </w:rPr>
      </w:pPr>
    </w:p>
    <w:tbl>
      <w:tblPr>
        <w:tblW w:w="5000" w:type="pct"/>
        <w:tblCellMar>
          <w:left w:w="70" w:type="dxa"/>
          <w:right w:w="70" w:type="dxa"/>
        </w:tblCellMar>
        <w:tblLook w:val="04A0" w:firstRow="1" w:lastRow="0" w:firstColumn="1" w:lastColumn="0" w:noHBand="0" w:noVBand="1"/>
      </w:tblPr>
      <w:tblGrid>
        <w:gridCol w:w="6791"/>
        <w:gridCol w:w="1486"/>
        <w:gridCol w:w="1484"/>
      </w:tblGrid>
      <w:tr w:rsidR="00094425" w:rsidRPr="00E4294E" w14:paraId="3B162F83" w14:textId="77777777" w:rsidTr="00DA492B">
        <w:trPr>
          <w:trHeight w:val="238"/>
        </w:trPr>
        <w:tc>
          <w:tcPr>
            <w:tcW w:w="3479"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1CF9FA3D" w14:textId="77777777" w:rsidR="00094425" w:rsidRPr="00E4294E" w:rsidRDefault="00094425" w:rsidP="00094425">
            <w:pPr>
              <w:rPr>
                <w:rFonts w:ascii="Arial" w:hAnsi="Arial" w:cs="Arial"/>
                <w:b/>
                <w:bCs/>
                <w:color w:val="000000"/>
                <w:sz w:val="18"/>
                <w:szCs w:val="18"/>
              </w:rPr>
            </w:pPr>
            <w:r w:rsidRPr="00094425">
              <w:rPr>
                <w:rFonts w:ascii="Arial" w:hAnsi="Arial" w:cs="Arial"/>
                <w:b/>
                <w:bCs/>
                <w:color w:val="000000"/>
                <w:sz w:val="18"/>
                <w:szCs w:val="18"/>
              </w:rPr>
              <w:t> </w:t>
            </w:r>
            <w:r w:rsidRPr="00E4294E">
              <w:rPr>
                <w:rFonts w:ascii="Arial" w:hAnsi="Arial" w:cs="Arial"/>
                <w:b/>
                <w:bCs/>
                <w:color w:val="000000"/>
                <w:sz w:val="18"/>
                <w:szCs w:val="18"/>
              </w:rPr>
              <w:t>Transações:</w:t>
            </w:r>
          </w:p>
        </w:tc>
        <w:tc>
          <w:tcPr>
            <w:tcW w:w="761" w:type="pct"/>
            <w:tcBorders>
              <w:top w:val="single" w:sz="8" w:space="0" w:color="auto"/>
              <w:left w:val="nil"/>
              <w:bottom w:val="single" w:sz="8" w:space="0" w:color="auto"/>
              <w:right w:val="single" w:sz="8" w:space="0" w:color="auto"/>
            </w:tcBorders>
            <w:shd w:val="clear" w:color="auto" w:fill="auto"/>
            <w:noWrap/>
            <w:vAlign w:val="center"/>
            <w:hideMark/>
          </w:tcPr>
          <w:p w14:paraId="3D01CA15" w14:textId="3C013CF5" w:rsidR="00094425" w:rsidRPr="00E4294E" w:rsidRDefault="005116F3" w:rsidP="00DE6E8C">
            <w:pPr>
              <w:jc w:val="right"/>
              <w:rPr>
                <w:rFonts w:ascii="Arial" w:hAnsi="Arial" w:cs="Arial"/>
                <w:b/>
                <w:bCs/>
                <w:color w:val="000000"/>
                <w:sz w:val="18"/>
                <w:szCs w:val="18"/>
              </w:rPr>
            </w:pPr>
            <w:r w:rsidRPr="00E4294E">
              <w:rPr>
                <w:rFonts w:ascii="Arial" w:hAnsi="Arial" w:cs="Arial"/>
                <w:b/>
                <w:bCs/>
                <w:color w:val="000000"/>
                <w:sz w:val="18"/>
                <w:szCs w:val="18"/>
              </w:rPr>
              <w:t>3</w:t>
            </w:r>
            <w:r w:rsidR="00DE6E8C" w:rsidRPr="00E4294E">
              <w:rPr>
                <w:rFonts w:ascii="Arial" w:hAnsi="Arial" w:cs="Arial"/>
                <w:b/>
                <w:bCs/>
                <w:color w:val="000000"/>
                <w:sz w:val="18"/>
                <w:szCs w:val="18"/>
              </w:rPr>
              <w:t>0</w:t>
            </w:r>
            <w:r w:rsidRPr="00E4294E">
              <w:rPr>
                <w:rFonts w:ascii="Arial" w:hAnsi="Arial" w:cs="Arial"/>
                <w:b/>
                <w:bCs/>
                <w:color w:val="000000"/>
                <w:sz w:val="18"/>
                <w:szCs w:val="18"/>
              </w:rPr>
              <w:t>/0</w:t>
            </w:r>
            <w:r w:rsidR="00DE6E8C" w:rsidRPr="00E4294E">
              <w:rPr>
                <w:rFonts w:ascii="Arial" w:hAnsi="Arial" w:cs="Arial"/>
                <w:b/>
                <w:bCs/>
                <w:color w:val="000000"/>
                <w:sz w:val="18"/>
                <w:szCs w:val="18"/>
              </w:rPr>
              <w:t>6</w:t>
            </w:r>
            <w:r w:rsidRPr="00E4294E">
              <w:rPr>
                <w:rFonts w:ascii="Arial" w:hAnsi="Arial" w:cs="Arial"/>
                <w:b/>
                <w:bCs/>
                <w:color w:val="000000"/>
                <w:sz w:val="18"/>
                <w:szCs w:val="18"/>
              </w:rPr>
              <w:t>/2024</w:t>
            </w:r>
          </w:p>
        </w:tc>
        <w:tc>
          <w:tcPr>
            <w:tcW w:w="760" w:type="pct"/>
            <w:tcBorders>
              <w:top w:val="single" w:sz="8" w:space="0" w:color="auto"/>
              <w:left w:val="nil"/>
              <w:bottom w:val="single" w:sz="8" w:space="0" w:color="auto"/>
              <w:right w:val="single" w:sz="8" w:space="0" w:color="auto"/>
            </w:tcBorders>
            <w:shd w:val="clear" w:color="auto" w:fill="auto"/>
            <w:noWrap/>
            <w:vAlign w:val="center"/>
            <w:hideMark/>
          </w:tcPr>
          <w:p w14:paraId="08B24BE4" w14:textId="20418BA5" w:rsidR="00094425" w:rsidRPr="00E4294E" w:rsidRDefault="005116F3" w:rsidP="0051013B">
            <w:pPr>
              <w:jc w:val="right"/>
              <w:rPr>
                <w:rFonts w:ascii="Arial" w:hAnsi="Arial" w:cs="Arial"/>
                <w:b/>
                <w:bCs/>
                <w:color w:val="000000"/>
                <w:sz w:val="18"/>
                <w:szCs w:val="18"/>
              </w:rPr>
            </w:pPr>
            <w:r w:rsidRPr="00E4294E">
              <w:rPr>
                <w:rFonts w:ascii="Arial" w:hAnsi="Arial" w:cs="Arial"/>
                <w:b/>
                <w:bCs/>
                <w:color w:val="000000"/>
                <w:sz w:val="18"/>
                <w:szCs w:val="18"/>
              </w:rPr>
              <w:t>3</w:t>
            </w:r>
            <w:r w:rsidR="0051013B" w:rsidRPr="00E4294E">
              <w:rPr>
                <w:rFonts w:ascii="Arial" w:hAnsi="Arial" w:cs="Arial"/>
                <w:b/>
                <w:bCs/>
                <w:color w:val="000000"/>
                <w:sz w:val="18"/>
                <w:szCs w:val="18"/>
              </w:rPr>
              <w:t>0</w:t>
            </w:r>
            <w:r w:rsidRPr="00E4294E">
              <w:rPr>
                <w:rFonts w:ascii="Arial" w:hAnsi="Arial" w:cs="Arial"/>
                <w:b/>
                <w:bCs/>
                <w:color w:val="000000"/>
                <w:sz w:val="18"/>
                <w:szCs w:val="18"/>
              </w:rPr>
              <w:t>/0</w:t>
            </w:r>
            <w:r w:rsidR="0051013B" w:rsidRPr="00E4294E">
              <w:rPr>
                <w:rFonts w:ascii="Arial" w:hAnsi="Arial" w:cs="Arial"/>
                <w:b/>
                <w:bCs/>
                <w:color w:val="000000"/>
                <w:sz w:val="18"/>
                <w:szCs w:val="18"/>
              </w:rPr>
              <w:t>6</w:t>
            </w:r>
            <w:r w:rsidRPr="00E4294E">
              <w:rPr>
                <w:rFonts w:ascii="Arial" w:hAnsi="Arial" w:cs="Arial"/>
                <w:b/>
                <w:bCs/>
                <w:color w:val="000000"/>
                <w:sz w:val="18"/>
                <w:szCs w:val="18"/>
              </w:rPr>
              <w:t>/2023</w:t>
            </w:r>
          </w:p>
        </w:tc>
      </w:tr>
      <w:tr w:rsidR="0051013B" w:rsidRPr="00E4294E" w14:paraId="2E990C0B" w14:textId="77777777" w:rsidTr="00DA492B">
        <w:trPr>
          <w:trHeight w:val="238"/>
        </w:trPr>
        <w:tc>
          <w:tcPr>
            <w:tcW w:w="3479" w:type="pct"/>
            <w:tcBorders>
              <w:top w:val="nil"/>
              <w:left w:val="single" w:sz="8" w:space="0" w:color="auto"/>
              <w:bottom w:val="single" w:sz="8" w:space="0" w:color="auto"/>
              <w:right w:val="single" w:sz="8" w:space="0" w:color="auto"/>
            </w:tcBorders>
            <w:shd w:val="clear" w:color="auto" w:fill="auto"/>
            <w:noWrap/>
            <w:vAlign w:val="center"/>
            <w:hideMark/>
          </w:tcPr>
          <w:p w14:paraId="5D298B95" w14:textId="77777777" w:rsidR="0051013B" w:rsidRPr="00E4294E" w:rsidRDefault="0051013B" w:rsidP="0051013B">
            <w:pPr>
              <w:rPr>
                <w:rFonts w:ascii="Arial" w:hAnsi="Arial" w:cs="Arial"/>
                <w:color w:val="000000"/>
                <w:sz w:val="18"/>
                <w:szCs w:val="18"/>
              </w:rPr>
            </w:pPr>
            <w:r w:rsidRPr="00E4294E">
              <w:rPr>
                <w:rFonts w:ascii="Arial" w:hAnsi="Arial" w:cs="Arial"/>
                <w:color w:val="000000"/>
                <w:sz w:val="18"/>
                <w:szCs w:val="18"/>
              </w:rPr>
              <w:t>Pagamento de Tributos Federais/Estaduais através de Compensação de Créditos</w:t>
            </w:r>
          </w:p>
        </w:tc>
        <w:tc>
          <w:tcPr>
            <w:tcW w:w="761" w:type="pct"/>
            <w:tcBorders>
              <w:top w:val="nil"/>
              <w:left w:val="nil"/>
              <w:bottom w:val="single" w:sz="8" w:space="0" w:color="auto"/>
              <w:right w:val="single" w:sz="8" w:space="0" w:color="auto"/>
            </w:tcBorders>
            <w:shd w:val="clear" w:color="auto" w:fill="auto"/>
            <w:noWrap/>
            <w:vAlign w:val="center"/>
            <w:hideMark/>
          </w:tcPr>
          <w:p w14:paraId="1DDCA88D" w14:textId="34CF5AE0" w:rsidR="0051013B" w:rsidRPr="00E4294E" w:rsidRDefault="0051013B" w:rsidP="0051013B">
            <w:pPr>
              <w:jc w:val="right"/>
              <w:rPr>
                <w:rFonts w:ascii="Arial" w:hAnsi="Arial" w:cs="Arial"/>
                <w:color w:val="000000"/>
                <w:sz w:val="18"/>
                <w:szCs w:val="18"/>
              </w:rPr>
            </w:pPr>
            <w:r w:rsidRPr="00E4294E">
              <w:rPr>
                <w:rFonts w:ascii="Arial" w:hAnsi="Arial" w:cs="Arial"/>
                <w:color w:val="000000"/>
                <w:sz w:val="18"/>
                <w:szCs w:val="18"/>
              </w:rPr>
              <w:t>15.135</w:t>
            </w:r>
          </w:p>
        </w:tc>
        <w:tc>
          <w:tcPr>
            <w:tcW w:w="760" w:type="pct"/>
            <w:tcBorders>
              <w:top w:val="nil"/>
              <w:left w:val="nil"/>
              <w:bottom w:val="single" w:sz="8" w:space="0" w:color="auto"/>
              <w:right w:val="single" w:sz="8" w:space="0" w:color="auto"/>
            </w:tcBorders>
            <w:shd w:val="clear" w:color="auto" w:fill="auto"/>
            <w:noWrap/>
            <w:vAlign w:val="center"/>
            <w:hideMark/>
          </w:tcPr>
          <w:p w14:paraId="353ADF66" w14:textId="77672A61" w:rsidR="0051013B" w:rsidRPr="00E4294E" w:rsidRDefault="0051013B" w:rsidP="0051013B">
            <w:pPr>
              <w:jc w:val="right"/>
              <w:rPr>
                <w:rFonts w:ascii="Arial" w:hAnsi="Arial" w:cs="Arial"/>
                <w:color w:val="000000"/>
                <w:sz w:val="18"/>
                <w:szCs w:val="18"/>
              </w:rPr>
            </w:pPr>
            <w:r w:rsidRPr="00E4294E">
              <w:rPr>
                <w:rFonts w:ascii="Arial" w:hAnsi="Arial" w:cs="Arial"/>
                <w:color w:val="000000"/>
                <w:sz w:val="18"/>
                <w:szCs w:val="18"/>
              </w:rPr>
              <w:t>20.030</w:t>
            </w:r>
          </w:p>
        </w:tc>
      </w:tr>
      <w:tr w:rsidR="0051013B" w:rsidRPr="00094425" w14:paraId="01F9235B" w14:textId="77777777" w:rsidTr="00DA492B">
        <w:trPr>
          <w:trHeight w:val="238"/>
        </w:trPr>
        <w:tc>
          <w:tcPr>
            <w:tcW w:w="3479" w:type="pct"/>
            <w:tcBorders>
              <w:top w:val="nil"/>
              <w:left w:val="single" w:sz="8" w:space="0" w:color="auto"/>
              <w:bottom w:val="single" w:sz="8" w:space="0" w:color="auto"/>
              <w:right w:val="single" w:sz="8" w:space="0" w:color="auto"/>
            </w:tcBorders>
            <w:shd w:val="clear" w:color="auto" w:fill="auto"/>
            <w:noWrap/>
            <w:vAlign w:val="center"/>
            <w:hideMark/>
          </w:tcPr>
          <w:p w14:paraId="406FE07B" w14:textId="77777777" w:rsidR="0051013B" w:rsidRPr="00E4294E" w:rsidRDefault="0051013B" w:rsidP="0051013B">
            <w:pPr>
              <w:rPr>
                <w:rFonts w:ascii="Arial" w:hAnsi="Arial" w:cs="Arial"/>
                <w:color w:val="000000"/>
                <w:sz w:val="18"/>
                <w:szCs w:val="18"/>
              </w:rPr>
            </w:pPr>
            <w:r w:rsidRPr="00E4294E">
              <w:rPr>
                <w:rFonts w:ascii="Arial" w:hAnsi="Arial" w:cs="Arial"/>
                <w:color w:val="000000"/>
                <w:sz w:val="18"/>
                <w:szCs w:val="18"/>
              </w:rPr>
              <w:t>Permutas não monetárias entre a Telebras e Empresas Parceiras</w:t>
            </w:r>
          </w:p>
        </w:tc>
        <w:tc>
          <w:tcPr>
            <w:tcW w:w="761" w:type="pct"/>
            <w:tcBorders>
              <w:top w:val="nil"/>
              <w:left w:val="nil"/>
              <w:bottom w:val="single" w:sz="8" w:space="0" w:color="auto"/>
              <w:right w:val="single" w:sz="8" w:space="0" w:color="auto"/>
            </w:tcBorders>
            <w:shd w:val="clear" w:color="auto" w:fill="auto"/>
            <w:noWrap/>
            <w:vAlign w:val="center"/>
            <w:hideMark/>
          </w:tcPr>
          <w:p w14:paraId="1F03AA66" w14:textId="205A7097" w:rsidR="0051013B" w:rsidRPr="00E4294E" w:rsidRDefault="0051013B" w:rsidP="0051013B">
            <w:pPr>
              <w:jc w:val="right"/>
              <w:rPr>
                <w:rFonts w:ascii="Arial" w:hAnsi="Arial" w:cs="Arial"/>
                <w:color w:val="000000"/>
                <w:sz w:val="18"/>
                <w:szCs w:val="18"/>
              </w:rPr>
            </w:pPr>
            <w:r w:rsidRPr="00E4294E">
              <w:rPr>
                <w:rFonts w:ascii="Arial" w:hAnsi="Arial" w:cs="Arial"/>
                <w:color w:val="000000"/>
                <w:sz w:val="18"/>
                <w:szCs w:val="18"/>
              </w:rPr>
              <w:t>12.714</w:t>
            </w:r>
          </w:p>
        </w:tc>
        <w:tc>
          <w:tcPr>
            <w:tcW w:w="760" w:type="pct"/>
            <w:tcBorders>
              <w:top w:val="nil"/>
              <w:left w:val="nil"/>
              <w:bottom w:val="single" w:sz="8" w:space="0" w:color="auto"/>
              <w:right w:val="single" w:sz="8" w:space="0" w:color="auto"/>
            </w:tcBorders>
            <w:shd w:val="clear" w:color="auto" w:fill="auto"/>
            <w:noWrap/>
            <w:vAlign w:val="center"/>
            <w:hideMark/>
          </w:tcPr>
          <w:p w14:paraId="6AACCB1E" w14:textId="4BB2B192" w:rsidR="0051013B" w:rsidRPr="003D5655" w:rsidRDefault="0051013B" w:rsidP="0051013B">
            <w:pPr>
              <w:jc w:val="right"/>
              <w:rPr>
                <w:rFonts w:ascii="Arial" w:hAnsi="Arial" w:cs="Arial"/>
                <w:color w:val="000000"/>
                <w:sz w:val="18"/>
                <w:szCs w:val="18"/>
              </w:rPr>
            </w:pPr>
            <w:r w:rsidRPr="00E4294E">
              <w:rPr>
                <w:rFonts w:ascii="Arial" w:hAnsi="Arial" w:cs="Arial"/>
                <w:color w:val="000000"/>
                <w:sz w:val="18"/>
                <w:szCs w:val="18"/>
              </w:rPr>
              <w:t>12.597</w:t>
            </w:r>
          </w:p>
        </w:tc>
      </w:tr>
    </w:tbl>
    <w:p w14:paraId="715E2235" w14:textId="77777777" w:rsidR="0061057B" w:rsidRDefault="0061057B" w:rsidP="00F502A7">
      <w:pPr>
        <w:jc w:val="both"/>
        <w:rPr>
          <w:rFonts w:ascii="Arial" w:hAnsi="Arial" w:cs="Arial"/>
          <w:sz w:val="22"/>
          <w:szCs w:val="22"/>
        </w:rPr>
      </w:pPr>
    </w:p>
    <w:p w14:paraId="342B109C" w14:textId="4FA37651" w:rsidR="00CF452A" w:rsidRDefault="00CF452A" w:rsidP="00CF452A">
      <w:pPr>
        <w:spacing w:line="276" w:lineRule="auto"/>
        <w:jc w:val="both"/>
        <w:rPr>
          <w:rFonts w:ascii="Arial" w:hAnsi="Arial" w:cs="Arial"/>
          <w:sz w:val="10"/>
          <w:szCs w:val="10"/>
        </w:rPr>
      </w:pPr>
    </w:p>
    <w:p w14:paraId="4CFEEB86" w14:textId="7FDFFA17" w:rsidR="00CF452A" w:rsidRDefault="00CF452A" w:rsidP="00CF452A">
      <w:pPr>
        <w:spacing w:line="276" w:lineRule="auto"/>
        <w:jc w:val="both"/>
        <w:rPr>
          <w:rFonts w:ascii="Arial" w:hAnsi="Arial" w:cs="Arial"/>
          <w:sz w:val="10"/>
          <w:szCs w:val="10"/>
        </w:rPr>
      </w:pPr>
    </w:p>
    <w:p w14:paraId="4E8A3366" w14:textId="77777777" w:rsidR="00CF452A" w:rsidRPr="00BB0C54" w:rsidRDefault="00CF452A" w:rsidP="00CF452A">
      <w:pPr>
        <w:spacing w:line="276" w:lineRule="auto"/>
        <w:jc w:val="both"/>
        <w:rPr>
          <w:rFonts w:ascii="Arial" w:hAnsi="Arial" w:cs="Arial"/>
          <w:sz w:val="10"/>
          <w:szCs w:val="10"/>
        </w:rPr>
      </w:pPr>
    </w:p>
    <w:p w14:paraId="7328FCF2" w14:textId="77777777" w:rsidR="00CF452A" w:rsidRDefault="00CF452A" w:rsidP="00CF452A">
      <w:pPr>
        <w:pStyle w:val="Ttulo2"/>
        <w:numPr>
          <w:ilvl w:val="0"/>
          <w:numId w:val="9"/>
        </w:numPr>
        <w:tabs>
          <w:tab w:val="clear" w:pos="284"/>
          <w:tab w:val="clear" w:pos="340"/>
        </w:tabs>
        <w:spacing w:before="0" w:after="0"/>
        <w:ind w:left="851" w:hanging="851"/>
        <w:jc w:val="both"/>
        <w:rPr>
          <w:rFonts w:ascii="Arial" w:hAnsi="Arial" w:cs="Arial"/>
        </w:rPr>
      </w:pPr>
      <w:r>
        <w:rPr>
          <w:rFonts w:ascii="Arial" w:hAnsi="Arial" w:cs="Arial"/>
        </w:rPr>
        <w:t>Eventos Subsequentes</w:t>
      </w:r>
    </w:p>
    <w:p w14:paraId="067CCCAC" w14:textId="77777777" w:rsidR="00CF452A" w:rsidRPr="006C1E62" w:rsidRDefault="00CF452A" w:rsidP="00CF452A"/>
    <w:p w14:paraId="1F37F355" w14:textId="77777777" w:rsidR="00CF452A" w:rsidRPr="006C1E62" w:rsidRDefault="00CF452A" w:rsidP="00CF452A">
      <w:pPr>
        <w:pStyle w:val="Ttulo2"/>
        <w:numPr>
          <w:ilvl w:val="1"/>
          <w:numId w:val="9"/>
        </w:numPr>
        <w:tabs>
          <w:tab w:val="clear" w:pos="284"/>
          <w:tab w:val="clear" w:pos="340"/>
        </w:tabs>
        <w:spacing w:before="0" w:after="0"/>
        <w:ind w:left="851" w:hanging="851"/>
        <w:jc w:val="both"/>
        <w:rPr>
          <w:rFonts w:ascii="Arial" w:hAnsi="Arial" w:cs="Arial"/>
          <w:b w:val="0"/>
        </w:rPr>
      </w:pPr>
      <w:r w:rsidRPr="006C1E62">
        <w:rPr>
          <w:rStyle w:val="RefernciaIntensa"/>
          <w:rFonts w:ascii="Arial" w:hAnsi="Arial" w:cs="Arial"/>
          <w:b/>
          <w:smallCaps w:val="0"/>
          <w:u w:val="none"/>
        </w:rPr>
        <w:t>Decreto nº 12.124 – disposição sobre a Prestação de Serviços Postais e de Comunicação Multimídia da Administração Pública Federal Direta e Indireta</w:t>
      </w:r>
      <w:r>
        <w:rPr>
          <w:rStyle w:val="RefernciaIntensa"/>
          <w:rFonts w:ascii="Arial" w:hAnsi="Arial" w:cs="Arial"/>
          <w:b/>
          <w:smallCaps w:val="0"/>
          <w:u w:val="none"/>
        </w:rPr>
        <w:t>.</w:t>
      </w:r>
    </w:p>
    <w:p w14:paraId="407EBCC0" w14:textId="77777777" w:rsidR="00CF452A" w:rsidRPr="008C2691" w:rsidRDefault="00CF452A" w:rsidP="00CF452A">
      <w:pPr>
        <w:jc w:val="both"/>
        <w:rPr>
          <w:rFonts w:ascii="Arial" w:hAnsi="Arial" w:cs="Arial"/>
          <w:sz w:val="22"/>
          <w:szCs w:val="22"/>
        </w:rPr>
      </w:pPr>
    </w:p>
    <w:p w14:paraId="591BE66B" w14:textId="77777777" w:rsidR="00CF452A" w:rsidRDefault="00CF452A" w:rsidP="00CF452A">
      <w:pPr>
        <w:jc w:val="both"/>
        <w:rPr>
          <w:rFonts w:ascii="Arial" w:hAnsi="Arial" w:cs="Arial"/>
          <w:sz w:val="22"/>
          <w:szCs w:val="22"/>
        </w:rPr>
      </w:pPr>
      <w:r w:rsidRPr="000E1EB0">
        <w:rPr>
          <w:rFonts w:ascii="Arial" w:hAnsi="Arial" w:cs="Arial"/>
          <w:sz w:val="22"/>
          <w:szCs w:val="22"/>
        </w:rPr>
        <w:t xml:space="preserve">Em 31 de julho de 2024, foi publicado no Diário Oficial da União, o Decreto nº 12.124, de 30 de julho de 2024, que regulamenta a Lei nº 14.744/2023, a qual dispõe sobre a prestação de serviços postais e de comunicação multimídia da administração pública federal direta e indireta. </w:t>
      </w:r>
    </w:p>
    <w:p w14:paraId="1E637A74" w14:textId="77777777" w:rsidR="00CF452A" w:rsidRPr="000E1EB0" w:rsidRDefault="00CF452A" w:rsidP="00CF452A">
      <w:pPr>
        <w:jc w:val="both"/>
        <w:rPr>
          <w:rFonts w:ascii="Arial" w:hAnsi="Arial" w:cs="Arial"/>
          <w:sz w:val="22"/>
          <w:szCs w:val="22"/>
        </w:rPr>
      </w:pPr>
    </w:p>
    <w:p w14:paraId="695D76F9" w14:textId="77777777" w:rsidR="00CF452A" w:rsidRPr="000E1EB0" w:rsidRDefault="00CF452A" w:rsidP="00CF452A">
      <w:pPr>
        <w:jc w:val="both"/>
        <w:rPr>
          <w:rFonts w:ascii="Arial" w:hAnsi="Arial" w:cs="Arial"/>
          <w:sz w:val="22"/>
          <w:szCs w:val="22"/>
        </w:rPr>
      </w:pPr>
      <w:r w:rsidRPr="000E1EB0">
        <w:rPr>
          <w:rFonts w:ascii="Arial" w:hAnsi="Arial" w:cs="Arial"/>
          <w:sz w:val="22"/>
          <w:szCs w:val="22"/>
        </w:rPr>
        <w:lastRenderedPageBreak/>
        <w:t>Com a entrada em vigor do Decreto nº 12.124/2024, os órgãos e as entidades da administração pública federal direta, autárquica e fundacional deverão, preferencialmente, contratar diretamente a Telecomunicações Brasileiras S.A. – Telebras, para a prestação de serviços de comunicação multimídia, nos termos do disposto no art. 75, caput, inciso IX, da Lei nº 14.133/2021.</w:t>
      </w:r>
    </w:p>
    <w:p w14:paraId="41141006" w14:textId="77777777" w:rsidR="00E74380" w:rsidRDefault="00E74380" w:rsidP="00F502A7">
      <w:pPr>
        <w:jc w:val="both"/>
        <w:rPr>
          <w:rFonts w:ascii="Arial" w:hAnsi="Arial" w:cs="Arial"/>
          <w:sz w:val="22"/>
          <w:szCs w:val="22"/>
        </w:rPr>
      </w:pPr>
    </w:p>
    <w:p w14:paraId="416BAA18" w14:textId="77777777" w:rsidR="007E2721" w:rsidRDefault="007E2721" w:rsidP="00F502A7">
      <w:pPr>
        <w:jc w:val="both"/>
        <w:rPr>
          <w:rFonts w:ascii="Arial" w:hAnsi="Arial" w:cs="Arial"/>
          <w:sz w:val="22"/>
          <w:szCs w:val="22"/>
        </w:rPr>
      </w:pPr>
    </w:p>
    <w:p w14:paraId="01BCE7C0" w14:textId="77777777" w:rsidR="00C66D24" w:rsidRPr="00F042E4" w:rsidRDefault="00C66D24" w:rsidP="00D10819">
      <w:pPr>
        <w:keepLines/>
        <w:tabs>
          <w:tab w:val="left" w:pos="851"/>
        </w:tabs>
        <w:rPr>
          <w:rFonts w:ascii="Arial" w:hAnsi="Arial" w:cs="Arial"/>
          <w:b/>
          <w:sz w:val="2"/>
          <w:szCs w:val="2"/>
        </w:rPr>
      </w:pPr>
    </w:p>
    <w:p w14:paraId="1626B7D4" w14:textId="0B0D31A2" w:rsidR="005E67D9" w:rsidRPr="005D6121" w:rsidRDefault="005E67D9" w:rsidP="005E67D9">
      <w:pPr>
        <w:keepLines/>
        <w:tabs>
          <w:tab w:val="left" w:pos="851"/>
        </w:tabs>
        <w:jc w:val="center"/>
        <w:rPr>
          <w:rFonts w:ascii="Arial" w:hAnsi="Arial" w:cs="Arial"/>
          <w:b/>
          <w:sz w:val="22"/>
          <w:szCs w:val="22"/>
        </w:rPr>
      </w:pPr>
      <w:r w:rsidRPr="004A5C24">
        <w:rPr>
          <w:rFonts w:ascii="Arial" w:hAnsi="Arial" w:cs="Arial"/>
          <w:b/>
          <w:sz w:val="22"/>
          <w:szCs w:val="22"/>
        </w:rPr>
        <w:t>Brasília DF,</w:t>
      </w:r>
      <w:r w:rsidR="00613DE6" w:rsidRPr="004A5C24">
        <w:rPr>
          <w:rFonts w:ascii="Arial" w:hAnsi="Arial" w:cs="Arial"/>
          <w:b/>
          <w:sz w:val="22"/>
          <w:szCs w:val="22"/>
        </w:rPr>
        <w:t xml:space="preserve"> </w:t>
      </w:r>
      <w:r w:rsidR="004A5C24">
        <w:rPr>
          <w:rFonts w:ascii="Arial" w:hAnsi="Arial" w:cs="Arial"/>
          <w:b/>
          <w:sz w:val="22"/>
          <w:szCs w:val="22"/>
        </w:rPr>
        <w:t>0</w:t>
      </w:r>
      <w:r w:rsidR="00413DCE">
        <w:rPr>
          <w:rFonts w:ascii="Arial" w:hAnsi="Arial" w:cs="Arial"/>
          <w:b/>
          <w:sz w:val="22"/>
          <w:szCs w:val="22"/>
        </w:rPr>
        <w:t>6</w:t>
      </w:r>
      <w:r w:rsidR="0061057B" w:rsidRPr="004A5C24">
        <w:rPr>
          <w:rFonts w:ascii="Arial" w:hAnsi="Arial" w:cs="Arial"/>
          <w:b/>
          <w:sz w:val="22"/>
          <w:szCs w:val="22"/>
        </w:rPr>
        <w:t xml:space="preserve"> </w:t>
      </w:r>
      <w:r w:rsidR="004A5C24">
        <w:rPr>
          <w:rFonts w:ascii="Arial" w:hAnsi="Arial" w:cs="Arial"/>
          <w:b/>
          <w:sz w:val="22"/>
          <w:szCs w:val="22"/>
        </w:rPr>
        <w:t>agosto</w:t>
      </w:r>
      <w:r w:rsidR="0061057B" w:rsidRPr="004A5C24">
        <w:rPr>
          <w:rFonts w:ascii="Arial" w:hAnsi="Arial" w:cs="Arial"/>
          <w:b/>
          <w:sz w:val="22"/>
          <w:szCs w:val="22"/>
        </w:rPr>
        <w:t xml:space="preserve"> de 2024</w:t>
      </w:r>
    </w:p>
    <w:p w14:paraId="5B3BEBFB" w14:textId="24D8EB9B" w:rsidR="002251D4" w:rsidRDefault="002251D4" w:rsidP="005E67D9">
      <w:pPr>
        <w:keepLines/>
        <w:tabs>
          <w:tab w:val="left" w:pos="851"/>
        </w:tabs>
        <w:jc w:val="both"/>
        <w:rPr>
          <w:rFonts w:ascii="Arial" w:hAnsi="Arial" w:cs="Arial"/>
          <w:sz w:val="22"/>
          <w:szCs w:val="22"/>
        </w:rPr>
      </w:pPr>
    </w:p>
    <w:p w14:paraId="4B98BC43" w14:textId="06A6F9E4" w:rsidR="00835DF6" w:rsidRPr="007E7D26" w:rsidRDefault="00835DF6" w:rsidP="005E67D9">
      <w:pPr>
        <w:keepLines/>
        <w:tabs>
          <w:tab w:val="left" w:pos="851"/>
        </w:tabs>
        <w:jc w:val="both"/>
        <w:rPr>
          <w:rFonts w:ascii="Arial" w:hAnsi="Arial" w:cs="Arial"/>
          <w:sz w:val="2"/>
          <w:szCs w:val="2"/>
        </w:rPr>
      </w:pPr>
    </w:p>
    <w:p w14:paraId="2750A654" w14:textId="77777777" w:rsidR="006824B3" w:rsidRPr="00006909" w:rsidRDefault="006824B3" w:rsidP="006824B3">
      <w:pPr>
        <w:keepLines/>
        <w:tabs>
          <w:tab w:val="left" w:pos="851"/>
        </w:tabs>
        <w:jc w:val="center"/>
        <w:rPr>
          <w:rFonts w:ascii="Arial" w:hAnsi="Arial" w:cs="Arial"/>
          <w:b/>
          <w:sz w:val="22"/>
          <w:szCs w:val="22"/>
        </w:rPr>
      </w:pPr>
      <w:r w:rsidRPr="00006909">
        <w:rPr>
          <w:rFonts w:ascii="Arial" w:hAnsi="Arial" w:cs="Arial"/>
          <w:b/>
          <w:sz w:val="22"/>
          <w:szCs w:val="22"/>
        </w:rPr>
        <w:t>FREDERICO DE SIQUEIRA FILHO</w:t>
      </w:r>
    </w:p>
    <w:p w14:paraId="10728F2B" w14:textId="77777777" w:rsidR="005E67D9" w:rsidRDefault="005E67D9" w:rsidP="005E67D9">
      <w:pPr>
        <w:keepLines/>
        <w:tabs>
          <w:tab w:val="left" w:pos="851"/>
        </w:tabs>
        <w:jc w:val="center"/>
        <w:rPr>
          <w:rFonts w:ascii="Arial" w:hAnsi="Arial" w:cs="Arial"/>
          <w:sz w:val="22"/>
          <w:szCs w:val="22"/>
        </w:rPr>
      </w:pPr>
      <w:r>
        <w:rPr>
          <w:rFonts w:ascii="Arial" w:hAnsi="Arial" w:cs="Arial"/>
          <w:sz w:val="22"/>
          <w:szCs w:val="22"/>
        </w:rPr>
        <w:t>Presidente</w:t>
      </w:r>
    </w:p>
    <w:p w14:paraId="75591C26" w14:textId="320E5109" w:rsidR="005E67D9" w:rsidRDefault="005E67D9" w:rsidP="005E67D9">
      <w:pPr>
        <w:keepLines/>
        <w:tabs>
          <w:tab w:val="left" w:pos="851"/>
        </w:tabs>
        <w:jc w:val="both"/>
        <w:rPr>
          <w:rFonts w:ascii="Arial" w:hAnsi="Arial" w:cs="Arial"/>
          <w:sz w:val="12"/>
          <w:szCs w:val="12"/>
        </w:rPr>
      </w:pPr>
    </w:p>
    <w:p w14:paraId="6A479577" w14:textId="77777777" w:rsidR="003012BC" w:rsidRDefault="003012BC" w:rsidP="005E67D9">
      <w:pPr>
        <w:keepLines/>
        <w:tabs>
          <w:tab w:val="left" w:pos="851"/>
        </w:tabs>
        <w:jc w:val="both"/>
        <w:rPr>
          <w:rFonts w:ascii="Arial" w:hAnsi="Arial" w:cs="Arial"/>
          <w:sz w:val="12"/>
          <w:szCs w:val="12"/>
        </w:rPr>
      </w:pPr>
    </w:p>
    <w:p w14:paraId="578EB22E" w14:textId="18567883" w:rsidR="003012BC" w:rsidRDefault="003012BC" w:rsidP="005E67D9">
      <w:pPr>
        <w:keepLines/>
        <w:tabs>
          <w:tab w:val="left" w:pos="851"/>
        </w:tabs>
        <w:jc w:val="both"/>
        <w:rPr>
          <w:rFonts w:ascii="Arial" w:hAnsi="Arial" w:cs="Arial"/>
          <w:sz w:val="12"/>
          <w:szCs w:val="12"/>
        </w:rPr>
      </w:pPr>
    </w:p>
    <w:p w14:paraId="079B5DCA" w14:textId="77777777" w:rsidR="00620688" w:rsidRDefault="00620688" w:rsidP="005E67D9">
      <w:pPr>
        <w:keepLines/>
        <w:tabs>
          <w:tab w:val="left" w:pos="851"/>
        </w:tabs>
        <w:jc w:val="both"/>
        <w:rPr>
          <w:rFonts w:ascii="Arial" w:hAnsi="Arial" w:cs="Arial"/>
          <w:sz w:val="12"/>
          <w:szCs w:val="12"/>
        </w:rPr>
      </w:pPr>
    </w:p>
    <w:p w14:paraId="4F0944EC" w14:textId="77777777" w:rsidR="00E74380" w:rsidRDefault="00E74380" w:rsidP="005E67D9">
      <w:pPr>
        <w:keepLines/>
        <w:tabs>
          <w:tab w:val="left" w:pos="851"/>
        </w:tabs>
        <w:jc w:val="both"/>
        <w:rPr>
          <w:rFonts w:ascii="Arial" w:hAnsi="Arial" w:cs="Arial"/>
          <w:sz w:val="12"/>
          <w:szCs w:val="12"/>
        </w:rPr>
      </w:pPr>
    </w:p>
    <w:p w14:paraId="76E9E239" w14:textId="0598A942" w:rsidR="00EE4818" w:rsidRDefault="00EE4818" w:rsidP="005E67D9">
      <w:pPr>
        <w:keepLines/>
        <w:tabs>
          <w:tab w:val="left" w:pos="851"/>
        </w:tabs>
        <w:jc w:val="both"/>
        <w:rPr>
          <w:rFonts w:ascii="Arial" w:hAnsi="Arial" w:cs="Arial"/>
          <w:sz w:val="12"/>
          <w:szCs w:val="12"/>
        </w:rPr>
      </w:pPr>
    </w:p>
    <w:p w14:paraId="51F49C86" w14:textId="77777777" w:rsidR="00EE4818" w:rsidRPr="007E7D26" w:rsidRDefault="00EE4818" w:rsidP="005E67D9">
      <w:pPr>
        <w:keepLines/>
        <w:tabs>
          <w:tab w:val="left" w:pos="851"/>
        </w:tabs>
        <w:jc w:val="both"/>
        <w:rPr>
          <w:rFonts w:ascii="Arial" w:hAnsi="Arial" w:cs="Arial"/>
          <w:sz w:val="12"/>
          <w:szCs w:val="12"/>
        </w:rPr>
      </w:pPr>
    </w:p>
    <w:p w14:paraId="573A0DFE" w14:textId="77777777" w:rsidR="00091F07" w:rsidRPr="00EB00BD" w:rsidRDefault="00091F07" w:rsidP="005E67D9">
      <w:pPr>
        <w:keepLines/>
        <w:tabs>
          <w:tab w:val="left" w:pos="851"/>
        </w:tabs>
        <w:jc w:val="both"/>
        <w:rPr>
          <w:rFonts w:ascii="Arial" w:hAnsi="Arial" w:cs="Arial"/>
          <w:sz w:val="2"/>
          <w:szCs w:val="2"/>
        </w:rPr>
      </w:pPr>
    </w:p>
    <w:tbl>
      <w:tblPr>
        <w:tblStyle w:val="Tabelacomgrade"/>
        <w:tblW w:w="9923" w:type="dxa"/>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76086" w:rsidRPr="00142DBE" w14:paraId="2159B8B5" w14:textId="77777777" w:rsidTr="00E74380">
        <w:tc>
          <w:tcPr>
            <w:tcW w:w="4962" w:type="dxa"/>
          </w:tcPr>
          <w:p w14:paraId="7699E1E6" w14:textId="4C449614" w:rsidR="00176086" w:rsidRPr="00520A45" w:rsidRDefault="009625D7" w:rsidP="00C66D24">
            <w:pPr>
              <w:rPr>
                <w:rFonts w:ascii="Arial" w:hAnsi="Arial" w:cs="Arial"/>
                <w:b/>
                <w:sz w:val="22"/>
                <w:szCs w:val="22"/>
              </w:rPr>
            </w:pPr>
            <w:r>
              <w:rPr>
                <w:rFonts w:ascii="Arial" w:hAnsi="Arial" w:cs="Arial"/>
                <w:b/>
                <w:sz w:val="22"/>
                <w:szCs w:val="22"/>
              </w:rPr>
              <w:t xml:space="preserve">                </w:t>
            </w:r>
            <w:r w:rsidRPr="009625D7">
              <w:rPr>
                <w:rFonts w:ascii="Arial" w:hAnsi="Arial" w:cs="Arial"/>
                <w:b/>
                <w:sz w:val="22"/>
                <w:szCs w:val="22"/>
              </w:rPr>
              <w:t>NAURO LUIZ SCHEUFLER</w:t>
            </w:r>
          </w:p>
        </w:tc>
        <w:tc>
          <w:tcPr>
            <w:tcW w:w="4961" w:type="dxa"/>
          </w:tcPr>
          <w:p w14:paraId="087C3DC1" w14:textId="38FBEDE1" w:rsidR="00176086" w:rsidRPr="00520A45" w:rsidRDefault="00C66D24" w:rsidP="00046889">
            <w:pPr>
              <w:keepLines/>
              <w:tabs>
                <w:tab w:val="left" w:pos="851"/>
              </w:tabs>
              <w:jc w:val="center"/>
              <w:rPr>
                <w:rFonts w:ascii="Arial" w:hAnsi="Arial" w:cs="Arial"/>
                <w:b/>
                <w:sz w:val="22"/>
                <w:szCs w:val="22"/>
              </w:rPr>
            </w:pPr>
            <w:r>
              <w:t xml:space="preserve">     </w:t>
            </w:r>
            <w:r w:rsidR="00291197" w:rsidRPr="00291197">
              <w:rPr>
                <w:rFonts w:ascii="Arial" w:hAnsi="Arial" w:cs="Arial"/>
                <w:b/>
                <w:sz w:val="22"/>
                <w:szCs w:val="22"/>
              </w:rPr>
              <w:t>TATIANA R</w:t>
            </w:r>
            <w:r w:rsidR="00046889">
              <w:rPr>
                <w:rFonts w:ascii="Arial" w:hAnsi="Arial" w:cs="Arial"/>
                <w:b/>
                <w:sz w:val="22"/>
                <w:szCs w:val="22"/>
              </w:rPr>
              <w:t>Ú</w:t>
            </w:r>
            <w:r w:rsidR="00291197" w:rsidRPr="00291197">
              <w:rPr>
                <w:rFonts w:ascii="Arial" w:hAnsi="Arial" w:cs="Arial"/>
                <w:b/>
                <w:sz w:val="22"/>
                <w:szCs w:val="22"/>
              </w:rPr>
              <w:t>BIA MELO MIRANDA</w:t>
            </w:r>
          </w:p>
        </w:tc>
      </w:tr>
      <w:tr w:rsidR="00176086" w14:paraId="4EE6B390" w14:textId="77777777" w:rsidTr="00E74380">
        <w:tc>
          <w:tcPr>
            <w:tcW w:w="4962" w:type="dxa"/>
          </w:tcPr>
          <w:p w14:paraId="0A0FB5F3" w14:textId="4DEBEAB0" w:rsidR="00176086" w:rsidRPr="00142DBE" w:rsidRDefault="00176086" w:rsidP="00176086">
            <w:pPr>
              <w:keepLines/>
              <w:tabs>
                <w:tab w:val="left" w:pos="851"/>
              </w:tabs>
              <w:jc w:val="center"/>
              <w:rPr>
                <w:rFonts w:ascii="Arial" w:hAnsi="Arial" w:cs="Arial"/>
                <w:sz w:val="22"/>
                <w:szCs w:val="22"/>
              </w:rPr>
            </w:pPr>
            <w:r w:rsidRPr="00142DBE">
              <w:rPr>
                <w:rFonts w:ascii="Arial" w:hAnsi="Arial" w:cs="Arial"/>
                <w:sz w:val="22"/>
                <w:szCs w:val="22"/>
              </w:rPr>
              <w:t>Diretoria Técnico-Operacional</w:t>
            </w:r>
          </w:p>
        </w:tc>
        <w:tc>
          <w:tcPr>
            <w:tcW w:w="4961" w:type="dxa"/>
          </w:tcPr>
          <w:p w14:paraId="17C3D59D" w14:textId="44066A1E" w:rsidR="00176086" w:rsidRPr="00142DBE" w:rsidRDefault="00291197" w:rsidP="00291197">
            <w:pPr>
              <w:keepLines/>
              <w:tabs>
                <w:tab w:val="left" w:pos="851"/>
              </w:tabs>
              <w:jc w:val="center"/>
              <w:rPr>
                <w:rFonts w:ascii="Arial" w:hAnsi="Arial" w:cs="Arial"/>
                <w:sz w:val="22"/>
                <w:szCs w:val="22"/>
              </w:rPr>
            </w:pPr>
            <w:r>
              <w:rPr>
                <w:rFonts w:ascii="Arial" w:hAnsi="Arial" w:cs="Arial"/>
                <w:sz w:val="22"/>
                <w:szCs w:val="22"/>
              </w:rPr>
              <w:t xml:space="preserve">       </w:t>
            </w:r>
            <w:r w:rsidR="006824B3" w:rsidRPr="00142DBE">
              <w:rPr>
                <w:rFonts w:ascii="Arial" w:hAnsi="Arial" w:cs="Arial"/>
                <w:sz w:val="22"/>
                <w:szCs w:val="22"/>
              </w:rPr>
              <w:t>Diretoria Administrativo-Financeira</w:t>
            </w:r>
            <w:r w:rsidR="006824B3">
              <w:rPr>
                <w:rFonts w:ascii="Arial" w:hAnsi="Arial" w:cs="Arial"/>
                <w:sz w:val="22"/>
                <w:szCs w:val="22"/>
              </w:rPr>
              <w:t xml:space="preserve"> e de Relações com Investidores</w:t>
            </w:r>
          </w:p>
        </w:tc>
      </w:tr>
    </w:tbl>
    <w:p w14:paraId="233B0456" w14:textId="6937C0B5" w:rsidR="00C46955" w:rsidRDefault="00C46955" w:rsidP="005E67D9">
      <w:pPr>
        <w:keepLines/>
        <w:tabs>
          <w:tab w:val="left" w:pos="851"/>
        </w:tabs>
        <w:jc w:val="both"/>
        <w:rPr>
          <w:rFonts w:ascii="Arial" w:hAnsi="Arial" w:cs="Arial"/>
          <w:sz w:val="14"/>
          <w:szCs w:val="14"/>
        </w:rPr>
      </w:pPr>
    </w:p>
    <w:p w14:paraId="47B81C24" w14:textId="77777777" w:rsidR="00E74380" w:rsidRDefault="00E74380" w:rsidP="005E67D9">
      <w:pPr>
        <w:keepLines/>
        <w:tabs>
          <w:tab w:val="left" w:pos="851"/>
        </w:tabs>
        <w:jc w:val="both"/>
        <w:rPr>
          <w:rFonts w:ascii="Arial" w:hAnsi="Arial" w:cs="Arial"/>
          <w:sz w:val="14"/>
          <w:szCs w:val="14"/>
        </w:rPr>
      </w:pPr>
    </w:p>
    <w:p w14:paraId="45025945" w14:textId="77777777" w:rsidR="00E74380" w:rsidRDefault="00E74380" w:rsidP="005E67D9">
      <w:pPr>
        <w:keepLines/>
        <w:tabs>
          <w:tab w:val="left" w:pos="851"/>
        </w:tabs>
        <w:jc w:val="both"/>
        <w:rPr>
          <w:rFonts w:ascii="Arial" w:hAnsi="Arial" w:cs="Arial"/>
          <w:sz w:val="14"/>
          <w:szCs w:val="14"/>
        </w:rPr>
      </w:pPr>
    </w:p>
    <w:p w14:paraId="38D72E0C" w14:textId="77777777" w:rsidR="003012BC" w:rsidRDefault="003012BC" w:rsidP="005E67D9">
      <w:pPr>
        <w:keepLines/>
        <w:tabs>
          <w:tab w:val="left" w:pos="851"/>
        </w:tabs>
        <w:jc w:val="both"/>
        <w:rPr>
          <w:rFonts w:ascii="Arial" w:hAnsi="Arial" w:cs="Arial"/>
          <w:sz w:val="14"/>
          <w:szCs w:val="14"/>
        </w:rPr>
      </w:pPr>
    </w:p>
    <w:tbl>
      <w:tblPr>
        <w:tblStyle w:val="Tabelacomgrade"/>
        <w:tblpPr w:leftFromText="141" w:rightFromText="141"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1"/>
      </w:tblGrid>
      <w:tr w:rsidR="00DA16CD" w14:paraId="5D1972DE" w14:textId="77777777" w:rsidTr="00DA16CD">
        <w:trPr>
          <w:trHeight w:val="183"/>
        </w:trPr>
        <w:tc>
          <w:tcPr>
            <w:tcW w:w="4720" w:type="dxa"/>
          </w:tcPr>
          <w:p w14:paraId="7A820409" w14:textId="1C18E04B" w:rsidR="00DA16CD" w:rsidRPr="00520A45" w:rsidRDefault="009625D7" w:rsidP="007E18D7">
            <w:pPr>
              <w:jc w:val="center"/>
              <w:rPr>
                <w:rFonts w:ascii="Arial" w:hAnsi="Arial" w:cs="Arial"/>
                <w:b/>
                <w:sz w:val="22"/>
                <w:szCs w:val="22"/>
              </w:rPr>
            </w:pPr>
            <w:r w:rsidRPr="009625D7">
              <w:rPr>
                <w:rFonts w:ascii="Arial" w:hAnsi="Arial" w:cs="Arial"/>
                <w:b/>
                <w:sz w:val="22"/>
                <w:szCs w:val="22"/>
              </w:rPr>
              <w:t>LEVI PEREIRA FIGUEIREDO NETO</w:t>
            </w:r>
            <w:r w:rsidR="00DA16CD">
              <w:rPr>
                <w:rFonts w:ascii="Arial" w:hAnsi="Arial" w:cs="Arial"/>
                <w:sz w:val="22"/>
                <w:szCs w:val="22"/>
              </w:rPr>
              <w:t xml:space="preserve">  </w:t>
            </w:r>
            <w:r>
              <w:rPr>
                <w:rFonts w:ascii="Arial" w:hAnsi="Arial" w:cs="Arial"/>
                <w:sz w:val="22"/>
                <w:szCs w:val="22"/>
              </w:rPr>
              <w:t xml:space="preserve">                                                                                                                                                                                     D</w:t>
            </w:r>
            <w:r w:rsidR="00DA16CD">
              <w:rPr>
                <w:rFonts w:ascii="Arial" w:hAnsi="Arial" w:cs="Arial"/>
                <w:sz w:val="22"/>
                <w:szCs w:val="22"/>
              </w:rPr>
              <w:t>iretoria</w:t>
            </w:r>
            <w:r>
              <w:rPr>
                <w:rFonts w:ascii="Arial" w:hAnsi="Arial" w:cs="Arial"/>
                <w:sz w:val="22"/>
                <w:szCs w:val="22"/>
              </w:rPr>
              <w:t xml:space="preserve"> </w:t>
            </w:r>
            <w:r w:rsidR="00DA16CD">
              <w:rPr>
                <w:rFonts w:ascii="Arial" w:hAnsi="Arial" w:cs="Arial"/>
                <w:sz w:val="22"/>
                <w:szCs w:val="22"/>
              </w:rPr>
              <w:t>Comercial</w:t>
            </w:r>
          </w:p>
        </w:tc>
        <w:tc>
          <w:tcPr>
            <w:tcW w:w="4721" w:type="dxa"/>
          </w:tcPr>
          <w:p w14:paraId="2F73DAE7" w14:textId="77777777" w:rsidR="008C00CF" w:rsidRPr="008C00CF" w:rsidRDefault="008C00CF" w:rsidP="00DA16CD">
            <w:pPr>
              <w:keepLines/>
              <w:tabs>
                <w:tab w:val="left" w:pos="851"/>
              </w:tabs>
              <w:jc w:val="center"/>
              <w:rPr>
                <w:rFonts w:ascii="Arial" w:hAnsi="Arial" w:cs="Arial"/>
                <w:b/>
                <w:sz w:val="22"/>
                <w:szCs w:val="22"/>
              </w:rPr>
            </w:pPr>
            <w:r w:rsidRPr="008C00CF">
              <w:rPr>
                <w:rFonts w:ascii="Arial" w:hAnsi="Arial" w:cs="Arial"/>
                <w:b/>
                <w:sz w:val="22"/>
                <w:szCs w:val="22"/>
              </w:rPr>
              <w:t>WALLYSON LEMOS DOS REIS OLIVEIRA</w:t>
            </w:r>
          </w:p>
          <w:p w14:paraId="383B7C39" w14:textId="6E4D8853" w:rsidR="00DA16CD" w:rsidRPr="00DC3E90" w:rsidRDefault="006824B3" w:rsidP="00DA16CD">
            <w:pPr>
              <w:keepLines/>
              <w:tabs>
                <w:tab w:val="left" w:pos="851"/>
              </w:tabs>
              <w:jc w:val="center"/>
              <w:rPr>
                <w:rFonts w:ascii="Arial" w:hAnsi="Arial" w:cs="Arial"/>
                <w:b/>
                <w:sz w:val="22"/>
                <w:szCs w:val="22"/>
              </w:rPr>
            </w:pPr>
            <w:r>
              <w:rPr>
                <w:rFonts w:ascii="Arial" w:hAnsi="Arial" w:cs="Arial"/>
                <w:sz w:val="22"/>
                <w:szCs w:val="22"/>
              </w:rPr>
              <w:t>Diretoria de Governança</w:t>
            </w:r>
          </w:p>
        </w:tc>
      </w:tr>
      <w:tr w:rsidR="00DA16CD" w14:paraId="413B849F" w14:textId="77777777" w:rsidTr="00DA16CD">
        <w:trPr>
          <w:trHeight w:val="366"/>
        </w:trPr>
        <w:tc>
          <w:tcPr>
            <w:tcW w:w="4720" w:type="dxa"/>
          </w:tcPr>
          <w:p w14:paraId="34589886" w14:textId="77777777" w:rsidR="00DA16CD" w:rsidRDefault="00DA16CD" w:rsidP="00DA16CD">
            <w:pPr>
              <w:keepLines/>
              <w:tabs>
                <w:tab w:val="left" w:pos="851"/>
              </w:tabs>
              <w:rPr>
                <w:rFonts w:ascii="Arial" w:hAnsi="Arial" w:cs="Arial"/>
                <w:sz w:val="22"/>
                <w:szCs w:val="22"/>
              </w:rPr>
            </w:pPr>
            <w:r>
              <w:rPr>
                <w:rFonts w:ascii="Arial" w:hAnsi="Arial" w:cs="Arial"/>
                <w:sz w:val="22"/>
                <w:szCs w:val="22"/>
              </w:rPr>
              <w:t xml:space="preserve">         </w:t>
            </w:r>
          </w:p>
        </w:tc>
        <w:tc>
          <w:tcPr>
            <w:tcW w:w="4721" w:type="dxa"/>
          </w:tcPr>
          <w:p w14:paraId="45E01968" w14:textId="77777777" w:rsidR="00DA16CD" w:rsidRDefault="00DA16CD" w:rsidP="00DA16CD">
            <w:pPr>
              <w:keepLines/>
              <w:tabs>
                <w:tab w:val="left" w:pos="851"/>
              </w:tabs>
              <w:jc w:val="center"/>
              <w:rPr>
                <w:rFonts w:ascii="Arial" w:hAnsi="Arial" w:cs="Arial"/>
                <w:sz w:val="22"/>
                <w:szCs w:val="22"/>
              </w:rPr>
            </w:pPr>
          </w:p>
        </w:tc>
      </w:tr>
    </w:tbl>
    <w:p w14:paraId="31E3AEB9" w14:textId="06B2D065" w:rsidR="00EE4818" w:rsidRDefault="00EE4818" w:rsidP="005E67D9">
      <w:pPr>
        <w:keepLines/>
        <w:tabs>
          <w:tab w:val="left" w:pos="851"/>
        </w:tabs>
        <w:jc w:val="both"/>
        <w:rPr>
          <w:rFonts w:ascii="Arial" w:hAnsi="Arial" w:cs="Arial"/>
          <w:sz w:val="14"/>
          <w:szCs w:val="14"/>
        </w:rPr>
      </w:pPr>
    </w:p>
    <w:p w14:paraId="49F8C4DB" w14:textId="77777777" w:rsidR="00E74380" w:rsidRDefault="00E74380" w:rsidP="005E67D9">
      <w:pPr>
        <w:keepLines/>
        <w:tabs>
          <w:tab w:val="left" w:pos="851"/>
        </w:tabs>
        <w:jc w:val="both"/>
        <w:rPr>
          <w:rFonts w:ascii="Arial" w:hAnsi="Arial" w:cs="Arial"/>
          <w:sz w:val="14"/>
          <w:szCs w:val="14"/>
        </w:rPr>
      </w:pPr>
    </w:p>
    <w:p w14:paraId="012384DE" w14:textId="77777777" w:rsidR="00C46955" w:rsidRPr="007E7D26" w:rsidRDefault="00C46955" w:rsidP="005E67D9">
      <w:pPr>
        <w:keepLines/>
        <w:tabs>
          <w:tab w:val="left" w:pos="851"/>
        </w:tabs>
        <w:jc w:val="both"/>
        <w:rPr>
          <w:rFonts w:ascii="Arial" w:hAnsi="Arial" w:cs="Arial"/>
          <w:sz w:val="2"/>
          <w:szCs w:val="2"/>
        </w:rPr>
      </w:pPr>
    </w:p>
    <w:p w14:paraId="117FDD07" w14:textId="0811E109" w:rsidR="00D218AB" w:rsidRPr="005B66F8" w:rsidRDefault="00C66D24" w:rsidP="005E67D9">
      <w:pPr>
        <w:keepLines/>
        <w:tabs>
          <w:tab w:val="left" w:pos="851"/>
        </w:tabs>
        <w:jc w:val="center"/>
        <w:rPr>
          <w:rFonts w:ascii="Arial" w:hAnsi="Arial" w:cs="Arial"/>
          <w:b/>
          <w:sz w:val="22"/>
          <w:szCs w:val="22"/>
        </w:rPr>
      </w:pPr>
      <w:r w:rsidRPr="005B66F8">
        <w:rPr>
          <w:rFonts w:ascii="Arial" w:hAnsi="Arial" w:cs="Arial"/>
          <w:b/>
          <w:sz w:val="22"/>
          <w:szCs w:val="22"/>
        </w:rPr>
        <w:t>ARTUR JOSÉ SIMÃO PEDREIRA</w:t>
      </w:r>
    </w:p>
    <w:p w14:paraId="5C39C48F" w14:textId="2BC92099" w:rsidR="00FC46B8" w:rsidRDefault="005E67D9" w:rsidP="00807BD0">
      <w:pPr>
        <w:keepLines/>
        <w:tabs>
          <w:tab w:val="left" w:pos="851"/>
        </w:tabs>
        <w:jc w:val="center"/>
        <w:rPr>
          <w:rFonts w:ascii="Arial" w:hAnsi="Arial" w:cs="Arial"/>
          <w:sz w:val="22"/>
          <w:szCs w:val="22"/>
        </w:rPr>
      </w:pPr>
      <w:r w:rsidRPr="00EE4818">
        <w:rPr>
          <w:rFonts w:ascii="Arial" w:hAnsi="Arial" w:cs="Arial"/>
          <w:sz w:val="22"/>
          <w:szCs w:val="22"/>
        </w:rPr>
        <w:t xml:space="preserve">Contador CRC/DF </w:t>
      </w:r>
      <w:r w:rsidR="00EE4818" w:rsidRPr="00EE4818">
        <w:rPr>
          <w:rFonts w:ascii="Arial" w:hAnsi="Arial" w:cs="Arial"/>
          <w:sz w:val="22"/>
          <w:szCs w:val="22"/>
        </w:rPr>
        <w:t>008412</w:t>
      </w:r>
      <w:r w:rsidR="00051011" w:rsidRPr="00EE4818">
        <w:rPr>
          <w:rFonts w:ascii="Arial" w:hAnsi="Arial" w:cs="Arial"/>
          <w:sz w:val="22"/>
          <w:szCs w:val="22"/>
        </w:rPr>
        <w:t>/</w:t>
      </w:r>
      <w:r w:rsidR="00EE4818" w:rsidRPr="00EE4818">
        <w:rPr>
          <w:rFonts w:ascii="Arial" w:hAnsi="Arial" w:cs="Arial"/>
          <w:sz w:val="22"/>
          <w:szCs w:val="22"/>
        </w:rPr>
        <w:t>0</w:t>
      </w:r>
      <w:bookmarkEnd w:id="2"/>
      <w:r w:rsidR="00EE4818" w:rsidRPr="00EE4818">
        <w:rPr>
          <w:rFonts w:ascii="Arial" w:hAnsi="Arial" w:cs="Arial"/>
          <w:sz w:val="22"/>
          <w:szCs w:val="22"/>
        </w:rPr>
        <w:t>-9</w:t>
      </w:r>
    </w:p>
    <w:sectPr w:rsidR="00FC46B8" w:rsidSect="006056D5">
      <w:footerReference w:type="default" r:id="rId51"/>
      <w:type w:val="continuous"/>
      <w:pgSz w:w="11906" w:h="16838" w:code="9"/>
      <w:pgMar w:top="848" w:right="849" w:bottom="993" w:left="1276" w:header="85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EF0F5" w14:textId="77777777" w:rsidR="00C60C2D" w:rsidRDefault="00C60C2D" w:rsidP="005953F3">
      <w:r>
        <w:separator/>
      </w:r>
    </w:p>
  </w:endnote>
  <w:endnote w:type="continuationSeparator" w:id="0">
    <w:p w14:paraId="46C03FFA" w14:textId="77777777" w:rsidR="00C60C2D" w:rsidRDefault="00C60C2D" w:rsidP="0059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Lohit Hindi">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Stone Sans">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2331E" w14:textId="7740C436" w:rsidR="00ED021F" w:rsidRPr="00D75703" w:rsidRDefault="00ED021F">
    <w:pPr>
      <w:pStyle w:val="Rodap"/>
      <w:jc w:val="right"/>
      <w:rPr>
        <w:rFonts w:ascii="Arial" w:hAnsi="Arial" w:cs="Arial"/>
        <w:sz w:val="18"/>
        <w:szCs w:val="18"/>
      </w:rPr>
    </w:pPr>
  </w:p>
  <w:p w14:paraId="6FEFF89C" w14:textId="77777777" w:rsidR="00ED021F" w:rsidRDefault="00ED021F">
    <w:pPr>
      <w:pStyle w:val="Rodap"/>
    </w:pPr>
  </w:p>
  <w:p w14:paraId="64217C78" w14:textId="77777777" w:rsidR="00ED021F" w:rsidRDefault="00ED021F"/>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1277523"/>
      <w:docPartObj>
        <w:docPartGallery w:val="Page Numbers (Bottom of Page)"/>
        <w:docPartUnique/>
      </w:docPartObj>
    </w:sdtPr>
    <w:sdtEndPr/>
    <w:sdtContent>
      <w:p w14:paraId="2935A5E5" w14:textId="41DA51AF" w:rsidR="00ED021F" w:rsidRDefault="00ED021F" w:rsidP="00A61BBA">
        <w:pPr>
          <w:pStyle w:val="Rodap"/>
          <w:ind w:right="991"/>
          <w:jc w:val="right"/>
        </w:pPr>
        <w:r w:rsidRPr="007A5D5D">
          <w:rPr>
            <w:sz w:val="18"/>
            <w:szCs w:val="18"/>
          </w:rPr>
          <w:fldChar w:fldCharType="begin"/>
        </w:r>
        <w:r w:rsidRPr="007A5D5D">
          <w:rPr>
            <w:sz w:val="18"/>
            <w:szCs w:val="18"/>
          </w:rPr>
          <w:instrText>PAGE   \* MERGEFORMAT</w:instrText>
        </w:r>
        <w:r w:rsidRPr="007A5D5D">
          <w:rPr>
            <w:sz w:val="18"/>
            <w:szCs w:val="18"/>
          </w:rPr>
          <w:fldChar w:fldCharType="separate"/>
        </w:r>
        <w:r w:rsidR="00CC6FA2">
          <w:rPr>
            <w:noProof/>
            <w:sz w:val="18"/>
            <w:szCs w:val="18"/>
          </w:rPr>
          <w:t>5</w:t>
        </w:r>
        <w:r w:rsidRPr="007A5D5D">
          <w:rPr>
            <w:sz w:val="18"/>
            <w:szCs w:val="18"/>
          </w:rPr>
          <w:fldChar w:fldCharType="end"/>
        </w:r>
      </w:p>
    </w:sdtContent>
  </w:sdt>
  <w:p w14:paraId="2A3AF4BE" w14:textId="1F5F61BF" w:rsidR="00ED021F" w:rsidRPr="0027091B" w:rsidRDefault="00ED021F"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3245231"/>
      <w:docPartObj>
        <w:docPartGallery w:val="Page Numbers (Bottom of Page)"/>
        <w:docPartUnique/>
      </w:docPartObj>
    </w:sdtPr>
    <w:sdtEndPr/>
    <w:sdtContent>
      <w:p w14:paraId="0C142E32" w14:textId="26BC22FC" w:rsidR="00ED021F" w:rsidRPr="007A5D5D" w:rsidRDefault="00ED021F" w:rsidP="007A5D5D">
        <w:pPr>
          <w:pStyle w:val="Rodap"/>
          <w:jc w:val="right"/>
          <w:rPr>
            <w:color w:val="000044"/>
            <w:sz w:val="16"/>
            <w:szCs w:val="16"/>
          </w:rPr>
        </w:pPr>
        <w:r>
          <w:rPr>
            <w:rStyle w:val="Nmerodepgina"/>
            <w:snapToGrid w:val="0"/>
            <w:sz w:val="18"/>
            <w:szCs w:val="18"/>
          </w:rPr>
          <w:t>6</w:t>
        </w:r>
      </w:p>
      <w:p w14:paraId="7D3CEC22" w14:textId="77777777" w:rsidR="00ED021F" w:rsidRDefault="00C6073A">
        <w:pPr>
          <w:pStyle w:val="Rodap"/>
          <w:jc w:val="right"/>
        </w:pP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175414"/>
      <w:docPartObj>
        <w:docPartGallery w:val="Page Numbers (Bottom of Page)"/>
        <w:docPartUnique/>
      </w:docPartObj>
    </w:sdtPr>
    <w:sdtEndPr/>
    <w:sdtContent>
      <w:p w14:paraId="67F8114F" w14:textId="46AFA169" w:rsidR="00ED021F" w:rsidRDefault="00ED021F" w:rsidP="00E32379">
        <w:pPr>
          <w:pStyle w:val="Rodap"/>
          <w:ind w:right="-144"/>
          <w:jc w:val="right"/>
        </w:pPr>
        <w:r>
          <w:fldChar w:fldCharType="begin"/>
        </w:r>
        <w:r>
          <w:instrText>PAGE   \* MERGEFORMAT</w:instrText>
        </w:r>
        <w:r>
          <w:fldChar w:fldCharType="separate"/>
        </w:r>
        <w:r>
          <w:rPr>
            <w:noProof/>
          </w:rPr>
          <w:t>7</w:t>
        </w:r>
        <w:r>
          <w:fldChar w:fldCharType="end"/>
        </w:r>
      </w:p>
    </w:sdtContent>
  </w:sdt>
  <w:p w14:paraId="56E716DF" w14:textId="59E2AC47" w:rsidR="00ED021F" w:rsidRPr="0027091B" w:rsidRDefault="00ED021F"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941339"/>
      <w:docPartObj>
        <w:docPartGallery w:val="Page Numbers (Bottom of Page)"/>
        <w:docPartUnique/>
      </w:docPartObj>
    </w:sdtPr>
    <w:sdtEndPr/>
    <w:sdtContent>
      <w:p w14:paraId="3E39A8F6" w14:textId="21CC9FE8" w:rsidR="00ED021F" w:rsidRPr="00A61BBA" w:rsidRDefault="00ED021F" w:rsidP="00A61BBA">
        <w:pPr>
          <w:pStyle w:val="Rodap"/>
          <w:jc w:val="right"/>
          <w:rPr>
            <w:color w:val="000044"/>
            <w:sz w:val="16"/>
            <w:szCs w:val="16"/>
          </w:rPr>
        </w:pPr>
        <w:r>
          <w:rPr>
            <w:rStyle w:val="Nmerodepgina"/>
            <w:snapToGrid w:val="0"/>
            <w:sz w:val="18"/>
            <w:szCs w:val="18"/>
          </w:rPr>
          <w:t>7</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226779"/>
      <w:docPartObj>
        <w:docPartGallery w:val="Page Numbers (Bottom of Page)"/>
        <w:docPartUnique/>
      </w:docPartObj>
    </w:sdtPr>
    <w:sdtEndPr/>
    <w:sdtContent>
      <w:p w14:paraId="5026A28E" w14:textId="77777777" w:rsidR="00ED021F" w:rsidRPr="007A5D5D" w:rsidRDefault="00ED021F" w:rsidP="007A5D5D">
        <w:pPr>
          <w:pStyle w:val="Rodap"/>
          <w:jc w:val="right"/>
          <w:rPr>
            <w:color w:val="000044"/>
            <w:sz w:val="16"/>
            <w:szCs w:val="16"/>
          </w:rPr>
        </w:pPr>
        <w:r>
          <w:rPr>
            <w:rStyle w:val="Nmerodepgina"/>
            <w:snapToGrid w:val="0"/>
            <w:sz w:val="18"/>
            <w:szCs w:val="18"/>
          </w:rPr>
          <w:t>7</w:t>
        </w:r>
      </w:p>
      <w:p w14:paraId="7536F62D" w14:textId="77777777" w:rsidR="00ED021F" w:rsidRDefault="00C6073A" w:rsidP="00213232">
        <w:pPr>
          <w:pStyle w:val="Rodap"/>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3750508"/>
      <w:docPartObj>
        <w:docPartGallery w:val="Page Numbers (Bottom of Page)"/>
        <w:docPartUnique/>
      </w:docPartObj>
    </w:sdtPr>
    <w:sdtEndPr>
      <w:rPr>
        <w:sz w:val="18"/>
        <w:szCs w:val="18"/>
      </w:rPr>
    </w:sdtEndPr>
    <w:sdtContent>
      <w:p w14:paraId="0CB23643" w14:textId="6CC5C80F" w:rsidR="00ED021F" w:rsidRPr="00F54F45" w:rsidRDefault="00ED021F">
        <w:pPr>
          <w:pStyle w:val="Rodap"/>
          <w:jc w:val="right"/>
          <w:rPr>
            <w:sz w:val="18"/>
            <w:szCs w:val="18"/>
          </w:rPr>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CC6FA2">
          <w:rPr>
            <w:noProof/>
            <w:sz w:val="18"/>
            <w:szCs w:val="18"/>
          </w:rPr>
          <w:t>9</w:t>
        </w:r>
        <w:r w:rsidRPr="00F54F45">
          <w:rPr>
            <w:sz w:val="18"/>
            <w:szCs w:val="18"/>
          </w:rPr>
          <w:fldChar w:fldCharType="end"/>
        </w:r>
      </w:p>
    </w:sdtContent>
  </w:sdt>
  <w:p w14:paraId="3D18FE19" w14:textId="2423CE68" w:rsidR="00ED021F" w:rsidRPr="0027091B" w:rsidRDefault="00ED021F"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655981"/>
      <w:docPartObj>
        <w:docPartGallery w:val="Page Numbers (Bottom of Page)"/>
        <w:docPartUnique/>
      </w:docPartObj>
    </w:sdtPr>
    <w:sdtEndPr/>
    <w:sdtContent>
      <w:p w14:paraId="0D15F869" w14:textId="21CA96B6" w:rsidR="00ED021F" w:rsidRPr="007A5D5D" w:rsidRDefault="00ED021F" w:rsidP="007A5D5D">
        <w:pPr>
          <w:pStyle w:val="Rodap"/>
          <w:jc w:val="right"/>
          <w:rPr>
            <w:color w:val="000044"/>
            <w:sz w:val="16"/>
            <w:szCs w:val="16"/>
          </w:rPr>
        </w:pPr>
        <w:r>
          <w:rPr>
            <w:rStyle w:val="Nmerodepgina"/>
            <w:snapToGrid w:val="0"/>
            <w:sz w:val="18"/>
            <w:szCs w:val="18"/>
          </w:rPr>
          <w:t>10</w:t>
        </w:r>
      </w:p>
      <w:p w14:paraId="1EE795B6" w14:textId="77777777" w:rsidR="00ED021F" w:rsidRDefault="00C6073A">
        <w:pPr>
          <w:pStyle w:val="Rodap"/>
          <w:jc w:val="right"/>
        </w:pPr>
      </w:p>
    </w:sdtContent>
  </w:sdt>
  <w:p w14:paraId="3567181F" w14:textId="77777777"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21184"/>
      <w:docPartObj>
        <w:docPartGallery w:val="Page Numbers (Bottom of Page)"/>
        <w:docPartUnique/>
      </w:docPartObj>
    </w:sdtPr>
    <w:sdtEndPr/>
    <w:sdtContent>
      <w:p w14:paraId="2AF736F0" w14:textId="722EAC7F" w:rsidR="00ED021F" w:rsidRDefault="00ED021F" w:rsidP="00E32379">
        <w:pPr>
          <w:pStyle w:val="Rodap"/>
          <w:ind w:right="282"/>
          <w:jc w:val="right"/>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CC6FA2">
          <w:rPr>
            <w:noProof/>
            <w:sz w:val="18"/>
            <w:szCs w:val="18"/>
          </w:rPr>
          <w:t>11</w:t>
        </w:r>
        <w:r w:rsidRPr="00F54F45">
          <w:rPr>
            <w:sz w:val="18"/>
            <w:szCs w:val="18"/>
          </w:rPr>
          <w:fldChar w:fldCharType="end"/>
        </w:r>
      </w:p>
    </w:sdtContent>
  </w:sdt>
  <w:p w14:paraId="323312ED" w14:textId="1ECC9EDD" w:rsidR="00ED021F" w:rsidRPr="0027091B" w:rsidRDefault="00ED021F"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423598"/>
      <w:docPartObj>
        <w:docPartGallery w:val="Page Numbers (Bottom of Page)"/>
        <w:docPartUnique/>
      </w:docPartObj>
    </w:sdtPr>
    <w:sdtEndPr/>
    <w:sdtContent>
      <w:p w14:paraId="308492AE" w14:textId="4584FC04" w:rsidR="00ED021F" w:rsidRPr="007A5D5D" w:rsidRDefault="00ED021F" w:rsidP="007A5D5D">
        <w:pPr>
          <w:pStyle w:val="Rodap"/>
          <w:jc w:val="right"/>
          <w:rPr>
            <w:color w:val="000044"/>
            <w:sz w:val="16"/>
            <w:szCs w:val="16"/>
          </w:rPr>
        </w:pPr>
        <w:r>
          <w:rPr>
            <w:rStyle w:val="Nmerodepgina"/>
            <w:snapToGrid w:val="0"/>
            <w:sz w:val="18"/>
            <w:szCs w:val="18"/>
          </w:rPr>
          <w:t>12</w:t>
        </w:r>
      </w:p>
      <w:p w14:paraId="68FBE118" w14:textId="77777777" w:rsidR="00ED021F" w:rsidRDefault="00C6073A">
        <w:pPr>
          <w:pStyle w:val="Rodap"/>
          <w:jc w:val="right"/>
        </w:pPr>
      </w:p>
    </w:sdtContent>
  </w:sdt>
  <w:p w14:paraId="21F7454A" w14:textId="77777777"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9714332"/>
      <w:docPartObj>
        <w:docPartGallery w:val="Page Numbers (Bottom of Page)"/>
        <w:docPartUnique/>
      </w:docPartObj>
    </w:sdtPr>
    <w:sdtEndPr/>
    <w:sdtContent>
      <w:p w14:paraId="2B50D5D8" w14:textId="166B4DA8" w:rsidR="00ED021F" w:rsidRPr="007A5D5D" w:rsidRDefault="00ED021F" w:rsidP="007A5D5D">
        <w:pPr>
          <w:pStyle w:val="Rodap"/>
          <w:jc w:val="right"/>
          <w:rPr>
            <w:color w:val="000044"/>
            <w:sz w:val="16"/>
            <w:szCs w:val="16"/>
          </w:rPr>
        </w:pPr>
        <w:r>
          <w:rPr>
            <w:rStyle w:val="Nmerodepgina"/>
            <w:snapToGrid w:val="0"/>
            <w:sz w:val="18"/>
            <w:szCs w:val="18"/>
          </w:rPr>
          <w:t>12</w:t>
        </w:r>
      </w:p>
      <w:p w14:paraId="57287737" w14:textId="77777777" w:rsidR="00ED021F" w:rsidRDefault="00C6073A">
        <w:pPr>
          <w:pStyle w:val="Rodap"/>
          <w:jc w:val="right"/>
        </w:pPr>
      </w:p>
    </w:sdtContent>
  </w:sdt>
  <w:p w14:paraId="46725837" w14:textId="77777777"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48F3B" w14:textId="50334894" w:rsidR="00ED021F" w:rsidRPr="00C90917" w:rsidRDefault="00ED021F">
    <w:pPr>
      <w:pStyle w:val="Rodap"/>
      <w:jc w:val="right"/>
      <w:rPr>
        <w:rFonts w:ascii="Arial" w:hAnsi="Arial" w:cs="Arial"/>
      </w:rPr>
    </w:pPr>
  </w:p>
  <w:p w14:paraId="0C95FA94" w14:textId="77777777" w:rsidR="00ED021F" w:rsidRPr="008A1499" w:rsidRDefault="00ED021F" w:rsidP="007B4CFF">
    <w:pPr>
      <w:pStyle w:val="Rodap"/>
      <w:tabs>
        <w:tab w:val="left" w:pos="2715"/>
        <w:tab w:val="left" w:pos="3915"/>
      </w:tabs>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Reo 1-11/20 OS N</w:t>
    </w:r>
    <w:r w:rsidRPr="008A1499">
      <w:rPr>
        <w:rStyle w:val="Nmerodepgina"/>
        <w:rFonts w:ascii="Century Gothic" w:hAnsi="Century Gothic"/>
        <w:snapToGrid w:val="0"/>
        <w:sz w:val="16"/>
        <w:szCs w:val="16"/>
        <w:u w:val="single"/>
        <w:vertAlign w:val="superscript"/>
        <w:lang w:val="pt-BR"/>
      </w:rPr>
      <w:t>:</w:t>
    </w:r>
    <w:r w:rsidRPr="008A1499">
      <w:rPr>
        <w:rStyle w:val="Nmerodepgina"/>
        <w:rFonts w:ascii="Century Gothic" w:hAnsi="Century Gothic"/>
        <w:snapToGrid w:val="0"/>
        <w:sz w:val="16"/>
        <w:szCs w:val="16"/>
        <w:lang w:val="pt-BR"/>
      </w:rPr>
      <w:t xml:space="preserve"> 4928</w:t>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p>
  <w:p w14:paraId="70BAB70F" w14:textId="77777777" w:rsidR="00ED021F" w:rsidRPr="008A1499" w:rsidRDefault="00ED021F" w:rsidP="007B4CFF">
    <w:pPr>
      <w:pStyle w:val="Rodap"/>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Formulário CAR 03</w:t>
    </w:r>
  </w:p>
  <w:p w14:paraId="460DBC9A" w14:textId="77777777" w:rsidR="00ED021F" w:rsidRPr="008A1499" w:rsidRDefault="00ED021F" w:rsidP="007B4CFF">
    <w:pPr>
      <w:pStyle w:val="Rodap"/>
      <w:ind w:firstLine="142"/>
      <w:rPr>
        <w:rStyle w:val="Nmerodepgina"/>
        <w:rFonts w:ascii="Century Gothic" w:hAnsi="Century Gothic"/>
        <w:snapToGrid w:val="0"/>
        <w:sz w:val="16"/>
        <w:szCs w:val="16"/>
        <w:lang w:val="pt-BR"/>
      </w:rPr>
    </w:pPr>
  </w:p>
  <w:p w14:paraId="1809270E" w14:textId="77777777" w:rsidR="00ED021F" w:rsidRPr="008D05D3" w:rsidRDefault="00ED021F" w:rsidP="007B4CFF">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322C0606" w14:textId="77777777" w:rsidR="00ED021F" w:rsidRPr="00146F66" w:rsidRDefault="00ED021F" w:rsidP="007B4CFF">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5DEFE806" w14:textId="77777777" w:rsidR="00ED021F" w:rsidRDefault="00ED021F" w:rsidP="007B4CFF">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7A511D5" w14:textId="77777777" w:rsidR="00ED021F" w:rsidRDefault="00ED021F" w:rsidP="007B4CFF">
    <w:pPr>
      <w:spacing w:line="140" w:lineRule="exact"/>
      <w:ind w:left="-115"/>
      <w:jc w:val="both"/>
      <w:rPr>
        <w:rFonts w:cs="Arial"/>
        <w:color w:val="000044"/>
        <w:sz w:val="14"/>
        <w:szCs w:val="14"/>
      </w:rPr>
    </w:pPr>
    <w:r>
      <w:rPr>
        <w:rFonts w:cs="Arial"/>
        <w:color w:val="000044"/>
        <w:sz w:val="14"/>
        <w:szCs w:val="14"/>
      </w:rPr>
      <w:t>www.consultauditores.com.br</w:t>
    </w:r>
  </w:p>
  <w:p w14:paraId="72AA088B" w14:textId="77777777" w:rsidR="00ED021F" w:rsidRPr="008A1499" w:rsidRDefault="00ED021F" w:rsidP="007B4CFF">
    <w:pPr>
      <w:pStyle w:val="Rodap"/>
      <w:rPr>
        <w:rStyle w:val="Nmerodepgina"/>
        <w:snapToGrid w:val="0"/>
        <w:sz w:val="16"/>
        <w:lang w:val="pt-BR"/>
      </w:rPr>
    </w:pPr>
  </w:p>
  <w:p w14:paraId="23B7930B" w14:textId="77777777" w:rsidR="00ED021F" w:rsidRDefault="00ED021F">
    <w:pPr>
      <w:pStyle w:val="Rodap"/>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869494"/>
      <w:docPartObj>
        <w:docPartGallery w:val="Page Numbers (Bottom of Page)"/>
        <w:docPartUnique/>
      </w:docPartObj>
    </w:sdtPr>
    <w:sdtEndPr/>
    <w:sdtContent>
      <w:p w14:paraId="2AAD0479" w14:textId="6A5F2332" w:rsidR="00ED021F" w:rsidRDefault="00ED021F">
        <w:pPr>
          <w:pStyle w:val="Rodap"/>
          <w:jc w:val="right"/>
        </w:pPr>
        <w:r>
          <w:fldChar w:fldCharType="begin"/>
        </w:r>
        <w:r>
          <w:instrText>PAGE   \* MERGEFORMAT</w:instrText>
        </w:r>
        <w:r>
          <w:fldChar w:fldCharType="separate"/>
        </w:r>
        <w:r w:rsidR="00CC6FA2">
          <w:rPr>
            <w:noProof/>
          </w:rPr>
          <w:t>13</w:t>
        </w:r>
        <w:r>
          <w:fldChar w:fldCharType="end"/>
        </w:r>
      </w:p>
    </w:sdtContent>
  </w:sdt>
  <w:p w14:paraId="5518535E" w14:textId="754D1F0C" w:rsidR="00ED021F" w:rsidRDefault="00ED021F" w:rsidP="00873160">
    <w:pPr>
      <w:pStyle w:val="Rodap"/>
      <w:tabs>
        <w:tab w:val="clear" w:pos="8640"/>
        <w:tab w:val="left" w:pos="2715"/>
        <w:tab w:val="left" w:pos="3915"/>
        <w:tab w:val="right" w:pos="9781"/>
      </w:tabs>
      <w:ind w:firstLine="142"/>
      <w:rPr>
        <w:rStyle w:val="Nmerodepgina"/>
        <w:snapToGrid w:val="0"/>
        <w:sz w:val="18"/>
        <w:szCs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077474"/>
      <w:docPartObj>
        <w:docPartGallery w:val="Page Numbers (Bottom of Page)"/>
        <w:docPartUnique/>
      </w:docPartObj>
    </w:sdtPr>
    <w:sdtEndPr/>
    <w:sdtContent>
      <w:p w14:paraId="3268C985" w14:textId="07D500E9" w:rsidR="00ED021F" w:rsidRDefault="00ED021F">
        <w:pPr>
          <w:pStyle w:val="Rodap"/>
          <w:jc w:val="right"/>
        </w:pPr>
        <w:r>
          <w:fldChar w:fldCharType="begin"/>
        </w:r>
        <w:r>
          <w:instrText>PAGE   \* MERGEFORMAT</w:instrText>
        </w:r>
        <w:r>
          <w:fldChar w:fldCharType="separate"/>
        </w:r>
        <w:r w:rsidR="00CC6FA2">
          <w:rPr>
            <w:noProof/>
          </w:rPr>
          <w:t>14</w:t>
        </w:r>
        <w:r>
          <w:fldChar w:fldCharType="end"/>
        </w:r>
      </w:p>
    </w:sdtContent>
  </w:sdt>
  <w:p w14:paraId="61CDF33A" w14:textId="40F92E0F" w:rsidR="00ED021F" w:rsidRDefault="00ED021F" w:rsidP="00873160">
    <w:pPr>
      <w:pStyle w:val="Rodap"/>
      <w:tabs>
        <w:tab w:val="clear" w:pos="8640"/>
        <w:tab w:val="left" w:pos="2715"/>
        <w:tab w:val="left" w:pos="3915"/>
        <w:tab w:val="right" w:pos="9781"/>
      </w:tabs>
      <w:ind w:firstLine="142"/>
      <w:rPr>
        <w:rStyle w:val="Nmerodepgina"/>
        <w:snapToGrid w:val="0"/>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506833"/>
      <w:docPartObj>
        <w:docPartGallery w:val="Page Numbers (Bottom of Page)"/>
        <w:docPartUnique/>
      </w:docPartObj>
    </w:sdtPr>
    <w:sdtEndPr/>
    <w:sdtContent>
      <w:p w14:paraId="4F85FA26" w14:textId="289E66E0" w:rsidR="00ED021F" w:rsidRDefault="00ED021F">
        <w:pPr>
          <w:pStyle w:val="Rodap"/>
          <w:jc w:val="right"/>
        </w:pPr>
        <w:r>
          <w:fldChar w:fldCharType="begin"/>
        </w:r>
        <w:r>
          <w:instrText>PAGE   \* MERGEFORMAT</w:instrText>
        </w:r>
        <w:r>
          <w:fldChar w:fldCharType="separate"/>
        </w:r>
        <w:r w:rsidR="00CC6FA2">
          <w:rPr>
            <w:noProof/>
          </w:rPr>
          <w:t>15</w:t>
        </w:r>
        <w:r>
          <w:fldChar w:fldCharType="end"/>
        </w:r>
      </w:p>
    </w:sdtContent>
  </w:sdt>
  <w:p w14:paraId="228014FB" w14:textId="00942CC4" w:rsidR="00ED021F" w:rsidRDefault="00ED021F" w:rsidP="00873160">
    <w:pPr>
      <w:pStyle w:val="Rodap"/>
      <w:tabs>
        <w:tab w:val="clear" w:pos="8640"/>
        <w:tab w:val="left" w:pos="2715"/>
        <w:tab w:val="left" w:pos="3915"/>
        <w:tab w:val="right" w:pos="9781"/>
      </w:tabs>
      <w:ind w:firstLine="142"/>
      <w:rPr>
        <w:rStyle w:val="Nmerodepgina"/>
        <w:snapToGrid w:val="0"/>
        <w:sz w:val="18"/>
        <w:szCs w:val="1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185613"/>
      <w:docPartObj>
        <w:docPartGallery w:val="Page Numbers (Bottom of Page)"/>
        <w:docPartUnique/>
      </w:docPartObj>
    </w:sdtPr>
    <w:sdtEndPr/>
    <w:sdtContent>
      <w:p w14:paraId="5232CD54" w14:textId="1B272979" w:rsidR="00ED021F" w:rsidRDefault="00ED021F">
        <w:pPr>
          <w:pStyle w:val="Rodap"/>
          <w:jc w:val="right"/>
        </w:pPr>
        <w:r>
          <w:fldChar w:fldCharType="begin"/>
        </w:r>
        <w:r>
          <w:instrText>PAGE   \* MERGEFORMAT</w:instrText>
        </w:r>
        <w:r>
          <w:fldChar w:fldCharType="separate"/>
        </w:r>
        <w:r w:rsidR="00CC6FA2">
          <w:rPr>
            <w:noProof/>
          </w:rPr>
          <w:t>19</w:t>
        </w:r>
        <w:r>
          <w:fldChar w:fldCharType="end"/>
        </w:r>
      </w:p>
    </w:sdtContent>
  </w:sdt>
  <w:p w14:paraId="01FBFDF7" w14:textId="77777777"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0147244"/>
      <w:docPartObj>
        <w:docPartGallery w:val="Page Numbers (Bottom of Page)"/>
        <w:docPartUnique/>
      </w:docPartObj>
    </w:sdtPr>
    <w:sdtEndPr/>
    <w:sdtContent>
      <w:p w14:paraId="6DB5B234" w14:textId="77A58F69" w:rsidR="00ED021F" w:rsidRDefault="00ED021F">
        <w:pPr>
          <w:pStyle w:val="Rodap"/>
          <w:jc w:val="right"/>
        </w:pPr>
        <w:r>
          <w:fldChar w:fldCharType="begin"/>
        </w:r>
        <w:r>
          <w:instrText>PAGE   \* MERGEFORMAT</w:instrText>
        </w:r>
        <w:r>
          <w:fldChar w:fldCharType="separate"/>
        </w:r>
        <w:r w:rsidR="00CC6FA2">
          <w:rPr>
            <w:noProof/>
          </w:rPr>
          <w:t>29</w:t>
        </w:r>
        <w:r>
          <w:fldChar w:fldCharType="end"/>
        </w:r>
      </w:p>
    </w:sdtContent>
  </w:sdt>
  <w:p w14:paraId="189EC0C0" w14:textId="3E1CB0C1"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444718"/>
      <w:docPartObj>
        <w:docPartGallery w:val="Page Numbers (Bottom of Page)"/>
        <w:docPartUnique/>
      </w:docPartObj>
    </w:sdtPr>
    <w:sdtEndPr/>
    <w:sdtContent>
      <w:p w14:paraId="4A045AA2" w14:textId="744C570D" w:rsidR="00ED021F" w:rsidRDefault="00ED021F">
        <w:pPr>
          <w:pStyle w:val="Rodap"/>
          <w:jc w:val="right"/>
        </w:pPr>
        <w:r>
          <w:fldChar w:fldCharType="begin"/>
        </w:r>
        <w:r>
          <w:instrText>PAGE   \* MERGEFORMAT</w:instrText>
        </w:r>
        <w:r>
          <w:fldChar w:fldCharType="separate"/>
        </w:r>
        <w:r w:rsidR="00CC6FA2">
          <w:rPr>
            <w:noProof/>
          </w:rPr>
          <w:t>33</w:t>
        </w:r>
        <w:r>
          <w:fldChar w:fldCharType="end"/>
        </w:r>
      </w:p>
    </w:sdtContent>
  </w:sdt>
  <w:p w14:paraId="3CE11F3E" w14:textId="13B9627F"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685740"/>
      <w:docPartObj>
        <w:docPartGallery w:val="Page Numbers (Bottom of Page)"/>
        <w:docPartUnique/>
      </w:docPartObj>
    </w:sdtPr>
    <w:sdtEndPr/>
    <w:sdtContent>
      <w:p w14:paraId="5580DB66" w14:textId="5EC1BACE" w:rsidR="00ED021F" w:rsidRDefault="00ED021F">
        <w:pPr>
          <w:pStyle w:val="Rodap"/>
          <w:jc w:val="right"/>
        </w:pPr>
        <w:r>
          <w:fldChar w:fldCharType="begin"/>
        </w:r>
        <w:r>
          <w:instrText>PAGE   \* MERGEFORMAT</w:instrText>
        </w:r>
        <w:r>
          <w:fldChar w:fldCharType="separate"/>
        </w:r>
        <w:r w:rsidR="00CC6FA2">
          <w:rPr>
            <w:noProof/>
          </w:rPr>
          <w:t>39</w:t>
        </w:r>
        <w:r>
          <w:fldChar w:fldCharType="end"/>
        </w:r>
      </w:p>
    </w:sdtContent>
  </w:sdt>
  <w:p w14:paraId="5E1E40E2" w14:textId="51C6DFB4"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02431"/>
      <w:docPartObj>
        <w:docPartGallery w:val="Page Numbers (Bottom of Page)"/>
        <w:docPartUnique/>
      </w:docPartObj>
    </w:sdtPr>
    <w:sdtEndPr/>
    <w:sdtContent>
      <w:p w14:paraId="6C509E71" w14:textId="6F5AF430" w:rsidR="00ED021F" w:rsidRDefault="00ED021F">
        <w:pPr>
          <w:pStyle w:val="Rodap"/>
          <w:jc w:val="right"/>
        </w:pPr>
        <w:r>
          <w:fldChar w:fldCharType="begin"/>
        </w:r>
        <w:r>
          <w:instrText>PAGE   \* MERGEFORMAT</w:instrText>
        </w:r>
        <w:r>
          <w:fldChar w:fldCharType="separate"/>
        </w:r>
        <w:r w:rsidR="00CC6FA2">
          <w:rPr>
            <w:noProof/>
          </w:rPr>
          <w:t>45</w:t>
        </w:r>
        <w:r>
          <w:fldChar w:fldCharType="end"/>
        </w:r>
      </w:p>
    </w:sdtContent>
  </w:sdt>
  <w:p w14:paraId="7DE84FC4" w14:textId="67CADB6C"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165578"/>
      <w:docPartObj>
        <w:docPartGallery w:val="Page Numbers (Bottom of Page)"/>
        <w:docPartUnique/>
      </w:docPartObj>
    </w:sdtPr>
    <w:sdtEndPr/>
    <w:sdtContent>
      <w:p w14:paraId="09EB74AB" w14:textId="0B79E44B" w:rsidR="00ED021F" w:rsidRDefault="00ED021F">
        <w:pPr>
          <w:pStyle w:val="Rodap"/>
          <w:jc w:val="right"/>
        </w:pPr>
        <w:r>
          <w:fldChar w:fldCharType="begin"/>
        </w:r>
        <w:r>
          <w:instrText>PAGE   \* MERGEFORMAT</w:instrText>
        </w:r>
        <w:r>
          <w:fldChar w:fldCharType="separate"/>
        </w:r>
        <w:r w:rsidR="00CC6FA2">
          <w:rPr>
            <w:noProof/>
          </w:rPr>
          <w:t>55</w:t>
        </w:r>
        <w:r>
          <w:fldChar w:fldCharType="end"/>
        </w:r>
      </w:p>
    </w:sdtContent>
  </w:sdt>
  <w:p w14:paraId="614A6193" w14:textId="29785F44"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24354"/>
      <w:docPartObj>
        <w:docPartGallery w:val="Page Numbers (Bottom of Page)"/>
        <w:docPartUnique/>
      </w:docPartObj>
    </w:sdtPr>
    <w:sdtEndPr/>
    <w:sdtContent>
      <w:p w14:paraId="4483EDD3" w14:textId="5835D142" w:rsidR="00ED021F" w:rsidRDefault="00ED021F">
        <w:pPr>
          <w:pStyle w:val="Rodap"/>
          <w:jc w:val="right"/>
        </w:pPr>
        <w:r>
          <w:fldChar w:fldCharType="begin"/>
        </w:r>
        <w:r>
          <w:instrText>PAGE   \* MERGEFORMAT</w:instrText>
        </w:r>
        <w:r>
          <w:fldChar w:fldCharType="separate"/>
        </w:r>
        <w:r w:rsidR="00CC6FA2">
          <w:rPr>
            <w:noProof/>
          </w:rPr>
          <w:t>61</w:t>
        </w:r>
        <w:r>
          <w:fldChar w:fldCharType="end"/>
        </w:r>
      </w:p>
    </w:sdtContent>
  </w:sdt>
  <w:p w14:paraId="144786EE" w14:textId="77777777"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4748128"/>
      <w:docPartObj>
        <w:docPartGallery w:val="Page Numbers (Bottom of Page)"/>
        <w:docPartUnique/>
      </w:docPartObj>
    </w:sdtPr>
    <w:sdtEndPr>
      <w:rPr>
        <w:rFonts w:ascii="Arial" w:hAnsi="Arial" w:cs="Arial"/>
        <w:sz w:val="18"/>
        <w:szCs w:val="18"/>
      </w:rPr>
    </w:sdtEndPr>
    <w:sdtContent>
      <w:sdt>
        <w:sdtPr>
          <w:id w:val="359169165"/>
          <w:docPartObj>
            <w:docPartGallery w:val="Page Numbers (Bottom of Page)"/>
            <w:docPartUnique/>
          </w:docPartObj>
        </w:sdtPr>
        <w:sdtEndPr/>
        <w:sdtContent>
          <w:p w14:paraId="42B11CF6" w14:textId="1CB9C6E4" w:rsidR="00ED021F" w:rsidRDefault="00ED021F"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1-08</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1</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ED021F" w:rsidRPr="00146F66" w14:paraId="4215A229" w14:textId="77777777" w:rsidTr="005D052B">
              <w:tc>
                <w:tcPr>
                  <w:tcW w:w="3516" w:type="dxa"/>
                </w:tcPr>
                <w:p w14:paraId="1FB0D0ED" w14:textId="77777777" w:rsidR="00ED021F" w:rsidRPr="00146F66" w:rsidRDefault="00ED021F" w:rsidP="00213232">
                  <w:pPr>
                    <w:pStyle w:val="Rodap"/>
                    <w:rPr>
                      <w:rFonts w:cs="Arial"/>
                      <w:color w:val="4A442A" w:themeColor="background2" w:themeShade="40"/>
                      <w:sz w:val="14"/>
                      <w:szCs w:val="14"/>
                    </w:rPr>
                  </w:pPr>
                </w:p>
              </w:tc>
              <w:tc>
                <w:tcPr>
                  <w:tcW w:w="1407" w:type="dxa"/>
                </w:tcPr>
                <w:p w14:paraId="5D4BD97B" w14:textId="77777777" w:rsidR="00ED021F" w:rsidRPr="00146F66" w:rsidRDefault="00ED021F" w:rsidP="00213232">
                  <w:pPr>
                    <w:pStyle w:val="Rodap"/>
                    <w:jc w:val="right"/>
                    <w:rPr>
                      <w:rFonts w:cs="Arial"/>
                      <w:sz w:val="14"/>
                      <w:szCs w:val="14"/>
                    </w:rPr>
                  </w:pPr>
                </w:p>
              </w:tc>
              <w:tc>
                <w:tcPr>
                  <w:tcW w:w="4853" w:type="dxa"/>
                  <w:gridSpan w:val="2"/>
                </w:tcPr>
                <w:p w14:paraId="41E3252A" w14:textId="77777777" w:rsidR="00ED021F" w:rsidRPr="00146F66" w:rsidRDefault="00ED021F" w:rsidP="00213232">
                  <w:pPr>
                    <w:pStyle w:val="Rodap"/>
                    <w:jc w:val="right"/>
                    <w:rPr>
                      <w:rFonts w:cs="Arial"/>
                      <w:color w:val="4A442A" w:themeColor="background2" w:themeShade="40"/>
                      <w:sz w:val="14"/>
                      <w:szCs w:val="14"/>
                    </w:rPr>
                  </w:pPr>
                </w:p>
              </w:tc>
            </w:tr>
            <w:tr w:rsidR="00ED021F" w:rsidRPr="00146F66" w14:paraId="67362350" w14:textId="77777777" w:rsidTr="005D052B">
              <w:tc>
                <w:tcPr>
                  <w:tcW w:w="9067" w:type="dxa"/>
                  <w:gridSpan w:val="3"/>
                </w:tcPr>
                <w:p w14:paraId="52FAD9EE" w14:textId="77777777" w:rsidR="00ED021F" w:rsidRPr="008D05D3" w:rsidRDefault="00ED021F"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7C8773E5" w14:textId="77777777" w:rsidR="00ED021F" w:rsidRPr="00146F66" w:rsidRDefault="00ED021F"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37622BB" w14:textId="77777777" w:rsidR="00ED021F" w:rsidRDefault="00ED021F"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61F5A98" w14:textId="77777777" w:rsidR="00ED021F" w:rsidRPr="00960185" w:rsidRDefault="00ED021F"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BE33A08" w14:textId="77777777" w:rsidR="00ED021F" w:rsidRPr="00146F66" w:rsidRDefault="00ED021F" w:rsidP="00213232">
                  <w:pPr>
                    <w:pStyle w:val="Rodap"/>
                    <w:spacing w:before="120"/>
                    <w:jc w:val="right"/>
                    <w:rPr>
                      <w:rFonts w:cs="Arial"/>
                      <w:sz w:val="18"/>
                      <w:szCs w:val="18"/>
                    </w:rPr>
                  </w:pPr>
                </w:p>
              </w:tc>
            </w:tr>
          </w:tbl>
          <w:p w14:paraId="1B49DFA8" w14:textId="2964F228" w:rsidR="00ED021F" w:rsidRPr="00213232" w:rsidRDefault="00C6073A" w:rsidP="00213232">
            <w:pPr>
              <w:pStyle w:val="Rodap"/>
            </w:pPr>
          </w:p>
        </w:sdtContent>
      </w:sdt>
    </w:sdtContent>
  </w:sdt>
  <w:p w14:paraId="7C15F03E" w14:textId="77777777" w:rsidR="00ED021F" w:rsidRDefault="00ED021F">
    <w:pPr>
      <w:pStyle w:val="Rodap"/>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8734594"/>
      <w:docPartObj>
        <w:docPartGallery w:val="Page Numbers (Bottom of Page)"/>
        <w:docPartUnique/>
      </w:docPartObj>
    </w:sdtPr>
    <w:sdtEndPr/>
    <w:sdtContent>
      <w:p w14:paraId="5C7F0F12" w14:textId="53141C57" w:rsidR="00ED021F" w:rsidRDefault="00ED021F">
        <w:pPr>
          <w:pStyle w:val="Rodap"/>
          <w:jc w:val="right"/>
        </w:pPr>
        <w:r>
          <w:fldChar w:fldCharType="begin"/>
        </w:r>
        <w:r>
          <w:instrText>PAGE   \* MERGEFORMAT</w:instrText>
        </w:r>
        <w:r>
          <w:fldChar w:fldCharType="separate"/>
        </w:r>
        <w:r w:rsidR="00CC6FA2">
          <w:rPr>
            <w:noProof/>
          </w:rPr>
          <w:t>70</w:t>
        </w:r>
        <w:r>
          <w:fldChar w:fldCharType="end"/>
        </w:r>
      </w:p>
    </w:sdtContent>
  </w:sdt>
  <w:p w14:paraId="18F968E1" w14:textId="04D43843"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2393402"/>
      <w:docPartObj>
        <w:docPartGallery w:val="Page Numbers (Bottom of Page)"/>
        <w:docPartUnique/>
      </w:docPartObj>
    </w:sdtPr>
    <w:sdtEndPr>
      <w:rPr>
        <w:rFonts w:ascii="Arial" w:hAnsi="Arial" w:cs="Arial"/>
        <w:sz w:val="18"/>
        <w:szCs w:val="18"/>
      </w:rPr>
    </w:sdtEndPr>
    <w:sdtContent>
      <w:sdt>
        <w:sdtPr>
          <w:id w:val="2050570530"/>
          <w:docPartObj>
            <w:docPartGallery w:val="Page Numbers (Bottom of Page)"/>
            <w:docPartUnique/>
          </w:docPartObj>
        </w:sdtPr>
        <w:sdtEndPr/>
        <w:sdtContent>
          <w:p w14:paraId="597F6103" w14:textId="5DDD82B3" w:rsidR="00ED021F" w:rsidRDefault="00ED021F"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w:t>
            </w:r>
            <w:r>
              <w:rPr>
                <w:rFonts w:ascii="Century Gothic" w:hAnsi="Century Gothic"/>
                <w:sz w:val="16"/>
                <w:szCs w:val="16"/>
              </w:rPr>
              <w:t>11</w:t>
            </w:r>
            <w:r w:rsidRPr="00045060">
              <w:rPr>
                <w:rFonts w:ascii="Century Gothic" w:hAnsi="Century Gothic"/>
                <w:sz w:val="16"/>
                <w:szCs w:val="16"/>
              </w:rPr>
              <w:t>/2</w:t>
            </w:r>
            <w:r>
              <w:rPr>
                <w:rFonts w:ascii="Century Gothic" w:hAnsi="Century Gothic"/>
                <w:sz w:val="16"/>
                <w:szCs w:val="16"/>
              </w:rPr>
              <w:t>3</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2</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ED021F" w:rsidRPr="00146F66" w14:paraId="7CD61114" w14:textId="77777777" w:rsidTr="005D052B">
              <w:tc>
                <w:tcPr>
                  <w:tcW w:w="3516" w:type="dxa"/>
                </w:tcPr>
                <w:p w14:paraId="06B98570" w14:textId="77777777" w:rsidR="00ED021F" w:rsidRPr="00146F66" w:rsidRDefault="00ED021F" w:rsidP="00213232">
                  <w:pPr>
                    <w:pStyle w:val="Rodap"/>
                    <w:rPr>
                      <w:rFonts w:cs="Arial"/>
                      <w:color w:val="4A442A" w:themeColor="background2" w:themeShade="40"/>
                      <w:sz w:val="14"/>
                      <w:szCs w:val="14"/>
                    </w:rPr>
                  </w:pPr>
                </w:p>
              </w:tc>
              <w:tc>
                <w:tcPr>
                  <w:tcW w:w="1407" w:type="dxa"/>
                </w:tcPr>
                <w:p w14:paraId="1640C8E5" w14:textId="77777777" w:rsidR="00ED021F" w:rsidRPr="00146F66" w:rsidRDefault="00ED021F" w:rsidP="00213232">
                  <w:pPr>
                    <w:pStyle w:val="Rodap"/>
                    <w:jc w:val="right"/>
                    <w:rPr>
                      <w:rFonts w:cs="Arial"/>
                      <w:sz w:val="14"/>
                      <w:szCs w:val="14"/>
                    </w:rPr>
                  </w:pPr>
                </w:p>
              </w:tc>
              <w:tc>
                <w:tcPr>
                  <w:tcW w:w="4853" w:type="dxa"/>
                  <w:gridSpan w:val="2"/>
                </w:tcPr>
                <w:p w14:paraId="4E67BD4D" w14:textId="77777777" w:rsidR="00ED021F" w:rsidRPr="00146F66" w:rsidRDefault="00ED021F" w:rsidP="00213232">
                  <w:pPr>
                    <w:pStyle w:val="Rodap"/>
                    <w:jc w:val="right"/>
                    <w:rPr>
                      <w:rFonts w:cs="Arial"/>
                      <w:color w:val="4A442A" w:themeColor="background2" w:themeShade="40"/>
                      <w:sz w:val="14"/>
                      <w:szCs w:val="14"/>
                    </w:rPr>
                  </w:pPr>
                </w:p>
              </w:tc>
            </w:tr>
            <w:tr w:rsidR="00ED021F" w:rsidRPr="00146F66" w14:paraId="1D72E8BC" w14:textId="77777777" w:rsidTr="005D052B">
              <w:tc>
                <w:tcPr>
                  <w:tcW w:w="9067" w:type="dxa"/>
                  <w:gridSpan w:val="3"/>
                </w:tcPr>
                <w:p w14:paraId="3B5A31DD" w14:textId="77777777" w:rsidR="00ED021F" w:rsidRPr="008D05D3" w:rsidRDefault="00ED021F"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0E37C008" w14:textId="77777777" w:rsidR="00ED021F" w:rsidRPr="00146F66" w:rsidRDefault="00ED021F"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0BCEB718" w14:textId="77777777" w:rsidR="00ED021F" w:rsidRDefault="00ED021F"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452D270" w14:textId="77777777" w:rsidR="00ED021F" w:rsidRPr="00960185" w:rsidRDefault="00ED021F"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85FC770" w14:textId="77777777" w:rsidR="00ED021F" w:rsidRPr="00146F66" w:rsidRDefault="00ED021F" w:rsidP="00213232">
                  <w:pPr>
                    <w:pStyle w:val="Rodap"/>
                    <w:spacing w:before="120"/>
                    <w:jc w:val="right"/>
                    <w:rPr>
                      <w:rFonts w:cs="Arial"/>
                      <w:sz w:val="18"/>
                      <w:szCs w:val="18"/>
                    </w:rPr>
                  </w:pPr>
                </w:p>
              </w:tc>
            </w:tr>
          </w:tbl>
          <w:p w14:paraId="5C572DFE" w14:textId="77777777" w:rsidR="00ED021F" w:rsidRPr="00213232" w:rsidRDefault="00C6073A" w:rsidP="00213232">
            <w:pPr>
              <w:pStyle w:val="Rodap"/>
            </w:pPr>
          </w:p>
        </w:sdtContent>
      </w:sdt>
    </w:sdtContent>
  </w:sdt>
  <w:p w14:paraId="178C3DDF" w14:textId="77777777" w:rsidR="00ED021F" w:rsidRDefault="00ED021F">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784023"/>
      <w:docPartObj>
        <w:docPartGallery w:val="Page Numbers (Bottom of Page)"/>
        <w:docPartUnique/>
      </w:docPartObj>
    </w:sdtPr>
    <w:sdtEndPr>
      <w:rPr>
        <w:rFonts w:ascii="Arial" w:hAnsi="Arial" w:cs="Arial"/>
        <w:sz w:val="18"/>
        <w:szCs w:val="18"/>
      </w:rPr>
    </w:sdtEndPr>
    <w:sdtContent>
      <w:sdt>
        <w:sdtPr>
          <w:id w:val="-1453551723"/>
          <w:docPartObj>
            <w:docPartGallery w:val="Page Numbers (Bottom of Page)"/>
            <w:docPartUnique/>
          </w:docPartObj>
        </w:sdtPr>
        <w:sdtEndPr/>
        <w:sdtContent>
          <w:p w14:paraId="2BAC4B5C" w14:textId="591D2781" w:rsidR="00ED021F" w:rsidRDefault="00ED021F"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Pr>
                <w:rFonts w:ascii="Century Gothic" w:hAnsi="Century Gothic"/>
                <w:sz w:val="16"/>
                <w:szCs w:val="16"/>
              </w:rPr>
              <w:t>8/24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2</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ED021F" w:rsidRPr="00146F66" w14:paraId="4EA2E0E1" w14:textId="77777777" w:rsidTr="000079F1">
              <w:tc>
                <w:tcPr>
                  <w:tcW w:w="3516" w:type="dxa"/>
                </w:tcPr>
                <w:p w14:paraId="0BD3D141" w14:textId="77777777" w:rsidR="00ED021F" w:rsidRPr="00146F66" w:rsidRDefault="00ED021F" w:rsidP="00213232">
                  <w:pPr>
                    <w:pStyle w:val="Rodap"/>
                    <w:rPr>
                      <w:rFonts w:cs="Arial"/>
                      <w:color w:val="4A442A" w:themeColor="background2" w:themeShade="40"/>
                      <w:sz w:val="14"/>
                      <w:szCs w:val="14"/>
                    </w:rPr>
                  </w:pPr>
                </w:p>
              </w:tc>
              <w:tc>
                <w:tcPr>
                  <w:tcW w:w="1407" w:type="dxa"/>
                </w:tcPr>
                <w:p w14:paraId="580F735E" w14:textId="77777777" w:rsidR="00ED021F" w:rsidRPr="00146F66" w:rsidRDefault="00ED021F" w:rsidP="00213232">
                  <w:pPr>
                    <w:pStyle w:val="Rodap"/>
                    <w:jc w:val="right"/>
                    <w:rPr>
                      <w:rFonts w:cs="Arial"/>
                      <w:sz w:val="14"/>
                      <w:szCs w:val="14"/>
                    </w:rPr>
                  </w:pPr>
                </w:p>
              </w:tc>
              <w:tc>
                <w:tcPr>
                  <w:tcW w:w="4853" w:type="dxa"/>
                  <w:gridSpan w:val="2"/>
                </w:tcPr>
                <w:p w14:paraId="63C9C54C" w14:textId="77777777" w:rsidR="00ED021F" w:rsidRPr="00146F66" w:rsidRDefault="00ED021F" w:rsidP="00213232">
                  <w:pPr>
                    <w:pStyle w:val="Rodap"/>
                    <w:jc w:val="right"/>
                    <w:rPr>
                      <w:rFonts w:cs="Arial"/>
                      <w:color w:val="4A442A" w:themeColor="background2" w:themeShade="40"/>
                      <w:sz w:val="14"/>
                      <w:szCs w:val="14"/>
                    </w:rPr>
                  </w:pPr>
                </w:p>
              </w:tc>
            </w:tr>
            <w:tr w:rsidR="00ED021F" w:rsidRPr="00146F66" w14:paraId="4D264779" w14:textId="77777777" w:rsidTr="000079F1">
              <w:tc>
                <w:tcPr>
                  <w:tcW w:w="9067" w:type="dxa"/>
                  <w:gridSpan w:val="3"/>
                </w:tcPr>
                <w:p w14:paraId="599A03A2" w14:textId="77777777" w:rsidR="00ED021F" w:rsidRPr="008D05D3" w:rsidRDefault="00ED021F"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048A4D46" w14:textId="77777777" w:rsidR="00ED021F" w:rsidRPr="00146F66" w:rsidRDefault="00ED021F"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48C32DBA" w14:textId="77777777" w:rsidR="00ED021F" w:rsidRDefault="00ED021F"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02BE145D" w14:textId="77777777" w:rsidR="00ED021F" w:rsidRPr="00960185" w:rsidRDefault="00ED021F"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511FD474" w14:textId="77777777" w:rsidR="00ED021F" w:rsidRPr="00146F66" w:rsidRDefault="00ED021F" w:rsidP="00213232">
                  <w:pPr>
                    <w:pStyle w:val="Rodap"/>
                    <w:spacing w:before="120"/>
                    <w:jc w:val="right"/>
                    <w:rPr>
                      <w:rFonts w:cs="Arial"/>
                      <w:sz w:val="18"/>
                      <w:szCs w:val="18"/>
                    </w:rPr>
                  </w:pPr>
                </w:p>
              </w:tc>
            </w:tr>
          </w:tbl>
          <w:p w14:paraId="5090DBED" w14:textId="77777777" w:rsidR="00ED021F" w:rsidRPr="00213232" w:rsidRDefault="00C6073A" w:rsidP="00213232">
            <w:pPr>
              <w:pStyle w:val="Rodap"/>
            </w:pPr>
          </w:p>
        </w:sdtContent>
      </w:sdt>
    </w:sdtContent>
  </w:sdt>
  <w:p w14:paraId="6051ED4F" w14:textId="77777777" w:rsidR="00ED021F" w:rsidRDefault="00ED021F">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4D6C5" w14:textId="77777777" w:rsidR="00ED021F" w:rsidRPr="00D75703" w:rsidRDefault="00ED021F">
    <w:pPr>
      <w:pStyle w:val="Rodap"/>
      <w:jc w:val="right"/>
      <w:rPr>
        <w:rFonts w:ascii="Arial" w:hAnsi="Arial" w:cs="Arial"/>
        <w:sz w:val="18"/>
        <w:szCs w:val="18"/>
      </w:rPr>
    </w:pPr>
  </w:p>
  <w:sdt>
    <w:sdtPr>
      <w:id w:val="-133644605"/>
      <w:docPartObj>
        <w:docPartGallery w:val="Page Numbers (Bottom of Page)"/>
        <w:docPartUnique/>
      </w:docPartObj>
    </w:sdtPr>
    <w:sdtEndPr/>
    <w:sdtContent>
      <w:p w14:paraId="532FED4D" w14:textId="6B358E9E" w:rsidR="00ED021F" w:rsidRDefault="00ED021F"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Pr>
            <w:rFonts w:ascii="Century Gothic" w:hAnsi="Century Gothic"/>
            <w:sz w:val="16"/>
            <w:szCs w:val="16"/>
          </w:rPr>
          <w:t>8/24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3</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ED021F" w:rsidRPr="00146F66" w14:paraId="6817ED94" w14:textId="77777777" w:rsidTr="000079F1">
          <w:tc>
            <w:tcPr>
              <w:tcW w:w="3516" w:type="dxa"/>
            </w:tcPr>
            <w:p w14:paraId="70AF837A" w14:textId="77777777" w:rsidR="00ED021F" w:rsidRPr="00146F66" w:rsidRDefault="00ED021F" w:rsidP="00213232">
              <w:pPr>
                <w:pStyle w:val="Rodap"/>
                <w:rPr>
                  <w:rFonts w:cs="Arial"/>
                  <w:color w:val="4A442A" w:themeColor="background2" w:themeShade="40"/>
                  <w:sz w:val="14"/>
                  <w:szCs w:val="14"/>
                </w:rPr>
              </w:pPr>
            </w:p>
          </w:tc>
          <w:tc>
            <w:tcPr>
              <w:tcW w:w="1407" w:type="dxa"/>
            </w:tcPr>
            <w:p w14:paraId="1853DDBA" w14:textId="77777777" w:rsidR="00ED021F" w:rsidRPr="00146F66" w:rsidRDefault="00ED021F" w:rsidP="00213232">
              <w:pPr>
                <w:pStyle w:val="Rodap"/>
                <w:jc w:val="right"/>
                <w:rPr>
                  <w:rFonts w:cs="Arial"/>
                  <w:sz w:val="14"/>
                  <w:szCs w:val="14"/>
                </w:rPr>
              </w:pPr>
            </w:p>
          </w:tc>
          <w:tc>
            <w:tcPr>
              <w:tcW w:w="4853" w:type="dxa"/>
              <w:gridSpan w:val="2"/>
            </w:tcPr>
            <w:p w14:paraId="646DEC87" w14:textId="77777777" w:rsidR="00ED021F" w:rsidRPr="00146F66" w:rsidRDefault="00ED021F" w:rsidP="00213232">
              <w:pPr>
                <w:pStyle w:val="Rodap"/>
                <w:jc w:val="right"/>
                <w:rPr>
                  <w:rFonts w:cs="Arial"/>
                  <w:color w:val="4A442A" w:themeColor="background2" w:themeShade="40"/>
                  <w:sz w:val="14"/>
                  <w:szCs w:val="14"/>
                </w:rPr>
              </w:pPr>
            </w:p>
          </w:tc>
        </w:tr>
        <w:tr w:rsidR="00ED021F" w:rsidRPr="00146F66" w14:paraId="71538978" w14:textId="77777777" w:rsidTr="000079F1">
          <w:tc>
            <w:tcPr>
              <w:tcW w:w="9067" w:type="dxa"/>
              <w:gridSpan w:val="3"/>
            </w:tcPr>
            <w:p w14:paraId="79022E3D" w14:textId="77777777" w:rsidR="00ED021F" w:rsidRPr="008D05D3" w:rsidRDefault="00ED021F"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63B4D471" w14:textId="77777777" w:rsidR="00ED021F" w:rsidRPr="00146F66" w:rsidRDefault="00ED021F"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2B46DDAD" w14:textId="77777777" w:rsidR="00ED021F" w:rsidRDefault="00ED021F"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8B2FB88" w14:textId="77777777" w:rsidR="00ED021F" w:rsidRPr="00960185" w:rsidRDefault="00ED021F"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5686765" w14:textId="77777777" w:rsidR="00ED021F" w:rsidRPr="00146F66" w:rsidRDefault="00ED021F" w:rsidP="00213232">
              <w:pPr>
                <w:pStyle w:val="Rodap"/>
                <w:spacing w:before="120"/>
                <w:jc w:val="right"/>
                <w:rPr>
                  <w:rFonts w:cs="Arial"/>
                  <w:sz w:val="18"/>
                  <w:szCs w:val="18"/>
                </w:rPr>
              </w:pPr>
            </w:p>
          </w:tc>
        </w:tr>
      </w:tbl>
      <w:p w14:paraId="2CCDC37F" w14:textId="77777777" w:rsidR="00ED021F" w:rsidRDefault="00C6073A" w:rsidP="00213232">
        <w:pPr>
          <w:pStyle w:val="Rodap"/>
          <w:jc w:val="right"/>
        </w:pPr>
      </w:p>
    </w:sdtContent>
  </w:sdt>
  <w:p w14:paraId="6CD19F33" w14:textId="77777777" w:rsidR="00ED021F" w:rsidRDefault="00ED021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8AF81" w14:textId="77777777" w:rsidR="00ED021F" w:rsidRPr="00D75703" w:rsidRDefault="00ED021F">
    <w:pPr>
      <w:pStyle w:val="Rodap"/>
      <w:jc w:val="right"/>
      <w:rPr>
        <w:rFonts w:ascii="Arial" w:hAnsi="Arial" w:cs="Arial"/>
        <w:sz w:val="18"/>
        <w:szCs w:val="18"/>
      </w:rPr>
    </w:pPr>
  </w:p>
  <w:sdt>
    <w:sdtPr>
      <w:id w:val="-320045270"/>
      <w:docPartObj>
        <w:docPartGallery w:val="Page Numbers (Bottom of Page)"/>
        <w:docPartUnique/>
      </w:docPartObj>
    </w:sdtPr>
    <w:sdtEndPr/>
    <w:sdtContent>
      <w:p w14:paraId="33F1D7F5" w14:textId="5586E592" w:rsidR="00ED021F" w:rsidRDefault="00ED021F"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Pr>
            <w:rFonts w:ascii="Century Gothic" w:hAnsi="Century Gothic"/>
            <w:sz w:val="16"/>
            <w:szCs w:val="16"/>
          </w:rPr>
          <w:t>8/24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ED021F" w:rsidRPr="00146F66" w14:paraId="6EBCBB3D" w14:textId="77777777" w:rsidTr="000079F1">
          <w:tc>
            <w:tcPr>
              <w:tcW w:w="3516" w:type="dxa"/>
            </w:tcPr>
            <w:p w14:paraId="5FF6A1A7" w14:textId="77777777" w:rsidR="00ED021F" w:rsidRPr="00146F66" w:rsidRDefault="00ED021F" w:rsidP="00213232">
              <w:pPr>
                <w:pStyle w:val="Rodap"/>
                <w:rPr>
                  <w:rFonts w:cs="Arial"/>
                  <w:color w:val="4A442A" w:themeColor="background2" w:themeShade="40"/>
                  <w:sz w:val="14"/>
                  <w:szCs w:val="14"/>
                </w:rPr>
              </w:pPr>
            </w:p>
          </w:tc>
          <w:tc>
            <w:tcPr>
              <w:tcW w:w="1407" w:type="dxa"/>
            </w:tcPr>
            <w:p w14:paraId="13A460BB" w14:textId="77777777" w:rsidR="00ED021F" w:rsidRPr="00146F66" w:rsidRDefault="00ED021F" w:rsidP="00213232">
              <w:pPr>
                <w:pStyle w:val="Rodap"/>
                <w:jc w:val="right"/>
                <w:rPr>
                  <w:rFonts w:cs="Arial"/>
                  <w:sz w:val="14"/>
                  <w:szCs w:val="14"/>
                </w:rPr>
              </w:pPr>
            </w:p>
          </w:tc>
          <w:tc>
            <w:tcPr>
              <w:tcW w:w="4853" w:type="dxa"/>
              <w:gridSpan w:val="2"/>
            </w:tcPr>
            <w:p w14:paraId="241FB057" w14:textId="77777777" w:rsidR="00ED021F" w:rsidRPr="00146F66" w:rsidRDefault="00ED021F" w:rsidP="00213232">
              <w:pPr>
                <w:pStyle w:val="Rodap"/>
                <w:jc w:val="right"/>
                <w:rPr>
                  <w:rFonts w:cs="Arial"/>
                  <w:color w:val="4A442A" w:themeColor="background2" w:themeShade="40"/>
                  <w:sz w:val="14"/>
                  <w:szCs w:val="14"/>
                </w:rPr>
              </w:pPr>
            </w:p>
          </w:tc>
        </w:tr>
        <w:tr w:rsidR="00ED021F" w:rsidRPr="00146F66" w14:paraId="55BF93BA" w14:textId="77777777" w:rsidTr="000079F1">
          <w:tc>
            <w:tcPr>
              <w:tcW w:w="9067" w:type="dxa"/>
              <w:gridSpan w:val="3"/>
            </w:tcPr>
            <w:p w14:paraId="596817DB" w14:textId="77777777" w:rsidR="00ED021F" w:rsidRPr="008D05D3" w:rsidRDefault="00ED021F"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096820C7" w14:textId="77777777" w:rsidR="00ED021F" w:rsidRPr="00146F66" w:rsidRDefault="00ED021F"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ABE1B33" w14:textId="77777777" w:rsidR="00ED021F" w:rsidRDefault="00ED021F"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6A267A79" w14:textId="77777777" w:rsidR="00ED021F" w:rsidRPr="00960185" w:rsidRDefault="00ED021F"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135530A" w14:textId="77777777" w:rsidR="00ED021F" w:rsidRPr="00146F66" w:rsidRDefault="00ED021F" w:rsidP="00213232">
              <w:pPr>
                <w:pStyle w:val="Rodap"/>
                <w:spacing w:before="120"/>
                <w:jc w:val="right"/>
                <w:rPr>
                  <w:rFonts w:cs="Arial"/>
                  <w:sz w:val="18"/>
                  <w:szCs w:val="18"/>
                </w:rPr>
              </w:pPr>
            </w:p>
          </w:tc>
        </w:tr>
      </w:tbl>
      <w:p w14:paraId="31933265" w14:textId="77777777" w:rsidR="00ED021F" w:rsidRDefault="00C6073A" w:rsidP="00213232">
        <w:pPr>
          <w:pStyle w:val="Rodap"/>
          <w:jc w:val="right"/>
        </w:pPr>
      </w:p>
    </w:sdtContent>
  </w:sdt>
  <w:p w14:paraId="77010EC6" w14:textId="77777777" w:rsidR="00ED021F" w:rsidRDefault="00ED021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164397"/>
      <w:docPartObj>
        <w:docPartGallery w:val="Page Numbers (Bottom of Page)"/>
        <w:docPartUnique/>
      </w:docPartObj>
    </w:sdtPr>
    <w:sdtEndPr/>
    <w:sdtContent>
      <w:p w14:paraId="51F710ED" w14:textId="77777777" w:rsidR="00ED021F" w:rsidRDefault="00ED021F" w:rsidP="005211AA">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1-0</w:t>
        </w:r>
        <w:r>
          <w:rPr>
            <w:rFonts w:ascii="Century Gothic" w:hAnsi="Century Gothic"/>
            <w:sz w:val="16"/>
            <w:szCs w:val="16"/>
          </w:rPr>
          <w:t>5</w:t>
        </w:r>
        <w:r w:rsidRPr="00045060">
          <w:rPr>
            <w:rFonts w:ascii="Century Gothic" w:hAnsi="Century Gothic"/>
            <w:sz w:val="16"/>
            <w:szCs w:val="16"/>
          </w:rPr>
          <w:t>/2</w:t>
        </w:r>
        <w:r>
          <w:rPr>
            <w:rFonts w:ascii="Century Gothic" w:hAnsi="Century Gothic"/>
            <w:sz w:val="16"/>
            <w:szCs w:val="16"/>
          </w:rPr>
          <w:t>3</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ED021F" w:rsidRPr="00146F66" w14:paraId="2DDAB244" w14:textId="77777777" w:rsidTr="00047615">
          <w:tc>
            <w:tcPr>
              <w:tcW w:w="3516" w:type="dxa"/>
            </w:tcPr>
            <w:p w14:paraId="0E51227A" w14:textId="77777777" w:rsidR="00ED021F" w:rsidRPr="00146F66" w:rsidRDefault="00ED021F" w:rsidP="00047615">
              <w:pPr>
                <w:pStyle w:val="Rodap"/>
                <w:rPr>
                  <w:rFonts w:cs="Arial"/>
                  <w:color w:val="4A442A" w:themeColor="background2" w:themeShade="40"/>
                  <w:sz w:val="14"/>
                  <w:szCs w:val="14"/>
                </w:rPr>
              </w:pPr>
            </w:p>
          </w:tc>
          <w:tc>
            <w:tcPr>
              <w:tcW w:w="1407" w:type="dxa"/>
            </w:tcPr>
            <w:p w14:paraId="59A455A5" w14:textId="77777777" w:rsidR="00ED021F" w:rsidRPr="00146F66" w:rsidRDefault="00ED021F" w:rsidP="00047615">
              <w:pPr>
                <w:pStyle w:val="Rodap"/>
                <w:jc w:val="right"/>
                <w:rPr>
                  <w:rFonts w:cs="Arial"/>
                  <w:sz w:val="14"/>
                  <w:szCs w:val="14"/>
                </w:rPr>
              </w:pPr>
            </w:p>
          </w:tc>
          <w:tc>
            <w:tcPr>
              <w:tcW w:w="4853" w:type="dxa"/>
              <w:gridSpan w:val="2"/>
            </w:tcPr>
            <w:p w14:paraId="1076850B" w14:textId="77777777" w:rsidR="00ED021F" w:rsidRPr="00146F66" w:rsidRDefault="00ED021F" w:rsidP="00047615">
              <w:pPr>
                <w:pStyle w:val="Rodap"/>
                <w:jc w:val="right"/>
                <w:rPr>
                  <w:rFonts w:cs="Arial"/>
                  <w:color w:val="4A442A" w:themeColor="background2" w:themeShade="40"/>
                  <w:sz w:val="14"/>
                  <w:szCs w:val="14"/>
                </w:rPr>
              </w:pPr>
            </w:p>
          </w:tc>
        </w:tr>
        <w:tr w:rsidR="00ED021F" w:rsidRPr="00146F66" w14:paraId="4DFB0E20" w14:textId="77777777" w:rsidTr="00047615">
          <w:tc>
            <w:tcPr>
              <w:tcW w:w="9067" w:type="dxa"/>
              <w:gridSpan w:val="3"/>
            </w:tcPr>
            <w:p w14:paraId="39F5A82E" w14:textId="77777777" w:rsidR="00ED021F" w:rsidRPr="008D05D3" w:rsidRDefault="00ED021F" w:rsidP="00047615">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2041BF82" w14:textId="77777777" w:rsidR="00ED021F" w:rsidRPr="00146F66" w:rsidRDefault="00ED021F" w:rsidP="00047615">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155CAD0E" w14:textId="77777777" w:rsidR="00ED021F" w:rsidRDefault="00ED021F" w:rsidP="00047615">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F67A8DC" w14:textId="77777777" w:rsidR="00ED021F" w:rsidRPr="00960185" w:rsidRDefault="00ED021F" w:rsidP="00047615">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6C5D14B" w14:textId="77777777" w:rsidR="00ED021F" w:rsidRPr="00146F66" w:rsidRDefault="00ED021F" w:rsidP="00047615">
              <w:pPr>
                <w:pStyle w:val="Rodap"/>
                <w:spacing w:before="120"/>
                <w:jc w:val="right"/>
                <w:rPr>
                  <w:rFonts w:cs="Arial"/>
                  <w:sz w:val="18"/>
                  <w:szCs w:val="18"/>
                </w:rPr>
              </w:pPr>
            </w:p>
          </w:tc>
        </w:tr>
      </w:tbl>
      <w:p w14:paraId="3359C056" w14:textId="77777777" w:rsidR="00ED021F" w:rsidRDefault="00C6073A">
        <w:pPr>
          <w:pStyle w:val="Rodap"/>
          <w:jc w:val="right"/>
        </w:pPr>
      </w:p>
    </w:sdtContent>
  </w:sdt>
  <w:p w14:paraId="15346D80" w14:textId="77777777"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90807"/>
      <w:docPartObj>
        <w:docPartGallery w:val="Page Numbers (Bottom of Page)"/>
        <w:docPartUnique/>
      </w:docPartObj>
    </w:sdtPr>
    <w:sdtEndPr/>
    <w:sdtContent>
      <w:p w14:paraId="3B2039E0" w14:textId="361C91C4" w:rsidR="00ED021F" w:rsidRDefault="00ED021F" w:rsidP="00951A69">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1-03</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24</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7</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ED021F" w:rsidRPr="00146F66" w14:paraId="7A4FC548" w14:textId="77777777" w:rsidTr="00047615">
          <w:tc>
            <w:tcPr>
              <w:tcW w:w="3516" w:type="dxa"/>
            </w:tcPr>
            <w:p w14:paraId="5E592070" w14:textId="77777777" w:rsidR="00ED021F" w:rsidRPr="00146F66" w:rsidRDefault="00ED021F" w:rsidP="00047615">
              <w:pPr>
                <w:pStyle w:val="Rodap"/>
                <w:rPr>
                  <w:rFonts w:cs="Arial"/>
                  <w:color w:val="4A442A" w:themeColor="background2" w:themeShade="40"/>
                  <w:sz w:val="14"/>
                  <w:szCs w:val="14"/>
                </w:rPr>
              </w:pPr>
            </w:p>
          </w:tc>
          <w:tc>
            <w:tcPr>
              <w:tcW w:w="1407" w:type="dxa"/>
            </w:tcPr>
            <w:p w14:paraId="1C3E4F44" w14:textId="77777777" w:rsidR="00ED021F" w:rsidRPr="00146F66" w:rsidRDefault="00ED021F" w:rsidP="00047615">
              <w:pPr>
                <w:pStyle w:val="Rodap"/>
                <w:jc w:val="right"/>
                <w:rPr>
                  <w:rFonts w:cs="Arial"/>
                  <w:sz w:val="14"/>
                  <w:szCs w:val="14"/>
                </w:rPr>
              </w:pPr>
            </w:p>
          </w:tc>
          <w:tc>
            <w:tcPr>
              <w:tcW w:w="4853" w:type="dxa"/>
              <w:gridSpan w:val="2"/>
            </w:tcPr>
            <w:p w14:paraId="1D73B0BB" w14:textId="77777777" w:rsidR="00ED021F" w:rsidRPr="00146F66" w:rsidRDefault="00ED021F" w:rsidP="00047615">
              <w:pPr>
                <w:pStyle w:val="Rodap"/>
                <w:jc w:val="right"/>
                <w:rPr>
                  <w:rFonts w:cs="Arial"/>
                  <w:color w:val="4A442A" w:themeColor="background2" w:themeShade="40"/>
                  <w:sz w:val="14"/>
                  <w:szCs w:val="14"/>
                </w:rPr>
              </w:pPr>
            </w:p>
          </w:tc>
        </w:tr>
        <w:tr w:rsidR="00ED021F" w:rsidRPr="00146F66" w14:paraId="6E35CBB1" w14:textId="77777777" w:rsidTr="00047615">
          <w:tc>
            <w:tcPr>
              <w:tcW w:w="9067" w:type="dxa"/>
              <w:gridSpan w:val="3"/>
            </w:tcPr>
            <w:p w14:paraId="615042B5" w14:textId="77777777" w:rsidR="00ED021F" w:rsidRPr="008D05D3" w:rsidRDefault="00ED021F" w:rsidP="00047615">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5F1BF4CA" w14:textId="77777777" w:rsidR="00ED021F" w:rsidRPr="00146F66" w:rsidRDefault="00ED021F" w:rsidP="00047615">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4E8ADDD2" w14:textId="77777777" w:rsidR="00ED021F" w:rsidRDefault="00ED021F" w:rsidP="00047615">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406CA578" w14:textId="77777777" w:rsidR="00ED021F" w:rsidRPr="00960185" w:rsidRDefault="00ED021F" w:rsidP="00047615">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2314C0D1" w14:textId="77777777" w:rsidR="00ED021F" w:rsidRPr="00146F66" w:rsidRDefault="00ED021F" w:rsidP="00047615">
              <w:pPr>
                <w:pStyle w:val="Rodap"/>
                <w:spacing w:before="120"/>
                <w:jc w:val="right"/>
                <w:rPr>
                  <w:rFonts w:cs="Arial"/>
                  <w:sz w:val="18"/>
                  <w:szCs w:val="18"/>
                </w:rPr>
              </w:pPr>
            </w:p>
          </w:tc>
        </w:tr>
      </w:tbl>
      <w:p w14:paraId="20D4473B" w14:textId="77777777" w:rsidR="00ED021F" w:rsidRDefault="00C6073A">
        <w:pPr>
          <w:pStyle w:val="Rodap"/>
          <w:jc w:val="right"/>
        </w:pPr>
      </w:p>
    </w:sdtContent>
  </w:sdt>
  <w:p w14:paraId="0ABD54B7" w14:textId="77777777" w:rsidR="00ED021F" w:rsidRPr="0027091B" w:rsidRDefault="00ED021F" w:rsidP="003857B4">
    <w:pPr>
      <w:pStyle w:val="Rodap"/>
      <w:tabs>
        <w:tab w:val="left" w:pos="2715"/>
        <w:tab w:val="left" w:pos="3915"/>
      </w:tabs>
      <w:ind w:firstLine="142"/>
      <w:rPr>
        <w:rStyle w:val="Nmerodepgina"/>
        <w:rFonts w:ascii="Century Gothic" w:hAnsi="Century Gothic"/>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830E8" w14:textId="77777777" w:rsidR="00C60C2D" w:rsidRDefault="00C60C2D" w:rsidP="005953F3">
      <w:r>
        <w:separator/>
      </w:r>
    </w:p>
  </w:footnote>
  <w:footnote w:type="continuationSeparator" w:id="0">
    <w:p w14:paraId="28C1633F" w14:textId="77777777" w:rsidR="00C60C2D" w:rsidRDefault="00C60C2D" w:rsidP="0059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15" w:type="dxa"/>
      <w:tblInd w:w="108" w:type="dxa"/>
      <w:tblLook w:val="0000" w:firstRow="0" w:lastRow="0" w:firstColumn="0" w:lastColumn="0" w:noHBand="0" w:noVBand="0"/>
    </w:tblPr>
    <w:tblGrid>
      <w:gridCol w:w="3143"/>
      <w:gridCol w:w="1777"/>
      <w:gridCol w:w="1635"/>
      <w:gridCol w:w="3260"/>
    </w:tblGrid>
    <w:tr w:rsidR="00ED021F" w:rsidRPr="007F3C90" w14:paraId="18E5659D" w14:textId="77777777" w:rsidTr="00A04386">
      <w:tc>
        <w:tcPr>
          <w:tcW w:w="3143" w:type="dxa"/>
        </w:tcPr>
        <w:p w14:paraId="31CB07A2" w14:textId="77777777" w:rsidR="00ED021F" w:rsidRPr="007F3C90" w:rsidRDefault="00ED021F" w:rsidP="00600EAF">
          <w:pPr>
            <w:ind w:left="-108"/>
            <w:rPr>
              <w:rFonts w:ascii="Arial" w:hAnsi="Arial"/>
              <w:lang w:val="en-US" w:eastAsia="en-US"/>
            </w:rPr>
          </w:pPr>
          <w:r>
            <w:rPr>
              <w:rFonts w:ascii="Arial" w:hAnsi="Arial"/>
              <w:noProof/>
            </w:rPr>
            <w:drawing>
              <wp:anchor distT="0" distB="0" distL="114300" distR="114300" simplePos="0" relativeHeight="251661312" behindDoc="0" locked="0" layoutInCell="1" allowOverlap="1" wp14:anchorId="3377F3C1" wp14:editId="1BCF040A">
                <wp:simplePos x="0" y="0"/>
                <wp:positionH relativeFrom="column">
                  <wp:posOffset>-3175</wp:posOffset>
                </wp:positionH>
                <wp:positionV relativeFrom="paragraph">
                  <wp:posOffset>5080</wp:posOffset>
                </wp:positionV>
                <wp:extent cx="1171575" cy="32506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we Logo PMS130+282 for Microsoft Office - SM.png"/>
                        <pic:cNvPicPr/>
                      </pic:nvPicPr>
                      <pic:blipFill>
                        <a:blip r:embed="rId1">
                          <a:extLst>
                            <a:ext uri="{28A0092B-C50C-407E-A947-70E740481C1C}">
                              <a14:useLocalDpi xmlns:a14="http://schemas.microsoft.com/office/drawing/2010/main" val="0"/>
                            </a:ext>
                          </a:extLst>
                        </a:blip>
                        <a:stretch>
                          <a:fillRect/>
                        </a:stretch>
                      </pic:blipFill>
                      <pic:spPr>
                        <a:xfrm>
                          <a:off x="0" y="0"/>
                          <a:ext cx="1207901" cy="335140"/>
                        </a:xfrm>
                        <a:prstGeom prst="rect">
                          <a:avLst/>
                        </a:prstGeom>
                      </pic:spPr>
                    </pic:pic>
                  </a:graphicData>
                </a:graphic>
                <wp14:sizeRelH relativeFrom="margin">
                  <wp14:pctWidth>0</wp14:pctWidth>
                </wp14:sizeRelH>
                <wp14:sizeRelV relativeFrom="margin">
                  <wp14:pctHeight>0</wp14:pctHeight>
                </wp14:sizeRelV>
              </wp:anchor>
            </w:drawing>
          </w:r>
        </w:p>
      </w:tc>
      <w:tc>
        <w:tcPr>
          <w:tcW w:w="1777" w:type="dxa"/>
        </w:tcPr>
        <w:p w14:paraId="54F0968F" w14:textId="77777777" w:rsidR="00ED021F" w:rsidRPr="007F3C90" w:rsidRDefault="00ED021F" w:rsidP="00600EAF">
          <w:pPr>
            <w:rPr>
              <w:rFonts w:ascii="Arial" w:hAnsi="Arial"/>
              <w:sz w:val="48"/>
              <w:szCs w:val="48"/>
              <w:lang w:val="en-US" w:eastAsia="en-US"/>
            </w:rPr>
          </w:pPr>
        </w:p>
      </w:tc>
      <w:tc>
        <w:tcPr>
          <w:tcW w:w="1635" w:type="dxa"/>
        </w:tcPr>
        <w:p w14:paraId="2CCCDB72" w14:textId="77777777" w:rsidR="00ED021F" w:rsidRPr="007F3C90" w:rsidRDefault="00ED021F" w:rsidP="00600EAF">
          <w:pPr>
            <w:rPr>
              <w:rFonts w:ascii="Arial" w:hAnsi="Arial"/>
              <w:lang w:val="en-US" w:eastAsia="en-US"/>
            </w:rPr>
          </w:pPr>
        </w:p>
      </w:tc>
      <w:tc>
        <w:tcPr>
          <w:tcW w:w="3260" w:type="dxa"/>
        </w:tcPr>
        <w:p w14:paraId="4A0B62AE" w14:textId="77777777" w:rsidR="00ED021F" w:rsidRPr="00316545" w:rsidRDefault="00ED021F" w:rsidP="00600EAF">
          <w:pPr>
            <w:spacing w:line="180" w:lineRule="exact"/>
            <w:ind w:left="-108"/>
            <w:jc w:val="both"/>
            <w:rPr>
              <w:rFonts w:ascii="Arial" w:hAnsi="Arial" w:cs="Arial"/>
              <w:b/>
              <w:bCs/>
              <w:color w:val="000044"/>
              <w:sz w:val="16"/>
              <w:szCs w:val="16"/>
              <w:lang w:val="en-US" w:eastAsia="en-US"/>
            </w:rPr>
          </w:pPr>
          <w:r w:rsidRPr="00316545">
            <w:rPr>
              <w:rFonts w:ascii="Arial" w:hAnsi="Arial" w:cs="Arial"/>
              <w:b/>
              <w:bCs/>
              <w:color w:val="000044"/>
              <w:sz w:val="16"/>
              <w:szCs w:val="16"/>
              <w:lang w:val="en-US" w:eastAsia="en-US"/>
            </w:rPr>
            <w:t>Crowe Consult Auditores Independentes</w:t>
          </w:r>
        </w:p>
        <w:p w14:paraId="31D584E1" w14:textId="77777777" w:rsidR="00ED021F" w:rsidRPr="00316545" w:rsidRDefault="00ED021F" w:rsidP="00600EAF">
          <w:pPr>
            <w:spacing w:after="120" w:line="180" w:lineRule="exact"/>
            <w:ind w:left="-108"/>
            <w:jc w:val="both"/>
            <w:rPr>
              <w:rFonts w:ascii="Arial" w:hAnsi="Arial" w:cs="Arial"/>
              <w:b/>
              <w:bCs/>
              <w:color w:val="000044"/>
              <w:sz w:val="15"/>
              <w:szCs w:val="15"/>
              <w:lang w:val="en-US" w:eastAsia="en-US"/>
            </w:rPr>
          </w:pPr>
          <w:r w:rsidRPr="00316545">
            <w:rPr>
              <w:rFonts w:ascii="Arial" w:hAnsi="Arial" w:cs="Arial"/>
              <w:b/>
              <w:bCs/>
              <w:color w:val="000044"/>
              <w:sz w:val="15"/>
              <w:szCs w:val="15"/>
              <w:lang w:val="en-US" w:eastAsia="en-US"/>
            </w:rPr>
            <w:t>Member Crowe Global</w:t>
          </w:r>
        </w:p>
        <w:p w14:paraId="67577325" w14:textId="77777777" w:rsidR="00ED021F" w:rsidRPr="00146F66" w:rsidRDefault="00ED021F"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Rua Mateus Leme, 2004, Centro Cívico, Curitiba</w:t>
          </w:r>
        </w:p>
        <w:p w14:paraId="20E93041" w14:textId="77777777" w:rsidR="00ED021F" w:rsidRPr="00146F66" w:rsidRDefault="00ED021F"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Estado do Paraná – Brasil | + 55 41 3350 601</w:t>
          </w:r>
          <w:r>
            <w:rPr>
              <w:rFonts w:ascii="Arial" w:hAnsi="Arial" w:cs="Arial"/>
              <w:color w:val="000044"/>
              <w:sz w:val="14"/>
              <w:szCs w:val="14"/>
              <w:lang w:eastAsia="en-US"/>
            </w:rPr>
            <w:t>3</w:t>
          </w:r>
        </w:p>
        <w:p w14:paraId="2CECF0FA" w14:textId="77777777" w:rsidR="00ED021F" w:rsidRPr="007F3C90" w:rsidRDefault="00ED021F" w:rsidP="00600EAF">
          <w:pPr>
            <w:spacing w:line="140" w:lineRule="exact"/>
            <w:ind w:left="-115"/>
            <w:jc w:val="both"/>
            <w:rPr>
              <w:rFonts w:ascii="Stone Sans" w:hAnsi="Stone Sans"/>
              <w:color w:val="000044"/>
              <w:sz w:val="14"/>
              <w:szCs w:val="14"/>
              <w:lang w:eastAsia="en-US"/>
            </w:rPr>
          </w:pPr>
          <w:r w:rsidRPr="00146F66">
            <w:rPr>
              <w:rFonts w:ascii="Arial" w:hAnsi="Arial" w:cs="Arial"/>
              <w:color w:val="000044"/>
              <w:sz w:val="14"/>
              <w:szCs w:val="14"/>
              <w:lang w:eastAsia="en-US"/>
            </w:rPr>
            <w:t>www.consult.com.br | www.crowe.com/br</w:t>
          </w:r>
        </w:p>
      </w:tc>
    </w:tr>
  </w:tbl>
  <w:p w14:paraId="029177B1" w14:textId="77777777" w:rsidR="00ED021F" w:rsidRDefault="00ED021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9C90F" w14:textId="77777777" w:rsidR="00ED021F" w:rsidRDefault="00ED021F">
    <w:pPr>
      <w:pStyle w:val="Cabealho"/>
    </w:pPr>
    <w:r>
      <w:tab/>
    </w:r>
  </w:p>
  <w:tbl>
    <w:tblPr>
      <w:tblW w:w="9815" w:type="dxa"/>
      <w:tblInd w:w="108" w:type="dxa"/>
      <w:tblLook w:val="0000" w:firstRow="0" w:lastRow="0" w:firstColumn="0" w:lastColumn="0" w:noHBand="0" w:noVBand="0"/>
    </w:tblPr>
    <w:tblGrid>
      <w:gridCol w:w="3143"/>
      <w:gridCol w:w="1777"/>
      <w:gridCol w:w="1635"/>
      <w:gridCol w:w="3260"/>
    </w:tblGrid>
    <w:tr w:rsidR="00ED021F" w:rsidRPr="007F3C90" w14:paraId="5E564F31" w14:textId="77777777" w:rsidTr="00047615">
      <w:trPr>
        <w:trHeight w:val="1425"/>
      </w:trPr>
      <w:tc>
        <w:tcPr>
          <w:tcW w:w="3143" w:type="dxa"/>
        </w:tcPr>
        <w:p w14:paraId="724AA88E" w14:textId="6BF5AF88" w:rsidR="00ED021F" w:rsidRPr="007F3C90" w:rsidRDefault="00ED021F" w:rsidP="00984D94">
          <w:pPr>
            <w:ind w:left="-108"/>
            <w:rPr>
              <w:lang w:val="en-US"/>
            </w:rPr>
          </w:pPr>
        </w:p>
      </w:tc>
      <w:tc>
        <w:tcPr>
          <w:tcW w:w="1777" w:type="dxa"/>
        </w:tcPr>
        <w:p w14:paraId="353135CA" w14:textId="77777777" w:rsidR="00ED021F" w:rsidRPr="007F3C90" w:rsidRDefault="00ED021F" w:rsidP="00984D94">
          <w:pPr>
            <w:rPr>
              <w:sz w:val="48"/>
              <w:szCs w:val="48"/>
              <w:lang w:val="en-US"/>
            </w:rPr>
          </w:pPr>
        </w:p>
      </w:tc>
      <w:tc>
        <w:tcPr>
          <w:tcW w:w="1635" w:type="dxa"/>
        </w:tcPr>
        <w:p w14:paraId="3BE96551" w14:textId="77777777" w:rsidR="00ED021F" w:rsidRPr="007F3C90" w:rsidRDefault="00ED021F" w:rsidP="00984D94">
          <w:pPr>
            <w:rPr>
              <w:lang w:val="en-US"/>
            </w:rPr>
          </w:pPr>
        </w:p>
      </w:tc>
      <w:tc>
        <w:tcPr>
          <w:tcW w:w="3260" w:type="dxa"/>
        </w:tcPr>
        <w:p w14:paraId="03E0B397" w14:textId="77777777" w:rsidR="00ED021F" w:rsidRPr="007F3C90" w:rsidRDefault="00ED021F" w:rsidP="00984D94">
          <w:pPr>
            <w:spacing w:line="140" w:lineRule="exact"/>
            <w:ind w:left="-115"/>
            <w:jc w:val="both"/>
            <w:rPr>
              <w:rFonts w:ascii="Stone Sans" w:hAnsi="Stone Sans"/>
              <w:color w:val="000044"/>
              <w:sz w:val="14"/>
              <w:szCs w:val="14"/>
            </w:rPr>
          </w:pPr>
        </w:p>
      </w:tc>
    </w:tr>
  </w:tbl>
  <w:p w14:paraId="66B08F5F" w14:textId="139C73F9" w:rsidR="00ED021F" w:rsidRDefault="00ED021F" w:rsidP="007B4C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E0089" w14:textId="7101CD37" w:rsidR="00ED021F" w:rsidRDefault="00ED021F">
    <w:pPr>
      <w:pStyle w:val="Cabealho"/>
    </w:pPr>
    <w:r>
      <w:rPr>
        <w:noProof/>
        <w:sz w:val="24"/>
        <w:szCs w:val="24"/>
      </w:rPr>
      <w:drawing>
        <wp:anchor distT="0" distB="0" distL="114300" distR="114300" simplePos="0" relativeHeight="251673600" behindDoc="0" locked="0" layoutInCell="1" allowOverlap="1" wp14:anchorId="6D2ABD2D" wp14:editId="043C4C7F">
          <wp:simplePos x="0" y="0"/>
          <wp:positionH relativeFrom="column">
            <wp:posOffset>0</wp:posOffset>
          </wp:positionH>
          <wp:positionV relativeFrom="paragraph">
            <wp:posOffset>-124460</wp:posOffset>
          </wp:positionV>
          <wp:extent cx="1785620" cy="704850"/>
          <wp:effectExtent l="0" t="0" r="5080" b="0"/>
          <wp:wrapSquare wrapText="bothSides"/>
          <wp:docPr id="1522513727" name="Imagem 152251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98EF" w14:textId="0F838B22" w:rsidR="00ED021F" w:rsidRDefault="00ED021F">
    <w:pPr>
      <w:pStyle w:val="Cabealho"/>
    </w:pPr>
  </w:p>
  <w:p w14:paraId="447D3EEA" w14:textId="77777777" w:rsidR="00ED021F" w:rsidRDefault="00ED021F">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1D5E4" w14:textId="2B20C8AE" w:rsidR="00ED021F" w:rsidRDefault="00ED021F" w:rsidP="007E39E5">
    <w:pPr>
      <w:pStyle w:val="Cabealho"/>
    </w:pPr>
  </w:p>
  <w:p w14:paraId="23BF8A1D" w14:textId="77777777" w:rsidR="00ED021F" w:rsidRDefault="00ED021F" w:rsidP="007E39E5">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A889" w14:textId="77777777" w:rsidR="00ED021F" w:rsidRDefault="00ED021F">
    <w:pPr>
      <w:pStyle w:val="Cabealho"/>
    </w:pPr>
  </w:p>
  <w:p w14:paraId="03255083" w14:textId="77777777" w:rsidR="00ED021F" w:rsidRDefault="00ED021F">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Layout w:type="fixed"/>
      <w:tblLook w:val="0000" w:firstRow="0" w:lastRow="0" w:firstColumn="0" w:lastColumn="0" w:noHBand="0" w:noVBand="0"/>
    </w:tblPr>
    <w:tblGrid>
      <w:gridCol w:w="1371"/>
      <w:gridCol w:w="7792"/>
    </w:tblGrid>
    <w:tr w:rsidR="00ED021F" w14:paraId="6145FCF8" w14:textId="77777777" w:rsidTr="009D67D1">
      <w:tc>
        <w:tcPr>
          <w:tcW w:w="1371" w:type="dxa"/>
          <w:shd w:val="clear" w:color="auto" w:fill="auto"/>
          <w:vAlign w:val="center"/>
        </w:tcPr>
        <w:p w14:paraId="2D853643" w14:textId="77777777" w:rsidR="00ED021F" w:rsidRDefault="00ED021F" w:rsidP="00AD6299">
          <w:pPr>
            <w:pStyle w:val="Cabealho"/>
            <w:snapToGrid w:val="0"/>
            <w:jc w:val="center"/>
            <w:rPr>
              <w:rFonts w:ascii="Arial" w:hAnsi="Arial" w:cs="Arial"/>
              <w:b/>
              <w:sz w:val="28"/>
              <w:szCs w:val="28"/>
            </w:rPr>
          </w:pPr>
          <w:r>
            <w:rPr>
              <w:noProof/>
            </w:rPr>
            <w:drawing>
              <wp:inline distT="0" distB="0" distL="0" distR="0" wp14:anchorId="55068DE9" wp14:editId="777EF8FC">
                <wp:extent cx="542925" cy="552450"/>
                <wp:effectExtent l="1905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52450"/>
                        </a:xfrm>
                        <a:prstGeom prst="rect">
                          <a:avLst/>
                        </a:prstGeom>
                        <a:solidFill>
                          <a:srgbClr val="FFFFFF"/>
                        </a:solidFill>
                        <a:ln w="9525">
                          <a:noFill/>
                          <a:miter lim="800000"/>
                          <a:headEnd/>
                          <a:tailEnd/>
                        </a:ln>
                      </pic:spPr>
                    </pic:pic>
                  </a:graphicData>
                </a:graphic>
              </wp:inline>
            </w:drawing>
          </w:r>
        </w:p>
      </w:tc>
      <w:tc>
        <w:tcPr>
          <w:tcW w:w="7792" w:type="dxa"/>
          <w:shd w:val="clear" w:color="auto" w:fill="auto"/>
          <w:vAlign w:val="center"/>
        </w:tcPr>
        <w:p w14:paraId="76638F9D" w14:textId="77777777" w:rsidR="00ED021F" w:rsidRPr="00E63AB1" w:rsidRDefault="00ED021F" w:rsidP="00A66407">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4F4747A3" w14:textId="77777777" w:rsidR="00ED021F" w:rsidRDefault="00ED021F" w:rsidP="00F90389">
          <w:pPr>
            <w:pStyle w:val="Cabealho"/>
            <w:rPr>
              <w:rFonts w:ascii="Arial" w:hAnsi="Arial" w:cs="Arial"/>
            </w:rPr>
          </w:pPr>
          <w:r>
            <w:rPr>
              <w:rFonts w:ascii="Arial" w:hAnsi="Arial" w:cs="Arial"/>
            </w:rPr>
            <w:t>Notas Explicativas às Informações Contábeis Intermediarias Individuais</w:t>
          </w:r>
        </w:p>
        <w:p w14:paraId="7C940922" w14:textId="6916EA3C" w:rsidR="00ED021F" w:rsidRDefault="00ED021F" w:rsidP="00F90389">
          <w:pPr>
            <w:pStyle w:val="Cabealho"/>
            <w:rPr>
              <w:rFonts w:ascii="Arial" w:hAnsi="Arial" w:cs="Arial"/>
            </w:rPr>
          </w:pPr>
          <w:r>
            <w:rPr>
              <w:rFonts w:ascii="Arial" w:hAnsi="Arial" w:cs="Arial"/>
            </w:rPr>
            <w:t>Períodos findos em 30 de junho de 2024 e 2023</w:t>
          </w:r>
        </w:p>
        <w:p w14:paraId="5E724821" w14:textId="562F6426" w:rsidR="00ED021F" w:rsidRPr="00867E5F" w:rsidRDefault="00ED021F" w:rsidP="00F90389">
          <w:pPr>
            <w:pStyle w:val="Cabealho"/>
            <w:rPr>
              <w:rFonts w:ascii="Arial" w:hAnsi="Arial" w:cs="Arial"/>
            </w:rPr>
          </w:pPr>
          <w:r>
            <w:rPr>
              <w:rFonts w:ascii="Arial" w:hAnsi="Arial" w:cs="Arial"/>
            </w:rPr>
            <w:t>Em milhares de reais, exceto quando indicado de outra forma.</w:t>
          </w:r>
        </w:p>
      </w:tc>
    </w:tr>
  </w:tbl>
  <w:p w14:paraId="650A3F97" w14:textId="3AFF2ED3" w:rsidR="00ED021F" w:rsidRDefault="00ED021F">
    <w:pPr>
      <w:pStyle w:val="Cabealho"/>
    </w:pPr>
    <w:r>
      <w:rPr>
        <w:noProof/>
      </w:rPr>
      <mc:AlternateContent>
        <mc:Choice Requires="wps">
          <w:drawing>
            <wp:anchor distT="0" distB="0" distL="114300" distR="114300" simplePos="0" relativeHeight="251671552" behindDoc="0" locked="0" layoutInCell="1" allowOverlap="1" wp14:anchorId="6AB43B01" wp14:editId="380A53B7">
              <wp:simplePos x="0" y="0"/>
              <wp:positionH relativeFrom="margin">
                <wp:posOffset>240030</wp:posOffset>
              </wp:positionH>
              <wp:positionV relativeFrom="paragraph">
                <wp:posOffset>108586</wp:posOffset>
              </wp:positionV>
              <wp:extent cx="6457950" cy="0"/>
              <wp:effectExtent l="38100" t="38100" r="76200" b="95250"/>
              <wp:wrapNone/>
              <wp:docPr id="12" name="Conector reto 12"/>
              <wp:cNvGraphicFramePr/>
              <a:graphic xmlns:a="http://schemas.openxmlformats.org/drawingml/2006/main">
                <a:graphicData uri="http://schemas.microsoft.com/office/word/2010/wordprocessingShape">
                  <wps:wsp>
                    <wps:cNvCnPr/>
                    <wps:spPr>
                      <a:xfrm>
                        <a:off x="0" y="0"/>
                        <a:ext cx="6457950" cy="0"/>
                      </a:xfrm>
                      <a:prstGeom prst="line">
                        <a:avLst/>
                      </a:prstGeom>
                      <a:ln>
                        <a:solidFill>
                          <a:srgbClr val="0000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DBEC7" id="Conector reto 1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pt,8.55pt" to="527.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" strokecolor="blue" strokeweight="2pt">
              <v:shadow on="t" color="black" opacity="24903f" origin=",.5" offset="0,.55556mm"/>
              <w10:wrap anchorx="margin"/>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Layout w:type="fixed"/>
      <w:tblLook w:val="0000" w:firstRow="0" w:lastRow="0" w:firstColumn="0" w:lastColumn="0" w:noHBand="0" w:noVBand="0"/>
    </w:tblPr>
    <w:tblGrid>
      <w:gridCol w:w="1371"/>
      <w:gridCol w:w="7792"/>
    </w:tblGrid>
    <w:tr w:rsidR="00ED021F" w14:paraId="78035604" w14:textId="77777777" w:rsidTr="00D660D2">
      <w:tc>
        <w:tcPr>
          <w:tcW w:w="1371" w:type="dxa"/>
          <w:shd w:val="clear" w:color="auto" w:fill="auto"/>
          <w:vAlign w:val="center"/>
        </w:tcPr>
        <w:p w14:paraId="5151B7CD" w14:textId="77777777" w:rsidR="00ED021F" w:rsidRDefault="00ED021F" w:rsidP="00EF7E25">
          <w:pPr>
            <w:pStyle w:val="Cabealho"/>
            <w:snapToGrid w:val="0"/>
            <w:jc w:val="center"/>
            <w:rPr>
              <w:rFonts w:ascii="Arial" w:hAnsi="Arial" w:cs="Arial"/>
              <w:b/>
              <w:sz w:val="28"/>
              <w:szCs w:val="28"/>
            </w:rPr>
          </w:pPr>
          <w:r>
            <w:rPr>
              <w:noProof/>
            </w:rPr>
            <w:drawing>
              <wp:inline distT="0" distB="0" distL="0" distR="0" wp14:anchorId="4E3401DA" wp14:editId="3C37D8AB">
                <wp:extent cx="542925" cy="552450"/>
                <wp:effectExtent l="1905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52450"/>
                        </a:xfrm>
                        <a:prstGeom prst="rect">
                          <a:avLst/>
                        </a:prstGeom>
                        <a:solidFill>
                          <a:srgbClr val="FFFFFF"/>
                        </a:solidFill>
                        <a:ln w="9525">
                          <a:noFill/>
                          <a:miter lim="800000"/>
                          <a:headEnd/>
                          <a:tailEnd/>
                        </a:ln>
                      </pic:spPr>
                    </pic:pic>
                  </a:graphicData>
                </a:graphic>
              </wp:inline>
            </w:drawing>
          </w:r>
        </w:p>
      </w:tc>
      <w:tc>
        <w:tcPr>
          <w:tcW w:w="7792" w:type="dxa"/>
          <w:shd w:val="clear" w:color="auto" w:fill="auto"/>
          <w:vAlign w:val="center"/>
        </w:tcPr>
        <w:p w14:paraId="58778527" w14:textId="77777777" w:rsidR="00ED021F" w:rsidRPr="00E63AB1" w:rsidRDefault="00ED021F" w:rsidP="00A66407">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03B1397D" w14:textId="77777777" w:rsidR="00ED021F" w:rsidRDefault="00ED021F" w:rsidP="00F90389">
          <w:pPr>
            <w:pStyle w:val="Cabealho"/>
            <w:rPr>
              <w:rFonts w:ascii="Arial" w:hAnsi="Arial" w:cs="Arial"/>
            </w:rPr>
          </w:pPr>
          <w:r>
            <w:rPr>
              <w:rFonts w:ascii="Arial" w:hAnsi="Arial" w:cs="Arial"/>
            </w:rPr>
            <w:t>Notas Explicativas às Informações Contábeis Intermediarias Individuais</w:t>
          </w:r>
        </w:p>
        <w:p w14:paraId="40F710EE" w14:textId="099E9C5F" w:rsidR="00ED021F" w:rsidRDefault="00ED021F" w:rsidP="00F90389">
          <w:pPr>
            <w:pStyle w:val="Cabealho"/>
            <w:rPr>
              <w:rFonts w:ascii="Arial" w:hAnsi="Arial" w:cs="Arial"/>
            </w:rPr>
          </w:pPr>
          <w:r>
            <w:rPr>
              <w:rFonts w:ascii="Arial" w:hAnsi="Arial" w:cs="Arial"/>
            </w:rPr>
            <w:t>Períodos findos em 30 de junho de 2024 e 2023</w:t>
          </w:r>
        </w:p>
        <w:p w14:paraId="210FD8F8" w14:textId="61514DDB" w:rsidR="00ED021F" w:rsidRPr="00867E5F" w:rsidRDefault="00ED021F" w:rsidP="00F90389">
          <w:pPr>
            <w:pStyle w:val="Cabealho"/>
            <w:rPr>
              <w:rFonts w:ascii="Arial" w:hAnsi="Arial" w:cs="Arial"/>
            </w:rPr>
          </w:pPr>
          <w:r>
            <w:rPr>
              <w:rFonts w:ascii="Arial" w:hAnsi="Arial" w:cs="Arial"/>
            </w:rPr>
            <w:t>Em milhares de reais, exceto quando indicado de outra forma</w:t>
          </w:r>
        </w:p>
      </w:tc>
    </w:tr>
  </w:tbl>
  <w:p w14:paraId="3307D2F0" w14:textId="77777777" w:rsidR="00ED021F" w:rsidRDefault="00ED021F">
    <w:pPr>
      <w:pStyle w:val="Cabealho"/>
    </w:pPr>
    <w:r>
      <w:rPr>
        <w:noProof/>
      </w:rPr>
      <mc:AlternateContent>
        <mc:Choice Requires="wps">
          <w:drawing>
            <wp:anchor distT="0" distB="0" distL="114300" distR="114300" simplePos="0" relativeHeight="251669504" behindDoc="0" locked="0" layoutInCell="1" allowOverlap="1" wp14:anchorId="457FF51B" wp14:editId="58EAF69B">
              <wp:simplePos x="0" y="0"/>
              <wp:positionH relativeFrom="margin">
                <wp:posOffset>38100</wp:posOffset>
              </wp:positionH>
              <wp:positionV relativeFrom="paragraph">
                <wp:posOffset>37465</wp:posOffset>
              </wp:positionV>
              <wp:extent cx="6191250" cy="9525"/>
              <wp:effectExtent l="38100" t="38100" r="76200" b="85725"/>
              <wp:wrapNone/>
              <wp:docPr id="10" name="Conector reto 10"/>
              <wp:cNvGraphicFramePr/>
              <a:graphic xmlns:a="http://schemas.openxmlformats.org/drawingml/2006/main">
                <a:graphicData uri="http://schemas.microsoft.com/office/word/2010/wordprocessingShape">
                  <wps:wsp>
                    <wps:cNvCnPr/>
                    <wps:spPr>
                      <a:xfrm>
                        <a:off x="0" y="0"/>
                        <a:ext cx="6191250" cy="9525"/>
                      </a:xfrm>
                      <a:prstGeom prst="line">
                        <a:avLst/>
                      </a:prstGeom>
                      <a:ln>
                        <a:solidFill>
                          <a:srgbClr val="0000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5441C" id="Conector reto 1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2.95pt" to="49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" strokecolor="blue" strokeweight="2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815F5"/>
    <w:multiLevelType w:val="hybridMultilevel"/>
    <w:tmpl w:val="D0D8647C"/>
    <w:lvl w:ilvl="0" w:tplc="660C2F2A">
      <w:start w:val="1"/>
      <w:numFmt w:val="lowerLetter"/>
      <w:lvlText w:val="%1)"/>
      <w:lvlJc w:val="left"/>
      <w:pPr>
        <w:ind w:left="1428" w:hanging="360"/>
      </w:pPr>
      <w:rPr>
        <w:rFonts w:ascii="Arial" w:eastAsia="Times New Roman"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0B364873"/>
    <w:multiLevelType w:val="multilevel"/>
    <w:tmpl w:val="D61C699E"/>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A87A3B"/>
    <w:multiLevelType w:val="multilevel"/>
    <w:tmpl w:val="21926110"/>
    <w:lvl w:ilvl="0">
      <w:start w:val="1"/>
      <w:numFmt w:val="decimal"/>
      <w:lvlText w:val="%1."/>
      <w:lvlJc w:val="left"/>
      <w:pPr>
        <w:ind w:left="367" w:hanging="360"/>
      </w:pPr>
    </w:lvl>
    <w:lvl w:ilvl="1">
      <w:start w:val="1"/>
      <w:numFmt w:val="decimal"/>
      <w:isLgl/>
      <w:lvlText w:val="%1.%2"/>
      <w:lvlJc w:val="left"/>
      <w:pPr>
        <w:ind w:left="704" w:hanging="420"/>
      </w:pPr>
      <w:rPr>
        <w:rFonts w:ascii="Arial" w:hAnsi="Arial" w:cs="Arial" w:hint="default"/>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869" w:hanging="720"/>
      </w:pPr>
      <w:rPr>
        <w:rFonts w:hint="default"/>
        <w:b/>
      </w:rPr>
    </w:lvl>
    <w:lvl w:ilvl="4">
      <w:start w:val="1"/>
      <w:numFmt w:val="decimal"/>
      <w:isLgl/>
      <w:lvlText w:val="%1.%2.%3.%4.%5"/>
      <w:lvlJc w:val="left"/>
      <w:pPr>
        <w:ind w:left="1087" w:hanging="1080"/>
      </w:pPr>
      <w:rPr>
        <w:rFonts w:hint="default"/>
        <w:b/>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3" w15:restartNumberingAfterBreak="0">
    <w:nsid w:val="1F0672A6"/>
    <w:multiLevelType w:val="hybridMultilevel"/>
    <w:tmpl w:val="B6C88D7C"/>
    <w:lvl w:ilvl="0" w:tplc="4D8C7D9E">
      <w:start w:val="1"/>
      <w:numFmt w:val="lowerRoman"/>
      <w:lvlText w:val="%1)"/>
      <w:lvlJc w:val="right"/>
      <w:pPr>
        <w:tabs>
          <w:tab w:val="num" w:pos="1429"/>
        </w:tabs>
        <w:ind w:left="1429" w:hanging="360"/>
      </w:pPr>
      <w:rPr>
        <w:rFonts w:ascii="Arial" w:eastAsia="Times New Roman" w:hAnsi="Arial" w:cs="Arial"/>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01166C2"/>
    <w:multiLevelType w:val="hybridMultilevel"/>
    <w:tmpl w:val="4B402A12"/>
    <w:lvl w:ilvl="0" w:tplc="9A88BF9C">
      <w:start w:val="1"/>
      <w:numFmt w:val="lowerRoman"/>
      <w:lvlText w:val="%1)"/>
      <w:lvlJc w:val="left"/>
      <w:pPr>
        <w:ind w:left="1003" w:hanging="72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5" w15:restartNumberingAfterBreak="0">
    <w:nsid w:val="22154B0D"/>
    <w:multiLevelType w:val="hybridMultilevel"/>
    <w:tmpl w:val="61F211D8"/>
    <w:lvl w:ilvl="0" w:tplc="1E0AEB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9E1885"/>
    <w:multiLevelType w:val="multilevel"/>
    <w:tmpl w:val="1E2CD840"/>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3E3DE0"/>
    <w:multiLevelType w:val="multilevel"/>
    <w:tmpl w:val="237A45D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524412"/>
    <w:multiLevelType w:val="multilevel"/>
    <w:tmpl w:val="C09E2690"/>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48614DB"/>
    <w:multiLevelType w:val="hybridMultilevel"/>
    <w:tmpl w:val="B772236E"/>
    <w:lvl w:ilvl="0" w:tplc="91E6A224">
      <w:start w:val="1"/>
      <w:numFmt w:val="lowerRoman"/>
      <w:lvlText w:val="%1)"/>
      <w:lvlJc w:val="right"/>
      <w:pPr>
        <w:tabs>
          <w:tab w:val="num" w:pos="1068"/>
        </w:tabs>
        <w:ind w:left="1068" w:hanging="360"/>
      </w:pPr>
      <w:rPr>
        <w:rFonts w:ascii="Arial" w:eastAsia="Times New Roman" w:hAnsi="Arial" w:cs="Arial"/>
        <w:sz w:val="22"/>
        <w:szCs w:val="22"/>
      </w:rPr>
    </w:lvl>
    <w:lvl w:ilvl="1" w:tplc="0CC424E0" w:tentative="1">
      <w:start w:val="1"/>
      <w:numFmt w:val="bullet"/>
      <w:lvlText w:val="o"/>
      <w:lvlJc w:val="left"/>
      <w:pPr>
        <w:tabs>
          <w:tab w:val="num" w:pos="2148"/>
        </w:tabs>
        <w:ind w:left="2148" w:hanging="360"/>
      </w:pPr>
      <w:rPr>
        <w:rFonts w:ascii="Courier New" w:hAnsi="Courier New" w:hint="default"/>
      </w:rPr>
    </w:lvl>
    <w:lvl w:ilvl="2" w:tplc="1E2A92E6" w:tentative="1">
      <w:start w:val="1"/>
      <w:numFmt w:val="bullet"/>
      <w:lvlText w:val=""/>
      <w:lvlJc w:val="left"/>
      <w:pPr>
        <w:tabs>
          <w:tab w:val="num" w:pos="2868"/>
        </w:tabs>
        <w:ind w:left="2868" w:hanging="360"/>
      </w:pPr>
      <w:rPr>
        <w:rFonts w:ascii="Wingdings" w:hAnsi="Wingdings" w:hint="default"/>
      </w:rPr>
    </w:lvl>
    <w:lvl w:ilvl="3" w:tplc="FDA42ADC" w:tentative="1">
      <w:start w:val="1"/>
      <w:numFmt w:val="bullet"/>
      <w:lvlText w:val=""/>
      <w:lvlJc w:val="left"/>
      <w:pPr>
        <w:tabs>
          <w:tab w:val="num" w:pos="3588"/>
        </w:tabs>
        <w:ind w:left="3588" w:hanging="360"/>
      </w:pPr>
      <w:rPr>
        <w:rFonts w:ascii="Symbol" w:hAnsi="Symbol" w:hint="default"/>
      </w:rPr>
    </w:lvl>
    <w:lvl w:ilvl="4" w:tplc="9B9E7746" w:tentative="1">
      <w:start w:val="1"/>
      <w:numFmt w:val="bullet"/>
      <w:lvlText w:val="o"/>
      <w:lvlJc w:val="left"/>
      <w:pPr>
        <w:tabs>
          <w:tab w:val="num" w:pos="4308"/>
        </w:tabs>
        <w:ind w:left="4308" w:hanging="360"/>
      </w:pPr>
      <w:rPr>
        <w:rFonts w:ascii="Courier New" w:hAnsi="Courier New" w:hint="default"/>
      </w:rPr>
    </w:lvl>
    <w:lvl w:ilvl="5" w:tplc="28FA6D68" w:tentative="1">
      <w:start w:val="1"/>
      <w:numFmt w:val="bullet"/>
      <w:lvlText w:val=""/>
      <w:lvlJc w:val="left"/>
      <w:pPr>
        <w:tabs>
          <w:tab w:val="num" w:pos="5028"/>
        </w:tabs>
        <w:ind w:left="5028" w:hanging="360"/>
      </w:pPr>
      <w:rPr>
        <w:rFonts w:ascii="Wingdings" w:hAnsi="Wingdings" w:hint="default"/>
      </w:rPr>
    </w:lvl>
    <w:lvl w:ilvl="6" w:tplc="98600190" w:tentative="1">
      <w:start w:val="1"/>
      <w:numFmt w:val="bullet"/>
      <w:lvlText w:val=""/>
      <w:lvlJc w:val="left"/>
      <w:pPr>
        <w:tabs>
          <w:tab w:val="num" w:pos="5748"/>
        </w:tabs>
        <w:ind w:left="5748" w:hanging="360"/>
      </w:pPr>
      <w:rPr>
        <w:rFonts w:ascii="Symbol" w:hAnsi="Symbol" w:hint="default"/>
      </w:rPr>
    </w:lvl>
    <w:lvl w:ilvl="7" w:tplc="5FC6C550" w:tentative="1">
      <w:start w:val="1"/>
      <w:numFmt w:val="bullet"/>
      <w:lvlText w:val="o"/>
      <w:lvlJc w:val="left"/>
      <w:pPr>
        <w:tabs>
          <w:tab w:val="num" w:pos="6468"/>
        </w:tabs>
        <w:ind w:left="6468" w:hanging="360"/>
      </w:pPr>
      <w:rPr>
        <w:rFonts w:ascii="Courier New" w:hAnsi="Courier New" w:hint="default"/>
      </w:rPr>
    </w:lvl>
    <w:lvl w:ilvl="8" w:tplc="19D66B5C"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48430345"/>
    <w:multiLevelType w:val="multilevel"/>
    <w:tmpl w:val="E2AEDE84"/>
    <w:lvl w:ilvl="0">
      <w:start w:val="9"/>
      <w:numFmt w:val="decimal"/>
      <w:lvlText w:val="%1."/>
      <w:lvlJc w:val="left"/>
      <w:pPr>
        <w:ind w:left="1211" w:hanging="36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145" w:hanging="720"/>
      </w:pPr>
      <w:rPr>
        <w:rFonts w:ascii="Arial" w:hAnsi="Arial" w:cs="Aria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05516E9"/>
    <w:multiLevelType w:val="multilevel"/>
    <w:tmpl w:val="C09E2690"/>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52D763D"/>
    <w:multiLevelType w:val="hybridMultilevel"/>
    <w:tmpl w:val="9F3C3C84"/>
    <w:lvl w:ilvl="0" w:tplc="B6C65D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4554CFD"/>
    <w:multiLevelType w:val="multilevel"/>
    <w:tmpl w:val="C09E2690"/>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D4C582A"/>
    <w:multiLevelType w:val="hybridMultilevel"/>
    <w:tmpl w:val="0BBC7468"/>
    <w:lvl w:ilvl="0" w:tplc="FD58CD4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36277426">
    <w:abstractNumId w:val="2"/>
  </w:num>
  <w:num w:numId="2" w16cid:durableId="218444535">
    <w:abstractNumId w:val="11"/>
  </w:num>
  <w:num w:numId="3" w16cid:durableId="373038523">
    <w:abstractNumId w:val="9"/>
  </w:num>
  <w:num w:numId="4" w16cid:durableId="693267365">
    <w:abstractNumId w:val="3"/>
  </w:num>
  <w:num w:numId="5" w16cid:durableId="1503929736">
    <w:abstractNumId w:val="0"/>
  </w:num>
  <w:num w:numId="6" w16cid:durableId="1718778536">
    <w:abstractNumId w:val="6"/>
  </w:num>
  <w:num w:numId="7" w16cid:durableId="677198879">
    <w:abstractNumId w:val="8"/>
  </w:num>
  <w:num w:numId="8" w16cid:durableId="1942837740">
    <w:abstractNumId w:val="7"/>
  </w:num>
  <w:num w:numId="9" w16cid:durableId="1628461881">
    <w:abstractNumId w:val="10"/>
  </w:num>
  <w:num w:numId="10" w16cid:durableId="1212619961">
    <w:abstractNumId w:val="5"/>
  </w:num>
  <w:num w:numId="11" w16cid:durableId="1108625806">
    <w:abstractNumId w:val="4"/>
  </w:num>
  <w:num w:numId="12" w16cid:durableId="2113357570">
    <w:abstractNumId w:val="14"/>
  </w:num>
  <w:num w:numId="13" w16cid:durableId="1142579214">
    <w:abstractNumId w:val="12"/>
  </w:num>
  <w:num w:numId="14" w16cid:durableId="977339804">
    <w:abstractNumId w:val="13"/>
  </w:num>
  <w:num w:numId="15" w16cid:durableId="7972215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84"/>
    <w:rsid w:val="000003D6"/>
    <w:rsid w:val="00000406"/>
    <w:rsid w:val="00000914"/>
    <w:rsid w:val="00000A4F"/>
    <w:rsid w:val="00000A75"/>
    <w:rsid w:val="00000C1F"/>
    <w:rsid w:val="000010B9"/>
    <w:rsid w:val="000015B3"/>
    <w:rsid w:val="000016E2"/>
    <w:rsid w:val="00001785"/>
    <w:rsid w:val="00001EB7"/>
    <w:rsid w:val="00002221"/>
    <w:rsid w:val="0000255D"/>
    <w:rsid w:val="00002680"/>
    <w:rsid w:val="00002D7B"/>
    <w:rsid w:val="0000306B"/>
    <w:rsid w:val="000036C5"/>
    <w:rsid w:val="0000397D"/>
    <w:rsid w:val="00003A8F"/>
    <w:rsid w:val="00003C75"/>
    <w:rsid w:val="00004145"/>
    <w:rsid w:val="00004613"/>
    <w:rsid w:val="00004B6B"/>
    <w:rsid w:val="00004DCC"/>
    <w:rsid w:val="000050D9"/>
    <w:rsid w:val="000052CE"/>
    <w:rsid w:val="000054E3"/>
    <w:rsid w:val="00005C6F"/>
    <w:rsid w:val="00005CEE"/>
    <w:rsid w:val="00005E9E"/>
    <w:rsid w:val="00005F7E"/>
    <w:rsid w:val="00006074"/>
    <w:rsid w:val="00006084"/>
    <w:rsid w:val="0000624B"/>
    <w:rsid w:val="00006396"/>
    <w:rsid w:val="0000679A"/>
    <w:rsid w:val="00006931"/>
    <w:rsid w:val="00006B21"/>
    <w:rsid w:val="00006E76"/>
    <w:rsid w:val="00006ED5"/>
    <w:rsid w:val="000070EB"/>
    <w:rsid w:val="00007201"/>
    <w:rsid w:val="000072BC"/>
    <w:rsid w:val="000073A5"/>
    <w:rsid w:val="000076E8"/>
    <w:rsid w:val="0000774C"/>
    <w:rsid w:val="000079F1"/>
    <w:rsid w:val="00007A39"/>
    <w:rsid w:val="00007EFB"/>
    <w:rsid w:val="00007FEF"/>
    <w:rsid w:val="00010091"/>
    <w:rsid w:val="00010641"/>
    <w:rsid w:val="000108D9"/>
    <w:rsid w:val="000109F1"/>
    <w:rsid w:val="00010C8B"/>
    <w:rsid w:val="0001187D"/>
    <w:rsid w:val="000118D8"/>
    <w:rsid w:val="00011C66"/>
    <w:rsid w:val="0001211D"/>
    <w:rsid w:val="000122FA"/>
    <w:rsid w:val="00012409"/>
    <w:rsid w:val="0001288D"/>
    <w:rsid w:val="000128AE"/>
    <w:rsid w:val="000129E5"/>
    <w:rsid w:val="00012AC9"/>
    <w:rsid w:val="00012B60"/>
    <w:rsid w:val="00012CD8"/>
    <w:rsid w:val="00012D58"/>
    <w:rsid w:val="000132FA"/>
    <w:rsid w:val="0001347E"/>
    <w:rsid w:val="000134BF"/>
    <w:rsid w:val="0001361D"/>
    <w:rsid w:val="000136F8"/>
    <w:rsid w:val="00013751"/>
    <w:rsid w:val="00013820"/>
    <w:rsid w:val="000138E8"/>
    <w:rsid w:val="0001396D"/>
    <w:rsid w:val="00013C9F"/>
    <w:rsid w:val="00013CC7"/>
    <w:rsid w:val="00014358"/>
    <w:rsid w:val="00014621"/>
    <w:rsid w:val="00014630"/>
    <w:rsid w:val="00014747"/>
    <w:rsid w:val="00014AC2"/>
    <w:rsid w:val="00014D7A"/>
    <w:rsid w:val="00014EFA"/>
    <w:rsid w:val="000152BE"/>
    <w:rsid w:val="0001579F"/>
    <w:rsid w:val="0001592F"/>
    <w:rsid w:val="00015969"/>
    <w:rsid w:val="00015BD0"/>
    <w:rsid w:val="00015D20"/>
    <w:rsid w:val="000160A0"/>
    <w:rsid w:val="000161E4"/>
    <w:rsid w:val="00016372"/>
    <w:rsid w:val="00016423"/>
    <w:rsid w:val="0001659E"/>
    <w:rsid w:val="000172C3"/>
    <w:rsid w:val="0001740A"/>
    <w:rsid w:val="0001745D"/>
    <w:rsid w:val="000175FC"/>
    <w:rsid w:val="0001795F"/>
    <w:rsid w:val="00017A9E"/>
    <w:rsid w:val="00017D4B"/>
    <w:rsid w:val="00017FB6"/>
    <w:rsid w:val="0002009A"/>
    <w:rsid w:val="000202A5"/>
    <w:rsid w:val="0002038F"/>
    <w:rsid w:val="00020457"/>
    <w:rsid w:val="00020758"/>
    <w:rsid w:val="000207D8"/>
    <w:rsid w:val="000208CA"/>
    <w:rsid w:val="00020E87"/>
    <w:rsid w:val="000210BA"/>
    <w:rsid w:val="00021180"/>
    <w:rsid w:val="000213BD"/>
    <w:rsid w:val="00021683"/>
    <w:rsid w:val="00021792"/>
    <w:rsid w:val="00021A36"/>
    <w:rsid w:val="00021AA6"/>
    <w:rsid w:val="00021EBC"/>
    <w:rsid w:val="00022317"/>
    <w:rsid w:val="000223C6"/>
    <w:rsid w:val="00022ECF"/>
    <w:rsid w:val="00022F8F"/>
    <w:rsid w:val="0002308A"/>
    <w:rsid w:val="000234C2"/>
    <w:rsid w:val="00023529"/>
    <w:rsid w:val="00023632"/>
    <w:rsid w:val="0002374B"/>
    <w:rsid w:val="00023C4A"/>
    <w:rsid w:val="00023E59"/>
    <w:rsid w:val="00024870"/>
    <w:rsid w:val="00024920"/>
    <w:rsid w:val="000249D3"/>
    <w:rsid w:val="00024D30"/>
    <w:rsid w:val="00024D79"/>
    <w:rsid w:val="00024F15"/>
    <w:rsid w:val="00024FF6"/>
    <w:rsid w:val="00025679"/>
    <w:rsid w:val="000257C6"/>
    <w:rsid w:val="00025A8A"/>
    <w:rsid w:val="00025D93"/>
    <w:rsid w:val="00026085"/>
    <w:rsid w:val="000265AD"/>
    <w:rsid w:val="0002678B"/>
    <w:rsid w:val="00026A53"/>
    <w:rsid w:val="00026B18"/>
    <w:rsid w:val="00026D1E"/>
    <w:rsid w:val="00027171"/>
    <w:rsid w:val="000271F4"/>
    <w:rsid w:val="000273A2"/>
    <w:rsid w:val="00027B1D"/>
    <w:rsid w:val="00027C46"/>
    <w:rsid w:val="00027D57"/>
    <w:rsid w:val="00027FCA"/>
    <w:rsid w:val="000301C7"/>
    <w:rsid w:val="000302BE"/>
    <w:rsid w:val="000302E9"/>
    <w:rsid w:val="00030421"/>
    <w:rsid w:val="00030458"/>
    <w:rsid w:val="00030E42"/>
    <w:rsid w:val="00030E60"/>
    <w:rsid w:val="0003110C"/>
    <w:rsid w:val="000314C3"/>
    <w:rsid w:val="00031898"/>
    <w:rsid w:val="00031F9B"/>
    <w:rsid w:val="00032205"/>
    <w:rsid w:val="000322A0"/>
    <w:rsid w:val="000322DB"/>
    <w:rsid w:val="000323C5"/>
    <w:rsid w:val="00032629"/>
    <w:rsid w:val="000326DD"/>
    <w:rsid w:val="00032A17"/>
    <w:rsid w:val="00032AB9"/>
    <w:rsid w:val="00032B5B"/>
    <w:rsid w:val="00032CA5"/>
    <w:rsid w:val="00032F17"/>
    <w:rsid w:val="000332C4"/>
    <w:rsid w:val="00033805"/>
    <w:rsid w:val="00033A47"/>
    <w:rsid w:val="00033AA3"/>
    <w:rsid w:val="00033EA5"/>
    <w:rsid w:val="00033FF5"/>
    <w:rsid w:val="00034427"/>
    <w:rsid w:val="0003442E"/>
    <w:rsid w:val="0003468E"/>
    <w:rsid w:val="00034695"/>
    <w:rsid w:val="00034A18"/>
    <w:rsid w:val="00034E91"/>
    <w:rsid w:val="0003506A"/>
    <w:rsid w:val="000351A0"/>
    <w:rsid w:val="000356AC"/>
    <w:rsid w:val="0003573A"/>
    <w:rsid w:val="000359E1"/>
    <w:rsid w:val="00035AEC"/>
    <w:rsid w:val="00035FD6"/>
    <w:rsid w:val="0003607D"/>
    <w:rsid w:val="0003626F"/>
    <w:rsid w:val="000366CF"/>
    <w:rsid w:val="0003684D"/>
    <w:rsid w:val="00036DC5"/>
    <w:rsid w:val="00036F55"/>
    <w:rsid w:val="00037477"/>
    <w:rsid w:val="0003797C"/>
    <w:rsid w:val="000379A0"/>
    <w:rsid w:val="00037E3E"/>
    <w:rsid w:val="0004053C"/>
    <w:rsid w:val="000406A8"/>
    <w:rsid w:val="000407DC"/>
    <w:rsid w:val="00040B6C"/>
    <w:rsid w:val="00040C2A"/>
    <w:rsid w:val="00040F01"/>
    <w:rsid w:val="00040F0A"/>
    <w:rsid w:val="000414E3"/>
    <w:rsid w:val="000415C1"/>
    <w:rsid w:val="000416B7"/>
    <w:rsid w:val="000416D2"/>
    <w:rsid w:val="00041816"/>
    <w:rsid w:val="00042095"/>
    <w:rsid w:val="00042377"/>
    <w:rsid w:val="000424A3"/>
    <w:rsid w:val="000424B0"/>
    <w:rsid w:val="00042A40"/>
    <w:rsid w:val="00042DCC"/>
    <w:rsid w:val="000431DE"/>
    <w:rsid w:val="000433ED"/>
    <w:rsid w:val="000434B3"/>
    <w:rsid w:val="000435D2"/>
    <w:rsid w:val="000437E9"/>
    <w:rsid w:val="000438AB"/>
    <w:rsid w:val="00043962"/>
    <w:rsid w:val="00043B1A"/>
    <w:rsid w:val="00043C95"/>
    <w:rsid w:val="00043E93"/>
    <w:rsid w:val="00043EAD"/>
    <w:rsid w:val="00043FF6"/>
    <w:rsid w:val="000444CA"/>
    <w:rsid w:val="0004452C"/>
    <w:rsid w:val="00044616"/>
    <w:rsid w:val="00044810"/>
    <w:rsid w:val="00044931"/>
    <w:rsid w:val="00044B1A"/>
    <w:rsid w:val="00044E83"/>
    <w:rsid w:val="00044FAB"/>
    <w:rsid w:val="00045060"/>
    <w:rsid w:val="000451DB"/>
    <w:rsid w:val="0004543D"/>
    <w:rsid w:val="0004592D"/>
    <w:rsid w:val="00046066"/>
    <w:rsid w:val="0004622D"/>
    <w:rsid w:val="0004629B"/>
    <w:rsid w:val="000462AD"/>
    <w:rsid w:val="0004657F"/>
    <w:rsid w:val="000467AF"/>
    <w:rsid w:val="00046889"/>
    <w:rsid w:val="00046974"/>
    <w:rsid w:val="00046BF5"/>
    <w:rsid w:val="00046E6A"/>
    <w:rsid w:val="0004709C"/>
    <w:rsid w:val="000471DF"/>
    <w:rsid w:val="0004738B"/>
    <w:rsid w:val="00047404"/>
    <w:rsid w:val="00047615"/>
    <w:rsid w:val="00047CB3"/>
    <w:rsid w:val="00047F78"/>
    <w:rsid w:val="00047F96"/>
    <w:rsid w:val="00047FC9"/>
    <w:rsid w:val="00050098"/>
    <w:rsid w:val="0005032E"/>
    <w:rsid w:val="000503A5"/>
    <w:rsid w:val="000508CB"/>
    <w:rsid w:val="00050907"/>
    <w:rsid w:val="00050AAE"/>
    <w:rsid w:val="00050CF7"/>
    <w:rsid w:val="00051011"/>
    <w:rsid w:val="0005116B"/>
    <w:rsid w:val="0005186B"/>
    <w:rsid w:val="00051ADC"/>
    <w:rsid w:val="00051E3F"/>
    <w:rsid w:val="00052145"/>
    <w:rsid w:val="000521E3"/>
    <w:rsid w:val="0005258A"/>
    <w:rsid w:val="000525A7"/>
    <w:rsid w:val="000528B3"/>
    <w:rsid w:val="00052B0B"/>
    <w:rsid w:val="00052C61"/>
    <w:rsid w:val="00052C87"/>
    <w:rsid w:val="00052CA9"/>
    <w:rsid w:val="00052F03"/>
    <w:rsid w:val="00053753"/>
    <w:rsid w:val="000539B1"/>
    <w:rsid w:val="00053B5F"/>
    <w:rsid w:val="00053D4E"/>
    <w:rsid w:val="00053E94"/>
    <w:rsid w:val="0005424E"/>
    <w:rsid w:val="00054289"/>
    <w:rsid w:val="000546A9"/>
    <w:rsid w:val="0005492E"/>
    <w:rsid w:val="000549A6"/>
    <w:rsid w:val="00054D49"/>
    <w:rsid w:val="000550A1"/>
    <w:rsid w:val="000551ED"/>
    <w:rsid w:val="0005548B"/>
    <w:rsid w:val="000555CC"/>
    <w:rsid w:val="00055707"/>
    <w:rsid w:val="0005587C"/>
    <w:rsid w:val="00055B43"/>
    <w:rsid w:val="00055C91"/>
    <w:rsid w:val="00055F40"/>
    <w:rsid w:val="00056335"/>
    <w:rsid w:val="00056468"/>
    <w:rsid w:val="000567BA"/>
    <w:rsid w:val="00056AE1"/>
    <w:rsid w:val="00056DB2"/>
    <w:rsid w:val="00057248"/>
    <w:rsid w:val="000575F3"/>
    <w:rsid w:val="0005792C"/>
    <w:rsid w:val="000579AE"/>
    <w:rsid w:val="00057A59"/>
    <w:rsid w:val="00057AE0"/>
    <w:rsid w:val="00057D05"/>
    <w:rsid w:val="00060172"/>
    <w:rsid w:val="0006056C"/>
    <w:rsid w:val="000605C6"/>
    <w:rsid w:val="00060670"/>
    <w:rsid w:val="000609F3"/>
    <w:rsid w:val="00060EB6"/>
    <w:rsid w:val="00060FFC"/>
    <w:rsid w:val="00061013"/>
    <w:rsid w:val="00061107"/>
    <w:rsid w:val="00061126"/>
    <w:rsid w:val="000617A2"/>
    <w:rsid w:val="00061858"/>
    <w:rsid w:val="000619B3"/>
    <w:rsid w:val="00061ABF"/>
    <w:rsid w:val="00061E4E"/>
    <w:rsid w:val="00062116"/>
    <w:rsid w:val="000621F4"/>
    <w:rsid w:val="00062310"/>
    <w:rsid w:val="000625C7"/>
    <w:rsid w:val="000626E7"/>
    <w:rsid w:val="0006286C"/>
    <w:rsid w:val="000629CD"/>
    <w:rsid w:val="00062A88"/>
    <w:rsid w:val="00062BAC"/>
    <w:rsid w:val="00062CD3"/>
    <w:rsid w:val="00062F22"/>
    <w:rsid w:val="00062FFD"/>
    <w:rsid w:val="00063078"/>
    <w:rsid w:val="0006308E"/>
    <w:rsid w:val="000635CA"/>
    <w:rsid w:val="00063A65"/>
    <w:rsid w:val="000641D4"/>
    <w:rsid w:val="000644AC"/>
    <w:rsid w:val="0006473D"/>
    <w:rsid w:val="00064E6C"/>
    <w:rsid w:val="0006521E"/>
    <w:rsid w:val="000659A8"/>
    <w:rsid w:val="00065AAA"/>
    <w:rsid w:val="00065AC5"/>
    <w:rsid w:val="00065C84"/>
    <w:rsid w:val="00066393"/>
    <w:rsid w:val="00066621"/>
    <w:rsid w:val="00066815"/>
    <w:rsid w:val="00066A87"/>
    <w:rsid w:val="00066E1C"/>
    <w:rsid w:val="00067184"/>
    <w:rsid w:val="000673DF"/>
    <w:rsid w:val="00067A8F"/>
    <w:rsid w:val="00067B1A"/>
    <w:rsid w:val="00067D99"/>
    <w:rsid w:val="00070080"/>
    <w:rsid w:val="00070590"/>
    <w:rsid w:val="00070623"/>
    <w:rsid w:val="00070725"/>
    <w:rsid w:val="00070772"/>
    <w:rsid w:val="000707E5"/>
    <w:rsid w:val="00070993"/>
    <w:rsid w:val="00070C32"/>
    <w:rsid w:val="00070CA4"/>
    <w:rsid w:val="00071205"/>
    <w:rsid w:val="00071639"/>
    <w:rsid w:val="000717F0"/>
    <w:rsid w:val="00071AF9"/>
    <w:rsid w:val="00071BFE"/>
    <w:rsid w:val="00071F0D"/>
    <w:rsid w:val="0007216E"/>
    <w:rsid w:val="0007230C"/>
    <w:rsid w:val="0007249C"/>
    <w:rsid w:val="00072AB9"/>
    <w:rsid w:val="0007314F"/>
    <w:rsid w:val="00073245"/>
    <w:rsid w:val="000733CC"/>
    <w:rsid w:val="000739CC"/>
    <w:rsid w:val="00073AE2"/>
    <w:rsid w:val="00073B39"/>
    <w:rsid w:val="00073E1C"/>
    <w:rsid w:val="0007412C"/>
    <w:rsid w:val="000741B6"/>
    <w:rsid w:val="000743AA"/>
    <w:rsid w:val="00074A50"/>
    <w:rsid w:val="00074EFB"/>
    <w:rsid w:val="00074F18"/>
    <w:rsid w:val="00074FBC"/>
    <w:rsid w:val="00074FC9"/>
    <w:rsid w:val="00075537"/>
    <w:rsid w:val="000757CC"/>
    <w:rsid w:val="00075B4C"/>
    <w:rsid w:val="00075B84"/>
    <w:rsid w:val="00075E07"/>
    <w:rsid w:val="00076014"/>
    <w:rsid w:val="000760CB"/>
    <w:rsid w:val="00076361"/>
    <w:rsid w:val="00076925"/>
    <w:rsid w:val="00076B07"/>
    <w:rsid w:val="00076D14"/>
    <w:rsid w:val="00076ED9"/>
    <w:rsid w:val="00076FF8"/>
    <w:rsid w:val="00077047"/>
    <w:rsid w:val="00077086"/>
    <w:rsid w:val="0007716B"/>
    <w:rsid w:val="000771D7"/>
    <w:rsid w:val="00077669"/>
    <w:rsid w:val="00077777"/>
    <w:rsid w:val="00077B97"/>
    <w:rsid w:val="00077CF5"/>
    <w:rsid w:val="00077FC1"/>
    <w:rsid w:val="0008019B"/>
    <w:rsid w:val="00080201"/>
    <w:rsid w:val="00080529"/>
    <w:rsid w:val="000806DD"/>
    <w:rsid w:val="00080947"/>
    <w:rsid w:val="00080C00"/>
    <w:rsid w:val="00080F30"/>
    <w:rsid w:val="00080F39"/>
    <w:rsid w:val="00081131"/>
    <w:rsid w:val="0008134F"/>
    <w:rsid w:val="00081F45"/>
    <w:rsid w:val="000820CD"/>
    <w:rsid w:val="00082276"/>
    <w:rsid w:val="00082684"/>
    <w:rsid w:val="00082855"/>
    <w:rsid w:val="00082872"/>
    <w:rsid w:val="00082B2D"/>
    <w:rsid w:val="00082DDA"/>
    <w:rsid w:val="00082DEB"/>
    <w:rsid w:val="000837A3"/>
    <w:rsid w:val="00083833"/>
    <w:rsid w:val="00083A6B"/>
    <w:rsid w:val="000843A0"/>
    <w:rsid w:val="0008496A"/>
    <w:rsid w:val="00084A05"/>
    <w:rsid w:val="00084BDD"/>
    <w:rsid w:val="00084C56"/>
    <w:rsid w:val="000850A1"/>
    <w:rsid w:val="00085428"/>
    <w:rsid w:val="000854F2"/>
    <w:rsid w:val="000858A2"/>
    <w:rsid w:val="000858D4"/>
    <w:rsid w:val="00085B10"/>
    <w:rsid w:val="00085E66"/>
    <w:rsid w:val="0008621C"/>
    <w:rsid w:val="0008632D"/>
    <w:rsid w:val="0008636C"/>
    <w:rsid w:val="0008654C"/>
    <w:rsid w:val="00086669"/>
    <w:rsid w:val="000867AA"/>
    <w:rsid w:val="000868B7"/>
    <w:rsid w:val="00086A27"/>
    <w:rsid w:val="00086DEB"/>
    <w:rsid w:val="000871CA"/>
    <w:rsid w:val="00087272"/>
    <w:rsid w:val="000872AB"/>
    <w:rsid w:val="00087808"/>
    <w:rsid w:val="00087B0D"/>
    <w:rsid w:val="00087E03"/>
    <w:rsid w:val="00087E04"/>
    <w:rsid w:val="00087F4D"/>
    <w:rsid w:val="00090013"/>
    <w:rsid w:val="0009036A"/>
    <w:rsid w:val="00090590"/>
    <w:rsid w:val="000905C6"/>
    <w:rsid w:val="0009066A"/>
    <w:rsid w:val="0009085F"/>
    <w:rsid w:val="00090C54"/>
    <w:rsid w:val="0009111A"/>
    <w:rsid w:val="00091233"/>
    <w:rsid w:val="0009128D"/>
    <w:rsid w:val="0009170A"/>
    <w:rsid w:val="00091A70"/>
    <w:rsid w:val="00091ACE"/>
    <w:rsid w:val="00091C72"/>
    <w:rsid w:val="00091F07"/>
    <w:rsid w:val="0009226C"/>
    <w:rsid w:val="00092456"/>
    <w:rsid w:val="00092929"/>
    <w:rsid w:val="00092BD2"/>
    <w:rsid w:val="00092C42"/>
    <w:rsid w:val="000933AB"/>
    <w:rsid w:val="000933CB"/>
    <w:rsid w:val="00093500"/>
    <w:rsid w:val="0009397D"/>
    <w:rsid w:val="00093DBA"/>
    <w:rsid w:val="00093F1B"/>
    <w:rsid w:val="000940C6"/>
    <w:rsid w:val="00094425"/>
    <w:rsid w:val="00094586"/>
    <w:rsid w:val="00094959"/>
    <w:rsid w:val="00094AC8"/>
    <w:rsid w:val="00094B7F"/>
    <w:rsid w:val="00094BA0"/>
    <w:rsid w:val="00094E43"/>
    <w:rsid w:val="000953E8"/>
    <w:rsid w:val="00095AF4"/>
    <w:rsid w:val="00096348"/>
    <w:rsid w:val="0009679F"/>
    <w:rsid w:val="0009687D"/>
    <w:rsid w:val="00096A42"/>
    <w:rsid w:val="00096AFE"/>
    <w:rsid w:val="00096C80"/>
    <w:rsid w:val="00096FF3"/>
    <w:rsid w:val="0009705B"/>
    <w:rsid w:val="00097230"/>
    <w:rsid w:val="0009740F"/>
    <w:rsid w:val="000975A5"/>
    <w:rsid w:val="0009762A"/>
    <w:rsid w:val="000977BC"/>
    <w:rsid w:val="00097941"/>
    <w:rsid w:val="00097A32"/>
    <w:rsid w:val="00097C82"/>
    <w:rsid w:val="00097D3F"/>
    <w:rsid w:val="000A0408"/>
    <w:rsid w:val="000A0420"/>
    <w:rsid w:val="000A048B"/>
    <w:rsid w:val="000A0561"/>
    <w:rsid w:val="000A0619"/>
    <w:rsid w:val="000A090D"/>
    <w:rsid w:val="000A0B4C"/>
    <w:rsid w:val="000A0BC9"/>
    <w:rsid w:val="000A0D56"/>
    <w:rsid w:val="000A0DBB"/>
    <w:rsid w:val="000A10C0"/>
    <w:rsid w:val="000A130F"/>
    <w:rsid w:val="000A1445"/>
    <w:rsid w:val="000A163D"/>
    <w:rsid w:val="000A1C86"/>
    <w:rsid w:val="000A1D7F"/>
    <w:rsid w:val="000A23FF"/>
    <w:rsid w:val="000A27B1"/>
    <w:rsid w:val="000A282B"/>
    <w:rsid w:val="000A2DCF"/>
    <w:rsid w:val="000A308D"/>
    <w:rsid w:val="000A31BD"/>
    <w:rsid w:val="000A352B"/>
    <w:rsid w:val="000A3799"/>
    <w:rsid w:val="000A38FA"/>
    <w:rsid w:val="000A397D"/>
    <w:rsid w:val="000A3B34"/>
    <w:rsid w:val="000A3B72"/>
    <w:rsid w:val="000A3D3F"/>
    <w:rsid w:val="000A3F0A"/>
    <w:rsid w:val="000A43F1"/>
    <w:rsid w:val="000A4A4B"/>
    <w:rsid w:val="000A4C47"/>
    <w:rsid w:val="000A4CFD"/>
    <w:rsid w:val="000A4DA1"/>
    <w:rsid w:val="000A4E90"/>
    <w:rsid w:val="000A4ED4"/>
    <w:rsid w:val="000A5437"/>
    <w:rsid w:val="000A54EE"/>
    <w:rsid w:val="000A583E"/>
    <w:rsid w:val="000A595D"/>
    <w:rsid w:val="000A5D36"/>
    <w:rsid w:val="000A5EBC"/>
    <w:rsid w:val="000A5F5D"/>
    <w:rsid w:val="000A5FB0"/>
    <w:rsid w:val="000A5FB3"/>
    <w:rsid w:val="000A5FD7"/>
    <w:rsid w:val="000A6002"/>
    <w:rsid w:val="000A60D1"/>
    <w:rsid w:val="000A60DF"/>
    <w:rsid w:val="000A6487"/>
    <w:rsid w:val="000A656F"/>
    <w:rsid w:val="000A65B7"/>
    <w:rsid w:val="000A67D3"/>
    <w:rsid w:val="000A696E"/>
    <w:rsid w:val="000A6BE2"/>
    <w:rsid w:val="000A6D5F"/>
    <w:rsid w:val="000A6DD1"/>
    <w:rsid w:val="000A72A8"/>
    <w:rsid w:val="000A7352"/>
    <w:rsid w:val="000A7604"/>
    <w:rsid w:val="000A7622"/>
    <w:rsid w:val="000A76BE"/>
    <w:rsid w:val="000A7779"/>
    <w:rsid w:val="000A79A3"/>
    <w:rsid w:val="000A7A60"/>
    <w:rsid w:val="000A7B8E"/>
    <w:rsid w:val="000A7CCE"/>
    <w:rsid w:val="000B0177"/>
    <w:rsid w:val="000B037C"/>
    <w:rsid w:val="000B0A2E"/>
    <w:rsid w:val="000B0CCB"/>
    <w:rsid w:val="000B0DF5"/>
    <w:rsid w:val="000B0DF7"/>
    <w:rsid w:val="000B0E87"/>
    <w:rsid w:val="000B1030"/>
    <w:rsid w:val="000B1130"/>
    <w:rsid w:val="000B126E"/>
    <w:rsid w:val="000B12E8"/>
    <w:rsid w:val="000B1676"/>
    <w:rsid w:val="000B1D0A"/>
    <w:rsid w:val="000B1F82"/>
    <w:rsid w:val="000B2257"/>
    <w:rsid w:val="000B22CB"/>
    <w:rsid w:val="000B230F"/>
    <w:rsid w:val="000B2390"/>
    <w:rsid w:val="000B256F"/>
    <w:rsid w:val="000B2826"/>
    <w:rsid w:val="000B3015"/>
    <w:rsid w:val="000B31B0"/>
    <w:rsid w:val="000B32F3"/>
    <w:rsid w:val="000B33B2"/>
    <w:rsid w:val="000B3412"/>
    <w:rsid w:val="000B3652"/>
    <w:rsid w:val="000B3805"/>
    <w:rsid w:val="000B3E24"/>
    <w:rsid w:val="000B3E8A"/>
    <w:rsid w:val="000B3EBC"/>
    <w:rsid w:val="000B3EE3"/>
    <w:rsid w:val="000B3F5F"/>
    <w:rsid w:val="000B41C6"/>
    <w:rsid w:val="000B445F"/>
    <w:rsid w:val="000B466B"/>
    <w:rsid w:val="000B4B3A"/>
    <w:rsid w:val="000B50D6"/>
    <w:rsid w:val="000B5166"/>
    <w:rsid w:val="000B51AF"/>
    <w:rsid w:val="000B5203"/>
    <w:rsid w:val="000B52C5"/>
    <w:rsid w:val="000B5442"/>
    <w:rsid w:val="000B5525"/>
    <w:rsid w:val="000B55A4"/>
    <w:rsid w:val="000B5945"/>
    <w:rsid w:val="000B5B0D"/>
    <w:rsid w:val="000B6076"/>
    <w:rsid w:val="000B6130"/>
    <w:rsid w:val="000B6210"/>
    <w:rsid w:val="000B6474"/>
    <w:rsid w:val="000B66CC"/>
    <w:rsid w:val="000B681C"/>
    <w:rsid w:val="000B6C57"/>
    <w:rsid w:val="000B6DBC"/>
    <w:rsid w:val="000B6DD9"/>
    <w:rsid w:val="000B6F68"/>
    <w:rsid w:val="000B7380"/>
    <w:rsid w:val="000B74C6"/>
    <w:rsid w:val="000B758A"/>
    <w:rsid w:val="000B7612"/>
    <w:rsid w:val="000B7AD9"/>
    <w:rsid w:val="000B7BD4"/>
    <w:rsid w:val="000C006B"/>
    <w:rsid w:val="000C00C8"/>
    <w:rsid w:val="000C0323"/>
    <w:rsid w:val="000C0443"/>
    <w:rsid w:val="000C05F1"/>
    <w:rsid w:val="000C0653"/>
    <w:rsid w:val="000C07C2"/>
    <w:rsid w:val="000C0842"/>
    <w:rsid w:val="000C0958"/>
    <w:rsid w:val="000C096A"/>
    <w:rsid w:val="000C09B8"/>
    <w:rsid w:val="000C0C6A"/>
    <w:rsid w:val="000C1185"/>
    <w:rsid w:val="000C1212"/>
    <w:rsid w:val="000C14D0"/>
    <w:rsid w:val="000C1541"/>
    <w:rsid w:val="000C17EF"/>
    <w:rsid w:val="000C187A"/>
    <w:rsid w:val="000C18E7"/>
    <w:rsid w:val="000C1DF5"/>
    <w:rsid w:val="000C1FB9"/>
    <w:rsid w:val="000C26E2"/>
    <w:rsid w:val="000C26EE"/>
    <w:rsid w:val="000C2C43"/>
    <w:rsid w:val="000C2DEC"/>
    <w:rsid w:val="000C2F08"/>
    <w:rsid w:val="000C2F7D"/>
    <w:rsid w:val="000C3080"/>
    <w:rsid w:val="000C3104"/>
    <w:rsid w:val="000C3461"/>
    <w:rsid w:val="000C3513"/>
    <w:rsid w:val="000C3655"/>
    <w:rsid w:val="000C380D"/>
    <w:rsid w:val="000C3A80"/>
    <w:rsid w:val="000C3ACD"/>
    <w:rsid w:val="000C3EF4"/>
    <w:rsid w:val="000C4018"/>
    <w:rsid w:val="000C4C9A"/>
    <w:rsid w:val="000C4D31"/>
    <w:rsid w:val="000C4D73"/>
    <w:rsid w:val="000C4ED5"/>
    <w:rsid w:val="000C4F86"/>
    <w:rsid w:val="000C5088"/>
    <w:rsid w:val="000C52DF"/>
    <w:rsid w:val="000C5356"/>
    <w:rsid w:val="000C5472"/>
    <w:rsid w:val="000C54E3"/>
    <w:rsid w:val="000C5518"/>
    <w:rsid w:val="000C591C"/>
    <w:rsid w:val="000C5C47"/>
    <w:rsid w:val="000C5FC8"/>
    <w:rsid w:val="000C6709"/>
    <w:rsid w:val="000C6AA4"/>
    <w:rsid w:val="000C6D50"/>
    <w:rsid w:val="000C6E87"/>
    <w:rsid w:val="000C6F26"/>
    <w:rsid w:val="000C7094"/>
    <w:rsid w:val="000C70E5"/>
    <w:rsid w:val="000C7304"/>
    <w:rsid w:val="000C7512"/>
    <w:rsid w:val="000C7866"/>
    <w:rsid w:val="000C7A1B"/>
    <w:rsid w:val="000C7AAD"/>
    <w:rsid w:val="000C7CED"/>
    <w:rsid w:val="000D0049"/>
    <w:rsid w:val="000D06DC"/>
    <w:rsid w:val="000D0D4E"/>
    <w:rsid w:val="000D1196"/>
    <w:rsid w:val="000D11BE"/>
    <w:rsid w:val="000D135E"/>
    <w:rsid w:val="000D1784"/>
    <w:rsid w:val="000D1AAD"/>
    <w:rsid w:val="000D2381"/>
    <w:rsid w:val="000D2395"/>
    <w:rsid w:val="000D2AD8"/>
    <w:rsid w:val="000D2D1E"/>
    <w:rsid w:val="000D2E11"/>
    <w:rsid w:val="000D2FD2"/>
    <w:rsid w:val="000D30D1"/>
    <w:rsid w:val="000D324D"/>
    <w:rsid w:val="000D32F8"/>
    <w:rsid w:val="000D34F2"/>
    <w:rsid w:val="000D3626"/>
    <w:rsid w:val="000D36F4"/>
    <w:rsid w:val="000D389E"/>
    <w:rsid w:val="000D3932"/>
    <w:rsid w:val="000D3A03"/>
    <w:rsid w:val="000D3D9D"/>
    <w:rsid w:val="000D4336"/>
    <w:rsid w:val="000D47DE"/>
    <w:rsid w:val="000D4A7C"/>
    <w:rsid w:val="000D4D0A"/>
    <w:rsid w:val="000D51DD"/>
    <w:rsid w:val="000D5382"/>
    <w:rsid w:val="000D53D0"/>
    <w:rsid w:val="000D55AD"/>
    <w:rsid w:val="000D55CC"/>
    <w:rsid w:val="000D56C7"/>
    <w:rsid w:val="000D5793"/>
    <w:rsid w:val="000D59D7"/>
    <w:rsid w:val="000D5AE3"/>
    <w:rsid w:val="000D5D13"/>
    <w:rsid w:val="000D5E24"/>
    <w:rsid w:val="000D5E69"/>
    <w:rsid w:val="000D5E6C"/>
    <w:rsid w:val="000D5E9D"/>
    <w:rsid w:val="000D5F67"/>
    <w:rsid w:val="000D6011"/>
    <w:rsid w:val="000D60DF"/>
    <w:rsid w:val="000D6208"/>
    <w:rsid w:val="000D6440"/>
    <w:rsid w:val="000D6654"/>
    <w:rsid w:val="000D6661"/>
    <w:rsid w:val="000D681D"/>
    <w:rsid w:val="000D684A"/>
    <w:rsid w:val="000D6B88"/>
    <w:rsid w:val="000D6C3F"/>
    <w:rsid w:val="000D7138"/>
    <w:rsid w:val="000D7231"/>
    <w:rsid w:val="000D75FF"/>
    <w:rsid w:val="000D7753"/>
    <w:rsid w:val="000D7B15"/>
    <w:rsid w:val="000D7DD3"/>
    <w:rsid w:val="000E0455"/>
    <w:rsid w:val="000E05C5"/>
    <w:rsid w:val="000E0604"/>
    <w:rsid w:val="000E0869"/>
    <w:rsid w:val="000E0878"/>
    <w:rsid w:val="000E0948"/>
    <w:rsid w:val="000E1465"/>
    <w:rsid w:val="000E176F"/>
    <w:rsid w:val="000E19A9"/>
    <w:rsid w:val="000E1BD5"/>
    <w:rsid w:val="000E1CF3"/>
    <w:rsid w:val="000E1F5F"/>
    <w:rsid w:val="000E215F"/>
    <w:rsid w:val="000E292A"/>
    <w:rsid w:val="000E2B08"/>
    <w:rsid w:val="000E31AA"/>
    <w:rsid w:val="000E343F"/>
    <w:rsid w:val="000E34A2"/>
    <w:rsid w:val="000E34EC"/>
    <w:rsid w:val="000E3558"/>
    <w:rsid w:val="000E39D3"/>
    <w:rsid w:val="000E3B3C"/>
    <w:rsid w:val="000E3BF2"/>
    <w:rsid w:val="000E3DEA"/>
    <w:rsid w:val="000E3FC8"/>
    <w:rsid w:val="000E402D"/>
    <w:rsid w:val="000E43D1"/>
    <w:rsid w:val="000E4403"/>
    <w:rsid w:val="000E46B1"/>
    <w:rsid w:val="000E46D1"/>
    <w:rsid w:val="000E4700"/>
    <w:rsid w:val="000E480B"/>
    <w:rsid w:val="000E486C"/>
    <w:rsid w:val="000E48BC"/>
    <w:rsid w:val="000E4947"/>
    <w:rsid w:val="000E4BFC"/>
    <w:rsid w:val="000E5193"/>
    <w:rsid w:val="000E52EF"/>
    <w:rsid w:val="000E538C"/>
    <w:rsid w:val="000E56AE"/>
    <w:rsid w:val="000E5B62"/>
    <w:rsid w:val="000E66A1"/>
    <w:rsid w:val="000E68A3"/>
    <w:rsid w:val="000E6CBB"/>
    <w:rsid w:val="000E6F7A"/>
    <w:rsid w:val="000E71BE"/>
    <w:rsid w:val="000E71C8"/>
    <w:rsid w:val="000E71FE"/>
    <w:rsid w:val="000E73B9"/>
    <w:rsid w:val="000E75C8"/>
    <w:rsid w:val="000E7832"/>
    <w:rsid w:val="000E79F6"/>
    <w:rsid w:val="000E7B7B"/>
    <w:rsid w:val="000E7B91"/>
    <w:rsid w:val="000F0078"/>
    <w:rsid w:val="000F0365"/>
    <w:rsid w:val="000F05B2"/>
    <w:rsid w:val="000F0736"/>
    <w:rsid w:val="000F0747"/>
    <w:rsid w:val="000F0C88"/>
    <w:rsid w:val="000F0D7F"/>
    <w:rsid w:val="000F0E53"/>
    <w:rsid w:val="000F13C4"/>
    <w:rsid w:val="000F18C8"/>
    <w:rsid w:val="000F1B55"/>
    <w:rsid w:val="000F1DE8"/>
    <w:rsid w:val="000F257A"/>
    <w:rsid w:val="000F2586"/>
    <w:rsid w:val="000F25E1"/>
    <w:rsid w:val="000F28DF"/>
    <w:rsid w:val="000F298F"/>
    <w:rsid w:val="000F2D68"/>
    <w:rsid w:val="000F35AF"/>
    <w:rsid w:val="000F36E9"/>
    <w:rsid w:val="000F39D6"/>
    <w:rsid w:val="000F3A06"/>
    <w:rsid w:val="000F3BA0"/>
    <w:rsid w:val="000F3DB1"/>
    <w:rsid w:val="000F3E3D"/>
    <w:rsid w:val="000F3E3F"/>
    <w:rsid w:val="000F3F8C"/>
    <w:rsid w:val="000F414E"/>
    <w:rsid w:val="000F4406"/>
    <w:rsid w:val="000F4769"/>
    <w:rsid w:val="000F4A47"/>
    <w:rsid w:val="000F4B4C"/>
    <w:rsid w:val="000F4E0F"/>
    <w:rsid w:val="000F4E77"/>
    <w:rsid w:val="000F5305"/>
    <w:rsid w:val="000F530D"/>
    <w:rsid w:val="000F541A"/>
    <w:rsid w:val="000F5502"/>
    <w:rsid w:val="000F5532"/>
    <w:rsid w:val="000F5926"/>
    <w:rsid w:val="000F5B1F"/>
    <w:rsid w:val="000F5B83"/>
    <w:rsid w:val="000F5B9E"/>
    <w:rsid w:val="000F60F3"/>
    <w:rsid w:val="000F634D"/>
    <w:rsid w:val="000F63C0"/>
    <w:rsid w:val="000F6776"/>
    <w:rsid w:val="000F69FE"/>
    <w:rsid w:val="000F6B4E"/>
    <w:rsid w:val="000F6EAE"/>
    <w:rsid w:val="000F71F3"/>
    <w:rsid w:val="000F71FC"/>
    <w:rsid w:val="000F7218"/>
    <w:rsid w:val="000F751C"/>
    <w:rsid w:val="000F79C0"/>
    <w:rsid w:val="000F7C19"/>
    <w:rsid w:val="000F7C1F"/>
    <w:rsid w:val="000F7E53"/>
    <w:rsid w:val="00100369"/>
    <w:rsid w:val="0010045E"/>
    <w:rsid w:val="00101649"/>
    <w:rsid w:val="001016D0"/>
    <w:rsid w:val="0010186C"/>
    <w:rsid w:val="001019BC"/>
    <w:rsid w:val="00101A01"/>
    <w:rsid w:val="00101AC1"/>
    <w:rsid w:val="00101BA0"/>
    <w:rsid w:val="00101C80"/>
    <w:rsid w:val="00101D7F"/>
    <w:rsid w:val="001027BE"/>
    <w:rsid w:val="00102AED"/>
    <w:rsid w:val="00102FE7"/>
    <w:rsid w:val="0010330E"/>
    <w:rsid w:val="001036E0"/>
    <w:rsid w:val="001038B0"/>
    <w:rsid w:val="00103B70"/>
    <w:rsid w:val="00104194"/>
    <w:rsid w:val="0010431E"/>
    <w:rsid w:val="00104330"/>
    <w:rsid w:val="001044F1"/>
    <w:rsid w:val="001045EA"/>
    <w:rsid w:val="0010484E"/>
    <w:rsid w:val="00104AD7"/>
    <w:rsid w:val="00104D78"/>
    <w:rsid w:val="00104F62"/>
    <w:rsid w:val="0010527D"/>
    <w:rsid w:val="00105377"/>
    <w:rsid w:val="0010537F"/>
    <w:rsid w:val="00105CB6"/>
    <w:rsid w:val="00106393"/>
    <w:rsid w:val="0010659A"/>
    <w:rsid w:val="001066B5"/>
    <w:rsid w:val="0010678D"/>
    <w:rsid w:val="00106964"/>
    <w:rsid w:val="00106A55"/>
    <w:rsid w:val="00106B63"/>
    <w:rsid w:val="00107068"/>
    <w:rsid w:val="001070DE"/>
    <w:rsid w:val="001071DB"/>
    <w:rsid w:val="001075CF"/>
    <w:rsid w:val="00107603"/>
    <w:rsid w:val="0010793C"/>
    <w:rsid w:val="00107D3E"/>
    <w:rsid w:val="00110172"/>
    <w:rsid w:val="001101CD"/>
    <w:rsid w:val="00110354"/>
    <w:rsid w:val="001103B7"/>
    <w:rsid w:val="00110467"/>
    <w:rsid w:val="0011070F"/>
    <w:rsid w:val="001107A8"/>
    <w:rsid w:val="00110847"/>
    <w:rsid w:val="00110DF1"/>
    <w:rsid w:val="00111309"/>
    <w:rsid w:val="00111442"/>
    <w:rsid w:val="001115E4"/>
    <w:rsid w:val="00111B3A"/>
    <w:rsid w:val="00111D20"/>
    <w:rsid w:val="00111D84"/>
    <w:rsid w:val="00112270"/>
    <w:rsid w:val="00112458"/>
    <w:rsid w:val="0011247A"/>
    <w:rsid w:val="00112625"/>
    <w:rsid w:val="001127BB"/>
    <w:rsid w:val="001136E2"/>
    <w:rsid w:val="00113A8B"/>
    <w:rsid w:val="00113E77"/>
    <w:rsid w:val="00113FF8"/>
    <w:rsid w:val="0011413E"/>
    <w:rsid w:val="001143B8"/>
    <w:rsid w:val="00114473"/>
    <w:rsid w:val="001148ED"/>
    <w:rsid w:val="00114C3B"/>
    <w:rsid w:val="00114C9A"/>
    <w:rsid w:val="00114D46"/>
    <w:rsid w:val="00114D74"/>
    <w:rsid w:val="00114E48"/>
    <w:rsid w:val="00114FF5"/>
    <w:rsid w:val="00115118"/>
    <w:rsid w:val="0011546A"/>
    <w:rsid w:val="00115553"/>
    <w:rsid w:val="00115571"/>
    <w:rsid w:val="00115699"/>
    <w:rsid w:val="00115A46"/>
    <w:rsid w:val="00115AD6"/>
    <w:rsid w:val="00115F0E"/>
    <w:rsid w:val="00115F2F"/>
    <w:rsid w:val="00115F50"/>
    <w:rsid w:val="00116257"/>
    <w:rsid w:val="001162DC"/>
    <w:rsid w:val="00116369"/>
    <w:rsid w:val="001163D5"/>
    <w:rsid w:val="00116633"/>
    <w:rsid w:val="001169B0"/>
    <w:rsid w:val="00116A7B"/>
    <w:rsid w:val="00116DC6"/>
    <w:rsid w:val="00116E62"/>
    <w:rsid w:val="00116FBD"/>
    <w:rsid w:val="001170FC"/>
    <w:rsid w:val="0011738D"/>
    <w:rsid w:val="00117554"/>
    <w:rsid w:val="0011765B"/>
    <w:rsid w:val="00117718"/>
    <w:rsid w:val="00117932"/>
    <w:rsid w:val="00117C76"/>
    <w:rsid w:val="00117F27"/>
    <w:rsid w:val="00120078"/>
    <w:rsid w:val="0012065E"/>
    <w:rsid w:val="00120897"/>
    <w:rsid w:val="00120DEF"/>
    <w:rsid w:val="00120F30"/>
    <w:rsid w:val="0012107B"/>
    <w:rsid w:val="00121DE5"/>
    <w:rsid w:val="00121E62"/>
    <w:rsid w:val="00122C4C"/>
    <w:rsid w:val="00122F51"/>
    <w:rsid w:val="00123365"/>
    <w:rsid w:val="0012378F"/>
    <w:rsid w:val="001239F8"/>
    <w:rsid w:val="00123AED"/>
    <w:rsid w:val="00123CAF"/>
    <w:rsid w:val="00123DF9"/>
    <w:rsid w:val="001240D0"/>
    <w:rsid w:val="001241E4"/>
    <w:rsid w:val="001247D5"/>
    <w:rsid w:val="001249BD"/>
    <w:rsid w:val="00124A15"/>
    <w:rsid w:val="00124AFC"/>
    <w:rsid w:val="001251FA"/>
    <w:rsid w:val="0012539B"/>
    <w:rsid w:val="00125D6D"/>
    <w:rsid w:val="00125D9F"/>
    <w:rsid w:val="00126319"/>
    <w:rsid w:val="0012642C"/>
    <w:rsid w:val="001265A4"/>
    <w:rsid w:val="001265C0"/>
    <w:rsid w:val="00126623"/>
    <w:rsid w:val="00126671"/>
    <w:rsid w:val="001266B8"/>
    <w:rsid w:val="00126764"/>
    <w:rsid w:val="00127371"/>
    <w:rsid w:val="0012737C"/>
    <w:rsid w:val="00127565"/>
    <w:rsid w:val="0012786F"/>
    <w:rsid w:val="0012794E"/>
    <w:rsid w:val="00127BCC"/>
    <w:rsid w:val="00127BF7"/>
    <w:rsid w:val="0013015B"/>
    <w:rsid w:val="0013018D"/>
    <w:rsid w:val="001303B9"/>
    <w:rsid w:val="001304FF"/>
    <w:rsid w:val="00130510"/>
    <w:rsid w:val="0013053C"/>
    <w:rsid w:val="00130772"/>
    <w:rsid w:val="001307A4"/>
    <w:rsid w:val="00130BCF"/>
    <w:rsid w:val="00130DAC"/>
    <w:rsid w:val="00130E61"/>
    <w:rsid w:val="00130E69"/>
    <w:rsid w:val="001314D2"/>
    <w:rsid w:val="00131604"/>
    <w:rsid w:val="00131A56"/>
    <w:rsid w:val="00131A6D"/>
    <w:rsid w:val="00131A97"/>
    <w:rsid w:val="00131E9E"/>
    <w:rsid w:val="0013200D"/>
    <w:rsid w:val="0013215D"/>
    <w:rsid w:val="00132828"/>
    <w:rsid w:val="00132C9C"/>
    <w:rsid w:val="001331A6"/>
    <w:rsid w:val="00133223"/>
    <w:rsid w:val="001336D3"/>
    <w:rsid w:val="00133831"/>
    <w:rsid w:val="001338E1"/>
    <w:rsid w:val="00133A52"/>
    <w:rsid w:val="0013419C"/>
    <w:rsid w:val="00134323"/>
    <w:rsid w:val="00134560"/>
    <w:rsid w:val="00134588"/>
    <w:rsid w:val="00134604"/>
    <w:rsid w:val="00134970"/>
    <w:rsid w:val="00134E8E"/>
    <w:rsid w:val="00134EEE"/>
    <w:rsid w:val="00135066"/>
    <w:rsid w:val="00135472"/>
    <w:rsid w:val="001359CE"/>
    <w:rsid w:val="00135C36"/>
    <w:rsid w:val="00135C8D"/>
    <w:rsid w:val="00135D47"/>
    <w:rsid w:val="00135DCC"/>
    <w:rsid w:val="00135ECF"/>
    <w:rsid w:val="00135F26"/>
    <w:rsid w:val="00135FF4"/>
    <w:rsid w:val="00136152"/>
    <w:rsid w:val="00136167"/>
    <w:rsid w:val="001366B2"/>
    <w:rsid w:val="00136742"/>
    <w:rsid w:val="001369F0"/>
    <w:rsid w:val="00136B88"/>
    <w:rsid w:val="001371EB"/>
    <w:rsid w:val="001372A9"/>
    <w:rsid w:val="001372EB"/>
    <w:rsid w:val="00137516"/>
    <w:rsid w:val="001377BB"/>
    <w:rsid w:val="001378C9"/>
    <w:rsid w:val="0013790E"/>
    <w:rsid w:val="00137A8A"/>
    <w:rsid w:val="00137AE7"/>
    <w:rsid w:val="00137B6F"/>
    <w:rsid w:val="0014011D"/>
    <w:rsid w:val="00140238"/>
    <w:rsid w:val="001402A4"/>
    <w:rsid w:val="0014034C"/>
    <w:rsid w:val="001403F6"/>
    <w:rsid w:val="00140476"/>
    <w:rsid w:val="001406DE"/>
    <w:rsid w:val="00140A14"/>
    <w:rsid w:val="00140C74"/>
    <w:rsid w:val="00140CB8"/>
    <w:rsid w:val="00140CDA"/>
    <w:rsid w:val="00140D01"/>
    <w:rsid w:val="00140E40"/>
    <w:rsid w:val="00141026"/>
    <w:rsid w:val="0014142A"/>
    <w:rsid w:val="00141710"/>
    <w:rsid w:val="00141715"/>
    <w:rsid w:val="00141A2B"/>
    <w:rsid w:val="00141A34"/>
    <w:rsid w:val="00141A68"/>
    <w:rsid w:val="00142068"/>
    <w:rsid w:val="001422D6"/>
    <w:rsid w:val="00142630"/>
    <w:rsid w:val="00142A34"/>
    <w:rsid w:val="00142C28"/>
    <w:rsid w:val="00142DBE"/>
    <w:rsid w:val="00142F1F"/>
    <w:rsid w:val="00143950"/>
    <w:rsid w:val="00143CC2"/>
    <w:rsid w:val="001440B0"/>
    <w:rsid w:val="00144E0E"/>
    <w:rsid w:val="00145111"/>
    <w:rsid w:val="0014554E"/>
    <w:rsid w:val="0014595A"/>
    <w:rsid w:val="00146032"/>
    <w:rsid w:val="0014607C"/>
    <w:rsid w:val="001460AF"/>
    <w:rsid w:val="001460F3"/>
    <w:rsid w:val="001461E6"/>
    <w:rsid w:val="001464A4"/>
    <w:rsid w:val="00146A2A"/>
    <w:rsid w:val="00146A5E"/>
    <w:rsid w:val="00146CE7"/>
    <w:rsid w:val="00146D22"/>
    <w:rsid w:val="00146D6B"/>
    <w:rsid w:val="00146FFB"/>
    <w:rsid w:val="00147145"/>
    <w:rsid w:val="0014717A"/>
    <w:rsid w:val="001471A4"/>
    <w:rsid w:val="001471FA"/>
    <w:rsid w:val="00147669"/>
    <w:rsid w:val="0014777F"/>
    <w:rsid w:val="001477A8"/>
    <w:rsid w:val="0014799F"/>
    <w:rsid w:val="00147E01"/>
    <w:rsid w:val="00147EAE"/>
    <w:rsid w:val="001504DF"/>
    <w:rsid w:val="00150959"/>
    <w:rsid w:val="00150AA1"/>
    <w:rsid w:val="00150B17"/>
    <w:rsid w:val="00150C9F"/>
    <w:rsid w:val="00151111"/>
    <w:rsid w:val="001511D6"/>
    <w:rsid w:val="001515EB"/>
    <w:rsid w:val="001516B9"/>
    <w:rsid w:val="0015177B"/>
    <w:rsid w:val="001518BF"/>
    <w:rsid w:val="00151D77"/>
    <w:rsid w:val="00151DC4"/>
    <w:rsid w:val="00151EF6"/>
    <w:rsid w:val="00152007"/>
    <w:rsid w:val="00152813"/>
    <w:rsid w:val="00152846"/>
    <w:rsid w:val="00152975"/>
    <w:rsid w:val="00152AD9"/>
    <w:rsid w:val="00152CCB"/>
    <w:rsid w:val="00152D67"/>
    <w:rsid w:val="00152DB3"/>
    <w:rsid w:val="001531B9"/>
    <w:rsid w:val="00153485"/>
    <w:rsid w:val="00153601"/>
    <w:rsid w:val="00153690"/>
    <w:rsid w:val="00153786"/>
    <w:rsid w:val="00153913"/>
    <w:rsid w:val="00153D78"/>
    <w:rsid w:val="001540B0"/>
    <w:rsid w:val="00154480"/>
    <w:rsid w:val="001546EB"/>
    <w:rsid w:val="0015483E"/>
    <w:rsid w:val="001552C4"/>
    <w:rsid w:val="001552E4"/>
    <w:rsid w:val="00155423"/>
    <w:rsid w:val="001555DE"/>
    <w:rsid w:val="00155646"/>
    <w:rsid w:val="00155ED2"/>
    <w:rsid w:val="00156178"/>
    <w:rsid w:val="001561A5"/>
    <w:rsid w:val="001566F9"/>
    <w:rsid w:val="0015688E"/>
    <w:rsid w:val="00156C49"/>
    <w:rsid w:val="00156EC7"/>
    <w:rsid w:val="00156F90"/>
    <w:rsid w:val="00156FAF"/>
    <w:rsid w:val="00157019"/>
    <w:rsid w:val="00157027"/>
    <w:rsid w:val="00157121"/>
    <w:rsid w:val="0015719C"/>
    <w:rsid w:val="00157413"/>
    <w:rsid w:val="00157480"/>
    <w:rsid w:val="001578DE"/>
    <w:rsid w:val="00157D9B"/>
    <w:rsid w:val="00157E42"/>
    <w:rsid w:val="00157ED1"/>
    <w:rsid w:val="00157F86"/>
    <w:rsid w:val="00160058"/>
    <w:rsid w:val="00160309"/>
    <w:rsid w:val="00160603"/>
    <w:rsid w:val="0016068F"/>
    <w:rsid w:val="00160906"/>
    <w:rsid w:val="001609AD"/>
    <w:rsid w:val="00160C86"/>
    <w:rsid w:val="00160D21"/>
    <w:rsid w:val="00161078"/>
    <w:rsid w:val="001610F9"/>
    <w:rsid w:val="0016160E"/>
    <w:rsid w:val="00161BC3"/>
    <w:rsid w:val="001623D1"/>
    <w:rsid w:val="00162498"/>
    <w:rsid w:val="001624B3"/>
    <w:rsid w:val="001625FE"/>
    <w:rsid w:val="0016260D"/>
    <w:rsid w:val="0016279C"/>
    <w:rsid w:val="001627B9"/>
    <w:rsid w:val="00162803"/>
    <w:rsid w:val="0016297C"/>
    <w:rsid w:val="00162983"/>
    <w:rsid w:val="00162A71"/>
    <w:rsid w:val="00162DBB"/>
    <w:rsid w:val="00163041"/>
    <w:rsid w:val="00163067"/>
    <w:rsid w:val="001632A0"/>
    <w:rsid w:val="001632B2"/>
    <w:rsid w:val="001635C7"/>
    <w:rsid w:val="00163761"/>
    <w:rsid w:val="00163B44"/>
    <w:rsid w:val="00163C7C"/>
    <w:rsid w:val="00163F31"/>
    <w:rsid w:val="0016437F"/>
    <w:rsid w:val="00164475"/>
    <w:rsid w:val="0016487D"/>
    <w:rsid w:val="00164AAD"/>
    <w:rsid w:val="00164AE0"/>
    <w:rsid w:val="00164DB3"/>
    <w:rsid w:val="001650C0"/>
    <w:rsid w:val="0016514B"/>
    <w:rsid w:val="00165177"/>
    <w:rsid w:val="00165384"/>
    <w:rsid w:val="00165450"/>
    <w:rsid w:val="00165510"/>
    <w:rsid w:val="001657B1"/>
    <w:rsid w:val="00165987"/>
    <w:rsid w:val="00165CC8"/>
    <w:rsid w:val="001665B6"/>
    <w:rsid w:val="001665C6"/>
    <w:rsid w:val="00166607"/>
    <w:rsid w:val="00166774"/>
    <w:rsid w:val="00166B33"/>
    <w:rsid w:val="00166CA1"/>
    <w:rsid w:val="00166F7C"/>
    <w:rsid w:val="00167042"/>
    <w:rsid w:val="00167695"/>
    <w:rsid w:val="001678AF"/>
    <w:rsid w:val="00167B63"/>
    <w:rsid w:val="00167D67"/>
    <w:rsid w:val="00167D72"/>
    <w:rsid w:val="0017003B"/>
    <w:rsid w:val="00170193"/>
    <w:rsid w:val="001701D1"/>
    <w:rsid w:val="0017025B"/>
    <w:rsid w:val="00170467"/>
    <w:rsid w:val="001704CB"/>
    <w:rsid w:val="0017067D"/>
    <w:rsid w:val="001706DA"/>
    <w:rsid w:val="0017075B"/>
    <w:rsid w:val="001710F1"/>
    <w:rsid w:val="0017140F"/>
    <w:rsid w:val="00171CE7"/>
    <w:rsid w:val="0017213F"/>
    <w:rsid w:val="0017238C"/>
    <w:rsid w:val="0017292A"/>
    <w:rsid w:val="00172D31"/>
    <w:rsid w:val="0017313D"/>
    <w:rsid w:val="001734AF"/>
    <w:rsid w:val="001735A2"/>
    <w:rsid w:val="00174500"/>
    <w:rsid w:val="00174649"/>
    <w:rsid w:val="0017477E"/>
    <w:rsid w:val="001748DA"/>
    <w:rsid w:val="001749A6"/>
    <w:rsid w:val="001749AF"/>
    <w:rsid w:val="00174E19"/>
    <w:rsid w:val="00174E31"/>
    <w:rsid w:val="001751E4"/>
    <w:rsid w:val="0017525B"/>
    <w:rsid w:val="0017552B"/>
    <w:rsid w:val="0017559A"/>
    <w:rsid w:val="001757B6"/>
    <w:rsid w:val="00175988"/>
    <w:rsid w:val="001759F3"/>
    <w:rsid w:val="00175ACC"/>
    <w:rsid w:val="00175BC7"/>
    <w:rsid w:val="00175CCC"/>
    <w:rsid w:val="00175CFE"/>
    <w:rsid w:val="00176086"/>
    <w:rsid w:val="0017618B"/>
    <w:rsid w:val="001763F7"/>
    <w:rsid w:val="001765EB"/>
    <w:rsid w:val="0017677B"/>
    <w:rsid w:val="001768C2"/>
    <w:rsid w:val="00176B86"/>
    <w:rsid w:val="00176B9E"/>
    <w:rsid w:val="00176BD2"/>
    <w:rsid w:val="00176CF7"/>
    <w:rsid w:val="001774A2"/>
    <w:rsid w:val="0017786D"/>
    <w:rsid w:val="0018041F"/>
    <w:rsid w:val="001804CC"/>
    <w:rsid w:val="001804D9"/>
    <w:rsid w:val="0018064D"/>
    <w:rsid w:val="001806D8"/>
    <w:rsid w:val="00180B6E"/>
    <w:rsid w:val="00180E21"/>
    <w:rsid w:val="00181995"/>
    <w:rsid w:val="00181EB0"/>
    <w:rsid w:val="00181F2B"/>
    <w:rsid w:val="0018208B"/>
    <w:rsid w:val="00182428"/>
    <w:rsid w:val="0018272B"/>
    <w:rsid w:val="001827EC"/>
    <w:rsid w:val="001828F4"/>
    <w:rsid w:val="00182A0F"/>
    <w:rsid w:val="00182B0F"/>
    <w:rsid w:val="00182B9C"/>
    <w:rsid w:val="00182D4B"/>
    <w:rsid w:val="00182F62"/>
    <w:rsid w:val="00182FF4"/>
    <w:rsid w:val="0018320D"/>
    <w:rsid w:val="00183444"/>
    <w:rsid w:val="0018355E"/>
    <w:rsid w:val="00183627"/>
    <w:rsid w:val="00183645"/>
    <w:rsid w:val="00183A1F"/>
    <w:rsid w:val="00183B9D"/>
    <w:rsid w:val="00183B9E"/>
    <w:rsid w:val="00183E31"/>
    <w:rsid w:val="0018415F"/>
    <w:rsid w:val="00184488"/>
    <w:rsid w:val="00184520"/>
    <w:rsid w:val="0018489B"/>
    <w:rsid w:val="001848BA"/>
    <w:rsid w:val="00184E42"/>
    <w:rsid w:val="00184EF9"/>
    <w:rsid w:val="00184F2D"/>
    <w:rsid w:val="001850BB"/>
    <w:rsid w:val="00185454"/>
    <w:rsid w:val="00185582"/>
    <w:rsid w:val="00185C84"/>
    <w:rsid w:val="001861A9"/>
    <w:rsid w:val="00186565"/>
    <w:rsid w:val="0018666A"/>
    <w:rsid w:val="0018673D"/>
    <w:rsid w:val="001867B5"/>
    <w:rsid w:val="001868D0"/>
    <w:rsid w:val="00186C6A"/>
    <w:rsid w:val="001872CD"/>
    <w:rsid w:val="001876EE"/>
    <w:rsid w:val="00187E20"/>
    <w:rsid w:val="001903C9"/>
    <w:rsid w:val="001905B1"/>
    <w:rsid w:val="001907A3"/>
    <w:rsid w:val="001908FD"/>
    <w:rsid w:val="00190B00"/>
    <w:rsid w:val="00190C5B"/>
    <w:rsid w:val="00190E1E"/>
    <w:rsid w:val="00190E76"/>
    <w:rsid w:val="00191057"/>
    <w:rsid w:val="001911DB"/>
    <w:rsid w:val="00191A37"/>
    <w:rsid w:val="00191B45"/>
    <w:rsid w:val="00192180"/>
    <w:rsid w:val="0019262B"/>
    <w:rsid w:val="0019279C"/>
    <w:rsid w:val="001929F2"/>
    <w:rsid w:val="00192B74"/>
    <w:rsid w:val="00192C99"/>
    <w:rsid w:val="00192CFB"/>
    <w:rsid w:val="00192F44"/>
    <w:rsid w:val="00193115"/>
    <w:rsid w:val="00193A85"/>
    <w:rsid w:val="00193ADE"/>
    <w:rsid w:val="00193BB3"/>
    <w:rsid w:val="001943BE"/>
    <w:rsid w:val="00194AC9"/>
    <w:rsid w:val="00194D7A"/>
    <w:rsid w:val="001954F1"/>
    <w:rsid w:val="001957FB"/>
    <w:rsid w:val="00195983"/>
    <w:rsid w:val="00195AC1"/>
    <w:rsid w:val="00195B7C"/>
    <w:rsid w:val="00195BA9"/>
    <w:rsid w:val="00195CF6"/>
    <w:rsid w:val="00195F79"/>
    <w:rsid w:val="001968B8"/>
    <w:rsid w:val="00196ABA"/>
    <w:rsid w:val="00196C6A"/>
    <w:rsid w:val="00196DD7"/>
    <w:rsid w:val="0019775C"/>
    <w:rsid w:val="001977B0"/>
    <w:rsid w:val="00197994"/>
    <w:rsid w:val="00197AAA"/>
    <w:rsid w:val="00197D3E"/>
    <w:rsid w:val="00197E2F"/>
    <w:rsid w:val="00197F5E"/>
    <w:rsid w:val="001A0035"/>
    <w:rsid w:val="001A00F5"/>
    <w:rsid w:val="001A0965"/>
    <w:rsid w:val="001A0A97"/>
    <w:rsid w:val="001A0BA9"/>
    <w:rsid w:val="001A0C9F"/>
    <w:rsid w:val="001A121D"/>
    <w:rsid w:val="001A1230"/>
    <w:rsid w:val="001A14FB"/>
    <w:rsid w:val="001A15C4"/>
    <w:rsid w:val="001A1697"/>
    <w:rsid w:val="001A1A50"/>
    <w:rsid w:val="001A1A68"/>
    <w:rsid w:val="001A1A81"/>
    <w:rsid w:val="001A1B1F"/>
    <w:rsid w:val="001A1BA6"/>
    <w:rsid w:val="001A1C6C"/>
    <w:rsid w:val="001A1CB3"/>
    <w:rsid w:val="001A1D8F"/>
    <w:rsid w:val="001A1F47"/>
    <w:rsid w:val="001A247D"/>
    <w:rsid w:val="001A25FE"/>
    <w:rsid w:val="001A2823"/>
    <w:rsid w:val="001A28E2"/>
    <w:rsid w:val="001A295C"/>
    <w:rsid w:val="001A2C05"/>
    <w:rsid w:val="001A2CBB"/>
    <w:rsid w:val="001A2EE0"/>
    <w:rsid w:val="001A303D"/>
    <w:rsid w:val="001A31A5"/>
    <w:rsid w:val="001A33CB"/>
    <w:rsid w:val="001A35BD"/>
    <w:rsid w:val="001A372C"/>
    <w:rsid w:val="001A393E"/>
    <w:rsid w:val="001A3993"/>
    <w:rsid w:val="001A3BB9"/>
    <w:rsid w:val="001A3BBB"/>
    <w:rsid w:val="001A3C0C"/>
    <w:rsid w:val="001A3EA8"/>
    <w:rsid w:val="001A3F57"/>
    <w:rsid w:val="001A3F66"/>
    <w:rsid w:val="001A4152"/>
    <w:rsid w:val="001A41EE"/>
    <w:rsid w:val="001A433E"/>
    <w:rsid w:val="001A43BC"/>
    <w:rsid w:val="001A4711"/>
    <w:rsid w:val="001A47EA"/>
    <w:rsid w:val="001A48DA"/>
    <w:rsid w:val="001A49B1"/>
    <w:rsid w:val="001A4F5E"/>
    <w:rsid w:val="001A5240"/>
    <w:rsid w:val="001A53E4"/>
    <w:rsid w:val="001A541F"/>
    <w:rsid w:val="001A55E7"/>
    <w:rsid w:val="001A569A"/>
    <w:rsid w:val="001A57DD"/>
    <w:rsid w:val="001A59A3"/>
    <w:rsid w:val="001A5BCA"/>
    <w:rsid w:val="001A5D1B"/>
    <w:rsid w:val="001A5D84"/>
    <w:rsid w:val="001A5E2B"/>
    <w:rsid w:val="001A5ED8"/>
    <w:rsid w:val="001A5EE1"/>
    <w:rsid w:val="001A63E9"/>
    <w:rsid w:val="001A64BE"/>
    <w:rsid w:val="001A653F"/>
    <w:rsid w:val="001A65BB"/>
    <w:rsid w:val="001A69F7"/>
    <w:rsid w:val="001A6B9D"/>
    <w:rsid w:val="001A7206"/>
    <w:rsid w:val="001A72C8"/>
    <w:rsid w:val="001A730C"/>
    <w:rsid w:val="001A7469"/>
    <w:rsid w:val="001A746C"/>
    <w:rsid w:val="001A782D"/>
    <w:rsid w:val="001A78C5"/>
    <w:rsid w:val="001A7981"/>
    <w:rsid w:val="001A7B4E"/>
    <w:rsid w:val="001A7B5D"/>
    <w:rsid w:val="001A7DFD"/>
    <w:rsid w:val="001B02AD"/>
    <w:rsid w:val="001B0304"/>
    <w:rsid w:val="001B033A"/>
    <w:rsid w:val="001B03AD"/>
    <w:rsid w:val="001B04C4"/>
    <w:rsid w:val="001B0566"/>
    <w:rsid w:val="001B0C0F"/>
    <w:rsid w:val="001B1336"/>
    <w:rsid w:val="001B1347"/>
    <w:rsid w:val="001B150D"/>
    <w:rsid w:val="001B158A"/>
    <w:rsid w:val="001B1767"/>
    <w:rsid w:val="001B180F"/>
    <w:rsid w:val="001B183D"/>
    <w:rsid w:val="001B1D1B"/>
    <w:rsid w:val="001B1DE3"/>
    <w:rsid w:val="001B1FDE"/>
    <w:rsid w:val="001B202C"/>
    <w:rsid w:val="001B2182"/>
    <w:rsid w:val="001B31C7"/>
    <w:rsid w:val="001B32CC"/>
    <w:rsid w:val="001B366F"/>
    <w:rsid w:val="001B36DD"/>
    <w:rsid w:val="001B42AA"/>
    <w:rsid w:val="001B42EA"/>
    <w:rsid w:val="001B4A06"/>
    <w:rsid w:val="001B4CF1"/>
    <w:rsid w:val="001B4E06"/>
    <w:rsid w:val="001B504B"/>
    <w:rsid w:val="001B5583"/>
    <w:rsid w:val="001B560D"/>
    <w:rsid w:val="001B5889"/>
    <w:rsid w:val="001B58D6"/>
    <w:rsid w:val="001B5ABB"/>
    <w:rsid w:val="001B5BBD"/>
    <w:rsid w:val="001B5C9D"/>
    <w:rsid w:val="001B5D80"/>
    <w:rsid w:val="001B5F8B"/>
    <w:rsid w:val="001B6115"/>
    <w:rsid w:val="001B64DE"/>
    <w:rsid w:val="001B656F"/>
    <w:rsid w:val="001B678C"/>
    <w:rsid w:val="001B69BD"/>
    <w:rsid w:val="001B6B65"/>
    <w:rsid w:val="001B6B6A"/>
    <w:rsid w:val="001B6BC0"/>
    <w:rsid w:val="001B6DD5"/>
    <w:rsid w:val="001B6E6D"/>
    <w:rsid w:val="001B7296"/>
    <w:rsid w:val="001B734B"/>
    <w:rsid w:val="001B7474"/>
    <w:rsid w:val="001B75EE"/>
    <w:rsid w:val="001B766F"/>
    <w:rsid w:val="001B78A0"/>
    <w:rsid w:val="001B7B6E"/>
    <w:rsid w:val="001B7BFC"/>
    <w:rsid w:val="001B7C99"/>
    <w:rsid w:val="001B7CD4"/>
    <w:rsid w:val="001B7FA5"/>
    <w:rsid w:val="001C00D8"/>
    <w:rsid w:val="001C0260"/>
    <w:rsid w:val="001C0261"/>
    <w:rsid w:val="001C0444"/>
    <w:rsid w:val="001C0BD3"/>
    <w:rsid w:val="001C10CC"/>
    <w:rsid w:val="001C1155"/>
    <w:rsid w:val="001C1525"/>
    <w:rsid w:val="001C185C"/>
    <w:rsid w:val="001C1889"/>
    <w:rsid w:val="001C1CD4"/>
    <w:rsid w:val="001C1D77"/>
    <w:rsid w:val="001C1E6F"/>
    <w:rsid w:val="001C254D"/>
    <w:rsid w:val="001C284C"/>
    <w:rsid w:val="001C2D77"/>
    <w:rsid w:val="001C2DD3"/>
    <w:rsid w:val="001C2DEF"/>
    <w:rsid w:val="001C2FC7"/>
    <w:rsid w:val="001C308F"/>
    <w:rsid w:val="001C333F"/>
    <w:rsid w:val="001C3398"/>
    <w:rsid w:val="001C33DD"/>
    <w:rsid w:val="001C33E5"/>
    <w:rsid w:val="001C3538"/>
    <w:rsid w:val="001C36D2"/>
    <w:rsid w:val="001C39EE"/>
    <w:rsid w:val="001C3CC4"/>
    <w:rsid w:val="001C3D7C"/>
    <w:rsid w:val="001C3FC0"/>
    <w:rsid w:val="001C421C"/>
    <w:rsid w:val="001C43DE"/>
    <w:rsid w:val="001C458F"/>
    <w:rsid w:val="001C4658"/>
    <w:rsid w:val="001C4772"/>
    <w:rsid w:val="001C4930"/>
    <w:rsid w:val="001C5244"/>
    <w:rsid w:val="001C5BBE"/>
    <w:rsid w:val="001C5CCE"/>
    <w:rsid w:val="001C5CDF"/>
    <w:rsid w:val="001C5CEA"/>
    <w:rsid w:val="001C60E3"/>
    <w:rsid w:val="001C6189"/>
    <w:rsid w:val="001C6310"/>
    <w:rsid w:val="001C637D"/>
    <w:rsid w:val="001C64AC"/>
    <w:rsid w:val="001C6940"/>
    <w:rsid w:val="001C6D2C"/>
    <w:rsid w:val="001C6D3C"/>
    <w:rsid w:val="001C7101"/>
    <w:rsid w:val="001C72C6"/>
    <w:rsid w:val="001C785B"/>
    <w:rsid w:val="001C7906"/>
    <w:rsid w:val="001C7949"/>
    <w:rsid w:val="001C7BE0"/>
    <w:rsid w:val="001D0067"/>
    <w:rsid w:val="001D0326"/>
    <w:rsid w:val="001D07B1"/>
    <w:rsid w:val="001D08F7"/>
    <w:rsid w:val="001D0988"/>
    <w:rsid w:val="001D09BD"/>
    <w:rsid w:val="001D1013"/>
    <w:rsid w:val="001D1021"/>
    <w:rsid w:val="001D1099"/>
    <w:rsid w:val="001D13B8"/>
    <w:rsid w:val="001D1447"/>
    <w:rsid w:val="001D17BA"/>
    <w:rsid w:val="001D17EE"/>
    <w:rsid w:val="001D1987"/>
    <w:rsid w:val="001D1F1B"/>
    <w:rsid w:val="001D1FDF"/>
    <w:rsid w:val="001D20B9"/>
    <w:rsid w:val="001D21A9"/>
    <w:rsid w:val="001D2527"/>
    <w:rsid w:val="001D2657"/>
    <w:rsid w:val="001D2776"/>
    <w:rsid w:val="001D28F9"/>
    <w:rsid w:val="001D2921"/>
    <w:rsid w:val="001D2D48"/>
    <w:rsid w:val="001D2D9A"/>
    <w:rsid w:val="001D2EFE"/>
    <w:rsid w:val="001D339E"/>
    <w:rsid w:val="001D3407"/>
    <w:rsid w:val="001D3533"/>
    <w:rsid w:val="001D3866"/>
    <w:rsid w:val="001D3951"/>
    <w:rsid w:val="001D3BA2"/>
    <w:rsid w:val="001D3DCE"/>
    <w:rsid w:val="001D3EC0"/>
    <w:rsid w:val="001D3F5A"/>
    <w:rsid w:val="001D4232"/>
    <w:rsid w:val="001D4772"/>
    <w:rsid w:val="001D4906"/>
    <w:rsid w:val="001D4C0D"/>
    <w:rsid w:val="001D4CE9"/>
    <w:rsid w:val="001D4D45"/>
    <w:rsid w:val="001D4E9C"/>
    <w:rsid w:val="001D5117"/>
    <w:rsid w:val="001D5279"/>
    <w:rsid w:val="001D5459"/>
    <w:rsid w:val="001D567A"/>
    <w:rsid w:val="001D57B1"/>
    <w:rsid w:val="001D5A6A"/>
    <w:rsid w:val="001D5EFC"/>
    <w:rsid w:val="001D607F"/>
    <w:rsid w:val="001D629C"/>
    <w:rsid w:val="001D6462"/>
    <w:rsid w:val="001D66B7"/>
    <w:rsid w:val="001D678D"/>
    <w:rsid w:val="001D6CC6"/>
    <w:rsid w:val="001D7188"/>
    <w:rsid w:val="001D7695"/>
    <w:rsid w:val="001D769E"/>
    <w:rsid w:val="001D78C4"/>
    <w:rsid w:val="001D78D1"/>
    <w:rsid w:val="001D78FD"/>
    <w:rsid w:val="001D7B67"/>
    <w:rsid w:val="001D7BDE"/>
    <w:rsid w:val="001D7E54"/>
    <w:rsid w:val="001D7F35"/>
    <w:rsid w:val="001E021A"/>
    <w:rsid w:val="001E021F"/>
    <w:rsid w:val="001E0308"/>
    <w:rsid w:val="001E06F2"/>
    <w:rsid w:val="001E07E3"/>
    <w:rsid w:val="001E09FE"/>
    <w:rsid w:val="001E0C2D"/>
    <w:rsid w:val="001E0CC1"/>
    <w:rsid w:val="001E0E29"/>
    <w:rsid w:val="001E1344"/>
    <w:rsid w:val="001E14A7"/>
    <w:rsid w:val="001E15C9"/>
    <w:rsid w:val="001E1701"/>
    <w:rsid w:val="001E17C2"/>
    <w:rsid w:val="001E18D9"/>
    <w:rsid w:val="001E19D1"/>
    <w:rsid w:val="001E1BFA"/>
    <w:rsid w:val="001E1C51"/>
    <w:rsid w:val="001E200B"/>
    <w:rsid w:val="001E2033"/>
    <w:rsid w:val="001E2070"/>
    <w:rsid w:val="001E207A"/>
    <w:rsid w:val="001E26E5"/>
    <w:rsid w:val="001E297E"/>
    <w:rsid w:val="001E2D1B"/>
    <w:rsid w:val="001E2EC7"/>
    <w:rsid w:val="001E331F"/>
    <w:rsid w:val="001E3980"/>
    <w:rsid w:val="001E3A52"/>
    <w:rsid w:val="001E3C37"/>
    <w:rsid w:val="001E3CC4"/>
    <w:rsid w:val="001E3E09"/>
    <w:rsid w:val="001E40A6"/>
    <w:rsid w:val="001E4128"/>
    <w:rsid w:val="001E4174"/>
    <w:rsid w:val="001E4438"/>
    <w:rsid w:val="001E4BD9"/>
    <w:rsid w:val="001E4D43"/>
    <w:rsid w:val="001E4DAC"/>
    <w:rsid w:val="001E4FA6"/>
    <w:rsid w:val="001E530E"/>
    <w:rsid w:val="001E54CB"/>
    <w:rsid w:val="001E54D9"/>
    <w:rsid w:val="001E5893"/>
    <w:rsid w:val="001E58CE"/>
    <w:rsid w:val="001E5D6A"/>
    <w:rsid w:val="001E67CB"/>
    <w:rsid w:val="001E6EF3"/>
    <w:rsid w:val="001E6F2F"/>
    <w:rsid w:val="001E70F0"/>
    <w:rsid w:val="001E71B1"/>
    <w:rsid w:val="001E7239"/>
    <w:rsid w:val="001E727B"/>
    <w:rsid w:val="001E72B9"/>
    <w:rsid w:val="001E732A"/>
    <w:rsid w:val="001E76E6"/>
    <w:rsid w:val="001E79F7"/>
    <w:rsid w:val="001E7C28"/>
    <w:rsid w:val="001F08A0"/>
    <w:rsid w:val="001F0C68"/>
    <w:rsid w:val="001F0C87"/>
    <w:rsid w:val="001F0CED"/>
    <w:rsid w:val="001F1257"/>
    <w:rsid w:val="001F1405"/>
    <w:rsid w:val="001F14E9"/>
    <w:rsid w:val="001F1C1E"/>
    <w:rsid w:val="001F1D32"/>
    <w:rsid w:val="001F1D4E"/>
    <w:rsid w:val="001F1F28"/>
    <w:rsid w:val="001F2084"/>
    <w:rsid w:val="001F254D"/>
    <w:rsid w:val="001F25D4"/>
    <w:rsid w:val="001F2706"/>
    <w:rsid w:val="001F2783"/>
    <w:rsid w:val="001F28F5"/>
    <w:rsid w:val="001F2B81"/>
    <w:rsid w:val="001F2B87"/>
    <w:rsid w:val="001F2D44"/>
    <w:rsid w:val="001F31A3"/>
    <w:rsid w:val="001F337A"/>
    <w:rsid w:val="001F3657"/>
    <w:rsid w:val="001F3679"/>
    <w:rsid w:val="001F3EB0"/>
    <w:rsid w:val="001F4293"/>
    <w:rsid w:val="001F452B"/>
    <w:rsid w:val="001F47D8"/>
    <w:rsid w:val="001F4821"/>
    <w:rsid w:val="001F4851"/>
    <w:rsid w:val="001F508B"/>
    <w:rsid w:val="001F533A"/>
    <w:rsid w:val="001F5466"/>
    <w:rsid w:val="001F55BF"/>
    <w:rsid w:val="001F5626"/>
    <w:rsid w:val="001F5794"/>
    <w:rsid w:val="001F58E3"/>
    <w:rsid w:val="001F5AAD"/>
    <w:rsid w:val="001F5CBF"/>
    <w:rsid w:val="001F5DFC"/>
    <w:rsid w:val="001F62AF"/>
    <w:rsid w:val="001F632A"/>
    <w:rsid w:val="001F692B"/>
    <w:rsid w:val="001F69C2"/>
    <w:rsid w:val="001F7072"/>
    <w:rsid w:val="001F72A1"/>
    <w:rsid w:val="001F7326"/>
    <w:rsid w:val="001F7330"/>
    <w:rsid w:val="001F744E"/>
    <w:rsid w:val="001F7A8F"/>
    <w:rsid w:val="001F7BF8"/>
    <w:rsid w:val="001F7EC6"/>
    <w:rsid w:val="002003FB"/>
    <w:rsid w:val="0020085D"/>
    <w:rsid w:val="0020086B"/>
    <w:rsid w:val="0020097B"/>
    <w:rsid w:val="00200A0D"/>
    <w:rsid w:val="00200B26"/>
    <w:rsid w:val="00200CE3"/>
    <w:rsid w:val="00200FAE"/>
    <w:rsid w:val="00201201"/>
    <w:rsid w:val="00201295"/>
    <w:rsid w:val="0020175B"/>
    <w:rsid w:val="0020188C"/>
    <w:rsid w:val="00201912"/>
    <w:rsid w:val="00201AF3"/>
    <w:rsid w:val="00201CF9"/>
    <w:rsid w:val="00201E23"/>
    <w:rsid w:val="00201E52"/>
    <w:rsid w:val="00201F89"/>
    <w:rsid w:val="00201F9B"/>
    <w:rsid w:val="00201FA4"/>
    <w:rsid w:val="00202468"/>
    <w:rsid w:val="002024D9"/>
    <w:rsid w:val="0020253A"/>
    <w:rsid w:val="0020274B"/>
    <w:rsid w:val="0020284D"/>
    <w:rsid w:val="0020299E"/>
    <w:rsid w:val="00202DDF"/>
    <w:rsid w:val="00202DF4"/>
    <w:rsid w:val="0020301F"/>
    <w:rsid w:val="002032B5"/>
    <w:rsid w:val="002032FB"/>
    <w:rsid w:val="00203674"/>
    <w:rsid w:val="002036A6"/>
    <w:rsid w:val="002037E8"/>
    <w:rsid w:val="002039F2"/>
    <w:rsid w:val="00203AAD"/>
    <w:rsid w:val="00203AB3"/>
    <w:rsid w:val="00203B16"/>
    <w:rsid w:val="00203C01"/>
    <w:rsid w:val="00203C93"/>
    <w:rsid w:val="00203DD1"/>
    <w:rsid w:val="00203E12"/>
    <w:rsid w:val="00203FB3"/>
    <w:rsid w:val="002040B9"/>
    <w:rsid w:val="00204134"/>
    <w:rsid w:val="002041E9"/>
    <w:rsid w:val="00204267"/>
    <w:rsid w:val="0020439B"/>
    <w:rsid w:val="00204636"/>
    <w:rsid w:val="00204884"/>
    <w:rsid w:val="00204A18"/>
    <w:rsid w:val="00204A28"/>
    <w:rsid w:val="00204B64"/>
    <w:rsid w:val="00204E5B"/>
    <w:rsid w:val="00204F4A"/>
    <w:rsid w:val="00204FB6"/>
    <w:rsid w:val="0020511C"/>
    <w:rsid w:val="00205250"/>
    <w:rsid w:val="00205287"/>
    <w:rsid w:val="002054AD"/>
    <w:rsid w:val="002054D2"/>
    <w:rsid w:val="0020552E"/>
    <w:rsid w:val="002055E9"/>
    <w:rsid w:val="002058DA"/>
    <w:rsid w:val="002059D2"/>
    <w:rsid w:val="00205A72"/>
    <w:rsid w:val="00205B7E"/>
    <w:rsid w:val="00206023"/>
    <w:rsid w:val="002060AA"/>
    <w:rsid w:val="00206193"/>
    <w:rsid w:val="0020621A"/>
    <w:rsid w:val="00206AA2"/>
    <w:rsid w:val="00206DA7"/>
    <w:rsid w:val="00207052"/>
    <w:rsid w:val="002071B0"/>
    <w:rsid w:val="00207265"/>
    <w:rsid w:val="00207359"/>
    <w:rsid w:val="002078AE"/>
    <w:rsid w:val="002078E0"/>
    <w:rsid w:val="00207959"/>
    <w:rsid w:val="00207EDB"/>
    <w:rsid w:val="002104D0"/>
    <w:rsid w:val="002105FB"/>
    <w:rsid w:val="00210646"/>
    <w:rsid w:val="002109CA"/>
    <w:rsid w:val="00210BE8"/>
    <w:rsid w:val="00210C51"/>
    <w:rsid w:val="00210D27"/>
    <w:rsid w:val="00211079"/>
    <w:rsid w:val="002114E0"/>
    <w:rsid w:val="00211956"/>
    <w:rsid w:val="002119F1"/>
    <w:rsid w:val="00211E5F"/>
    <w:rsid w:val="00211E63"/>
    <w:rsid w:val="00211EDA"/>
    <w:rsid w:val="00211F57"/>
    <w:rsid w:val="002126D7"/>
    <w:rsid w:val="0021280B"/>
    <w:rsid w:val="00212D89"/>
    <w:rsid w:val="00212E9E"/>
    <w:rsid w:val="00212FF8"/>
    <w:rsid w:val="00213232"/>
    <w:rsid w:val="0021324F"/>
    <w:rsid w:val="0021382B"/>
    <w:rsid w:val="00213ADD"/>
    <w:rsid w:val="00213C8C"/>
    <w:rsid w:val="002141E7"/>
    <w:rsid w:val="00214217"/>
    <w:rsid w:val="002149C9"/>
    <w:rsid w:val="00214AA4"/>
    <w:rsid w:val="00214DD9"/>
    <w:rsid w:val="00214E9F"/>
    <w:rsid w:val="00215387"/>
    <w:rsid w:val="002153A6"/>
    <w:rsid w:val="00215525"/>
    <w:rsid w:val="00215810"/>
    <w:rsid w:val="00215825"/>
    <w:rsid w:val="00215846"/>
    <w:rsid w:val="0021590B"/>
    <w:rsid w:val="002160BB"/>
    <w:rsid w:val="002161C7"/>
    <w:rsid w:val="002164B0"/>
    <w:rsid w:val="0021653E"/>
    <w:rsid w:val="0021683A"/>
    <w:rsid w:val="00216C27"/>
    <w:rsid w:val="00217458"/>
    <w:rsid w:val="002175A9"/>
    <w:rsid w:val="00217807"/>
    <w:rsid w:val="00217860"/>
    <w:rsid w:val="00217A33"/>
    <w:rsid w:val="00217CEF"/>
    <w:rsid w:val="00217F80"/>
    <w:rsid w:val="002202C3"/>
    <w:rsid w:val="002202C5"/>
    <w:rsid w:val="002202FA"/>
    <w:rsid w:val="00221345"/>
    <w:rsid w:val="00221C74"/>
    <w:rsid w:val="002222A2"/>
    <w:rsid w:val="002224F6"/>
    <w:rsid w:val="0022283D"/>
    <w:rsid w:val="0022294C"/>
    <w:rsid w:val="00222BD2"/>
    <w:rsid w:val="00222E0A"/>
    <w:rsid w:val="00223152"/>
    <w:rsid w:val="00223460"/>
    <w:rsid w:val="0022377F"/>
    <w:rsid w:val="00223E6A"/>
    <w:rsid w:val="00223F4E"/>
    <w:rsid w:val="00224CD8"/>
    <w:rsid w:val="00224E33"/>
    <w:rsid w:val="002251D4"/>
    <w:rsid w:val="002254EA"/>
    <w:rsid w:val="00225721"/>
    <w:rsid w:val="00225A79"/>
    <w:rsid w:val="00225B92"/>
    <w:rsid w:val="00225DFA"/>
    <w:rsid w:val="00226002"/>
    <w:rsid w:val="002263EB"/>
    <w:rsid w:val="0022661D"/>
    <w:rsid w:val="00226811"/>
    <w:rsid w:val="00226812"/>
    <w:rsid w:val="002269B8"/>
    <w:rsid w:val="0022778B"/>
    <w:rsid w:val="002277BF"/>
    <w:rsid w:val="002278E8"/>
    <w:rsid w:val="002279ED"/>
    <w:rsid w:val="00227A02"/>
    <w:rsid w:val="00227E3E"/>
    <w:rsid w:val="0023082A"/>
    <w:rsid w:val="00230A6D"/>
    <w:rsid w:val="00230D03"/>
    <w:rsid w:val="00230D65"/>
    <w:rsid w:val="0023166C"/>
    <w:rsid w:val="0023169A"/>
    <w:rsid w:val="00231706"/>
    <w:rsid w:val="00231969"/>
    <w:rsid w:val="00231BF1"/>
    <w:rsid w:val="00231C20"/>
    <w:rsid w:val="00231CD8"/>
    <w:rsid w:val="002323D1"/>
    <w:rsid w:val="002325AD"/>
    <w:rsid w:val="002327BC"/>
    <w:rsid w:val="002329E6"/>
    <w:rsid w:val="00232A27"/>
    <w:rsid w:val="00232BCA"/>
    <w:rsid w:val="00232EB5"/>
    <w:rsid w:val="00232FE9"/>
    <w:rsid w:val="00233206"/>
    <w:rsid w:val="002332D1"/>
    <w:rsid w:val="00233530"/>
    <w:rsid w:val="00233BAD"/>
    <w:rsid w:val="00233C61"/>
    <w:rsid w:val="002345E4"/>
    <w:rsid w:val="002347CB"/>
    <w:rsid w:val="002347DF"/>
    <w:rsid w:val="0023485E"/>
    <w:rsid w:val="00234972"/>
    <w:rsid w:val="00234D51"/>
    <w:rsid w:val="00235703"/>
    <w:rsid w:val="002359FC"/>
    <w:rsid w:val="00235BC7"/>
    <w:rsid w:val="00235BC8"/>
    <w:rsid w:val="00235EC7"/>
    <w:rsid w:val="00235FA8"/>
    <w:rsid w:val="0023618C"/>
    <w:rsid w:val="00236594"/>
    <w:rsid w:val="0023660B"/>
    <w:rsid w:val="002367BA"/>
    <w:rsid w:val="00236B3E"/>
    <w:rsid w:val="00236F8C"/>
    <w:rsid w:val="00237310"/>
    <w:rsid w:val="0023763D"/>
    <w:rsid w:val="00237682"/>
    <w:rsid w:val="002379B7"/>
    <w:rsid w:val="00237A07"/>
    <w:rsid w:val="00237FB9"/>
    <w:rsid w:val="002402EA"/>
    <w:rsid w:val="002402FC"/>
    <w:rsid w:val="0024030E"/>
    <w:rsid w:val="00240FA2"/>
    <w:rsid w:val="00241097"/>
    <w:rsid w:val="00241310"/>
    <w:rsid w:val="00241415"/>
    <w:rsid w:val="002414CB"/>
    <w:rsid w:val="002417AD"/>
    <w:rsid w:val="00241927"/>
    <w:rsid w:val="00241BA2"/>
    <w:rsid w:val="00241C28"/>
    <w:rsid w:val="00241CEE"/>
    <w:rsid w:val="00241D1F"/>
    <w:rsid w:val="00241E18"/>
    <w:rsid w:val="00241EC6"/>
    <w:rsid w:val="00242B5C"/>
    <w:rsid w:val="00242CCA"/>
    <w:rsid w:val="00242E13"/>
    <w:rsid w:val="00242E1F"/>
    <w:rsid w:val="00242E7A"/>
    <w:rsid w:val="0024313C"/>
    <w:rsid w:val="002431EB"/>
    <w:rsid w:val="002435AA"/>
    <w:rsid w:val="002436F2"/>
    <w:rsid w:val="00243B28"/>
    <w:rsid w:val="00243C36"/>
    <w:rsid w:val="00243F1C"/>
    <w:rsid w:val="00243F2F"/>
    <w:rsid w:val="0024452A"/>
    <w:rsid w:val="00244649"/>
    <w:rsid w:val="0024466D"/>
    <w:rsid w:val="00244935"/>
    <w:rsid w:val="00244A67"/>
    <w:rsid w:val="00244BB3"/>
    <w:rsid w:val="00245258"/>
    <w:rsid w:val="002454D1"/>
    <w:rsid w:val="002455C3"/>
    <w:rsid w:val="002456EE"/>
    <w:rsid w:val="00245728"/>
    <w:rsid w:val="002457D9"/>
    <w:rsid w:val="002458D8"/>
    <w:rsid w:val="002458E5"/>
    <w:rsid w:val="00245CAB"/>
    <w:rsid w:val="00245EEE"/>
    <w:rsid w:val="00246085"/>
    <w:rsid w:val="00246311"/>
    <w:rsid w:val="00246478"/>
    <w:rsid w:val="002464E9"/>
    <w:rsid w:val="00246597"/>
    <w:rsid w:val="00246A21"/>
    <w:rsid w:val="00246A3F"/>
    <w:rsid w:val="00246BC7"/>
    <w:rsid w:val="00246EF5"/>
    <w:rsid w:val="0024710D"/>
    <w:rsid w:val="00247281"/>
    <w:rsid w:val="002472A2"/>
    <w:rsid w:val="00247A6F"/>
    <w:rsid w:val="00247E05"/>
    <w:rsid w:val="00247E06"/>
    <w:rsid w:val="00250016"/>
    <w:rsid w:val="002503FB"/>
    <w:rsid w:val="00250737"/>
    <w:rsid w:val="00250E21"/>
    <w:rsid w:val="00250E39"/>
    <w:rsid w:val="00250EAA"/>
    <w:rsid w:val="0025100C"/>
    <w:rsid w:val="00251031"/>
    <w:rsid w:val="0025134B"/>
    <w:rsid w:val="002513D5"/>
    <w:rsid w:val="0025156F"/>
    <w:rsid w:val="00251ACD"/>
    <w:rsid w:val="00251C94"/>
    <w:rsid w:val="00251D79"/>
    <w:rsid w:val="00251F68"/>
    <w:rsid w:val="00252100"/>
    <w:rsid w:val="00252152"/>
    <w:rsid w:val="0025243A"/>
    <w:rsid w:val="00252667"/>
    <w:rsid w:val="0025289E"/>
    <w:rsid w:val="00252F77"/>
    <w:rsid w:val="00253114"/>
    <w:rsid w:val="002531D2"/>
    <w:rsid w:val="0025329A"/>
    <w:rsid w:val="002539E7"/>
    <w:rsid w:val="00253B9E"/>
    <w:rsid w:val="00253BE8"/>
    <w:rsid w:val="00253D9E"/>
    <w:rsid w:val="002545A4"/>
    <w:rsid w:val="00254AC1"/>
    <w:rsid w:val="00254D25"/>
    <w:rsid w:val="00254FB0"/>
    <w:rsid w:val="00255726"/>
    <w:rsid w:val="00255806"/>
    <w:rsid w:val="00255964"/>
    <w:rsid w:val="00255B20"/>
    <w:rsid w:val="00255B9F"/>
    <w:rsid w:val="00255C5B"/>
    <w:rsid w:val="00255C70"/>
    <w:rsid w:val="00255F1B"/>
    <w:rsid w:val="00256294"/>
    <w:rsid w:val="0025629B"/>
    <w:rsid w:val="0025656A"/>
    <w:rsid w:val="00256909"/>
    <w:rsid w:val="00256D9A"/>
    <w:rsid w:val="00256EAF"/>
    <w:rsid w:val="00256F0A"/>
    <w:rsid w:val="00256F9F"/>
    <w:rsid w:val="00256FA5"/>
    <w:rsid w:val="002576A1"/>
    <w:rsid w:val="002576B3"/>
    <w:rsid w:val="00257941"/>
    <w:rsid w:val="00257D06"/>
    <w:rsid w:val="00257DC0"/>
    <w:rsid w:val="00257DE0"/>
    <w:rsid w:val="00257E1B"/>
    <w:rsid w:val="00257F97"/>
    <w:rsid w:val="00260058"/>
    <w:rsid w:val="002600EB"/>
    <w:rsid w:val="0026017C"/>
    <w:rsid w:val="002601B1"/>
    <w:rsid w:val="002602F3"/>
    <w:rsid w:val="00260CBF"/>
    <w:rsid w:val="00260E68"/>
    <w:rsid w:val="00260F86"/>
    <w:rsid w:val="00260FAD"/>
    <w:rsid w:val="00261096"/>
    <w:rsid w:val="0026120E"/>
    <w:rsid w:val="002617EC"/>
    <w:rsid w:val="00261DFD"/>
    <w:rsid w:val="00261E17"/>
    <w:rsid w:val="00262046"/>
    <w:rsid w:val="002620A6"/>
    <w:rsid w:val="0026240D"/>
    <w:rsid w:val="0026252D"/>
    <w:rsid w:val="002628A5"/>
    <w:rsid w:val="002628D3"/>
    <w:rsid w:val="00262DBF"/>
    <w:rsid w:val="00263152"/>
    <w:rsid w:val="00263343"/>
    <w:rsid w:val="002633C8"/>
    <w:rsid w:val="0026341A"/>
    <w:rsid w:val="00263828"/>
    <w:rsid w:val="00263CC5"/>
    <w:rsid w:val="00263F7E"/>
    <w:rsid w:val="00264122"/>
    <w:rsid w:val="002642FF"/>
    <w:rsid w:val="00264304"/>
    <w:rsid w:val="0026499C"/>
    <w:rsid w:val="00265009"/>
    <w:rsid w:val="0026500E"/>
    <w:rsid w:val="00265407"/>
    <w:rsid w:val="00265653"/>
    <w:rsid w:val="00265C80"/>
    <w:rsid w:val="00265ED3"/>
    <w:rsid w:val="00265F8D"/>
    <w:rsid w:val="00266240"/>
    <w:rsid w:val="00266271"/>
    <w:rsid w:val="0026631F"/>
    <w:rsid w:val="00266529"/>
    <w:rsid w:val="00266657"/>
    <w:rsid w:val="00266AB5"/>
    <w:rsid w:val="00266E2A"/>
    <w:rsid w:val="00266F1B"/>
    <w:rsid w:val="00267349"/>
    <w:rsid w:val="0026740F"/>
    <w:rsid w:val="002674C7"/>
    <w:rsid w:val="00267533"/>
    <w:rsid w:val="0026776D"/>
    <w:rsid w:val="002677E3"/>
    <w:rsid w:val="002678E9"/>
    <w:rsid w:val="00267930"/>
    <w:rsid w:val="00267D9E"/>
    <w:rsid w:val="00267DDA"/>
    <w:rsid w:val="0027013D"/>
    <w:rsid w:val="00270218"/>
    <w:rsid w:val="00270222"/>
    <w:rsid w:val="00270813"/>
    <w:rsid w:val="00270ADE"/>
    <w:rsid w:val="00270DAA"/>
    <w:rsid w:val="00270E8D"/>
    <w:rsid w:val="00271177"/>
    <w:rsid w:val="00271515"/>
    <w:rsid w:val="00271BB1"/>
    <w:rsid w:val="00271DAA"/>
    <w:rsid w:val="002722A4"/>
    <w:rsid w:val="002728F8"/>
    <w:rsid w:val="00272918"/>
    <w:rsid w:val="00272AEB"/>
    <w:rsid w:val="00272E2C"/>
    <w:rsid w:val="0027320D"/>
    <w:rsid w:val="00273401"/>
    <w:rsid w:val="0027477D"/>
    <w:rsid w:val="0027495A"/>
    <w:rsid w:val="00274AF9"/>
    <w:rsid w:val="00274CDD"/>
    <w:rsid w:val="00275225"/>
    <w:rsid w:val="0027556A"/>
    <w:rsid w:val="00275C25"/>
    <w:rsid w:val="00275E86"/>
    <w:rsid w:val="00275EC5"/>
    <w:rsid w:val="00275FEB"/>
    <w:rsid w:val="002763F5"/>
    <w:rsid w:val="00276508"/>
    <w:rsid w:val="00276D4C"/>
    <w:rsid w:val="00276F87"/>
    <w:rsid w:val="00276FA8"/>
    <w:rsid w:val="00277685"/>
    <w:rsid w:val="002776FE"/>
    <w:rsid w:val="0027774E"/>
    <w:rsid w:val="00277815"/>
    <w:rsid w:val="00277867"/>
    <w:rsid w:val="002779A7"/>
    <w:rsid w:val="00277AE1"/>
    <w:rsid w:val="00277DA8"/>
    <w:rsid w:val="00277F82"/>
    <w:rsid w:val="00277FD2"/>
    <w:rsid w:val="00280229"/>
    <w:rsid w:val="00280524"/>
    <w:rsid w:val="002806AA"/>
    <w:rsid w:val="002808FC"/>
    <w:rsid w:val="00280EB4"/>
    <w:rsid w:val="00280F45"/>
    <w:rsid w:val="00281C4A"/>
    <w:rsid w:val="00281C6D"/>
    <w:rsid w:val="00281E6F"/>
    <w:rsid w:val="002822DF"/>
    <w:rsid w:val="002828EB"/>
    <w:rsid w:val="0028292C"/>
    <w:rsid w:val="0028316C"/>
    <w:rsid w:val="002831E9"/>
    <w:rsid w:val="00283304"/>
    <w:rsid w:val="0028388A"/>
    <w:rsid w:val="00283DC0"/>
    <w:rsid w:val="00283E54"/>
    <w:rsid w:val="0028430A"/>
    <w:rsid w:val="002843FC"/>
    <w:rsid w:val="00284491"/>
    <w:rsid w:val="002844ED"/>
    <w:rsid w:val="00284565"/>
    <w:rsid w:val="002845F2"/>
    <w:rsid w:val="0028464C"/>
    <w:rsid w:val="00284922"/>
    <w:rsid w:val="002849CF"/>
    <w:rsid w:val="00284A51"/>
    <w:rsid w:val="00284F3F"/>
    <w:rsid w:val="002850A1"/>
    <w:rsid w:val="002853AF"/>
    <w:rsid w:val="00285481"/>
    <w:rsid w:val="00285504"/>
    <w:rsid w:val="0028574B"/>
    <w:rsid w:val="00285C00"/>
    <w:rsid w:val="00285DF3"/>
    <w:rsid w:val="00285F0F"/>
    <w:rsid w:val="0028610E"/>
    <w:rsid w:val="002862DD"/>
    <w:rsid w:val="00286509"/>
    <w:rsid w:val="002869A3"/>
    <w:rsid w:val="00286E8A"/>
    <w:rsid w:val="00286F9B"/>
    <w:rsid w:val="00286FF1"/>
    <w:rsid w:val="00287247"/>
    <w:rsid w:val="00287314"/>
    <w:rsid w:val="00287325"/>
    <w:rsid w:val="00287511"/>
    <w:rsid w:val="00287A20"/>
    <w:rsid w:val="00287DAB"/>
    <w:rsid w:val="00287F78"/>
    <w:rsid w:val="002900F6"/>
    <w:rsid w:val="00290673"/>
    <w:rsid w:val="00290B4A"/>
    <w:rsid w:val="0029102F"/>
    <w:rsid w:val="00291197"/>
    <w:rsid w:val="002911B9"/>
    <w:rsid w:val="002912F8"/>
    <w:rsid w:val="002919CF"/>
    <w:rsid w:val="00291D05"/>
    <w:rsid w:val="00291EBA"/>
    <w:rsid w:val="00291F35"/>
    <w:rsid w:val="0029228D"/>
    <w:rsid w:val="00292658"/>
    <w:rsid w:val="002927B5"/>
    <w:rsid w:val="00292C45"/>
    <w:rsid w:val="0029350F"/>
    <w:rsid w:val="00293655"/>
    <w:rsid w:val="0029375E"/>
    <w:rsid w:val="00293764"/>
    <w:rsid w:val="00293935"/>
    <w:rsid w:val="00294624"/>
    <w:rsid w:val="002947F8"/>
    <w:rsid w:val="00294AAF"/>
    <w:rsid w:val="00294BE0"/>
    <w:rsid w:val="00294FDD"/>
    <w:rsid w:val="002951A3"/>
    <w:rsid w:val="002951A5"/>
    <w:rsid w:val="00295244"/>
    <w:rsid w:val="00295758"/>
    <w:rsid w:val="002961C5"/>
    <w:rsid w:val="00296228"/>
    <w:rsid w:val="00296495"/>
    <w:rsid w:val="002965B4"/>
    <w:rsid w:val="00296746"/>
    <w:rsid w:val="00296774"/>
    <w:rsid w:val="00296AAF"/>
    <w:rsid w:val="00296CA3"/>
    <w:rsid w:val="00296DE8"/>
    <w:rsid w:val="00296F2D"/>
    <w:rsid w:val="0029719A"/>
    <w:rsid w:val="002972B1"/>
    <w:rsid w:val="002976F2"/>
    <w:rsid w:val="00297CED"/>
    <w:rsid w:val="00297E67"/>
    <w:rsid w:val="002A0372"/>
    <w:rsid w:val="002A0424"/>
    <w:rsid w:val="002A099B"/>
    <w:rsid w:val="002A0BC4"/>
    <w:rsid w:val="002A0CB7"/>
    <w:rsid w:val="002A0F27"/>
    <w:rsid w:val="002A1159"/>
    <w:rsid w:val="002A12A7"/>
    <w:rsid w:val="002A1585"/>
    <w:rsid w:val="002A16AB"/>
    <w:rsid w:val="002A17A8"/>
    <w:rsid w:val="002A198B"/>
    <w:rsid w:val="002A19C5"/>
    <w:rsid w:val="002A1E01"/>
    <w:rsid w:val="002A1FC3"/>
    <w:rsid w:val="002A1FE3"/>
    <w:rsid w:val="002A22D1"/>
    <w:rsid w:val="002A270E"/>
    <w:rsid w:val="002A29E2"/>
    <w:rsid w:val="002A2A25"/>
    <w:rsid w:val="002A2C8D"/>
    <w:rsid w:val="002A3470"/>
    <w:rsid w:val="002A36CE"/>
    <w:rsid w:val="002A3780"/>
    <w:rsid w:val="002A3D9C"/>
    <w:rsid w:val="002A42B9"/>
    <w:rsid w:val="002A42C1"/>
    <w:rsid w:val="002A4597"/>
    <w:rsid w:val="002A4826"/>
    <w:rsid w:val="002A4A52"/>
    <w:rsid w:val="002A4E14"/>
    <w:rsid w:val="002A51BC"/>
    <w:rsid w:val="002A555F"/>
    <w:rsid w:val="002A56D4"/>
    <w:rsid w:val="002A5E7D"/>
    <w:rsid w:val="002A5E8C"/>
    <w:rsid w:val="002A5F30"/>
    <w:rsid w:val="002A61D3"/>
    <w:rsid w:val="002A648D"/>
    <w:rsid w:val="002A6494"/>
    <w:rsid w:val="002A66BD"/>
    <w:rsid w:val="002A6BD1"/>
    <w:rsid w:val="002A6BE3"/>
    <w:rsid w:val="002A6FC2"/>
    <w:rsid w:val="002A7044"/>
    <w:rsid w:val="002A721F"/>
    <w:rsid w:val="002A7221"/>
    <w:rsid w:val="002A72C0"/>
    <w:rsid w:val="002A7A3D"/>
    <w:rsid w:val="002A7E2A"/>
    <w:rsid w:val="002A7E48"/>
    <w:rsid w:val="002B00FC"/>
    <w:rsid w:val="002B0282"/>
    <w:rsid w:val="002B047E"/>
    <w:rsid w:val="002B07BB"/>
    <w:rsid w:val="002B08CE"/>
    <w:rsid w:val="002B0904"/>
    <w:rsid w:val="002B0A0E"/>
    <w:rsid w:val="002B0D64"/>
    <w:rsid w:val="002B0F2A"/>
    <w:rsid w:val="002B0FF8"/>
    <w:rsid w:val="002B127E"/>
    <w:rsid w:val="002B12AC"/>
    <w:rsid w:val="002B1333"/>
    <w:rsid w:val="002B1625"/>
    <w:rsid w:val="002B1683"/>
    <w:rsid w:val="002B17B7"/>
    <w:rsid w:val="002B18A6"/>
    <w:rsid w:val="002B1A7F"/>
    <w:rsid w:val="002B1EA1"/>
    <w:rsid w:val="002B1EE2"/>
    <w:rsid w:val="002B21AD"/>
    <w:rsid w:val="002B223D"/>
    <w:rsid w:val="002B231E"/>
    <w:rsid w:val="002B233F"/>
    <w:rsid w:val="002B2665"/>
    <w:rsid w:val="002B26DE"/>
    <w:rsid w:val="002B27A1"/>
    <w:rsid w:val="002B2D60"/>
    <w:rsid w:val="002B2FDC"/>
    <w:rsid w:val="002B3149"/>
    <w:rsid w:val="002B3B10"/>
    <w:rsid w:val="002B3B1A"/>
    <w:rsid w:val="002B3BB8"/>
    <w:rsid w:val="002B414F"/>
    <w:rsid w:val="002B43A5"/>
    <w:rsid w:val="002B44E2"/>
    <w:rsid w:val="002B467D"/>
    <w:rsid w:val="002B4856"/>
    <w:rsid w:val="002B4C65"/>
    <w:rsid w:val="002B531C"/>
    <w:rsid w:val="002B53E7"/>
    <w:rsid w:val="002B5571"/>
    <w:rsid w:val="002B5598"/>
    <w:rsid w:val="002B580F"/>
    <w:rsid w:val="002B593C"/>
    <w:rsid w:val="002B5B85"/>
    <w:rsid w:val="002B6053"/>
    <w:rsid w:val="002B609F"/>
    <w:rsid w:val="002B60D6"/>
    <w:rsid w:val="002B6642"/>
    <w:rsid w:val="002B69F2"/>
    <w:rsid w:val="002B6A9A"/>
    <w:rsid w:val="002B6AF2"/>
    <w:rsid w:val="002B6DCC"/>
    <w:rsid w:val="002B6EDA"/>
    <w:rsid w:val="002B6F56"/>
    <w:rsid w:val="002B70CA"/>
    <w:rsid w:val="002B71F5"/>
    <w:rsid w:val="002B7B46"/>
    <w:rsid w:val="002B7F8F"/>
    <w:rsid w:val="002C0041"/>
    <w:rsid w:val="002C018A"/>
    <w:rsid w:val="002C02B1"/>
    <w:rsid w:val="002C0313"/>
    <w:rsid w:val="002C08B8"/>
    <w:rsid w:val="002C0942"/>
    <w:rsid w:val="002C0B4E"/>
    <w:rsid w:val="002C0BF0"/>
    <w:rsid w:val="002C102B"/>
    <w:rsid w:val="002C1049"/>
    <w:rsid w:val="002C11CB"/>
    <w:rsid w:val="002C11D6"/>
    <w:rsid w:val="002C130D"/>
    <w:rsid w:val="002C1CEF"/>
    <w:rsid w:val="002C1DFC"/>
    <w:rsid w:val="002C2183"/>
    <w:rsid w:val="002C21FC"/>
    <w:rsid w:val="002C2680"/>
    <w:rsid w:val="002C3094"/>
    <w:rsid w:val="002C317F"/>
    <w:rsid w:val="002C33E5"/>
    <w:rsid w:val="002C36F3"/>
    <w:rsid w:val="002C376B"/>
    <w:rsid w:val="002C3C6B"/>
    <w:rsid w:val="002C3E42"/>
    <w:rsid w:val="002C3F6E"/>
    <w:rsid w:val="002C3FF3"/>
    <w:rsid w:val="002C456C"/>
    <w:rsid w:val="002C45BA"/>
    <w:rsid w:val="002C4744"/>
    <w:rsid w:val="002C4791"/>
    <w:rsid w:val="002C496D"/>
    <w:rsid w:val="002C4996"/>
    <w:rsid w:val="002C4C61"/>
    <w:rsid w:val="002C4D2D"/>
    <w:rsid w:val="002C4DE7"/>
    <w:rsid w:val="002C4DF1"/>
    <w:rsid w:val="002C4F03"/>
    <w:rsid w:val="002C53F0"/>
    <w:rsid w:val="002C553D"/>
    <w:rsid w:val="002C5673"/>
    <w:rsid w:val="002C5BCF"/>
    <w:rsid w:val="002C6143"/>
    <w:rsid w:val="002C6332"/>
    <w:rsid w:val="002C648E"/>
    <w:rsid w:val="002C654C"/>
    <w:rsid w:val="002C654E"/>
    <w:rsid w:val="002C68E9"/>
    <w:rsid w:val="002C69FD"/>
    <w:rsid w:val="002C6A91"/>
    <w:rsid w:val="002C6BAF"/>
    <w:rsid w:val="002C6E84"/>
    <w:rsid w:val="002C6F3C"/>
    <w:rsid w:val="002C6F5F"/>
    <w:rsid w:val="002C7519"/>
    <w:rsid w:val="002C75DD"/>
    <w:rsid w:val="002C7962"/>
    <w:rsid w:val="002C7967"/>
    <w:rsid w:val="002C7F06"/>
    <w:rsid w:val="002C7F09"/>
    <w:rsid w:val="002D0345"/>
    <w:rsid w:val="002D0640"/>
    <w:rsid w:val="002D06CF"/>
    <w:rsid w:val="002D0B92"/>
    <w:rsid w:val="002D0BD7"/>
    <w:rsid w:val="002D0DAD"/>
    <w:rsid w:val="002D0E39"/>
    <w:rsid w:val="002D0E42"/>
    <w:rsid w:val="002D0F5A"/>
    <w:rsid w:val="002D0FFD"/>
    <w:rsid w:val="002D16E8"/>
    <w:rsid w:val="002D199D"/>
    <w:rsid w:val="002D21BB"/>
    <w:rsid w:val="002D22AE"/>
    <w:rsid w:val="002D2488"/>
    <w:rsid w:val="002D2519"/>
    <w:rsid w:val="002D28AA"/>
    <w:rsid w:val="002D2DFD"/>
    <w:rsid w:val="002D2E51"/>
    <w:rsid w:val="002D35D5"/>
    <w:rsid w:val="002D3758"/>
    <w:rsid w:val="002D3BE8"/>
    <w:rsid w:val="002D3DFD"/>
    <w:rsid w:val="002D3ED3"/>
    <w:rsid w:val="002D425F"/>
    <w:rsid w:val="002D42E2"/>
    <w:rsid w:val="002D4363"/>
    <w:rsid w:val="002D46EB"/>
    <w:rsid w:val="002D480C"/>
    <w:rsid w:val="002D4AA0"/>
    <w:rsid w:val="002D4B98"/>
    <w:rsid w:val="002D4CD0"/>
    <w:rsid w:val="002D4CF0"/>
    <w:rsid w:val="002D4FA3"/>
    <w:rsid w:val="002D51D1"/>
    <w:rsid w:val="002D527C"/>
    <w:rsid w:val="002D5283"/>
    <w:rsid w:val="002D53B0"/>
    <w:rsid w:val="002D581B"/>
    <w:rsid w:val="002D5AA7"/>
    <w:rsid w:val="002D5BB5"/>
    <w:rsid w:val="002D5BEA"/>
    <w:rsid w:val="002D5E15"/>
    <w:rsid w:val="002D611D"/>
    <w:rsid w:val="002D6573"/>
    <w:rsid w:val="002D6AE5"/>
    <w:rsid w:val="002D6F47"/>
    <w:rsid w:val="002D7236"/>
    <w:rsid w:val="002D7483"/>
    <w:rsid w:val="002D7496"/>
    <w:rsid w:val="002D74C0"/>
    <w:rsid w:val="002D750C"/>
    <w:rsid w:val="002D7AE7"/>
    <w:rsid w:val="002E0045"/>
    <w:rsid w:val="002E0770"/>
    <w:rsid w:val="002E0DC8"/>
    <w:rsid w:val="002E0F91"/>
    <w:rsid w:val="002E1079"/>
    <w:rsid w:val="002E112C"/>
    <w:rsid w:val="002E132E"/>
    <w:rsid w:val="002E13B8"/>
    <w:rsid w:val="002E147C"/>
    <w:rsid w:val="002E15E9"/>
    <w:rsid w:val="002E1E93"/>
    <w:rsid w:val="002E1F3F"/>
    <w:rsid w:val="002E1F5A"/>
    <w:rsid w:val="002E2091"/>
    <w:rsid w:val="002E2686"/>
    <w:rsid w:val="002E2B32"/>
    <w:rsid w:val="002E2B94"/>
    <w:rsid w:val="002E2E45"/>
    <w:rsid w:val="002E2F07"/>
    <w:rsid w:val="002E30B2"/>
    <w:rsid w:val="002E320C"/>
    <w:rsid w:val="002E34AE"/>
    <w:rsid w:val="002E3567"/>
    <w:rsid w:val="002E405A"/>
    <w:rsid w:val="002E418C"/>
    <w:rsid w:val="002E43C4"/>
    <w:rsid w:val="002E47AC"/>
    <w:rsid w:val="002E4B57"/>
    <w:rsid w:val="002E4C73"/>
    <w:rsid w:val="002E4DE2"/>
    <w:rsid w:val="002E4ED9"/>
    <w:rsid w:val="002E557D"/>
    <w:rsid w:val="002E5783"/>
    <w:rsid w:val="002E5A25"/>
    <w:rsid w:val="002E5B3F"/>
    <w:rsid w:val="002E5D1F"/>
    <w:rsid w:val="002E5E1C"/>
    <w:rsid w:val="002E5FDB"/>
    <w:rsid w:val="002E6039"/>
    <w:rsid w:val="002E621D"/>
    <w:rsid w:val="002E62AC"/>
    <w:rsid w:val="002E67AC"/>
    <w:rsid w:val="002E6ABC"/>
    <w:rsid w:val="002E6AF6"/>
    <w:rsid w:val="002E6FF6"/>
    <w:rsid w:val="002E75FD"/>
    <w:rsid w:val="002E7616"/>
    <w:rsid w:val="002E79AF"/>
    <w:rsid w:val="002E79D3"/>
    <w:rsid w:val="002E7B7D"/>
    <w:rsid w:val="002E7BEE"/>
    <w:rsid w:val="002E7BF3"/>
    <w:rsid w:val="002E7DEC"/>
    <w:rsid w:val="002F0460"/>
    <w:rsid w:val="002F0821"/>
    <w:rsid w:val="002F0BC9"/>
    <w:rsid w:val="002F0DA1"/>
    <w:rsid w:val="002F1414"/>
    <w:rsid w:val="002F18DF"/>
    <w:rsid w:val="002F1A99"/>
    <w:rsid w:val="002F1BB6"/>
    <w:rsid w:val="002F1BCD"/>
    <w:rsid w:val="002F253A"/>
    <w:rsid w:val="002F2591"/>
    <w:rsid w:val="002F25FF"/>
    <w:rsid w:val="002F2C24"/>
    <w:rsid w:val="002F2C79"/>
    <w:rsid w:val="002F2D8C"/>
    <w:rsid w:val="002F3217"/>
    <w:rsid w:val="002F3224"/>
    <w:rsid w:val="002F327F"/>
    <w:rsid w:val="002F34AB"/>
    <w:rsid w:val="002F3CBC"/>
    <w:rsid w:val="002F44F5"/>
    <w:rsid w:val="002F49AE"/>
    <w:rsid w:val="002F4E0C"/>
    <w:rsid w:val="002F4E62"/>
    <w:rsid w:val="002F4F04"/>
    <w:rsid w:val="002F5010"/>
    <w:rsid w:val="002F53CC"/>
    <w:rsid w:val="002F5456"/>
    <w:rsid w:val="002F571D"/>
    <w:rsid w:val="002F5D99"/>
    <w:rsid w:val="002F6081"/>
    <w:rsid w:val="002F62C2"/>
    <w:rsid w:val="002F6413"/>
    <w:rsid w:val="002F653E"/>
    <w:rsid w:val="002F66AF"/>
    <w:rsid w:val="002F673D"/>
    <w:rsid w:val="002F68A9"/>
    <w:rsid w:val="002F6911"/>
    <w:rsid w:val="002F6B2B"/>
    <w:rsid w:val="002F6B63"/>
    <w:rsid w:val="002F6BF3"/>
    <w:rsid w:val="002F6E47"/>
    <w:rsid w:val="002F71EB"/>
    <w:rsid w:val="002F74E8"/>
    <w:rsid w:val="002F784C"/>
    <w:rsid w:val="002F79E5"/>
    <w:rsid w:val="002F7DA9"/>
    <w:rsid w:val="002F7EA6"/>
    <w:rsid w:val="002F7ED8"/>
    <w:rsid w:val="002F7FFC"/>
    <w:rsid w:val="00300339"/>
    <w:rsid w:val="003009EC"/>
    <w:rsid w:val="00300CD9"/>
    <w:rsid w:val="00301137"/>
    <w:rsid w:val="003012BC"/>
    <w:rsid w:val="003013F8"/>
    <w:rsid w:val="00301415"/>
    <w:rsid w:val="00301486"/>
    <w:rsid w:val="0030164A"/>
    <w:rsid w:val="0030184C"/>
    <w:rsid w:val="00301AE1"/>
    <w:rsid w:val="00301B1F"/>
    <w:rsid w:val="00301D86"/>
    <w:rsid w:val="00301DE4"/>
    <w:rsid w:val="00301DF9"/>
    <w:rsid w:val="00302167"/>
    <w:rsid w:val="00302222"/>
    <w:rsid w:val="00302631"/>
    <w:rsid w:val="00302639"/>
    <w:rsid w:val="003026BA"/>
    <w:rsid w:val="0030298B"/>
    <w:rsid w:val="00302A03"/>
    <w:rsid w:val="00302D0D"/>
    <w:rsid w:val="0030350E"/>
    <w:rsid w:val="003035DF"/>
    <w:rsid w:val="0030366A"/>
    <w:rsid w:val="00303C32"/>
    <w:rsid w:val="00304240"/>
    <w:rsid w:val="00304526"/>
    <w:rsid w:val="003047F5"/>
    <w:rsid w:val="003048E6"/>
    <w:rsid w:val="00304B88"/>
    <w:rsid w:val="00304F6F"/>
    <w:rsid w:val="00304FA9"/>
    <w:rsid w:val="003050A2"/>
    <w:rsid w:val="003053BB"/>
    <w:rsid w:val="00305408"/>
    <w:rsid w:val="003054D3"/>
    <w:rsid w:val="0030584A"/>
    <w:rsid w:val="00305BC9"/>
    <w:rsid w:val="00305C0E"/>
    <w:rsid w:val="003060CD"/>
    <w:rsid w:val="00306159"/>
    <w:rsid w:val="0030632D"/>
    <w:rsid w:val="003063CA"/>
    <w:rsid w:val="00306403"/>
    <w:rsid w:val="00306462"/>
    <w:rsid w:val="00306625"/>
    <w:rsid w:val="003067B7"/>
    <w:rsid w:val="003069D6"/>
    <w:rsid w:val="00307192"/>
    <w:rsid w:val="00307198"/>
    <w:rsid w:val="0030745E"/>
    <w:rsid w:val="00307928"/>
    <w:rsid w:val="00307EFF"/>
    <w:rsid w:val="00307FEF"/>
    <w:rsid w:val="00310136"/>
    <w:rsid w:val="00310216"/>
    <w:rsid w:val="00310300"/>
    <w:rsid w:val="00310399"/>
    <w:rsid w:val="00310483"/>
    <w:rsid w:val="00310AA3"/>
    <w:rsid w:val="003119C3"/>
    <w:rsid w:val="00311ABA"/>
    <w:rsid w:val="00311C17"/>
    <w:rsid w:val="00311C70"/>
    <w:rsid w:val="00311CBA"/>
    <w:rsid w:val="00311D3F"/>
    <w:rsid w:val="00312537"/>
    <w:rsid w:val="003125FB"/>
    <w:rsid w:val="00312771"/>
    <w:rsid w:val="00312E6C"/>
    <w:rsid w:val="00313014"/>
    <w:rsid w:val="0031311F"/>
    <w:rsid w:val="00313157"/>
    <w:rsid w:val="00313580"/>
    <w:rsid w:val="003135E2"/>
    <w:rsid w:val="00313BBE"/>
    <w:rsid w:val="003141A9"/>
    <w:rsid w:val="003141F0"/>
    <w:rsid w:val="00314533"/>
    <w:rsid w:val="00314804"/>
    <w:rsid w:val="00314836"/>
    <w:rsid w:val="00314C94"/>
    <w:rsid w:val="00314E21"/>
    <w:rsid w:val="00314E30"/>
    <w:rsid w:val="00314FF8"/>
    <w:rsid w:val="003150D2"/>
    <w:rsid w:val="003151C7"/>
    <w:rsid w:val="00315222"/>
    <w:rsid w:val="003155D9"/>
    <w:rsid w:val="003156E2"/>
    <w:rsid w:val="0031593F"/>
    <w:rsid w:val="00315969"/>
    <w:rsid w:val="00315A1B"/>
    <w:rsid w:val="00315B94"/>
    <w:rsid w:val="00315F9E"/>
    <w:rsid w:val="00316093"/>
    <w:rsid w:val="00316545"/>
    <w:rsid w:val="003165F8"/>
    <w:rsid w:val="0031669F"/>
    <w:rsid w:val="003166A0"/>
    <w:rsid w:val="0031677A"/>
    <w:rsid w:val="003169C2"/>
    <w:rsid w:val="00316D25"/>
    <w:rsid w:val="00316FA1"/>
    <w:rsid w:val="003202CE"/>
    <w:rsid w:val="0032052C"/>
    <w:rsid w:val="00320792"/>
    <w:rsid w:val="00320873"/>
    <w:rsid w:val="0032091E"/>
    <w:rsid w:val="00320ABD"/>
    <w:rsid w:val="00320DDE"/>
    <w:rsid w:val="00320FB3"/>
    <w:rsid w:val="00321026"/>
    <w:rsid w:val="00321072"/>
    <w:rsid w:val="0032123E"/>
    <w:rsid w:val="00321452"/>
    <w:rsid w:val="00321C70"/>
    <w:rsid w:val="00321FAD"/>
    <w:rsid w:val="003221B6"/>
    <w:rsid w:val="0032253B"/>
    <w:rsid w:val="0032263B"/>
    <w:rsid w:val="00322648"/>
    <w:rsid w:val="003226E2"/>
    <w:rsid w:val="00322922"/>
    <w:rsid w:val="0032344B"/>
    <w:rsid w:val="00323484"/>
    <w:rsid w:val="00323728"/>
    <w:rsid w:val="0032375A"/>
    <w:rsid w:val="00323799"/>
    <w:rsid w:val="00323FB8"/>
    <w:rsid w:val="0032408C"/>
    <w:rsid w:val="0032415C"/>
    <w:rsid w:val="00324172"/>
    <w:rsid w:val="003241C8"/>
    <w:rsid w:val="0032423E"/>
    <w:rsid w:val="003243D2"/>
    <w:rsid w:val="0032457F"/>
    <w:rsid w:val="003247A0"/>
    <w:rsid w:val="00324A96"/>
    <w:rsid w:val="00324C10"/>
    <w:rsid w:val="00324DA5"/>
    <w:rsid w:val="00324E5F"/>
    <w:rsid w:val="00325025"/>
    <w:rsid w:val="003250D6"/>
    <w:rsid w:val="003252C2"/>
    <w:rsid w:val="003256AD"/>
    <w:rsid w:val="00325B8D"/>
    <w:rsid w:val="00325D39"/>
    <w:rsid w:val="00325E3B"/>
    <w:rsid w:val="00326054"/>
    <w:rsid w:val="00326119"/>
    <w:rsid w:val="003261A9"/>
    <w:rsid w:val="003261D8"/>
    <w:rsid w:val="003262A1"/>
    <w:rsid w:val="00326640"/>
    <w:rsid w:val="00326670"/>
    <w:rsid w:val="00326B26"/>
    <w:rsid w:val="00326C40"/>
    <w:rsid w:val="00326D93"/>
    <w:rsid w:val="00326DF0"/>
    <w:rsid w:val="00327693"/>
    <w:rsid w:val="00327934"/>
    <w:rsid w:val="00327DA2"/>
    <w:rsid w:val="00327F09"/>
    <w:rsid w:val="00330098"/>
    <w:rsid w:val="00330286"/>
    <w:rsid w:val="003309DA"/>
    <w:rsid w:val="00330ADC"/>
    <w:rsid w:val="00330AFB"/>
    <w:rsid w:val="00330ECB"/>
    <w:rsid w:val="003310A9"/>
    <w:rsid w:val="0033112B"/>
    <w:rsid w:val="003311C8"/>
    <w:rsid w:val="003313E9"/>
    <w:rsid w:val="00331969"/>
    <w:rsid w:val="0033197B"/>
    <w:rsid w:val="00331A72"/>
    <w:rsid w:val="00331B00"/>
    <w:rsid w:val="00331B81"/>
    <w:rsid w:val="00331CB2"/>
    <w:rsid w:val="00331D83"/>
    <w:rsid w:val="00331E2F"/>
    <w:rsid w:val="00331F2F"/>
    <w:rsid w:val="00332082"/>
    <w:rsid w:val="003320CC"/>
    <w:rsid w:val="00332343"/>
    <w:rsid w:val="003323BB"/>
    <w:rsid w:val="003326DB"/>
    <w:rsid w:val="00332B5E"/>
    <w:rsid w:val="00332BA9"/>
    <w:rsid w:val="00332C3D"/>
    <w:rsid w:val="00332D14"/>
    <w:rsid w:val="00332E21"/>
    <w:rsid w:val="00332EE2"/>
    <w:rsid w:val="00332F7F"/>
    <w:rsid w:val="003330B3"/>
    <w:rsid w:val="00333131"/>
    <w:rsid w:val="0033313B"/>
    <w:rsid w:val="00333378"/>
    <w:rsid w:val="00333621"/>
    <w:rsid w:val="00333BE2"/>
    <w:rsid w:val="00333DCA"/>
    <w:rsid w:val="00334153"/>
    <w:rsid w:val="003343A7"/>
    <w:rsid w:val="003345A8"/>
    <w:rsid w:val="003348A1"/>
    <w:rsid w:val="003348FB"/>
    <w:rsid w:val="00334901"/>
    <w:rsid w:val="003352E6"/>
    <w:rsid w:val="00335B5F"/>
    <w:rsid w:val="00335F67"/>
    <w:rsid w:val="00336104"/>
    <w:rsid w:val="00336111"/>
    <w:rsid w:val="0033619C"/>
    <w:rsid w:val="0033624A"/>
    <w:rsid w:val="0033637F"/>
    <w:rsid w:val="00336527"/>
    <w:rsid w:val="00336668"/>
    <w:rsid w:val="00336736"/>
    <w:rsid w:val="003369B0"/>
    <w:rsid w:val="003369DC"/>
    <w:rsid w:val="00336AF8"/>
    <w:rsid w:val="00336CBB"/>
    <w:rsid w:val="00336CE8"/>
    <w:rsid w:val="00336EFA"/>
    <w:rsid w:val="00337191"/>
    <w:rsid w:val="003372D1"/>
    <w:rsid w:val="003376E1"/>
    <w:rsid w:val="003377BB"/>
    <w:rsid w:val="00337979"/>
    <w:rsid w:val="00337B70"/>
    <w:rsid w:val="00337E53"/>
    <w:rsid w:val="0034037B"/>
    <w:rsid w:val="003405DB"/>
    <w:rsid w:val="00340D26"/>
    <w:rsid w:val="00340DB3"/>
    <w:rsid w:val="00341176"/>
    <w:rsid w:val="0034129D"/>
    <w:rsid w:val="003412E4"/>
    <w:rsid w:val="00341ACE"/>
    <w:rsid w:val="00341AE8"/>
    <w:rsid w:val="00342028"/>
    <w:rsid w:val="0034204E"/>
    <w:rsid w:val="0034205C"/>
    <w:rsid w:val="00342172"/>
    <w:rsid w:val="003422A0"/>
    <w:rsid w:val="00342534"/>
    <w:rsid w:val="003427E0"/>
    <w:rsid w:val="00342842"/>
    <w:rsid w:val="003429D9"/>
    <w:rsid w:val="0034306B"/>
    <w:rsid w:val="00343128"/>
    <w:rsid w:val="00343591"/>
    <w:rsid w:val="00343B76"/>
    <w:rsid w:val="00343CB8"/>
    <w:rsid w:val="00343CE8"/>
    <w:rsid w:val="00343D6D"/>
    <w:rsid w:val="00343E09"/>
    <w:rsid w:val="00344035"/>
    <w:rsid w:val="0034446E"/>
    <w:rsid w:val="003446F0"/>
    <w:rsid w:val="0034497A"/>
    <w:rsid w:val="00344D48"/>
    <w:rsid w:val="003450DB"/>
    <w:rsid w:val="00345270"/>
    <w:rsid w:val="00345271"/>
    <w:rsid w:val="003452C0"/>
    <w:rsid w:val="003453A9"/>
    <w:rsid w:val="003454F1"/>
    <w:rsid w:val="00345836"/>
    <w:rsid w:val="00345855"/>
    <w:rsid w:val="00345963"/>
    <w:rsid w:val="00345C47"/>
    <w:rsid w:val="00345EE3"/>
    <w:rsid w:val="00345F6E"/>
    <w:rsid w:val="00345FEA"/>
    <w:rsid w:val="003463E5"/>
    <w:rsid w:val="003466CD"/>
    <w:rsid w:val="00346B33"/>
    <w:rsid w:val="00346D84"/>
    <w:rsid w:val="00346DAC"/>
    <w:rsid w:val="00346DED"/>
    <w:rsid w:val="003477F2"/>
    <w:rsid w:val="00347866"/>
    <w:rsid w:val="00347A17"/>
    <w:rsid w:val="00347A92"/>
    <w:rsid w:val="00350044"/>
    <w:rsid w:val="003501C0"/>
    <w:rsid w:val="00350201"/>
    <w:rsid w:val="003503AA"/>
    <w:rsid w:val="00350C12"/>
    <w:rsid w:val="00350C3D"/>
    <w:rsid w:val="003512FB"/>
    <w:rsid w:val="003521AA"/>
    <w:rsid w:val="003521D8"/>
    <w:rsid w:val="003521F7"/>
    <w:rsid w:val="0035277A"/>
    <w:rsid w:val="0035299D"/>
    <w:rsid w:val="00353C28"/>
    <w:rsid w:val="00353D06"/>
    <w:rsid w:val="00353FFE"/>
    <w:rsid w:val="0035430C"/>
    <w:rsid w:val="003546B7"/>
    <w:rsid w:val="003546E3"/>
    <w:rsid w:val="00354A7C"/>
    <w:rsid w:val="00354B85"/>
    <w:rsid w:val="00354F9A"/>
    <w:rsid w:val="003552D4"/>
    <w:rsid w:val="00355359"/>
    <w:rsid w:val="0035570D"/>
    <w:rsid w:val="0035590E"/>
    <w:rsid w:val="00355BB4"/>
    <w:rsid w:val="00355DC4"/>
    <w:rsid w:val="00355DC6"/>
    <w:rsid w:val="00356122"/>
    <w:rsid w:val="003565E9"/>
    <w:rsid w:val="00356716"/>
    <w:rsid w:val="003567BB"/>
    <w:rsid w:val="00356AA5"/>
    <w:rsid w:val="00356F7A"/>
    <w:rsid w:val="0035710A"/>
    <w:rsid w:val="003571A8"/>
    <w:rsid w:val="003573A8"/>
    <w:rsid w:val="003573C9"/>
    <w:rsid w:val="00357425"/>
    <w:rsid w:val="00357453"/>
    <w:rsid w:val="00357ACE"/>
    <w:rsid w:val="00357FBE"/>
    <w:rsid w:val="003601F5"/>
    <w:rsid w:val="00360207"/>
    <w:rsid w:val="00360AE7"/>
    <w:rsid w:val="00360E41"/>
    <w:rsid w:val="00360E5C"/>
    <w:rsid w:val="00360EB4"/>
    <w:rsid w:val="0036101B"/>
    <w:rsid w:val="0036103F"/>
    <w:rsid w:val="00361456"/>
    <w:rsid w:val="0036166A"/>
    <w:rsid w:val="00361742"/>
    <w:rsid w:val="003617CF"/>
    <w:rsid w:val="00361C4C"/>
    <w:rsid w:val="00361E4A"/>
    <w:rsid w:val="00361E4C"/>
    <w:rsid w:val="003621C6"/>
    <w:rsid w:val="0036263C"/>
    <w:rsid w:val="0036264A"/>
    <w:rsid w:val="003626C5"/>
    <w:rsid w:val="00362AD8"/>
    <w:rsid w:val="00362D61"/>
    <w:rsid w:val="00362EA7"/>
    <w:rsid w:val="00362F33"/>
    <w:rsid w:val="00363139"/>
    <w:rsid w:val="00363187"/>
    <w:rsid w:val="0036397F"/>
    <w:rsid w:val="00363E46"/>
    <w:rsid w:val="00363FFF"/>
    <w:rsid w:val="0036401F"/>
    <w:rsid w:val="0036403B"/>
    <w:rsid w:val="00364311"/>
    <w:rsid w:val="0036467E"/>
    <w:rsid w:val="0036477B"/>
    <w:rsid w:val="00364900"/>
    <w:rsid w:val="00364CB3"/>
    <w:rsid w:val="00364E01"/>
    <w:rsid w:val="00364EBD"/>
    <w:rsid w:val="003651EB"/>
    <w:rsid w:val="0036553D"/>
    <w:rsid w:val="003656C4"/>
    <w:rsid w:val="00365AD3"/>
    <w:rsid w:val="00366111"/>
    <w:rsid w:val="00366143"/>
    <w:rsid w:val="00366353"/>
    <w:rsid w:val="00366386"/>
    <w:rsid w:val="00366404"/>
    <w:rsid w:val="00366553"/>
    <w:rsid w:val="003666A7"/>
    <w:rsid w:val="003666C8"/>
    <w:rsid w:val="00366DB4"/>
    <w:rsid w:val="00366F25"/>
    <w:rsid w:val="00366FFE"/>
    <w:rsid w:val="00367067"/>
    <w:rsid w:val="0036718E"/>
    <w:rsid w:val="003674DC"/>
    <w:rsid w:val="003676CF"/>
    <w:rsid w:val="00367803"/>
    <w:rsid w:val="00367872"/>
    <w:rsid w:val="003678EE"/>
    <w:rsid w:val="0036796C"/>
    <w:rsid w:val="00367B0E"/>
    <w:rsid w:val="00367CBD"/>
    <w:rsid w:val="00367D75"/>
    <w:rsid w:val="00367DBA"/>
    <w:rsid w:val="00367FBE"/>
    <w:rsid w:val="00370112"/>
    <w:rsid w:val="0037097F"/>
    <w:rsid w:val="00370996"/>
    <w:rsid w:val="00370B83"/>
    <w:rsid w:val="00370C87"/>
    <w:rsid w:val="00371121"/>
    <w:rsid w:val="003714FA"/>
    <w:rsid w:val="00371602"/>
    <w:rsid w:val="0037165F"/>
    <w:rsid w:val="00371A4A"/>
    <w:rsid w:val="00371A85"/>
    <w:rsid w:val="00371E97"/>
    <w:rsid w:val="00372A3A"/>
    <w:rsid w:val="00372AAE"/>
    <w:rsid w:val="00372BEF"/>
    <w:rsid w:val="00372E04"/>
    <w:rsid w:val="00373223"/>
    <w:rsid w:val="0037327F"/>
    <w:rsid w:val="003732CE"/>
    <w:rsid w:val="0037342E"/>
    <w:rsid w:val="0037368A"/>
    <w:rsid w:val="003738CE"/>
    <w:rsid w:val="00373A9F"/>
    <w:rsid w:val="00373C51"/>
    <w:rsid w:val="00373D63"/>
    <w:rsid w:val="00373FF7"/>
    <w:rsid w:val="003744E3"/>
    <w:rsid w:val="003744EA"/>
    <w:rsid w:val="0037464F"/>
    <w:rsid w:val="0037490A"/>
    <w:rsid w:val="00375329"/>
    <w:rsid w:val="00375520"/>
    <w:rsid w:val="00375764"/>
    <w:rsid w:val="00375ADF"/>
    <w:rsid w:val="00375CED"/>
    <w:rsid w:val="00375D7F"/>
    <w:rsid w:val="00376277"/>
    <w:rsid w:val="00376675"/>
    <w:rsid w:val="00376978"/>
    <w:rsid w:val="00376B7A"/>
    <w:rsid w:val="00376DBF"/>
    <w:rsid w:val="00377047"/>
    <w:rsid w:val="00377429"/>
    <w:rsid w:val="003774B7"/>
    <w:rsid w:val="0037783A"/>
    <w:rsid w:val="00377A95"/>
    <w:rsid w:val="00377B69"/>
    <w:rsid w:val="00377C28"/>
    <w:rsid w:val="00377CF9"/>
    <w:rsid w:val="003800E6"/>
    <w:rsid w:val="003806BE"/>
    <w:rsid w:val="003808D5"/>
    <w:rsid w:val="00380AEC"/>
    <w:rsid w:val="00380CA2"/>
    <w:rsid w:val="00380FA2"/>
    <w:rsid w:val="00381646"/>
    <w:rsid w:val="00381F06"/>
    <w:rsid w:val="00382129"/>
    <w:rsid w:val="0038277E"/>
    <w:rsid w:val="003828FA"/>
    <w:rsid w:val="00382A29"/>
    <w:rsid w:val="00382C52"/>
    <w:rsid w:val="00382FAF"/>
    <w:rsid w:val="00383168"/>
    <w:rsid w:val="003832FC"/>
    <w:rsid w:val="003836B0"/>
    <w:rsid w:val="00383A93"/>
    <w:rsid w:val="00383EE4"/>
    <w:rsid w:val="0038403D"/>
    <w:rsid w:val="0038404F"/>
    <w:rsid w:val="00384463"/>
    <w:rsid w:val="0038446C"/>
    <w:rsid w:val="00384787"/>
    <w:rsid w:val="00384834"/>
    <w:rsid w:val="00384ABC"/>
    <w:rsid w:val="00384B26"/>
    <w:rsid w:val="00384D7B"/>
    <w:rsid w:val="00385086"/>
    <w:rsid w:val="003851EC"/>
    <w:rsid w:val="0038544B"/>
    <w:rsid w:val="003857B4"/>
    <w:rsid w:val="0038587F"/>
    <w:rsid w:val="00385918"/>
    <w:rsid w:val="003859A2"/>
    <w:rsid w:val="00385BA8"/>
    <w:rsid w:val="003863CE"/>
    <w:rsid w:val="003864B7"/>
    <w:rsid w:val="003864E0"/>
    <w:rsid w:val="0038654C"/>
    <w:rsid w:val="00386824"/>
    <w:rsid w:val="00386935"/>
    <w:rsid w:val="003869A3"/>
    <w:rsid w:val="00386E82"/>
    <w:rsid w:val="00387124"/>
    <w:rsid w:val="0038784B"/>
    <w:rsid w:val="003878DD"/>
    <w:rsid w:val="00387A39"/>
    <w:rsid w:val="00387CAA"/>
    <w:rsid w:val="00387CCB"/>
    <w:rsid w:val="00387D35"/>
    <w:rsid w:val="00387EDB"/>
    <w:rsid w:val="00390092"/>
    <w:rsid w:val="00390298"/>
    <w:rsid w:val="00390371"/>
    <w:rsid w:val="00390DE3"/>
    <w:rsid w:val="00390ED1"/>
    <w:rsid w:val="00391064"/>
    <w:rsid w:val="0039153A"/>
    <w:rsid w:val="00391A2A"/>
    <w:rsid w:val="00392000"/>
    <w:rsid w:val="0039205F"/>
    <w:rsid w:val="00392064"/>
    <w:rsid w:val="00392260"/>
    <w:rsid w:val="00392434"/>
    <w:rsid w:val="00392ADB"/>
    <w:rsid w:val="00392BC2"/>
    <w:rsid w:val="00392BCE"/>
    <w:rsid w:val="00392C2E"/>
    <w:rsid w:val="00392D41"/>
    <w:rsid w:val="00393137"/>
    <w:rsid w:val="0039318D"/>
    <w:rsid w:val="0039319A"/>
    <w:rsid w:val="0039324C"/>
    <w:rsid w:val="003937DB"/>
    <w:rsid w:val="003938F9"/>
    <w:rsid w:val="00393BB0"/>
    <w:rsid w:val="00394017"/>
    <w:rsid w:val="0039403F"/>
    <w:rsid w:val="0039419C"/>
    <w:rsid w:val="003945E9"/>
    <w:rsid w:val="003947FE"/>
    <w:rsid w:val="003948D2"/>
    <w:rsid w:val="00394E27"/>
    <w:rsid w:val="00394E36"/>
    <w:rsid w:val="00394EAD"/>
    <w:rsid w:val="003953C3"/>
    <w:rsid w:val="00395971"/>
    <w:rsid w:val="00395A61"/>
    <w:rsid w:val="00395E1C"/>
    <w:rsid w:val="003960A4"/>
    <w:rsid w:val="003960E3"/>
    <w:rsid w:val="0039619A"/>
    <w:rsid w:val="00396478"/>
    <w:rsid w:val="00396483"/>
    <w:rsid w:val="00396485"/>
    <w:rsid w:val="00396491"/>
    <w:rsid w:val="0039659C"/>
    <w:rsid w:val="0039680C"/>
    <w:rsid w:val="00396EFA"/>
    <w:rsid w:val="00397013"/>
    <w:rsid w:val="003977B0"/>
    <w:rsid w:val="003977CA"/>
    <w:rsid w:val="00397A9B"/>
    <w:rsid w:val="00397C9A"/>
    <w:rsid w:val="00397DF8"/>
    <w:rsid w:val="00397EAE"/>
    <w:rsid w:val="00397ECF"/>
    <w:rsid w:val="003A0284"/>
    <w:rsid w:val="003A064E"/>
    <w:rsid w:val="003A0910"/>
    <w:rsid w:val="003A0A54"/>
    <w:rsid w:val="003A0C54"/>
    <w:rsid w:val="003A0EDE"/>
    <w:rsid w:val="003A1013"/>
    <w:rsid w:val="003A1BE4"/>
    <w:rsid w:val="003A1C1A"/>
    <w:rsid w:val="003A1C49"/>
    <w:rsid w:val="003A206C"/>
    <w:rsid w:val="003A2179"/>
    <w:rsid w:val="003A21C3"/>
    <w:rsid w:val="003A2690"/>
    <w:rsid w:val="003A2803"/>
    <w:rsid w:val="003A292E"/>
    <w:rsid w:val="003A2BDD"/>
    <w:rsid w:val="003A2D3B"/>
    <w:rsid w:val="003A2EDE"/>
    <w:rsid w:val="003A2F1A"/>
    <w:rsid w:val="003A2FD8"/>
    <w:rsid w:val="003A30D0"/>
    <w:rsid w:val="003A340A"/>
    <w:rsid w:val="003A3424"/>
    <w:rsid w:val="003A3565"/>
    <w:rsid w:val="003A36B8"/>
    <w:rsid w:val="003A3858"/>
    <w:rsid w:val="003A3AB9"/>
    <w:rsid w:val="003A3BDB"/>
    <w:rsid w:val="003A3EFC"/>
    <w:rsid w:val="003A3FFB"/>
    <w:rsid w:val="003A456D"/>
    <w:rsid w:val="003A458A"/>
    <w:rsid w:val="003A4E3D"/>
    <w:rsid w:val="003A5176"/>
    <w:rsid w:val="003A5427"/>
    <w:rsid w:val="003A560E"/>
    <w:rsid w:val="003A5746"/>
    <w:rsid w:val="003A5E31"/>
    <w:rsid w:val="003A61C7"/>
    <w:rsid w:val="003A62FD"/>
    <w:rsid w:val="003A6AE3"/>
    <w:rsid w:val="003A6D02"/>
    <w:rsid w:val="003A6D61"/>
    <w:rsid w:val="003A708E"/>
    <w:rsid w:val="003A72DB"/>
    <w:rsid w:val="003A7322"/>
    <w:rsid w:val="003A7895"/>
    <w:rsid w:val="003A78CD"/>
    <w:rsid w:val="003B07A1"/>
    <w:rsid w:val="003B0959"/>
    <w:rsid w:val="003B0DCC"/>
    <w:rsid w:val="003B0FFE"/>
    <w:rsid w:val="003B15EF"/>
    <w:rsid w:val="003B18B0"/>
    <w:rsid w:val="003B19EE"/>
    <w:rsid w:val="003B1BA6"/>
    <w:rsid w:val="003B1D8F"/>
    <w:rsid w:val="003B2066"/>
    <w:rsid w:val="003B20E5"/>
    <w:rsid w:val="003B239F"/>
    <w:rsid w:val="003B28D6"/>
    <w:rsid w:val="003B298F"/>
    <w:rsid w:val="003B29AE"/>
    <w:rsid w:val="003B2B2D"/>
    <w:rsid w:val="003B2F4F"/>
    <w:rsid w:val="003B3244"/>
    <w:rsid w:val="003B3A83"/>
    <w:rsid w:val="003B454E"/>
    <w:rsid w:val="003B472E"/>
    <w:rsid w:val="003B4A1B"/>
    <w:rsid w:val="003B4A49"/>
    <w:rsid w:val="003B4A87"/>
    <w:rsid w:val="003B4C4B"/>
    <w:rsid w:val="003B4CAD"/>
    <w:rsid w:val="003B4E1F"/>
    <w:rsid w:val="003B524C"/>
    <w:rsid w:val="003B573F"/>
    <w:rsid w:val="003B5A57"/>
    <w:rsid w:val="003B5AA3"/>
    <w:rsid w:val="003B5B5A"/>
    <w:rsid w:val="003B5FB1"/>
    <w:rsid w:val="003B6012"/>
    <w:rsid w:val="003B696A"/>
    <w:rsid w:val="003B6BD6"/>
    <w:rsid w:val="003B6EA2"/>
    <w:rsid w:val="003B7080"/>
    <w:rsid w:val="003B71A0"/>
    <w:rsid w:val="003B760B"/>
    <w:rsid w:val="003B7923"/>
    <w:rsid w:val="003B7A21"/>
    <w:rsid w:val="003B7E3C"/>
    <w:rsid w:val="003B7FB1"/>
    <w:rsid w:val="003B7FFB"/>
    <w:rsid w:val="003C0093"/>
    <w:rsid w:val="003C073F"/>
    <w:rsid w:val="003C08C1"/>
    <w:rsid w:val="003C111D"/>
    <w:rsid w:val="003C147E"/>
    <w:rsid w:val="003C1605"/>
    <w:rsid w:val="003C19B4"/>
    <w:rsid w:val="003C1A1F"/>
    <w:rsid w:val="003C1AF4"/>
    <w:rsid w:val="003C1B54"/>
    <w:rsid w:val="003C1CF1"/>
    <w:rsid w:val="003C1EDA"/>
    <w:rsid w:val="003C2123"/>
    <w:rsid w:val="003C2225"/>
    <w:rsid w:val="003C25AE"/>
    <w:rsid w:val="003C2647"/>
    <w:rsid w:val="003C2671"/>
    <w:rsid w:val="003C2804"/>
    <w:rsid w:val="003C2C24"/>
    <w:rsid w:val="003C3523"/>
    <w:rsid w:val="003C3646"/>
    <w:rsid w:val="003C3849"/>
    <w:rsid w:val="003C3861"/>
    <w:rsid w:val="003C3D4C"/>
    <w:rsid w:val="003C3D9A"/>
    <w:rsid w:val="003C40DA"/>
    <w:rsid w:val="003C417D"/>
    <w:rsid w:val="003C42D3"/>
    <w:rsid w:val="003C42E4"/>
    <w:rsid w:val="003C4475"/>
    <w:rsid w:val="003C477D"/>
    <w:rsid w:val="003C4C42"/>
    <w:rsid w:val="003C4FE9"/>
    <w:rsid w:val="003C504A"/>
    <w:rsid w:val="003C5081"/>
    <w:rsid w:val="003C52DA"/>
    <w:rsid w:val="003C55B9"/>
    <w:rsid w:val="003C5654"/>
    <w:rsid w:val="003C58CF"/>
    <w:rsid w:val="003C596C"/>
    <w:rsid w:val="003C5BBD"/>
    <w:rsid w:val="003C5CAC"/>
    <w:rsid w:val="003C5CD0"/>
    <w:rsid w:val="003C5F93"/>
    <w:rsid w:val="003C606A"/>
    <w:rsid w:val="003C6248"/>
    <w:rsid w:val="003C6296"/>
    <w:rsid w:val="003C684D"/>
    <w:rsid w:val="003C6BBB"/>
    <w:rsid w:val="003C6D72"/>
    <w:rsid w:val="003C6E79"/>
    <w:rsid w:val="003C6EB4"/>
    <w:rsid w:val="003C7019"/>
    <w:rsid w:val="003C71EB"/>
    <w:rsid w:val="003C75BD"/>
    <w:rsid w:val="003C7CAF"/>
    <w:rsid w:val="003D00AE"/>
    <w:rsid w:val="003D07CA"/>
    <w:rsid w:val="003D09D1"/>
    <w:rsid w:val="003D0B92"/>
    <w:rsid w:val="003D0BEE"/>
    <w:rsid w:val="003D111E"/>
    <w:rsid w:val="003D12D9"/>
    <w:rsid w:val="003D13C3"/>
    <w:rsid w:val="003D157F"/>
    <w:rsid w:val="003D17D9"/>
    <w:rsid w:val="003D1DC8"/>
    <w:rsid w:val="003D1F4F"/>
    <w:rsid w:val="003D1F89"/>
    <w:rsid w:val="003D2199"/>
    <w:rsid w:val="003D23C1"/>
    <w:rsid w:val="003D25BF"/>
    <w:rsid w:val="003D27E4"/>
    <w:rsid w:val="003D2CF0"/>
    <w:rsid w:val="003D2E86"/>
    <w:rsid w:val="003D3160"/>
    <w:rsid w:val="003D3327"/>
    <w:rsid w:val="003D342A"/>
    <w:rsid w:val="003D34C7"/>
    <w:rsid w:val="003D37F1"/>
    <w:rsid w:val="003D3882"/>
    <w:rsid w:val="003D40BE"/>
    <w:rsid w:val="003D426D"/>
    <w:rsid w:val="003D42F1"/>
    <w:rsid w:val="003D4410"/>
    <w:rsid w:val="003D4418"/>
    <w:rsid w:val="003D4516"/>
    <w:rsid w:val="003D4AE8"/>
    <w:rsid w:val="003D4E93"/>
    <w:rsid w:val="003D51A4"/>
    <w:rsid w:val="003D549C"/>
    <w:rsid w:val="003D5655"/>
    <w:rsid w:val="003D5736"/>
    <w:rsid w:val="003D5805"/>
    <w:rsid w:val="003D5AF3"/>
    <w:rsid w:val="003D5F07"/>
    <w:rsid w:val="003D5F5D"/>
    <w:rsid w:val="003D6123"/>
    <w:rsid w:val="003D6145"/>
    <w:rsid w:val="003D61D4"/>
    <w:rsid w:val="003D67A3"/>
    <w:rsid w:val="003D67F0"/>
    <w:rsid w:val="003D6924"/>
    <w:rsid w:val="003D7237"/>
    <w:rsid w:val="003D729E"/>
    <w:rsid w:val="003D74CE"/>
    <w:rsid w:val="003D7C2F"/>
    <w:rsid w:val="003E00ED"/>
    <w:rsid w:val="003E018D"/>
    <w:rsid w:val="003E094C"/>
    <w:rsid w:val="003E0C72"/>
    <w:rsid w:val="003E0E3E"/>
    <w:rsid w:val="003E0FBE"/>
    <w:rsid w:val="003E12BF"/>
    <w:rsid w:val="003E17AC"/>
    <w:rsid w:val="003E181E"/>
    <w:rsid w:val="003E1ACC"/>
    <w:rsid w:val="003E1C16"/>
    <w:rsid w:val="003E1D37"/>
    <w:rsid w:val="003E1D96"/>
    <w:rsid w:val="003E1DB2"/>
    <w:rsid w:val="003E1E31"/>
    <w:rsid w:val="003E20E5"/>
    <w:rsid w:val="003E2C22"/>
    <w:rsid w:val="003E2D32"/>
    <w:rsid w:val="003E2E6A"/>
    <w:rsid w:val="003E2F4E"/>
    <w:rsid w:val="003E3046"/>
    <w:rsid w:val="003E3685"/>
    <w:rsid w:val="003E398B"/>
    <w:rsid w:val="003E3A15"/>
    <w:rsid w:val="003E3B79"/>
    <w:rsid w:val="003E4005"/>
    <w:rsid w:val="003E42F2"/>
    <w:rsid w:val="003E46B0"/>
    <w:rsid w:val="003E49E5"/>
    <w:rsid w:val="003E4ABC"/>
    <w:rsid w:val="003E4CB9"/>
    <w:rsid w:val="003E4D00"/>
    <w:rsid w:val="003E4DAC"/>
    <w:rsid w:val="003E4EE8"/>
    <w:rsid w:val="003E4EF0"/>
    <w:rsid w:val="003E5078"/>
    <w:rsid w:val="003E518E"/>
    <w:rsid w:val="003E5587"/>
    <w:rsid w:val="003E5A5F"/>
    <w:rsid w:val="003E5B0D"/>
    <w:rsid w:val="003E5C42"/>
    <w:rsid w:val="003E5D9F"/>
    <w:rsid w:val="003E5EF6"/>
    <w:rsid w:val="003E661A"/>
    <w:rsid w:val="003E6BEB"/>
    <w:rsid w:val="003E6FE5"/>
    <w:rsid w:val="003E719B"/>
    <w:rsid w:val="003E726E"/>
    <w:rsid w:val="003E732E"/>
    <w:rsid w:val="003E73E4"/>
    <w:rsid w:val="003E779B"/>
    <w:rsid w:val="003E787C"/>
    <w:rsid w:val="003F001D"/>
    <w:rsid w:val="003F020A"/>
    <w:rsid w:val="003F031E"/>
    <w:rsid w:val="003F052D"/>
    <w:rsid w:val="003F08D0"/>
    <w:rsid w:val="003F09DF"/>
    <w:rsid w:val="003F09F7"/>
    <w:rsid w:val="003F0A0E"/>
    <w:rsid w:val="003F0B60"/>
    <w:rsid w:val="003F0F54"/>
    <w:rsid w:val="003F0F66"/>
    <w:rsid w:val="003F1401"/>
    <w:rsid w:val="003F1494"/>
    <w:rsid w:val="003F16A4"/>
    <w:rsid w:val="003F218B"/>
    <w:rsid w:val="003F248B"/>
    <w:rsid w:val="003F24A1"/>
    <w:rsid w:val="003F29A7"/>
    <w:rsid w:val="003F29EF"/>
    <w:rsid w:val="003F2CEE"/>
    <w:rsid w:val="003F2F6D"/>
    <w:rsid w:val="003F300C"/>
    <w:rsid w:val="003F34DD"/>
    <w:rsid w:val="003F3574"/>
    <w:rsid w:val="003F39BC"/>
    <w:rsid w:val="003F3B7B"/>
    <w:rsid w:val="003F3C6D"/>
    <w:rsid w:val="003F3C7E"/>
    <w:rsid w:val="003F4378"/>
    <w:rsid w:val="003F4737"/>
    <w:rsid w:val="003F4B44"/>
    <w:rsid w:val="003F4EF8"/>
    <w:rsid w:val="003F4F83"/>
    <w:rsid w:val="003F54A7"/>
    <w:rsid w:val="003F5514"/>
    <w:rsid w:val="003F565D"/>
    <w:rsid w:val="003F583D"/>
    <w:rsid w:val="003F5A03"/>
    <w:rsid w:val="003F5B18"/>
    <w:rsid w:val="003F5B76"/>
    <w:rsid w:val="003F5C07"/>
    <w:rsid w:val="003F5E64"/>
    <w:rsid w:val="003F5E76"/>
    <w:rsid w:val="003F6092"/>
    <w:rsid w:val="003F6093"/>
    <w:rsid w:val="003F640A"/>
    <w:rsid w:val="003F653C"/>
    <w:rsid w:val="003F6540"/>
    <w:rsid w:val="003F6B68"/>
    <w:rsid w:val="003F6BD5"/>
    <w:rsid w:val="003F6C96"/>
    <w:rsid w:val="003F6D14"/>
    <w:rsid w:val="003F7167"/>
    <w:rsid w:val="003F736D"/>
    <w:rsid w:val="003F7BE2"/>
    <w:rsid w:val="003F7F03"/>
    <w:rsid w:val="0040015C"/>
    <w:rsid w:val="00400425"/>
    <w:rsid w:val="00400C40"/>
    <w:rsid w:val="00400D35"/>
    <w:rsid w:val="00401123"/>
    <w:rsid w:val="00401406"/>
    <w:rsid w:val="004014CA"/>
    <w:rsid w:val="00401D49"/>
    <w:rsid w:val="00401D9C"/>
    <w:rsid w:val="004021D2"/>
    <w:rsid w:val="004023B0"/>
    <w:rsid w:val="004024FD"/>
    <w:rsid w:val="0040272F"/>
    <w:rsid w:val="00402A0B"/>
    <w:rsid w:val="00402C79"/>
    <w:rsid w:val="00403777"/>
    <w:rsid w:val="00403F27"/>
    <w:rsid w:val="00403F8A"/>
    <w:rsid w:val="0040452B"/>
    <w:rsid w:val="00404779"/>
    <w:rsid w:val="00404858"/>
    <w:rsid w:val="00404A36"/>
    <w:rsid w:val="00404B1B"/>
    <w:rsid w:val="00404D43"/>
    <w:rsid w:val="00404E59"/>
    <w:rsid w:val="00404F8C"/>
    <w:rsid w:val="0040509B"/>
    <w:rsid w:val="00405153"/>
    <w:rsid w:val="0040537B"/>
    <w:rsid w:val="00405582"/>
    <w:rsid w:val="0040575A"/>
    <w:rsid w:val="00405C43"/>
    <w:rsid w:val="00405E69"/>
    <w:rsid w:val="00406088"/>
    <w:rsid w:val="00406347"/>
    <w:rsid w:val="004063FB"/>
    <w:rsid w:val="004066A3"/>
    <w:rsid w:val="004066F4"/>
    <w:rsid w:val="0040688E"/>
    <w:rsid w:val="00406AD0"/>
    <w:rsid w:val="00406AE3"/>
    <w:rsid w:val="00407145"/>
    <w:rsid w:val="00407341"/>
    <w:rsid w:val="00407441"/>
    <w:rsid w:val="00407528"/>
    <w:rsid w:val="0040768F"/>
    <w:rsid w:val="0040777C"/>
    <w:rsid w:val="00407AF1"/>
    <w:rsid w:val="00407DC4"/>
    <w:rsid w:val="00407E75"/>
    <w:rsid w:val="00410012"/>
    <w:rsid w:val="00410375"/>
    <w:rsid w:val="004103D1"/>
    <w:rsid w:val="0041059F"/>
    <w:rsid w:val="00410633"/>
    <w:rsid w:val="00410665"/>
    <w:rsid w:val="004107F4"/>
    <w:rsid w:val="00410AEB"/>
    <w:rsid w:val="00410BEF"/>
    <w:rsid w:val="00410D19"/>
    <w:rsid w:val="00410DC3"/>
    <w:rsid w:val="004110E4"/>
    <w:rsid w:val="004112D0"/>
    <w:rsid w:val="00411686"/>
    <w:rsid w:val="004117C5"/>
    <w:rsid w:val="004117FB"/>
    <w:rsid w:val="00411B86"/>
    <w:rsid w:val="00411BE8"/>
    <w:rsid w:val="00411CD0"/>
    <w:rsid w:val="00411D0F"/>
    <w:rsid w:val="00411D5E"/>
    <w:rsid w:val="00411FA7"/>
    <w:rsid w:val="00412435"/>
    <w:rsid w:val="0041271D"/>
    <w:rsid w:val="004128CF"/>
    <w:rsid w:val="00412A67"/>
    <w:rsid w:val="00412ED0"/>
    <w:rsid w:val="0041324E"/>
    <w:rsid w:val="004132B0"/>
    <w:rsid w:val="0041336F"/>
    <w:rsid w:val="00413751"/>
    <w:rsid w:val="004138DE"/>
    <w:rsid w:val="00413DCE"/>
    <w:rsid w:val="00413F87"/>
    <w:rsid w:val="004140F6"/>
    <w:rsid w:val="004144AB"/>
    <w:rsid w:val="004144E3"/>
    <w:rsid w:val="0041477F"/>
    <w:rsid w:val="004149B5"/>
    <w:rsid w:val="00414DE4"/>
    <w:rsid w:val="00414FF0"/>
    <w:rsid w:val="0041501A"/>
    <w:rsid w:val="0041503A"/>
    <w:rsid w:val="004151DB"/>
    <w:rsid w:val="0041520A"/>
    <w:rsid w:val="004152BC"/>
    <w:rsid w:val="00415352"/>
    <w:rsid w:val="004154FD"/>
    <w:rsid w:val="004155F3"/>
    <w:rsid w:val="00415C93"/>
    <w:rsid w:val="00415DBC"/>
    <w:rsid w:val="00415FC6"/>
    <w:rsid w:val="00416163"/>
    <w:rsid w:val="004162AC"/>
    <w:rsid w:val="004162FE"/>
    <w:rsid w:val="00416525"/>
    <w:rsid w:val="00416671"/>
    <w:rsid w:val="00416733"/>
    <w:rsid w:val="004167F6"/>
    <w:rsid w:val="00416C76"/>
    <w:rsid w:val="00416DAE"/>
    <w:rsid w:val="0041712A"/>
    <w:rsid w:val="00417415"/>
    <w:rsid w:val="0041751D"/>
    <w:rsid w:val="0041795D"/>
    <w:rsid w:val="00417AF7"/>
    <w:rsid w:val="00417C3F"/>
    <w:rsid w:val="004202F5"/>
    <w:rsid w:val="00420476"/>
    <w:rsid w:val="0042082F"/>
    <w:rsid w:val="004208BC"/>
    <w:rsid w:val="00420A1F"/>
    <w:rsid w:val="00420FA3"/>
    <w:rsid w:val="004210F3"/>
    <w:rsid w:val="0042145E"/>
    <w:rsid w:val="00421748"/>
    <w:rsid w:val="00421FD0"/>
    <w:rsid w:val="00422227"/>
    <w:rsid w:val="0042222A"/>
    <w:rsid w:val="004223C4"/>
    <w:rsid w:val="0042240E"/>
    <w:rsid w:val="00422417"/>
    <w:rsid w:val="004226CE"/>
    <w:rsid w:val="00422A18"/>
    <w:rsid w:val="00422A1C"/>
    <w:rsid w:val="00422ABC"/>
    <w:rsid w:val="00422DA5"/>
    <w:rsid w:val="00422F5E"/>
    <w:rsid w:val="00423212"/>
    <w:rsid w:val="00423254"/>
    <w:rsid w:val="004235B8"/>
    <w:rsid w:val="00423E58"/>
    <w:rsid w:val="004240BE"/>
    <w:rsid w:val="004241C3"/>
    <w:rsid w:val="0042426A"/>
    <w:rsid w:val="004243DE"/>
    <w:rsid w:val="00424610"/>
    <w:rsid w:val="004249D3"/>
    <w:rsid w:val="00424C7B"/>
    <w:rsid w:val="00424E06"/>
    <w:rsid w:val="00424EFE"/>
    <w:rsid w:val="00424F06"/>
    <w:rsid w:val="00425016"/>
    <w:rsid w:val="0042533C"/>
    <w:rsid w:val="00425384"/>
    <w:rsid w:val="004254E8"/>
    <w:rsid w:val="00425802"/>
    <w:rsid w:val="00425F8F"/>
    <w:rsid w:val="00426170"/>
    <w:rsid w:val="0042628C"/>
    <w:rsid w:val="0042637A"/>
    <w:rsid w:val="0042650D"/>
    <w:rsid w:val="00426682"/>
    <w:rsid w:val="0042673B"/>
    <w:rsid w:val="0042697A"/>
    <w:rsid w:val="00426F2E"/>
    <w:rsid w:val="00427519"/>
    <w:rsid w:val="00427C8E"/>
    <w:rsid w:val="004300D2"/>
    <w:rsid w:val="00430142"/>
    <w:rsid w:val="004302B1"/>
    <w:rsid w:val="00430302"/>
    <w:rsid w:val="00430347"/>
    <w:rsid w:val="004305D2"/>
    <w:rsid w:val="004306DE"/>
    <w:rsid w:val="004307E6"/>
    <w:rsid w:val="00430B26"/>
    <w:rsid w:val="00430BEC"/>
    <w:rsid w:val="00430DB9"/>
    <w:rsid w:val="00430E18"/>
    <w:rsid w:val="00430E72"/>
    <w:rsid w:val="0043142F"/>
    <w:rsid w:val="00431822"/>
    <w:rsid w:val="004318F0"/>
    <w:rsid w:val="00431A0D"/>
    <w:rsid w:val="00431AC0"/>
    <w:rsid w:val="00431BB0"/>
    <w:rsid w:val="00431D38"/>
    <w:rsid w:val="00431DA5"/>
    <w:rsid w:val="00431EA9"/>
    <w:rsid w:val="00432112"/>
    <w:rsid w:val="00432304"/>
    <w:rsid w:val="0043244E"/>
    <w:rsid w:val="004324D1"/>
    <w:rsid w:val="004325A5"/>
    <w:rsid w:val="00432C17"/>
    <w:rsid w:val="00432E2E"/>
    <w:rsid w:val="00433115"/>
    <w:rsid w:val="004332BA"/>
    <w:rsid w:val="00433380"/>
    <w:rsid w:val="004333AF"/>
    <w:rsid w:val="004333E0"/>
    <w:rsid w:val="00433686"/>
    <w:rsid w:val="004338B8"/>
    <w:rsid w:val="00433C30"/>
    <w:rsid w:val="00433DC8"/>
    <w:rsid w:val="00433E58"/>
    <w:rsid w:val="00433E80"/>
    <w:rsid w:val="00434605"/>
    <w:rsid w:val="00434844"/>
    <w:rsid w:val="004348E4"/>
    <w:rsid w:val="00434C14"/>
    <w:rsid w:val="00434F25"/>
    <w:rsid w:val="004350CF"/>
    <w:rsid w:val="00435614"/>
    <w:rsid w:val="00435D67"/>
    <w:rsid w:val="00435E24"/>
    <w:rsid w:val="00436105"/>
    <w:rsid w:val="0043618C"/>
    <w:rsid w:val="00436218"/>
    <w:rsid w:val="00436AFD"/>
    <w:rsid w:val="00436EAE"/>
    <w:rsid w:val="0043712F"/>
    <w:rsid w:val="00437134"/>
    <w:rsid w:val="004374C5"/>
    <w:rsid w:val="0043763F"/>
    <w:rsid w:val="00437917"/>
    <w:rsid w:val="00437BC0"/>
    <w:rsid w:val="00437D72"/>
    <w:rsid w:val="00437F30"/>
    <w:rsid w:val="0044067D"/>
    <w:rsid w:val="004408EB"/>
    <w:rsid w:val="004408FA"/>
    <w:rsid w:val="00440A6B"/>
    <w:rsid w:val="00440BA9"/>
    <w:rsid w:val="00440C55"/>
    <w:rsid w:val="00440F12"/>
    <w:rsid w:val="0044138C"/>
    <w:rsid w:val="0044160E"/>
    <w:rsid w:val="004416EA"/>
    <w:rsid w:val="0044184A"/>
    <w:rsid w:val="00441D9D"/>
    <w:rsid w:val="00441E0B"/>
    <w:rsid w:val="0044203C"/>
    <w:rsid w:val="00442147"/>
    <w:rsid w:val="0044275B"/>
    <w:rsid w:val="004428DF"/>
    <w:rsid w:val="00442A52"/>
    <w:rsid w:val="00442CEC"/>
    <w:rsid w:val="00443730"/>
    <w:rsid w:val="004438DD"/>
    <w:rsid w:val="004438EA"/>
    <w:rsid w:val="004439B7"/>
    <w:rsid w:val="004439D9"/>
    <w:rsid w:val="00443B4F"/>
    <w:rsid w:val="00443F68"/>
    <w:rsid w:val="00444388"/>
    <w:rsid w:val="004443A2"/>
    <w:rsid w:val="004445AF"/>
    <w:rsid w:val="0044499A"/>
    <w:rsid w:val="00444B0C"/>
    <w:rsid w:val="00444EAD"/>
    <w:rsid w:val="00445887"/>
    <w:rsid w:val="00445EAD"/>
    <w:rsid w:val="00445ECF"/>
    <w:rsid w:val="00445F67"/>
    <w:rsid w:val="004463E0"/>
    <w:rsid w:val="00446601"/>
    <w:rsid w:val="0044663D"/>
    <w:rsid w:val="004466F7"/>
    <w:rsid w:val="004467E6"/>
    <w:rsid w:val="004468FB"/>
    <w:rsid w:val="004469DF"/>
    <w:rsid w:val="00446B29"/>
    <w:rsid w:val="00446C49"/>
    <w:rsid w:val="00446E4A"/>
    <w:rsid w:val="00446E69"/>
    <w:rsid w:val="00446F7D"/>
    <w:rsid w:val="00447435"/>
    <w:rsid w:val="0044743F"/>
    <w:rsid w:val="004474E6"/>
    <w:rsid w:val="00447725"/>
    <w:rsid w:val="0044779E"/>
    <w:rsid w:val="00447A99"/>
    <w:rsid w:val="00447D29"/>
    <w:rsid w:val="004502E2"/>
    <w:rsid w:val="004507CF"/>
    <w:rsid w:val="004509DD"/>
    <w:rsid w:val="00450DDB"/>
    <w:rsid w:val="00451074"/>
    <w:rsid w:val="0045109D"/>
    <w:rsid w:val="0045123C"/>
    <w:rsid w:val="004512C8"/>
    <w:rsid w:val="00451475"/>
    <w:rsid w:val="004514A6"/>
    <w:rsid w:val="0045185D"/>
    <w:rsid w:val="00451A75"/>
    <w:rsid w:val="00451C36"/>
    <w:rsid w:val="00451D2D"/>
    <w:rsid w:val="00452080"/>
    <w:rsid w:val="0045222C"/>
    <w:rsid w:val="004522B9"/>
    <w:rsid w:val="00452406"/>
    <w:rsid w:val="004527D2"/>
    <w:rsid w:val="00452AD5"/>
    <w:rsid w:val="00452B79"/>
    <w:rsid w:val="00452BC1"/>
    <w:rsid w:val="00452DBB"/>
    <w:rsid w:val="004532EF"/>
    <w:rsid w:val="00453552"/>
    <w:rsid w:val="00453574"/>
    <w:rsid w:val="004536EE"/>
    <w:rsid w:val="00453CDE"/>
    <w:rsid w:val="00453DFB"/>
    <w:rsid w:val="0045465D"/>
    <w:rsid w:val="00454669"/>
    <w:rsid w:val="004546E3"/>
    <w:rsid w:val="00454EE4"/>
    <w:rsid w:val="00455383"/>
    <w:rsid w:val="004553B5"/>
    <w:rsid w:val="00455602"/>
    <w:rsid w:val="00455E3C"/>
    <w:rsid w:val="00456B9C"/>
    <w:rsid w:val="00456C38"/>
    <w:rsid w:val="00456E71"/>
    <w:rsid w:val="00456F1F"/>
    <w:rsid w:val="00456F42"/>
    <w:rsid w:val="00457181"/>
    <w:rsid w:val="00457186"/>
    <w:rsid w:val="00457187"/>
    <w:rsid w:val="004571CE"/>
    <w:rsid w:val="004573ED"/>
    <w:rsid w:val="004574D3"/>
    <w:rsid w:val="00457535"/>
    <w:rsid w:val="0045761B"/>
    <w:rsid w:val="0045791C"/>
    <w:rsid w:val="00457C5B"/>
    <w:rsid w:val="00457E75"/>
    <w:rsid w:val="00457FB5"/>
    <w:rsid w:val="00460119"/>
    <w:rsid w:val="00460124"/>
    <w:rsid w:val="0046022F"/>
    <w:rsid w:val="00460318"/>
    <w:rsid w:val="004603D6"/>
    <w:rsid w:val="0046068E"/>
    <w:rsid w:val="004607D5"/>
    <w:rsid w:val="00460A23"/>
    <w:rsid w:val="00460B27"/>
    <w:rsid w:val="00460C70"/>
    <w:rsid w:val="00460DF5"/>
    <w:rsid w:val="0046122E"/>
    <w:rsid w:val="00461B32"/>
    <w:rsid w:val="00461ECD"/>
    <w:rsid w:val="0046206C"/>
    <w:rsid w:val="004620AA"/>
    <w:rsid w:val="004625B0"/>
    <w:rsid w:val="00462C6B"/>
    <w:rsid w:val="00462F3B"/>
    <w:rsid w:val="004632C8"/>
    <w:rsid w:val="004633AF"/>
    <w:rsid w:val="004633B4"/>
    <w:rsid w:val="00463977"/>
    <w:rsid w:val="00463A00"/>
    <w:rsid w:val="00463AA0"/>
    <w:rsid w:val="00463D77"/>
    <w:rsid w:val="00463E3E"/>
    <w:rsid w:val="0046408E"/>
    <w:rsid w:val="004641A6"/>
    <w:rsid w:val="00464235"/>
    <w:rsid w:val="00464732"/>
    <w:rsid w:val="00464845"/>
    <w:rsid w:val="0046486F"/>
    <w:rsid w:val="00464A94"/>
    <w:rsid w:val="00464C90"/>
    <w:rsid w:val="00464E15"/>
    <w:rsid w:val="00464E72"/>
    <w:rsid w:val="00464F04"/>
    <w:rsid w:val="00464F76"/>
    <w:rsid w:val="004650FE"/>
    <w:rsid w:val="0046511B"/>
    <w:rsid w:val="00465258"/>
    <w:rsid w:val="00465326"/>
    <w:rsid w:val="00465865"/>
    <w:rsid w:val="00466188"/>
    <w:rsid w:val="004661CB"/>
    <w:rsid w:val="004664BA"/>
    <w:rsid w:val="004666A6"/>
    <w:rsid w:val="004669C5"/>
    <w:rsid w:val="00466D09"/>
    <w:rsid w:val="004674A8"/>
    <w:rsid w:val="004674AF"/>
    <w:rsid w:val="00467605"/>
    <w:rsid w:val="00467739"/>
    <w:rsid w:val="00467862"/>
    <w:rsid w:val="004679EA"/>
    <w:rsid w:val="00467B77"/>
    <w:rsid w:val="00467C2B"/>
    <w:rsid w:val="00467D83"/>
    <w:rsid w:val="00467F6C"/>
    <w:rsid w:val="00470067"/>
    <w:rsid w:val="004701EC"/>
    <w:rsid w:val="004702E5"/>
    <w:rsid w:val="004706B2"/>
    <w:rsid w:val="00470817"/>
    <w:rsid w:val="00470A5A"/>
    <w:rsid w:val="00471094"/>
    <w:rsid w:val="00471110"/>
    <w:rsid w:val="004712EE"/>
    <w:rsid w:val="004716BB"/>
    <w:rsid w:val="00471746"/>
    <w:rsid w:val="004722BF"/>
    <w:rsid w:val="0047278E"/>
    <w:rsid w:val="00472797"/>
    <w:rsid w:val="004728CD"/>
    <w:rsid w:val="00472CEF"/>
    <w:rsid w:val="0047328E"/>
    <w:rsid w:val="00473839"/>
    <w:rsid w:val="00473956"/>
    <w:rsid w:val="004739BA"/>
    <w:rsid w:val="00473C74"/>
    <w:rsid w:val="00474181"/>
    <w:rsid w:val="00474182"/>
    <w:rsid w:val="00474196"/>
    <w:rsid w:val="0047461B"/>
    <w:rsid w:val="00474715"/>
    <w:rsid w:val="00474802"/>
    <w:rsid w:val="00474A4E"/>
    <w:rsid w:val="00474EB7"/>
    <w:rsid w:val="00474F9B"/>
    <w:rsid w:val="0047505B"/>
    <w:rsid w:val="004752A3"/>
    <w:rsid w:val="004752AF"/>
    <w:rsid w:val="0047553E"/>
    <w:rsid w:val="004756F6"/>
    <w:rsid w:val="00475C34"/>
    <w:rsid w:val="00475D38"/>
    <w:rsid w:val="00475EA8"/>
    <w:rsid w:val="00475FC4"/>
    <w:rsid w:val="00476184"/>
    <w:rsid w:val="004761FC"/>
    <w:rsid w:val="00476370"/>
    <w:rsid w:val="00476509"/>
    <w:rsid w:val="0047689D"/>
    <w:rsid w:val="00476BC7"/>
    <w:rsid w:val="00476F8E"/>
    <w:rsid w:val="00476F97"/>
    <w:rsid w:val="004770A8"/>
    <w:rsid w:val="00477294"/>
    <w:rsid w:val="004772C5"/>
    <w:rsid w:val="00477475"/>
    <w:rsid w:val="004776D2"/>
    <w:rsid w:val="00477721"/>
    <w:rsid w:val="00477D2A"/>
    <w:rsid w:val="0048045E"/>
    <w:rsid w:val="00480519"/>
    <w:rsid w:val="0048053F"/>
    <w:rsid w:val="0048078D"/>
    <w:rsid w:val="004808EB"/>
    <w:rsid w:val="00480917"/>
    <w:rsid w:val="00480AA1"/>
    <w:rsid w:val="00480D0E"/>
    <w:rsid w:val="00480D77"/>
    <w:rsid w:val="00480E37"/>
    <w:rsid w:val="00480E77"/>
    <w:rsid w:val="00480E9C"/>
    <w:rsid w:val="00480F95"/>
    <w:rsid w:val="00481176"/>
    <w:rsid w:val="0048135F"/>
    <w:rsid w:val="004818C8"/>
    <w:rsid w:val="004819FC"/>
    <w:rsid w:val="00481E15"/>
    <w:rsid w:val="00481F2E"/>
    <w:rsid w:val="00481F41"/>
    <w:rsid w:val="00481F5B"/>
    <w:rsid w:val="0048247C"/>
    <w:rsid w:val="00482607"/>
    <w:rsid w:val="004829D9"/>
    <w:rsid w:val="004829E5"/>
    <w:rsid w:val="00483094"/>
    <w:rsid w:val="004830C6"/>
    <w:rsid w:val="0048352B"/>
    <w:rsid w:val="0048366D"/>
    <w:rsid w:val="00483856"/>
    <w:rsid w:val="004839C2"/>
    <w:rsid w:val="00484678"/>
    <w:rsid w:val="004847A5"/>
    <w:rsid w:val="00484894"/>
    <w:rsid w:val="00484B9E"/>
    <w:rsid w:val="004851FF"/>
    <w:rsid w:val="00485290"/>
    <w:rsid w:val="004857AD"/>
    <w:rsid w:val="004857F8"/>
    <w:rsid w:val="0048594A"/>
    <w:rsid w:val="00485CA2"/>
    <w:rsid w:val="00485DB6"/>
    <w:rsid w:val="00486064"/>
    <w:rsid w:val="00486085"/>
    <w:rsid w:val="004860A0"/>
    <w:rsid w:val="00486727"/>
    <w:rsid w:val="00486808"/>
    <w:rsid w:val="004868C8"/>
    <w:rsid w:val="004869D3"/>
    <w:rsid w:val="00486A10"/>
    <w:rsid w:val="00486C89"/>
    <w:rsid w:val="00486D23"/>
    <w:rsid w:val="004871D8"/>
    <w:rsid w:val="004875EF"/>
    <w:rsid w:val="00487AB9"/>
    <w:rsid w:val="00487B1D"/>
    <w:rsid w:val="00487C0B"/>
    <w:rsid w:val="00487DBD"/>
    <w:rsid w:val="00490018"/>
    <w:rsid w:val="00490595"/>
    <w:rsid w:val="0049061F"/>
    <w:rsid w:val="004909E2"/>
    <w:rsid w:val="00490CC0"/>
    <w:rsid w:val="00490F30"/>
    <w:rsid w:val="00490F44"/>
    <w:rsid w:val="004911DC"/>
    <w:rsid w:val="00491438"/>
    <w:rsid w:val="00491489"/>
    <w:rsid w:val="00491816"/>
    <w:rsid w:val="0049189F"/>
    <w:rsid w:val="00491CAB"/>
    <w:rsid w:val="00491D6B"/>
    <w:rsid w:val="00491E5B"/>
    <w:rsid w:val="00491EBC"/>
    <w:rsid w:val="004922D1"/>
    <w:rsid w:val="004927C3"/>
    <w:rsid w:val="00493118"/>
    <w:rsid w:val="00493394"/>
    <w:rsid w:val="0049388E"/>
    <w:rsid w:val="004939FC"/>
    <w:rsid w:val="004942AF"/>
    <w:rsid w:val="00494351"/>
    <w:rsid w:val="00494700"/>
    <w:rsid w:val="004948E6"/>
    <w:rsid w:val="00494AA8"/>
    <w:rsid w:val="00494D41"/>
    <w:rsid w:val="00494D52"/>
    <w:rsid w:val="00494EE1"/>
    <w:rsid w:val="0049550F"/>
    <w:rsid w:val="0049565E"/>
    <w:rsid w:val="00495D26"/>
    <w:rsid w:val="0049615C"/>
    <w:rsid w:val="00496217"/>
    <w:rsid w:val="00496E7D"/>
    <w:rsid w:val="00497038"/>
    <w:rsid w:val="00497282"/>
    <w:rsid w:val="004976F1"/>
    <w:rsid w:val="00497701"/>
    <w:rsid w:val="00497749"/>
    <w:rsid w:val="00497821"/>
    <w:rsid w:val="00497824"/>
    <w:rsid w:val="00497889"/>
    <w:rsid w:val="00497A0B"/>
    <w:rsid w:val="00497AC2"/>
    <w:rsid w:val="00497B14"/>
    <w:rsid w:val="00497F0C"/>
    <w:rsid w:val="00497F2A"/>
    <w:rsid w:val="00497FB7"/>
    <w:rsid w:val="004A02FC"/>
    <w:rsid w:val="004A06DE"/>
    <w:rsid w:val="004A0859"/>
    <w:rsid w:val="004A0C87"/>
    <w:rsid w:val="004A0F41"/>
    <w:rsid w:val="004A120D"/>
    <w:rsid w:val="004A166E"/>
    <w:rsid w:val="004A1784"/>
    <w:rsid w:val="004A17FA"/>
    <w:rsid w:val="004A1CD2"/>
    <w:rsid w:val="004A1EFF"/>
    <w:rsid w:val="004A1F6B"/>
    <w:rsid w:val="004A2343"/>
    <w:rsid w:val="004A2612"/>
    <w:rsid w:val="004A2C1E"/>
    <w:rsid w:val="004A2E48"/>
    <w:rsid w:val="004A326A"/>
    <w:rsid w:val="004A3512"/>
    <w:rsid w:val="004A3C85"/>
    <w:rsid w:val="004A436B"/>
    <w:rsid w:val="004A451F"/>
    <w:rsid w:val="004A465D"/>
    <w:rsid w:val="004A4EE4"/>
    <w:rsid w:val="004A511B"/>
    <w:rsid w:val="004A5304"/>
    <w:rsid w:val="004A55A2"/>
    <w:rsid w:val="004A55D9"/>
    <w:rsid w:val="004A58BB"/>
    <w:rsid w:val="004A59A3"/>
    <w:rsid w:val="004A59C2"/>
    <w:rsid w:val="004A5C24"/>
    <w:rsid w:val="004A5EA7"/>
    <w:rsid w:val="004A6007"/>
    <w:rsid w:val="004A6083"/>
    <w:rsid w:val="004A6208"/>
    <w:rsid w:val="004A64D0"/>
    <w:rsid w:val="004A67B3"/>
    <w:rsid w:val="004A689D"/>
    <w:rsid w:val="004A691D"/>
    <w:rsid w:val="004A6AFB"/>
    <w:rsid w:val="004A6BE0"/>
    <w:rsid w:val="004A6E04"/>
    <w:rsid w:val="004A6EB3"/>
    <w:rsid w:val="004A70FC"/>
    <w:rsid w:val="004A7628"/>
    <w:rsid w:val="004A77F5"/>
    <w:rsid w:val="004A78B6"/>
    <w:rsid w:val="004A7C0E"/>
    <w:rsid w:val="004B0043"/>
    <w:rsid w:val="004B028E"/>
    <w:rsid w:val="004B07A6"/>
    <w:rsid w:val="004B0953"/>
    <w:rsid w:val="004B0BE7"/>
    <w:rsid w:val="004B169B"/>
    <w:rsid w:val="004B1A0A"/>
    <w:rsid w:val="004B1A46"/>
    <w:rsid w:val="004B1B6E"/>
    <w:rsid w:val="004B1CF8"/>
    <w:rsid w:val="004B209F"/>
    <w:rsid w:val="004B20F7"/>
    <w:rsid w:val="004B2299"/>
    <w:rsid w:val="004B23BE"/>
    <w:rsid w:val="004B2695"/>
    <w:rsid w:val="004B2899"/>
    <w:rsid w:val="004B2A5A"/>
    <w:rsid w:val="004B2C56"/>
    <w:rsid w:val="004B2C88"/>
    <w:rsid w:val="004B2D7E"/>
    <w:rsid w:val="004B32E9"/>
    <w:rsid w:val="004B34CE"/>
    <w:rsid w:val="004B36AE"/>
    <w:rsid w:val="004B380F"/>
    <w:rsid w:val="004B390E"/>
    <w:rsid w:val="004B3977"/>
    <w:rsid w:val="004B3C0C"/>
    <w:rsid w:val="004B3C6B"/>
    <w:rsid w:val="004B3ECB"/>
    <w:rsid w:val="004B4420"/>
    <w:rsid w:val="004B464F"/>
    <w:rsid w:val="004B47A0"/>
    <w:rsid w:val="004B4CF2"/>
    <w:rsid w:val="004B5134"/>
    <w:rsid w:val="004B51CC"/>
    <w:rsid w:val="004B5203"/>
    <w:rsid w:val="004B528B"/>
    <w:rsid w:val="004B5492"/>
    <w:rsid w:val="004B54C9"/>
    <w:rsid w:val="004B5540"/>
    <w:rsid w:val="004B5A09"/>
    <w:rsid w:val="004B5F9A"/>
    <w:rsid w:val="004B603C"/>
    <w:rsid w:val="004B62A5"/>
    <w:rsid w:val="004B65F4"/>
    <w:rsid w:val="004B6A20"/>
    <w:rsid w:val="004B70EF"/>
    <w:rsid w:val="004B716B"/>
    <w:rsid w:val="004B75E8"/>
    <w:rsid w:val="004B7681"/>
    <w:rsid w:val="004B76C8"/>
    <w:rsid w:val="004B7758"/>
    <w:rsid w:val="004B7B1E"/>
    <w:rsid w:val="004B7E08"/>
    <w:rsid w:val="004C05D7"/>
    <w:rsid w:val="004C08B8"/>
    <w:rsid w:val="004C08F9"/>
    <w:rsid w:val="004C0AE8"/>
    <w:rsid w:val="004C0AF1"/>
    <w:rsid w:val="004C0BC0"/>
    <w:rsid w:val="004C0F0F"/>
    <w:rsid w:val="004C1177"/>
    <w:rsid w:val="004C1441"/>
    <w:rsid w:val="004C14A8"/>
    <w:rsid w:val="004C1579"/>
    <w:rsid w:val="004C1A67"/>
    <w:rsid w:val="004C1C30"/>
    <w:rsid w:val="004C1EBB"/>
    <w:rsid w:val="004C1FDC"/>
    <w:rsid w:val="004C201F"/>
    <w:rsid w:val="004C2178"/>
    <w:rsid w:val="004C26BD"/>
    <w:rsid w:val="004C27FE"/>
    <w:rsid w:val="004C289B"/>
    <w:rsid w:val="004C296B"/>
    <w:rsid w:val="004C300A"/>
    <w:rsid w:val="004C31DF"/>
    <w:rsid w:val="004C321C"/>
    <w:rsid w:val="004C3236"/>
    <w:rsid w:val="004C350A"/>
    <w:rsid w:val="004C35E4"/>
    <w:rsid w:val="004C37A3"/>
    <w:rsid w:val="004C37DB"/>
    <w:rsid w:val="004C3845"/>
    <w:rsid w:val="004C3EF4"/>
    <w:rsid w:val="004C479C"/>
    <w:rsid w:val="004C4A17"/>
    <w:rsid w:val="004C4AC4"/>
    <w:rsid w:val="004C4BB4"/>
    <w:rsid w:val="004C4C8F"/>
    <w:rsid w:val="004C509F"/>
    <w:rsid w:val="004C51C6"/>
    <w:rsid w:val="004C5323"/>
    <w:rsid w:val="004C55DA"/>
    <w:rsid w:val="004C57D9"/>
    <w:rsid w:val="004C5896"/>
    <w:rsid w:val="004C5975"/>
    <w:rsid w:val="004C59DA"/>
    <w:rsid w:val="004C59E3"/>
    <w:rsid w:val="004C5D63"/>
    <w:rsid w:val="004C60B1"/>
    <w:rsid w:val="004C6580"/>
    <w:rsid w:val="004C674D"/>
    <w:rsid w:val="004C69AC"/>
    <w:rsid w:val="004C6A38"/>
    <w:rsid w:val="004C6BEC"/>
    <w:rsid w:val="004C6FCF"/>
    <w:rsid w:val="004C72B6"/>
    <w:rsid w:val="004C7365"/>
    <w:rsid w:val="004C738D"/>
    <w:rsid w:val="004C759A"/>
    <w:rsid w:val="004C76E3"/>
    <w:rsid w:val="004C7BAD"/>
    <w:rsid w:val="004C7D90"/>
    <w:rsid w:val="004D0077"/>
    <w:rsid w:val="004D024A"/>
    <w:rsid w:val="004D0367"/>
    <w:rsid w:val="004D0422"/>
    <w:rsid w:val="004D050D"/>
    <w:rsid w:val="004D0517"/>
    <w:rsid w:val="004D08E4"/>
    <w:rsid w:val="004D0EAA"/>
    <w:rsid w:val="004D13DE"/>
    <w:rsid w:val="004D145D"/>
    <w:rsid w:val="004D158D"/>
    <w:rsid w:val="004D1793"/>
    <w:rsid w:val="004D17EA"/>
    <w:rsid w:val="004D18CC"/>
    <w:rsid w:val="004D1BE4"/>
    <w:rsid w:val="004D1CA7"/>
    <w:rsid w:val="004D2189"/>
    <w:rsid w:val="004D2240"/>
    <w:rsid w:val="004D25D9"/>
    <w:rsid w:val="004D282E"/>
    <w:rsid w:val="004D2A65"/>
    <w:rsid w:val="004D2F68"/>
    <w:rsid w:val="004D2FF2"/>
    <w:rsid w:val="004D34AB"/>
    <w:rsid w:val="004D3615"/>
    <w:rsid w:val="004D37A1"/>
    <w:rsid w:val="004D37C7"/>
    <w:rsid w:val="004D39C2"/>
    <w:rsid w:val="004D3B7E"/>
    <w:rsid w:val="004D3D36"/>
    <w:rsid w:val="004D3FCC"/>
    <w:rsid w:val="004D4421"/>
    <w:rsid w:val="004D442E"/>
    <w:rsid w:val="004D484F"/>
    <w:rsid w:val="004D486E"/>
    <w:rsid w:val="004D4E42"/>
    <w:rsid w:val="004D4E50"/>
    <w:rsid w:val="004D5D17"/>
    <w:rsid w:val="004D5E05"/>
    <w:rsid w:val="004D5F75"/>
    <w:rsid w:val="004D6028"/>
    <w:rsid w:val="004D6682"/>
    <w:rsid w:val="004D6799"/>
    <w:rsid w:val="004D6A1F"/>
    <w:rsid w:val="004D6A4C"/>
    <w:rsid w:val="004D6AAB"/>
    <w:rsid w:val="004D6F6C"/>
    <w:rsid w:val="004D722B"/>
    <w:rsid w:val="004D726B"/>
    <w:rsid w:val="004D7627"/>
    <w:rsid w:val="004D76E5"/>
    <w:rsid w:val="004D795F"/>
    <w:rsid w:val="004D79DE"/>
    <w:rsid w:val="004D7B31"/>
    <w:rsid w:val="004D7CA2"/>
    <w:rsid w:val="004D7CD6"/>
    <w:rsid w:val="004E01E4"/>
    <w:rsid w:val="004E04AA"/>
    <w:rsid w:val="004E0633"/>
    <w:rsid w:val="004E072B"/>
    <w:rsid w:val="004E0DF7"/>
    <w:rsid w:val="004E0EB7"/>
    <w:rsid w:val="004E0FB0"/>
    <w:rsid w:val="004E0FEF"/>
    <w:rsid w:val="004E10C6"/>
    <w:rsid w:val="004E11D2"/>
    <w:rsid w:val="004E1586"/>
    <w:rsid w:val="004E15C0"/>
    <w:rsid w:val="004E1637"/>
    <w:rsid w:val="004E1663"/>
    <w:rsid w:val="004E1926"/>
    <w:rsid w:val="004E1D43"/>
    <w:rsid w:val="004E1DF2"/>
    <w:rsid w:val="004E217E"/>
    <w:rsid w:val="004E2189"/>
    <w:rsid w:val="004E2753"/>
    <w:rsid w:val="004E27D7"/>
    <w:rsid w:val="004E29BD"/>
    <w:rsid w:val="004E2A73"/>
    <w:rsid w:val="004E30CA"/>
    <w:rsid w:val="004E31F3"/>
    <w:rsid w:val="004E324A"/>
    <w:rsid w:val="004E337A"/>
    <w:rsid w:val="004E33E5"/>
    <w:rsid w:val="004E36F6"/>
    <w:rsid w:val="004E3ABA"/>
    <w:rsid w:val="004E3B6F"/>
    <w:rsid w:val="004E3B7C"/>
    <w:rsid w:val="004E45F8"/>
    <w:rsid w:val="004E46DB"/>
    <w:rsid w:val="004E491F"/>
    <w:rsid w:val="004E4C52"/>
    <w:rsid w:val="004E5026"/>
    <w:rsid w:val="004E509C"/>
    <w:rsid w:val="004E5289"/>
    <w:rsid w:val="004E5383"/>
    <w:rsid w:val="004E53ED"/>
    <w:rsid w:val="004E542C"/>
    <w:rsid w:val="004E5727"/>
    <w:rsid w:val="004E5AC6"/>
    <w:rsid w:val="004E5ADB"/>
    <w:rsid w:val="004E5CB5"/>
    <w:rsid w:val="004E6130"/>
    <w:rsid w:val="004E6246"/>
    <w:rsid w:val="004E625C"/>
    <w:rsid w:val="004E6424"/>
    <w:rsid w:val="004E6482"/>
    <w:rsid w:val="004E65F5"/>
    <w:rsid w:val="004E66DA"/>
    <w:rsid w:val="004E6733"/>
    <w:rsid w:val="004E6863"/>
    <w:rsid w:val="004E6A8B"/>
    <w:rsid w:val="004E6C76"/>
    <w:rsid w:val="004E7446"/>
    <w:rsid w:val="004E798D"/>
    <w:rsid w:val="004E79B2"/>
    <w:rsid w:val="004E7EFC"/>
    <w:rsid w:val="004E7F56"/>
    <w:rsid w:val="004E7F86"/>
    <w:rsid w:val="004F036E"/>
    <w:rsid w:val="004F0747"/>
    <w:rsid w:val="004F0993"/>
    <w:rsid w:val="004F0A3B"/>
    <w:rsid w:val="004F0C5B"/>
    <w:rsid w:val="004F0E4B"/>
    <w:rsid w:val="004F0EC0"/>
    <w:rsid w:val="004F0FFD"/>
    <w:rsid w:val="004F10BD"/>
    <w:rsid w:val="004F11E0"/>
    <w:rsid w:val="004F14CF"/>
    <w:rsid w:val="004F16DA"/>
    <w:rsid w:val="004F18B0"/>
    <w:rsid w:val="004F1CD3"/>
    <w:rsid w:val="004F1D05"/>
    <w:rsid w:val="004F1E57"/>
    <w:rsid w:val="004F211C"/>
    <w:rsid w:val="004F267A"/>
    <w:rsid w:val="004F2777"/>
    <w:rsid w:val="004F2BB1"/>
    <w:rsid w:val="004F3243"/>
    <w:rsid w:val="004F335E"/>
    <w:rsid w:val="004F3431"/>
    <w:rsid w:val="004F39C6"/>
    <w:rsid w:val="004F39F5"/>
    <w:rsid w:val="004F41A7"/>
    <w:rsid w:val="004F4342"/>
    <w:rsid w:val="004F442B"/>
    <w:rsid w:val="004F4CD0"/>
    <w:rsid w:val="004F561F"/>
    <w:rsid w:val="004F57B1"/>
    <w:rsid w:val="004F5BAD"/>
    <w:rsid w:val="004F5C33"/>
    <w:rsid w:val="004F5C56"/>
    <w:rsid w:val="004F5D5F"/>
    <w:rsid w:val="004F607D"/>
    <w:rsid w:val="004F610E"/>
    <w:rsid w:val="004F65D8"/>
    <w:rsid w:val="004F68AE"/>
    <w:rsid w:val="004F74FD"/>
    <w:rsid w:val="004F75D9"/>
    <w:rsid w:val="004F76A5"/>
    <w:rsid w:val="004F7937"/>
    <w:rsid w:val="004F7AF0"/>
    <w:rsid w:val="004F7D6D"/>
    <w:rsid w:val="004F7DAF"/>
    <w:rsid w:val="004F7E6F"/>
    <w:rsid w:val="004F7F36"/>
    <w:rsid w:val="004F7FAC"/>
    <w:rsid w:val="0050000F"/>
    <w:rsid w:val="00500E89"/>
    <w:rsid w:val="0050101F"/>
    <w:rsid w:val="005010EF"/>
    <w:rsid w:val="00501482"/>
    <w:rsid w:val="005014DE"/>
    <w:rsid w:val="0050151B"/>
    <w:rsid w:val="0050194B"/>
    <w:rsid w:val="00501ACD"/>
    <w:rsid w:val="00501BEF"/>
    <w:rsid w:val="00501D14"/>
    <w:rsid w:val="00501E42"/>
    <w:rsid w:val="00501E5E"/>
    <w:rsid w:val="005023EA"/>
    <w:rsid w:val="0050250D"/>
    <w:rsid w:val="005025F6"/>
    <w:rsid w:val="005025FB"/>
    <w:rsid w:val="00502B8B"/>
    <w:rsid w:val="0050318D"/>
    <w:rsid w:val="005031AA"/>
    <w:rsid w:val="005034BE"/>
    <w:rsid w:val="005034DF"/>
    <w:rsid w:val="00503A8B"/>
    <w:rsid w:val="00504687"/>
    <w:rsid w:val="00504781"/>
    <w:rsid w:val="005049ED"/>
    <w:rsid w:val="00504ECF"/>
    <w:rsid w:val="00504F5C"/>
    <w:rsid w:val="00505553"/>
    <w:rsid w:val="005058BB"/>
    <w:rsid w:val="0050590F"/>
    <w:rsid w:val="00505A87"/>
    <w:rsid w:val="00505B89"/>
    <w:rsid w:val="00505FD1"/>
    <w:rsid w:val="00506182"/>
    <w:rsid w:val="005061A4"/>
    <w:rsid w:val="00506426"/>
    <w:rsid w:val="00506623"/>
    <w:rsid w:val="0050665E"/>
    <w:rsid w:val="0050684C"/>
    <w:rsid w:val="005077A7"/>
    <w:rsid w:val="005078EB"/>
    <w:rsid w:val="00507C2A"/>
    <w:rsid w:val="00507FB2"/>
    <w:rsid w:val="00510074"/>
    <w:rsid w:val="005100EA"/>
    <w:rsid w:val="0051013B"/>
    <w:rsid w:val="0051020F"/>
    <w:rsid w:val="00510355"/>
    <w:rsid w:val="005103FF"/>
    <w:rsid w:val="00510956"/>
    <w:rsid w:val="00510B92"/>
    <w:rsid w:val="00510C67"/>
    <w:rsid w:val="00510E17"/>
    <w:rsid w:val="0051128F"/>
    <w:rsid w:val="00511294"/>
    <w:rsid w:val="005112B7"/>
    <w:rsid w:val="005114A3"/>
    <w:rsid w:val="005116F3"/>
    <w:rsid w:val="005120D7"/>
    <w:rsid w:val="00512411"/>
    <w:rsid w:val="00512413"/>
    <w:rsid w:val="00512475"/>
    <w:rsid w:val="005124C0"/>
    <w:rsid w:val="00512600"/>
    <w:rsid w:val="00512621"/>
    <w:rsid w:val="00512A96"/>
    <w:rsid w:val="00512B8A"/>
    <w:rsid w:val="00512B9A"/>
    <w:rsid w:val="00512C21"/>
    <w:rsid w:val="00513396"/>
    <w:rsid w:val="005133A5"/>
    <w:rsid w:val="00513416"/>
    <w:rsid w:val="00513476"/>
    <w:rsid w:val="00513A03"/>
    <w:rsid w:val="00513A6A"/>
    <w:rsid w:val="00513C9A"/>
    <w:rsid w:val="00513EB3"/>
    <w:rsid w:val="00513EF0"/>
    <w:rsid w:val="00514389"/>
    <w:rsid w:val="0051446F"/>
    <w:rsid w:val="00514654"/>
    <w:rsid w:val="00514A9A"/>
    <w:rsid w:val="00514BBD"/>
    <w:rsid w:val="00515100"/>
    <w:rsid w:val="00515436"/>
    <w:rsid w:val="0051558F"/>
    <w:rsid w:val="00515794"/>
    <w:rsid w:val="00515B06"/>
    <w:rsid w:val="00515B0F"/>
    <w:rsid w:val="005167DE"/>
    <w:rsid w:val="00516EBB"/>
    <w:rsid w:val="005170D4"/>
    <w:rsid w:val="005171CD"/>
    <w:rsid w:val="0051722A"/>
    <w:rsid w:val="005175D9"/>
    <w:rsid w:val="0051787D"/>
    <w:rsid w:val="00517A06"/>
    <w:rsid w:val="00517A80"/>
    <w:rsid w:val="00517C9E"/>
    <w:rsid w:val="00517CCC"/>
    <w:rsid w:val="00517D51"/>
    <w:rsid w:val="00520005"/>
    <w:rsid w:val="00520039"/>
    <w:rsid w:val="0052006E"/>
    <w:rsid w:val="005200F0"/>
    <w:rsid w:val="005204D0"/>
    <w:rsid w:val="005204DE"/>
    <w:rsid w:val="00520572"/>
    <w:rsid w:val="005205CD"/>
    <w:rsid w:val="00520638"/>
    <w:rsid w:val="005207CF"/>
    <w:rsid w:val="00520A45"/>
    <w:rsid w:val="00520A73"/>
    <w:rsid w:val="00520CC9"/>
    <w:rsid w:val="00520E75"/>
    <w:rsid w:val="0052103E"/>
    <w:rsid w:val="005211AA"/>
    <w:rsid w:val="005212B1"/>
    <w:rsid w:val="005213D2"/>
    <w:rsid w:val="0052144D"/>
    <w:rsid w:val="00521516"/>
    <w:rsid w:val="00521F40"/>
    <w:rsid w:val="00521FD0"/>
    <w:rsid w:val="00522100"/>
    <w:rsid w:val="0052219B"/>
    <w:rsid w:val="0052220F"/>
    <w:rsid w:val="0052273D"/>
    <w:rsid w:val="00522A85"/>
    <w:rsid w:val="005236C1"/>
    <w:rsid w:val="005236F4"/>
    <w:rsid w:val="00523AA0"/>
    <w:rsid w:val="00523CF1"/>
    <w:rsid w:val="00523D83"/>
    <w:rsid w:val="0052434B"/>
    <w:rsid w:val="00524458"/>
    <w:rsid w:val="005245C6"/>
    <w:rsid w:val="0052463C"/>
    <w:rsid w:val="00524C13"/>
    <w:rsid w:val="00524C61"/>
    <w:rsid w:val="00524CE2"/>
    <w:rsid w:val="00524D99"/>
    <w:rsid w:val="00524DA1"/>
    <w:rsid w:val="00525088"/>
    <w:rsid w:val="00525628"/>
    <w:rsid w:val="00525BE0"/>
    <w:rsid w:val="00525E2C"/>
    <w:rsid w:val="00526024"/>
    <w:rsid w:val="00526709"/>
    <w:rsid w:val="00526B52"/>
    <w:rsid w:val="00526BFC"/>
    <w:rsid w:val="00526DE8"/>
    <w:rsid w:val="00526DFA"/>
    <w:rsid w:val="00526E1D"/>
    <w:rsid w:val="00526FB3"/>
    <w:rsid w:val="005272A8"/>
    <w:rsid w:val="0052732F"/>
    <w:rsid w:val="00527372"/>
    <w:rsid w:val="0052737C"/>
    <w:rsid w:val="00527467"/>
    <w:rsid w:val="005276FF"/>
    <w:rsid w:val="00527768"/>
    <w:rsid w:val="005277B1"/>
    <w:rsid w:val="00527E5E"/>
    <w:rsid w:val="005303A0"/>
    <w:rsid w:val="005305EA"/>
    <w:rsid w:val="00530727"/>
    <w:rsid w:val="00530EBD"/>
    <w:rsid w:val="0053139C"/>
    <w:rsid w:val="005315BE"/>
    <w:rsid w:val="0053161D"/>
    <w:rsid w:val="0053166A"/>
    <w:rsid w:val="005319FF"/>
    <w:rsid w:val="00531B0C"/>
    <w:rsid w:val="00531BC0"/>
    <w:rsid w:val="00531BE9"/>
    <w:rsid w:val="0053213E"/>
    <w:rsid w:val="005323CF"/>
    <w:rsid w:val="0053245E"/>
    <w:rsid w:val="005324BE"/>
    <w:rsid w:val="005324F8"/>
    <w:rsid w:val="005326B2"/>
    <w:rsid w:val="0053288D"/>
    <w:rsid w:val="00532907"/>
    <w:rsid w:val="00532D1E"/>
    <w:rsid w:val="00532D42"/>
    <w:rsid w:val="005333A0"/>
    <w:rsid w:val="005336A8"/>
    <w:rsid w:val="00533733"/>
    <w:rsid w:val="005337E3"/>
    <w:rsid w:val="0053383B"/>
    <w:rsid w:val="0053391E"/>
    <w:rsid w:val="00533B94"/>
    <w:rsid w:val="00533DD6"/>
    <w:rsid w:val="00533E7E"/>
    <w:rsid w:val="0053427A"/>
    <w:rsid w:val="00534A8B"/>
    <w:rsid w:val="00534ADD"/>
    <w:rsid w:val="00534DA4"/>
    <w:rsid w:val="00534E08"/>
    <w:rsid w:val="00534E7A"/>
    <w:rsid w:val="00534EF8"/>
    <w:rsid w:val="00535257"/>
    <w:rsid w:val="00535472"/>
    <w:rsid w:val="005355AE"/>
    <w:rsid w:val="00535AFC"/>
    <w:rsid w:val="00535DF8"/>
    <w:rsid w:val="00535E5A"/>
    <w:rsid w:val="00535E84"/>
    <w:rsid w:val="00535F41"/>
    <w:rsid w:val="00535F8B"/>
    <w:rsid w:val="0053640C"/>
    <w:rsid w:val="0053651F"/>
    <w:rsid w:val="00536724"/>
    <w:rsid w:val="00536789"/>
    <w:rsid w:val="00536805"/>
    <w:rsid w:val="00536815"/>
    <w:rsid w:val="00536920"/>
    <w:rsid w:val="00536964"/>
    <w:rsid w:val="00536A06"/>
    <w:rsid w:val="00536BFD"/>
    <w:rsid w:val="00536CA5"/>
    <w:rsid w:val="005370F7"/>
    <w:rsid w:val="005372AC"/>
    <w:rsid w:val="0053753C"/>
    <w:rsid w:val="0053776E"/>
    <w:rsid w:val="00537A2B"/>
    <w:rsid w:val="00537A6B"/>
    <w:rsid w:val="00537C8A"/>
    <w:rsid w:val="00537DB2"/>
    <w:rsid w:val="0054000E"/>
    <w:rsid w:val="00540139"/>
    <w:rsid w:val="0054021C"/>
    <w:rsid w:val="005405AD"/>
    <w:rsid w:val="00540627"/>
    <w:rsid w:val="00540632"/>
    <w:rsid w:val="00540768"/>
    <w:rsid w:val="00540773"/>
    <w:rsid w:val="005409EC"/>
    <w:rsid w:val="00540BFB"/>
    <w:rsid w:val="00540D0B"/>
    <w:rsid w:val="00541148"/>
    <w:rsid w:val="0054137E"/>
    <w:rsid w:val="005413FE"/>
    <w:rsid w:val="00541483"/>
    <w:rsid w:val="0054151B"/>
    <w:rsid w:val="005415E6"/>
    <w:rsid w:val="0054167F"/>
    <w:rsid w:val="005417A0"/>
    <w:rsid w:val="00541B34"/>
    <w:rsid w:val="00542272"/>
    <w:rsid w:val="00542853"/>
    <w:rsid w:val="00542A31"/>
    <w:rsid w:val="00542C2D"/>
    <w:rsid w:val="00542F70"/>
    <w:rsid w:val="005431BA"/>
    <w:rsid w:val="00543229"/>
    <w:rsid w:val="00543280"/>
    <w:rsid w:val="005432E3"/>
    <w:rsid w:val="00543395"/>
    <w:rsid w:val="005433A8"/>
    <w:rsid w:val="005434C3"/>
    <w:rsid w:val="0054393E"/>
    <w:rsid w:val="00543A67"/>
    <w:rsid w:val="00543BB3"/>
    <w:rsid w:val="00543BC7"/>
    <w:rsid w:val="00543EE4"/>
    <w:rsid w:val="00543F8B"/>
    <w:rsid w:val="00543FFA"/>
    <w:rsid w:val="005440AF"/>
    <w:rsid w:val="005440F8"/>
    <w:rsid w:val="0054432B"/>
    <w:rsid w:val="005445C0"/>
    <w:rsid w:val="00544670"/>
    <w:rsid w:val="005446AC"/>
    <w:rsid w:val="00544895"/>
    <w:rsid w:val="005449F1"/>
    <w:rsid w:val="00544C31"/>
    <w:rsid w:val="00544CBC"/>
    <w:rsid w:val="00544E29"/>
    <w:rsid w:val="005454B3"/>
    <w:rsid w:val="0054577E"/>
    <w:rsid w:val="005459D3"/>
    <w:rsid w:val="00545C1E"/>
    <w:rsid w:val="00545D00"/>
    <w:rsid w:val="00545DC4"/>
    <w:rsid w:val="005460DE"/>
    <w:rsid w:val="00546452"/>
    <w:rsid w:val="005465DD"/>
    <w:rsid w:val="005468B4"/>
    <w:rsid w:val="005469DC"/>
    <w:rsid w:val="005477A8"/>
    <w:rsid w:val="00547955"/>
    <w:rsid w:val="00547B2C"/>
    <w:rsid w:val="00547BAC"/>
    <w:rsid w:val="00547DC8"/>
    <w:rsid w:val="005502D2"/>
    <w:rsid w:val="00550352"/>
    <w:rsid w:val="00550781"/>
    <w:rsid w:val="00550BDC"/>
    <w:rsid w:val="00550C11"/>
    <w:rsid w:val="00550DE5"/>
    <w:rsid w:val="00550DEE"/>
    <w:rsid w:val="00550F98"/>
    <w:rsid w:val="00550FAE"/>
    <w:rsid w:val="00550FBD"/>
    <w:rsid w:val="00551061"/>
    <w:rsid w:val="00551098"/>
    <w:rsid w:val="00551261"/>
    <w:rsid w:val="00551615"/>
    <w:rsid w:val="0055169D"/>
    <w:rsid w:val="005517EB"/>
    <w:rsid w:val="00551C74"/>
    <w:rsid w:val="00551CB4"/>
    <w:rsid w:val="00551E83"/>
    <w:rsid w:val="00551E90"/>
    <w:rsid w:val="00552523"/>
    <w:rsid w:val="00552527"/>
    <w:rsid w:val="0055266C"/>
    <w:rsid w:val="00552900"/>
    <w:rsid w:val="00552A52"/>
    <w:rsid w:val="00552C4B"/>
    <w:rsid w:val="00552CE9"/>
    <w:rsid w:val="00552CF5"/>
    <w:rsid w:val="005530FF"/>
    <w:rsid w:val="005531F1"/>
    <w:rsid w:val="0055388C"/>
    <w:rsid w:val="005538B5"/>
    <w:rsid w:val="005538BD"/>
    <w:rsid w:val="00553A88"/>
    <w:rsid w:val="00553DEE"/>
    <w:rsid w:val="00554732"/>
    <w:rsid w:val="00554993"/>
    <w:rsid w:val="005551B8"/>
    <w:rsid w:val="005552B8"/>
    <w:rsid w:val="005553FC"/>
    <w:rsid w:val="005554E2"/>
    <w:rsid w:val="00555C37"/>
    <w:rsid w:val="00555C5E"/>
    <w:rsid w:val="00556019"/>
    <w:rsid w:val="00556044"/>
    <w:rsid w:val="005560A1"/>
    <w:rsid w:val="00556207"/>
    <w:rsid w:val="005565F7"/>
    <w:rsid w:val="00556925"/>
    <w:rsid w:val="00556A42"/>
    <w:rsid w:val="0055784B"/>
    <w:rsid w:val="005579C0"/>
    <w:rsid w:val="00557A93"/>
    <w:rsid w:val="00557D7A"/>
    <w:rsid w:val="00557D7F"/>
    <w:rsid w:val="00557DAD"/>
    <w:rsid w:val="00557EE1"/>
    <w:rsid w:val="00557FE7"/>
    <w:rsid w:val="0056002D"/>
    <w:rsid w:val="0056004B"/>
    <w:rsid w:val="00560223"/>
    <w:rsid w:val="0056033D"/>
    <w:rsid w:val="0056057A"/>
    <w:rsid w:val="005605F6"/>
    <w:rsid w:val="00560728"/>
    <w:rsid w:val="005609AD"/>
    <w:rsid w:val="00560AE2"/>
    <w:rsid w:val="00560DDE"/>
    <w:rsid w:val="00561096"/>
    <w:rsid w:val="0056115D"/>
    <w:rsid w:val="0056130E"/>
    <w:rsid w:val="00561557"/>
    <w:rsid w:val="00561574"/>
    <w:rsid w:val="00561965"/>
    <w:rsid w:val="00561AFC"/>
    <w:rsid w:val="00561DC9"/>
    <w:rsid w:val="00562038"/>
    <w:rsid w:val="00562816"/>
    <w:rsid w:val="00562E2B"/>
    <w:rsid w:val="00563103"/>
    <w:rsid w:val="005635B5"/>
    <w:rsid w:val="005636E2"/>
    <w:rsid w:val="00563737"/>
    <w:rsid w:val="005639A8"/>
    <w:rsid w:val="00563F39"/>
    <w:rsid w:val="0056415E"/>
    <w:rsid w:val="00564260"/>
    <w:rsid w:val="005645E6"/>
    <w:rsid w:val="0056505D"/>
    <w:rsid w:val="005652EC"/>
    <w:rsid w:val="00565581"/>
    <w:rsid w:val="0056572D"/>
    <w:rsid w:val="00565DDC"/>
    <w:rsid w:val="00565E34"/>
    <w:rsid w:val="00565E38"/>
    <w:rsid w:val="0056609A"/>
    <w:rsid w:val="005664B9"/>
    <w:rsid w:val="005665AA"/>
    <w:rsid w:val="00566C42"/>
    <w:rsid w:val="00566ED1"/>
    <w:rsid w:val="00567111"/>
    <w:rsid w:val="0056756A"/>
    <w:rsid w:val="005675E7"/>
    <w:rsid w:val="005678D2"/>
    <w:rsid w:val="005679DA"/>
    <w:rsid w:val="00567C29"/>
    <w:rsid w:val="00567C33"/>
    <w:rsid w:val="00567DA1"/>
    <w:rsid w:val="00567E7A"/>
    <w:rsid w:val="005700EA"/>
    <w:rsid w:val="00570196"/>
    <w:rsid w:val="00570432"/>
    <w:rsid w:val="00570478"/>
    <w:rsid w:val="00570701"/>
    <w:rsid w:val="00570849"/>
    <w:rsid w:val="00570B82"/>
    <w:rsid w:val="00570CB8"/>
    <w:rsid w:val="00570D0F"/>
    <w:rsid w:val="00570DBA"/>
    <w:rsid w:val="00571103"/>
    <w:rsid w:val="005711F3"/>
    <w:rsid w:val="00571589"/>
    <w:rsid w:val="005715B1"/>
    <w:rsid w:val="0057186B"/>
    <w:rsid w:val="005719B3"/>
    <w:rsid w:val="005719D6"/>
    <w:rsid w:val="00571A95"/>
    <w:rsid w:val="00571BAD"/>
    <w:rsid w:val="0057210C"/>
    <w:rsid w:val="00572119"/>
    <w:rsid w:val="00572621"/>
    <w:rsid w:val="0057278C"/>
    <w:rsid w:val="00572AE9"/>
    <w:rsid w:val="00572CBD"/>
    <w:rsid w:val="00572EBF"/>
    <w:rsid w:val="0057310C"/>
    <w:rsid w:val="0057338A"/>
    <w:rsid w:val="005736DE"/>
    <w:rsid w:val="005737E0"/>
    <w:rsid w:val="00573A5F"/>
    <w:rsid w:val="00573B72"/>
    <w:rsid w:val="00573D5B"/>
    <w:rsid w:val="00573FA9"/>
    <w:rsid w:val="00574357"/>
    <w:rsid w:val="0057450A"/>
    <w:rsid w:val="0057459C"/>
    <w:rsid w:val="005745B1"/>
    <w:rsid w:val="005745D7"/>
    <w:rsid w:val="0057462E"/>
    <w:rsid w:val="00574663"/>
    <w:rsid w:val="00574927"/>
    <w:rsid w:val="00574C97"/>
    <w:rsid w:val="00574E92"/>
    <w:rsid w:val="005757C4"/>
    <w:rsid w:val="005759E0"/>
    <w:rsid w:val="00576754"/>
    <w:rsid w:val="00576808"/>
    <w:rsid w:val="00576A2A"/>
    <w:rsid w:val="00577272"/>
    <w:rsid w:val="005772EA"/>
    <w:rsid w:val="00577356"/>
    <w:rsid w:val="005775D5"/>
    <w:rsid w:val="00577DAE"/>
    <w:rsid w:val="0058028A"/>
    <w:rsid w:val="005806F2"/>
    <w:rsid w:val="0058098B"/>
    <w:rsid w:val="00580E8E"/>
    <w:rsid w:val="00581183"/>
    <w:rsid w:val="00581188"/>
    <w:rsid w:val="0058145B"/>
    <w:rsid w:val="0058153D"/>
    <w:rsid w:val="005815C2"/>
    <w:rsid w:val="00581636"/>
    <w:rsid w:val="005816F3"/>
    <w:rsid w:val="005819B6"/>
    <w:rsid w:val="00581A61"/>
    <w:rsid w:val="00581A6C"/>
    <w:rsid w:val="00582051"/>
    <w:rsid w:val="005820A8"/>
    <w:rsid w:val="00582400"/>
    <w:rsid w:val="00582905"/>
    <w:rsid w:val="00582B14"/>
    <w:rsid w:val="00582CDE"/>
    <w:rsid w:val="00583296"/>
    <w:rsid w:val="0058355A"/>
    <w:rsid w:val="0058366B"/>
    <w:rsid w:val="00583733"/>
    <w:rsid w:val="0058382A"/>
    <w:rsid w:val="005838F1"/>
    <w:rsid w:val="0058390C"/>
    <w:rsid w:val="005839E2"/>
    <w:rsid w:val="00583EFE"/>
    <w:rsid w:val="0058413A"/>
    <w:rsid w:val="005842AA"/>
    <w:rsid w:val="005842DA"/>
    <w:rsid w:val="0058432E"/>
    <w:rsid w:val="0058451A"/>
    <w:rsid w:val="005845EB"/>
    <w:rsid w:val="00584784"/>
    <w:rsid w:val="00584823"/>
    <w:rsid w:val="005848A0"/>
    <w:rsid w:val="00584975"/>
    <w:rsid w:val="00584A00"/>
    <w:rsid w:val="00585238"/>
    <w:rsid w:val="0058571A"/>
    <w:rsid w:val="00585A6A"/>
    <w:rsid w:val="00585B6B"/>
    <w:rsid w:val="00585B78"/>
    <w:rsid w:val="00585C41"/>
    <w:rsid w:val="00585C57"/>
    <w:rsid w:val="00585D30"/>
    <w:rsid w:val="0058609D"/>
    <w:rsid w:val="005862D0"/>
    <w:rsid w:val="0058647C"/>
    <w:rsid w:val="00586488"/>
    <w:rsid w:val="00586601"/>
    <w:rsid w:val="0058692E"/>
    <w:rsid w:val="00586D53"/>
    <w:rsid w:val="00586F04"/>
    <w:rsid w:val="00587B52"/>
    <w:rsid w:val="00587B7D"/>
    <w:rsid w:val="00587CED"/>
    <w:rsid w:val="00590191"/>
    <w:rsid w:val="005901AC"/>
    <w:rsid w:val="00590212"/>
    <w:rsid w:val="0059049C"/>
    <w:rsid w:val="00590738"/>
    <w:rsid w:val="00590A48"/>
    <w:rsid w:val="00590D6C"/>
    <w:rsid w:val="0059113B"/>
    <w:rsid w:val="00591D7A"/>
    <w:rsid w:val="0059213C"/>
    <w:rsid w:val="00592907"/>
    <w:rsid w:val="00592F0E"/>
    <w:rsid w:val="00592F7A"/>
    <w:rsid w:val="0059341C"/>
    <w:rsid w:val="00593FBF"/>
    <w:rsid w:val="0059423E"/>
    <w:rsid w:val="00594253"/>
    <w:rsid w:val="00594509"/>
    <w:rsid w:val="00594B08"/>
    <w:rsid w:val="00594E25"/>
    <w:rsid w:val="00594E72"/>
    <w:rsid w:val="00594F10"/>
    <w:rsid w:val="00595012"/>
    <w:rsid w:val="0059526C"/>
    <w:rsid w:val="005953A0"/>
    <w:rsid w:val="005953F3"/>
    <w:rsid w:val="0059574D"/>
    <w:rsid w:val="00595828"/>
    <w:rsid w:val="00595861"/>
    <w:rsid w:val="00595917"/>
    <w:rsid w:val="00595A1C"/>
    <w:rsid w:val="00595B9E"/>
    <w:rsid w:val="00595C8F"/>
    <w:rsid w:val="00595D59"/>
    <w:rsid w:val="00595F06"/>
    <w:rsid w:val="00595F64"/>
    <w:rsid w:val="0059637A"/>
    <w:rsid w:val="005964BD"/>
    <w:rsid w:val="0059664B"/>
    <w:rsid w:val="0059673C"/>
    <w:rsid w:val="0059683E"/>
    <w:rsid w:val="005968FA"/>
    <w:rsid w:val="00596AA2"/>
    <w:rsid w:val="00596DCA"/>
    <w:rsid w:val="00596DF8"/>
    <w:rsid w:val="00597107"/>
    <w:rsid w:val="00597207"/>
    <w:rsid w:val="005973DF"/>
    <w:rsid w:val="00597687"/>
    <w:rsid w:val="00597A51"/>
    <w:rsid w:val="00597C3F"/>
    <w:rsid w:val="00597D05"/>
    <w:rsid w:val="00597FE5"/>
    <w:rsid w:val="005A0364"/>
    <w:rsid w:val="005A07C7"/>
    <w:rsid w:val="005A09D1"/>
    <w:rsid w:val="005A0A51"/>
    <w:rsid w:val="005A0AB6"/>
    <w:rsid w:val="005A0C11"/>
    <w:rsid w:val="005A126B"/>
    <w:rsid w:val="005A1272"/>
    <w:rsid w:val="005A1314"/>
    <w:rsid w:val="005A1370"/>
    <w:rsid w:val="005A13C1"/>
    <w:rsid w:val="005A13D5"/>
    <w:rsid w:val="005A17D2"/>
    <w:rsid w:val="005A18C8"/>
    <w:rsid w:val="005A199E"/>
    <w:rsid w:val="005A19AF"/>
    <w:rsid w:val="005A1A0E"/>
    <w:rsid w:val="005A1C2A"/>
    <w:rsid w:val="005A1CA6"/>
    <w:rsid w:val="005A1E7E"/>
    <w:rsid w:val="005A21EF"/>
    <w:rsid w:val="005A23A3"/>
    <w:rsid w:val="005A2B67"/>
    <w:rsid w:val="005A2D37"/>
    <w:rsid w:val="005A3054"/>
    <w:rsid w:val="005A3748"/>
    <w:rsid w:val="005A41F0"/>
    <w:rsid w:val="005A429D"/>
    <w:rsid w:val="005A4572"/>
    <w:rsid w:val="005A4C2C"/>
    <w:rsid w:val="005A4C82"/>
    <w:rsid w:val="005A4FF7"/>
    <w:rsid w:val="005A5045"/>
    <w:rsid w:val="005A5A46"/>
    <w:rsid w:val="005A5C8C"/>
    <w:rsid w:val="005A5DF8"/>
    <w:rsid w:val="005A6405"/>
    <w:rsid w:val="005A68CD"/>
    <w:rsid w:val="005A7000"/>
    <w:rsid w:val="005A7059"/>
    <w:rsid w:val="005A7217"/>
    <w:rsid w:val="005A78E3"/>
    <w:rsid w:val="005A7F57"/>
    <w:rsid w:val="005B001D"/>
    <w:rsid w:val="005B01E5"/>
    <w:rsid w:val="005B02B5"/>
    <w:rsid w:val="005B0313"/>
    <w:rsid w:val="005B0554"/>
    <w:rsid w:val="005B063A"/>
    <w:rsid w:val="005B081D"/>
    <w:rsid w:val="005B09BE"/>
    <w:rsid w:val="005B0A31"/>
    <w:rsid w:val="005B0B41"/>
    <w:rsid w:val="005B138E"/>
    <w:rsid w:val="005B1619"/>
    <w:rsid w:val="005B1AF6"/>
    <w:rsid w:val="005B1E0A"/>
    <w:rsid w:val="005B1EEA"/>
    <w:rsid w:val="005B2026"/>
    <w:rsid w:val="005B206F"/>
    <w:rsid w:val="005B229B"/>
    <w:rsid w:val="005B22C3"/>
    <w:rsid w:val="005B2327"/>
    <w:rsid w:val="005B2523"/>
    <w:rsid w:val="005B2F82"/>
    <w:rsid w:val="005B3117"/>
    <w:rsid w:val="005B31CB"/>
    <w:rsid w:val="005B3297"/>
    <w:rsid w:val="005B32DE"/>
    <w:rsid w:val="005B39D7"/>
    <w:rsid w:val="005B3C26"/>
    <w:rsid w:val="005B41C6"/>
    <w:rsid w:val="005B4218"/>
    <w:rsid w:val="005B4464"/>
    <w:rsid w:val="005B45E1"/>
    <w:rsid w:val="005B46ED"/>
    <w:rsid w:val="005B4906"/>
    <w:rsid w:val="005B4B03"/>
    <w:rsid w:val="005B5064"/>
    <w:rsid w:val="005B552E"/>
    <w:rsid w:val="005B5560"/>
    <w:rsid w:val="005B5801"/>
    <w:rsid w:val="005B582B"/>
    <w:rsid w:val="005B5842"/>
    <w:rsid w:val="005B58FB"/>
    <w:rsid w:val="005B5907"/>
    <w:rsid w:val="005B59BD"/>
    <w:rsid w:val="005B5B0B"/>
    <w:rsid w:val="005B5BF2"/>
    <w:rsid w:val="005B5CBC"/>
    <w:rsid w:val="005B6643"/>
    <w:rsid w:val="005B66F8"/>
    <w:rsid w:val="005B68BD"/>
    <w:rsid w:val="005B68FC"/>
    <w:rsid w:val="005B6D79"/>
    <w:rsid w:val="005B6DA7"/>
    <w:rsid w:val="005B73DE"/>
    <w:rsid w:val="005B7ADD"/>
    <w:rsid w:val="005B7B1D"/>
    <w:rsid w:val="005B7FA7"/>
    <w:rsid w:val="005C0439"/>
    <w:rsid w:val="005C04E1"/>
    <w:rsid w:val="005C0599"/>
    <w:rsid w:val="005C0904"/>
    <w:rsid w:val="005C0A57"/>
    <w:rsid w:val="005C0B67"/>
    <w:rsid w:val="005C0C00"/>
    <w:rsid w:val="005C1137"/>
    <w:rsid w:val="005C12E1"/>
    <w:rsid w:val="005C12F6"/>
    <w:rsid w:val="005C1539"/>
    <w:rsid w:val="005C156F"/>
    <w:rsid w:val="005C1839"/>
    <w:rsid w:val="005C183E"/>
    <w:rsid w:val="005C197D"/>
    <w:rsid w:val="005C1C66"/>
    <w:rsid w:val="005C1D04"/>
    <w:rsid w:val="005C1DA0"/>
    <w:rsid w:val="005C1E30"/>
    <w:rsid w:val="005C1F84"/>
    <w:rsid w:val="005C20F2"/>
    <w:rsid w:val="005C2235"/>
    <w:rsid w:val="005C23E6"/>
    <w:rsid w:val="005C2BE0"/>
    <w:rsid w:val="005C2C51"/>
    <w:rsid w:val="005C2DE2"/>
    <w:rsid w:val="005C2F41"/>
    <w:rsid w:val="005C3028"/>
    <w:rsid w:val="005C320A"/>
    <w:rsid w:val="005C3465"/>
    <w:rsid w:val="005C34BD"/>
    <w:rsid w:val="005C34F5"/>
    <w:rsid w:val="005C3563"/>
    <w:rsid w:val="005C360D"/>
    <w:rsid w:val="005C368C"/>
    <w:rsid w:val="005C4028"/>
    <w:rsid w:val="005C4156"/>
    <w:rsid w:val="005C417F"/>
    <w:rsid w:val="005C41E7"/>
    <w:rsid w:val="005C45DD"/>
    <w:rsid w:val="005C4624"/>
    <w:rsid w:val="005C4CBC"/>
    <w:rsid w:val="005C4DDC"/>
    <w:rsid w:val="005C4E1E"/>
    <w:rsid w:val="005C4F65"/>
    <w:rsid w:val="005C523D"/>
    <w:rsid w:val="005C56C8"/>
    <w:rsid w:val="005C5991"/>
    <w:rsid w:val="005C5AA9"/>
    <w:rsid w:val="005C5AAE"/>
    <w:rsid w:val="005C5B2B"/>
    <w:rsid w:val="005C5C4A"/>
    <w:rsid w:val="005C5C7D"/>
    <w:rsid w:val="005C5D97"/>
    <w:rsid w:val="005C5E19"/>
    <w:rsid w:val="005C5F13"/>
    <w:rsid w:val="005C6178"/>
    <w:rsid w:val="005C63F3"/>
    <w:rsid w:val="005C677C"/>
    <w:rsid w:val="005C67D5"/>
    <w:rsid w:val="005C6972"/>
    <w:rsid w:val="005C6AD0"/>
    <w:rsid w:val="005C71A1"/>
    <w:rsid w:val="005C72FF"/>
    <w:rsid w:val="005C7C06"/>
    <w:rsid w:val="005C7C2F"/>
    <w:rsid w:val="005D01AD"/>
    <w:rsid w:val="005D052B"/>
    <w:rsid w:val="005D0551"/>
    <w:rsid w:val="005D060E"/>
    <w:rsid w:val="005D0CE4"/>
    <w:rsid w:val="005D0D29"/>
    <w:rsid w:val="005D0EC4"/>
    <w:rsid w:val="005D1208"/>
    <w:rsid w:val="005D1378"/>
    <w:rsid w:val="005D14F9"/>
    <w:rsid w:val="005D15C6"/>
    <w:rsid w:val="005D16B3"/>
    <w:rsid w:val="005D195D"/>
    <w:rsid w:val="005D19FB"/>
    <w:rsid w:val="005D1DB1"/>
    <w:rsid w:val="005D20BF"/>
    <w:rsid w:val="005D2532"/>
    <w:rsid w:val="005D2614"/>
    <w:rsid w:val="005D27C1"/>
    <w:rsid w:val="005D2808"/>
    <w:rsid w:val="005D2858"/>
    <w:rsid w:val="005D2F13"/>
    <w:rsid w:val="005D2FA1"/>
    <w:rsid w:val="005D2FD0"/>
    <w:rsid w:val="005D301B"/>
    <w:rsid w:val="005D3085"/>
    <w:rsid w:val="005D31F3"/>
    <w:rsid w:val="005D3408"/>
    <w:rsid w:val="005D34AC"/>
    <w:rsid w:val="005D37CB"/>
    <w:rsid w:val="005D3C2E"/>
    <w:rsid w:val="005D3D31"/>
    <w:rsid w:val="005D3D81"/>
    <w:rsid w:val="005D3DE4"/>
    <w:rsid w:val="005D47F1"/>
    <w:rsid w:val="005D4DEC"/>
    <w:rsid w:val="005D4FB0"/>
    <w:rsid w:val="005D5577"/>
    <w:rsid w:val="005D57B0"/>
    <w:rsid w:val="005D57CB"/>
    <w:rsid w:val="005D599A"/>
    <w:rsid w:val="005D5FF3"/>
    <w:rsid w:val="005D6121"/>
    <w:rsid w:val="005D61E5"/>
    <w:rsid w:val="005D65F2"/>
    <w:rsid w:val="005D6806"/>
    <w:rsid w:val="005D6EE5"/>
    <w:rsid w:val="005D713B"/>
    <w:rsid w:val="005D714A"/>
    <w:rsid w:val="005D754C"/>
    <w:rsid w:val="005D78CD"/>
    <w:rsid w:val="005D7A77"/>
    <w:rsid w:val="005D7D60"/>
    <w:rsid w:val="005D7E7B"/>
    <w:rsid w:val="005E0190"/>
    <w:rsid w:val="005E0391"/>
    <w:rsid w:val="005E0874"/>
    <w:rsid w:val="005E09E7"/>
    <w:rsid w:val="005E0BB9"/>
    <w:rsid w:val="005E0BF9"/>
    <w:rsid w:val="005E0CBE"/>
    <w:rsid w:val="005E1278"/>
    <w:rsid w:val="005E1307"/>
    <w:rsid w:val="005E1909"/>
    <w:rsid w:val="005E1AA7"/>
    <w:rsid w:val="005E1AD8"/>
    <w:rsid w:val="005E1AEF"/>
    <w:rsid w:val="005E1B79"/>
    <w:rsid w:val="005E1D9D"/>
    <w:rsid w:val="005E1F44"/>
    <w:rsid w:val="005E222B"/>
    <w:rsid w:val="005E22B0"/>
    <w:rsid w:val="005E268D"/>
    <w:rsid w:val="005E293B"/>
    <w:rsid w:val="005E2AFE"/>
    <w:rsid w:val="005E2B9D"/>
    <w:rsid w:val="005E315E"/>
    <w:rsid w:val="005E3351"/>
    <w:rsid w:val="005E3529"/>
    <w:rsid w:val="005E395A"/>
    <w:rsid w:val="005E397E"/>
    <w:rsid w:val="005E3F17"/>
    <w:rsid w:val="005E40BE"/>
    <w:rsid w:val="005E40E4"/>
    <w:rsid w:val="005E41D9"/>
    <w:rsid w:val="005E47AD"/>
    <w:rsid w:val="005E48F6"/>
    <w:rsid w:val="005E4C25"/>
    <w:rsid w:val="005E4C41"/>
    <w:rsid w:val="005E4DE2"/>
    <w:rsid w:val="005E5061"/>
    <w:rsid w:val="005E516C"/>
    <w:rsid w:val="005E51D7"/>
    <w:rsid w:val="005E539E"/>
    <w:rsid w:val="005E53F9"/>
    <w:rsid w:val="005E5458"/>
    <w:rsid w:val="005E5641"/>
    <w:rsid w:val="005E5E19"/>
    <w:rsid w:val="005E609E"/>
    <w:rsid w:val="005E610D"/>
    <w:rsid w:val="005E6225"/>
    <w:rsid w:val="005E64A5"/>
    <w:rsid w:val="005E65CE"/>
    <w:rsid w:val="005E66C0"/>
    <w:rsid w:val="005E6788"/>
    <w:rsid w:val="005E67D9"/>
    <w:rsid w:val="005E6814"/>
    <w:rsid w:val="005E6998"/>
    <w:rsid w:val="005E6B95"/>
    <w:rsid w:val="005E6C09"/>
    <w:rsid w:val="005E6CA1"/>
    <w:rsid w:val="005E6CE6"/>
    <w:rsid w:val="005E6EB0"/>
    <w:rsid w:val="005E6F87"/>
    <w:rsid w:val="005E7264"/>
    <w:rsid w:val="005E7341"/>
    <w:rsid w:val="005E7446"/>
    <w:rsid w:val="005E75D6"/>
    <w:rsid w:val="005E76C7"/>
    <w:rsid w:val="005E7BAD"/>
    <w:rsid w:val="005E7E41"/>
    <w:rsid w:val="005F0243"/>
    <w:rsid w:val="005F0267"/>
    <w:rsid w:val="005F0803"/>
    <w:rsid w:val="005F09EE"/>
    <w:rsid w:val="005F0BFC"/>
    <w:rsid w:val="005F0C2F"/>
    <w:rsid w:val="005F0C8C"/>
    <w:rsid w:val="005F0CD1"/>
    <w:rsid w:val="005F0E82"/>
    <w:rsid w:val="005F10E9"/>
    <w:rsid w:val="005F144D"/>
    <w:rsid w:val="005F153B"/>
    <w:rsid w:val="005F1BCC"/>
    <w:rsid w:val="005F1C6A"/>
    <w:rsid w:val="005F1F91"/>
    <w:rsid w:val="005F20B2"/>
    <w:rsid w:val="005F307C"/>
    <w:rsid w:val="005F3124"/>
    <w:rsid w:val="005F32A5"/>
    <w:rsid w:val="005F3A02"/>
    <w:rsid w:val="005F405A"/>
    <w:rsid w:val="005F4173"/>
    <w:rsid w:val="005F45E7"/>
    <w:rsid w:val="005F48F1"/>
    <w:rsid w:val="005F4B0B"/>
    <w:rsid w:val="005F4C6F"/>
    <w:rsid w:val="005F4ED8"/>
    <w:rsid w:val="005F52E8"/>
    <w:rsid w:val="005F54F6"/>
    <w:rsid w:val="005F5584"/>
    <w:rsid w:val="005F56B9"/>
    <w:rsid w:val="005F5832"/>
    <w:rsid w:val="005F58A0"/>
    <w:rsid w:val="005F5989"/>
    <w:rsid w:val="005F5A52"/>
    <w:rsid w:val="005F5C7B"/>
    <w:rsid w:val="005F5E61"/>
    <w:rsid w:val="005F5F42"/>
    <w:rsid w:val="005F5F63"/>
    <w:rsid w:val="005F6217"/>
    <w:rsid w:val="005F6517"/>
    <w:rsid w:val="005F6594"/>
    <w:rsid w:val="005F6624"/>
    <w:rsid w:val="005F6A5F"/>
    <w:rsid w:val="005F6AA5"/>
    <w:rsid w:val="005F6CB9"/>
    <w:rsid w:val="005F6D3D"/>
    <w:rsid w:val="005F6F7F"/>
    <w:rsid w:val="005F7010"/>
    <w:rsid w:val="005F75EF"/>
    <w:rsid w:val="005F76C2"/>
    <w:rsid w:val="005F7CFF"/>
    <w:rsid w:val="005F7FC4"/>
    <w:rsid w:val="006003D5"/>
    <w:rsid w:val="006005BD"/>
    <w:rsid w:val="00600702"/>
    <w:rsid w:val="006007C9"/>
    <w:rsid w:val="0060085E"/>
    <w:rsid w:val="00600991"/>
    <w:rsid w:val="00600BDB"/>
    <w:rsid w:val="00600C42"/>
    <w:rsid w:val="00600C59"/>
    <w:rsid w:val="00600D15"/>
    <w:rsid w:val="00600EAF"/>
    <w:rsid w:val="00600F6A"/>
    <w:rsid w:val="00601538"/>
    <w:rsid w:val="00601575"/>
    <w:rsid w:val="00601867"/>
    <w:rsid w:val="00601C68"/>
    <w:rsid w:val="00601C7B"/>
    <w:rsid w:val="006020A1"/>
    <w:rsid w:val="0060234F"/>
    <w:rsid w:val="0060243A"/>
    <w:rsid w:val="0060278B"/>
    <w:rsid w:val="006029FE"/>
    <w:rsid w:val="00602B43"/>
    <w:rsid w:val="00602E9F"/>
    <w:rsid w:val="00603691"/>
    <w:rsid w:val="006038DA"/>
    <w:rsid w:val="0060399B"/>
    <w:rsid w:val="00603A28"/>
    <w:rsid w:val="00603B6B"/>
    <w:rsid w:val="00603BCD"/>
    <w:rsid w:val="00603E9E"/>
    <w:rsid w:val="00604618"/>
    <w:rsid w:val="0060495C"/>
    <w:rsid w:val="00604B2F"/>
    <w:rsid w:val="00604FE0"/>
    <w:rsid w:val="006053A3"/>
    <w:rsid w:val="00605669"/>
    <w:rsid w:val="006056D5"/>
    <w:rsid w:val="00605EE7"/>
    <w:rsid w:val="00605F25"/>
    <w:rsid w:val="00606A2B"/>
    <w:rsid w:val="00606C47"/>
    <w:rsid w:val="006073FF"/>
    <w:rsid w:val="006077B0"/>
    <w:rsid w:val="006078FB"/>
    <w:rsid w:val="00607BA7"/>
    <w:rsid w:val="00607C9C"/>
    <w:rsid w:val="00610157"/>
    <w:rsid w:val="00610250"/>
    <w:rsid w:val="006103B2"/>
    <w:rsid w:val="0061057B"/>
    <w:rsid w:val="006107A3"/>
    <w:rsid w:val="00611136"/>
    <w:rsid w:val="006111AF"/>
    <w:rsid w:val="006115AF"/>
    <w:rsid w:val="0061160A"/>
    <w:rsid w:val="00611680"/>
    <w:rsid w:val="006117E4"/>
    <w:rsid w:val="00611A0C"/>
    <w:rsid w:val="00611A32"/>
    <w:rsid w:val="00611B3F"/>
    <w:rsid w:val="00612159"/>
    <w:rsid w:val="00612777"/>
    <w:rsid w:val="00612BCE"/>
    <w:rsid w:val="00612D16"/>
    <w:rsid w:val="00612DFE"/>
    <w:rsid w:val="00612EA1"/>
    <w:rsid w:val="00613587"/>
    <w:rsid w:val="006136F7"/>
    <w:rsid w:val="0061372B"/>
    <w:rsid w:val="00613B09"/>
    <w:rsid w:val="00613C13"/>
    <w:rsid w:val="00613CF8"/>
    <w:rsid w:val="00613D75"/>
    <w:rsid w:val="00613DE6"/>
    <w:rsid w:val="00614022"/>
    <w:rsid w:val="006147E8"/>
    <w:rsid w:val="006149E6"/>
    <w:rsid w:val="00614C0A"/>
    <w:rsid w:val="00614FC1"/>
    <w:rsid w:val="00615150"/>
    <w:rsid w:val="00615162"/>
    <w:rsid w:val="006153F8"/>
    <w:rsid w:val="00615548"/>
    <w:rsid w:val="00615560"/>
    <w:rsid w:val="00615630"/>
    <w:rsid w:val="006157BA"/>
    <w:rsid w:val="00615EFC"/>
    <w:rsid w:val="0061619F"/>
    <w:rsid w:val="00616351"/>
    <w:rsid w:val="00616BCA"/>
    <w:rsid w:val="0061745C"/>
    <w:rsid w:val="0061796C"/>
    <w:rsid w:val="00617A75"/>
    <w:rsid w:val="00617AB8"/>
    <w:rsid w:val="00617B9A"/>
    <w:rsid w:val="00617BF1"/>
    <w:rsid w:val="00617CD2"/>
    <w:rsid w:val="006201F2"/>
    <w:rsid w:val="00620688"/>
    <w:rsid w:val="0062097C"/>
    <w:rsid w:val="00620B38"/>
    <w:rsid w:val="00620BA9"/>
    <w:rsid w:val="00620C8B"/>
    <w:rsid w:val="00620D8D"/>
    <w:rsid w:val="00621199"/>
    <w:rsid w:val="00621410"/>
    <w:rsid w:val="00621506"/>
    <w:rsid w:val="00621826"/>
    <w:rsid w:val="0062186A"/>
    <w:rsid w:val="006219FD"/>
    <w:rsid w:val="00621C6C"/>
    <w:rsid w:val="006222FA"/>
    <w:rsid w:val="00622473"/>
    <w:rsid w:val="00622799"/>
    <w:rsid w:val="00622905"/>
    <w:rsid w:val="006234FD"/>
    <w:rsid w:val="00623A34"/>
    <w:rsid w:val="00623C2D"/>
    <w:rsid w:val="00623C5B"/>
    <w:rsid w:val="00623CF8"/>
    <w:rsid w:val="00623D1C"/>
    <w:rsid w:val="00624487"/>
    <w:rsid w:val="00624557"/>
    <w:rsid w:val="0062460F"/>
    <w:rsid w:val="00624846"/>
    <w:rsid w:val="00624C0E"/>
    <w:rsid w:val="00624E27"/>
    <w:rsid w:val="006250B0"/>
    <w:rsid w:val="0062530A"/>
    <w:rsid w:val="006254E5"/>
    <w:rsid w:val="00625631"/>
    <w:rsid w:val="00625670"/>
    <w:rsid w:val="006258A0"/>
    <w:rsid w:val="006259A0"/>
    <w:rsid w:val="00625EDC"/>
    <w:rsid w:val="00625F4B"/>
    <w:rsid w:val="00626317"/>
    <w:rsid w:val="00626458"/>
    <w:rsid w:val="00626460"/>
    <w:rsid w:val="006266DA"/>
    <w:rsid w:val="006267D5"/>
    <w:rsid w:val="0062689D"/>
    <w:rsid w:val="00626B1A"/>
    <w:rsid w:val="00626BFD"/>
    <w:rsid w:val="00626D58"/>
    <w:rsid w:val="00626EC6"/>
    <w:rsid w:val="0062721E"/>
    <w:rsid w:val="00627431"/>
    <w:rsid w:val="0062744E"/>
    <w:rsid w:val="00627468"/>
    <w:rsid w:val="00627480"/>
    <w:rsid w:val="006279E3"/>
    <w:rsid w:val="00627D9C"/>
    <w:rsid w:val="00627EE9"/>
    <w:rsid w:val="00630072"/>
    <w:rsid w:val="00630303"/>
    <w:rsid w:val="00630558"/>
    <w:rsid w:val="00630694"/>
    <w:rsid w:val="00630CB8"/>
    <w:rsid w:val="00630DD5"/>
    <w:rsid w:val="00631162"/>
    <w:rsid w:val="0063118A"/>
    <w:rsid w:val="006314E5"/>
    <w:rsid w:val="00631548"/>
    <w:rsid w:val="006315B0"/>
    <w:rsid w:val="006318BE"/>
    <w:rsid w:val="0063191F"/>
    <w:rsid w:val="00631AFB"/>
    <w:rsid w:val="00631C71"/>
    <w:rsid w:val="00631DBE"/>
    <w:rsid w:val="006324B2"/>
    <w:rsid w:val="0063256B"/>
    <w:rsid w:val="006325C1"/>
    <w:rsid w:val="006325D8"/>
    <w:rsid w:val="006327E1"/>
    <w:rsid w:val="00632985"/>
    <w:rsid w:val="00632B0F"/>
    <w:rsid w:val="00632DB4"/>
    <w:rsid w:val="00632DC4"/>
    <w:rsid w:val="00632F8E"/>
    <w:rsid w:val="00633152"/>
    <w:rsid w:val="006331A4"/>
    <w:rsid w:val="006335B2"/>
    <w:rsid w:val="006335B6"/>
    <w:rsid w:val="00633A7C"/>
    <w:rsid w:val="00633B72"/>
    <w:rsid w:val="00633FEA"/>
    <w:rsid w:val="00634290"/>
    <w:rsid w:val="006346B8"/>
    <w:rsid w:val="00634999"/>
    <w:rsid w:val="00634A52"/>
    <w:rsid w:val="00634EAD"/>
    <w:rsid w:val="0063519F"/>
    <w:rsid w:val="00635201"/>
    <w:rsid w:val="00635433"/>
    <w:rsid w:val="0063546D"/>
    <w:rsid w:val="00635530"/>
    <w:rsid w:val="006357B5"/>
    <w:rsid w:val="00635A33"/>
    <w:rsid w:val="00635A88"/>
    <w:rsid w:val="00635BA5"/>
    <w:rsid w:val="00635BC7"/>
    <w:rsid w:val="00635DEF"/>
    <w:rsid w:val="00636150"/>
    <w:rsid w:val="0063624A"/>
    <w:rsid w:val="00636952"/>
    <w:rsid w:val="00636A8A"/>
    <w:rsid w:val="00636E1A"/>
    <w:rsid w:val="00637080"/>
    <w:rsid w:val="006370AA"/>
    <w:rsid w:val="006373D6"/>
    <w:rsid w:val="006376CC"/>
    <w:rsid w:val="006377A2"/>
    <w:rsid w:val="00637B90"/>
    <w:rsid w:val="00637E7E"/>
    <w:rsid w:val="00640161"/>
    <w:rsid w:val="00640758"/>
    <w:rsid w:val="0064081A"/>
    <w:rsid w:val="00640B00"/>
    <w:rsid w:val="00640DFF"/>
    <w:rsid w:val="0064159C"/>
    <w:rsid w:val="006415AC"/>
    <w:rsid w:val="006416D3"/>
    <w:rsid w:val="0064179D"/>
    <w:rsid w:val="006419B8"/>
    <w:rsid w:val="00641EA3"/>
    <w:rsid w:val="00641EBA"/>
    <w:rsid w:val="0064206D"/>
    <w:rsid w:val="006424D1"/>
    <w:rsid w:val="00642798"/>
    <w:rsid w:val="006427C1"/>
    <w:rsid w:val="00642822"/>
    <w:rsid w:val="00642893"/>
    <w:rsid w:val="00642A10"/>
    <w:rsid w:val="00642D48"/>
    <w:rsid w:val="00642F6A"/>
    <w:rsid w:val="00642F97"/>
    <w:rsid w:val="00642FE6"/>
    <w:rsid w:val="0064305E"/>
    <w:rsid w:val="00643571"/>
    <w:rsid w:val="00643622"/>
    <w:rsid w:val="0064399C"/>
    <w:rsid w:val="00643A25"/>
    <w:rsid w:val="00643C91"/>
    <w:rsid w:val="006441C3"/>
    <w:rsid w:val="006444B8"/>
    <w:rsid w:val="006445DB"/>
    <w:rsid w:val="006446FE"/>
    <w:rsid w:val="00644817"/>
    <w:rsid w:val="00644821"/>
    <w:rsid w:val="00644A9C"/>
    <w:rsid w:val="00644AC1"/>
    <w:rsid w:val="00644B8B"/>
    <w:rsid w:val="00644D0D"/>
    <w:rsid w:val="00644EB2"/>
    <w:rsid w:val="00644F45"/>
    <w:rsid w:val="00645049"/>
    <w:rsid w:val="0064524C"/>
    <w:rsid w:val="006454CC"/>
    <w:rsid w:val="0064562C"/>
    <w:rsid w:val="0064591E"/>
    <w:rsid w:val="00645A1F"/>
    <w:rsid w:val="00645A3F"/>
    <w:rsid w:val="00645C68"/>
    <w:rsid w:val="0064606D"/>
    <w:rsid w:val="006461C7"/>
    <w:rsid w:val="00646394"/>
    <w:rsid w:val="0064686C"/>
    <w:rsid w:val="00646902"/>
    <w:rsid w:val="00646998"/>
    <w:rsid w:val="00646A47"/>
    <w:rsid w:val="00647236"/>
    <w:rsid w:val="006474A7"/>
    <w:rsid w:val="006477F3"/>
    <w:rsid w:val="006478CC"/>
    <w:rsid w:val="00647BFA"/>
    <w:rsid w:val="00647C11"/>
    <w:rsid w:val="00647CF9"/>
    <w:rsid w:val="00647D1E"/>
    <w:rsid w:val="00647DC4"/>
    <w:rsid w:val="00647E1F"/>
    <w:rsid w:val="00647FE5"/>
    <w:rsid w:val="00650117"/>
    <w:rsid w:val="00650135"/>
    <w:rsid w:val="0065035F"/>
    <w:rsid w:val="0065058C"/>
    <w:rsid w:val="006505DC"/>
    <w:rsid w:val="00650661"/>
    <w:rsid w:val="00650877"/>
    <w:rsid w:val="00650891"/>
    <w:rsid w:val="0065090B"/>
    <w:rsid w:val="00650CF1"/>
    <w:rsid w:val="00650E61"/>
    <w:rsid w:val="00651163"/>
    <w:rsid w:val="00651369"/>
    <w:rsid w:val="006516EC"/>
    <w:rsid w:val="006517F8"/>
    <w:rsid w:val="006518F4"/>
    <w:rsid w:val="00651A4B"/>
    <w:rsid w:val="00651B5B"/>
    <w:rsid w:val="00651D31"/>
    <w:rsid w:val="0065260C"/>
    <w:rsid w:val="006529A2"/>
    <w:rsid w:val="00653088"/>
    <w:rsid w:val="00653221"/>
    <w:rsid w:val="00653388"/>
    <w:rsid w:val="0065358C"/>
    <w:rsid w:val="0065367F"/>
    <w:rsid w:val="00653751"/>
    <w:rsid w:val="00653AFE"/>
    <w:rsid w:val="00653B69"/>
    <w:rsid w:val="00653BF8"/>
    <w:rsid w:val="00653D2B"/>
    <w:rsid w:val="00653D6F"/>
    <w:rsid w:val="00653DDD"/>
    <w:rsid w:val="00654061"/>
    <w:rsid w:val="00654117"/>
    <w:rsid w:val="006542F3"/>
    <w:rsid w:val="006545DE"/>
    <w:rsid w:val="00654AFB"/>
    <w:rsid w:val="006551A4"/>
    <w:rsid w:val="0065521C"/>
    <w:rsid w:val="0065552B"/>
    <w:rsid w:val="00655602"/>
    <w:rsid w:val="00655707"/>
    <w:rsid w:val="006561D3"/>
    <w:rsid w:val="006563EC"/>
    <w:rsid w:val="00656480"/>
    <w:rsid w:val="00656669"/>
    <w:rsid w:val="00656673"/>
    <w:rsid w:val="00656755"/>
    <w:rsid w:val="00656A47"/>
    <w:rsid w:val="00656C8D"/>
    <w:rsid w:val="00656E52"/>
    <w:rsid w:val="00657612"/>
    <w:rsid w:val="0065794E"/>
    <w:rsid w:val="00657F40"/>
    <w:rsid w:val="00660009"/>
    <w:rsid w:val="006600A4"/>
    <w:rsid w:val="00660180"/>
    <w:rsid w:val="00660233"/>
    <w:rsid w:val="00660367"/>
    <w:rsid w:val="006603AB"/>
    <w:rsid w:val="00660448"/>
    <w:rsid w:val="006605C1"/>
    <w:rsid w:val="00660FC8"/>
    <w:rsid w:val="00661655"/>
    <w:rsid w:val="006616B8"/>
    <w:rsid w:val="00661958"/>
    <w:rsid w:val="00661983"/>
    <w:rsid w:val="006619B9"/>
    <w:rsid w:val="00661B1D"/>
    <w:rsid w:val="00662043"/>
    <w:rsid w:val="006620A5"/>
    <w:rsid w:val="006622C2"/>
    <w:rsid w:val="00662355"/>
    <w:rsid w:val="006624FA"/>
    <w:rsid w:val="006625BF"/>
    <w:rsid w:val="0066264B"/>
    <w:rsid w:val="00662CE9"/>
    <w:rsid w:val="00663162"/>
    <w:rsid w:val="00663814"/>
    <w:rsid w:val="0066399B"/>
    <w:rsid w:val="00663B9B"/>
    <w:rsid w:val="00663BE6"/>
    <w:rsid w:val="0066413B"/>
    <w:rsid w:val="006641AB"/>
    <w:rsid w:val="00664360"/>
    <w:rsid w:val="00664525"/>
    <w:rsid w:val="00664537"/>
    <w:rsid w:val="0066471C"/>
    <w:rsid w:val="00664928"/>
    <w:rsid w:val="006649D7"/>
    <w:rsid w:val="00664E3E"/>
    <w:rsid w:val="00665079"/>
    <w:rsid w:val="00665181"/>
    <w:rsid w:val="0066520B"/>
    <w:rsid w:val="0066568C"/>
    <w:rsid w:val="006659F0"/>
    <w:rsid w:val="00665A1E"/>
    <w:rsid w:val="00665A77"/>
    <w:rsid w:val="00665C46"/>
    <w:rsid w:val="00665D46"/>
    <w:rsid w:val="00665D4B"/>
    <w:rsid w:val="00665F1F"/>
    <w:rsid w:val="006660AB"/>
    <w:rsid w:val="00666167"/>
    <w:rsid w:val="006663B5"/>
    <w:rsid w:val="00666A7C"/>
    <w:rsid w:val="00666B32"/>
    <w:rsid w:val="00666E46"/>
    <w:rsid w:val="0066721B"/>
    <w:rsid w:val="00667615"/>
    <w:rsid w:val="00667BB7"/>
    <w:rsid w:val="00667FEA"/>
    <w:rsid w:val="006702E4"/>
    <w:rsid w:val="00670569"/>
    <w:rsid w:val="006708BA"/>
    <w:rsid w:val="006708DD"/>
    <w:rsid w:val="0067098F"/>
    <w:rsid w:val="00670C4F"/>
    <w:rsid w:val="00670DF2"/>
    <w:rsid w:val="0067103E"/>
    <w:rsid w:val="00671200"/>
    <w:rsid w:val="006713AA"/>
    <w:rsid w:val="00671550"/>
    <w:rsid w:val="00671699"/>
    <w:rsid w:val="00671B19"/>
    <w:rsid w:val="00671C43"/>
    <w:rsid w:val="00671DE7"/>
    <w:rsid w:val="00671EF6"/>
    <w:rsid w:val="00671F68"/>
    <w:rsid w:val="00671FDF"/>
    <w:rsid w:val="00672027"/>
    <w:rsid w:val="00672084"/>
    <w:rsid w:val="00672292"/>
    <w:rsid w:val="006722F5"/>
    <w:rsid w:val="00672590"/>
    <w:rsid w:val="006729B5"/>
    <w:rsid w:val="00672D98"/>
    <w:rsid w:val="00672DAE"/>
    <w:rsid w:val="00672E0E"/>
    <w:rsid w:val="006731FB"/>
    <w:rsid w:val="00673346"/>
    <w:rsid w:val="00673372"/>
    <w:rsid w:val="0067345F"/>
    <w:rsid w:val="00673772"/>
    <w:rsid w:val="00673CE3"/>
    <w:rsid w:val="00673DE0"/>
    <w:rsid w:val="00673E51"/>
    <w:rsid w:val="006740FA"/>
    <w:rsid w:val="00674372"/>
    <w:rsid w:val="0067459B"/>
    <w:rsid w:val="00674774"/>
    <w:rsid w:val="006749FD"/>
    <w:rsid w:val="00674A50"/>
    <w:rsid w:val="00674CC5"/>
    <w:rsid w:val="00674E2D"/>
    <w:rsid w:val="00674FF3"/>
    <w:rsid w:val="00675553"/>
    <w:rsid w:val="006758A9"/>
    <w:rsid w:val="00675969"/>
    <w:rsid w:val="006759B2"/>
    <w:rsid w:val="00675EA7"/>
    <w:rsid w:val="006760F1"/>
    <w:rsid w:val="006761EA"/>
    <w:rsid w:val="00676339"/>
    <w:rsid w:val="006763AB"/>
    <w:rsid w:val="00676431"/>
    <w:rsid w:val="006767FC"/>
    <w:rsid w:val="00676B9F"/>
    <w:rsid w:val="00676BA0"/>
    <w:rsid w:val="00676D0B"/>
    <w:rsid w:val="00676E7C"/>
    <w:rsid w:val="00676ECD"/>
    <w:rsid w:val="00676F68"/>
    <w:rsid w:val="00677029"/>
    <w:rsid w:val="0067741F"/>
    <w:rsid w:val="006778D7"/>
    <w:rsid w:val="00677CDC"/>
    <w:rsid w:val="00680125"/>
    <w:rsid w:val="006805A7"/>
    <w:rsid w:val="0068066A"/>
    <w:rsid w:val="00680948"/>
    <w:rsid w:val="00680B6A"/>
    <w:rsid w:val="00680B8C"/>
    <w:rsid w:val="00680C09"/>
    <w:rsid w:val="00680D3A"/>
    <w:rsid w:val="00680E24"/>
    <w:rsid w:val="00680F36"/>
    <w:rsid w:val="00682085"/>
    <w:rsid w:val="006821AB"/>
    <w:rsid w:val="0068223F"/>
    <w:rsid w:val="00682390"/>
    <w:rsid w:val="0068244F"/>
    <w:rsid w:val="006824B3"/>
    <w:rsid w:val="0068252C"/>
    <w:rsid w:val="0068260A"/>
    <w:rsid w:val="0068298E"/>
    <w:rsid w:val="00682999"/>
    <w:rsid w:val="00682A42"/>
    <w:rsid w:val="00682C18"/>
    <w:rsid w:val="00682CDA"/>
    <w:rsid w:val="00682D27"/>
    <w:rsid w:val="00682E1B"/>
    <w:rsid w:val="00682E3D"/>
    <w:rsid w:val="00682F41"/>
    <w:rsid w:val="0068366D"/>
    <w:rsid w:val="006837B4"/>
    <w:rsid w:val="00684277"/>
    <w:rsid w:val="00684282"/>
    <w:rsid w:val="006842FF"/>
    <w:rsid w:val="0068450C"/>
    <w:rsid w:val="00684510"/>
    <w:rsid w:val="006848FB"/>
    <w:rsid w:val="00684E0B"/>
    <w:rsid w:val="00684EBB"/>
    <w:rsid w:val="00684EDC"/>
    <w:rsid w:val="00684F5B"/>
    <w:rsid w:val="0068510E"/>
    <w:rsid w:val="006851E1"/>
    <w:rsid w:val="00685275"/>
    <w:rsid w:val="00685364"/>
    <w:rsid w:val="00685421"/>
    <w:rsid w:val="006855CF"/>
    <w:rsid w:val="0068599F"/>
    <w:rsid w:val="006859B7"/>
    <w:rsid w:val="00685DE2"/>
    <w:rsid w:val="0068625F"/>
    <w:rsid w:val="0068637F"/>
    <w:rsid w:val="0068664C"/>
    <w:rsid w:val="0068673D"/>
    <w:rsid w:val="006867F2"/>
    <w:rsid w:val="0068695E"/>
    <w:rsid w:val="00686CC4"/>
    <w:rsid w:val="00686D12"/>
    <w:rsid w:val="00687E59"/>
    <w:rsid w:val="006907D2"/>
    <w:rsid w:val="00690F0F"/>
    <w:rsid w:val="006914D8"/>
    <w:rsid w:val="00691851"/>
    <w:rsid w:val="00691AA8"/>
    <w:rsid w:val="00692176"/>
    <w:rsid w:val="006923B4"/>
    <w:rsid w:val="006925A2"/>
    <w:rsid w:val="006925E9"/>
    <w:rsid w:val="00692A53"/>
    <w:rsid w:val="00692C04"/>
    <w:rsid w:val="00692D41"/>
    <w:rsid w:val="0069354C"/>
    <w:rsid w:val="006935F7"/>
    <w:rsid w:val="00693802"/>
    <w:rsid w:val="00693A39"/>
    <w:rsid w:val="00694843"/>
    <w:rsid w:val="006949B1"/>
    <w:rsid w:val="00694AC2"/>
    <w:rsid w:val="00694C02"/>
    <w:rsid w:val="00694FD2"/>
    <w:rsid w:val="0069524E"/>
    <w:rsid w:val="0069555C"/>
    <w:rsid w:val="00695BA9"/>
    <w:rsid w:val="00695BCA"/>
    <w:rsid w:val="00695C0A"/>
    <w:rsid w:val="00695DAE"/>
    <w:rsid w:val="00695E58"/>
    <w:rsid w:val="006961D2"/>
    <w:rsid w:val="00696322"/>
    <w:rsid w:val="00696690"/>
    <w:rsid w:val="00696702"/>
    <w:rsid w:val="00696808"/>
    <w:rsid w:val="00696841"/>
    <w:rsid w:val="00696A0F"/>
    <w:rsid w:val="00696ECE"/>
    <w:rsid w:val="00697136"/>
    <w:rsid w:val="0069727A"/>
    <w:rsid w:val="00697299"/>
    <w:rsid w:val="00697459"/>
    <w:rsid w:val="0069754F"/>
    <w:rsid w:val="0069794B"/>
    <w:rsid w:val="00697E22"/>
    <w:rsid w:val="006A0538"/>
    <w:rsid w:val="006A0663"/>
    <w:rsid w:val="006A069D"/>
    <w:rsid w:val="006A085C"/>
    <w:rsid w:val="006A0CE6"/>
    <w:rsid w:val="006A0DEC"/>
    <w:rsid w:val="006A0F85"/>
    <w:rsid w:val="006A1015"/>
    <w:rsid w:val="006A1327"/>
    <w:rsid w:val="006A1661"/>
    <w:rsid w:val="006A167C"/>
    <w:rsid w:val="006A18AC"/>
    <w:rsid w:val="006A19D8"/>
    <w:rsid w:val="006A19FC"/>
    <w:rsid w:val="006A1B23"/>
    <w:rsid w:val="006A1D59"/>
    <w:rsid w:val="006A2464"/>
    <w:rsid w:val="006A2624"/>
    <w:rsid w:val="006A2780"/>
    <w:rsid w:val="006A2A2E"/>
    <w:rsid w:val="006A2C9E"/>
    <w:rsid w:val="006A2E80"/>
    <w:rsid w:val="006A2E91"/>
    <w:rsid w:val="006A343F"/>
    <w:rsid w:val="006A34FD"/>
    <w:rsid w:val="006A3963"/>
    <w:rsid w:val="006A408A"/>
    <w:rsid w:val="006A4505"/>
    <w:rsid w:val="006A4753"/>
    <w:rsid w:val="006A4950"/>
    <w:rsid w:val="006A498F"/>
    <w:rsid w:val="006A49D6"/>
    <w:rsid w:val="006A5011"/>
    <w:rsid w:val="006A55EF"/>
    <w:rsid w:val="006A5925"/>
    <w:rsid w:val="006A5963"/>
    <w:rsid w:val="006A5A5C"/>
    <w:rsid w:val="006A5AC1"/>
    <w:rsid w:val="006A5CD9"/>
    <w:rsid w:val="006A6202"/>
    <w:rsid w:val="006A70AC"/>
    <w:rsid w:val="006A710F"/>
    <w:rsid w:val="006A7218"/>
    <w:rsid w:val="006A72D9"/>
    <w:rsid w:val="006A73AF"/>
    <w:rsid w:val="006A742D"/>
    <w:rsid w:val="006A7490"/>
    <w:rsid w:val="006A7569"/>
    <w:rsid w:val="006A7737"/>
    <w:rsid w:val="006A79A8"/>
    <w:rsid w:val="006A7B95"/>
    <w:rsid w:val="006A7CC2"/>
    <w:rsid w:val="006A7D25"/>
    <w:rsid w:val="006A7E4D"/>
    <w:rsid w:val="006A7F12"/>
    <w:rsid w:val="006B01EF"/>
    <w:rsid w:val="006B03AC"/>
    <w:rsid w:val="006B0502"/>
    <w:rsid w:val="006B0595"/>
    <w:rsid w:val="006B08CA"/>
    <w:rsid w:val="006B0A39"/>
    <w:rsid w:val="006B0B47"/>
    <w:rsid w:val="006B0E6A"/>
    <w:rsid w:val="006B10A0"/>
    <w:rsid w:val="006B1801"/>
    <w:rsid w:val="006B1805"/>
    <w:rsid w:val="006B1BF6"/>
    <w:rsid w:val="006B1D17"/>
    <w:rsid w:val="006B243A"/>
    <w:rsid w:val="006B2956"/>
    <w:rsid w:val="006B2FC3"/>
    <w:rsid w:val="006B330A"/>
    <w:rsid w:val="006B3545"/>
    <w:rsid w:val="006B3618"/>
    <w:rsid w:val="006B37E0"/>
    <w:rsid w:val="006B4187"/>
    <w:rsid w:val="006B4286"/>
    <w:rsid w:val="006B45B1"/>
    <w:rsid w:val="006B4A97"/>
    <w:rsid w:val="006B4E02"/>
    <w:rsid w:val="006B4EA2"/>
    <w:rsid w:val="006B4F14"/>
    <w:rsid w:val="006B53C7"/>
    <w:rsid w:val="006B5481"/>
    <w:rsid w:val="006B5A4D"/>
    <w:rsid w:val="006B5AB9"/>
    <w:rsid w:val="006B5EB6"/>
    <w:rsid w:val="006B5F9B"/>
    <w:rsid w:val="006B6828"/>
    <w:rsid w:val="006B6923"/>
    <w:rsid w:val="006B7163"/>
    <w:rsid w:val="006B7481"/>
    <w:rsid w:val="006B7772"/>
    <w:rsid w:val="006B7C01"/>
    <w:rsid w:val="006B7CC2"/>
    <w:rsid w:val="006B7FBE"/>
    <w:rsid w:val="006C0045"/>
    <w:rsid w:val="006C0126"/>
    <w:rsid w:val="006C01C4"/>
    <w:rsid w:val="006C04B2"/>
    <w:rsid w:val="006C0685"/>
    <w:rsid w:val="006C089C"/>
    <w:rsid w:val="006C0BF9"/>
    <w:rsid w:val="006C0C13"/>
    <w:rsid w:val="006C0F4D"/>
    <w:rsid w:val="006C1086"/>
    <w:rsid w:val="006C10E8"/>
    <w:rsid w:val="006C14AE"/>
    <w:rsid w:val="006C16D9"/>
    <w:rsid w:val="006C16E2"/>
    <w:rsid w:val="006C19E3"/>
    <w:rsid w:val="006C1E58"/>
    <w:rsid w:val="006C1FC4"/>
    <w:rsid w:val="006C1FC7"/>
    <w:rsid w:val="006C2374"/>
    <w:rsid w:val="006C2967"/>
    <w:rsid w:val="006C2C37"/>
    <w:rsid w:val="006C2C48"/>
    <w:rsid w:val="006C2CE7"/>
    <w:rsid w:val="006C2D52"/>
    <w:rsid w:val="006C3225"/>
    <w:rsid w:val="006C39CB"/>
    <w:rsid w:val="006C3B1B"/>
    <w:rsid w:val="006C3C37"/>
    <w:rsid w:val="006C3C9D"/>
    <w:rsid w:val="006C3EE6"/>
    <w:rsid w:val="006C3FB3"/>
    <w:rsid w:val="006C4506"/>
    <w:rsid w:val="006C46E3"/>
    <w:rsid w:val="006C4857"/>
    <w:rsid w:val="006C486B"/>
    <w:rsid w:val="006C4A56"/>
    <w:rsid w:val="006C4D6F"/>
    <w:rsid w:val="006C4DDD"/>
    <w:rsid w:val="006C4ECB"/>
    <w:rsid w:val="006C51EB"/>
    <w:rsid w:val="006C524B"/>
    <w:rsid w:val="006C54B3"/>
    <w:rsid w:val="006C5864"/>
    <w:rsid w:val="006C5952"/>
    <w:rsid w:val="006C59A5"/>
    <w:rsid w:val="006C6157"/>
    <w:rsid w:val="006C6329"/>
    <w:rsid w:val="006C6397"/>
    <w:rsid w:val="006C6470"/>
    <w:rsid w:val="006C671A"/>
    <w:rsid w:val="006C674A"/>
    <w:rsid w:val="006C6910"/>
    <w:rsid w:val="006C6C01"/>
    <w:rsid w:val="006C6C49"/>
    <w:rsid w:val="006C6FB8"/>
    <w:rsid w:val="006C706C"/>
    <w:rsid w:val="006C74AE"/>
    <w:rsid w:val="006C7AA6"/>
    <w:rsid w:val="006C7BC6"/>
    <w:rsid w:val="006C7F8F"/>
    <w:rsid w:val="006D00CF"/>
    <w:rsid w:val="006D0234"/>
    <w:rsid w:val="006D0371"/>
    <w:rsid w:val="006D04D2"/>
    <w:rsid w:val="006D0983"/>
    <w:rsid w:val="006D0A06"/>
    <w:rsid w:val="006D0ACB"/>
    <w:rsid w:val="006D0AE0"/>
    <w:rsid w:val="006D0D09"/>
    <w:rsid w:val="006D1870"/>
    <w:rsid w:val="006D187A"/>
    <w:rsid w:val="006D189C"/>
    <w:rsid w:val="006D197E"/>
    <w:rsid w:val="006D199D"/>
    <w:rsid w:val="006D19A7"/>
    <w:rsid w:val="006D19E3"/>
    <w:rsid w:val="006D1C5A"/>
    <w:rsid w:val="006D1D0B"/>
    <w:rsid w:val="006D2A1D"/>
    <w:rsid w:val="006D2AA9"/>
    <w:rsid w:val="006D2DF3"/>
    <w:rsid w:val="006D2F32"/>
    <w:rsid w:val="006D3556"/>
    <w:rsid w:val="006D3B49"/>
    <w:rsid w:val="006D3D7F"/>
    <w:rsid w:val="006D3DB8"/>
    <w:rsid w:val="006D42E9"/>
    <w:rsid w:val="006D454A"/>
    <w:rsid w:val="006D4701"/>
    <w:rsid w:val="006D4B86"/>
    <w:rsid w:val="006D4F26"/>
    <w:rsid w:val="006D53B7"/>
    <w:rsid w:val="006D55F7"/>
    <w:rsid w:val="006D574C"/>
    <w:rsid w:val="006D58DB"/>
    <w:rsid w:val="006D5989"/>
    <w:rsid w:val="006D5C49"/>
    <w:rsid w:val="006D5EAF"/>
    <w:rsid w:val="006D63B8"/>
    <w:rsid w:val="006D6662"/>
    <w:rsid w:val="006D67DB"/>
    <w:rsid w:val="006D68DE"/>
    <w:rsid w:val="006D6A5A"/>
    <w:rsid w:val="006D6D24"/>
    <w:rsid w:val="006D71C2"/>
    <w:rsid w:val="006D72B6"/>
    <w:rsid w:val="006D72D5"/>
    <w:rsid w:val="006D72DA"/>
    <w:rsid w:val="006D75DF"/>
    <w:rsid w:val="006D79BF"/>
    <w:rsid w:val="006E0160"/>
    <w:rsid w:val="006E04B6"/>
    <w:rsid w:val="006E0501"/>
    <w:rsid w:val="006E05CE"/>
    <w:rsid w:val="006E07FC"/>
    <w:rsid w:val="006E08A9"/>
    <w:rsid w:val="006E0A50"/>
    <w:rsid w:val="006E0CAC"/>
    <w:rsid w:val="006E0D66"/>
    <w:rsid w:val="006E0D75"/>
    <w:rsid w:val="006E0EA9"/>
    <w:rsid w:val="006E12E4"/>
    <w:rsid w:val="006E1572"/>
    <w:rsid w:val="006E16B3"/>
    <w:rsid w:val="006E1CFD"/>
    <w:rsid w:val="006E1DDF"/>
    <w:rsid w:val="006E1E2A"/>
    <w:rsid w:val="006E1E4B"/>
    <w:rsid w:val="006E1FEC"/>
    <w:rsid w:val="006E209B"/>
    <w:rsid w:val="006E217E"/>
    <w:rsid w:val="006E21B1"/>
    <w:rsid w:val="006E228E"/>
    <w:rsid w:val="006E243A"/>
    <w:rsid w:val="006E25E1"/>
    <w:rsid w:val="006E27C9"/>
    <w:rsid w:val="006E280C"/>
    <w:rsid w:val="006E2CF7"/>
    <w:rsid w:val="006E3256"/>
    <w:rsid w:val="006E32F3"/>
    <w:rsid w:val="006E3659"/>
    <w:rsid w:val="006E36DB"/>
    <w:rsid w:val="006E38A3"/>
    <w:rsid w:val="006E3AFC"/>
    <w:rsid w:val="006E3BD4"/>
    <w:rsid w:val="006E4079"/>
    <w:rsid w:val="006E4A1E"/>
    <w:rsid w:val="006E4C3D"/>
    <w:rsid w:val="006E50AC"/>
    <w:rsid w:val="006E5240"/>
    <w:rsid w:val="006E52EE"/>
    <w:rsid w:val="006E585A"/>
    <w:rsid w:val="006E59DF"/>
    <w:rsid w:val="006E5A5C"/>
    <w:rsid w:val="006E5AE6"/>
    <w:rsid w:val="006E5C72"/>
    <w:rsid w:val="006E5D9C"/>
    <w:rsid w:val="006E5F66"/>
    <w:rsid w:val="006E62F9"/>
    <w:rsid w:val="006E63E9"/>
    <w:rsid w:val="006E646F"/>
    <w:rsid w:val="006E70CD"/>
    <w:rsid w:val="006E7326"/>
    <w:rsid w:val="006E7802"/>
    <w:rsid w:val="006E79CA"/>
    <w:rsid w:val="006E7A0D"/>
    <w:rsid w:val="006E7C8C"/>
    <w:rsid w:val="006E7DE0"/>
    <w:rsid w:val="006E7FF4"/>
    <w:rsid w:val="006F0473"/>
    <w:rsid w:val="006F04B6"/>
    <w:rsid w:val="006F0ABA"/>
    <w:rsid w:val="006F0BA4"/>
    <w:rsid w:val="006F0C60"/>
    <w:rsid w:val="006F0D1A"/>
    <w:rsid w:val="006F1183"/>
    <w:rsid w:val="006F1328"/>
    <w:rsid w:val="006F1675"/>
    <w:rsid w:val="006F16EF"/>
    <w:rsid w:val="006F1838"/>
    <w:rsid w:val="006F1C53"/>
    <w:rsid w:val="006F1D23"/>
    <w:rsid w:val="006F2096"/>
    <w:rsid w:val="006F25A2"/>
    <w:rsid w:val="006F286E"/>
    <w:rsid w:val="006F2932"/>
    <w:rsid w:val="006F2B3D"/>
    <w:rsid w:val="006F2BE1"/>
    <w:rsid w:val="006F2F0C"/>
    <w:rsid w:val="006F3007"/>
    <w:rsid w:val="006F3269"/>
    <w:rsid w:val="006F326A"/>
    <w:rsid w:val="006F3869"/>
    <w:rsid w:val="006F38D6"/>
    <w:rsid w:val="006F3CDE"/>
    <w:rsid w:val="006F3D1F"/>
    <w:rsid w:val="006F3DCA"/>
    <w:rsid w:val="006F4034"/>
    <w:rsid w:val="006F420C"/>
    <w:rsid w:val="006F4348"/>
    <w:rsid w:val="006F4524"/>
    <w:rsid w:val="006F471D"/>
    <w:rsid w:val="006F4A69"/>
    <w:rsid w:val="006F4D36"/>
    <w:rsid w:val="006F4FA4"/>
    <w:rsid w:val="006F5182"/>
    <w:rsid w:val="006F51FA"/>
    <w:rsid w:val="006F549E"/>
    <w:rsid w:val="006F54DD"/>
    <w:rsid w:val="006F5628"/>
    <w:rsid w:val="006F56FE"/>
    <w:rsid w:val="006F5A43"/>
    <w:rsid w:val="006F5AE4"/>
    <w:rsid w:val="006F5E0C"/>
    <w:rsid w:val="006F5E50"/>
    <w:rsid w:val="006F5F7C"/>
    <w:rsid w:val="006F6185"/>
    <w:rsid w:val="006F62F7"/>
    <w:rsid w:val="006F662D"/>
    <w:rsid w:val="006F66C2"/>
    <w:rsid w:val="006F676E"/>
    <w:rsid w:val="006F67F6"/>
    <w:rsid w:val="006F683E"/>
    <w:rsid w:val="006F68D1"/>
    <w:rsid w:val="006F6B1B"/>
    <w:rsid w:val="006F6B86"/>
    <w:rsid w:val="006F6DFA"/>
    <w:rsid w:val="006F6EB5"/>
    <w:rsid w:val="006F70CB"/>
    <w:rsid w:val="006F77C6"/>
    <w:rsid w:val="006F782B"/>
    <w:rsid w:val="006F784C"/>
    <w:rsid w:val="006F7B05"/>
    <w:rsid w:val="006F7BEF"/>
    <w:rsid w:val="0070009C"/>
    <w:rsid w:val="007003DD"/>
    <w:rsid w:val="0070057E"/>
    <w:rsid w:val="0070076D"/>
    <w:rsid w:val="00700CC3"/>
    <w:rsid w:val="00700D52"/>
    <w:rsid w:val="00700D97"/>
    <w:rsid w:val="00700E94"/>
    <w:rsid w:val="00700F3B"/>
    <w:rsid w:val="00701005"/>
    <w:rsid w:val="007010C0"/>
    <w:rsid w:val="00701157"/>
    <w:rsid w:val="0070127C"/>
    <w:rsid w:val="007013B3"/>
    <w:rsid w:val="00701571"/>
    <w:rsid w:val="007016D8"/>
    <w:rsid w:val="00701846"/>
    <w:rsid w:val="00701A49"/>
    <w:rsid w:val="00701C1E"/>
    <w:rsid w:val="00701DCB"/>
    <w:rsid w:val="007020CD"/>
    <w:rsid w:val="00702167"/>
    <w:rsid w:val="00702243"/>
    <w:rsid w:val="00702892"/>
    <w:rsid w:val="00702D18"/>
    <w:rsid w:val="00703219"/>
    <w:rsid w:val="007035BF"/>
    <w:rsid w:val="007037FB"/>
    <w:rsid w:val="00703F0C"/>
    <w:rsid w:val="0070408F"/>
    <w:rsid w:val="00704113"/>
    <w:rsid w:val="007041A9"/>
    <w:rsid w:val="00704A40"/>
    <w:rsid w:val="00704B61"/>
    <w:rsid w:val="00704C7B"/>
    <w:rsid w:val="00704D17"/>
    <w:rsid w:val="00704D1C"/>
    <w:rsid w:val="00704D63"/>
    <w:rsid w:val="00705052"/>
    <w:rsid w:val="0070533D"/>
    <w:rsid w:val="00705365"/>
    <w:rsid w:val="00705443"/>
    <w:rsid w:val="007059AE"/>
    <w:rsid w:val="0070645B"/>
    <w:rsid w:val="007064C3"/>
    <w:rsid w:val="007065F1"/>
    <w:rsid w:val="00706717"/>
    <w:rsid w:val="00706C7B"/>
    <w:rsid w:val="00707011"/>
    <w:rsid w:val="0070725A"/>
    <w:rsid w:val="00707394"/>
    <w:rsid w:val="007073F8"/>
    <w:rsid w:val="00707639"/>
    <w:rsid w:val="007077F9"/>
    <w:rsid w:val="00707BD6"/>
    <w:rsid w:val="00707CAE"/>
    <w:rsid w:val="00710098"/>
    <w:rsid w:val="0071009E"/>
    <w:rsid w:val="00710139"/>
    <w:rsid w:val="007104B8"/>
    <w:rsid w:val="007106DD"/>
    <w:rsid w:val="007106F9"/>
    <w:rsid w:val="00710CC0"/>
    <w:rsid w:val="00710CFE"/>
    <w:rsid w:val="00710D46"/>
    <w:rsid w:val="00710DB2"/>
    <w:rsid w:val="00710E6C"/>
    <w:rsid w:val="00710F29"/>
    <w:rsid w:val="007112A9"/>
    <w:rsid w:val="007113D1"/>
    <w:rsid w:val="00711530"/>
    <w:rsid w:val="00711549"/>
    <w:rsid w:val="0071188B"/>
    <w:rsid w:val="00711897"/>
    <w:rsid w:val="007118A5"/>
    <w:rsid w:val="00711AE9"/>
    <w:rsid w:val="007121BD"/>
    <w:rsid w:val="00712201"/>
    <w:rsid w:val="007122D4"/>
    <w:rsid w:val="007122E5"/>
    <w:rsid w:val="007123B9"/>
    <w:rsid w:val="00712427"/>
    <w:rsid w:val="007124DC"/>
    <w:rsid w:val="00712643"/>
    <w:rsid w:val="00712964"/>
    <w:rsid w:val="00712BE9"/>
    <w:rsid w:val="00712C2A"/>
    <w:rsid w:val="00712F3F"/>
    <w:rsid w:val="00713285"/>
    <w:rsid w:val="00713573"/>
    <w:rsid w:val="0071368A"/>
    <w:rsid w:val="007137E1"/>
    <w:rsid w:val="00713D21"/>
    <w:rsid w:val="00713D93"/>
    <w:rsid w:val="00713DAA"/>
    <w:rsid w:val="00713FAB"/>
    <w:rsid w:val="00714201"/>
    <w:rsid w:val="0071423D"/>
    <w:rsid w:val="007143A7"/>
    <w:rsid w:val="00714932"/>
    <w:rsid w:val="00714D27"/>
    <w:rsid w:val="00714ED0"/>
    <w:rsid w:val="00714F80"/>
    <w:rsid w:val="007153CF"/>
    <w:rsid w:val="0071543A"/>
    <w:rsid w:val="00715692"/>
    <w:rsid w:val="0071569A"/>
    <w:rsid w:val="00715ADD"/>
    <w:rsid w:val="00715F09"/>
    <w:rsid w:val="007163D1"/>
    <w:rsid w:val="00716631"/>
    <w:rsid w:val="0071683D"/>
    <w:rsid w:val="00716A87"/>
    <w:rsid w:val="00716AC6"/>
    <w:rsid w:val="00716D3D"/>
    <w:rsid w:val="00716DB7"/>
    <w:rsid w:val="00716FF2"/>
    <w:rsid w:val="00717143"/>
    <w:rsid w:val="007171F6"/>
    <w:rsid w:val="00717269"/>
    <w:rsid w:val="00717943"/>
    <w:rsid w:val="00717A81"/>
    <w:rsid w:val="00717AA3"/>
    <w:rsid w:val="00717B45"/>
    <w:rsid w:val="00717C54"/>
    <w:rsid w:val="00717CB4"/>
    <w:rsid w:val="00717EDC"/>
    <w:rsid w:val="00717F81"/>
    <w:rsid w:val="007203A1"/>
    <w:rsid w:val="00720473"/>
    <w:rsid w:val="00720EE6"/>
    <w:rsid w:val="00720F6E"/>
    <w:rsid w:val="0072110E"/>
    <w:rsid w:val="00721392"/>
    <w:rsid w:val="00721487"/>
    <w:rsid w:val="007215D4"/>
    <w:rsid w:val="007215E8"/>
    <w:rsid w:val="00721774"/>
    <w:rsid w:val="007217E7"/>
    <w:rsid w:val="007218A3"/>
    <w:rsid w:val="00721BF0"/>
    <w:rsid w:val="00721CFB"/>
    <w:rsid w:val="00721F62"/>
    <w:rsid w:val="00721F9D"/>
    <w:rsid w:val="0072222B"/>
    <w:rsid w:val="00722665"/>
    <w:rsid w:val="00722730"/>
    <w:rsid w:val="0072302E"/>
    <w:rsid w:val="00723151"/>
    <w:rsid w:val="0072324E"/>
    <w:rsid w:val="0072326E"/>
    <w:rsid w:val="007234D6"/>
    <w:rsid w:val="0072363D"/>
    <w:rsid w:val="00723705"/>
    <w:rsid w:val="00723E72"/>
    <w:rsid w:val="00723FB5"/>
    <w:rsid w:val="00723FDD"/>
    <w:rsid w:val="00724443"/>
    <w:rsid w:val="0072448D"/>
    <w:rsid w:val="007244E5"/>
    <w:rsid w:val="00724D92"/>
    <w:rsid w:val="00724EE2"/>
    <w:rsid w:val="00725297"/>
    <w:rsid w:val="0072533A"/>
    <w:rsid w:val="0072571A"/>
    <w:rsid w:val="0072595A"/>
    <w:rsid w:val="00725CBC"/>
    <w:rsid w:val="00725D11"/>
    <w:rsid w:val="00725EE8"/>
    <w:rsid w:val="0072600F"/>
    <w:rsid w:val="00726088"/>
    <w:rsid w:val="007267C9"/>
    <w:rsid w:val="00726ACF"/>
    <w:rsid w:val="00726D0D"/>
    <w:rsid w:val="0072758F"/>
    <w:rsid w:val="007279E6"/>
    <w:rsid w:val="00727CF0"/>
    <w:rsid w:val="00727D12"/>
    <w:rsid w:val="00730251"/>
    <w:rsid w:val="00730832"/>
    <w:rsid w:val="00730A1C"/>
    <w:rsid w:val="00730BFE"/>
    <w:rsid w:val="0073136D"/>
    <w:rsid w:val="007313A8"/>
    <w:rsid w:val="00731625"/>
    <w:rsid w:val="00731847"/>
    <w:rsid w:val="00731A4B"/>
    <w:rsid w:val="00731B9D"/>
    <w:rsid w:val="00731E67"/>
    <w:rsid w:val="00731FF1"/>
    <w:rsid w:val="00732148"/>
    <w:rsid w:val="0073214B"/>
    <w:rsid w:val="007324F3"/>
    <w:rsid w:val="0073263A"/>
    <w:rsid w:val="00732C43"/>
    <w:rsid w:val="0073322E"/>
    <w:rsid w:val="007332F9"/>
    <w:rsid w:val="00733518"/>
    <w:rsid w:val="0073372F"/>
    <w:rsid w:val="00733B83"/>
    <w:rsid w:val="00733BC9"/>
    <w:rsid w:val="007345D4"/>
    <w:rsid w:val="00734BF8"/>
    <w:rsid w:val="00735164"/>
    <w:rsid w:val="007357FE"/>
    <w:rsid w:val="00735812"/>
    <w:rsid w:val="00735C85"/>
    <w:rsid w:val="00735CBC"/>
    <w:rsid w:val="007365C8"/>
    <w:rsid w:val="00736658"/>
    <w:rsid w:val="00736B41"/>
    <w:rsid w:val="007370B0"/>
    <w:rsid w:val="0073717B"/>
    <w:rsid w:val="007371B8"/>
    <w:rsid w:val="007371FF"/>
    <w:rsid w:val="00737374"/>
    <w:rsid w:val="0073747C"/>
    <w:rsid w:val="0073751A"/>
    <w:rsid w:val="0073751E"/>
    <w:rsid w:val="00737794"/>
    <w:rsid w:val="00737B39"/>
    <w:rsid w:val="00737B5D"/>
    <w:rsid w:val="00737D30"/>
    <w:rsid w:val="00740065"/>
    <w:rsid w:val="0074011B"/>
    <w:rsid w:val="0074043D"/>
    <w:rsid w:val="0074083F"/>
    <w:rsid w:val="00740C7B"/>
    <w:rsid w:val="00740F97"/>
    <w:rsid w:val="00741252"/>
    <w:rsid w:val="007413A2"/>
    <w:rsid w:val="00741407"/>
    <w:rsid w:val="00741628"/>
    <w:rsid w:val="007416F5"/>
    <w:rsid w:val="0074196F"/>
    <w:rsid w:val="00741A5B"/>
    <w:rsid w:val="00741ECD"/>
    <w:rsid w:val="00741F67"/>
    <w:rsid w:val="0074220B"/>
    <w:rsid w:val="0074242D"/>
    <w:rsid w:val="0074246C"/>
    <w:rsid w:val="00742BB0"/>
    <w:rsid w:val="00742C70"/>
    <w:rsid w:val="00742D3F"/>
    <w:rsid w:val="00742EA0"/>
    <w:rsid w:val="00742FE8"/>
    <w:rsid w:val="00743116"/>
    <w:rsid w:val="007433E1"/>
    <w:rsid w:val="0074375F"/>
    <w:rsid w:val="00743BF0"/>
    <w:rsid w:val="00743E35"/>
    <w:rsid w:val="00743F11"/>
    <w:rsid w:val="00743F74"/>
    <w:rsid w:val="0074400E"/>
    <w:rsid w:val="00744110"/>
    <w:rsid w:val="0074454C"/>
    <w:rsid w:val="00744728"/>
    <w:rsid w:val="00744871"/>
    <w:rsid w:val="0074499F"/>
    <w:rsid w:val="00744BF8"/>
    <w:rsid w:val="00744C73"/>
    <w:rsid w:val="007452B2"/>
    <w:rsid w:val="007458A7"/>
    <w:rsid w:val="00745990"/>
    <w:rsid w:val="00745A10"/>
    <w:rsid w:val="00746041"/>
    <w:rsid w:val="00746119"/>
    <w:rsid w:val="0074619A"/>
    <w:rsid w:val="00746329"/>
    <w:rsid w:val="00746334"/>
    <w:rsid w:val="00746335"/>
    <w:rsid w:val="00746817"/>
    <w:rsid w:val="007468DC"/>
    <w:rsid w:val="0074690B"/>
    <w:rsid w:val="00746A5E"/>
    <w:rsid w:val="00746DCD"/>
    <w:rsid w:val="00746E42"/>
    <w:rsid w:val="00746E7E"/>
    <w:rsid w:val="00746FED"/>
    <w:rsid w:val="007471AE"/>
    <w:rsid w:val="007471BB"/>
    <w:rsid w:val="0074723D"/>
    <w:rsid w:val="007474E0"/>
    <w:rsid w:val="00747998"/>
    <w:rsid w:val="00747B7D"/>
    <w:rsid w:val="00747C5D"/>
    <w:rsid w:val="00747D0C"/>
    <w:rsid w:val="00747D14"/>
    <w:rsid w:val="00750385"/>
    <w:rsid w:val="007505CB"/>
    <w:rsid w:val="00750891"/>
    <w:rsid w:val="0075099B"/>
    <w:rsid w:val="007509F7"/>
    <w:rsid w:val="00750F1B"/>
    <w:rsid w:val="007510AF"/>
    <w:rsid w:val="0075177D"/>
    <w:rsid w:val="00751DB7"/>
    <w:rsid w:val="00751F7D"/>
    <w:rsid w:val="00752157"/>
    <w:rsid w:val="00752178"/>
    <w:rsid w:val="0075226C"/>
    <w:rsid w:val="0075238C"/>
    <w:rsid w:val="007526BD"/>
    <w:rsid w:val="0075289D"/>
    <w:rsid w:val="0075290F"/>
    <w:rsid w:val="00752BCB"/>
    <w:rsid w:val="00752D0C"/>
    <w:rsid w:val="00752E1B"/>
    <w:rsid w:val="00752EC5"/>
    <w:rsid w:val="00753166"/>
    <w:rsid w:val="00753536"/>
    <w:rsid w:val="00753775"/>
    <w:rsid w:val="0075381B"/>
    <w:rsid w:val="00753964"/>
    <w:rsid w:val="007539DE"/>
    <w:rsid w:val="00753A46"/>
    <w:rsid w:val="00753F81"/>
    <w:rsid w:val="00753F84"/>
    <w:rsid w:val="00753FA8"/>
    <w:rsid w:val="007541CA"/>
    <w:rsid w:val="0075430A"/>
    <w:rsid w:val="007543AC"/>
    <w:rsid w:val="007547B3"/>
    <w:rsid w:val="00754ABE"/>
    <w:rsid w:val="00754C47"/>
    <w:rsid w:val="00754C9C"/>
    <w:rsid w:val="00755221"/>
    <w:rsid w:val="00755945"/>
    <w:rsid w:val="00755B44"/>
    <w:rsid w:val="00755DD5"/>
    <w:rsid w:val="00755E7B"/>
    <w:rsid w:val="00755EED"/>
    <w:rsid w:val="007561CA"/>
    <w:rsid w:val="00756308"/>
    <w:rsid w:val="007568CF"/>
    <w:rsid w:val="007568DD"/>
    <w:rsid w:val="00756CCB"/>
    <w:rsid w:val="00756F2B"/>
    <w:rsid w:val="0075725B"/>
    <w:rsid w:val="0075735D"/>
    <w:rsid w:val="0075754B"/>
    <w:rsid w:val="0075762E"/>
    <w:rsid w:val="00757ADA"/>
    <w:rsid w:val="00757DF0"/>
    <w:rsid w:val="00757E62"/>
    <w:rsid w:val="00757ED0"/>
    <w:rsid w:val="00757F0A"/>
    <w:rsid w:val="00757F27"/>
    <w:rsid w:val="0076022A"/>
    <w:rsid w:val="007602EE"/>
    <w:rsid w:val="00760534"/>
    <w:rsid w:val="00760719"/>
    <w:rsid w:val="00760C2C"/>
    <w:rsid w:val="00760E50"/>
    <w:rsid w:val="007610E2"/>
    <w:rsid w:val="0076120F"/>
    <w:rsid w:val="00761307"/>
    <w:rsid w:val="00761308"/>
    <w:rsid w:val="00761409"/>
    <w:rsid w:val="00761533"/>
    <w:rsid w:val="00761591"/>
    <w:rsid w:val="007616AE"/>
    <w:rsid w:val="007616FD"/>
    <w:rsid w:val="007619F6"/>
    <w:rsid w:val="00761B9B"/>
    <w:rsid w:val="00761C0A"/>
    <w:rsid w:val="00762461"/>
    <w:rsid w:val="00762482"/>
    <w:rsid w:val="007627B9"/>
    <w:rsid w:val="007627CF"/>
    <w:rsid w:val="00762C49"/>
    <w:rsid w:val="00762E83"/>
    <w:rsid w:val="00762F01"/>
    <w:rsid w:val="00763023"/>
    <w:rsid w:val="00763109"/>
    <w:rsid w:val="007632C9"/>
    <w:rsid w:val="00763A1C"/>
    <w:rsid w:val="00763F10"/>
    <w:rsid w:val="0076413A"/>
    <w:rsid w:val="00764148"/>
    <w:rsid w:val="007641CE"/>
    <w:rsid w:val="00764346"/>
    <w:rsid w:val="007651C5"/>
    <w:rsid w:val="0076547A"/>
    <w:rsid w:val="00765714"/>
    <w:rsid w:val="007657C8"/>
    <w:rsid w:val="00765AC8"/>
    <w:rsid w:val="00765C16"/>
    <w:rsid w:val="00765C7A"/>
    <w:rsid w:val="0076608C"/>
    <w:rsid w:val="0076642F"/>
    <w:rsid w:val="007665EC"/>
    <w:rsid w:val="00766FF5"/>
    <w:rsid w:val="00767029"/>
    <w:rsid w:val="0076718F"/>
    <w:rsid w:val="007673E4"/>
    <w:rsid w:val="00767484"/>
    <w:rsid w:val="00767AE7"/>
    <w:rsid w:val="00767D6F"/>
    <w:rsid w:val="00767F46"/>
    <w:rsid w:val="00767F6B"/>
    <w:rsid w:val="00771461"/>
    <w:rsid w:val="00771565"/>
    <w:rsid w:val="00771635"/>
    <w:rsid w:val="00771661"/>
    <w:rsid w:val="00771C81"/>
    <w:rsid w:val="00771C8E"/>
    <w:rsid w:val="0077229C"/>
    <w:rsid w:val="0077243E"/>
    <w:rsid w:val="007725E7"/>
    <w:rsid w:val="007727F1"/>
    <w:rsid w:val="0077284C"/>
    <w:rsid w:val="007729A9"/>
    <w:rsid w:val="00772A42"/>
    <w:rsid w:val="00772B28"/>
    <w:rsid w:val="00772C73"/>
    <w:rsid w:val="00772C99"/>
    <w:rsid w:val="00772E9A"/>
    <w:rsid w:val="00773076"/>
    <w:rsid w:val="00773081"/>
    <w:rsid w:val="007731C5"/>
    <w:rsid w:val="00773752"/>
    <w:rsid w:val="00773988"/>
    <w:rsid w:val="00773AF4"/>
    <w:rsid w:val="00773F6D"/>
    <w:rsid w:val="0077406D"/>
    <w:rsid w:val="0077411C"/>
    <w:rsid w:val="0077447F"/>
    <w:rsid w:val="00774BEF"/>
    <w:rsid w:val="0077531D"/>
    <w:rsid w:val="007754B5"/>
    <w:rsid w:val="007755CE"/>
    <w:rsid w:val="007757B1"/>
    <w:rsid w:val="00775A0F"/>
    <w:rsid w:val="00775E81"/>
    <w:rsid w:val="00775F87"/>
    <w:rsid w:val="00775FF1"/>
    <w:rsid w:val="00776226"/>
    <w:rsid w:val="00776664"/>
    <w:rsid w:val="007770D7"/>
    <w:rsid w:val="00777133"/>
    <w:rsid w:val="0077775C"/>
    <w:rsid w:val="00777BB3"/>
    <w:rsid w:val="00777C8A"/>
    <w:rsid w:val="00777EB8"/>
    <w:rsid w:val="0078005F"/>
    <w:rsid w:val="0078041D"/>
    <w:rsid w:val="0078044B"/>
    <w:rsid w:val="00780493"/>
    <w:rsid w:val="007808E8"/>
    <w:rsid w:val="00780D1B"/>
    <w:rsid w:val="00781001"/>
    <w:rsid w:val="0078117D"/>
    <w:rsid w:val="007814E0"/>
    <w:rsid w:val="0078157F"/>
    <w:rsid w:val="00781BAD"/>
    <w:rsid w:val="00781C81"/>
    <w:rsid w:val="007825CD"/>
    <w:rsid w:val="00782689"/>
    <w:rsid w:val="00782880"/>
    <w:rsid w:val="00782A84"/>
    <w:rsid w:val="00782BB6"/>
    <w:rsid w:val="00782E38"/>
    <w:rsid w:val="00782F53"/>
    <w:rsid w:val="00783448"/>
    <w:rsid w:val="007835E9"/>
    <w:rsid w:val="00783A39"/>
    <w:rsid w:val="00783D27"/>
    <w:rsid w:val="00783EE4"/>
    <w:rsid w:val="00784133"/>
    <w:rsid w:val="00784141"/>
    <w:rsid w:val="007844EC"/>
    <w:rsid w:val="007846AD"/>
    <w:rsid w:val="0078472F"/>
    <w:rsid w:val="0078476A"/>
    <w:rsid w:val="00784BE3"/>
    <w:rsid w:val="00784DD9"/>
    <w:rsid w:val="00784EA4"/>
    <w:rsid w:val="00784F93"/>
    <w:rsid w:val="00784FE6"/>
    <w:rsid w:val="00784FFE"/>
    <w:rsid w:val="007856C6"/>
    <w:rsid w:val="00785C0E"/>
    <w:rsid w:val="00785C61"/>
    <w:rsid w:val="00785DF8"/>
    <w:rsid w:val="00785F8D"/>
    <w:rsid w:val="007866AF"/>
    <w:rsid w:val="00786901"/>
    <w:rsid w:val="00786BE3"/>
    <w:rsid w:val="00786EC1"/>
    <w:rsid w:val="00786EDF"/>
    <w:rsid w:val="00787BD3"/>
    <w:rsid w:val="00787C8A"/>
    <w:rsid w:val="00787CB6"/>
    <w:rsid w:val="00787DD0"/>
    <w:rsid w:val="00787DD8"/>
    <w:rsid w:val="00787F2E"/>
    <w:rsid w:val="00790021"/>
    <w:rsid w:val="00790130"/>
    <w:rsid w:val="0079034E"/>
    <w:rsid w:val="00790442"/>
    <w:rsid w:val="00790873"/>
    <w:rsid w:val="00790932"/>
    <w:rsid w:val="00790AA1"/>
    <w:rsid w:val="00790C5E"/>
    <w:rsid w:val="007910B5"/>
    <w:rsid w:val="007913EA"/>
    <w:rsid w:val="007913FD"/>
    <w:rsid w:val="007917DE"/>
    <w:rsid w:val="00791C39"/>
    <w:rsid w:val="00791C57"/>
    <w:rsid w:val="00791C5E"/>
    <w:rsid w:val="00792177"/>
    <w:rsid w:val="00792E03"/>
    <w:rsid w:val="0079312C"/>
    <w:rsid w:val="0079312E"/>
    <w:rsid w:val="00793628"/>
    <w:rsid w:val="00793EB0"/>
    <w:rsid w:val="007944A6"/>
    <w:rsid w:val="007947A2"/>
    <w:rsid w:val="00794EAD"/>
    <w:rsid w:val="00794FA2"/>
    <w:rsid w:val="00794FF9"/>
    <w:rsid w:val="00795060"/>
    <w:rsid w:val="00795079"/>
    <w:rsid w:val="007951F0"/>
    <w:rsid w:val="007952C1"/>
    <w:rsid w:val="0079531E"/>
    <w:rsid w:val="00795614"/>
    <w:rsid w:val="00795A73"/>
    <w:rsid w:val="00795AA1"/>
    <w:rsid w:val="00795C02"/>
    <w:rsid w:val="00795C03"/>
    <w:rsid w:val="00796122"/>
    <w:rsid w:val="00796443"/>
    <w:rsid w:val="00796592"/>
    <w:rsid w:val="0079669E"/>
    <w:rsid w:val="00796790"/>
    <w:rsid w:val="007968BE"/>
    <w:rsid w:val="00796995"/>
    <w:rsid w:val="00796BA6"/>
    <w:rsid w:val="00796D55"/>
    <w:rsid w:val="00796F4C"/>
    <w:rsid w:val="0079722D"/>
    <w:rsid w:val="00797418"/>
    <w:rsid w:val="0079770B"/>
    <w:rsid w:val="00797961"/>
    <w:rsid w:val="00797985"/>
    <w:rsid w:val="00797A4E"/>
    <w:rsid w:val="007A053D"/>
    <w:rsid w:val="007A074D"/>
    <w:rsid w:val="007A0829"/>
    <w:rsid w:val="007A0839"/>
    <w:rsid w:val="007A09E1"/>
    <w:rsid w:val="007A0A1A"/>
    <w:rsid w:val="007A0B11"/>
    <w:rsid w:val="007A0DB0"/>
    <w:rsid w:val="007A15A5"/>
    <w:rsid w:val="007A165A"/>
    <w:rsid w:val="007A1B07"/>
    <w:rsid w:val="007A23C9"/>
    <w:rsid w:val="007A240B"/>
    <w:rsid w:val="007A27B1"/>
    <w:rsid w:val="007A27D0"/>
    <w:rsid w:val="007A2985"/>
    <w:rsid w:val="007A2E7D"/>
    <w:rsid w:val="007A302F"/>
    <w:rsid w:val="007A3084"/>
    <w:rsid w:val="007A3125"/>
    <w:rsid w:val="007A335C"/>
    <w:rsid w:val="007A3579"/>
    <w:rsid w:val="007A372F"/>
    <w:rsid w:val="007A3C55"/>
    <w:rsid w:val="007A3CD2"/>
    <w:rsid w:val="007A3F34"/>
    <w:rsid w:val="007A403C"/>
    <w:rsid w:val="007A415A"/>
    <w:rsid w:val="007A42B8"/>
    <w:rsid w:val="007A4324"/>
    <w:rsid w:val="007A43BA"/>
    <w:rsid w:val="007A4456"/>
    <w:rsid w:val="007A4816"/>
    <w:rsid w:val="007A4964"/>
    <w:rsid w:val="007A4B36"/>
    <w:rsid w:val="007A4C0E"/>
    <w:rsid w:val="007A4F3A"/>
    <w:rsid w:val="007A4FCE"/>
    <w:rsid w:val="007A50B1"/>
    <w:rsid w:val="007A512F"/>
    <w:rsid w:val="007A520B"/>
    <w:rsid w:val="007A5263"/>
    <w:rsid w:val="007A53BB"/>
    <w:rsid w:val="007A54CB"/>
    <w:rsid w:val="007A5995"/>
    <w:rsid w:val="007A5ACE"/>
    <w:rsid w:val="007A5ADE"/>
    <w:rsid w:val="007A5C8B"/>
    <w:rsid w:val="007A5D5D"/>
    <w:rsid w:val="007A5D5E"/>
    <w:rsid w:val="007A5DE4"/>
    <w:rsid w:val="007A60A1"/>
    <w:rsid w:val="007A60AE"/>
    <w:rsid w:val="007A62DB"/>
    <w:rsid w:val="007A6817"/>
    <w:rsid w:val="007A68A8"/>
    <w:rsid w:val="007A6911"/>
    <w:rsid w:val="007A69E0"/>
    <w:rsid w:val="007A6B5E"/>
    <w:rsid w:val="007A6C0B"/>
    <w:rsid w:val="007A71FE"/>
    <w:rsid w:val="007A72FC"/>
    <w:rsid w:val="007A73AD"/>
    <w:rsid w:val="007A7553"/>
    <w:rsid w:val="007A7575"/>
    <w:rsid w:val="007A7663"/>
    <w:rsid w:val="007B04BE"/>
    <w:rsid w:val="007B06EF"/>
    <w:rsid w:val="007B085F"/>
    <w:rsid w:val="007B0A1B"/>
    <w:rsid w:val="007B0F44"/>
    <w:rsid w:val="007B1247"/>
    <w:rsid w:val="007B12E1"/>
    <w:rsid w:val="007B2183"/>
    <w:rsid w:val="007B21A2"/>
    <w:rsid w:val="007B228C"/>
    <w:rsid w:val="007B2455"/>
    <w:rsid w:val="007B253D"/>
    <w:rsid w:val="007B25A0"/>
    <w:rsid w:val="007B2BBC"/>
    <w:rsid w:val="007B2C82"/>
    <w:rsid w:val="007B2CFC"/>
    <w:rsid w:val="007B3565"/>
    <w:rsid w:val="007B37F7"/>
    <w:rsid w:val="007B3844"/>
    <w:rsid w:val="007B3ACC"/>
    <w:rsid w:val="007B3ADE"/>
    <w:rsid w:val="007B3D37"/>
    <w:rsid w:val="007B3D85"/>
    <w:rsid w:val="007B3DC7"/>
    <w:rsid w:val="007B3E10"/>
    <w:rsid w:val="007B4217"/>
    <w:rsid w:val="007B4439"/>
    <w:rsid w:val="007B44CD"/>
    <w:rsid w:val="007B46C6"/>
    <w:rsid w:val="007B4770"/>
    <w:rsid w:val="007B4AC8"/>
    <w:rsid w:val="007B4CFF"/>
    <w:rsid w:val="007B4FD1"/>
    <w:rsid w:val="007B50D5"/>
    <w:rsid w:val="007B51E1"/>
    <w:rsid w:val="007B52BA"/>
    <w:rsid w:val="007B5304"/>
    <w:rsid w:val="007B555F"/>
    <w:rsid w:val="007B5856"/>
    <w:rsid w:val="007B5B88"/>
    <w:rsid w:val="007B5C6E"/>
    <w:rsid w:val="007B5D35"/>
    <w:rsid w:val="007B5FEA"/>
    <w:rsid w:val="007B63D3"/>
    <w:rsid w:val="007B6912"/>
    <w:rsid w:val="007B6A26"/>
    <w:rsid w:val="007B6E6B"/>
    <w:rsid w:val="007B6F29"/>
    <w:rsid w:val="007B6FAB"/>
    <w:rsid w:val="007B726A"/>
    <w:rsid w:val="007B73BF"/>
    <w:rsid w:val="007B756A"/>
    <w:rsid w:val="007B780F"/>
    <w:rsid w:val="007B79B5"/>
    <w:rsid w:val="007B7B9A"/>
    <w:rsid w:val="007C0191"/>
    <w:rsid w:val="007C08FE"/>
    <w:rsid w:val="007C09D9"/>
    <w:rsid w:val="007C0BB3"/>
    <w:rsid w:val="007C0C59"/>
    <w:rsid w:val="007C0FEF"/>
    <w:rsid w:val="007C12D0"/>
    <w:rsid w:val="007C13B2"/>
    <w:rsid w:val="007C158B"/>
    <w:rsid w:val="007C17D9"/>
    <w:rsid w:val="007C1DBC"/>
    <w:rsid w:val="007C1E44"/>
    <w:rsid w:val="007C2858"/>
    <w:rsid w:val="007C2924"/>
    <w:rsid w:val="007C2BFF"/>
    <w:rsid w:val="007C2D34"/>
    <w:rsid w:val="007C304E"/>
    <w:rsid w:val="007C3093"/>
    <w:rsid w:val="007C3171"/>
    <w:rsid w:val="007C3268"/>
    <w:rsid w:val="007C32B1"/>
    <w:rsid w:val="007C330D"/>
    <w:rsid w:val="007C3380"/>
    <w:rsid w:val="007C355C"/>
    <w:rsid w:val="007C35F5"/>
    <w:rsid w:val="007C39EC"/>
    <w:rsid w:val="007C3B9B"/>
    <w:rsid w:val="007C40F0"/>
    <w:rsid w:val="007C428D"/>
    <w:rsid w:val="007C45BA"/>
    <w:rsid w:val="007C48DE"/>
    <w:rsid w:val="007C4CE1"/>
    <w:rsid w:val="007C4F0C"/>
    <w:rsid w:val="007C50E3"/>
    <w:rsid w:val="007C5204"/>
    <w:rsid w:val="007C5658"/>
    <w:rsid w:val="007C5687"/>
    <w:rsid w:val="007C578C"/>
    <w:rsid w:val="007C57A8"/>
    <w:rsid w:val="007C5ADB"/>
    <w:rsid w:val="007C5EEC"/>
    <w:rsid w:val="007C6E00"/>
    <w:rsid w:val="007C6F0F"/>
    <w:rsid w:val="007C6FC1"/>
    <w:rsid w:val="007C70BE"/>
    <w:rsid w:val="007C7977"/>
    <w:rsid w:val="007C79D7"/>
    <w:rsid w:val="007C7F6E"/>
    <w:rsid w:val="007C7FFE"/>
    <w:rsid w:val="007D0210"/>
    <w:rsid w:val="007D03AB"/>
    <w:rsid w:val="007D0638"/>
    <w:rsid w:val="007D0BBF"/>
    <w:rsid w:val="007D10B1"/>
    <w:rsid w:val="007D124B"/>
    <w:rsid w:val="007D163D"/>
    <w:rsid w:val="007D1899"/>
    <w:rsid w:val="007D191E"/>
    <w:rsid w:val="007D1B4B"/>
    <w:rsid w:val="007D1C13"/>
    <w:rsid w:val="007D1F60"/>
    <w:rsid w:val="007D209F"/>
    <w:rsid w:val="007D2216"/>
    <w:rsid w:val="007D23AA"/>
    <w:rsid w:val="007D240E"/>
    <w:rsid w:val="007D26ED"/>
    <w:rsid w:val="007D3084"/>
    <w:rsid w:val="007D3513"/>
    <w:rsid w:val="007D3865"/>
    <w:rsid w:val="007D38B5"/>
    <w:rsid w:val="007D3C26"/>
    <w:rsid w:val="007D3EB3"/>
    <w:rsid w:val="007D3FA4"/>
    <w:rsid w:val="007D4466"/>
    <w:rsid w:val="007D44BA"/>
    <w:rsid w:val="007D4ABF"/>
    <w:rsid w:val="007D4C27"/>
    <w:rsid w:val="007D4C3D"/>
    <w:rsid w:val="007D509D"/>
    <w:rsid w:val="007D5592"/>
    <w:rsid w:val="007D58CB"/>
    <w:rsid w:val="007D5ACA"/>
    <w:rsid w:val="007D5F1C"/>
    <w:rsid w:val="007D5F98"/>
    <w:rsid w:val="007D6080"/>
    <w:rsid w:val="007D622B"/>
    <w:rsid w:val="007D6377"/>
    <w:rsid w:val="007D667A"/>
    <w:rsid w:val="007D69F2"/>
    <w:rsid w:val="007D6B38"/>
    <w:rsid w:val="007D6C4C"/>
    <w:rsid w:val="007D6DC4"/>
    <w:rsid w:val="007D6F2C"/>
    <w:rsid w:val="007D6F8B"/>
    <w:rsid w:val="007D6FFC"/>
    <w:rsid w:val="007D7033"/>
    <w:rsid w:val="007D7183"/>
    <w:rsid w:val="007D7476"/>
    <w:rsid w:val="007D7906"/>
    <w:rsid w:val="007D7A19"/>
    <w:rsid w:val="007D7D48"/>
    <w:rsid w:val="007D7E68"/>
    <w:rsid w:val="007E03F5"/>
    <w:rsid w:val="007E081F"/>
    <w:rsid w:val="007E0E16"/>
    <w:rsid w:val="007E0FFA"/>
    <w:rsid w:val="007E1102"/>
    <w:rsid w:val="007E12FA"/>
    <w:rsid w:val="007E18D7"/>
    <w:rsid w:val="007E1A10"/>
    <w:rsid w:val="007E1B31"/>
    <w:rsid w:val="007E1DE4"/>
    <w:rsid w:val="007E1EDE"/>
    <w:rsid w:val="007E1F9E"/>
    <w:rsid w:val="007E21A0"/>
    <w:rsid w:val="007E21A6"/>
    <w:rsid w:val="007E22D1"/>
    <w:rsid w:val="007E248A"/>
    <w:rsid w:val="007E25D8"/>
    <w:rsid w:val="007E2668"/>
    <w:rsid w:val="007E2721"/>
    <w:rsid w:val="007E2E8A"/>
    <w:rsid w:val="007E3368"/>
    <w:rsid w:val="007E377A"/>
    <w:rsid w:val="007E39E5"/>
    <w:rsid w:val="007E3B86"/>
    <w:rsid w:val="007E3D27"/>
    <w:rsid w:val="007E3FD1"/>
    <w:rsid w:val="007E419C"/>
    <w:rsid w:val="007E41EB"/>
    <w:rsid w:val="007E4581"/>
    <w:rsid w:val="007E47F1"/>
    <w:rsid w:val="007E490F"/>
    <w:rsid w:val="007E4C1D"/>
    <w:rsid w:val="007E5103"/>
    <w:rsid w:val="007E54A7"/>
    <w:rsid w:val="007E576D"/>
    <w:rsid w:val="007E5958"/>
    <w:rsid w:val="007E6316"/>
    <w:rsid w:val="007E6385"/>
    <w:rsid w:val="007E6392"/>
    <w:rsid w:val="007E675D"/>
    <w:rsid w:val="007E6C27"/>
    <w:rsid w:val="007E6D35"/>
    <w:rsid w:val="007E6E9A"/>
    <w:rsid w:val="007E700A"/>
    <w:rsid w:val="007E71B5"/>
    <w:rsid w:val="007E745C"/>
    <w:rsid w:val="007E751A"/>
    <w:rsid w:val="007E753D"/>
    <w:rsid w:val="007E7B3D"/>
    <w:rsid w:val="007E7D26"/>
    <w:rsid w:val="007E7DAA"/>
    <w:rsid w:val="007F02FC"/>
    <w:rsid w:val="007F0C49"/>
    <w:rsid w:val="007F10B0"/>
    <w:rsid w:val="007F11D3"/>
    <w:rsid w:val="007F143E"/>
    <w:rsid w:val="007F163E"/>
    <w:rsid w:val="007F17A4"/>
    <w:rsid w:val="007F1821"/>
    <w:rsid w:val="007F1959"/>
    <w:rsid w:val="007F1A88"/>
    <w:rsid w:val="007F1B71"/>
    <w:rsid w:val="007F200E"/>
    <w:rsid w:val="007F226C"/>
    <w:rsid w:val="007F2292"/>
    <w:rsid w:val="007F273F"/>
    <w:rsid w:val="007F2800"/>
    <w:rsid w:val="007F2849"/>
    <w:rsid w:val="007F2957"/>
    <w:rsid w:val="007F2B84"/>
    <w:rsid w:val="007F2E6B"/>
    <w:rsid w:val="007F3208"/>
    <w:rsid w:val="007F3347"/>
    <w:rsid w:val="007F3411"/>
    <w:rsid w:val="007F36A0"/>
    <w:rsid w:val="007F36C1"/>
    <w:rsid w:val="007F37ED"/>
    <w:rsid w:val="007F3C0F"/>
    <w:rsid w:val="007F3F61"/>
    <w:rsid w:val="007F4131"/>
    <w:rsid w:val="007F43B0"/>
    <w:rsid w:val="007F4556"/>
    <w:rsid w:val="007F45DC"/>
    <w:rsid w:val="007F49F3"/>
    <w:rsid w:val="007F4C84"/>
    <w:rsid w:val="007F4D52"/>
    <w:rsid w:val="007F5254"/>
    <w:rsid w:val="007F5493"/>
    <w:rsid w:val="007F5916"/>
    <w:rsid w:val="007F59E4"/>
    <w:rsid w:val="007F5A26"/>
    <w:rsid w:val="007F5CE2"/>
    <w:rsid w:val="007F5D9C"/>
    <w:rsid w:val="007F5E10"/>
    <w:rsid w:val="007F6538"/>
    <w:rsid w:val="007F6833"/>
    <w:rsid w:val="007F6866"/>
    <w:rsid w:val="007F6AD4"/>
    <w:rsid w:val="007F6D29"/>
    <w:rsid w:val="007F6FA4"/>
    <w:rsid w:val="007F7222"/>
    <w:rsid w:val="007F73A4"/>
    <w:rsid w:val="007F76C9"/>
    <w:rsid w:val="007F77DB"/>
    <w:rsid w:val="007F7B2B"/>
    <w:rsid w:val="007F7B6E"/>
    <w:rsid w:val="00800842"/>
    <w:rsid w:val="008009C7"/>
    <w:rsid w:val="00800BC2"/>
    <w:rsid w:val="008010A4"/>
    <w:rsid w:val="008013AA"/>
    <w:rsid w:val="00801609"/>
    <w:rsid w:val="008016B0"/>
    <w:rsid w:val="0080189C"/>
    <w:rsid w:val="008018CB"/>
    <w:rsid w:val="00801ADD"/>
    <w:rsid w:val="008020AB"/>
    <w:rsid w:val="00802519"/>
    <w:rsid w:val="00802670"/>
    <w:rsid w:val="00802678"/>
    <w:rsid w:val="008026B0"/>
    <w:rsid w:val="00802718"/>
    <w:rsid w:val="00802795"/>
    <w:rsid w:val="00802797"/>
    <w:rsid w:val="008027AA"/>
    <w:rsid w:val="008029F5"/>
    <w:rsid w:val="00802A7F"/>
    <w:rsid w:val="00802ECB"/>
    <w:rsid w:val="00802F7B"/>
    <w:rsid w:val="008030A3"/>
    <w:rsid w:val="00803328"/>
    <w:rsid w:val="008033C7"/>
    <w:rsid w:val="0080362D"/>
    <w:rsid w:val="00803EDB"/>
    <w:rsid w:val="00803F6D"/>
    <w:rsid w:val="00804087"/>
    <w:rsid w:val="0080426B"/>
    <w:rsid w:val="00804300"/>
    <w:rsid w:val="00804311"/>
    <w:rsid w:val="0080467A"/>
    <w:rsid w:val="008047EF"/>
    <w:rsid w:val="00804802"/>
    <w:rsid w:val="00804836"/>
    <w:rsid w:val="008048C6"/>
    <w:rsid w:val="00804E9A"/>
    <w:rsid w:val="00804EED"/>
    <w:rsid w:val="0080504E"/>
    <w:rsid w:val="008050C8"/>
    <w:rsid w:val="00805802"/>
    <w:rsid w:val="00805971"/>
    <w:rsid w:val="00805C1E"/>
    <w:rsid w:val="00805CEA"/>
    <w:rsid w:val="00805D97"/>
    <w:rsid w:val="008060BE"/>
    <w:rsid w:val="0080615A"/>
    <w:rsid w:val="008063BD"/>
    <w:rsid w:val="0080643D"/>
    <w:rsid w:val="008064F1"/>
    <w:rsid w:val="0080688E"/>
    <w:rsid w:val="008068C2"/>
    <w:rsid w:val="00806B54"/>
    <w:rsid w:val="00806B6A"/>
    <w:rsid w:val="008070B5"/>
    <w:rsid w:val="008071F1"/>
    <w:rsid w:val="00807467"/>
    <w:rsid w:val="008074DE"/>
    <w:rsid w:val="0080780F"/>
    <w:rsid w:val="00807B4B"/>
    <w:rsid w:val="00807BD0"/>
    <w:rsid w:val="00807E0D"/>
    <w:rsid w:val="00807F39"/>
    <w:rsid w:val="008108A6"/>
    <w:rsid w:val="00810B94"/>
    <w:rsid w:val="00810D86"/>
    <w:rsid w:val="00811304"/>
    <w:rsid w:val="00811430"/>
    <w:rsid w:val="0081158F"/>
    <w:rsid w:val="008117D6"/>
    <w:rsid w:val="0081181E"/>
    <w:rsid w:val="00811ECB"/>
    <w:rsid w:val="00812043"/>
    <w:rsid w:val="008123B5"/>
    <w:rsid w:val="00812429"/>
    <w:rsid w:val="00812E2D"/>
    <w:rsid w:val="00812F0A"/>
    <w:rsid w:val="008130DA"/>
    <w:rsid w:val="0081318B"/>
    <w:rsid w:val="008133D3"/>
    <w:rsid w:val="00813760"/>
    <w:rsid w:val="00813B62"/>
    <w:rsid w:val="00813F5B"/>
    <w:rsid w:val="0081401C"/>
    <w:rsid w:val="00814116"/>
    <w:rsid w:val="008142AA"/>
    <w:rsid w:val="00814373"/>
    <w:rsid w:val="008144EE"/>
    <w:rsid w:val="00814AC2"/>
    <w:rsid w:val="00815404"/>
    <w:rsid w:val="0081555F"/>
    <w:rsid w:val="008157F5"/>
    <w:rsid w:val="00815BA3"/>
    <w:rsid w:val="00815D8A"/>
    <w:rsid w:val="008165E3"/>
    <w:rsid w:val="00816662"/>
    <w:rsid w:val="00816A35"/>
    <w:rsid w:val="00816CA0"/>
    <w:rsid w:val="00816DAE"/>
    <w:rsid w:val="00816DCA"/>
    <w:rsid w:val="00817346"/>
    <w:rsid w:val="008175C7"/>
    <w:rsid w:val="00817757"/>
    <w:rsid w:val="0081786C"/>
    <w:rsid w:val="00817B58"/>
    <w:rsid w:val="00817BBD"/>
    <w:rsid w:val="00817D64"/>
    <w:rsid w:val="008203BB"/>
    <w:rsid w:val="00820416"/>
    <w:rsid w:val="008204BE"/>
    <w:rsid w:val="008206DB"/>
    <w:rsid w:val="00820F8E"/>
    <w:rsid w:val="00821092"/>
    <w:rsid w:val="008212C5"/>
    <w:rsid w:val="008214FA"/>
    <w:rsid w:val="008219F3"/>
    <w:rsid w:val="00821D19"/>
    <w:rsid w:val="00821DD5"/>
    <w:rsid w:val="00821E79"/>
    <w:rsid w:val="00821FD9"/>
    <w:rsid w:val="0082229A"/>
    <w:rsid w:val="00822303"/>
    <w:rsid w:val="00822468"/>
    <w:rsid w:val="008224E9"/>
    <w:rsid w:val="008226D2"/>
    <w:rsid w:val="008229C4"/>
    <w:rsid w:val="00822D4B"/>
    <w:rsid w:val="00822D88"/>
    <w:rsid w:val="00822DD6"/>
    <w:rsid w:val="008233E2"/>
    <w:rsid w:val="008233F1"/>
    <w:rsid w:val="00823444"/>
    <w:rsid w:val="0082347E"/>
    <w:rsid w:val="00823491"/>
    <w:rsid w:val="008234D3"/>
    <w:rsid w:val="00823995"/>
    <w:rsid w:val="00823BE2"/>
    <w:rsid w:val="00823CC6"/>
    <w:rsid w:val="00823D1A"/>
    <w:rsid w:val="00823EAC"/>
    <w:rsid w:val="00823F80"/>
    <w:rsid w:val="008240B3"/>
    <w:rsid w:val="00824347"/>
    <w:rsid w:val="008246D9"/>
    <w:rsid w:val="00824916"/>
    <w:rsid w:val="00824999"/>
    <w:rsid w:val="00824B0D"/>
    <w:rsid w:val="00824DC8"/>
    <w:rsid w:val="008250E7"/>
    <w:rsid w:val="00825200"/>
    <w:rsid w:val="0082591F"/>
    <w:rsid w:val="00825AC9"/>
    <w:rsid w:val="00825DBC"/>
    <w:rsid w:val="00825DD7"/>
    <w:rsid w:val="00825E19"/>
    <w:rsid w:val="00825E45"/>
    <w:rsid w:val="0082618C"/>
    <w:rsid w:val="008263C5"/>
    <w:rsid w:val="00826448"/>
    <w:rsid w:val="00826A04"/>
    <w:rsid w:val="00827056"/>
    <w:rsid w:val="008272BA"/>
    <w:rsid w:val="008274EB"/>
    <w:rsid w:val="008275A0"/>
    <w:rsid w:val="00827C7E"/>
    <w:rsid w:val="00830364"/>
    <w:rsid w:val="008303C1"/>
    <w:rsid w:val="008305C1"/>
    <w:rsid w:val="00830CCE"/>
    <w:rsid w:val="00830E87"/>
    <w:rsid w:val="00831084"/>
    <w:rsid w:val="00831526"/>
    <w:rsid w:val="00831841"/>
    <w:rsid w:val="00831964"/>
    <w:rsid w:val="00831984"/>
    <w:rsid w:val="00831E3D"/>
    <w:rsid w:val="0083204B"/>
    <w:rsid w:val="008326C4"/>
    <w:rsid w:val="0083276A"/>
    <w:rsid w:val="008328A5"/>
    <w:rsid w:val="00832C96"/>
    <w:rsid w:val="00832D8D"/>
    <w:rsid w:val="00832E70"/>
    <w:rsid w:val="00832F74"/>
    <w:rsid w:val="008332BB"/>
    <w:rsid w:val="008335F1"/>
    <w:rsid w:val="00833631"/>
    <w:rsid w:val="00833692"/>
    <w:rsid w:val="0083370E"/>
    <w:rsid w:val="0083399B"/>
    <w:rsid w:val="00833B44"/>
    <w:rsid w:val="00833CCE"/>
    <w:rsid w:val="00833DC4"/>
    <w:rsid w:val="0083424A"/>
    <w:rsid w:val="00834765"/>
    <w:rsid w:val="00834885"/>
    <w:rsid w:val="008348DA"/>
    <w:rsid w:val="008349E9"/>
    <w:rsid w:val="00834A40"/>
    <w:rsid w:val="00834AA9"/>
    <w:rsid w:val="00834DF4"/>
    <w:rsid w:val="00834F7C"/>
    <w:rsid w:val="00834FCF"/>
    <w:rsid w:val="008352DF"/>
    <w:rsid w:val="00835414"/>
    <w:rsid w:val="008355EC"/>
    <w:rsid w:val="00835913"/>
    <w:rsid w:val="00835AD1"/>
    <w:rsid w:val="00835CB6"/>
    <w:rsid w:val="00835D79"/>
    <w:rsid w:val="00835DF6"/>
    <w:rsid w:val="00835E9C"/>
    <w:rsid w:val="00835F2C"/>
    <w:rsid w:val="00836073"/>
    <w:rsid w:val="008360E9"/>
    <w:rsid w:val="00836390"/>
    <w:rsid w:val="00836403"/>
    <w:rsid w:val="008365BC"/>
    <w:rsid w:val="008367AA"/>
    <w:rsid w:val="008368B9"/>
    <w:rsid w:val="00836D4F"/>
    <w:rsid w:val="00837467"/>
    <w:rsid w:val="008379E9"/>
    <w:rsid w:val="008403C3"/>
    <w:rsid w:val="0084049F"/>
    <w:rsid w:val="00840527"/>
    <w:rsid w:val="008405D9"/>
    <w:rsid w:val="008407C2"/>
    <w:rsid w:val="008407FC"/>
    <w:rsid w:val="00841053"/>
    <w:rsid w:val="008412EC"/>
    <w:rsid w:val="00841485"/>
    <w:rsid w:val="00841642"/>
    <w:rsid w:val="0084170C"/>
    <w:rsid w:val="00841742"/>
    <w:rsid w:val="0084176B"/>
    <w:rsid w:val="008417F5"/>
    <w:rsid w:val="00841A4C"/>
    <w:rsid w:val="00841C96"/>
    <w:rsid w:val="008427A2"/>
    <w:rsid w:val="0084286B"/>
    <w:rsid w:val="00842A41"/>
    <w:rsid w:val="00842CCF"/>
    <w:rsid w:val="008431B5"/>
    <w:rsid w:val="0084365F"/>
    <w:rsid w:val="00843A2E"/>
    <w:rsid w:val="00843B07"/>
    <w:rsid w:val="00843CDD"/>
    <w:rsid w:val="00843D3D"/>
    <w:rsid w:val="00843DAE"/>
    <w:rsid w:val="00843EB8"/>
    <w:rsid w:val="00843FDE"/>
    <w:rsid w:val="008440D0"/>
    <w:rsid w:val="0084443D"/>
    <w:rsid w:val="00844CE0"/>
    <w:rsid w:val="00844EFD"/>
    <w:rsid w:val="00845251"/>
    <w:rsid w:val="00845364"/>
    <w:rsid w:val="0084576A"/>
    <w:rsid w:val="00845796"/>
    <w:rsid w:val="00845C7C"/>
    <w:rsid w:val="00845D42"/>
    <w:rsid w:val="00846103"/>
    <w:rsid w:val="00846387"/>
    <w:rsid w:val="00846412"/>
    <w:rsid w:val="00846683"/>
    <w:rsid w:val="008466F2"/>
    <w:rsid w:val="00846C53"/>
    <w:rsid w:val="00846CA9"/>
    <w:rsid w:val="00846D40"/>
    <w:rsid w:val="00846D75"/>
    <w:rsid w:val="008470DF"/>
    <w:rsid w:val="008471B4"/>
    <w:rsid w:val="00847496"/>
    <w:rsid w:val="00847B7E"/>
    <w:rsid w:val="00847D11"/>
    <w:rsid w:val="00850424"/>
    <w:rsid w:val="00850509"/>
    <w:rsid w:val="0085078D"/>
    <w:rsid w:val="00850BC3"/>
    <w:rsid w:val="00850DD4"/>
    <w:rsid w:val="00850EA9"/>
    <w:rsid w:val="00850FE5"/>
    <w:rsid w:val="008510DF"/>
    <w:rsid w:val="00851386"/>
    <w:rsid w:val="008516F2"/>
    <w:rsid w:val="00851774"/>
    <w:rsid w:val="008517EE"/>
    <w:rsid w:val="008518C7"/>
    <w:rsid w:val="00851AC0"/>
    <w:rsid w:val="00851B66"/>
    <w:rsid w:val="00851D0C"/>
    <w:rsid w:val="00851DBE"/>
    <w:rsid w:val="00852107"/>
    <w:rsid w:val="00852140"/>
    <w:rsid w:val="00852470"/>
    <w:rsid w:val="00852540"/>
    <w:rsid w:val="00852B9A"/>
    <w:rsid w:val="00852EA9"/>
    <w:rsid w:val="00852F01"/>
    <w:rsid w:val="00853052"/>
    <w:rsid w:val="00853302"/>
    <w:rsid w:val="00853313"/>
    <w:rsid w:val="0085341B"/>
    <w:rsid w:val="008534F4"/>
    <w:rsid w:val="00853516"/>
    <w:rsid w:val="008539CC"/>
    <w:rsid w:val="008540AE"/>
    <w:rsid w:val="008541BE"/>
    <w:rsid w:val="008543FF"/>
    <w:rsid w:val="00854605"/>
    <w:rsid w:val="0085467E"/>
    <w:rsid w:val="00854738"/>
    <w:rsid w:val="00854A9F"/>
    <w:rsid w:val="00854F01"/>
    <w:rsid w:val="00854F5E"/>
    <w:rsid w:val="00854FF4"/>
    <w:rsid w:val="008550D7"/>
    <w:rsid w:val="008553AB"/>
    <w:rsid w:val="00855458"/>
    <w:rsid w:val="00855659"/>
    <w:rsid w:val="00855728"/>
    <w:rsid w:val="008557F1"/>
    <w:rsid w:val="00855AE4"/>
    <w:rsid w:val="00855D70"/>
    <w:rsid w:val="00855E3B"/>
    <w:rsid w:val="00855EFD"/>
    <w:rsid w:val="008566F6"/>
    <w:rsid w:val="0085697F"/>
    <w:rsid w:val="00856A0A"/>
    <w:rsid w:val="00856D71"/>
    <w:rsid w:val="00857094"/>
    <w:rsid w:val="0085719F"/>
    <w:rsid w:val="008576E4"/>
    <w:rsid w:val="008577E7"/>
    <w:rsid w:val="00857BFD"/>
    <w:rsid w:val="00857DCD"/>
    <w:rsid w:val="00857E14"/>
    <w:rsid w:val="00857F34"/>
    <w:rsid w:val="00857F4F"/>
    <w:rsid w:val="0086006C"/>
    <w:rsid w:val="00860142"/>
    <w:rsid w:val="00860668"/>
    <w:rsid w:val="00860698"/>
    <w:rsid w:val="00860943"/>
    <w:rsid w:val="00860960"/>
    <w:rsid w:val="00860BA5"/>
    <w:rsid w:val="00861022"/>
    <w:rsid w:val="008611AC"/>
    <w:rsid w:val="00861239"/>
    <w:rsid w:val="00861BE2"/>
    <w:rsid w:val="00861F5E"/>
    <w:rsid w:val="00861FC1"/>
    <w:rsid w:val="008624B0"/>
    <w:rsid w:val="008627DF"/>
    <w:rsid w:val="00862896"/>
    <w:rsid w:val="00862C2D"/>
    <w:rsid w:val="00862C4E"/>
    <w:rsid w:val="00862D5B"/>
    <w:rsid w:val="00862F6E"/>
    <w:rsid w:val="0086309C"/>
    <w:rsid w:val="0086311F"/>
    <w:rsid w:val="00863366"/>
    <w:rsid w:val="00863507"/>
    <w:rsid w:val="00863535"/>
    <w:rsid w:val="008635F3"/>
    <w:rsid w:val="00863601"/>
    <w:rsid w:val="0086378B"/>
    <w:rsid w:val="00863809"/>
    <w:rsid w:val="00863911"/>
    <w:rsid w:val="00863E27"/>
    <w:rsid w:val="00863F26"/>
    <w:rsid w:val="0086408F"/>
    <w:rsid w:val="008640E3"/>
    <w:rsid w:val="008640F8"/>
    <w:rsid w:val="00864258"/>
    <w:rsid w:val="0086441F"/>
    <w:rsid w:val="00864604"/>
    <w:rsid w:val="00864620"/>
    <w:rsid w:val="008647A1"/>
    <w:rsid w:val="0086493F"/>
    <w:rsid w:val="00864AB1"/>
    <w:rsid w:val="00864D82"/>
    <w:rsid w:val="00864DD4"/>
    <w:rsid w:val="00864E06"/>
    <w:rsid w:val="00864E4D"/>
    <w:rsid w:val="00864F76"/>
    <w:rsid w:val="00864FC5"/>
    <w:rsid w:val="00864FC8"/>
    <w:rsid w:val="00865049"/>
    <w:rsid w:val="00865161"/>
    <w:rsid w:val="008652A5"/>
    <w:rsid w:val="008656D3"/>
    <w:rsid w:val="00865822"/>
    <w:rsid w:val="008658B9"/>
    <w:rsid w:val="00865BBB"/>
    <w:rsid w:val="00865C17"/>
    <w:rsid w:val="00865CAB"/>
    <w:rsid w:val="00865F27"/>
    <w:rsid w:val="0086603B"/>
    <w:rsid w:val="00866058"/>
    <w:rsid w:val="00866262"/>
    <w:rsid w:val="00866321"/>
    <w:rsid w:val="008664DA"/>
    <w:rsid w:val="008664DC"/>
    <w:rsid w:val="00866C7F"/>
    <w:rsid w:val="008676AC"/>
    <w:rsid w:val="00867A8E"/>
    <w:rsid w:val="00867BA9"/>
    <w:rsid w:val="00867C75"/>
    <w:rsid w:val="00867D61"/>
    <w:rsid w:val="00867E5F"/>
    <w:rsid w:val="00870077"/>
    <w:rsid w:val="008704B8"/>
    <w:rsid w:val="00870D10"/>
    <w:rsid w:val="00871048"/>
    <w:rsid w:val="0087115A"/>
    <w:rsid w:val="00871286"/>
    <w:rsid w:val="00871A02"/>
    <w:rsid w:val="0087245F"/>
    <w:rsid w:val="00872666"/>
    <w:rsid w:val="008727E7"/>
    <w:rsid w:val="00872A81"/>
    <w:rsid w:val="00872C33"/>
    <w:rsid w:val="00872CEF"/>
    <w:rsid w:val="008730BF"/>
    <w:rsid w:val="00873160"/>
    <w:rsid w:val="0087317E"/>
    <w:rsid w:val="00873245"/>
    <w:rsid w:val="008734A5"/>
    <w:rsid w:val="008735A9"/>
    <w:rsid w:val="008736D1"/>
    <w:rsid w:val="0087370B"/>
    <w:rsid w:val="008738D8"/>
    <w:rsid w:val="00873EF7"/>
    <w:rsid w:val="00873FDE"/>
    <w:rsid w:val="0087407C"/>
    <w:rsid w:val="0087441E"/>
    <w:rsid w:val="008745C5"/>
    <w:rsid w:val="00874810"/>
    <w:rsid w:val="00874811"/>
    <w:rsid w:val="00874B21"/>
    <w:rsid w:val="00874B8B"/>
    <w:rsid w:val="00875407"/>
    <w:rsid w:val="0087548C"/>
    <w:rsid w:val="00875553"/>
    <w:rsid w:val="00875662"/>
    <w:rsid w:val="008757E5"/>
    <w:rsid w:val="008758A5"/>
    <w:rsid w:val="00875C18"/>
    <w:rsid w:val="00875F88"/>
    <w:rsid w:val="00876058"/>
    <w:rsid w:val="008762C8"/>
    <w:rsid w:val="008766FB"/>
    <w:rsid w:val="0087694B"/>
    <w:rsid w:val="00876BAF"/>
    <w:rsid w:val="00876CF8"/>
    <w:rsid w:val="00876D0B"/>
    <w:rsid w:val="00876FB3"/>
    <w:rsid w:val="00877093"/>
    <w:rsid w:val="008771FD"/>
    <w:rsid w:val="0087729D"/>
    <w:rsid w:val="00877462"/>
    <w:rsid w:val="008776B8"/>
    <w:rsid w:val="0087771B"/>
    <w:rsid w:val="00877A74"/>
    <w:rsid w:val="00877B47"/>
    <w:rsid w:val="00877B5C"/>
    <w:rsid w:val="00877C45"/>
    <w:rsid w:val="00877CA4"/>
    <w:rsid w:val="00877D79"/>
    <w:rsid w:val="00877E88"/>
    <w:rsid w:val="00880096"/>
    <w:rsid w:val="0088041E"/>
    <w:rsid w:val="00880449"/>
    <w:rsid w:val="00880490"/>
    <w:rsid w:val="00880763"/>
    <w:rsid w:val="0088083B"/>
    <w:rsid w:val="00880B14"/>
    <w:rsid w:val="0088121E"/>
    <w:rsid w:val="00881323"/>
    <w:rsid w:val="008816D8"/>
    <w:rsid w:val="00881847"/>
    <w:rsid w:val="00881D45"/>
    <w:rsid w:val="00881F82"/>
    <w:rsid w:val="00882313"/>
    <w:rsid w:val="0088237E"/>
    <w:rsid w:val="008825C2"/>
    <w:rsid w:val="008827E7"/>
    <w:rsid w:val="00882966"/>
    <w:rsid w:val="00882A54"/>
    <w:rsid w:val="00882AD9"/>
    <w:rsid w:val="00882DDB"/>
    <w:rsid w:val="0088323F"/>
    <w:rsid w:val="00883292"/>
    <w:rsid w:val="008833EA"/>
    <w:rsid w:val="00883487"/>
    <w:rsid w:val="00883491"/>
    <w:rsid w:val="0088364C"/>
    <w:rsid w:val="00883660"/>
    <w:rsid w:val="00883694"/>
    <w:rsid w:val="008836A6"/>
    <w:rsid w:val="008838E6"/>
    <w:rsid w:val="00883AEB"/>
    <w:rsid w:val="00883E76"/>
    <w:rsid w:val="00884013"/>
    <w:rsid w:val="0088416C"/>
    <w:rsid w:val="008842BE"/>
    <w:rsid w:val="00884559"/>
    <w:rsid w:val="008845C9"/>
    <w:rsid w:val="008848E1"/>
    <w:rsid w:val="00884A41"/>
    <w:rsid w:val="00884DDF"/>
    <w:rsid w:val="008851CA"/>
    <w:rsid w:val="00885473"/>
    <w:rsid w:val="0088568B"/>
    <w:rsid w:val="0088583D"/>
    <w:rsid w:val="00885FD1"/>
    <w:rsid w:val="00886073"/>
    <w:rsid w:val="0088608B"/>
    <w:rsid w:val="008865C5"/>
    <w:rsid w:val="00886941"/>
    <w:rsid w:val="00886A16"/>
    <w:rsid w:val="00886CA7"/>
    <w:rsid w:val="00887326"/>
    <w:rsid w:val="0088742B"/>
    <w:rsid w:val="00887709"/>
    <w:rsid w:val="008878EE"/>
    <w:rsid w:val="00887ABF"/>
    <w:rsid w:val="00887C25"/>
    <w:rsid w:val="00887DC3"/>
    <w:rsid w:val="00887EBB"/>
    <w:rsid w:val="008903BF"/>
    <w:rsid w:val="008904BC"/>
    <w:rsid w:val="008905D7"/>
    <w:rsid w:val="008905FE"/>
    <w:rsid w:val="00890899"/>
    <w:rsid w:val="00890AED"/>
    <w:rsid w:val="00890B4C"/>
    <w:rsid w:val="00891058"/>
    <w:rsid w:val="008910DA"/>
    <w:rsid w:val="00891482"/>
    <w:rsid w:val="0089159A"/>
    <w:rsid w:val="008916C2"/>
    <w:rsid w:val="00891AFB"/>
    <w:rsid w:val="00891D19"/>
    <w:rsid w:val="00891D28"/>
    <w:rsid w:val="00891D4E"/>
    <w:rsid w:val="00891E9F"/>
    <w:rsid w:val="00892187"/>
    <w:rsid w:val="00892206"/>
    <w:rsid w:val="00892646"/>
    <w:rsid w:val="008926CA"/>
    <w:rsid w:val="008927B7"/>
    <w:rsid w:val="00892D50"/>
    <w:rsid w:val="008930B9"/>
    <w:rsid w:val="008930F4"/>
    <w:rsid w:val="00893116"/>
    <w:rsid w:val="00893137"/>
    <w:rsid w:val="0089323A"/>
    <w:rsid w:val="008935C1"/>
    <w:rsid w:val="008935C9"/>
    <w:rsid w:val="008935D8"/>
    <w:rsid w:val="0089361C"/>
    <w:rsid w:val="00893673"/>
    <w:rsid w:val="008936D2"/>
    <w:rsid w:val="0089372B"/>
    <w:rsid w:val="008939B1"/>
    <w:rsid w:val="00893FA8"/>
    <w:rsid w:val="00894256"/>
    <w:rsid w:val="0089449A"/>
    <w:rsid w:val="00894655"/>
    <w:rsid w:val="0089471B"/>
    <w:rsid w:val="00894968"/>
    <w:rsid w:val="00894A4C"/>
    <w:rsid w:val="00894D64"/>
    <w:rsid w:val="00894EF6"/>
    <w:rsid w:val="00894F13"/>
    <w:rsid w:val="00895034"/>
    <w:rsid w:val="008950F9"/>
    <w:rsid w:val="00895131"/>
    <w:rsid w:val="0089535C"/>
    <w:rsid w:val="00895AFB"/>
    <w:rsid w:val="00895B9E"/>
    <w:rsid w:val="00895BD8"/>
    <w:rsid w:val="008960C5"/>
    <w:rsid w:val="0089636E"/>
    <w:rsid w:val="008963DE"/>
    <w:rsid w:val="00896657"/>
    <w:rsid w:val="00896BAB"/>
    <w:rsid w:val="00896DA1"/>
    <w:rsid w:val="00896FD4"/>
    <w:rsid w:val="00897061"/>
    <w:rsid w:val="00897560"/>
    <w:rsid w:val="00897A60"/>
    <w:rsid w:val="00897A8F"/>
    <w:rsid w:val="00897AFD"/>
    <w:rsid w:val="00897C9B"/>
    <w:rsid w:val="00897DC1"/>
    <w:rsid w:val="00897DD7"/>
    <w:rsid w:val="00897F77"/>
    <w:rsid w:val="00897FA9"/>
    <w:rsid w:val="00897FB2"/>
    <w:rsid w:val="008A01E4"/>
    <w:rsid w:val="008A092F"/>
    <w:rsid w:val="008A09AC"/>
    <w:rsid w:val="008A09DF"/>
    <w:rsid w:val="008A0B6B"/>
    <w:rsid w:val="008A0C9D"/>
    <w:rsid w:val="008A0CE3"/>
    <w:rsid w:val="008A0F81"/>
    <w:rsid w:val="008A0F83"/>
    <w:rsid w:val="008A1097"/>
    <w:rsid w:val="008A13FE"/>
    <w:rsid w:val="008A1499"/>
    <w:rsid w:val="008A17A3"/>
    <w:rsid w:val="008A1DE7"/>
    <w:rsid w:val="008A2305"/>
    <w:rsid w:val="008A238B"/>
    <w:rsid w:val="008A2455"/>
    <w:rsid w:val="008A24BF"/>
    <w:rsid w:val="008A26C7"/>
    <w:rsid w:val="008A28FC"/>
    <w:rsid w:val="008A29D9"/>
    <w:rsid w:val="008A2A35"/>
    <w:rsid w:val="008A3B2F"/>
    <w:rsid w:val="008A3D8C"/>
    <w:rsid w:val="008A3E09"/>
    <w:rsid w:val="008A3E7C"/>
    <w:rsid w:val="008A4161"/>
    <w:rsid w:val="008A42F9"/>
    <w:rsid w:val="008A48F3"/>
    <w:rsid w:val="008A4945"/>
    <w:rsid w:val="008A4A01"/>
    <w:rsid w:val="008A4ADE"/>
    <w:rsid w:val="008A4B74"/>
    <w:rsid w:val="008A4BD0"/>
    <w:rsid w:val="008A4C4C"/>
    <w:rsid w:val="008A4F1F"/>
    <w:rsid w:val="008A4FDD"/>
    <w:rsid w:val="008A56CA"/>
    <w:rsid w:val="008A575F"/>
    <w:rsid w:val="008A57D8"/>
    <w:rsid w:val="008A59EB"/>
    <w:rsid w:val="008A5B18"/>
    <w:rsid w:val="008A5D6A"/>
    <w:rsid w:val="008A5E29"/>
    <w:rsid w:val="008A5F0A"/>
    <w:rsid w:val="008A5F43"/>
    <w:rsid w:val="008A5FCB"/>
    <w:rsid w:val="008A601A"/>
    <w:rsid w:val="008A615F"/>
    <w:rsid w:val="008A64C7"/>
    <w:rsid w:val="008A6946"/>
    <w:rsid w:val="008A6A4D"/>
    <w:rsid w:val="008A6E1C"/>
    <w:rsid w:val="008A72CE"/>
    <w:rsid w:val="008A730F"/>
    <w:rsid w:val="008A769D"/>
    <w:rsid w:val="008A78AF"/>
    <w:rsid w:val="008A7CFC"/>
    <w:rsid w:val="008A7DD1"/>
    <w:rsid w:val="008B0375"/>
    <w:rsid w:val="008B03DE"/>
    <w:rsid w:val="008B0537"/>
    <w:rsid w:val="008B06D5"/>
    <w:rsid w:val="008B0AA6"/>
    <w:rsid w:val="008B0AEE"/>
    <w:rsid w:val="008B0C4E"/>
    <w:rsid w:val="008B0DED"/>
    <w:rsid w:val="008B15F7"/>
    <w:rsid w:val="008B15FD"/>
    <w:rsid w:val="008B166F"/>
    <w:rsid w:val="008B1670"/>
    <w:rsid w:val="008B1A53"/>
    <w:rsid w:val="008B2231"/>
    <w:rsid w:val="008B22E0"/>
    <w:rsid w:val="008B2495"/>
    <w:rsid w:val="008B2527"/>
    <w:rsid w:val="008B2646"/>
    <w:rsid w:val="008B26F7"/>
    <w:rsid w:val="008B27AD"/>
    <w:rsid w:val="008B2E0C"/>
    <w:rsid w:val="008B2E16"/>
    <w:rsid w:val="008B322E"/>
    <w:rsid w:val="008B3275"/>
    <w:rsid w:val="008B35AE"/>
    <w:rsid w:val="008B3929"/>
    <w:rsid w:val="008B3B1D"/>
    <w:rsid w:val="008B3BC9"/>
    <w:rsid w:val="008B3D41"/>
    <w:rsid w:val="008B422D"/>
    <w:rsid w:val="008B4B0B"/>
    <w:rsid w:val="008B4FB2"/>
    <w:rsid w:val="008B52C7"/>
    <w:rsid w:val="008B534B"/>
    <w:rsid w:val="008B55FB"/>
    <w:rsid w:val="008B5B4C"/>
    <w:rsid w:val="008B5C60"/>
    <w:rsid w:val="008B5CE5"/>
    <w:rsid w:val="008B5D9D"/>
    <w:rsid w:val="008B5DA1"/>
    <w:rsid w:val="008B5F04"/>
    <w:rsid w:val="008B6061"/>
    <w:rsid w:val="008B616A"/>
    <w:rsid w:val="008B62D4"/>
    <w:rsid w:val="008B63B8"/>
    <w:rsid w:val="008B6452"/>
    <w:rsid w:val="008B6693"/>
    <w:rsid w:val="008B66DF"/>
    <w:rsid w:val="008B685E"/>
    <w:rsid w:val="008B6D04"/>
    <w:rsid w:val="008B6D14"/>
    <w:rsid w:val="008B6D44"/>
    <w:rsid w:val="008B6E41"/>
    <w:rsid w:val="008B718F"/>
    <w:rsid w:val="008B7190"/>
    <w:rsid w:val="008B7221"/>
    <w:rsid w:val="008B76D6"/>
    <w:rsid w:val="008B7AFF"/>
    <w:rsid w:val="008B7B4E"/>
    <w:rsid w:val="008B7E3C"/>
    <w:rsid w:val="008B7EDA"/>
    <w:rsid w:val="008C00BD"/>
    <w:rsid w:val="008C00CF"/>
    <w:rsid w:val="008C0132"/>
    <w:rsid w:val="008C0351"/>
    <w:rsid w:val="008C047B"/>
    <w:rsid w:val="008C0622"/>
    <w:rsid w:val="008C07FC"/>
    <w:rsid w:val="008C0AE0"/>
    <w:rsid w:val="008C120C"/>
    <w:rsid w:val="008C13A9"/>
    <w:rsid w:val="008C13F7"/>
    <w:rsid w:val="008C15C6"/>
    <w:rsid w:val="008C18FF"/>
    <w:rsid w:val="008C1AFF"/>
    <w:rsid w:val="008C1B81"/>
    <w:rsid w:val="008C1E46"/>
    <w:rsid w:val="008C1F00"/>
    <w:rsid w:val="008C2058"/>
    <w:rsid w:val="008C256A"/>
    <w:rsid w:val="008C25F2"/>
    <w:rsid w:val="008C2916"/>
    <w:rsid w:val="008C297C"/>
    <w:rsid w:val="008C2AED"/>
    <w:rsid w:val="008C2C65"/>
    <w:rsid w:val="008C329F"/>
    <w:rsid w:val="008C358D"/>
    <w:rsid w:val="008C359E"/>
    <w:rsid w:val="008C35E7"/>
    <w:rsid w:val="008C3C26"/>
    <w:rsid w:val="008C3D7D"/>
    <w:rsid w:val="008C4403"/>
    <w:rsid w:val="008C4479"/>
    <w:rsid w:val="008C4954"/>
    <w:rsid w:val="008C495B"/>
    <w:rsid w:val="008C49B1"/>
    <w:rsid w:val="008C4A8F"/>
    <w:rsid w:val="008C4B66"/>
    <w:rsid w:val="008C4C46"/>
    <w:rsid w:val="008C4C62"/>
    <w:rsid w:val="008C4F65"/>
    <w:rsid w:val="008C51F1"/>
    <w:rsid w:val="008C526A"/>
    <w:rsid w:val="008C5455"/>
    <w:rsid w:val="008C5F26"/>
    <w:rsid w:val="008C5FAE"/>
    <w:rsid w:val="008C5FD0"/>
    <w:rsid w:val="008C617F"/>
    <w:rsid w:val="008C6209"/>
    <w:rsid w:val="008C6963"/>
    <w:rsid w:val="008C6A7E"/>
    <w:rsid w:val="008C6AAD"/>
    <w:rsid w:val="008C6B14"/>
    <w:rsid w:val="008C7213"/>
    <w:rsid w:val="008C7439"/>
    <w:rsid w:val="008C75BF"/>
    <w:rsid w:val="008C7896"/>
    <w:rsid w:val="008C7B93"/>
    <w:rsid w:val="008C7BAC"/>
    <w:rsid w:val="008C7D5B"/>
    <w:rsid w:val="008C7FA8"/>
    <w:rsid w:val="008D0107"/>
    <w:rsid w:val="008D0113"/>
    <w:rsid w:val="008D03FD"/>
    <w:rsid w:val="008D0753"/>
    <w:rsid w:val="008D0813"/>
    <w:rsid w:val="008D0AD3"/>
    <w:rsid w:val="008D0B79"/>
    <w:rsid w:val="008D0F22"/>
    <w:rsid w:val="008D0FF5"/>
    <w:rsid w:val="008D1027"/>
    <w:rsid w:val="008D1400"/>
    <w:rsid w:val="008D167D"/>
    <w:rsid w:val="008D1711"/>
    <w:rsid w:val="008D19C7"/>
    <w:rsid w:val="008D1A1D"/>
    <w:rsid w:val="008D1D29"/>
    <w:rsid w:val="008D1E84"/>
    <w:rsid w:val="008D1F33"/>
    <w:rsid w:val="008D2722"/>
    <w:rsid w:val="008D289D"/>
    <w:rsid w:val="008D2A3A"/>
    <w:rsid w:val="008D2C3A"/>
    <w:rsid w:val="008D2CDD"/>
    <w:rsid w:val="008D2DD8"/>
    <w:rsid w:val="008D34F6"/>
    <w:rsid w:val="008D35F7"/>
    <w:rsid w:val="008D35F9"/>
    <w:rsid w:val="008D3663"/>
    <w:rsid w:val="008D3680"/>
    <w:rsid w:val="008D3B33"/>
    <w:rsid w:val="008D41DC"/>
    <w:rsid w:val="008D45FC"/>
    <w:rsid w:val="008D4674"/>
    <w:rsid w:val="008D49A7"/>
    <w:rsid w:val="008D4B30"/>
    <w:rsid w:val="008D4D11"/>
    <w:rsid w:val="008D4E81"/>
    <w:rsid w:val="008D5255"/>
    <w:rsid w:val="008D5306"/>
    <w:rsid w:val="008D53BE"/>
    <w:rsid w:val="008D546A"/>
    <w:rsid w:val="008D546D"/>
    <w:rsid w:val="008D54B4"/>
    <w:rsid w:val="008D57C3"/>
    <w:rsid w:val="008D5BDA"/>
    <w:rsid w:val="008D5C67"/>
    <w:rsid w:val="008D5DB6"/>
    <w:rsid w:val="008D5E75"/>
    <w:rsid w:val="008D6135"/>
    <w:rsid w:val="008D61EF"/>
    <w:rsid w:val="008D6951"/>
    <w:rsid w:val="008D6C02"/>
    <w:rsid w:val="008D6E0C"/>
    <w:rsid w:val="008D6F8A"/>
    <w:rsid w:val="008D74B4"/>
    <w:rsid w:val="008D7657"/>
    <w:rsid w:val="008D76E4"/>
    <w:rsid w:val="008D78DC"/>
    <w:rsid w:val="008D7A68"/>
    <w:rsid w:val="008D7C2C"/>
    <w:rsid w:val="008D7F74"/>
    <w:rsid w:val="008E0510"/>
    <w:rsid w:val="008E09AB"/>
    <w:rsid w:val="008E09E0"/>
    <w:rsid w:val="008E0CA4"/>
    <w:rsid w:val="008E0D0D"/>
    <w:rsid w:val="008E0DE7"/>
    <w:rsid w:val="008E0E82"/>
    <w:rsid w:val="008E0EB7"/>
    <w:rsid w:val="008E11C1"/>
    <w:rsid w:val="008E1437"/>
    <w:rsid w:val="008E1A07"/>
    <w:rsid w:val="008E1D61"/>
    <w:rsid w:val="008E1E61"/>
    <w:rsid w:val="008E220A"/>
    <w:rsid w:val="008E22B8"/>
    <w:rsid w:val="008E25E6"/>
    <w:rsid w:val="008E27A5"/>
    <w:rsid w:val="008E281B"/>
    <w:rsid w:val="008E2A6A"/>
    <w:rsid w:val="008E2E3C"/>
    <w:rsid w:val="008E2FA7"/>
    <w:rsid w:val="008E3123"/>
    <w:rsid w:val="008E3131"/>
    <w:rsid w:val="008E3251"/>
    <w:rsid w:val="008E3534"/>
    <w:rsid w:val="008E356E"/>
    <w:rsid w:val="008E3631"/>
    <w:rsid w:val="008E3B26"/>
    <w:rsid w:val="008E3D37"/>
    <w:rsid w:val="008E3D93"/>
    <w:rsid w:val="008E3F92"/>
    <w:rsid w:val="008E42F6"/>
    <w:rsid w:val="008E44DC"/>
    <w:rsid w:val="008E4569"/>
    <w:rsid w:val="008E46CC"/>
    <w:rsid w:val="008E495F"/>
    <w:rsid w:val="008E4AB0"/>
    <w:rsid w:val="008E4BD3"/>
    <w:rsid w:val="008E4E47"/>
    <w:rsid w:val="008E4F4F"/>
    <w:rsid w:val="008E55E7"/>
    <w:rsid w:val="008E576C"/>
    <w:rsid w:val="008E59F8"/>
    <w:rsid w:val="008E5AF5"/>
    <w:rsid w:val="008E6388"/>
    <w:rsid w:val="008E63CB"/>
    <w:rsid w:val="008E63E1"/>
    <w:rsid w:val="008E692C"/>
    <w:rsid w:val="008E6D23"/>
    <w:rsid w:val="008E6E9F"/>
    <w:rsid w:val="008E7005"/>
    <w:rsid w:val="008E70A5"/>
    <w:rsid w:val="008E70BC"/>
    <w:rsid w:val="008E7402"/>
    <w:rsid w:val="008E76BC"/>
    <w:rsid w:val="008E781E"/>
    <w:rsid w:val="008E7E29"/>
    <w:rsid w:val="008F0479"/>
    <w:rsid w:val="008F047E"/>
    <w:rsid w:val="008F095B"/>
    <w:rsid w:val="008F0B78"/>
    <w:rsid w:val="008F15A0"/>
    <w:rsid w:val="008F15BB"/>
    <w:rsid w:val="008F18AD"/>
    <w:rsid w:val="008F1CEF"/>
    <w:rsid w:val="008F1F60"/>
    <w:rsid w:val="008F2505"/>
    <w:rsid w:val="008F2578"/>
    <w:rsid w:val="008F26C1"/>
    <w:rsid w:val="008F2942"/>
    <w:rsid w:val="008F2E43"/>
    <w:rsid w:val="008F2ED2"/>
    <w:rsid w:val="008F316E"/>
    <w:rsid w:val="008F3303"/>
    <w:rsid w:val="008F3491"/>
    <w:rsid w:val="008F34ED"/>
    <w:rsid w:val="008F3787"/>
    <w:rsid w:val="008F3A09"/>
    <w:rsid w:val="008F3A7C"/>
    <w:rsid w:val="008F3A8B"/>
    <w:rsid w:val="008F3D0C"/>
    <w:rsid w:val="008F3E35"/>
    <w:rsid w:val="008F3E3A"/>
    <w:rsid w:val="008F3F1F"/>
    <w:rsid w:val="008F4206"/>
    <w:rsid w:val="008F428F"/>
    <w:rsid w:val="008F43D4"/>
    <w:rsid w:val="008F446D"/>
    <w:rsid w:val="008F46A6"/>
    <w:rsid w:val="008F4804"/>
    <w:rsid w:val="008F504A"/>
    <w:rsid w:val="008F50E1"/>
    <w:rsid w:val="008F53F3"/>
    <w:rsid w:val="008F54BB"/>
    <w:rsid w:val="008F5BF9"/>
    <w:rsid w:val="008F5D6C"/>
    <w:rsid w:val="008F5DDD"/>
    <w:rsid w:val="008F5F97"/>
    <w:rsid w:val="008F66A0"/>
    <w:rsid w:val="008F66A6"/>
    <w:rsid w:val="008F6C50"/>
    <w:rsid w:val="008F736D"/>
    <w:rsid w:val="008F77BE"/>
    <w:rsid w:val="008F7B54"/>
    <w:rsid w:val="008F7C13"/>
    <w:rsid w:val="009000E3"/>
    <w:rsid w:val="0090021F"/>
    <w:rsid w:val="009003D6"/>
    <w:rsid w:val="009005B4"/>
    <w:rsid w:val="00900632"/>
    <w:rsid w:val="00900826"/>
    <w:rsid w:val="00900939"/>
    <w:rsid w:val="00900993"/>
    <w:rsid w:val="009009F2"/>
    <w:rsid w:val="00900A52"/>
    <w:rsid w:val="009010B4"/>
    <w:rsid w:val="00901152"/>
    <w:rsid w:val="009017FC"/>
    <w:rsid w:val="009018FF"/>
    <w:rsid w:val="00901A01"/>
    <w:rsid w:val="00901C0C"/>
    <w:rsid w:val="00901F4C"/>
    <w:rsid w:val="009020A6"/>
    <w:rsid w:val="009023AA"/>
    <w:rsid w:val="00902465"/>
    <w:rsid w:val="0090251D"/>
    <w:rsid w:val="00902573"/>
    <w:rsid w:val="0090294D"/>
    <w:rsid w:val="00902A83"/>
    <w:rsid w:val="009035BF"/>
    <w:rsid w:val="00903702"/>
    <w:rsid w:val="0090386A"/>
    <w:rsid w:val="00903A7B"/>
    <w:rsid w:val="00903B63"/>
    <w:rsid w:val="00903BC4"/>
    <w:rsid w:val="0090439A"/>
    <w:rsid w:val="00904511"/>
    <w:rsid w:val="0090457C"/>
    <w:rsid w:val="00904642"/>
    <w:rsid w:val="00904820"/>
    <w:rsid w:val="00904949"/>
    <w:rsid w:val="00904BFB"/>
    <w:rsid w:val="00904E52"/>
    <w:rsid w:val="00904FE0"/>
    <w:rsid w:val="00905069"/>
    <w:rsid w:val="00905101"/>
    <w:rsid w:val="009057AB"/>
    <w:rsid w:val="00905BAC"/>
    <w:rsid w:val="00905D65"/>
    <w:rsid w:val="00905E75"/>
    <w:rsid w:val="00906069"/>
    <w:rsid w:val="009068B5"/>
    <w:rsid w:val="009068EB"/>
    <w:rsid w:val="009069E2"/>
    <w:rsid w:val="00906D49"/>
    <w:rsid w:val="00906EDC"/>
    <w:rsid w:val="00907152"/>
    <w:rsid w:val="00907687"/>
    <w:rsid w:val="00907736"/>
    <w:rsid w:val="0090783E"/>
    <w:rsid w:val="009078E5"/>
    <w:rsid w:val="009100FA"/>
    <w:rsid w:val="0091015A"/>
    <w:rsid w:val="0091073C"/>
    <w:rsid w:val="00910EAD"/>
    <w:rsid w:val="00910EE0"/>
    <w:rsid w:val="00910F29"/>
    <w:rsid w:val="00910F82"/>
    <w:rsid w:val="009110C3"/>
    <w:rsid w:val="00911161"/>
    <w:rsid w:val="009113DC"/>
    <w:rsid w:val="00911454"/>
    <w:rsid w:val="0091166B"/>
    <w:rsid w:val="00911B43"/>
    <w:rsid w:val="00911F4C"/>
    <w:rsid w:val="00911FA2"/>
    <w:rsid w:val="0091244E"/>
    <w:rsid w:val="009126DA"/>
    <w:rsid w:val="0091275A"/>
    <w:rsid w:val="0091292B"/>
    <w:rsid w:val="009129D0"/>
    <w:rsid w:val="0091300D"/>
    <w:rsid w:val="0091329F"/>
    <w:rsid w:val="00913361"/>
    <w:rsid w:val="00913586"/>
    <w:rsid w:val="0091359E"/>
    <w:rsid w:val="00914473"/>
    <w:rsid w:val="009145B0"/>
    <w:rsid w:val="0091490F"/>
    <w:rsid w:val="0091496D"/>
    <w:rsid w:val="00914CE2"/>
    <w:rsid w:val="00914E6F"/>
    <w:rsid w:val="00914F42"/>
    <w:rsid w:val="0091510D"/>
    <w:rsid w:val="009152B5"/>
    <w:rsid w:val="00915864"/>
    <w:rsid w:val="00915C48"/>
    <w:rsid w:val="00915F2F"/>
    <w:rsid w:val="00915F3D"/>
    <w:rsid w:val="00916836"/>
    <w:rsid w:val="009169D3"/>
    <w:rsid w:val="00916DC7"/>
    <w:rsid w:val="00917326"/>
    <w:rsid w:val="00917605"/>
    <w:rsid w:val="00917B0A"/>
    <w:rsid w:val="00917FBF"/>
    <w:rsid w:val="009205FD"/>
    <w:rsid w:val="009206E9"/>
    <w:rsid w:val="00920E84"/>
    <w:rsid w:val="00921195"/>
    <w:rsid w:val="00921282"/>
    <w:rsid w:val="0092175D"/>
    <w:rsid w:val="009217BD"/>
    <w:rsid w:val="009217ED"/>
    <w:rsid w:val="00921DAD"/>
    <w:rsid w:val="0092213B"/>
    <w:rsid w:val="00922264"/>
    <w:rsid w:val="0092229C"/>
    <w:rsid w:val="00922396"/>
    <w:rsid w:val="00922F7F"/>
    <w:rsid w:val="00922FAF"/>
    <w:rsid w:val="00923120"/>
    <w:rsid w:val="009231B5"/>
    <w:rsid w:val="00923524"/>
    <w:rsid w:val="009236D7"/>
    <w:rsid w:val="00923705"/>
    <w:rsid w:val="00923863"/>
    <w:rsid w:val="009239E4"/>
    <w:rsid w:val="00923DCA"/>
    <w:rsid w:val="00923EBC"/>
    <w:rsid w:val="0092403F"/>
    <w:rsid w:val="0092477F"/>
    <w:rsid w:val="009249FF"/>
    <w:rsid w:val="00924ABF"/>
    <w:rsid w:val="00924DAD"/>
    <w:rsid w:val="00924EEA"/>
    <w:rsid w:val="0092505C"/>
    <w:rsid w:val="00925115"/>
    <w:rsid w:val="0092512D"/>
    <w:rsid w:val="00925208"/>
    <w:rsid w:val="00925432"/>
    <w:rsid w:val="009259AE"/>
    <w:rsid w:val="00925B0E"/>
    <w:rsid w:val="00925FF5"/>
    <w:rsid w:val="00926011"/>
    <w:rsid w:val="0092632A"/>
    <w:rsid w:val="00926348"/>
    <w:rsid w:val="0092699B"/>
    <w:rsid w:val="0092699E"/>
    <w:rsid w:val="00926A74"/>
    <w:rsid w:val="00926B4D"/>
    <w:rsid w:val="009272C6"/>
    <w:rsid w:val="0092748D"/>
    <w:rsid w:val="009275D1"/>
    <w:rsid w:val="00927648"/>
    <w:rsid w:val="00927689"/>
    <w:rsid w:val="0092783D"/>
    <w:rsid w:val="00927A35"/>
    <w:rsid w:val="00927B67"/>
    <w:rsid w:val="00927CBD"/>
    <w:rsid w:val="00927FCB"/>
    <w:rsid w:val="0093027B"/>
    <w:rsid w:val="00930359"/>
    <w:rsid w:val="00930B94"/>
    <w:rsid w:val="00930ECA"/>
    <w:rsid w:val="00930FBA"/>
    <w:rsid w:val="00930FDA"/>
    <w:rsid w:val="00931069"/>
    <w:rsid w:val="009311DB"/>
    <w:rsid w:val="0093125E"/>
    <w:rsid w:val="0093174B"/>
    <w:rsid w:val="00932176"/>
    <w:rsid w:val="009321B2"/>
    <w:rsid w:val="00932272"/>
    <w:rsid w:val="0093259C"/>
    <w:rsid w:val="009326AD"/>
    <w:rsid w:val="00932FE4"/>
    <w:rsid w:val="00933AB2"/>
    <w:rsid w:val="00933B59"/>
    <w:rsid w:val="00933C0D"/>
    <w:rsid w:val="00933E7F"/>
    <w:rsid w:val="00933F49"/>
    <w:rsid w:val="009341AA"/>
    <w:rsid w:val="009341CC"/>
    <w:rsid w:val="0093475E"/>
    <w:rsid w:val="0093497D"/>
    <w:rsid w:val="00934996"/>
    <w:rsid w:val="009349DE"/>
    <w:rsid w:val="00934D82"/>
    <w:rsid w:val="00934DCE"/>
    <w:rsid w:val="00934EDB"/>
    <w:rsid w:val="00934F5F"/>
    <w:rsid w:val="0093515B"/>
    <w:rsid w:val="00935627"/>
    <w:rsid w:val="009357BF"/>
    <w:rsid w:val="00935A95"/>
    <w:rsid w:val="00935C60"/>
    <w:rsid w:val="00935C62"/>
    <w:rsid w:val="00935D1A"/>
    <w:rsid w:val="00935D5C"/>
    <w:rsid w:val="0093600A"/>
    <w:rsid w:val="0093620C"/>
    <w:rsid w:val="00936305"/>
    <w:rsid w:val="009363C6"/>
    <w:rsid w:val="0093667F"/>
    <w:rsid w:val="00936776"/>
    <w:rsid w:val="0093688D"/>
    <w:rsid w:val="009368DC"/>
    <w:rsid w:val="00936DB9"/>
    <w:rsid w:val="00937719"/>
    <w:rsid w:val="0093773C"/>
    <w:rsid w:val="009377EB"/>
    <w:rsid w:val="009378B6"/>
    <w:rsid w:val="00937AB4"/>
    <w:rsid w:val="00937B94"/>
    <w:rsid w:val="00937BB1"/>
    <w:rsid w:val="00937FA4"/>
    <w:rsid w:val="00940265"/>
    <w:rsid w:val="0094086D"/>
    <w:rsid w:val="009409B0"/>
    <w:rsid w:val="00940AD6"/>
    <w:rsid w:val="00940E77"/>
    <w:rsid w:val="0094104C"/>
    <w:rsid w:val="00941231"/>
    <w:rsid w:val="0094156C"/>
    <w:rsid w:val="0094163C"/>
    <w:rsid w:val="00941752"/>
    <w:rsid w:val="00941827"/>
    <w:rsid w:val="00941929"/>
    <w:rsid w:val="00941D15"/>
    <w:rsid w:val="00941EAA"/>
    <w:rsid w:val="00942526"/>
    <w:rsid w:val="00942944"/>
    <w:rsid w:val="00942B9F"/>
    <w:rsid w:val="00942D62"/>
    <w:rsid w:val="00942D67"/>
    <w:rsid w:val="00942E45"/>
    <w:rsid w:val="009430E1"/>
    <w:rsid w:val="009431B4"/>
    <w:rsid w:val="009432C8"/>
    <w:rsid w:val="00943690"/>
    <w:rsid w:val="00943A00"/>
    <w:rsid w:val="00943B54"/>
    <w:rsid w:val="00943D05"/>
    <w:rsid w:val="0094416E"/>
    <w:rsid w:val="00944779"/>
    <w:rsid w:val="00944A69"/>
    <w:rsid w:val="009455AD"/>
    <w:rsid w:val="00945D2E"/>
    <w:rsid w:val="00945D4B"/>
    <w:rsid w:val="00945D6A"/>
    <w:rsid w:val="00945E53"/>
    <w:rsid w:val="00945F78"/>
    <w:rsid w:val="00946334"/>
    <w:rsid w:val="00946339"/>
    <w:rsid w:val="009463E8"/>
    <w:rsid w:val="00946627"/>
    <w:rsid w:val="009467D7"/>
    <w:rsid w:val="0094681C"/>
    <w:rsid w:val="0094692E"/>
    <w:rsid w:val="00946FBB"/>
    <w:rsid w:val="00947104"/>
    <w:rsid w:val="009472E4"/>
    <w:rsid w:val="00947395"/>
    <w:rsid w:val="009473B1"/>
    <w:rsid w:val="009473E0"/>
    <w:rsid w:val="009474D7"/>
    <w:rsid w:val="0094760D"/>
    <w:rsid w:val="00947633"/>
    <w:rsid w:val="009476CA"/>
    <w:rsid w:val="0094783C"/>
    <w:rsid w:val="00947C46"/>
    <w:rsid w:val="00947C90"/>
    <w:rsid w:val="00947D2F"/>
    <w:rsid w:val="00947F21"/>
    <w:rsid w:val="00950000"/>
    <w:rsid w:val="00950139"/>
    <w:rsid w:val="009504CB"/>
    <w:rsid w:val="0095051F"/>
    <w:rsid w:val="00950E0C"/>
    <w:rsid w:val="00950E16"/>
    <w:rsid w:val="00950F24"/>
    <w:rsid w:val="0095112B"/>
    <w:rsid w:val="00951331"/>
    <w:rsid w:val="00951434"/>
    <w:rsid w:val="00951530"/>
    <w:rsid w:val="00951763"/>
    <w:rsid w:val="00951A69"/>
    <w:rsid w:val="00951AF7"/>
    <w:rsid w:val="00951E29"/>
    <w:rsid w:val="00951F26"/>
    <w:rsid w:val="00951FFF"/>
    <w:rsid w:val="0095267C"/>
    <w:rsid w:val="0095282E"/>
    <w:rsid w:val="0095283F"/>
    <w:rsid w:val="0095302E"/>
    <w:rsid w:val="0095332F"/>
    <w:rsid w:val="009533C7"/>
    <w:rsid w:val="00953513"/>
    <w:rsid w:val="009535A2"/>
    <w:rsid w:val="009535F7"/>
    <w:rsid w:val="009536CD"/>
    <w:rsid w:val="00953944"/>
    <w:rsid w:val="00953E06"/>
    <w:rsid w:val="00953FA3"/>
    <w:rsid w:val="009541A5"/>
    <w:rsid w:val="0095422E"/>
    <w:rsid w:val="0095432D"/>
    <w:rsid w:val="00954371"/>
    <w:rsid w:val="00954764"/>
    <w:rsid w:val="0095496C"/>
    <w:rsid w:val="00954A8E"/>
    <w:rsid w:val="00954B08"/>
    <w:rsid w:val="00954C85"/>
    <w:rsid w:val="00954CF8"/>
    <w:rsid w:val="00954DDC"/>
    <w:rsid w:val="00954E15"/>
    <w:rsid w:val="00955080"/>
    <w:rsid w:val="009550DD"/>
    <w:rsid w:val="009554AC"/>
    <w:rsid w:val="00955517"/>
    <w:rsid w:val="0095559A"/>
    <w:rsid w:val="0095573B"/>
    <w:rsid w:val="00955B69"/>
    <w:rsid w:val="00955B7E"/>
    <w:rsid w:val="00955BBF"/>
    <w:rsid w:val="00955E68"/>
    <w:rsid w:val="00955EFA"/>
    <w:rsid w:val="00955F07"/>
    <w:rsid w:val="00955F67"/>
    <w:rsid w:val="009560CD"/>
    <w:rsid w:val="009560D4"/>
    <w:rsid w:val="009560D5"/>
    <w:rsid w:val="00956290"/>
    <w:rsid w:val="00956606"/>
    <w:rsid w:val="009567CC"/>
    <w:rsid w:val="009567D0"/>
    <w:rsid w:val="0095699C"/>
    <w:rsid w:val="00956A9A"/>
    <w:rsid w:val="00956CE1"/>
    <w:rsid w:val="00956DC2"/>
    <w:rsid w:val="00956E4A"/>
    <w:rsid w:val="00956F6C"/>
    <w:rsid w:val="009574FF"/>
    <w:rsid w:val="00957C70"/>
    <w:rsid w:val="00957E27"/>
    <w:rsid w:val="00957E75"/>
    <w:rsid w:val="00960109"/>
    <w:rsid w:val="00960308"/>
    <w:rsid w:val="009608C9"/>
    <w:rsid w:val="00960A97"/>
    <w:rsid w:val="00960B10"/>
    <w:rsid w:val="00960B92"/>
    <w:rsid w:val="00960D82"/>
    <w:rsid w:val="00960EA5"/>
    <w:rsid w:val="00960F31"/>
    <w:rsid w:val="00961024"/>
    <w:rsid w:val="0096103E"/>
    <w:rsid w:val="00961390"/>
    <w:rsid w:val="00961705"/>
    <w:rsid w:val="0096172A"/>
    <w:rsid w:val="00961D4D"/>
    <w:rsid w:val="00961EDE"/>
    <w:rsid w:val="00961F24"/>
    <w:rsid w:val="00961F38"/>
    <w:rsid w:val="00961FB5"/>
    <w:rsid w:val="009624FA"/>
    <w:rsid w:val="009625D7"/>
    <w:rsid w:val="009627E4"/>
    <w:rsid w:val="00962B0A"/>
    <w:rsid w:val="00962BF8"/>
    <w:rsid w:val="00962D26"/>
    <w:rsid w:val="00962DFD"/>
    <w:rsid w:val="00962FB4"/>
    <w:rsid w:val="009631B0"/>
    <w:rsid w:val="0096350F"/>
    <w:rsid w:val="009635A2"/>
    <w:rsid w:val="0096373D"/>
    <w:rsid w:val="009638C5"/>
    <w:rsid w:val="00963A84"/>
    <w:rsid w:val="00963DB1"/>
    <w:rsid w:val="00963E23"/>
    <w:rsid w:val="00964967"/>
    <w:rsid w:val="009649A3"/>
    <w:rsid w:val="00964A9E"/>
    <w:rsid w:val="00964ABC"/>
    <w:rsid w:val="00964F33"/>
    <w:rsid w:val="009651D3"/>
    <w:rsid w:val="009652EC"/>
    <w:rsid w:val="00965348"/>
    <w:rsid w:val="00965606"/>
    <w:rsid w:val="0096571A"/>
    <w:rsid w:val="00965735"/>
    <w:rsid w:val="00965AB5"/>
    <w:rsid w:val="00965B2B"/>
    <w:rsid w:val="00965E7B"/>
    <w:rsid w:val="00965E8B"/>
    <w:rsid w:val="00965F12"/>
    <w:rsid w:val="00965F3B"/>
    <w:rsid w:val="00965FCC"/>
    <w:rsid w:val="00966100"/>
    <w:rsid w:val="00966237"/>
    <w:rsid w:val="009665CC"/>
    <w:rsid w:val="00966947"/>
    <w:rsid w:val="00966C6A"/>
    <w:rsid w:val="00966CF4"/>
    <w:rsid w:val="00966D3E"/>
    <w:rsid w:val="00966EB7"/>
    <w:rsid w:val="00967008"/>
    <w:rsid w:val="00967186"/>
    <w:rsid w:val="00967349"/>
    <w:rsid w:val="0096738A"/>
    <w:rsid w:val="009674D9"/>
    <w:rsid w:val="00967BA7"/>
    <w:rsid w:val="00970131"/>
    <w:rsid w:val="0097090D"/>
    <w:rsid w:val="009709D8"/>
    <w:rsid w:val="00970B76"/>
    <w:rsid w:val="00970C50"/>
    <w:rsid w:val="00970DBD"/>
    <w:rsid w:val="00970DF9"/>
    <w:rsid w:val="00970E2E"/>
    <w:rsid w:val="00970FE5"/>
    <w:rsid w:val="00971105"/>
    <w:rsid w:val="0097126B"/>
    <w:rsid w:val="00971402"/>
    <w:rsid w:val="0097143D"/>
    <w:rsid w:val="009715D3"/>
    <w:rsid w:val="0097172F"/>
    <w:rsid w:val="009717A3"/>
    <w:rsid w:val="009720A2"/>
    <w:rsid w:val="009727C2"/>
    <w:rsid w:val="009727D2"/>
    <w:rsid w:val="009729B9"/>
    <w:rsid w:val="00972A36"/>
    <w:rsid w:val="00972A7A"/>
    <w:rsid w:val="00972D2F"/>
    <w:rsid w:val="00972DEF"/>
    <w:rsid w:val="00972E79"/>
    <w:rsid w:val="00972FDB"/>
    <w:rsid w:val="0097364F"/>
    <w:rsid w:val="00973928"/>
    <w:rsid w:val="009739FF"/>
    <w:rsid w:val="00973BCB"/>
    <w:rsid w:val="00973CC3"/>
    <w:rsid w:val="00973F25"/>
    <w:rsid w:val="00974113"/>
    <w:rsid w:val="00974161"/>
    <w:rsid w:val="0097477D"/>
    <w:rsid w:val="009749A9"/>
    <w:rsid w:val="009749FC"/>
    <w:rsid w:val="00974DF3"/>
    <w:rsid w:val="009750C4"/>
    <w:rsid w:val="009751B9"/>
    <w:rsid w:val="009751CD"/>
    <w:rsid w:val="009752B3"/>
    <w:rsid w:val="009752BD"/>
    <w:rsid w:val="009757CC"/>
    <w:rsid w:val="00975884"/>
    <w:rsid w:val="009758B7"/>
    <w:rsid w:val="00975ABA"/>
    <w:rsid w:val="00975CC1"/>
    <w:rsid w:val="00975E2D"/>
    <w:rsid w:val="00975F8E"/>
    <w:rsid w:val="009761FD"/>
    <w:rsid w:val="00976453"/>
    <w:rsid w:val="0097667A"/>
    <w:rsid w:val="00976A6F"/>
    <w:rsid w:val="00976CE5"/>
    <w:rsid w:val="00976F0B"/>
    <w:rsid w:val="0097734C"/>
    <w:rsid w:val="00977883"/>
    <w:rsid w:val="00977AC5"/>
    <w:rsid w:val="00977C3C"/>
    <w:rsid w:val="00977D76"/>
    <w:rsid w:val="00977E47"/>
    <w:rsid w:val="00977E95"/>
    <w:rsid w:val="00980022"/>
    <w:rsid w:val="00980138"/>
    <w:rsid w:val="00980269"/>
    <w:rsid w:val="00980385"/>
    <w:rsid w:val="00980644"/>
    <w:rsid w:val="00980899"/>
    <w:rsid w:val="00980C72"/>
    <w:rsid w:val="00980D69"/>
    <w:rsid w:val="00980DE0"/>
    <w:rsid w:val="009813A2"/>
    <w:rsid w:val="0098155B"/>
    <w:rsid w:val="00981770"/>
    <w:rsid w:val="009819F3"/>
    <w:rsid w:val="00981CF7"/>
    <w:rsid w:val="00981D53"/>
    <w:rsid w:val="009820D7"/>
    <w:rsid w:val="009823AD"/>
    <w:rsid w:val="0098247C"/>
    <w:rsid w:val="00982857"/>
    <w:rsid w:val="009828A4"/>
    <w:rsid w:val="0098293C"/>
    <w:rsid w:val="00982A35"/>
    <w:rsid w:val="00982F93"/>
    <w:rsid w:val="00983625"/>
    <w:rsid w:val="009836CE"/>
    <w:rsid w:val="0098371D"/>
    <w:rsid w:val="00983734"/>
    <w:rsid w:val="009838FD"/>
    <w:rsid w:val="00983DA1"/>
    <w:rsid w:val="00983ECD"/>
    <w:rsid w:val="0098412B"/>
    <w:rsid w:val="0098414A"/>
    <w:rsid w:val="00984631"/>
    <w:rsid w:val="0098472A"/>
    <w:rsid w:val="0098485B"/>
    <w:rsid w:val="0098485C"/>
    <w:rsid w:val="00984A7E"/>
    <w:rsid w:val="00984AE1"/>
    <w:rsid w:val="00984B6A"/>
    <w:rsid w:val="00984C5B"/>
    <w:rsid w:val="00984D94"/>
    <w:rsid w:val="00984FEF"/>
    <w:rsid w:val="009851B1"/>
    <w:rsid w:val="009851C1"/>
    <w:rsid w:val="009857F9"/>
    <w:rsid w:val="00985BFF"/>
    <w:rsid w:val="00985D73"/>
    <w:rsid w:val="00986977"/>
    <w:rsid w:val="00986B96"/>
    <w:rsid w:val="00986F0D"/>
    <w:rsid w:val="00986FE4"/>
    <w:rsid w:val="00987073"/>
    <w:rsid w:val="0098739E"/>
    <w:rsid w:val="009876AA"/>
    <w:rsid w:val="00987A5D"/>
    <w:rsid w:val="00987B93"/>
    <w:rsid w:val="00987C60"/>
    <w:rsid w:val="00987D77"/>
    <w:rsid w:val="0099000D"/>
    <w:rsid w:val="009904D6"/>
    <w:rsid w:val="00990758"/>
    <w:rsid w:val="0099081B"/>
    <w:rsid w:val="00990A3A"/>
    <w:rsid w:val="00990BF2"/>
    <w:rsid w:val="00990BFF"/>
    <w:rsid w:val="00990E63"/>
    <w:rsid w:val="00990EA6"/>
    <w:rsid w:val="009917A0"/>
    <w:rsid w:val="009919B0"/>
    <w:rsid w:val="009919E6"/>
    <w:rsid w:val="00991DCB"/>
    <w:rsid w:val="00991E62"/>
    <w:rsid w:val="0099214D"/>
    <w:rsid w:val="009921F5"/>
    <w:rsid w:val="0099256A"/>
    <w:rsid w:val="00992BC0"/>
    <w:rsid w:val="0099310F"/>
    <w:rsid w:val="0099326B"/>
    <w:rsid w:val="00993814"/>
    <w:rsid w:val="00993830"/>
    <w:rsid w:val="009938E8"/>
    <w:rsid w:val="009939E2"/>
    <w:rsid w:val="00993B5B"/>
    <w:rsid w:val="00993B6E"/>
    <w:rsid w:val="00993B88"/>
    <w:rsid w:val="00993EFB"/>
    <w:rsid w:val="00994460"/>
    <w:rsid w:val="009948D5"/>
    <w:rsid w:val="009949D3"/>
    <w:rsid w:val="009949E0"/>
    <w:rsid w:val="00994AFF"/>
    <w:rsid w:val="00994F45"/>
    <w:rsid w:val="00994FE6"/>
    <w:rsid w:val="0099515B"/>
    <w:rsid w:val="00995410"/>
    <w:rsid w:val="009958A4"/>
    <w:rsid w:val="00995D62"/>
    <w:rsid w:val="00995F44"/>
    <w:rsid w:val="009961C4"/>
    <w:rsid w:val="0099621D"/>
    <w:rsid w:val="009968EC"/>
    <w:rsid w:val="00996A3C"/>
    <w:rsid w:val="00996B25"/>
    <w:rsid w:val="00996B39"/>
    <w:rsid w:val="00996C08"/>
    <w:rsid w:val="0099714D"/>
    <w:rsid w:val="00997183"/>
    <w:rsid w:val="009975C6"/>
    <w:rsid w:val="00997811"/>
    <w:rsid w:val="0099791A"/>
    <w:rsid w:val="0099791F"/>
    <w:rsid w:val="009979F7"/>
    <w:rsid w:val="00997D48"/>
    <w:rsid w:val="009A000E"/>
    <w:rsid w:val="009A02A2"/>
    <w:rsid w:val="009A04AA"/>
    <w:rsid w:val="009A0812"/>
    <w:rsid w:val="009A0D96"/>
    <w:rsid w:val="009A147F"/>
    <w:rsid w:val="009A164B"/>
    <w:rsid w:val="009A1748"/>
    <w:rsid w:val="009A1867"/>
    <w:rsid w:val="009A1C85"/>
    <w:rsid w:val="009A1C9D"/>
    <w:rsid w:val="009A2484"/>
    <w:rsid w:val="009A28AF"/>
    <w:rsid w:val="009A28B1"/>
    <w:rsid w:val="009A30B3"/>
    <w:rsid w:val="009A3166"/>
    <w:rsid w:val="009A370A"/>
    <w:rsid w:val="009A370B"/>
    <w:rsid w:val="009A39F3"/>
    <w:rsid w:val="009A3A3C"/>
    <w:rsid w:val="009A3B4B"/>
    <w:rsid w:val="009A3D3C"/>
    <w:rsid w:val="009A3D9D"/>
    <w:rsid w:val="009A4230"/>
    <w:rsid w:val="009A430B"/>
    <w:rsid w:val="009A475F"/>
    <w:rsid w:val="009A480B"/>
    <w:rsid w:val="009A4D15"/>
    <w:rsid w:val="009A4E02"/>
    <w:rsid w:val="009A4EB0"/>
    <w:rsid w:val="009A4FBE"/>
    <w:rsid w:val="009A4FFA"/>
    <w:rsid w:val="009A5032"/>
    <w:rsid w:val="009A5516"/>
    <w:rsid w:val="009A584E"/>
    <w:rsid w:val="009A5953"/>
    <w:rsid w:val="009A5AA9"/>
    <w:rsid w:val="009A5AF6"/>
    <w:rsid w:val="009A5D41"/>
    <w:rsid w:val="009A5F15"/>
    <w:rsid w:val="009A619D"/>
    <w:rsid w:val="009A67CF"/>
    <w:rsid w:val="009A6C45"/>
    <w:rsid w:val="009A7153"/>
    <w:rsid w:val="009A7177"/>
    <w:rsid w:val="009A7343"/>
    <w:rsid w:val="009A761B"/>
    <w:rsid w:val="009A76DF"/>
    <w:rsid w:val="009A78E8"/>
    <w:rsid w:val="009A79F1"/>
    <w:rsid w:val="009A7A0B"/>
    <w:rsid w:val="009A7B0D"/>
    <w:rsid w:val="009A7B6C"/>
    <w:rsid w:val="009A7FE8"/>
    <w:rsid w:val="009A7FED"/>
    <w:rsid w:val="009B007B"/>
    <w:rsid w:val="009B03B2"/>
    <w:rsid w:val="009B03FE"/>
    <w:rsid w:val="009B09CF"/>
    <w:rsid w:val="009B0A3A"/>
    <w:rsid w:val="009B0AC9"/>
    <w:rsid w:val="009B0E06"/>
    <w:rsid w:val="009B0EAB"/>
    <w:rsid w:val="009B1844"/>
    <w:rsid w:val="009B188B"/>
    <w:rsid w:val="009B1AFC"/>
    <w:rsid w:val="009B1C16"/>
    <w:rsid w:val="009B1C69"/>
    <w:rsid w:val="009B1EBF"/>
    <w:rsid w:val="009B1F10"/>
    <w:rsid w:val="009B1F6A"/>
    <w:rsid w:val="009B20E4"/>
    <w:rsid w:val="009B222F"/>
    <w:rsid w:val="009B2292"/>
    <w:rsid w:val="009B330A"/>
    <w:rsid w:val="009B3492"/>
    <w:rsid w:val="009B3DE3"/>
    <w:rsid w:val="009B3E72"/>
    <w:rsid w:val="009B3E87"/>
    <w:rsid w:val="009B4019"/>
    <w:rsid w:val="009B4170"/>
    <w:rsid w:val="009B41AB"/>
    <w:rsid w:val="009B4237"/>
    <w:rsid w:val="009B42BC"/>
    <w:rsid w:val="009B47E8"/>
    <w:rsid w:val="009B4AA0"/>
    <w:rsid w:val="009B4AFE"/>
    <w:rsid w:val="009B4CC8"/>
    <w:rsid w:val="009B4EA2"/>
    <w:rsid w:val="009B4EC3"/>
    <w:rsid w:val="009B4FCA"/>
    <w:rsid w:val="009B540B"/>
    <w:rsid w:val="009B55C4"/>
    <w:rsid w:val="009B565F"/>
    <w:rsid w:val="009B568F"/>
    <w:rsid w:val="009B5777"/>
    <w:rsid w:val="009B57BC"/>
    <w:rsid w:val="009B5DE7"/>
    <w:rsid w:val="009B5F7F"/>
    <w:rsid w:val="009B606D"/>
    <w:rsid w:val="009B609B"/>
    <w:rsid w:val="009B6331"/>
    <w:rsid w:val="009B64AC"/>
    <w:rsid w:val="009B6619"/>
    <w:rsid w:val="009B68B6"/>
    <w:rsid w:val="009B68ED"/>
    <w:rsid w:val="009B698C"/>
    <w:rsid w:val="009B69BA"/>
    <w:rsid w:val="009B7886"/>
    <w:rsid w:val="009B7AAF"/>
    <w:rsid w:val="009B7AB6"/>
    <w:rsid w:val="009C0324"/>
    <w:rsid w:val="009C0790"/>
    <w:rsid w:val="009C0DA2"/>
    <w:rsid w:val="009C0DCE"/>
    <w:rsid w:val="009C142B"/>
    <w:rsid w:val="009C1540"/>
    <w:rsid w:val="009C15CE"/>
    <w:rsid w:val="009C177B"/>
    <w:rsid w:val="009C1A36"/>
    <w:rsid w:val="009C1A45"/>
    <w:rsid w:val="009C1B84"/>
    <w:rsid w:val="009C203D"/>
    <w:rsid w:val="009C210D"/>
    <w:rsid w:val="009C26A4"/>
    <w:rsid w:val="009C2759"/>
    <w:rsid w:val="009C27BB"/>
    <w:rsid w:val="009C2939"/>
    <w:rsid w:val="009C2F8F"/>
    <w:rsid w:val="009C31A4"/>
    <w:rsid w:val="009C38E1"/>
    <w:rsid w:val="009C3A3A"/>
    <w:rsid w:val="009C3AA1"/>
    <w:rsid w:val="009C3B47"/>
    <w:rsid w:val="009C3DED"/>
    <w:rsid w:val="009C4060"/>
    <w:rsid w:val="009C408E"/>
    <w:rsid w:val="009C4316"/>
    <w:rsid w:val="009C43AF"/>
    <w:rsid w:val="009C43F9"/>
    <w:rsid w:val="009C4735"/>
    <w:rsid w:val="009C4D0B"/>
    <w:rsid w:val="009C4DD1"/>
    <w:rsid w:val="009C4FEB"/>
    <w:rsid w:val="009C50A0"/>
    <w:rsid w:val="009C5108"/>
    <w:rsid w:val="009C5299"/>
    <w:rsid w:val="009C53B3"/>
    <w:rsid w:val="009C56DA"/>
    <w:rsid w:val="009C5795"/>
    <w:rsid w:val="009C59F7"/>
    <w:rsid w:val="009C5A85"/>
    <w:rsid w:val="009C62DD"/>
    <w:rsid w:val="009C65CF"/>
    <w:rsid w:val="009C65D2"/>
    <w:rsid w:val="009C6683"/>
    <w:rsid w:val="009C66FC"/>
    <w:rsid w:val="009C6C17"/>
    <w:rsid w:val="009C6CED"/>
    <w:rsid w:val="009C6D0E"/>
    <w:rsid w:val="009C6DAD"/>
    <w:rsid w:val="009C6FDC"/>
    <w:rsid w:val="009C7166"/>
    <w:rsid w:val="009C7188"/>
    <w:rsid w:val="009C741F"/>
    <w:rsid w:val="009C766D"/>
    <w:rsid w:val="009C781F"/>
    <w:rsid w:val="009C78EF"/>
    <w:rsid w:val="009C791C"/>
    <w:rsid w:val="009C79FF"/>
    <w:rsid w:val="009C7E5B"/>
    <w:rsid w:val="009D039F"/>
    <w:rsid w:val="009D04FA"/>
    <w:rsid w:val="009D0AB0"/>
    <w:rsid w:val="009D0ED0"/>
    <w:rsid w:val="009D0F3A"/>
    <w:rsid w:val="009D11A0"/>
    <w:rsid w:val="009D150E"/>
    <w:rsid w:val="009D166E"/>
    <w:rsid w:val="009D1A3A"/>
    <w:rsid w:val="009D1C0B"/>
    <w:rsid w:val="009D1CFD"/>
    <w:rsid w:val="009D1D35"/>
    <w:rsid w:val="009D1E04"/>
    <w:rsid w:val="009D1E2F"/>
    <w:rsid w:val="009D20FD"/>
    <w:rsid w:val="009D2803"/>
    <w:rsid w:val="009D2828"/>
    <w:rsid w:val="009D2A47"/>
    <w:rsid w:val="009D2B2A"/>
    <w:rsid w:val="009D2FD0"/>
    <w:rsid w:val="009D313E"/>
    <w:rsid w:val="009D3254"/>
    <w:rsid w:val="009D3258"/>
    <w:rsid w:val="009D342F"/>
    <w:rsid w:val="009D3568"/>
    <w:rsid w:val="009D38E7"/>
    <w:rsid w:val="009D3AC9"/>
    <w:rsid w:val="009D3B4F"/>
    <w:rsid w:val="009D3C58"/>
    <w:rsid w:val="009D3D67"/>
    <w:rsid w:val="009D3D76"/>
    <w:rsid w:val="009D3DD0"/>
    <w:rsid w:val="009D3DEA"/>
    <w:rsid w:val="009D404D"/>
    <w:rsid w:val="009D4208"/>
    <w:rsid w:val="009D42FB"/>
    <w:rsid w:val="009D433B"/>
    <w:rsid w:val="009D4745"/>
    <w:rsid w:val="009D480D"/>
    <w:rsid w:val="009D4D2B"/>
    <w:rsid w:val="009D51A9"/>
    <w:rsid w:val="009D52D0"/>
    <w:rsid w:val="009D5319"/>
    <w:rsid w:val="009D542D"/>
    <w:rsid w:val="009D5496"/>
    <w:rsid w:val="009D5959"/>
    <w:rsid w:val="009D5CD7"/>
    <w:rsid w:val="009D5E7C"/>
    <w:rsid w:val="009D5E9A"/>
    <w:rsid w:val="009D6020"/>
    <w:rsid w:val="009D67D1"/>
    <w:rsid w:val="009D692B"/>
    <w:rsid w:val="009D6B4E"/>
    <w:rsid w:val="009D6CBC"/>
    <w:rsid w:val="009D6E12"/>
    <w:rsid w:val="009D70BC"/>
    <w:rsid w:val="009D71DF"/>
    <w:rsid w:val="009D74FA"/>
    <w:rsid w:val="009D787B"/>
    <w:rsid w:val="009D7A1F"/>
    <w:rsid w:val="009D7CF8"/>
    <w:rsid w:val="009D7E08"/>
    <w:rsid w:val="009D7FF0"/>
    <w:rsid w:val="009E0885"/>
    <w:rsid w:val="009E0A5B"/>
    <w:rsid w:val="009E0ADB"/>
    <w:rsid w:val="009E0CDF"/>
    <w:rsid w:val="009E0D54"/>
    <w:rsid w:val="009E0F1B"/>
    <w:rsid w:val="009E0FB2"/>
    <w:rsid w:val="009E0FB6"/>
    <w:rsid w:val="009E1040"/>
    <w:rsid w:val="009E17D0"/>
    <w:rsid w:val="009E1859"/>
    <w:rsid w:val="009E1DDF"/>
    <w:rsid w:val="009E228C"/>
    <w:rsid w:val="009E233C"/>
    <w:rsid w:val="009E23F1"/>
    <w:rsid w:val="009E25E5"/>
    <w:rsid w:val="009E2880"/>
    <w:rsid w:val="009E2A45"/>
    <w:rsid w:val="009E2FBD"/>
    <w:rsid w:val="009E310D"/>
    <w:rsid w:val="009E33C7"/>
    <w:rsid w:val="009E37B2"/>
    <w:rsid w:val="009E3828"/>
    <w:rsid w:val="009E39E9"/>
    <w:rsid w:val="009E3AD4"/>
    <w:rsid w:val="009E3B77"/>
    <w:rsid w:val="009E3F27"/>
    <w:rsid w:val="009E3FC7"/>
    <w:rsid w:val="009E414D"/>
    <w:rsid w:val="009E4159"/>
    <w:rsid w:val="009E4749"/>
    <w:rsid w:val="009E4A2E"/>
    <w:rsid w:val="009E4D1F"/>
    <w:rsid w:val="009E4D49"/>
    <w:rsid w:val="009E5255"/>
    <w:rsid w:val="009E54A6"/>
    <w:rsid w:val="009E61B8"/>
    <w:rsid w:val="009E625E"/>
    <w:rsid w:val="009E6329"/>
    <w:rsid w:val="009E668D"/>
    <w:rsid w:val="009E68BB"/>
    <w:rsid w:val="009E6A63"/>
    <w:rsid w:val="009E6B32"/>
    <w:rsid w:val="009E6B74"/>
    <w:rsid w:val="009E6B94"/>
    <w:rsid w:val="009E6BC5"/>
    <w:rsid w:val="009E6C92"/>
    <w:rsid w:val="009E6D7C"/>
    <w:rsid w:val="009E6F42"/>
    <w:rsid w:val="009E6F5B"/>
    <w:rsid w:val="009E7218"/>
    <w:rsid w:val="009E721C"/>
    <w:rsid w:val="009E72DE"/>
    <w:rsid w:val="009E7358"/>
    <w:rsid w:val="009E7773"/>
    <w:rsid w:val="009E79C8"/>
    <w:rsid w:val="009E7C16"/>
    <w:rsid w:val="009E7E31"/>
    <w:rsid w:val="009E7F00"/>
    <w:rsid w:val="009F0644"/>
    <w:rsid w:val="009F0693"/>
    <w:rsid w:val="009F08D5"/>
    <w:rsid w:val="009F09B0"/>
    <w:rsid w:val="009F0AB8"/>
    <w:rsid w:val="009F0AF0"/>
    <w:rsid w:val="009F0B68"/>
    <w:rsid w:val="009F0DF9"/>
    <w:rsid w:val="009F1143"/>
    <w:rsid w:val="009F1210"/>
    <w:rsid w:val="009F1B06"/>
    <w:rsid w:val="009F21CC"/>
    <w:rsid w:val="009F2528"/>
    <w:rsid w:val="009F26FF"/>
    <w:rsid w:val="009F270D"/>
    <w:rsid w:val="009F282A"/>
    <w:rsid w:val="009F2B08"/>
    <w:rsid w:val="009F2B81"/>
    <w:rsid w:val="009F2B87"/>
    <w:rsid w:val="009F32B3"/>
    <w:rsid w:val="009F32E2"/>
    <w:rsid w:val="009F33F7"/>
    <w:rsid w:val="009F36E9"/>
    <w:rsid w:val="009F3A5D"/>
    <w:rsid w:val="009F3B43"/>
    <w:rsid w:val="009F3B5D"/>
    <w:rsid w:val="009F3B60"/>
    <w:rsid w:val="009F3C03"/>
    <w:rsid w:val="009F3E4F"/>
    <w:rsid w:val="009F3EF6"/>
    <w:rsid w:val="009F40BC"/>
    <w:rsid w:val="009F44B9"/>
    <w:rsid w:val="009F4743"/>
    <w:rsid w:val="009F4754"/>
    <w:rsid w:val="009F477C"/>
    <w:rsid w:val="009F4B2B"/>
    <w:rsid w:val="009F5128"/>
    <w:rsid w:val="009F5C3C"/>
    <w:rsid w:val="009F5E90"/>
    <w:rsid w:val="009F62F0"/>
    <w:rsid w:val="009F63FC"/>
    <w:rsid w:val="009F66FD"/>
    <w:rsid w:val="009F6732"/>
    <w:rsid w:val="009F6872"/>
    <w:rsid w:val="009F6C53"/>
    <w:rsid w:val="009F6DE0"/>
    <w:rsid w:val="009F6EF4"/>
    <w:rsid w:val="009F72F1"/>
    <w:rsid w:val="009F73F8"/>
    <w:rsid w:val="009F76E8"/>
    <w:rsid w:val="009F77B8"/>
    <w:rsid w:val="009F7ACD"/>
    <w:rsid w:val="009F7D93"/>
    <w:rsid w:val="009F7EDF"/>
    <w:rsid w:val="009F7EF0"/>
    <w:rsid w:val="00A00063"/>
    <w:rsid w:val="00A00079"/>
    <w:rsid w:val="00A0013B"/>
    <w:rsid w:val="00A00747"/>
    <w:rsid w:val="00A00C2A"/>
    <w:rsid w:val="00A00C33"/>
    <w:rsid w:val="00A00D75"/>
    <w:rsid w:val="00A00E33"/>
    <w:rsid w:val="00A0130E"/>
    <w:rsid w:val="00A016F6"/>
    <w:rsid w:val="00A018BE"/>
    <w:rsid w:val="00A019FE"/>
    <w:rsid w:val="00A01AD3"/>
    <w:rsid w:val="00A01C52"/>
    <w:rsid w:val="00A01D5E"/>
    <w:rsid w:val="00A02151"/>
    <w:rsid w:val="00A02281"/>
    <w:rsid w:val="00A023FA"/>
    <w:rsid w:val="00A024FB"/>
    <w:rsid w:val="00A02781"/>
    <w:rsid w:val="00A02934"/>
    <w:rsid w:val="00A03679"/>
    <w:rsid w:val="00A03B1E"/>
    <w:rsid w:val="00A03C95"/>
    <w:rsid w:val="00A03DBB"/>
    <w:rsid w:val="00A03F2A"/>
    <w:rsid w:val="00A0411D"/>
    <w:rsid w:val="00A04386"/>
    <w:rsid w:val="00A04668"/>
    <w:rsid w:val="00A046B4"/>
    <w:rsid w:val="00A046F3"/>
    <w:rsid w:val="00A0479E"/>
    <w:rsid w:val="00A0483A"/>
    <w:rsid w:val="00A049E9"/>
    <w:rsid w:val="00A04BE4"/>
    <w:rsid w:val="00A04C5C"/>
    <w:rsid w:val="00A0505B"/>
    <w:rsid w:val="00A054CC"/>
    <w:rsid w:val="00A05714"/>
    <w:rsid w:val="00A058DE"/>
    <w:rsid w:val="00A05A4B"/>
    <w:rsid w:val="00A05B21"/>
    <w:rsid w:val="00A05BD8"/>
    <w:rsid w:val="00A05C33"/>
    <w:rsid w:val="00A05CEE"/>
    <w:rsid w:val="00A05DE9"/>
    <w:rsid w:val="00A0606A"/>
    <w:rsid w:val="00A06286"/>
    <w:rsid w:val="00A0630A"/>
    <w:rsid w:val="00A06396"/>
    <w:rsid w:val="00A0654C"/>
    <w:rsid w:val="00A065F0"/>
    <w:rsid w:val="00A06AA3"/>
    <w:rsid w:val="00A06E0A"/>
    <w:rsid w:val="00A07271"/>
    <w:rsid w:val="00A072C0"/>
    <w:rsid w:val="00A0737B"/>
    <w:rsid w:val="00A074CB"/>
    <w:rsid w:val="00A075FC"/>
    <w:rsid w:val="00A077EF"/>
    <w:rsid w:val="00A078EA"/>
    <w:rsid w:val="00A07953"/>
    <w:rsid w:val="00A07F6A"/>
    <w:rsid w:val="00A10262"/>
    <w:rsid w:val="00A1054A"/>
    <w:rsid w:val="00A10CCE"/>
    <w:rsid w:val="00A10FFE"/>
    <w:rsid w:val="00A11040"/>
    <w:rsid w:val="00A1162F"/>
    <w:rsid w:val="00A117DB"/>
    <w:rsid w:val="00A118E0"/>
    <w:rsid w:val="00A11F19"/>
    <w:rsid w:val="00A11F9B"/>
    <w:rsid w:val="00A121C1"/>
    <w:rsid w:val="00A12276"/>
    <w:rsid w:val="00A12288"/>
    <w:rsid w:val="00A1247D"/>
    <w:rsid w:val="00A1248E"/>
    <w:rsid w:val="00A1263C"/>
    <w:rsid w:val="00A127FE"/>
    <w:rsid w:val="00A12D5F"/>
    <w:rsid w:val="00A131DA"/>
    <w:rsid w:val="00A1337B"/>
    <w:rsid w:val="00A1352E"/>
    <w:rsid w:val="00A135CE"/>
    <w:rsid w:val="00A13B50"/>
    <w:rsid w:val="00A13BFE"/>
    <w:rsid w:val="00A13C18"/>
    <w:rsid w:val="00A13F4D"/>
    <w:rsid w:val="00A141A8"/>
    <w:rsid w:val="00A141E1"/>
    <w:rsid w:val="00A14DBE"/>
    <w:rsid w:val="00A15227"/>
    <w:rsid w:val="00A15699"/>
    <w:rsid w:val="00A159B9"/>
    <w:rsid w:val="00A15C66"/>
    <w:rsid w:val="00A15D30"/>
    <w:rsid w:val="00A160EE"/>
    <w:rsid w:val="00A16538"/>
    <w:rsid w:val="00A16560"/>
    <w:rsid w:val="00A165ED"/>
    <w:rsid w:val="00A168C7"/>
    <w:rsid w:val="00A16F1B"/>
    <w:rsid w:val="00A16F38"/>
    <w:rsid w:val="00A1732A"/>
    <w:rsid w:val="00A174EA"/>
    <w:rsid w:val="00A17A26"/>
    <w:rsid w:val="00A17A4B"/>
    <w:rsid w:val="00A17EE0"/>
    <w:rsid w:val="00A17F7D"/>
    <w:rsid w:val="00A200AE"/>
    <w:rsid w:val="00A201AE"/>
    <w:rsid w:val="00A20212"/>
    <w:rsid w:val="00A202BD"/>
    <w:rsid w:val="00A2065E"/>
    <w:rsid w:val="00A20708"/>
    <w:rsid w:val="00A2085C"/>
    <w:rsid w:val="00A20894"/>
    <w:rsid w:val="00A208BA"/>
    <w:rsid w:val="00A20901"/>
    <w:rsid w:val="00A20AC3"/>
    <w:rsid w:val="00A20DC9"/>
    <w:rsid w:val="00A20EBE"/>
    <w:rsid w:val="00A21320"/>
    <w:rsid w:val="00A2134A"/>
    <w:rsid w:val="00A2141C"/>
    <w:rsid w:val="00A218F7"/>
    <w:rsid w:val="00A219F1"/>
    <w:rsid w:val="00A21DF2"/>
    <w:rsid w:val="00A222AB"/>
    <w:rsid w:val="00A225AD"/>
    <w:rsid w:val="00A2272C"/>
    <w:rsid w:val="00A22CCB"/>
    <w:rsid w:val="00A22DFB"/>
    <w:rsid w:val="00A22ED7"/>
    <w:rsid w:val="00A231B9"/>
    <w:rsid w:val="00A2369A"/>
    <w:rsid w:val="00A241A2"/>
    <w:rsid w:val="00A2425F"/>
    <w:rsid w:val="00A24342"/>
    <w:rsid w:val="00A24458"/>
    <w:rsid w:val="00A2466A"/>
    <w:rsid w:val="00A24793"/>
    <w:rsid w:val="00A24795"/>
    <w:rsid w:val="00A24BEE"/>
    <w:rsid w:val="00A2526F"/>
    <w:rsid w:val="00A2532E"/>
    <w:rsid w:val="00A253CE"/>
    <w:rsid w:val="00A2542D"/>
    <w:rsid w:val="00A2567F"/>
    <w:rsid w:val="00A2569F"/>
    <w:rsid w:val="00A2581E"/>
    <w:rsid w:val="00A25A93"/>
    <w:rsid w:val="00A25B58"/>
    <w:rsid w:val="00A25B6A"/>
    <w:rsid w:val="00A25C42"/>
    <w:rsid w:val="00A25D60"/>
    <w:rsid w:val="00A25D69"/>
    <w:rsid w:val="00A25DA0"/>
    <w:rsid w:val="00A25E19"/>
    <w:rsid w:val="00A25F4E"/>
    <w:rsid w:val="00A25F63"/>
    <w:rsid w:val="00A263E5"/>
    <w:rsid w:val="00A26968"/>
    <w:rsid w:val="00A26A51"/>
    <w:rsid w:val="00A26E9D"/>
    <w:rsid w:val="00A27043"/>
    <w:rsid w:val="00A271FE"/>
    <w:rsid w:val="00A2720A"/>
    <w:rsid w:val="00A27229"/>
    <w:rsid w:val="00A27C7E"/>
    <w:rsid w:val="00A27E45"/>
    <w:rsid w:val="00A30510"/>
    <w:rsid w:val="00A306E3"/>
    <w:rsid w:val="00A30D7F"/>
    <w:rsid w:val="00A30F4F"/>
    <w:rsid w:val="00A31230"/>
    <w:rsid w:val="00A313C9"/>
    <w:rsid w:val="00A31802"/>
    <w:rsid w:val="00A31992"/>
    <w:rsid w:val="00A31B0C"/>
    <w:rsid w:val="00A31BFA"/>
    <w:rsid w:val="00A31C75"/>
    <w:rsid w:val="00A31E9B"/>
    <w:rsid w:val="00A322BC"/>
    <w:rsid w:val="00A326D5"/>
    <w:rsid w:val="00A3276D"/>
    <w:rsid w:val="00A3281E"/>
    <w:rsid w:val="00A32992"/>
    <w:rsid w:val="00A32BE5"/>
    <w:rsid w:val="00A32D09"/>
    <w:rsid w:val="00A32E91"/>
    <w:rsid w:val="00A32FB8"/>
    <w:rsid w:val="00A32FCA"/>
    <w:rsid w:val="00A3341E"/>
    <w:rsid w:val="00A3356E"/>
    <w:rsid w:val="00A335F9"/>
    <w:rsid w:val="00A339EF"/>
    <w:rsid w:val="00A33A07"/>
    <w:rsid w:val="00A33BB2"/>
    <w:rsid w:val="00A33C8F"/>
    <w:rsid w:val="00A33FD2"/>
    <w:rsid w:val="00A347AB"/>
    <w:rsid w:val="00A34A5C"/>
    <w:rsid w:val="00A34CCF"/>
    <w:rsid w:val="00A34F2F"/>
    <w:rsid w:val="00A34F47"/>
    <w:rsid w:val="00A35034"/>
    <w:rsid w:val="00A350C0"/>
    <w:rsid w:val="00A35250"/>
    <w:rsid w:val="00A356AD"/>
    <w:rsid w:val="00A35A44"/>
    <w:rsid w:val="00A35BCD"/>
    <w:rsid w:val="00A35D71"/>
    <w:rsid w:val="00A35D93"/>
    <w:rsid w:val="00A35E38"/>
    <w:rsid w:val="00A35EE4"/>
    <w:rsid w:val="00A365B9"/>
    <w:rsid w:val="00A36624"/>
    <w:rsid w:val="00A36B0D"/>
    <w:rsid w:val="00A36B73"/>
    <w:rsid w:val="00A371D5"/>
    <w:rsid w:val="00A3762A"/>
    <w:rsid w:val="00A3781C"/>
    <w:rsid w:val="00A378AD"/>
    <w:rsid w:val="00A37C23"/>
    <w:rsid w:val="00A37E33"/>
    <w:rsid w:val="00A40035"/>
    <w:rsid w:val="00A404D0"/>
    <w:rsid w:val="00A40579"/>
    <w:rsid w:val="00A40648"/>
    <w:rsid w:val="00A408FF"/>
    <w:rsid w:val="00A40C0C"/>
    <w:rsid w:val="00A40E86"/>
    <w:rsid w:val="00A40FE8"/>
    <w:rsid w:val="00A4112C"/>
    <w:rsid w:val="00A4143B"/>
    <w:rsid w:val="00A414D1"/>
    <w:rsid w:val="00A416DF"/>
    <w:rsid w:val="00A41709"/>
    <w:rsid w:val="00A41864"/>
    <w:rsid w:val="00A41D6E"/>
    <w:rsid w:val="00A42090"/>
    <w:rsid w:val="00A421E2"/>
    <w:rsid w:val="00A422AB"/>
    <w:rsid w:val="00A42352"/>
    <w:rsid w:val="00A42716"/>
    <w:rsid w:val="00A42D06"/>
    <w:rsid w:val="00A42E91"/>
    <w:rsid w:val="00A42E95"/>
    <w:rsid w:val="00A4300E"/>
    <w:rsid w:val="00A436F8"/>
    <w:rsid w:val="00A43CC8"/>
    <w:rsid w:val="00A43CDB"/>
    <w:rsid w:val="00A43CEE"/>
    <w:rsid w:val="00A43DD7"/>
    <w:rsid w:val="00A43EFD"/>
    <w:rsid w:val="00A44725"/>
    <w:rsid w:val="00A447CE"/>
    <w:rsid w:val="00A449F4"/>
    <w:rsid w:val="00A44F7A"/>
    <w:rsid w:val="00A45210"/>
    <w:rsid w:val="00A45229"/>
    <w:rsid w:val="00A45385"/>
    <w:rsid w:val="00A453F6"/>
    <w:rsid w:val="00A4574B"/>
    <w:rsid w:val="00A4577E"/>
    <w:rsid w:val="00A45A38"/>
    <w:rsid w:val="00A45B19"/>
    <w:rsid w:val="00A45BB8"/>
    <w:rsid w:val="00A45E9E"/>
    <w:rsid w:val="00A46140"/>
    <w:rsid w:val="00A4618E"/>
    <w:rsid w:val="00A46364"/>
    <w:rsid w:val="00A46668"/>
    <w:rsid w:val="00A46675"/>
    <w:rsid w:val="00A468BF"/>
    <w:rsid w:val="00A468C4"/>
    <w:rsid w:val="00A46C5D"/>
    <w:rsid w:val="00A46CC6"/>
    <w:rsid w:val="00A46DE8"/>
    <w:rsid w:val="00A46F1C"/>
    <w:rsid w:val="00A47281"/>
    <w:rsid w:val="00A477E1"/>
    <w:rsid w:val="00A4799B"/>
    <w:rsid w:val="00A50011"/>
    <w:rsid w:val="00A5020B"/>
    <w:rsid w:val="00A50905"/>
    <w:rsid w:val="00A50A51"/>
    <w:rsid w:val="00A50B80"/>
    <w:rsid w:val="00A511B0"/>
    <w:rsid w:val="00A512E9"/>
    <w:rsid w:val="00A51D54"/>
    <w:rsid w:val="00A51D70"/>
    <w:rsid w:val="00A51F64"/>
    <w:rsid w:val="00A52039"/>
    <w:rsid w:val="00A520A2"/>
    <w:rsid w:val="00A523E3"/>
    <w:rsid w:val="00A52405"/>
    <w:rsid w:val="00A526C2"/>
    <w:rsid w:val="00A52D7E"/>
    <w:rsid w:val="00A52DA4"/>
    <w:rsid w:val="00A53187"/>
    <w:rsid w:val="00A53600"/>
    <w:rsid w:val="00A537EF"/>
    <w:rsid w:val="00A538EA"/>
    <w:rsid w:val="00A539DE"/>
    <w:rsid w:val="00A53B37"/>
    <w:rsid w:val="00A53D3F"/>
    <w:rsid w:val="00A53D53"/>
    <w:rsid w:val="00A53E05"/>
    <w:rsid w:val="00A53E34"/>
    <w:rsid w:val="00A53F93"/>
    <w:rsid w:val="00A5411D"/>
    <w:rsid w:val="00A5461E"/>
    <w:rsid w:val="00A54958"/>
    <w:rsid w:val="00A54B58"/>
    <w:rsid w:val="00A54F89"/>
    <w:rsid w:val="00A54FF1"/>
    <w:rsid w:val="00A55442"/>
    <w:rsid w:val="00A554F0"/>
    <w:rsid w:val="00A55745"/>
    <w:rsid w:val="00A557FA"/>
    <w:rsid w:val="00A559CA"/>
    <w:rsid w:val="00A55BFD"/>
    <w:rsid w:val="00A55D9F"/>
    <w:rsid w:val="00A56053"/>
    <w:rsid w:val="00A56307"/>
    <w:rsid w:val="00A5655E"/>
    <w:rsid w:val="00A566EC"/>
    <w:rsid w:val="00A567FF"/>
    <w:rsid w:val="00A5687A"/>
    <w:rsid w:val="00A56BA7"/>
    <w:rsid w:val="00A56C10"/>
    <w:rsid w:val="00A5739B"/>
    <w:rsid w:val="00A57656"/>
    <w:rsid w:val="00A57659"/>
    <w:rsid w:val="00A5783A"/>
    <w:rsid w:val="00A57F0F"/>
    <w:rsid w:val="00A60208"/>
    <w:rsid w:val="00A60296"/>
    <w:rsid w:val="00A60480"/>
    <w:rsid w:val="00A60595"/>
    <w:rsid w:val="00A605DD"/>
    <w:rsid w:val="00A606C3"/>
    <w:rsid w:val="00A6070E"/>
    <w:rsid w:val="00A60AF5"/>
    <w:rsid w:val="00A60BB7"/>
    <w:rsid w:val="00A60D18"/>
    <w:rsid w:val="00A60E6E"/>
    <w:rsid w:val="00A6104F"/>
    <w:rsid w:val="00A610A3"/>
    <w:rsid w:val="00A61275"/>
    <w:rsid w:val="00A612F9"/>
    <w:rsid w:val="00A616DD"/>
    <w:rsid w:val="00A61A3D"/>
    <w:rsid w:val="00A61A7A"/>
    <w:rsid w:val="00A61B59"/>
    <w:rsid w:val="00A61BBA"/>
    <w:rsid w:val="00A61CD2"/>
    <w:rsid w:val="00A620AD"/>
    <w:rsid w:val="00A6216B"/>
    <w:rsid w:val="00A6258F"/>
    <w:rsid w:val="00A62716"/>
    <w:rsid w:val="00A62889"/>
    <w:rsid w:val="00A62B4C"/>
    <w:rsid w:val="00A62B60"/>
    <w:rsid w:val="00A62C98"/>
    <w:rsid w:val="00A62D7E"/>
    <w:rsid w:val="00A62EC3"/>
    <w:rsid w:val="00A63649"/>
    <w:rsid w:val="00A638FD"/>
    <w:rsid w:val="00A6390C"/>
    <w:rsid w:val="00A63A7B"/>
    <w:rsid w:val="00A63E05"/>
    <w:rsid w:val="00A63EDF"/>
    <w:rsid w:val="00A63FA4"/>
    <w:rsid w:val="00A64063"/>
    <w:rsid w:val="00A64263"/>
    <w:rsid w:val="00A643B4"/>
    <w:rsid w:val="00A649DE"/>
    <w:rsid w:val="00A652A9"/>
    <w:rsid w:val="00A65430"/>
    <w:rsid w:val="00A658AB"/>
    <w:rsid w:val="00A65A1A"/>
    <w:rsid w:val="00A65A49"/>
    <w:rsid w:val="00A65E3F"/>
    <w:rsid w:val="00A66252"/>
    <w:rsid w:val="00A66360"/>
    <w:rsid w:val="00A66407"/>
    <w:rsid w:val="00A66519"/>
    <w:rsid w:val="00A667BF"/>
    <w:rsid w:val="00A66C79"/>
    <w:rsid w:val="00A671AF"/>
    <w:rsid w:val="00A67404"/>
    <w:rsid w:val="00A67617"/>
    <w:rsid w:val="00A67AAF"/>
    <w:rsid w:val="00A70135"/>
    <w:rsid w:val="00A70233"/>
    <w:rsid w:val="00A70375"/>
    <w:rsid w:val="00A7045E"/>
    <w:rsid w:val="00A70832"/>
    <w:rsid w:val="00A70A3E"/>
    <w:rsid w:val="00A70B57"/>
    <w:rsid w:val="00A70BAE"/>
    <w:rsid w:val="00A70D9D"/>
    <w:rsid w:val="00A70E26"/>
    <w:rsid w:val="00A70E63"/>
    <w:rsid w:val="00A70EB7"/>
    <w:rsid w:val="00A70F73"/>
    <w:rsid w:val="00A711E1"/>
    <w:rsid w:val="00A713B8"/>
    <w:rsid w:val="00A716C0"/>
    <w:rsid w:val="00A71B38"/>
    <w:rsid w:val="00A71B6B"/>
    <w:rsid w:val="00A71BD6"/>
    <w:rsid w:val="00A72012"/>
    <w:rsid w:val="00A72226"/>
    <w:rsid w:val="00A7224F"/>
    <w:rsid w:val="00A723F7"/>
    <w:rsid w:val="00A727E7"/>
    <w:rsid w:val="00A72AA8"/>
    <w:rsid w:val="00A72B6B"/>
    <w:rsid w:val="00A72C99"/>
    <w:rsid w:val="00A72DA1"/>
    <w:rsid w:val="00A72EFF"/>
    <w:rsid w:val="00A7305D"/>
    <w:rsid w:val="00A730D6"/>
    <w:rsid w:val="00A731E7"/>
    <w:rsid w:val="00A73372"/>
    <w:rsid w:val="00A7347D"/>
    <w:rsid w:val="00A735A8"/>
    <w:rsid w:val="00A73771"/>
    <w:rsid w:val="00A737E5"/>
    <w:rsid w:val="00A73959"/>
    <w:rsid w:val="00A73AAC"/>
    <w:rsid w:val="00A73BB6"/>
    <w:rsid w:val="00A73C6B"/>
    <w:rsid w:val="00A74506"/>
    <w:rsid w:val="00A7458F"/>
    <w:rsid w:val="00A745E1"/>
    <w:rsid w:val="00A7497C"/>
    <w:rsid w:val="00A74A88"/>
    <w:rsid w:val="00A74DEF"/>
    <w:rsid w:val="00A74E2B"/>
    <w:rsid w:val="00A75594"/>
    <w:rsid w:val="00A755E7"/>
    <w:rsid w:val="00A7597C"/>
    <w:rsid w:val="00A75996"/>
    <w:rsid w:val="00A75B96"/>
    <w:rsid w:val="00A75D13"/>
    <w:rsid w:val="00A764EA"/>
    <w:rsid w:val="00A766D1"/>
    <w:rsid w:val="00A767E1"/>
    <w:rsid w:val="00A7688E"/>
    <w:rsid w:val="00A76A34"/>
    <w:rsid w:val="00A76C78"/>
    <w:rsid w:val="00A76CAB"/>
    <w:rsid w:val="00A76F4C"/>
    <w:rsid w:val="00A77155"/>
    <w:rsid w:val="00A77267"/>
    <w:rsid w:val="00A7762C"/>
    <w:rsid w:val="00A776EC"/>
    <w:rsid w:val="00A77E35"/>
    <w:rsid w:val="00A77F8D"/>
    <w:rsid w:val="00A801CC"/>
    <w:rsid w:val="00A803F8"/>
    <w:rsid w:val="00A8044E"/>
    <w:rsid w:val="00A805B6"/>
    <w:rsid w:val="00A80DAB"/>
    <w:rsid w:val="00A813D3"/>
    <w:rsid w:val="00A81449"/>
    <w:rsid w:val="00A814F6"/>
    <w:rsid w:val="00A817C4"/>
    <w:rsid w:val="00A81968"/>
    <w:rsid w:val="00A81FFE"/>
    <w:rsid w:val="00A82314"/>
    <w:rsid w:val="00A82779"/>
    <w:rsid w:val="00A829DB"/>
    <w:rsid w:val="00A82A08"/>
    <w:rsid w:val="00A82E72"/>
    <w:rsid w:val="00A8312D"/>
    <w:rsid w:val="00A833B7"/>
    <w:rsid w:val="00A83416"/>
    <w:rsid w:val="00A835FF"/>
    <w:rsid w:val="00A83647"/>
    <w:rsid w:val="00A836A0"/>
    <w:rsid w:val="00A83985"/>
    <w:rsid w:val="00A83D66"/>
    <w:rsid w:val="00A83F92"/>
    <w:rsid w:val="00A84041"/>
    <w:rsid w:val="00A8405B"/>
    <w:rsid w:val="00A841A2"/>
    <w:rsid w:val="00A841AC"/>
    <w:rsid w:val="00A84208"/>
    <w:rsid w:val="00A8445A"/>
    <w:rsid w:val="00A84954"/>
    <w:rsid w:val="00A84AF2"/>
    <w:rsid w:val="00A84BD2"/>
    <w:rsid w:val="00A84DBF"/>
    <w:rsid w:val="00A84E44"/>
    <w:rsid w:val="00A852E0"/>
    <w:rsid w:val="00A8532E"/>
    <w:rsid w:val="00A85338"/>
    <w:rsid w:val="00A854A7"/>
    <w:rsid w:val="00A85896"/>
    <w:rsid w:val="00A85DE0"/>
    <w:rsid w:val="00A85F09"/>
    <w:rsid w:val="00A85FF0"/>
    <w:rsid w:val="00A862FA"/>
    <w:rsid w:val="00A86409"/>
    <w:rsid w:val="00A866B5"/>
    <w:rsid w:val="00A8672A"/>
    <w:rsid w:val="00A86751"/>
    <w:rsid w:val="00A86CAD"/>
    <w:rsid w:val="00A86F25"/>
    <w:rsid w:val="00A8723B"/>
    <w:rsid w:val="00A874DB"/>
    <w:rsid w:val="00A87CA9"/>
    <w:rsid w:val="00A87D30"/>
    <w:rsid w:val="00A87D95"/>
    <w:rsid w:val="00A87F27"/>
    <w:rsid w:val="00A87FFA"/>
    <w:rsid w:val="00A90009"/>
    <w:rsid w:val="00A900C8"/>
    <w:rsid w:val="00A900CE"/>
    <w:rsid w:val="00A900DD"/>
    <w:rsid w:val="00A901D9"/>
    <w:rsid w:val="00A90394"/>
    <w:rsid w:val="00A90474"/>
    <w:rsid w:val="00A90701"/>
    <w:rsid w:val="00A9071C"/>
    <w:rsid w:val="00A909CB"/>
    <w:rsid w:val="00A90B78"/>
    <w:rsid w:val="00A90EA2"/>
    <w:rsid w:val="00A91389"/>
    <w:rsid w:val="00A9138C"/>
    <w:rsid w:val="00A91449"/>
    <w:rsid w:val="00A9166E"/>
    <w:rsid w:val="00A9172A"/>
    <w:rsid w:val="00A91B11"/>
    <w:rsid w:val="00A92375"/>
    <w:rsid w:val="00A923C5"/>
    <w:rsid w:val="00A92408"/>
    <w:rsid w:val="00A92472"/>
    <w:rsid w:val="00A92739"/>
    <w:rsid w:val="00A92C95"/>
    <w:rsid w:val="00A92E57"/>
    <w:rsid w:val="00A92F1C"/>
    <w:rsid w:val="00A92FFE"/>
    <w:rsid w:val="00A931DA"/>
    <w:rsid w:val="00A93270"/>
    <w:rsid w:val="00A9328E"/>
    <w:rsid w:val="00A93462"/>
    <w:rsid w:val="00A938E3"/>
    <w:rsid w:val="00A93B93"/>
    <w:rsid w:val="00A93F45"/>
    <w:rsid w:val="00A940C6"/>
    <w:rsid w:val="00A9417F"/>
    <w:rsid w:val="00A94224"/>
    <w:rsid w:val="00A94ADA"/>
    <w:rsid w:val="00A94B5D"/>
    <w:rsid w:val="00A94BB3"/>
    <w:rsid w:val="00A94BB4"/>
    <w:rsid w:val="00A94E15"/>
    <w:rsid w:val="00A953A2"/>
    <w:rsid w:val="00A95679"/>
    <w:rsid w:val="00A95858"/>
    <w:rsid w:val="00A95D26"/>
    <w:rsid w:val="00A96046"/>
    <w:rsid w:val="00A96652"/>
    <w:rsid w:val="00A96812"/>
    <w:rsid w:val="00A969FA"/>
    <w:rsid w:val="00A96CAA"/>
    <w:rsid w:val="00A96D49"/>
    <w:rsid w:val="00A96DF0"/>
    <w:rsid w:val="00A96EFE"/>
    <w:rsid w:val="00A971D6"/>
    <w:rsid w:val="00A974F7"/>
    <w:rsid w:val="00A9770A"/>
    <w:rsid w:val="00A97C94"/>
    <w:rsid w:val="00AA00D4"/>
    <w:rsid w:val="00AA0250"/>
    <w:rsid w:val="00AA02A1"/>
    <w:rsid w:val="00AA0674"/>
    <w:rsid w:val="00AA0954"/>
    <w:rsid w:val="00AA0B4F"/>
    <w:rsid w:val="00AA0BE6"/>
    <w:rsid w:val="00AA0EE5"/>
    <w:rsid w:val="00AA0EE6"/>
    <w:rsid w:val="00AA0F52"/>
    <w:rsid w:val="00AA0FB8"/>
    <w:rsid w:val="00AA12D0"/>
    <w:rsid w:val="00AA13DE"/>
    <w:rsid w:val="00AA1932"/>
    <w:rsid w:val="00AA19BE"/>
    <w:rsid w:val="00AA1AB5"/>
    <w:rsid w:val="00AA1CCD"/>
    <w:rsid w:val="00AA1E91"/>
    <w:rsid w:val="00AA2118"/>
    <w:rsid w:val="00AA2171"/>
    <w:rsid w:val="00AA2EF8"/>
    <w:rsid w:val="00AA308E"/>
    <w:rsid w:val="00AA365B"/>
    <w:rsid w:val="00AA367E"/>
    <w:rsid w:val="00AA36DE"/>
    <w:rsid w:val="00AA39A7"/>
    <w:rsid w:val="00AA3DEC"/>
    <w:rsid w:val="00AA3EE6"/>
    <w:rsid w:val="00AA3F2A"/>
    <w:rsid w:val="00AA403E"/>
    <w:rsid w:val="00AA40AA"/>
    <w:rsid w:val="00AA42DE"/>
    <w:rsid w:val="00AA42E9"/>
    <w:rsid w:val="00AA432C"/>
    <w:rsid w:val="00AA4388"/>
    <w:rsid w:val="00AA48CE"/>
    <w:rsid w:val="00AA4CA3"/>
    <w:rsid w:val="00AA4D71"/>
    <w:rsid w:val="00AA5045"/>
    <w:rsid w:val="00AA538C"/>
    <w:rsid w:val="00AA56C0"/>
    <w:rsid w:val="00AA5708"/>
    <w:rsid w:val="00AA5874"/>
    <w:rsid w:val="00AA5D32"/>
    <w:rsid w:val="00AA6335"/>
    <w:rsid w:val="00AA66C3"/>
    <w:rsid w:val="00AA67C1"/>
    <w:rsid w:val="00AA682E"/>
    <w:rsid w:val="00AA6883"/>
    <w:rsid w:val="00AA6DCA"/>
    <w:rsid w:val="00AA6EF7"/>
    <w:rsid w:val="00AA7041"/>
    <w:rsid w:val="00AA7851"/>
    <w:rsid w:val="00AA78C1"/>
    <w:rsid w:val="00AA78D2"/>
    <w:rsid w:val="00AA7A23"/>
    <w:rsid w:val="00AA7A52"/>
    <w:rsid w:val="00AA7B39"/>
    <w:rsid w:val="00AA7B4B"/>
    <w:rsid w:val="00AA7BFE"/>
    <w:rsid w:val="00AA7CB0"/>
    <w:rsid w:val="00AA7F9D"/>
    <w:rsid w:val="00AB034D"/>
    <w:rsid w:val="00AB04AD"/>
    <w:rsid w:val="00AB0824"/>
    <w:rsid w:val="00AB0A74"/>
    <w:rsid w:val="00AB0C4F"/>
    <w:rsid w:val="00AB0CB0"/>
    <w:rsid w:val="00AB0D9E"/>
    <w:rsid w:val="00AB1100"/>
    <w:rsid w:val="00AB13B2"/>
    <w:rsid w:val="00AB16CB"/>
    <w:rsid w:val="00AB194F"/>
    <w:rsid w:val="00AB1CBD"/>
    <w:rsid w:val="00AB1CF5"/>
    <w:rsid w:val="00AB2554"/>
    <w:rsid w:val="00AB2618"/>
    <w:rsid w:val="00AB2630"/>
    <w:rsid w:val="00AB2A04"/>
    <w:rsid w:val="00AB2D80"/>
    <w:rsid w:val="00AB2E9E"/>
    <w:rsid w:val="00AB301B"/>
    <w:rsid w:val="00AB319E"/>
    <w:rsid w:val="00AB31E7"/>
    <w:rsid w:val="00AB35BC"/>
    <w:rsid w:val="00AB36ED"/>
    <w:rsid w:val="00AB372A"/>
    <w:rsid w:val="00AB37BA"/>
    <w:rsid w:val="00AB3847"/>
    <w:rsid w:val="00AB387C"/>
    <w:rsid w:val="00AB3A78"/>
    <w:rsid w:val="00AB410E"/>
    <w:rsid w:val="00AB4537"/>
    <w:rsid w:val="00AB47FA"/>
    <w:rsid w:val="00AB49AD"/>
    <w:rsid w:val="00AB4AAE"/>
    <w:rsid w:val="00AB4DB3"/>
    <w:rsid w:val="00AB510E"/>
    <w:rsid w:val="00AB52DB"/>
    <w:rsid w:val="00AB5349"/>
    <w:rsid w:val="00AB53AA"/>
    <w:rsid w:val="00AB540F"/>
    <w:rsid w:val="00AB585B"/>
    <w:rsid w:val="00AB59C5"/>
    <w:rsid w:val="00AB59E0"/>
    <w:rsid w:val="00AB5AC0"/>
    <w:rsid w:val="00AB5C4E"/>
    <w:rsid w:val="00AB64E8"/>
    <w:rsid w:val="00AB66AC"/>
    <w:rsid w:val="00AB69E3"/>
    <w:rsid w:val="00AB6A0D"/>
    <w:rsid w:val="00AB6ABF"/>
    <w:rsid w:val="00AB6EDB"/>
    <w:rsid w:val="00AB6FEA"/>
    <w:rsid w:val="00AB702A"/>
    <w:rsid w:val="00AB7236"/>
    <w:rsid w:val="00AB747E"/>
    <w:rsid w:val="00AB7A87"/>
    <w:rsid w:val="00AB7BB9"/>
    <w:rsid w:val="00AB7CA5"/>
    <w:rsid w:val="00AC0375"/>
    <w:rsid w:val="00AC091E"/>
    <w:rsid w:val="00AC09B5"/>
    <w:rsid w:val="00AC09D5"/>
    <w:rsid w:val="00AC0BAF"/>
    <w:rsid w:val="00AC12EE"/>
    <w:rsid w:val="00AC171B"/>
    <w:rsid w:val="00AC1A32"/>
    <w:rsid w:val="00AC1A4B"/>
    <w:rsid w:val="00AC1C70"/>
    <w:rsid w:val="00AC1D3D"/>
    <w:rsid w:val="00AC2166"/>
    <w:rsid w:val="00AC218C"/>
    <w:rsid w:val="00AC223C"/>
    <w:rsid w:val="00AC2803"/>
    <w:rsid w:val="00AC2D57"/>
    <w:rsid w:val="00AC3182"/>
    <w:rsid w:val="00AC3341"/>
    <w:rsid w:val="00AC3357"/>
    <w:rsid w:val="00AC34EE"/>
    <w:rsid w:val="00AC3698"/>
    <w:rsid w:val="00AC371A"/>
    <w:rsid w:val="00AC3990"/>
    <w:rsid w:val="00AC427F"/>
    <w:rsid w:val="00AC4370"/>
    <w:rsid w:val="00AC471A"/>
    <w:rsid w:val="00AC4E2D"/>
    <w:rsid w:val="00AC4F59"/>
    <w:rsid w:val="00AC5181"/>
    <w:rsid w:val="00AC5717"/>
    <w:rsid w:val="00AC5AC6"/>
    <w:rsid w:val="00AC5AF6"/>
    <w:rsid w:val="00AC5DA7"/>
    <w:rsid w:val="00AC5F8A"/>
    <w:rsid w:val="00AC5FF9"/>
    <w:rsid w:val="00AC612C"/>
    <w:rsid w:val="00AC6774"/>
    <w:rsid w:val="00AC6955"/>
    <w:rsid w:val="00AC6E3C"/>
    <w:rsid w:val="00AC6EC8"/>
    <w:rsid w:val="00AC6F1E"/>
    <w:rsid w:val="00AC7D67"/>
    <w:rsid w:val="00AC7D95"/>
    <w:rsid w:val="00AD019D"/>
    <w:rsid w:val="00AD0998"/>
    <w:rsid w:val="00AD0B32"/>
    <w:rsid w:val="00AD0DB3"/>
    <w:rsid w:val="00AD0FEF"/>
    <w:rsid w:val="00AD10D3"/>
    <w:rsid w:val="00AD1230"/>
    <w:rsid w:val="00AD12D1"/>
    <w:rsid w:val="00AD132B"/>
    <w:rsid w:val="00AD17AD"/>
    <w:rsid w:val="00AD1C6A"/>
    <w:rsid w:val="00AD20E7"/>
    <w:rsid w:val="00AD2298"/>
    <w:rsid w:val="00AD2390"/>
    <w:rsid w:val="00AD2520"/>
    <w:rsid w:val="00AD2F53"/>
    <w:rsid w:val="00AD3066"/>
    <w:rsid w:val="00AD3207"/>
    <w:rsid w:val="00AD3353"/>
    <w:rsid w:val="00AD3493"/>
    <w:rsid w:val="00AD3A79"/>
    <w:rsid w:val="00AD41AC"/>
    <w:rsid w:val="00AD4797"/>
    <w:rsid w:val="00AD4799"/>
    <w:rsid w:val="00AD47BF"/>
    <w:rsid w:val="00AD4A36"/>
    <w:rsid w:val="00AD501A"/>
    <w:rsid w:val="00AD5461"/>
    <w:rsid w:val="00AD567C"/>
    <w:rsid w:val="00AD56E7"/>
    <w:rsid w:val="00AD576F"/>
    <w:rsid w:val="00AD58EB"/>
    <w:rsid w:val="00AD5B81"/>
    <w:rsid w:val="00AD5C62"/>
    <w:rsid w:val="00AD5E44"/>
    <w:rsid w:val="00AD610E"/>
    <w:rsid w:val="00AD6299"/>
    <w:rsid w:val="00AD644E"/>
    <w:rsid w:val="00AD6455"/>
    <w:rsid w:val="00AD666D"/>
    <w:rsid w:val="00AD6756"/>
    <w:rsid w:val="00AD6DC6"/>
    <w:rsid w:val="00AD74E1"/>
    <w:rsid w:val="00AD7540"/>
    <w:rsid w:val="00AD772D"/>
    <w:rsid w:val="00AD77DF"/>
    <w:rsid w:val="00AD7881"/>
    <w:rsid w:val="00AD7908"/>
    <w:rsid w:val="00AD7945"/>
    <w:rsid w:val="00AD7ACD"/>
    <w:rsid w:val="00AD7B28"/>
    <w:rsid w:val="00AD7DA1"/>
    <w:rsid w:val="00AE02D3"/>
    <w:rsid w:val="00AE0644"/>
    <w:rsid w:val="00AE097A"/>
    <w:rsid w:val="00AE0A79"/>
    <w:rsid w:val="00AE0CC3"/>
    <w:rsid w:val="00AE11DA"/>
    <w:rsid w:val="00AE12A2"/>
    <w:rsid w:val="00AE190B"/>
    <w:rsid w:val="00AE1B5A"/>
    <w:rsid w:val="00AE1D44"/>
    <w:rsid w:val="00AE1DBD"/>
    <w:rsid w:val="00AE1E33"/>
    <w:rsid w:val="00AE2386"/>
    <w:rsid w:val="00AE2547"/>
    <w:rsid w:val="00AE264E"/>
    <w:rsid w:val="00AE28A5"/>
    <w:rsid w:val="00AE2983"/>
    <w:rsid w:val="00AE2AF5"/>
    <w:rsid w:val="00AE2B36"/>
    <w:rsid w:val="00AE2BBD"/>
    <w:rsid w:val="00AE2C10"/>
    <w:rsid w:val="00AE2D83"/>
    <w:rsid w:val="00AE30AD"/>
    <w:rsid w:val="00AE3A2A"/>
    <w:rsid w:val="00AE3B13"/>
    <w:rsid w:val="00AE3E21"/>
    <w:rsid w:val="00AE41D5"/>
    <w:rsid w:val="00AE4443"/>
    <w:rsid w:val="00AE469A"/>
    <w:rsid w:val="00AE47A0"/>
    <w:rsid w:val="00AE508F"/>
    <w:rsid w:val="00AE5496"/>
    <w:rsid w:val="00AE56DA"/>
    <w:rsid w:val="00AE5987"/>
    <w:rsid w:val="00AE5E0A"/>
    <w:rsid w:val="00AE5FD1"/>
    <w:rsid w:val="00AE6026"/>
    <w:rsid w:val="00AE60C4"/>
    <w:rsid w:val="00AE60DB"/>
    <w:rsid w:val="00AE615F"/>
    <w:rsid w:val="00AE6642"/>
    <w:rsid w:val="00AE66FD"/>
    <w:rsid w:val="00AE6A06"/>
    <w:rsid w:val="00AE6A61"/>
    <w:rsid w:val="00AE6DAD"/>
    <w:rsid w:val="00AE6E64"/>
    <w:rsid w:val="00AE70A7"/>
    <w:rsid w:val="00AE74D0"/>
    <w:rsid w:val="00AE7513"/>
    <w:rsid w:val="00AE79B2"/>
    <w:rsid w:val="00AE7BB4"/>
    <w:rsid w:val="00AE7D65"/>
    <w:rsid w:val="00AF0116"/>
    <w:rsid w:val="00AF04C3"/>
    <w:rsid w:val="00AF09D5"/>
    <w:rsid w:val="00AF0EDC"/>
    <w:rsid w:val="00AF0F1F"/>
    <w:rsid w:val="00AF0FC0"/>
    <w:rsid w:val="00AF118D"/>
    <w:rsid w:val="00AF13A0"/>
    <w:rsid w:val="00AF154C"/>
    <w:rsid w:val="00AF1627"/>
    <w:rsid w:val="00AF1751"/>
    <w:rsid w:val="00AF191A"/>
    <w:rsid w:val="00AF19C8"/>
    <w:rsid w:val="00AF1ADF"/>
    <w:rsid w:val="00AF1AE1"/>
    <w:rsid w:val="00AF1CC7"/>
    <w:rsid w:val="00AF1CFE"/>
    <w:rsid w:val="00AF229C"/>
    <w:rsid w:val="00AF2361"/>
    <w:rsid w:val="00AF2629"/>
    <w:rsid w:val="00AF26C4"/>
    <w:rsid w:val="00AF274A"/>
    <w:rsid w:val="00AF28F2"/>
    <w:rsid w:val="00AF2DEB"/>
    <w:rsid w:val="00AF2E4C"/>
    <w:rsid w:val="00AF2F54"/>
    <w:rsid w:val="00AF2F77"/>
    <w:rsid w:val="00AF3250"/>
    <w:rsid w:val="00AF32C6"/>
    <w:rsid w:val="00AF33C8"/>
    <w:rsid w:val="00AF3593"/>
    <w:rsid w:val="00AF3685"/>
    <w:rsid w:val="00AF38CB"/>
    <w:rsid w:val="00AF3981"/>
    <w:rsid w:val="00AF3BE3"/>
    <w:rsid w:val="00AF3C9C"/>
    <w:rsid w:val="00AF3CCE"/>
    <w:rsid w:val="00AF3CE2"/>
    <w:rsid w:val="00AF3CF0"/>
    <w:rsid w:val="00AF3D28"/>
    <w:rsid w:val="00AF3E6C"/>
    <w:rsid w:val="00AF408D"/>
    <w:rsid w:val="00AF43BA"/>
    <w:rsid w:val="00AF5B4B"/>
    <w:rsid w:val="00AF5C15"/>
    <w:rsid w:val="00AF5C71"/>
    <w:rsid w:val="00AF6302"/>
    <w:rsid w:val="00AF66D4"/>
    <w:rsid w:val="00AF6836"/>
    <w:rsid w:val="00AF6B36"/>
    <w:rsid w:val="00AF6EE4"/>
    <w:rsid w:val="00AF72AE"/>
    <w:rsid w:val="00AF73B8"/>
    <w:rsid w:val="00AF74DC"/>
    <w:rsid w:val="00AF7793"/>
    <w:rsid w:val="00AF7890"/>
    <w:rsid w:val="00AF789D"/>
    <w:rsid w:val="00AF7B0C"/>
    <w:rsid w:val="00B006B4"/>
    <w:rsid w:val="00B007F9"/>
    <w:rsid w:val="00B00AA8"/>
    <w:rsid w:val="00B00B19"/>
    <w:rsid w:val="00B00CD3"/>
    <w:rsid w:val="00B00DAB"/>
    <w:rsid w:val="00B0102D"/>
    <w:rsid w:val="00B011C8"/>
    <w:rsid w:val="00B013A8"/>
    <w:rsid w:val="00B017EB"/>
    <w:rsid w:val="00B019F3"/>
    <w:rsid w:val="00B01BB2"/>
    <w:rsid w:val="00B022C4"/>
    <w:rsid w:val="00B02923"/>
    <w:rsid w:val="00B02A15"/>
    <w:rsid w:val="00B02A20"/>
    <w:rsid w:val="00B02CD0"/>
    <w:rsid w:val="00B02D88"/>
    <w:rsid w:val="00B02E9B"/>
    <w:rsid w:val="00B02F2E"/>
    <w:rsid w:val="00B032B7"/>
    <w:rsid w:val="00B03306"/>
    <w:rsid w:val="00B0338B"/>
    <w:rsid w:val="00B03544"/>
    <w:rsid w:val="00B035DD"/>
    <w:rsid w:val="00B03612"/>
    <w:rsid w:val="00B03625"/>
    <w:rsid w:val="00B0367F"/>
    <w:rsid w:val="00B03937"/>
    <w:rsid w:val="00B03B19"/>
    <w:rsid w:val="00B03E26"/>
    <w:rsid w:val="00B03F4A"/>
    <w:rsid w:val="00B04018"/>
    <w:rsid w:val="00B04034"/>
    <w:rsid w:val="00B04060"/>
    <w:rsid w:val="00B04194"/>
    <w:rsid w:val="00B0430E"/>
    <w:rsid w:val="00B04594"/>
    <w:rsid w:val="00B049B6"/>
    <w:rsid w:val="00B04C22"/>
    <w:rsid w:val="00B04EA4"/>
    <w:rsid w:val="00B05425"/>
    <w:rsid w:val="00B0567F"/>
    <w:rsid w:val="00B05683"/>
    <w:rsid w:val="00B0574D"/>
    <w:rsid w:val="00B05851"/>
    <w:rsid w:val="00B058FB"/>
    <w:rsid w:val="00B05B10"/>
    <w:rsid w:val="00B05C76"/>
    <w:rsid w:val="00B05CB1"/>
    <w:rsid w:val="00B05DEC"/>
    <w:rsid w:val="00B05EA7"/>
    <w:rsid w:val="00B05F01"/>
    <w:rsid w:val="00B05F4A"/>
    <w:rsid w:val="00B06020"/>
    <w:rsid w:val="00B06030"/>
    <w:rsid w:val="00B061AB"/>
    <w:rsid w:val="00B063AE"/>
    <w:rsid w:val="00B0654A"/>
    <w:rsid w:val="00B06569"/>
    <w:rsid w:val="00B06672"/>
    <w:rsid w:val="00B067B6"/>
    <w:rsid w:val="00B067DB"/>
    <w:rsid w:val="00B069E4"/>
    <w:rsid w:val="00B06BF9"/>
    <w:rsid w:val="00B06DF0"/>
    <w:rsid w:val="00B06E9B"/>
    <w:rsid w:val="00B07112"/>
    <w:rsid w:val="00B07134"/>
    <w:rsid w:val="00B07812"/>
    <w:rsid w:val="00B0782C"/>
    <w:rsid w:val="00B078C3"/>
    <w:rsid w:val="00B07A3D"/>
    <w:rsid w:val="00B07ACB"/>
    <w:rsid w:val="00B07BE2"/>
    <w:rsid w:val="00B07D3A"/>
    <w:rsid w:val="00B07E4F"/>
    <w:rsid w:val="00B1012C"/>
    <w:rsid w:val="00B10146"/>
    <w:rsid w:val="00B10195"/>
    <w:rsid w:val="00B1078A"/>
    <w:rsid w:val="00B10C70"/>
    <w:rsid w:val="00B10DA4"/>
    <w:rsid w:val="00B10E09"/>
    <w:rsid w:val="00B10E49"/>
    <w:rsid w:val="00B11012"/>
    <w:rsid w:val="00B1123B"/>
    <w:rsid w:val="00B11321"/>
    <w:rsid w:val="00B113B7"/>
    <w:rsid w:val="00B114D1"/>
    <w:rsid w:val="00B11638"/>
    <w:rsid w:val="00B11DFC"/>
    <w:rsid w:val="00B12298"/>
    <w:rsid w:val="00B1230A"/>
    <w:rsid w:val="00B12B3A"/>
    <w:rsid w:val="00B12C60"/>
    <w:rsid w:val="00B12D34"/>
    <w:rsid w:val="00B1300F"/>
    <w:rsid w:val="00B1317C"/>
    <w:rsid w:val="00B13EBD"/>
    <w:rsid w:val="00B14097"/>
    <w:rsid w:val="00B14426"/>
    <w:rsid w:val="00B14A67"/>
    <w:rsid w:val="00B14DF5"/>
    <w:rsid w:val="00B14E33"/>
    <w:rsid w:val="00B14E46"/>
    <w:rsid w:val="00B14FA8"/>
    <w:rsid w:val="00B14FF5"/>
    <w:rsid w:val="00B1540E"/>
    <w:rsid w:val="00B155B1"/>
    <w:rsid w:val="00B156F8"/>
    <w:rsid w:val="00B15716"/>
    <w:rsid w:val="00B159EE"/>
    <w:rsid w:val="00B15B83"/>
    <w:rsid w:val="00B15BBF"/>
    <w:rsid w:val="00B15CB7"/>
    <w:rsid w:val="00B15CE6"/>
    <w:rsid w:val="00B160D2"/>
    <w:rsid w:val="00B161DE"/>
    <w:rsid w:val="00B163BA"/>
    <w:rsid w:val="00B164D9"/>
    <w:rsid w:val="00B16A32"/>
    <w:rsid w:val="00B16FCD"/>
    <w:rsid w:val="00B171CC"/>
    <w:rsid w:val="00B171FD"/>
    <w:rsid w:val="00B17303"/>
    <w:rsid w:val="00B1737E"/>
    <w:rsid w:val="00B17424"/>
    <w:rsid w:val="00B1757A"/>
    <w:rsid w:val="00B17806"/>
    <w:rsid w:val="00B17808"/>
    <w:rsid w:val="00B17816"/>
    <w:rsid w:val="00B17C5C"/>
    <w:rsid w:val="00B20004"/>
    <w:rsid w:val="00B2043F"/>
    <w:rsid w:val="00B205CC"/>
    <w:rsid w:val="00B2073D"/>
    <w:rsid w:val="00B20830"/>
    <w:rsid w:val="00B20A8F"/>
    <w:rsid w:val="00B20AF6"/>
    <w:rsid w:val="00B20FF5"/>
    <w:rsid w:val="00B21404"/>
    <w:rsid w:val="00B21887"/>
    <w:rsid w:val="00B21B75"/>
    <w:rsid w:val="00B21F4D"/>
    <w:rsid w:val="00B220BA"/>
    <w:rsid w:val="00B22413"/>
    <w:rsid w:val="00B225DB"/>
    <w:rsid w:val="00B226CE"/>
    <w:rsid w:val="00B22723"/>
    <w:rsid w:val="00B228E2"/>
    <w:rsid w:val="00B2298D"/>
    <w:rsid w:val="00B229BB"/>
    <w:rsid w:val="00B22AF3"/>
    <w:rsid w:val="00B22EC0"/>
    <w:rsid w:val="00B230C0"/>
    <w:rsid w:val="00B230D0"/>
    <w:rsid w:val="00B23142"/>
    <w:rsid w:val="00B2356A"/>
    <w:rsid w:val="00B238FD"/>
    <w:rsid w:val="00B239AE"/>
    <w:rsid w:val="00B23FAF"/>
    <w:rsid w:val="00B23FC0"/>
    <w:rsid w:val="00B24673"/>
    <w:rsid w:val="00B24980"/>
    <w:rsid w:val="00B249B1"/>
    <w:rsid w:val="00B24C06"/>
    <w:rsid w:val="00B24E24"/>
    <w:rsid w:val="00B24F42"/>
    <w:rsid w:val="00B2520B"/>
    <w:rsid w:val="00B25303"/>
    <w:rsid w:val="00B2563E"/>
    <w:rsid w:val="00B25820"/>
    <w:rsid w:val="00B25BA2"/>
    <w:rsid w:val="00B25D0F"/>
    <w:rsid w:val="00B25E20"/>
    <w:rsid w:val="00B26763"/>
    <w:rsid w:val="00B268A7"/>
    <w:rsid w:val="00B26D30"/>
    <w:rsid w:val="00B26E6B"/>
    <w:rsid w:val="00B2705C"/>
    <w:rsid w:val="00B27418"/>
    <w:rsid w:val="00B2750A"/>
    <w:rsid w:val="00B27AD6"/>
    <w:rsid w:val="00B27BD3"/>
    <w:rsid w:val="00B30411"/>
    <w:rsid w:val="00B30654"/>
    <w:rsid w:val="00B30832"/>
    <w:rsid w:val="00B30B77"/>
    <w:rsid w:val="00B30DE4"/>
    <w:rsid w:val="00B30E48"/>
    <w:rsid w:val="00B30F86"/>
    <w:rsid w:val="00B3159F"/>
    <w:rsid w:val="00B3177E"/>
    <w:rsid w:val="00B31A4C"/>
    <w:rsid w:val="00B31C02"/>
    <w:rsid w:val="00B31EC1"/>
    <w:rsid w:val="00B32309"/>
    <w:rsid w:val="00B32414"/>
    <w:rsid w:val="00B32415"/>
    <w:rsid w:val="00B32558"/>
    <w:rsid w:val="00B32A75"/>
    <w:rsid w:val="00B32BEE"/>
    <w:rsid w:val="00B32C1C"/>
    <w:rsid w:val="00B32D2E"/>
    <w:rsid w:val="00B32FBA"/>
    <w:rsid w:val="00B33110"/>
    <w:rsid w:val="00B33495"/>
    <w:rsid w:val="00B3364D"/>
    <w:rsid w:val="00B33BC4"/>
    <w:rsid w:val="00B33DA8"/>
    <w:rsid w:val="00B33DBD"/>
    <w:rsid w:val="00B33F59"/>
    <w:rsid w:val="00B34293"/>
    <w:rsid w:val="00B344F8"/>
    <w:rsid w:val="00B3451F"/>
    <w:rsid w:val="00B345BB"/>
    <w:rsid w:val="00B34829"/>
    <w:rsid w:val="00B349FF"/>
    <w:rsid w:val="00B34A46"/>
    <w:rsid w:val="00B34F24"/>
    <w:rsid w:val="00B34F43"/>
    <w:rsid w:val="00B3566B"/>
    <w:rsid w:val="00B35801"/>
    <w:rsid w:val="00B359B9"/>
    <w:rsid w:val="00B361D8"/>
    <w:rsid w:val="00B362F3"/>
    <w:rsid w:val="00B3693D"/>
    <w:rsid w:val="00B36C8A"/>
    <w:rsid w:val="00B36EC6"/>
    <w:rsid w:val="00B3701B"/>
    <w:rsid w:val="00B370AB"/>
    <w:rsid w:val="00B37326"/>
    <w:rsid w:val="00B37342"/>
    <w:rsid w:val="00B37475"/>
    <w:rsid w:val="00B3777E"/>
    <w:rsid w:val="00B37863"/>
    <w:rsid w:val="00B37BB8"/>
    <w:rsid w:val="00B37E61"/>
    <w:rsid w:val="00B404A7"/>
    <w:rsid w:val="00B40542"/>
    <w:rsid w:val="00B4091D"/>
    <w:rsid w:val="00B40982"/>
    <w:rsid w:val="00B40B38"/>
    <w:rsid w:val="00B40E34"/>
    <w:rsid w:val="00B40FDD"/>
    <w:rsid w:val="00B410AA"/>
    <w:rsid w:val="00B4113C"/>
    <w:rsid w:val="00B4135C"/>
    <w:rsid w:val="00B421CA"/>
    <w:rsid w:val="00B42430"/>
    <w:rsid w:val="00B426CB"/>
    <w:rsid w:val="00B427A0"/>
    <w:rsid w:val="00B42865"/>
    <w:rsid w:val="00B42909"/>
    <w:rsid w:val="00B42973"/>
    <w:rsid w:val="00B42D2A"/>
    <w:rsid w:val="00B42D3A"/>
    <w:rsid w:val="00B42F3D"/>
    <w:rsid w:val="00B43069"/>
    <w:rsid w:val="00B431D5"/>
    <w:rsid w:val="00B434EC"/>
    <w:rsid w:val="00B4357F"/>
    <w:rsid w:val="00B4375A"/>
    <w:rsid w:val="00B437CA"/>
    <w:rsid w:val="00B43B56"/>
    <w:rsid w:val="00B43D72"/>
    <w:rsid w:val="00B43DBC"/>
    <w:rsid w:val="00B43FAC"/>
    <w:rsid w:val="00B442B5"/>
    <w:rsid w:val="00B44AEF"/>
    <w:rsid w:val="00B44EE8"/>
    <w:rsid w:val="00B45540"/>
    <w:rsid w:val="00B4564E"/>
    <w:rsid w:val="00B459CB"/>
    <w:rsid w:val="00B45A08"/>
    <w:rsid w:val="00B45B4A"/>
    <w:rsid w:val="00B45C00"/>
    <w:rsid w:val="00B45C26"/>
    <w:rsid w:val="00B461F6"/>
    <w:rsid w:val="00B461FD"/>
    <w:rsid w:val="00B46498"/>
    <w:rsid w:val="00B4658E"/>
    <w:rsid w:val="00B46A53"/>
    <w:rsid w:val="00B46B87"/>
    <w:rsid w:val="00B46C11"/>
    <w:rsid w:val="00B46EA9"/>
    <w:rsid w:val="00B475F5"/>
    <w:rsid w:val="00B47645"/>
    <w:rsid w:val="00B47943"/>
    <w:rsid w:val="00B479A7"/>
    <w:rsid w:val="00B47F0A"/>
    <w:rsid w:val="00B5028A"/>
    <w:rsid w:val="00B502F2"/>
    <w:rsid w:val="00B50467"/>
    <w:rsid w:val="00B5075C"/>
    <w:rsid w:val="00B50987"/>
    <w:rsid w:val="00B50B03"/>
    <w:rsid w:val="00B51089"/>
    <w:rsid w:val="00B510D0"/>
    <w:rsid w:val="00B515AC"/>
    <w:rsid w:val="00B51620"/>
    <w:rsid w:val="00B51856"/>
    <w:rsid w:val="00B5209B"/>
    <w:rsid w:val="00B5212F"/>
    <w:rsid w:val="00B5223E"/>
    <w:rsid w:val="00B52270"/>
    <w:rsid w:val="00B523F9"/>
    <w:rsid w:val="00B524EE"/>
    <w:rsid w:val="00B52851"/>
    <w:rsid w:val="00B52B35"/>
    <w:rsid w:val="00B52CB2"/>
    <w:rsid w:val="00B5313D"/>
    <w:rsid w:val="00B53189"/>
    <w:rsid w:val="00B538F5"/>
    <w:rsid w:val="00B53B91"/>
    <w:rsid w:val="00B53C07"/>
    <w:rsid w:val="00B53E46"/>
    <w:rsid w:val="00B54058"/>
    <w:rsid w:val="00B54084"/>
    <w:rsid w:val="00B54094"/>
    <w:rsid w:val="00B54188"/>
    <w:rsid w:val="00B541EA"/>
    <w:rsid w:val="00B547BC"/>
    <w:rsid w:val="00B547D2"/>
    <w:rsid w:val="00B54844"/>
    <w:rsid w:val="00B54DED"/>
    <w:rsid w:val="00B5508D"/>
    <w:rsid w:val="00B5510B"/>
    <w:rsid w:val="00B551DF"/>
    <w:rsid w:val="00B55381"/>
    <w:rsid w:val="00B55497"/>
    <w:rsid w:val="00B554A3"/>
    <w:rsid w:val="00B555C7"/>
    <w:rsid w:val="00B55663"/>
    <w:rsid w:val="00B5584E"/>
    <w:rsid w:val="00B55875"/>
    <w:rsid w:val="00B5596D"/>
    <w:rsid w:val="00B55A21"/>
    <w:rsid w:val="00B55ACE"/>
    <w:rsid w:val="00B55D7C"/>
    <w:rsid w:val="00B55DAD"/>
    <w:rsid w:val="00B5680E"/>
    <w:rsid w:val="00B568B2"/>
    <w:rsid w:val="00B56B95"/>
    <w:rsid w:val="00B56DF6"/>
    <w:rsid w:val="00B573CE"/>
    <w:rsid w:val="00B5750D"/>
    <w:rsid w:val="00B57A1C"/>
    <w:rsid w:val="00B57BF2"/>
    <w:rsid w:val="00B57C74"/>
    <w:rsid w:val="00B57C83"/>
    <w:rsid w:val="00B57DDC"/>
    <w:rsid w:val="00B57F8C"/>
    <w:rsid w:val="00B6017D"/>
    <w:rsid w:val="00B601F0"/>
    <w:rsid w:val="00B6037B"/>
    <w:rsid w:val="00B6044B"/>
    <w:rsid w:val="00B609F8"/>
    <w:rsid w:val="00B60C0A"/>
    <w:rsid w:val="00B611BD"/>
    <w:rsid w:val="00B6129B"/>
    <w:rsid w:val="00B615A0"/>
    <w:rsid w:val="00B6174E"/>
    <w:rsid w:val="00B619D5"/>
    <w:rsid w:val="00B619D8"/>
    <w:rsid w:val="00B61B8F"/>
    <w:rsid w:val="00B61FE1"/>
    <w:rsid w:val="00B620BE"/>
    <w:rsid w:val="00B62125"/>
    <w:rsid w:val="00B62172"/>
    <w:rsid w:val="00B6251D"/>
    <w:rsid w:val="00B62575"/>
    <w:rsid w:val="00B62652"/>
    <w:rsid w:val="00B6292E"/>
    <w:rsid w:val="00B62D56"/>
    <w:rsid w:val="00B62E99"/>
    <w:rsid w:val="00B62FE7"/>
    <w:rsid w:val="00B6324B"/>
    <w:rsid w:val="00B63371"/>
    <w:rsid w:val="00B6338A"/>
    <w:rsid w:val="00B634B5"/>
    <w:rsid w:val="00B63771"/>
    <w:rsid w:val="00B63809"/>
    <w:rsid w:val="00B63834"/>
    <w:rsid w:val="00B63B1B"/>
    <w:rsid w:val="00B63D63"/>
    <w:rsid w:val="00B63E65"/>
    <w:rsid w:val="00B644DE"/>
    <w:rsid w:val="00B646EB"/>
    <w:rsid w:val="00B647A6"/>
    <w:rsid w:val="00B647AF"/>
    <w:rsid w:val="00B647F8"/>
    <w:rsid w:val="00B64823"/>
    <w:rsid w:val="00B6492E"/>
    <w:rsid w:val="00B64AA3"/>
    <w:rsid w:val="00B64C2D"/>
    <w:rsid w:val="00B64D94"/>
    <w:rsid w:val="00B64F78"/>
    <w:rsid w:val="00B650BF"/>
    <w:rsid w:val="00B6530C"/>
    <w:rsid w:val="00B65391"/>
    <w:rsid w:val="00B6552F"/>
    <w:rsid w:val="00B65556"/>
    <w:rsid w:val="00B65852"/>
    <w:rsid w:val="00B6596A"/>
    <w:rsid w:val="00B65A6D"/>
    <w:rsid w:val="00B65E66"/>
    <w:rsid w:val="00B65F55"/>
    <w:rsid w:val="00B66067"/>
    <w:rsid w:val="00B66108"/>
    <w:rsid w:val="00B666A6"/>
    <w:rsid w:val="00B66C3E"/>
    <w:rsid w:val="00B66DA4"/>
    <w:rsid w:val="00B66F65"/>
    <w:rsid w:val="00B67048"/>
    <w:rsid w:val="00B67166"/>
    <w:rsid w:val="00B67244"/>
    <w:rsid w:val="00B6725C"/>
    <w:rsid w:val="00B6730B"/>
    <w:rsid w:val="00B67404"/>
    <w:rsid w:val="00B674B6"/>
    <w:rsid w:val="00B675C5"/>
    <w:rsid w:val="00B676B1"/>
    <w:rsid w:val="00B67B0E"/>
    <w:rsid w:val="00B67B91"/>
    <w:rsid w:val="00B67C43"/>
    <w:rsid w:val="00B67ED3"/>
    <w:rsid w:val="00B67EF8"/>
    <w:rsid w:val="00B702B9"/>
    <w:rsid w:val="00B702BB"/>
    <w:rsid w:val="00B705A2"/>
    <w:rsid w:val="00B70821"/>
    <w:rsid w:val="00B70903"/>
    <w:rsid w:val="00B70A8E"/>
    <w:rsid w:val="00B70FAC"/>
    <w:rsid w:val="00B70FC9"/>
    <w:rsid w:val="00B710D1"/>
    <w:rsid w:val="00B711E9"/>
    <w:rsid w:val="00B71218"/>
    <w:rsid w:val="00B71591"/>
    <w:rsid w:val="00B715F5"/>
    <w:rsid w:val="00B7161C"/>
    <w:rsid w:val="00B71A48"/>
    <w:rsid w:val="00B71D70"/>
    <w:rsid w:val="00B72329"/>
    <w:rsid w:val="00B72ACB"/>
    <w:rsid w:val="00B72D93"/>
    <w:rsid w:val="00B72E0D"/>
    <w:rsid w:val="00B73082"/>
    <w:rsid w:val="00B730D3"/>
    <w:rsid w:val="00B73251"/>
    <w:rsid w:val="00B73385"/>
    <w:rsid w:val="00B73551"/>
    <w:rsid w:val="00B7377F"/>
    <w:rsid w:val="00B73897"/>
    <w:rsid w:val="00B738FE"/>
    <w:rsid w:val="00B73932"/>
    <w:rsid w:val="00B73A40"/>
    <w:rsid w:val="00B73E12"/>
    <w:rsid w:val="00B74109"/>
    <w:rsid w:val="00B744A6"/>
    <w:rsid w:val="00B7498E"/>
    <w:rsid w:val="00B74E56"/>
    <w:rsid w:val="00B7500E"/>
    <w:rsid w:val="00B75210"/>
    <w:rsid w:val="00B753B9"/>
    <w:rsid w:val="00B7574D"/>
    <w:rsid w:val="00B7590B"/>
    <w:rsid w:val="00B759E1"/>
    <w:rsid w:val="00B75B13"/>
    <w:rsid w:val="00B75D37"/>
    <w:rsid w:val="00B75EE9"/>
    <w:rsid w:val="00B76003"/>
    <w:rsid w:val="00B767D1"/>
    <w:rsid w:val="00B7686C"/>
    <w:rsid w:val="00B7699B"/>
    <w:rsid w:val="00B76C68"/>
    <w:rsid w:val="00B76D16"/>
    <w:rsid w:val="00B7705C"/>
    <w:rsid w:val="00B770DE"/>
    <w:rsid w:val="00B771A5"/>
    <w:rsid w:val="00B77680"/>
    <w:rsid w:val="00B77759"/>
    <w:rsid w:val="00B778CE"/>
    <w:rsid w:val="00B77AA1"/>
    <w:rsid w:val="00B80064"/>
    <w:rsid w:val="00B8007E"/>
    <w:rsid w:val="00B8053B"/>
    <w:rsid w:val="00B806D1"/>
    <w:rsid w:val="00B80CC8"/>
    <w:rsid w:val="00B80D26"/>
    <w:rsid w:val="00B80D3E"/>
    <w:rsid w:val="00B80D9B"/>
    <w:rsid w:val="00B80FB9"/>
    <w:rsid w:val="00B81081"/>
    <w:rsid w:val="00B81225"/>
    <w:rsid w:val="00B8125E"/>
    <w:rsid w:val="00B81596"/>
    <w:rsid w:val="00B815B3"/>
    <w:rsid w:val="00B817FD"/>
    <w:rsid w:val="00B81886"/>
    <w:rsid w:val="00B81CC2"/>
    <w:rsid w:val="00B81F0A"/>
    <w:rsid w:val="00B81F86"/>
    <w:rsid w:val="00B825D0"/>
    <w:rsid w:val="00B82954"/>
    <w:rsid w:val="00B82B1A"/>
    <w:rsid w:val="00B82B1F"/>
    <w:rsid w:val="00B82F05"/>
    <w:rsid w:val="00B8304A"/>
    <w:rsid w:val="00B83085"/>
    <w:rsid w:val="00B83118"/>
    <w:rsid w:val="00B8371D"/>
    <w:rsid w:val="00B83C67"/>
    <w:rsid w:val="00B83D6E"/>
    <w:rsid w:val="00B84184"/>
    <w:rsid w:val="00B84487"/>
    <w:rsid w:val="00B845AD"/>
    <w:rsid w:val="00B84729"/>
    <w:rsid w:val="00B84749"/>
    <w:rsid w:val="00B84889"/>
    <w:rsid w:val="00B84CA2"/>
    <w:rsid w:val="00B84F20"/>
    <w:rsid w:val="00B85078"/>
    <w:rsid w:val="00B85159"/>
    <w:rsid w:val="00B8517D"/>
    <w:rsid w:val="00B85204"/>
    <w:rsid w:val="00B85423"/>
    <w:rsid w:val="00B8591E"/>
    <w:rsid w:val="00B8595B"/>
    <w:rsid w:val="00B8597F"/>
    <w:rsid w:val="00B85B3E"/>
    <w:rsid w:val="00B85C4E"/>
    <w:rsid w:val="00B8610E"/>
    <w:rsid w:val="00B8615C"/>
    <w:rsid w:val="00B8627C"/>
    <w:rsid w:val="00B864C4"/>
    <w:rsid w:val="00B86846"/>
    <w:rsid w:val="00B86C26"/>
    <w:rsid w:val="00B86C97"/>
    <w:rsid w:val="00B86E2F"/>
    <w:rsid w:val="00B86EB3"/>
    <w:rsid w:val="00B8707E"/>
    <w:rsid w:val="00B870AA"/>
    <w:rsid w:val="00B87181"/>
    <w:rsid w:val="00B871BE"/>
    <w:rsid w:val="00B8748A"/>
    <w:rsid w:val="00B879E7"/>
    <w:rsid w:val="00B87A04"/>
    <w:rsid w:val="00B87C38"/>
    <w:rsid w:val="00B87CB2"/>
    <w:rsid w:val="00B87CDE"/>
    <w:rsid w:val="00B87E34"/>
    <w:rsid w:val="00B900B5"/>
    <w:rsid w:val="00B90410"/>
    <w:rsid w:val="00B90968"/>
    <w:rsid w:val="00B90A2B"/>
    <w:rsid w:val="00B90A2E"/>
    <w:rsid w:val="00B90A5D"/>
    <w:rsid w:val="00B90BA6"/>
    <w:rsid w:val="00B90C4D"/>
    <w:rsid w:val="00B90C95"/>
    <w:rsid w:val="00B913A6"/>
    <w:rsid w:val="00B91427"/>
    <w:rsid w:val="00B91587"/>
    <w:rsid w:val="00B918BA"/>
    <w:rsid w:val="00B926EA"/>
    <w:rsid w:val="00B92A68"/>
    <w:rsid w:val="00B92C84"/>
    <w:rsid w:val="00B93588"/>
    <w:rsid w:val="00B935F3"/>
    <w:rsid w:val="00B938DE"/>
    <w:rsid w:val="00B939BC"/>
    <w:rsid w:val="00B93BFB"/>
    <w:rsid w:val="00B94364"/>
    <w:rsid w:val="00B94367"/>
    <w:rsid w:val="00B946AB"/>
    <w:rsid w:val="00B94836"/>
    <w:rsid w:val="00B94EA9"/>
    <w:rsid w:val="00B953C0"/>
    <w:rsid w:val="00B95536"/>
    <w:rsid w:val="00B95566"/>
    <w:rsid w:val="00B95637"/>
    <w:rsid w:val="00B957F6"/>
    <w:rsid w:val="00B958CD"/>
    <w:rsid w:val="00B9591B"/>
    <w:rsid w:val="00B95D40"/>
    <w:rsid w:val="00B95DCF"/>
    <w:rsid w:val="00B96539"/>
    <w:rsid w:val="00B96724"/>
    <w:rsid w:val="00B96BDD"/>
    <w:rsid w:val="00B96D6F"/>
    <w:rsid w:val="00B96E78"/>
    <w:rsid w:val="00B96FA0"/>
    <w:rsid w:val="00B9710E"/>
    <w:rsid w:val="00B975C6"/>
    <w:rsid w:val="00B9771D"/>
    <w:rsid w:val="00B979E3"/>
    <w:rsid w:val="00B97BF6"/>
    <w:rsid w:val="00B97DD1"/>
    <w:rsid w:val="00B97E4D"/>
    <w:rsid w:val="00B97FC7"/>
    <w:rsid w:val="00BA0043"/>
    <w:rsid w:val="00BA063B"/>
    <w:rsid w:val="00BA0673"/>
    <w:rsid w:val="00BA0708"/>
    <w:rsid w:val="00BA071C"/>
    <w:rsid w:val="00BA0B4B"/>
    <w:rsid w:val="00BA0B99"/>
    <w:rsid w:val="00BA0BFD"/>
    <w:rsid w:val="00BA0C38"/>
    <w:rsid w:val="00BA1193"/>
    <w:rsid w:val="00BA1BDF"/>
    <w:rsid w:val="00BA1D00"/>
    <w:rsid w:val="00BA1EBB"/>
    <w:rsid w:val="00BA2039"/>
    <w:rsid w:val="00BA209C"/>
    <w:rsid w:val="00BA2119"/>
    <w:rsid w:val="00BA2122"/>
    <w:rsid w:val="00BA2304"/>
    <w:rsid w:val="00BA2371"/>
    <w:rsid w:val="00BA255A"/>
    <w:rsid w:val="00BA269A"/>
    <w:rsid w:val="00BA2763"/>
    <w:rsid w:val="00BA2774"/>
    <w:rsid w:val="00BA2777"/>
    <w:rsid w:val="00BA28BF"/>
    <w:rsid w:val="00BA28C1"/>
    <w:rsid w:val="00BA293F"/>
    <w:rsid w:val="00BA2C73"/>
    <w:rsid w:val="00BA3040"/>
    <w:rsid w:val="00BA3147"/>
    <w:rsid w:val="00BA3572"/>
    <w:rsid w:val="00BA384F"/>
    <w:rsid w:val="00BA3989"/>
    <w:rsid w:val="00BA3DBF"/>
    <w:rsid w:val="00BA400B"/>
    <w:rsid w:val="00BA426A"/>
    <w:rsid w:val="00BA4297"/>
    <w:rsid w:val="00BA45FA"/>
    <w:rsid w:val="00BA47FD"/>
    <w:rsid w:val="00BA5028"/>
    <w:rsid w:val="00BA545D"/>
    <w:rsid w:val="00BA5541"/>
    <w:rsid w:val="00BA5630"/>
    <w:rsid w:val="00BA56AD"/>
    <w:rsid w:val="00BA5F75"/>
    <w:rsid w:val="00BA6211"/>
    <w:rsid w:val="00BA6221"/>
    <w:rsid w:val="00BA6285"/>
    <w:rsid w:val="00BA62D6"/>
    <w:rsid w:val="00BA6746"/>
    <w:rsid w:val="00BA6D8D"/>
    <w:rsid w:val="00BA6DD7"/>
    <w:rsid w:val="00BA76E6"/>
    <w:rsid w:val="00BA784E"/>
    <w:rsid w:val="00BA7857"/>
    <w:rsid w:val="00BA79AE"/>
    <w:rsid w:val="00BA7A40"/>
    <w:rsid w:val="00BA7CA3"/>
    <w:rsid w:val="00BA7D82"/>
    <w:rsid w:val="00BB0098"/>
    <w:rsid w:val="00BB0290"/>
    <w:rsid w:val="00BB0562"/>
    <w:rsid w:val="00BB077C"/>
    <w:rsid w:val="00BB0C54"/>
    <w:rsid w:val="00BB0D3E"/>
    <w:rsid w:val="00BB10F6"/>
    <w:rsid w:val="00BB167E"/>
    <w:rsid w:val="00BB1698"/>
    <w:rsid w:val="00BB180C"/>
    <w:rsid w:val="00BB1A43"/>
    <w:rsid w:val="00BB2034"/>
    <w:rsid w:val="00BB235A"/>
    <w:rsid w:val="00BB24D7"/>
    <w:rsid w:val="00BB2E34"/>
    <w:rsid w:val="00BB2E62"/>
    <w:rsid w:val="00BB2FED"/>
    <w:rsid w:val="00BB3294"/>
    <w:rsid w:val="00BB3CEF"/>
    <w:rsid w:val="00BB3F1F"/>
    <w:rsid w:val="00BB4053"/>
    <w:rsid w:val="00BB422F"/>
    <w:rsid w:val="00BB429B"/>
    <w:rsid w:val="00BB4336"/>
    <w:rsid w:val="00BB44BA"/>
    <w:rsid w:val="00BB453F"/>
    <w:rsid w:val="00BB4647"/>
    <w:rsid w:val="00BB47E8"/>
    <w:rsid w:val="00BB4936"/>
    <w:rsid w:val="00BB4B61"/>
    <w:rsid w:val="00BB5379"/>
    <w:rsid w:val="00BB5495"/>
    <w:rsid w:val="00BB574B"/>
    <w:rsid w:val="00BB582A"/>
    <w:rsid w:val="00BB5951"/>
    <w:rsid w:val="00BB597F"/>
    <w:rsid w:val="00BB5CFC"/>
    <w:rsid w:val="00BB5D42"/>
    <w:rsid w:val="00BB6123"/>
    <w:rsid w:val="00BB6284"/>
    <w:rsid w:val="00BB63EC"/>
    <w:rsid w:val="00BB6462"/>
    <w:rsid w:val="00BB64AF"/>
    <w:rsid w:val="00BB6A7D"/>
    <w:rsid w:val="00BB76A9"/>
    <w:rsid w:val="00BB7713"/>
    <w:rsid w:val="00BB790D"/>
    <w:rsid w:val="00BB7A07"/>
    <w:rsid w:val="00BB7E76"/>
    <w:rsid w:val="00BC008B"/>
    <w:rsid w:val="00BC00F9"/>
    <w:rsid w:val="00BC0512"/>
    <w:rsid w:val="00BC05BB"/>
    <w:rsid w:val="00BC072D"/>
    <w:rsid w:val="00BC0B4D"/>
    <w:rsid w:val="00BC0C2A"/>
    <w:rsid w:val="00BC0D4E"/>
    <w:rsid w:val="00BC0F6C"/>
    <w:rsid w:val="00BC12BE"/>
    <w:rsid w:val="00BC1442"/>
    <w:rsid w:val="00BC15FE"/>
    <w:rsid w:val="00BC160E"/>
    <w:rsid w:val="00BC1998"/>
    <w:rsid w:val="00BC1A57"/>
    <w:rsid w:val="00BC1DA5"/>
    <w:rsid w:val="00BC1E79"/>
    <w:rsid w:val="00BC228E"/>
    <w:rsid w:val="00BC2494"/>
    <w:rsid w:val="00BC29C1"/>
    <w:rsid w:val="00BC2A59"/>
    <w:rsid w:val="00BC3147"/>
    <w:rsid w:val="00BC31C7"/>
    <w:rsid w:val="00BC33CD"/>
    <w:rsid w:val="00BC35E9"/>
    <w:rsid w:val="00BC391F"/>
    <w:rsid w:val="00BC3A4B"/>
    <w:rsid w:val="00BC3A71"/>
    <w:rsid w:val="00BC3B6B"/>
    <w:rsid w:val="00BC3EFC"/>
    <w:rsid w:val="00BC3F3D"/>
    <w:rsid w:val="00BC4133"/>
    <w:rsid w:val="00BC41EB"/>
    <w:rsid w:val="00BC4324"/>
    <w:rsid w:val="00BC471A"/>
    <w:rsid w:val="00BC49A5"/>
    <w:rsid w:val="00BC4C03"/>
    <w:rsid w:val="00BC4C7A"/>
    <w:rsid w:val="00BC4D15"/>
    <w:rsid w:val="00BC4D1D"/>
    <w:rsid w:val="00BC4EF1"/>
    <w:rsid w:val="00BC5786"/>
    <w:rsid w:val="00BC5AF4"/>
    <w:rsid w:val="00BC5C7A"/>
    <w:rsid w:val="00BC6050"/>
    <w:rsid w:val="00BC6259"/>
    <w:rsid w:val="00BC6316"/>
    <w:rsid w:val="00BC685C"/>
    <w:rsid w:val="00BC69E6"/>
    <w:rsid w:val="00BC6B9A"/>
    <w:rsid w:val="00BC6C0A"/>
    <w:rsid w:val="00BC6D27"/>
    <w:rsid w:val="00BC6EA1"/>
    <w:rsid w:val="00BC760A"/>
    <w:rsid w:val="00BC7AD2"/>
    <w:rsid w:val="00BC7C47"/>
    <w:rsid w:val="00BC7D67"/>
    <w:rsid w:val="00BC7FE0"/>
    <w:rsid w:val="00BD023A"/>
    <w:rsid w:val="00BD0503"/>
    <w:rsid w:val="00BD06A4"/>
    <w:rsid w:val="00BD0889"/>
    <w:rsid w:val="00BD08F5"/>
    <w:rsid w:val="00BD09ED"/>
    <w:rsid w:val="00BD0CA8"/>
    <w:rsid w:val="00BD0D47"/>
    <w:rsid w:val="00BD10DD"/>
    <w:rsid w:val="00BD1169"/>
    <w:rsid w:val="00BD1277"/>
    <w:rsid w:val="00BD129A"/>
    <w:rsid w:val="00BD13B2"/>
    <w:rsid w:val="00BD150C"/>
    <w:rsid w:val="00BD1749"/>
    <w:rsid w:val="00BD1917"/>
    <w:rsid w:val="00BD1A89"/>
    <w:rsid w:val="00BD1AE8"/>
    <w:rsid w:val="00BD1B3D"/>
    <w:rsid w:val="00BD1E16"/>
    <w:rsid w:val="00BD1FF1"/>
    <w:rsid w:val="00BD20CA"/>
    <w:rsid w:val="00BD21DE"/>
    <w:rsid w:val="00BD239E"/>
    <w:rsid w:val="00BD2533"/>
    <w:rsid w:val="00BD2574"/>
    <w:rsid w:val="00BD29B1"/>
    <w:rsid w:val="00BD2DA9"/>
    <w:rsid w:val="00BD2F23"/>
    <w:rsid w:val="00BD308E"/>
    <w:rsid w:val="00BD3399"/>
    <w:rsid w:val="00BD350D"/>
    <w:rsid w:val="00BD374F"/>
    <w:rsid w:val="00BD3979"/>
    <w:rsid w:val="00BD3C40"/>
    <w:rsid w:val="00BD3C99"/>
    <w:rsid w:val="00BD3CDA"/>
    <w:rsid w:val="00BD3E9F"/>
    <w:rsid w:val="00BD3EB3"/>
    <w:rsid w:val="00BD40CD"/>
    <w:rsid w:val="00BD42FF"/>
    <w:rsid w:val="00BD44B7"/>
    <w:rsid w:val="00BD44EC"/>
    <w:rsid w:val="00BD47B3"/>
    <w:rsid w:val="00BD4A1D"/>
    <w:rsid w:val="00BD4B38"/>
    <w:rsid w:val="00BD4FFE"/>
    <w:rsid w:val="00BD5772"/>
    <w:rsid w:val="00BD6157"/>
    <w:rsid w:val="00BD61E1"/>
    <w:rsid w:val="00BD6A51"/>
    <w:rsid w:val="00BD6AD8"/>
    <w:rsid w:val="00BD6E00"/>
    <w:rsid w:val="00BD70F8"/>
    <w:rsid w:val="00BD7506"/>
    <w:rsid w:val="00BD7593"/>
    <w:rsid w:val="00BD7711"/>
    <w:rsid w:val="00BD775E"/>
    <w:rsid w:val="00BD78A5"/>
    <w:rsid w:val="00BD795A"/>
    <w:rsid w:val="00BD7AFD"/>
    <w:rsid w:val="00BD7BBB"/>
    <w:rsid w:val="00BD7CA8"/>
    <w:rsid w:val="00BE0356"/>
    <w:rsid w:val="00BE03BD"/>
    <w:rsid w:val="00BE06BF"/>
    <w:rsid w:val="00BE07C0"/>
    <w:rsid w:val="00BE089D"/>
    <w:rsid w:val="00BE0AD4"/>
    <w:rsid w:val="00BE0BBC"/>
    <w:rsid w:val="00BE0C60"/>
    <w:rsid w:val="00BE0D2E"/>
    <w:rsid w:val="00BE205A"/>
    <w:rsid w:val="00BE2421"/>
    <w:rsid w:val="00BE2550"/>
    <w:rsid w:val="00BE277D"/>
    <w:rsid w:val="00BE3154"/>
    <w:rsid w:val="00BE3693"/>
    <w:rsid w:val="00BE36B5"/>
    <w:rsid w:val="00BE3794"/>
    <w:rsid w:val="00BE3981"/>
    <w:rsid w:val="00BE41BA"/>
    <w:rsid w:val="00BE420F"/>
    <w:rsid w:val="00BE4225"/>
    <w:rsid w:val="00BE42B4"/>
    <w:rsid w:val="00BE4342"/>
    <w:rsid w:val="00BE436C"/>
    <w:rsid w:val="00BE4612"/>
    <w:rsid w:val="00BE46AF"/>
    <w:rsid w:val="00BE5136"/>
    <w:rsid w:val="00BE5263"/>
    <w:rsid w:val="00BE55FB"/>
    <w:rsid w:val="00BE5604"/>
    <w:rsid w:val="00BE560E"/>
    <w:rsid w:val="00BE625E"/>
    <w:rsid w:val="00BE6304"/>
    <w:rsid w:val="00BE63A9"/>
    <w:rsid w:val="00BE63B9"/>
    <w:rsid w:val="00BE64A6"/>
    <w:rsid w:val="00BE64EA"/>
    <w:rsid w:val="00BE653E"/>
    <w:rsid w:val="00BE6661"/>
    <w:rsid w:val="00BE6E13"/>
    <w:rsid w:val="00BE6F43"/>
    <w:rsid w:val="00BE6FFC"/>
    <w:rsid w:val="00BE72A6"/>
    <w:rsid w:val="00BE73C8"/>
    <w:rsid w:val="00BE7471"/>
    <w:rsid w:val="00BE75DB"/>
    <w:rsid w:val="00BE7B20"/>
    <w:rsid w:val="00BE7C7E"/>
    <w:rsid w:val="00BE7E18"/>
    <w:rsid w:val="00BE7E31"/>
    <w:rsid w:val="00BE7E56"/>
    <w:rsid w:val="00BE7FB6"/>
    <w:rsid w:val="00BF01B3"/>
    <w:rsid w:val="00BF01E9"/>
    <w:rsid w:val="00BF0211"/>
    <w:rsid w:val="00BF0368"/>
    <w:rsid w:val="00BF0440"/>
    <w:rsid w:val="00BF0825"/>
    <w:rsid w:val="00BF084A"/>
    <w:rsid w:val="00BF09FA"/>
    <w:rsid w:val="00BF0EC8"/>
    <w:rsid w:val="00BF17C6"/>
    <w:rsid w:val="00BF1E30"/>
    <w:rsid w:val="00BF2006"/>
    <w:rsid w:val="00BF2063"/>
    <w:rsid w:val="00BF2464"/>
    <w:rsid w:val="00BF263A"/>
    <w:rsid w:val="00BF27B1"/>
    <w:rsid w:val="00BF2959"/>
    <w:rsid w:val="00BF2A55"/>
    <w:rsid w:val="00BF2AEB"/>
    <w:rsid w:val="00BF2B26"/>
    <w:rsid w:val="00BF2CE2"/>
    <w:rsid w:val="00BF3088"/>
    <w:rsid w:val="00BF32AF"/>
    <w:rsid w:val="00BF3356"/>
    <w:rsid w:val="00BF3509"/>
    <w:rsid w:val="00BF3565"/>
    <w:rsid w:val="00BF35A8"/>
    <w:rsid w:val="00BF35E0"/>
    <w:rsid w:val="00BF3A62"/>
    <w:rsid w:val="00BF3C2D"/>
    <w:rsid w:val="00BF3D7E"/>
    <w:rsid w:val="00BF4584"/>
    <w:rsid w:val="00BF4BCF"/>
    <w:rsid w:val="00BF4CB1"/>
    <w:rsid w:val="00BF4CBE"/>
    <w:rsid w:val="00BF4F8A"/>
    <w:rsid w:val="00BF50F0"/>
    <w:rsid w:val="00BF5374"/>
    <w:rsid w:val="00BF5527"/>
    <w:rsid w:val="00BF55AD"/>
    <w:rsid w:val="00BF55D5"/>
    <w:rsid w:val="00BF6243"/>
    <w:rsid w:val="00BF627B"/>
    <w:rsid w:val="00BF6568"/>
    <w:rsid w:val="00BF6A67"/>
    <w:rsid w:val="00BF6DA4"/>
    <w:rsid w:val="00BF7416"/>
    <w:rsid w:val="00BF743C"/>
    <w:rsid w:val="00BF7AE0"/>
    <w:rsid w:val="00BF7B05"/>
    <w:rsid w:val="00BF7CE9"/>
    <w:rsid w:val="00BF7D22"/>
    <w:rsid w:val="00BF7E9A"/>
    <w:rsid w:val="00BF7FC2"/>
    <w:rsid w:val="00C006B2"/>
    <w:rsid w:val="00C00C9F"/>
    <w:rsid w:val="00C01057"/>
    <w:rsid w:val="00C011F3"/>
    <w:rsid w:val="00C0147C"/>
    <w:rsid w:val="00C01752"/>
    <w:rsid w:val="00C01A1F"/>
    <w:rsid w:val="00C02036"/>
    <w:rsid w:val="00C0252A"/>
    <w:rsid w:val="00C02775"/>
    <w:rsid w:val="00C02B4A"/>
    <w:rsid w:val="00C03084"/>
    <w:rsid w:val="00C03113"/>
    <w:rsid w:val="00C03136"/>
    <w:rsid w:val="00C03423"/>
    <w:rsid w:val="00C03511"/>
    <w:rsid w:val="00C03525"/>
    <w:rsid w:val="00C03824"/>
    <w:rsid w:val="00C03A06"/>
    <w:rsid w:val="00C03D8A"/>
    <w:rsid w:val="00C03E62"/>
    <w:rsid w:val="00C03F28"/>
    <w:rsid w:val="00C03F72"/>
    <w:rsid w:val="00C0412C"/>
    <w:rsid w:val="00C041C0"/>
    <w:rsid w:val="00C04268"/>
    <w:rsid w:val="00C0452D"/>
    <w:rsid w:val="00C0463F"/>
    <w:rsid w:val="00C047A7"/>
    <w:rsid w:val="00C04AD5"/>
    <w:rsid w:val="00C04C8E"/>
    <w:rsid w:val="00C04F3B"/>
    <w:rsid w:val="00C0512D"/>
    <w:rsid w:val="00C05554"/>
    <w:rsid w:val="00C059C2"/>
    <w:rsid w:val="00C05D99"/>
    <w:rsid w:val="00C05EA2"/>
    <w:rsid w:val="00C05EC8"/>
    <w:rsid w:val="00C062B9"/>
    <w:rsid w:val="00C06661"/>
    <w:rsid w:val="00C06756"/>
    <w:rsid w:val="00C06806"/>
    <w:rsid w:val="00C0688D"/>
    <w:rsid w:val="00C068E3"/>
    <w:rsid w:val="00C06C79"/>
    <w:rsid w:val="00C06D82"/>
    <w:rsid w:val="00C06DBD"/>
    <w:rsid w:val="00C07432"/>
    <w:rsid w:val="00C074F3"/>
    <w:rsid w:val="00C07AB1"/>
    <w:rsid w:val="00C07D3B"/>
    <w:rsid w:val="00C07D3E"/>
    <w:rsid w:val="00C07F26"/>
    <w:rsid w:val="00C1016B"/>
    <w:rsid w:val="00C102B0"/>
    <w:rsid w:val="00C103C4"/>
    <w:rsid w:val="00C106B6"/>
    <w:rsid w:val="00C1090E"/>
    <w:rsid w:val="00C10A74"/>
    <w:rsid w:val="00C10C13"/>
    <w:rsid w:val="00C11303"/>
    <w:rsid w:val="00C11861"/>
    <w:rsid w:val="00C119C5"/>
    <w:rsid w:val="00C11A86"/>
    <w:rsid w:val="00C120B6"/>
    <w:rsid w:val="00C1240F"/>
    <w:rsid w:val="00C12608"/>
    <w:rsid w:val="00C12E5F"/>
    <w:rsid w:val="00C12EB9"/>
    <w:rsid w:val="00C13431"/>
    <w:rsid w:val="00C13733"/>
    <w:rsid w:val="00C13B6C"/>
    <w:rsid w:val="00C13B76"/>
    <w:rsid w:val="00C13BE3"/>
    <w:rsid w:val="00C13D2E"/>
    <w:rsid w:val="00C13D5E"/>
    <w:rsid w:val="00C13DDE"/>
    <w:rsid w:val="00C13E0C"/>
    <w:rsid w:val="00C14008"/>
    <w:rsid w:val="00C1405A"/>
    <w:rsid w:val="00C14140"/>
    <w:rsid w:val="00C1459A"/>
    <w:rsid w:val="00C14904"/>
    <w:rsid w:val="00C1529F"/>
    <w:rsid w:val="00C154DA"/>
    <w:rsid w:val="00C1565B"/>
    <w:rsid w:val="00C15669"/>
    <w:rsid w:val="00C15A1B"/>
    <w:rsid w:val="00C15A81"/>
    <w:rsid w:val="00C15BB2"/>
    <w:rsid w:val="00C15BDF"/>
    <w:rsid w:val="00C15E8A"/>
    <w:rsid w:val="00C1611C"/>
    <w:rsid w:val="00C16299"/>
    <w:rsid w:val="00C16441"/>
    <w:rsid w:val="00C16670"/>
    <w:rsid w:val="00C166FD"/>
    <w:rsid w:val="00C1695B"/>
    <w:rsid w:val="00C172B7"/>
    <w:rsid w:val="00C175BB"/>
    <w:rsid w:val="00C175D5"/>
    <w:rsid w:val="00C17846"/>
    <w:rsid w:val="00C178E3"/>
    <w:rsid w:val="00C17928"/>
    <w:rsid w:val="00C17936"/>
    <w:rsid w:val="00C17CD7"/>
    <w:rsid w:val="00C17D37"/>
    <w:rsid w:val="00C20100"/>
    <w:rsid w:val="00C20385"/>
    <w:rsid w:val="00C207F4"/>
    <w:rsid w:val="00C20CB1"/>
    <w:rsid w:val="00C20CE2"/>
    <w:rsid w:val="00C210FE"/>
    <w:rsid w:val="00C21559"/>
    <w:rsid w:val="00C21628"/>
    <w:rsid w:val="00C216D3"/>
    <w:rsid w:val="00C21A4F"/>
    <w:rsid w:val="00C21AC2"/>
    <w:rsid w:val="00C21BBC"/>
    <w:rsid w:val="00C21D7B"/>
    <w:rsid w:val="00C220ED"/>
    <w:rsid w:val="00C2245F"/>
    <w:rsid w:val="00C2248A"/>
    <w:rsid w:val="00C22653"/>
    <w:rsid w:val="00C2295A"/>
    <w:rsid w:val="00C229FD"/>
    <w:rsid w:val="00C22A31"/>
    <w:rsid w:val="00C22F54"/>
    <w:rsid w:val="00C23093"/>
    <w:rsid w:val="00C2336D"/>
    <w:rsid w:val="00C2343B"/>
    <w:rsid w:val="00C2382A"/>
    <w:rsid w:val="00C23934"/>
    <w:rsid w:val="00C23AA9"/>
    <w:rsid w:val="00C23B7C"/>
    <w:rsid w:val="00C23EFB"/>
    <w:rsid w:val="00C24609"/>
    <w:rsid w:val="00C24911"/>
    <w:rsid w:val="00C24CAA"/>
    <w:rsid w:val="00C24D03"/>
    <w:rsid w:val="00C24EFB"/>
    <w:rsid w:val="00C24F1D"/>
    <w:rsid w:val="00C25095"/>
    <w:rsid w:val="00C25096"/>
    <w:rsid w:val="00C253A7"/>
    <w:rsid w:val="00C2545B"/>
    <w:rsid w:val="00C254F0"/>
    <w:rsid w:val="00C25786"/>
    <w:rsid w:val="00C257F5"/>
    <w:rsid w:val="00C25AD6"/>
    <w:rsid w:val="00C25E14"/>
    <w:rsid w:val="00C25EF0"/>
    <w:rsid w:val="00C25F92"/>
    <w:rsid w:val="00C25FCE"/>
    <w:rsid w:val="00C26059"/>
    <w:rsid w:val="00C2623E"/>
    <w:rsid w:val="00C269B5"/>
    <w:rsid w:val="00C26CA8"/>
    <w:rsid w:val="00C26E44"/>
    <w:rsid w:val="00C27173"/>
    <w:rsid w:val="00C2728B"/>
    <w:rsid w:val="00C272D6"/>
    <w:rsid w:val="00C278A5"/>
    <w:rsid w:val="00C279BB"/>
    <w:rsid w:val="00C279C2"/>
    <w:rsid w:val="00C27A06"/>
    <w:rsid w:val="00C27B21"/>
    <w:rsid w:val="00C27BE9"/>
    <w:rsid w:val="00C3024D"/>
    <w:rsid w:val="00C30399"/>
    <w:rsid w:val="00C30A42"/>
    <w:rsid w:val="00C30BD5"/>
    <w:rsid w:val="00C30EB9"/>
    <w:rsid w:val="00C30EF7"/>
    <w:rsid w:val="00C31037"/>
    <w:rsid w:val="00C31121"/>
    <w:rsid w:val="00C3125E"/>
    <w:rsid w:val="00C312B2"/>
    <w:rsid w:val="00C312B6"/>
    <w:rsid w:val="00C31318"/>
    <w:rsid w:val="00C314E0"/>
    <w:rsid w:val="00C31552"/>
    <w:rsid w:val="00C3157E"/>
    <w:rsid w:val="00C31A28"/>
    <w:rsid w:val="00C31BA2"/>
    <w:rsid w:val="00C32169"/>
    <w:rsid w:val="00C32220"/>
    <w:rsid w:val="00C32537"/>
    <w:rsid w:val="00C326F6"/>
    <w:rsid w:val="00C32712"/>
    <w:rsid w:val="00C329DA"/>
    <w:rsid w:val="00C33069"/>
    <w:rsid w:val="00C332B5"/>
    <w:rsid w:val="00C33690"/>
    <w:rsid w:val="00C3372E"/>
    <w:rsid w:val="00C33A0F"/>
    <w:rsid w:val="00C33A97"/>
    <w:rsid w:val="00C33A9A"/>
    <w:rsid w:val="00C33EDB"/>
    <w:rsid w:val="00C34015"/>
    <w:rsid w:val="00C341FF"/>
    <w:rsid w:val="00C345D1"/>
    <w:rsid w:val="00C346FB"/>
    <w:rsid w:val="00C34796"/>
    <w:rsid w:val="00C34913"/>
    <w:rsid w:val="00C34AFC"/>
    <w:rsid w:val="00C34C70"/>
    <w:rsid w:val="00C34E35"/>
    <w:rsid w:val="00C35057"/>
    <w:rsid w:val="00C350E2"/>
    <w:rsid w:val="00C3535E"/>
    <w:rsid w:val="00C3539E"/>
    <w:rsid w:val="00C35414"/>
    <w:rsid w:val="00C35519"/>
    <w:rsid w:val="00C35856"/>
    <w:rsid w:val="00C35A5C"/>
    <w:rsid w:val="00C35C31"/>
    <w:rsid w:val="00C35CB9"/>
    <w:rsid w:val="00C35E47"/>
    <w:rsid w:val="00C35E5D"/>
    <w:rsid w:val="00C35F8F"/>
    <w:rsid w:val="00C35F96"/>
    <w:rsid w:val="00C36116"/>
    <w:rsid w:val="00C361C1"/>
    <w:rsid w:val="00C36564"/>
    <w:rsid w:val="00C366C8"/>
    <w:rsid w:val="00C36702"/>
    <w:rsid w:val="00C36CC5"/>
    <w:rsid w:val="00C36EBF"/>
    <w:rsid w:val="00C36F20"/>
    <w:rsid w:val="00C37124"/>
    <w:rsid w:val="00C372CA"/>
    <w:rsid w:val="00C374C7"/>
    <w:rsid w:val="00C377AA"/>
    <w:rsid w:val="00C378A3"/>
    <w:rsid w:val="00C401F8"/>
    <w:rsid w:val="00C403AE"/>
    <w:rsid w:val="00C40807"/>
    <w:rsid w:val="00C40854"/>
    <w:rsid w:val="00C40A12"/>
    <w:rsid w:val="00C40ACA"/>
    <w:rsid w:val="00C41178"/>
    <w:rsid w:val="00C412EC"/>
    <w:rsid w:val="00C414CA"/>
    <w:rsid w:val="00C41766"/>
    <w:rsid w:val="00C417E0"/>
    <w:rsid w:val="00C41A59"/>
    <w:rsid w:val="00C41E60"/>
    <w:rsid w:val="00C422C1"/>
    <w:rsid w:val="00C4252E"/>
    <w:rsid w:val="00C42725"/>
    <w:rsid w:val="00C42981"/>
    <w:rsid w:val="00C42A91"/>
    <w:rsid w:val="00C43177"/>
    <w:rsid w:val="00C4378E"/>
    <w:rsid w:val="00C4390A"/>
    <w:rsid w:val="00C4392E"/>
    <w:rsid w:val="00C43A27"/>
    <w:rsid w:val="00C43FCD"/>
    <w:rsid w:val="00C440E5"/>
    <w:rsid w:val="00C441B9"/>
    <w:rsid w:val="00C4424F"/>
    <w:rsid w:val="00C4430A"/>
    <w:rsid w:val="00C44472"/>
    <w:rsid w:val="00C44487"/>
    <w:rsid w:val="00C44492"/>
    <w:rsid w:val="00C4452A"/>
    <w:rsid w:val="00C445EB"/>
    <w:rsid w:val="00C44B40"/>
    <w:rsid w:val="00C44BD6"/>
    <w:rsid w:val="00C44C8D"/>
    <w:rsid w:val="00C451DC"/>
    <w:rsid w:val="00C45294"/>
    <w:rsid w:val="00C45567"/>
    <w:rsid w:val="00C4566B"/>
    <w:rsid w:val="00C45C6C"/>
    <w:rsid w:val="00C460F7"/>
    <w:rsid w:val="00C46415"/>
    <w:rsid w:val="00C46955"/>
    <w:rsid w:val="00C4697A"/>
    <w:rsid w:val="00C46AB0"/>
    <w:rsid w:val="00C46B99"/>
    <w:rsid w:val="00C46C50"/>
    <w:rsid w:val="00C46C51"/>
    <w:rsid w:val="00C46D28"/>
    <w:rsid w:val="00C46D72"/>
    <w:rsid w:val="00C46F24"/>
    <w:rsid w:val="00C4741C"/>
    <w:rsid w:val="00C4765D"/>
    <w:rsid w:val="00C50028"/>
    <w:rsid w:val="00C500FA"/>
    <w:rsid w:val="00C50358"/>
    <w:rsid w:val="00C508D3"/>
    <w:rsid w:val="00C50ED9"/>
    <w:rsid w:val="00C50FC4"/>
    <w:rsid w:val="00C511D0"/>
    <w:rsid w:val="00C511F4"/>
    <w:rsid w:val="00C51472"/>
    <w:rsid w:val="00C51555"/>
    <w:rsid w:val="00C515F9"/>
    <w:rsid w:val="00C5188D"/>
    <w:rsid w:val="00C51DA1"/>
    <w:rsid w:val="00C526D9"/>
    <w:rsid w:val="00C52C0C"/>
    <w:rsid w:val="00C52E9E"/>
    <w:rsid w:val="00C52EEF"/>
    <w:rsid w:val="00C5302E"/>
    <w:rsid w:val="00C530C6"/>
    <w:rsid w:val="00C53303"/>
    <w:rsid w:val="00C5339D"/>
    <w:rsid w:val="00C53529"/>
    <w:rsid w:val="00C53634"/>
    <w:rsid w:val="00C53867"/>
    <w:rsid w:val="00C53B3A"/>
    <w:rsid w:val="00C53BFB"/>
    <w:rsid w:val="00C53D44"/>
    <w:rsid w:val="00C53EBC"/>
    <w:rsid w:val="00C54300"/>
    <w:rsid w:val="00C54BA7"/>
    <w:rsid w:val="00C54BCF"/>
    <w:rsid w:val="00C54CE2"/>
    <w:rsid w:val="00C54E1B"/>
    <w:rsid w:val="00C54E99"/>
    <w:rsid w:val="00C55064"/>
    <w:rsid w:val="00C55124"/>
    <w:rsid w:val="00C5571E"/>
    <w:rsid w:val="00C55B90"/>
    <w:rsid w:val="00C55EDF"/>
    <w:rsid w:val="00C560EB"/>
    <w:rsid w:val="00C56788"/>
    <w:rsid w:val="00C56811"/>
    <w:rsid w:val="00C56905"/>
    <w:rsid w:val="00C569C6"/>
    <w:rsid w:val="00C56D68"/>
    <w:rsid w:val="00C56EE3"/>
    <w:rsid w:val="00C57328"/>
    <w:rsid w:val="00C5749E"/>
    <w:rsid w:val="00C5758E"/>
    <w:rsid w:val="00C57678"/>
    <w:rsid w:val="00C576E8"/>
    <w:rsid w:val="00C579F0"/>
    <w:rsid w:val="00C57C57"/>
    <w:rsid w:val="00C57CB7"/>
    <w:rsid w:val="00C57D35"/>
    <w:rsid w:val="00C57F10"/>
    <w:rsid w:val="00C57FC9"/>
    <w:rsid w:val="00C60078"/>
    <w:rsid w:val="00C6023E"/>
    <w:rsid w:val="00C60259"/>
    <w:rsid w:val="00C602D5"/>
    <w:rsid w:val="00C60332"/>
    <w:rsid w:val="00C603D6"/>
    <w:rsid w:val="00C606E4"/>
    <w:rsid w:val="00C6073A"/>
    <w:rsid w:val="00C60BAA"/>
    <w:rsid w:val="00C60BE4"/>
    <w:rsid w:val="00C60C2D"/>
    <w:rsid w:val="00C60D1D"/>
    <w:rsid w:val="00C60D25"/>
    <w:rsid w:val="00C60E07"/>
    <w:rsid w:val="00C6129A"/>
    <w:rsid w:val="00C61347"/>
    <w:rsid w:val="00C6169A"/>
    <w:rsid w:val="00C61774"/>
    <w:rsid w:val="00C61869"/>
    <w:rsid w:val="00C61ADD"/>
    <w:rsid w:val="00C61B57"/>
    <w:rsid w:val="00C61B88"/>
    <w:rsid w:val="00C61C65"/>
    <w:rsid w:val="00C61CE7"/>
    <w:rsid w:val="00C61E99"/>
    <w:rsid w:val="00C62179"/>
    <w:rsid w:val="00C62544"/>
    <w:rsid w:val="00C625FC"/>
    <w:rsid w:val="00C62639"/>
    <w:rsid w:val="00C62691"/>
    <w:rsid w:val="00C62B5C"/>
    <w:rsid w:val="00C62B73"/>
    <w:rsid w:val="00C62C49"/>
    <w:rsid w:val="00C62D15"/>
    <w:rsid w:val="00C62DBE"/>
    <w:rsid w:val="00C63776"/>
    <w:rsid w:val="00C63947"/>
    <w:rsid w:val="00C63E8A"/>
    <w:rsid w:val="00C63F45"/>
    <w:rsid w:val="00C64108"/>
    <w:rsid w:val="00C64562"/>
    <w:rsid w:val="00C64CFA"/>
    <w:rsid w:val="00C64EF1"/>
    <w:rsid w:val="00C64F95"/>
    <w:rsid w:val="00C64FC9"/>
    <w:rsid w:val="00C65C87"/>
    <w:rsid w:val="00C65E72"/>
    <w:rsid w:val="00C65EED"/>
    <w:rsid w:val="00C6609E"/>
    <w:rsid w:val="00C66173"/>
    <w:rsid w:val="00C6645D"/>
    <w:rsid w:val="00C6655E"/>
    <w:rsid w:val="00C66990"/>
    <w:rsid w:val="00C66B76"/>
    <w:rsid w:val="00C66D24"/>
    <w:rsid w:val="00C670FF"/>
    <w:rsid w:val="00C6724F"/>
    <w:rsid w:val="00C67335"/>
    <w:rsid w:val="00C67361"/>
    <w:rsid w:val="00C675C8"/>
    <w:rsid w:val="00C6768F"/>
    <w:rsid w:val="00C6771B"/>
    <w:rsid w:val="00C67872"/>
    <w:rsid w:val="00C67898"/>
    <w:rsid w:val="00C678A6"/>
    <w:rsid w:val="00C67B8B"/>
    <w:rsid w:val="00C708F8"/>
    <w:rsid w:val="00C70AF4"/>
    <w:rsid w:val="00C70B95"/>
    <w:rsid w:val="00C70C5E"/>
    <w:rsid w:val="00C71311"/>
    <w:rsid w:val="00C7131F"/>
    <w:rsid w:val="00C7170B"/>
    <w:rsid w:val="00C71714"/>
    <w:rsid w:val="00C717C7"/>
    <w:rsid w:val="00C718F3"/>
    <w:rsid w:val="00C71994"/>
    <w:rsid w:val="00C71BA7"/>
    <w:rsid w:val="00C7207B"/>
    <w:rsid w:val="00C723FD"/>
    <w:rsid w:val="00C7269E"/>
    <w:rsid w:val="00C72751"/>
    <w:rsid w:val="00C727C5"/>
    <w:rsid w:val="00C72A7A"/>
    <w:rsid w:val="00C731F9"/>
    <w:rsid w:val="00C732F5"/>
    <w:rsid w:val="00C73399"/>
    <w:rsid w:val="00C73D6D"/>
    <w:rsid w:val="00C73E89"/>
    <w:rsid w:val="00C74224"/>
    <w:rsid w:val="00C744A7"/>
    <w:rsid w:val="00C74504"/>
    <w:rsid w:val="00C7480D"/>
    <w:rsid w:val="00C74A01"/>
    <w:rsid w:val="00C74D5F"/>
    <w:rsid w:val="00C74DB2"/>
    <w:rsid w:val="00C74E4B"/>
    <w:rsid w:val="00C74EC4"/>
    <w:rsid w:val="00C74EE6"/>
    <w:rsid w:val="00C74FA8"/>
    <w:rsid w:val="00C75482"/>
    <w:rsid w:val="00C755BD"/>
    <w:rsid w:val="00C75664"/>
    <w:rsid w:val="00C756F0"/>
    <w:rsid w:val="00C75803"/>
    <w:rsid w:val="00C758B4"/>
    <w:rsid w:val="00C75977"/>
    <w:rsid w:val="00C75D26"/>
    <w:rsid w:val="00C76077"/>
    <w:rsid w:val="00C76214"/>
    <w:rsid w:val="00C76224"/>
    <w:rsid w:val="00C768D7"/>
    <w:rsid w:val="00C76964"/>
    <w:rsid w:val="00C769B9"/>
    <w:rsid w:val="00C7725B"/>
    <w:rsid w:val="00C774FE"/>
    <w:rsid w:val="00C77647"/>
    <w:rsid w:val="00C779D5"/>
    <w:rsid w:val="00C77B65"/>
    <w:rsid w:val="00C77C9C"/>
    <w:rsid w:val="00C77E20"/>
    <w:rsid w:val="00C8019F"/>
    <w:rsid w:val="00C808E0"/>
    <w:rsid w:val="00C8093B"/>
    <w:rsid w:val="00C809E7"/>
    <w:rsid w:val="00C80C94"/>
    <w:rsid w:val="00C80F2F"/>
    <w:rsid w:val="00C812A6"/>
    <w:rsid w:val="00C8176D"/>
    <w:rsid w:val="00C821CA"/>
    <w:rsid w:val="00C8225B"/>
    <w:rsid w:val="00C823AD"/>
    <w:rsid w:val="00C82425"/>
    <w:rsid w:val="00C8249F"/>
    <w:rsid w:val="00C8287D"/>
    <w:rsid w:val="00C83230"/>
    <w:rsid w:val="00C832CE"/>
    <w:rsid w:val="00C837F9"/>
    <w:rsid w:val="00C83D21"/>
    <w:rsid w:val="00C83D35"/>
    <w:rsid w:val="00C83DA0"/>
    <w:rsid w:val="00C83DF2"/>
    <w:rsid w:val="00C83E58"/>
    <w:rsid w:val="00C83EB7"/>
    <w:rsid w:val="00C84F2D"/>
    <w:rsid w:val="00C84FA7"/>
    <w:rsid w:val="00C84FC4"/>
    <w:rsid w:val="00C852B2"/>
    <w:rsid w:val="00C8545A"/>
    <w:rsid w:val="00C85661"/>
    <w:rsid w:val="00C858CF"/>
    <w:rsid w:val="00C859B9"/>
    <w:rsid w:val="00C85E01"/>
    <w:rsid w:val="00C86413"/>
    <w:rsid w:val="00C868F3"/>
    <w:rsid w:val="00C86AFC"/>
    <w:rsid w:val="00C86D21"/>
    <w:rsid w:val="00C86E43"/>
    <w:rsid w:val="00C86E59"/>
    <w:rsid w:val="00C87132"/>
    <w:rsid w:val="00C873F7"/>
    <w:rsid w:val="00C874F6"/>
    <w:rsid w:val="00C87C4D"/>
    <w:rsid w:val="00C9003F"/>
    <w:rsid w:val="00C90093"/>
    <w:rsid w:val="00C90563"/>
    <w:rsid w:val="00C90634"/>
    <w:rsid w:val="00C9065F"/>
    <w:rsid w:val="00C908BC"/>
    <w:rsid w:val="00C90917"/>
    <w:rsid w:val="00C90A4F"/>
    <w:rsid w:val="00C90F72"/>
    <w:rsid w:val="00C915DD"/>
    <w:rsid w:val="00C917EC"/>
    <w:rsid w:val="00C91B24"/>
    <w:rsid w:val="00C91BF2"/>
    <w:rsid w:val="00C91C2C"/>
    <w:rsid w:val="00C920B7"/>
    <w:rsid w:val="00C92465"/>
    <w:rsid w:val="00C924E0"/>
    <w:rsid w:val="00C92784"/>
    <w:rsid w:val="00C92958"/>
    <w:rsid w:val="00C93123"/>
    <w:rsid w:val="00C9316B"/>
    <w:rsid w:val="00C931D2"/>
    <w:rsid w:val="00C93227"/>
    <w:rsid w:val="00C9351C"/>
    <w:rsid w:val="00C93AA6"/>
    <w:rsid w:val="00C9467A"/>
    <w:rsid w:val="00C94A74"/>
    <w:rsid w:val="00C94A99"/>
    <w:rsid w:val="00C94EAF"/>
    <w:rsid w:val="00C95410"/>
    <w:rsid w:val="00C954D2"/>
    <w:rsid w:val="00C95695"/>
    <w:rsid w:val="00C956C6"/>
    <w:rsid w:val="00C95781"/>
    <w:rsid w:val="00C95793"/>
    <w:rsid w:val="00C95A45"/>
    <w:rsid w:val="00C95DAA"/>
    <w:rsid w:val="00C95E89"/>
    <w:rsid w:val="00C95EE0"/>
    <w:rsid w:val="00C96036"/>
    <w:rsid w:val="00C96047"/>
    <w:rsid w:val="00C96080"/>
    <w:rsid w:val="00C960F6"/>
    <w:rsid w:val="00C9657D"/>
    <w:rsid w:val="00C967FE"/>
    <w:rsid w:val="00C9688B"/>
    <w:rsid w:val="00C96DD3"/>
    <w:rsid w:val="00C96DEF"/>
    <w:rsid w:val="00C971A9"/>
    <w:rsid w:val="00C97F82"/>
    <w:rsid w:val="00CA015A"/>
    <w:rsid w:val="00CA0585"/>
    <w:rsid w:val="00CA0654"/>
    <w:rsid w:val="00CA0721"/>
    <w:rsid w:val="00CA0810"/>
    <w:rsid w:val="00CA0A2C"/>
    <w:rsid w:val="00CA0B91"/>
    <w:rsid w:val="00CA0D61"/>
    <w:rsid w:val="00CA0D7B"/>
    <w:rsid w:val="00CA15E7"/>
    <w:rsid w:val="00CA16AA"/>
    <w:rsid w:val="00CA17CE"/>
    <w:rsid w:val="00CA1906"/>
    <w:rsid w:val="00CA1AC4"/>
    <w:rsid w:val="00CA1E5E"/>
    <w:rsid w:val="00CA1F7F"/>
    <w:rsid w:val="00CA212B"/>
    <w:rsid w:val="00CA21C1"/>
    <w:rsid w:val="00CA22FD"/>
    <w:rsid w:val="00CA2319"/>
    <w:rsid w:val="00CA23D4"/>
    <w:rsid w:val="00CA24B7"/>
    <w:rsid w:val="00CA26D2"/>
    <w:rsid w:val="00CA29DD"/>
    <w:rsid w:val="00CA3091"/>
    <w:rsid w:val="00CA3107"/>
    <w:rsid w:val="00CA3170"/>
    <w:rsid w:val="00CA3220"/>
    <w:rsid w:val="00CA32BB"/>
    <w:rsid w:val="00CA333E"/>
    <w:rsid w:val="00CA36B1"/>
    <w:rsid w:val="00CA3A0C"/>
    <w:rsid w:val="00CA3EAC"/>
    <w:rsid w:val="00CA3F18"/>
    <w:rsid w:val="00CA4495"/>
    <w:rsid w:val="00CA4599"/>
    <w:rsid w:val="00CA45CC"/>
    <w:rsid w:val="00CA4A36"/>
    <w:rsid w:val="00CA4ACA"/>
    <w:rsid w:val="00CA4B8C"/>
    <w:rsid w:val="00CA4C43"/>
    <w:rsid w:val="00CA4D62"/>
    <w:rsid w:val="00CA4ECB"/>
    <w:rsid w:val="00CA54BA"/>
    <w:rsid w:val="00CA5538"/>
    <w:rsid w:val="00CA568A"/>
    <w:rsid w:val="00CA56ED"/>
    <w:rsid w:val="00CA56FA"/>
    <w:rsid w:val="00CA5705"/>
    <w:rsid w:val="00CA5789"/>
    <w:rsid w:val="00CA57C6"/>
    <w:rsid w:val="00CA5B81"/>
    <w:rsid w:val="00CA5BDC"/>
    <w:rsid w:val="00CA5FFB"/>
    <w:rsid w:val="00CA66AD"/>
    <w:rsid w:val="00CA680A"/>
    <w:rsid w:val="00CA6B0F"/>
    <w:rsid w:val="00CA6CA0"/>
    <w:rsid w:val="00CA6D73"/>
    <w:rsid w:val="00CA6E31"/>
    <w:rsid w:val="00CA7266"/>
    <w:rsid w:val="00CA727C"/>
    <w:rsid w:val="00CA75BD"/>
    <w:rsid w:val="00CA7722"/>
    <w:rsid w:val="00CA7BEE"/>
    <w:rsid w:val="00CB01B0"/>
    <w:rsid w:val="00CB01CB"/>
    <w:rsid w:val="00CB026C"/>
    <w:rsid w:val="00CB060D"/>
    <w:rsid w:val="00CB09A8"/>
    <w:rsid w:val="00CB09F5"/>
    <w:rsid w:val="00CB0A49"/>
    <w:rsid w:val="00CB0FAB"/>
    <w:rsid w:val="00CB1284"/>
    <w:rsid w:val="00CB12BE"/>
    <w:rsid w:val="00CB1340"/>
    <w:rsid w:val="00CB1395"/>
    <w:rsid w:val="00CB13A1"/>
    <w:rsid w:val="00CB15E2"/>
    <w:rsid w:val="00CB16A3"/>
    <w:rsid w:val="00CB1E1F"/>
    <w:rsid w:val="00CB2169"/>
    <w:rsid w:val="00CB228B"/>
    <w:rsid w:val="00CB2590"/>
    <w:rsid w:val="00CB2638"/>
    <w:rsid w:val="00CB27B2"/>
    <w:rsid w:val="00CB294F"/>
    <w:rsid w:val="00CB2AE3"/>
    <w:rsid w:val="00CB2BCD"/>
    <w:rsid w:val="00CB2EB6"/>
    <w:rsid w:val="00CB3290"/>
    <w:rsid w:val="00CB3635"/>
    <w:rsid w:val="00CB36E6"/>
    <w:rsid w:val="00CB3835"/>
    <w:rsid w:val="00CB3F13"/>
    <w:rsid w:val="00CB3F3D"/>
    <w:rsid w:val="00CB4744"/>
    <w:rsid w:val="00CB4F38"/>
    <w:rsid w:val="00CB5064"/>
    <w:rsid w:val="00CB5440"/>
    <w:rsid w:val="00CB54B6"/>
    <w:rsid w:val="00CB5B68"/>
    <w:rsid w:val="00CB5E4F"/>
    <w:rsid w:val="00CB5EFB"/>
    <w:rsid w:val="00CB5F6E"/>
    <w:rsid w:val="00CB5FDE"/>
    <w:rsid w:val="00CB6221"/>
    <w:rsid w:val="00CB62A0"/>
    <w:rsid w:val="00CB62F8"/>
    <w:rsid w:val="00CB64EB"/>
    <w:rsid w:val="00CB6598"/>
    <w:rsid w:val="00CB6645"/>
    <w:rsid w:val="00CB6945"/>
    <w:rsid w:val="00CB6CE2"/>
    <w:rsid w:val="00CB6E0A"/>
    <w:rsid w:val="00CB6EBD"/>
    <w:rsid w:val="00CB7187"/>
    <w:rsid w:val="00CB723E"/>
    <w:rsid w:val="00CB7304"/>
    <w:rsid w:val="00CB750B"/>
    <w:rsid w:val="00CB756E"/>
    <w:rsid w:val="00CB7B5E"/>
    <w:rsid w:val="00CB7DD3"/>
    <w:rsid w:val="00CB7EE7"/>
    <w:rsid w:val="00CB7F7C"/>
    <w:rsid w:val="00CC0060"/>
    <w:rsid w:val="00CC01E5"/>
    <w:rsid w:val="00CC0599"/>
    <w:rsid w:val="00CC0654"/>
    <w:rsid w:val="00CC06B2"/>
    <w:rsid w:val="00CC0A6E"/>
    <w:rsid w:val="00CC107A"/>
    <w:rsid w:val="00CC11BB"/>
    <w:rsid w:val="00CC13D8"/>
    <w:rsid w:val="00CC1486"/>
    <w:rsid w:val="00CC14A8"/>
    <w:rsid w:val="00CC14B5"/>
    <w:rsid w:val="00CC1A65"/>
    <w:rsid w:val="00CC1D8E"/>
    <w:rsid w:val="00CC1DB7"/>
    <w:rsid w:val="00CC1FEA"/>
    <w:rsid w:val="00CC22F0"/>
    <w:rsid w:val="00CC2449"/>
    <w:rsid w:val="00CC2616"/>
    <w:rsid w:val="00CC2A3B"/>
    <w:rsid w:val="00CC2C17"/>
    <w:rsid w:val="00CC2CC2"/>
    <w:rsid w:val="00CC2E25"/>
    <w:rsid w:val="00CC30B3"/>
    <w:rsid w:val="00CC30DA"/>
    <w:rsid w:val="00CC334E"/>
    <w:rsid w:val="00CC33FD"/>
    <w:rsid w:val="00CC34DE"/>
    <w:rsid w:val="00CC372D"/>
    <w:rsid w:val="00CC3C26"/>
    <w:rsid w:val="00CC3C37"/>
    <w:rsid w:val="00CC3CA6"/>
    <w:rsid w:val="00CC3FA1"/>
    <w:rsid w:val="00CC4039"/>
    <w:rsid w:val="00CC407E"/>
    <w:rsid w:val="00CC4164"/>
    <w:rsid w:val="00CC42B3"/>
    <w:rsid w:val="00CC42BE"/>
    <w:rsid w:val="00CC4799"/>
    <w:rsid w:val="00CC4A2C"/>
    <w:rsid w:val="00CC4B89"/>
    <w:rsid w:val="00CC4C6B"/>
    <w:rsid w:val="00CC4F23"/>
    <w:rsid w:val="00CC5064"/>
    <w:rsid w:val="00CC524B"/>
    <w:rsid w:val="00CC5B17"/>
    <w:rsid w:val="00CC61D6"/>
    <w:rsid w:val="00CC6232"/>
    <w:rsid w:val="00CC67AC"/>
    <w:rsid w:val="00CC6FA2"/>
    <w:rsid w:val="00CC71C5"/>
    <w:rsid w:val="00CC745C"/>
    <w:rsid w:val="00CC751A"/>
    <w:rsid w:val="00CC78E9"/>
    <w:rsid w:val="00CC79DD"/>
    <w:rsid w:val="00CC7B0C"/>
    <w:rsid w:val="00CC7C07"/>
    <w:rsid w:val="00CC7E07"/>
    <w:rsid w:val="00CD0168"/>
    <w:rsid w:val="00CD040F"/>
    <w:rsid w:val="00CD04C6"/>
    <w:rsid w:val="00CD08D4"/>
    <w:rsid w:val="00CD0DB2"/>
    <w:rsid w:val="00CD0DC2"/>
    <w:rsid w:val="00CD0E24"/>
    <w:rsid w:val="00CD0FC1"/>
    <w:rsid w:val="00CD0FC6"/>
    <w:rsid w:val="00CD10BA"/>
    <w:rsid w:val="00CD1119"/>
    <w:rsid w:val="00CD11EA"/>
    <w:rsid w:val="00CD1863"/>
    <w:rsid w:val="00CD1B13"/>
    <w:rsid w:val="00CD2045"/>
    <w:rsid w:val="00CD20A7"/>
    <w:rsid w:val="00CD2339"/>
    <w:rsid w:val="00CD2419"/>
    <w:rsid w:val="00CD26D1"/>
    <w:rsid w:val="00CD271C"/>
    <w:rsid w:val="00CD27A3"/>
    <w:rsid w:val="00CD2878"/>
    <w:rsid w:val="00CD29AF"/>
    <w:rsid w:val="00CD2BEB"/>
    <w:rsid w:val="00CD2C5F"/>
    <w:rsid w:val="00CD2CDD"/>
    <w:rsid w:val="00CD2D22"/>
    <w:rsid w:val="00CD2D7F"/>
    <w:rsid w:val="00CD314F"/>
    <w:rsid w:val="00CD325B"/>
    <w:rsid w:val="00CD34B0"/>
    <w:rsid w:val="00CD3511"/>
    <w:rsid w:val="00CD36C7"/>
    <w:rsid w:val="00CD37FE"/>
    <w:rsid w:val="00CD390A"/>
    <w:rsid w:val="00CD3AE6"/>
    <w:rsid w:val="00CD3ECA"/>
    <w:rsid w:val="00CD3F05"/>
    <w:rsid w:val="00CD429C"/>
    <w:rsid w:val="00CD4466"/>
    <w:rsid w:val="00CD461D"/>
    <w:rsid w:val="00CD4684"/>
    <w:rsid w:val="00CD48E7"/>
    <w:rsid w:val="00CD4C1E"/>
    <w:rsid w:val="00CD4D71"/>
    <w:rsid w:val="00CD4EAE"/>
    <w:rsid w:val="00CD4F35"/>
    <w:rsid w:val="00CD5094"/>
    <w:rsid w:val="00CD52A2"/>
    <w:rsid w:val="00CD533C"/>
    <w:rsid w:val="00CD539A"/>
    <w:rsid w:val="00CD5778"/>
    <w:rsid w:val="00CD5C50"/>
    <w:rsid w:val="00CD5D4D"/>
    <w:rsid w:val="00CD6093"/>
    <w:rsid w:val="00CD60E3"/>
    <w:rsid w:val="00CD652D"/>
    <w:rsid w:val="00CD654C"/>
    <w:rsid w:val="00CD6743"/>
    <w:rsid w:val="00CD6CF9"/>
    <w:rsid w:val="00CD7064"/>
    <w:rsid w:val="00CD7518"/>
    <w:rsid w:val="00CD76AD"/>
    <w:rsid w:val="00CD779D"/>
    <w:rsid w:val="00CD782A"/>
    <w:rsid w:val="00CD7A35"/>
    <w:rsid w:val="00CD7B70"/>
    <w:rsid w:val="00CD7BAE"/>
    <w:rsid w:val="00CD7EC2"/>
    <w:rsid w:val="00CE0438"/>
    <w:rsid w:val="00CE0610"/>
    <w:rsid w:val="00CE0CBD"/>
    <w:rsid w:val="00CE0CEB"/>
    <w:rsid w:val="00CE12CA"/>
    <w:rsid w:val="00CE1779"/>
    <w:rsid w:val="00CE17AE"/>
    <w:rsid w:val="00CE1806"/>
    <w:rsid w:val="00CE1EC8"/>
    <w:rsid w:val="00CE1F70"/>
    <w:rsid w:val="00CE22DA"/>
    <w:rsid w:val="00CE24FE"/>
    <w:rsid w:val="00CE281F"/>
    <w:rsid w:val="00CE28A6"/>
    <w:rsid w:val="00CE29CD"/>
    <w:rsid w:val="00CE2A4D"/>
    <w:rsid w:val="00CE2B63"/>
    <w:rsid w:val="00CE2BCD"/>
    <w:rsid w:val="00CE2E7D"/>
    <w:rsid w:val="00CE2F1D"/>
    <w:rsid w:val="00CE306D"/>
    <w:rsid w:val="00CE3245"/>
    <w:rsid w:val="00CE328B"/>
    <w:rsid w:val="00CE33CD"/>
    <w:rsid w:val="00CE3DAE"/>
    <w:rsid w:val="00CE42D9"/>
    <w:rsid w:val="00CE4386"/>
    <w:rsid w:val="00CE45D8"/>
    <w:rsid w:val="00CE4603"/>
    <w:rsid w:val="00CE472B"/>
    <w:rsid w:val="00CE4ACA"/>
    <w:rsid w:val="00CE4D4C"/>
    <w:rsid w:val="00CE5095"/>
    <w:rsid w:val="00CE5162"/>
    <w:rsid w:val="00CE532D"/>
    <w:rsid w:val="00CE541B"/>
    <w:rsid w:val="00CE564A"/>
    <w:rsid w:val="00CE56E0"/>
    <w:rsid w:val="00CE5E00"/>
    <w:rsid w:val="00CE5F79"/>
    <w:rsid w:val="00CE5F99"/>
    <w:rsid w:val="00CE62D1"/>
    <w:rsid w:val="00CE6547"/>
    <w:rsid w:val="00CE6897"/>
    <w:rsid w:val="00CE6961"/>
    <w:rsid w:val="00CE6CE2"/>
    <w:rsid w:val="00CE6D3B"/>
    <w:rsid w:val="00CE6D7A"/>
    <w:rsid w:val="00CE6DF0"/>
    <w:rsid w:val="00CE7266"/>
    <w:rsid w:val="00CE730D"/>
    <w:rsid w:val="00CE735F"/>
    <w:rsid w:val="00CE7523"/>
    <w:rsid w:val="00CE7674"/>
    <w:rsid w:val="00CE768D"/>
    <w:rsid w:val="00CE78C6"/>
    <w:rsid w:val="00CE7E7B"/>
    <w:rsid w:val="00CE7F1F"/>
    <w:rsid w:val="00CE7FD9"/>
    <w:rsid w:val="00CF00F9"/>
    <w:rsid w:val="00CF0420"/>
    <w:rsid w:val="00CF068E"/>
    <w:rsid w:val="00CF06C8"/>
    <w:rsid w:val="00CF1285"/>
    <w:rsid w:val="00CF1296"/>
    <w:rsid w:val="00CF12C2"/>
    <w:rsid w:val="00CF143C"/>
    <w:rsid w:val="00CF14BC"/>
    <w:rsid w:val="00CF15E3"/>
    <w:rsid w:val="00CF176F"/>
    <w:rsid w:val="00CF1784"/>
    <w:rsid w:val="00CF1809"/>
    <w:rsid w:val="00CF19A6"/>
    <w:rsid w:val="00CF19E2"/>
    <w:rsid w:val="00CF1CEA"/>
    <w:rsid w:val="00CF1F79"/>
    <w:rsid w:val="00CF2082"/>
    <w:rsid w:val="00CF2174"/>
    <w:rsid w:val="00CF21A6"/>
    <w:rsid w:val="00CF2347"/>
    <w:rsid w:val="00CF23F8"/>
    <w:rsid w:val="00CF2421"/>
    <w:rsid w:val="00CF274B"/>
    <w:rsid w:val="00CF29C2"/>
    <w:rsid w:val="00CF2B05"/>
    <w:rsid w:val="00CF3161"/>
    <w:rsid w:val="00CF3D68"/>
    <w:rsid w:val="00CF3F3E"/>
    <w:rsid w:val="00CF40B0"/>
    <w:rsid w:val="00CF444A"/>
    <w:rsid w:val="00CF452A"/>
    <w:rsid w:val="00CF4559"/>
    <w:rsid w:val="00CF47EF"/>
    <w:rsid w:val="00CF48D8"/>
    <w:rsid w:val="00CF4A5A"/>
    <w:rsid w:val="00CF4E55"/>
    <w:rsid w:val="00CF4E89"/>
    <w:rsid w:val="00CF5056"/>
    <w:rsid w:val="00CF52D7"/>
    <w:rsid w:val="00CF52FB"/>
    <w:rsid w:val="00CF585C"/>
    <w:rsid w:val="00CF5971"/>
    <w:rsid w:val="00CF5B98"/>
    <w:rsid w:val="00CF5EF9"/>
    <w:rsid w:val="00CF5F8E"/>
    <w:rsid w:val="00CF609F"/>
    <w:rsid w:val="00CF61AA"/>
    <w:rsid w:val="00CF6440"/>
    <w:rsid w:val="00CF6605"/>
    <w:rsid w:val="00CF678C"/>
    <w:rsid w:val="00CF73CA"/>
    <w:rsid w:val="00CF758E"/>
    <w:rsid w:val="00CF7656"/>
    <w:rsid w:val="00CF76A8"/>
    <w:rsid w:val="00CF76ED"/>
    <w:rsid w:val="00CF779B"/>
    <w:rsid w:val="00CF77E1"/>
    <w:rsid w:val="00CF78EC"/>
    <w:rsid w:val="00CF7970"/>
    <w:rsid w:val="00CF7C5D"/>
    <w:rsid w:val="00CF7C5F"/>
    <w:rsid w:val="00CF7D5A"/>
    <w:rsid w:val="00CF7D71"/>
    <w:rsid w:val="00CF7FF7"/>
    <w:rsid w:val="00D0009E"/>
    <w:rsid w:val="00D000BB"/>
    <w:rsid w:val="00D007BA"/>
    <w:rsid w:val="00D00BC3"/>
    <w:rsid w:val="00D01028"/>
    <w:rsid w:val="00D01274"/>
    <w:rsid w:val="00D012FD"/>
    <w:rsid w:val="00D014E8"/>
    <w:rsid w:val="00D015CE"/>
    <w:rsid w:val="00D0175F"/>
    <w:rsid w:val="00D019A0"/>
    <w:rsid w:val="00D01C3D"/>
    <w:rsid w:val="00D01F9D"/>
    <w:rsid w:val="00D02074"/>
    <w:rsid w:val="00D0209D"/>
    <w:rsid w:val="00D02119"/>
    <w:rsid w:val="00D023B6"/>
    <w:rsid w:val="00D02603"/>
    <w:rsid w:val="00D027EB"/>
    <w:rsid w:val="00D02CED"/>
    <w:rsid w:val="00D030EA"/>
    <w:rsid w:val="00D033C2"/>
    <w:rsid w:val="00D0377F"/>
    <w:rsid w:val="00D03B64"/>
    <w:rsid w:val="00D03E7B"/>
    <w:rsid w:val="00D042C4"/>
    <w:rsid w:val="00D0450A"/>
    <w:rsid w:val="00D04797"/>
    <w:rsid w:val="00D047D9"/>
    <w:rsid w:val="00D04899"/>
    <w:rsid w:val="00D04AFF"/>
    <w:rsid w:val="00D04B56"/>
    <w:rsid w:val="00D04C6B"/>
    <w:rsid w:val="00D04D0C"/>
    <w:rsid w:val="00D04F6D"/>
    <w:rsid w:val="00D0517A"/>
    <w:rsid w:val="00D051EE"/>
    <w:rsid w:val="00D05801"/>
    <w:rsid w:val="00D05B28"/>
    <w:rsid w:val="00D05EAB"/>
    <w:rsid w:val="00D05F3B"/>
    <w:rsid w:val="00D05F40"/>
    <w:rsid w:val="00D065D4"/>
    <w:rsid w:val="00D06A95"/>
    <w:rsid w:val="00D06AAF"/>
    <w:rsid w:val="00D06B8F"/>
    <w:rsid w:val="00D06C10"/>
    <w:rsid w:val="00D06C35"/>
    <w:rsid w:val="00D06D60"/>
    <w:rsid w:val="00D07006"/>
    <w:rsid w:val="00D07194"/>
    <w:rsid w:val="00D072FA"/>
    <w:rsid w:val="00D0730D"/>
    <w:rsid w:val="00D07347"/>
    <w:rsid w:val="00D073DF"/>
    <w:rsid w:val="00D074D2"/>
    <w:rsid w:val="00D07731"/>
    <w:rsid w:val="00D0779B"/>
    <w:rsid w:val="00D079FE"/>
    <w:rsid w:val="00D07C61"/>
    <w:rsid w:val="00D07EAF"/>
    <w:rsid w:val="00D07F7B"/>
    <w:rsid w:val="00D10450"/>
    <w:rsid w:val="00D1063A"/>
    <w:rsid w:val="00D10780"/>
    <w:rsid w:val="00D107F6"/>
    <w:rsid w:val="00D10819"/>
    <w:rsid w:val="00D109A8"/>
    <w:rsid w:val="00D10C4E"/>
    <w:rsid w:val="00D10CBE"/>
    <w:rsid w:val="00D10DCD"/>
    <w:rsid w:val="00D10F44"/>
    <w:rsid w:val="00D10F89"/>
    <w:rsid w:val="00D11033"/>
    <w:rsid w:val="00D1146D"/>
    <w:rsid w:val="00D11B84"/>
    <w:rsid w:val="00D1229B"/>
    <w:rsid w:val="00D12476"/>
    <w:rsid w:val="00D124B3"/>
    <w:rsid w:val="00D124B9"/>
    <w:rsid w:val="00D12752"/>
    <w:rsid w:val="00D1293B"/>
    <w:rsid w:val="00D13099"/>
    <w:rsid w:val="00D130AF"/>
    <w:rsid w:val="00D131F7"/>
    <w:rsid w:val="00D1388C"/>
    <w:rsid w:val="00D138C9"/>
    <w:rsid w:val="00D13CC8"/>
    <w:rsid w:val="00D13D9C"/>
    <w:rsid w:val="00D1404A"/>
    <w:rsid w:val="00D1426E"/>
    <w:rsid w:val="00D142BA"/>
    <w:rsid w:val="00D1439D"/>
    <w:rsid w:val="00D14686"/>
    <w:rsid w:val="00D146FE"/>
    <w:rsid w:val="00D1494E"/>
    <w:rsid w:val="00D14A31"/>
    <w:rsid w:val="00D14C79"/>
    <w:rsid w:val="00D14FD2"/>
    <w:rsid w:val="00D1508D"/>
    <w:rsid w:val="00D15313"/>
    <w:rsid w:val="00D15436"/>
    <w:rsid w:val="00D15C30"/>
    <w:rsid w:val="00D15FD4"/>
    <w:rsid w:val="00D15FFB"/>
    <w:rsid w:val="00D16438"/>
    <w:rsid w:val="00D168FF"/>
    <w:rsid w:val="00D16998"/>
    <w:rsid w:val="00D16C79"/>
    <w:rsid w:val="00D16F3A"/>
    <w:rsid w:val="00D1725A"/>
    <w:rsid w:val="00D17390"/>
    <w:rsid w:val="00D175A1"/>
    <w:rsid w:val="00D17680"/>
    <w:rsid w:val="00D1777D"/>
    <w:rsid w:val="00D179DF"/>
    <w:rsid w:val="00D17DD0"/>
    <w:rsid w:val="00D17DFA"/>
    <w:rsid w:val="00D17EB1"/>
    <w:rsid w:val="00D17F58"/>
    <w:rsid w:val="00D200B9"/>
    <w:rsid w:val="00D2016B"/>
    <w:rsid w:val="00D206C6"/>
    <w:rsid w:val="00D207B2"/>
    <w:rsid w:val="00D209AA"/>
    <w:rsid w:val="00D20A1F"/>
    <w:rsid w:val="00D2101F"/>
    <w:rsid w:val="00D21201"/>
    <w:rsid w:val="00D21608"/>
    <w:rsid w:val="00D21705"/>
    <w:rsid w:val="00D218AB"/>
    <w:rsid w:val="00D21903"/>
    <w:rsid w:val="00D21CD6"/>
    <w:rsid w:val="00D21D14"/>
    <w:rsid w:val="00D21F38"/>
    <w:rsid w:val="00D22517"/>
    <w:rsid w:val="00D226F6"/>
    <w:rsid w:val="00D228C5"/>
    <w:rsid w:val="00D22911"/>
    <w:rsid w:val="00D22E17"/>
    <w:rsid w:val="00D22FEA"/>
    <w:rsid w:val="00D2303C"/>
    <w:rsid w:val="00D2318D"/>
    <w:rsid w:val="00D231BC"/>
    <w:rsid w:val="00D23635"/>
    <w:rsid w:val="00D238AD"/>
    <w:rsid w:val="00D23DE9"/>
    <w:rsid w:val="00D23FFE"/>
    <w:rsid w:val="00D242FB"/>
    <w:rsid w:val="00D24759"/>
    <w:rsid w:val="00D24A18"/>
    <w:rsid w:val="00D25091"/>
    <w:rsid w:val="00D251BB"/>
    <w:rsid w:val="00D25A09"/>
    <w:rsid w:val="00D25B2B"/>
    <w:rsid w:val="00D25E19"/>
    <w:rsid w:val="00D26017"/>
    <w:rsid w:val="00D260A6"/>
    <w:rsid w:val="00D263E2"/>
    <w:rsid w:val="00D26403"/>
    <w:rsid w:val="00D26506"/>
    <w:rsid w:val="00D26984"/>
    <w:rsid w:val="00D26DE5"/>
    <w:rsid w:val="00D27041"/>
    <w:rsid w:val="00D27144"/>
    <w:rsid w:val="00D271F0"/>
    <w:rsid w:val="00D2765D"/>
    <w:rsid w:val="00D27781"/>
    <w:rsid w:val="00D27AD2"/>
    <w:rsid w:val="00D27F7B"/>
    <w:rsid w:val="00D3011B"/>
    <w:rsid w:val="00D30120"/>
    <w:rsid w:val="00D304BF"/>
    <w:rsid w:val="00D30650"/>
    <w:rsid w:val="00D30B60"/>
    <w:rsid w:val="00D30E0E"/>
    <w:rsid w:val="00D30E66"/>
    <w:rsid w:val="00D30FBF"/>
    <w:rsid w:val="00D312FB"/>
    <w:rsid w:val="00D31563"/>
    <w:rsid w:val="00D31AA3"/>
    <w:rsid w:val="00D31D6E"/>
    <w:rsid w:val="00D31FF7"/>
    <w:rsid w:val="00D32151"/>
    <w:rsid w:val="00D32256"/>
    <w:rsid w:val="00D324C2"/>
    <w:rsid w:val="00D32596"/>
    <w:rsid w:val="00D32657"/>
    <w:rsid w:val="00D32717"/>
    <w:rsid w:val="00D32827"/>
    <w:rsid w:val="00D32A6B"/>
    <w:rsid w:val="00D32B7D"/>
    <w:rsid w:val="00D32D23"/>
    <w:rsid w:val="00D330F9"/>
    <w:rsid w:val="00D33A93"/>
    <w:rsid w:val="00D33B96"/>
    <w:rsid w:val="00D33EFE"/>
    <w:rsid w:val="00D34095"/>
    <w:rsid w:val="00D34125"/>
    <w:rsid w:val="00D34576"/>
    <w:rsid w:val="00D34612"/>
    <w:rsid w:val="00D3486B"/>
    <w:rsid w:val="00D348E4"/>
    <w:rsid w:val="00D34B00"/>
    <w:rsid w:val="00D34DB0"/>
    <w:rsid w:val="00D34FCD"/>
    <w:rsid w:val="00D35373"/>
    <w:rsid w:val="00D355B7"/>
    <w:rsid w:val="00D35D75"/>
    <w:rsid w:val="00D3603F"/>
    <w:rsid w:val="00D3612D"/>
    <w:rsid w:val="00D3619A"/>
    <w:rsid w:val="00D361CC"/>
    <w:rsid w:val="00D3623D"/>
    <w:rsid w:val="00D362B3"/>
    <w:rsid w:val="00D36348"/>
    <w:rsid w:val="00D3648E"/>
    <w:rsid w:val="00D36B74"/>
    <w:rsid w:val="00D36D94"/>
    <w:rsid w:val="00D36ED6"/>
    <w:rsid w:val="00D36F22"/>
    <w:rsid w:val="00D37041"/>
    <w:rsid w:val="00D3717A"/>
    <w:rsid w:val="00D371C8"/>
    <w:rsid w:val="00D3725B"/>
    <w:rsid w:val="00D3732A"/>
    <w:rsid w:val="00D374BA"/>
    <w:rsid w:val="00D37581"/>
    <w:rsid w:val="00D40059"/>
    <w:rsid w:val="00D4009B"/>
    <w:rsid w:val="00D4079A"/>
    <w:rsid w:val="00D40CB0"/>
    <w:rsid w:val="00D40D3D"/>
    <w:rsid w:val="00D40EA4"/>
    <w:rsid w:val="00D41307"/>
    <w:rsid w:val="00D41365"/>
    <w:rsid w:val="00D41B28"/>
    <w:rsid w:val="00D41CB6"/>
    <w:rsid w:val="00D421B8"/>
    <w:rsid w:val="00D422F8"/>
    <w:rsid w:val="00D42583"/>
    <w:rsid w:val="00D42F2B"/>
    <w:rsid w:val="00D432BA"/>
    <w:rsid w:val="00D4346D"/>
    <w:rsid w:val="00D4391F"/>
    <w:rsid w:val="00D43B13"/>
    <w:rsid w:val="00D43CE8"/>
    <w:rsid w:val="00D43EB0"/>
    <w:rsid w:val="00D44224"/>
    <w:rsid w:val="00D442B8"/>
    <w:rsid w:val="00D445F0"/>
    <w:rsid w:val="00D44D4A"/>
    <w:rsid w:val="00D44F7E"/>
    <w:rsid w:val="00D45263"/>
    <w:rsid w:val="00D45339"/>
    <w:rsid w:val="00D454AF"/>
    <w:rsid w:val="00D454DB"/>
    <w:rsid w:val="00D45531"/>
    <w:rsid w:val="00D45846"/>
    <w:rsid w:val="00D45A62"/>
    <w:rsid w:val="00D45F73"/>
    <w:rsid w:val="00D460C5"/>
    <w:rsid w:val="00D4628A"/>
    <w:rsid w:val="00D46771"/>
    <w:rsid w:val="00D46AEB"/>
    <w:rsid w:val="00D46BE9"/>
    <w:rsid w:val="00D46C5A"/>
    <w:rsid w:val="00D475A4"/>
    <w:rsid w:val="00D475A6"/>
    <w:rsid w:val="00D475E2"/>
    <w:rsid w:val="00D47BBE"/>
    <w:rsid w:val="00D47D27"/>
    <w:rsid w:val="00D47E50"/>
    <w:rsid w:val="00D47F45"/>
    <w:rsid w:val="00D47FD2"/>
    <w:rsid w:val="00D50079"/>
    <w:rsid w:val="00D50314"/>
    <w:rsid w:val="00D503EC"/>
    <w:rsid w:val="00D5088C"/>
    <w:rsid w:val="00D51341"/>
    <w:rsid w:val="00D515D4"/>
    <w:rsid w:val="00D517B2"/>
    <w:rsid w:val="00D5181D"/>
    <w:rsid w:val="00D520E6"/>
    <w:rsid w:val="00D52199"/>
    <w:rsid w:val="00D521F9"/>
    <w:rsid w:val="00D5292D"/>
    <w:rsid w:val="00D52997"/>
    <w:rsid w:val="00D52AB8"/>
    <w:rsid w:val="00D52AD2"/>
    <w:rsid w:val="00D53082"/>
    <w:rsid w:val="00D5309D"/>
    <w:rsid w:val="00D5313B"/>
    <w:rsid w:val="00D5328B"/>
    <w:rsid w:val="00D53521"/>
    <w:rsid w:val="00D53A7C"/>
    <w:rsid w:val="00D53F23"/>
    <w:rsid w:val="00D53FB2"/>
    <w:rsid w:val="00D53FE3"/>
    <w:rsid w:val="00D5400F"/>
    <w:rsid w:val="00D5417A"/>
    <w:rsid w:val="00D544BC"/>
    <w:rsid w:val="00D544BE"/>
    <w:rsid w:val="00D544FA"/>
    <w:rsid w:val="00D545EA"/>
    <w:rsid w:val="00D54CFF"/>
    <w:rsid w:val="00D54FD6"/>
    <w:rsid w:val="00D55066"/>
    <w:rsid w:val="00D5530F"/>
    <w:rsid w:val="00D553D3"/>
    <w:rsid w:val="00D55759"/>
    <w:rsid w:val="00D55A09"/>
    <w:rsid w:val="00D55B66"/>
    <w:rsid w:val="00D56202"/>
    <w:rsid w:val="00D5635D"/>
    <w:rsid w:val="00D563F0"/>
    <w:rsid w:val="00D56451"/>
    <w:rsid w:val="00D5660F"/>
    <w:rsid w:val="00D56731"/>
    <w:rsid w:val="00D56C40"/>
    <w:rsid w:val="00D56D74"/>
    <w:rsid w:val="00D5733F"/>
    <w:rsid w:val="00D5740A"/>
    <w:rsid w:val="00D57429"/>
    <w:rsid w:val="00D57A87"/>
    <w:rsid w:val="00D600DC"/>
    <w:rsid w:val="00D602BB"/>
    <w:rsid w:val="00D60836"/>
    <w:rsid w:val="00D608B5"/>
    <w:rsid w:val="00D6094C"/>
    <w:rsid w:val="00D609D4"/>
    <w:rsid w:val="00D60A91"/>
    <w:rsid w:val="00D60C1E"/>
    <w:rsid w:val="00D60DF4"/>
    <w:rsid w:val="00D61120"/>
    <w:rsid w:val="00D61128"/>
    <w:rsid w:val="00D61204"/>
    <w:rsid w:val="00D6176B"/>
    <w:rsid w:val="00D617F2"/>
    <w:rsid w:val="00D6192E"/>
    <w:rsid w:val="00D61F0A"/>
    <w:rsid w:val="00D62912"/>
    <w:rsid w:val="00D62926"/>
    <w:rsid w:val="00D62ACF"/>
    <w:rsid w:val="00D62D98"/>
    <w:rsid w:val="00D62F26"/>
    <w:rsid w:val="00D63057"/>
    <w:rsid w:val="00D631A2"/>
    <w:rsid w:val="00D63231"/>
    <w:rsid w:val="00D6323E"/>
    <w:rsid w:val="00D63273"/>
    <w:rsid w:val="00D632CB"/>
    <w:rsid w:val="00D63369"/>
    <w:rsid w:val="00D634C6"/>
    <w:rsid w:val="00D63663"/>
    <w:rsid w:val="00D63B58"/>
    <w:rsid w:val="00D63C99"/>
    <w:rsid w:val="00D63DEC"/>
    <w:rsid w:val="00D63EDC"/>
    <w:rsid w:val="00D6409F"/>
    <w:rsid w:val="00D64561"/>
    <w:rsid w:val="00D64616"/>
    <w:rsid w:val="00D646CB"/>
    <w:rsid w:val="00D647EE"/>
    <w:rsid w:val="00D64829"/>
    <w:rsid w:val="00D64846"/>
    <w:rsid w:val="00D64B71"/>
    <w:rsid w:val="00D64BDE"/>
    <w:rsid w:val="00D65236"/>
    <w:rsid w:val="00D654FE"/>
    <w:rsid w:val="00D65863"/>
    <w:rsid w:val="00D65E5D"/>
    <w:rsid w:val="00D65F35"/>
    <w:rsid w:val="00D660D2"/>
    <w:rsid w:val="00D66D0A"/>
    <w:rsid w:val="00D66F1B"/>
    <w:rsid w:val="00D675EF"/>
    <w:rsid w:val="00D676B8"/>
    <w:rsid w:val="00D67A70"/>
    <w:rsid w:val="00D67C56"/>
    <w:rsid w:val="00D67CD4"/>
    <w:rsid w:val="00D67FB4"/>
    <w:rsid w:val="00D70198"/>
    <w:rsid w:val="00D702CD"/>
    <w:rsid w:val="00D7066E"/>
    <w:rsid w:val="00D70B3C"/>
    <w:rsid w:val="00D70C66"/>
    <w:rsid w:val="00D70C77"/>
    <w:rsid w:val="00D70F1B"/>
    <w:rsid w:val="00D7111E"/>
    <w:rsid w:val="00D71168"/>
    <w:rsid w:val="00D712A9"/>
    <w:rsid w:val="00D712BD"/>
    <w:rsid w:val="00D71677"/>
    <w:rsid w:val="00D7193A"/>
    <w:rsid w:val="00D719C1"/>
    <w:rsid w:val="00D719ED"/>
    <w:rsid w:val="00D71AE4"/>
    <w:rsid w:val="00D71AFF"/>
    <w:rsid w:val="00D71C1C"/>
    <w:rsid w:val="00D720B2"/>
    <w:rsid w:val="00D7211F"/>
    <w:rsid w:val="00D725A9"/>
    <w:rsid w:val="00D7276C"/>
    <w:rsid w:val="00D7277B"/>
    <w:rsid w:val="00D72B6C"/>
    <w:rsid w:val="00D72EDA"/>
    <w:rsid w:val="00D73509"/>
    <w:rsid w:val="00D735F0"/>
    <w:rsid w:val="00D73806"/>
    <w:rsid w:val="00D739F5"/>
    <w:rsid w:val="00D73AA3"/>
    <w:rsid w:val="00D73AF8"/>
    <w:rsid w:val="00D73EE0"/>
    <w:rsid w:val="00D74187"/>
    <w:rsid w:val="00D741DC"/>
    <w:rsid w:val="00D74535"/>
    <w:rsid w:val="00D7470D"/>
    <w:rsid w:val="00D74748"/>
    <w:rsid w:val="00D75167"/>
    <w:rsid w:val="00D752D3"/>
    <w:rsid w:val="00D75627"/>
    <w:rsid w:val="00D75703"/>
    <w:rsid w:val="00D759D6"/>
    <w:rsid w:val="00D75F9E"/>
    <w:rsid w:val="00D761A4"/>
    <w:rsid w:val="00D7620F"/>
    <w:rsid w:val="00D7623D"/>
    <w:rsid w:val="00D76324"/>
    <w:rsid w:val="00D76406"/>
    <w:rsid w:val="00D764AC"/>
    <w:rsid w:val="00D76760"/>
    <w:rsid w:val="00D76764"/>
    <w:rsid w:val="00D76C9E"/>
    <w:rsid w:val="00D76E50"/>
    <w:rsid w:val="00D770E6"/>
    <w:rsid w:val="00D771A6"/>
    <w:rsid w:val="00D771CC"/>
    <w:rsid w:val="00D772F3"/>
    <w:rsid w:val="00D773FE"/>
    <w:rsid w:val="00D7741E"/>
    <w:rsid w:val="00D77574"/>
    <w:rsid w:val="00D7767E"/>
    <w:rsid w:val="00D77962"/>
    <w:rsid w:val="00D77A72"/>
    <w:rsid w:val="00D77B71"/>
    <w:rsid w:val="00D80255"/>
    <w:rsid w:val="00D80A18"/>
    <w:rsid w:val="00D80B96"/>
    <w:rsid w:val="00D80D28"/>
    <w:rsid w:val="00D80DEB"/>
    <w:rsid w:val="00D81045"/>
    <w:rsid w:val="00D81348"/>
    <w:rsid w:val="00D8135F"/>
    <w:rsid w:val="00D81464"/>
    <w:rsid w:val="00D814AC"/>
    <w:rsid w:val="00D8161C"/>
    <w:rsid w:val="00D817DD"/>
    <w:rsid w:val="00D81D29"/>
    <w:rsid w:val="00D81D4B"/>
    <w:rsid w:val="00D81DA2"/>
    <w:rsid w:val="00D81F75"/>
    <w:rsid w:val="00D8217D"/>
    <w:rsid w:val="00D82446"/>
    <w:rsid w:val="00D8257D"/>
    <w:rsid w:val="00D82C13"/>
    <w:rsid w:val="00D82DC9"/>
    <w:rsid w:val="00D833BE"/>
    <w:rsid w:val="00D833EC"/>
    <w:rsid w:val="00D83629"/>
    <w:rsid w:val="00D83869"/>
    <w:rsid w:val="00D8415C"/>
    <w:rsid w:val="00D84539"/>
    <w:rsid w:val="00D8472F"/>
    <w:rsid w:val="00D849F4"/>
    <w:rsid w:val="00D84CA4"/>
    <w:rsid w:val="00D84CC6"/>
    <w:rsid w:val="00D84EA8"/>
    <w:rsid w:val="00D84FD2"/>
    <w:rsid w:val="00D85252"/>
    <w:rsid w:val="00D856E5"/>
    <w:rsid w:val="00D85B1B"/>
    <w:rsid w:val="00D85DF3"/>
    <w:rsid w:val="00D85E02"/>
    <w:rsid w:val="00D86041"/>
    <w:rsid w:val="00D860E1"/>
    <w:rsid w:val="00D86214"/>
    <w:rsid w:val="00D864F9"/>
    <w:rsid w:val="00D869BB"/>
    <w:rsid w:val="00D86D4B"/>
    <w:rsid w:val="00D870E2"/>
    <w:rsid w:val="00D87228"/>
    <w:rsid w:val="00D873E3"/>
    <w:rsid w:val="00D87798"/>
    <w:rsid w:val="00D87B9E"/>
    <w:rsid w:val="00D87F98"/>
    <w:rsid w:val="00D901E1"/>
    <w:rsid w:val="00D90455"/>
    <w:rsid w:val="00D904B9"/>
    <w:rsid w:val="00D90547"/>
    <w:rsid w:val="00D906B5"/>
    <w:rsid w:val="00D9075B"/>
    <w:rsid w:val="00D90C65"/>
    <w:rsid w:val="00D90CDE"/>
    <w:rsid w:val="00D90F52"/>
    <w:rsid w:val="00D910B2"/>
    <w:rsid w:val="00D9119F"/>
    <w:rsid w:val="00D9128F"/>
    <w:rsid w:val="00D91371"/>
    <w:rsid w:val="00D915CA"/>
    <w:rsid w:val="00D9173F"/>
    <w:rsid w:val="00D917AE"/>
    <w:rsid w:val="00D919CE"/>
    <w:rsid w:val="00D91AFD"/>
    <w:rsid w:val="00D91CAE"/>
    <w:rsid w:val="00D9230E"/>
    <w:rsid w:val="00D923F3"/>
    <w:rsid w:val="00D9253D"/>
    <w:rsid w:val="00D925DB"/>
    <w:rsid w:val="00D92911"/>
    <w:rsid w:val="00D9293E"/>
    <w:rsid w:val="00D92940"/>
    <w:rsid w:val="00D92ACB"/>
    <w:rsid w:val="00D92B60"/>
    <w:rsid w:val="00D92BFE"/>
    <w:rsid w:val="00D92E0C"/>
    <w:rsid w:val="00D92ED3"/>
    <w:rsid w:val="00D92FE1"/>
    <w:rsid w:val="00D931A7"/>
    <w:rsid w:val="00D93286"/>
    <w:rsid w:val="00D934C7"/>
    <w:rsid w:val="00D93668"/>
    <w:rsid w:val="00D93A25"/>
    <w:rsid w:val="00D93B57"/>
    <w:rsid w:val="00D93F0A"/>
    <w:rsid w:val="00D940A4"/>
    <w:rsid w:val="00D94236"/>
    <w:rsid w:val="00D94320"/>
    <w:rsid w:val="00D94649"/>
    <w:rsid w:val="00D94AA5"/>
    <w:rsid w:val="00D94CB1"/>
    <w:rsid w:val="00D95110"/>
    <w:rsid w:val="00D9532E"/>
    <w:rsid w:val="00D953BD"/>
    <w:rsid w:val="00D95436"/>
    <w:rsid w:val="00D95499"/>
    <w:rsid w:val="00D955B3"/>
    <w:rsid w:val="00D95685"/>
    <w:rsid w:val="00D95D5D"/>
    <w:rsid w:val="00D95E0D"/>
    <w:rsid w:val="00D96057"/>
    <w:rsid w:val="00D961DB"/>
    <w:rsid w:val="00D9620C"/>
    <w:rsid w:val="00D96245"/>
    <w:rsid w:val="00D963CE"/>
    <w:rsid w:val="00D967C5"/>
    <w:rsid w:val="00D9690C"/>
    <w:rsid w:val="00D9714D"/>
    <w:rsid w:val="00D97208"/>
    <w:rsid w:val="00D97649"/>
    <w:rsid w:val="00D976BF"/>
    <w:rsid w:val="00D97737"/>
    <w:rsid w:val="00D97880"/>
    <w:rsid w:val="00D97A5A"/>
    <w:rsid w:val="00D97B14"/>
    <w:rsid w:val="00D97D27"/>
    <w:rsid w:val="00D97E3D"/>
    <w:rsid w:val="00DA0229"/>
    <w:rsid w:val="00DA0F2A"/>
    <w:rsid w:val="00DA10C4"/>
    <w:rsid w:val="00DA1208"/>
    <w:rsid w:val="00DA1636"/>
    <w:rsid w:val="00DA16CD"/>
    <w:rsid w:val="00DA1848"/>
    <w:rsid w:val="00DA194B"/>
    <w:rsid w:val="00DA1A44"/>
    <w:rsid w:val="00DA1EC5"/>
    <w:rsid w:val="00DA1ED1"/>
    <w:rsid w:val="00DA229E"/>
    <w:rsid w:val="00DA2776"/>
    <w:rsid w:val="00DA27CD"/>
    <w:rsid w:val="00DA290F"/>
    <w:rsid w:val="00DA2DE8"/>
    <w:rsid w:val="00DA2E5D"/>
    <w:rsid w:val="00DA309A"/>
    <w:rsid w:val="00DA30B1"/>
    <w:rsid w:val="00DA31F7"/>
    <w:rsid w:val="00DA32E1"/>
    <w:rsid w:val="00DA36DF"/>
    <w:rsid w:val="00DA37ED"/>
    <w:rsid w:val="00DA3945"/>
    <w:rsid w:val="00DA3971"/>
    <w:rsid w:val="00DA3BBE"/>
    <w:rsid w:val="00DA3DCC"/>
    <w:rsid w:val="00DA3DDC"/>
    <w:rsid w:val="00DA3FBF"/>
    <w:rsid w:val="00DA422D"/>
    <w:rsid w:val="00DA4252"/>
    <w:rsid w:val="00DA4690"/>
    <w:rsid w:val="00DA47E2"/>
    <w:rsid w:val="00DA492B"/>
    <w:rsid w:val="00DA5087"/>
    <w:rsid w:val="00DA52D8"/>
    <w:rsid w:val="00DA54D7"/>
    <w:rsid w:val="00DA58B9"/>
    <w:rsid w:val="00DA591A"/>
    <w:rsid w:val="00DA5AD2"/>
    <w:rsid w:val="00DA5BC5"/>
    <w:rsid w:val="00DA5E63"/>
    <w:rsid w:val="00DA5EF6"/>
    <w:rsid w:val="00DA6166"/>
    <w:rsid w:val="00DA637D"/>
    <w:rsid w:val="00DA6529"/>
    <w:rsid w:val="00DA6576"/>
    <w:rsid w:val="00DA6626"/>
    <w:rsid w:val="00DA685E"/>
    <w:rsid w:val="00DA69CD"/>
    <w:rsid w:val="00DA6D58"/>
    <w:rsid w:val="00DA6FEE"/>
    <w:rsid w:val="00DA71E8"/>
    <w:rsid w:val="00DA737C"/>
    <w:rsid w:val="00DA74AD"/>
    <w:rsid w:val="00DA7663"/>
    <w:rsid w:val="00DA79A2"/>
    <w:rsid w:val="00DA7E63"/>
    <w:rsid w:val="00DA7E67"/>
    <w:rsid w:val="00DB0183"/>
    <w:rsid w:val="00DB0782"/>
    <w:rsid w:val="00DB08B6"/>
    <w:rsid w:val="00DB0B2F"/>
    <w:rsid w:val="00DB0BB3"/>
    <w:rsid w:val="00DB0D78"/>
    <w:rsid w:val="00DB0E3A"/>
    <w:rsid w:val="00DB0FB7"/>
    <w:rsid w:val="00DB13D2"/>
    <w:rsid w:val="00DB144D"/>
    <w:rsid w:val="00DB144F"/>
    <w:rsid w:val="00DB15DD"/>
    <w:rsid w:val="00DB1686"/>
    <w:rsid w:val="00DB1B03"/>
    <w:rsid w:val="00DB1CE5"/>
    <w:rsid w:val="00DB1DEB"/>
    <w:rsid w:val="00DB1F3C"/>
    <w:rsid w:val="00DB1F99"/>
    <w:rsid w:val="00DB2076"/>
    <w:rsid w:val="00DB20E3"/>
    <w:rsid w:val="00DB217E"/>
    <w:rsid w:val="00DB26EF"/>
    <w:rsid w:val="00DB27FF"/>
    <w:rsid w:val="00DB2814"/>
    <w:rsid w:val="00DB2833"/>
    <w:rsid w:val="00DB2A29"/>
    <w:rsid w:val="00DB2BFF"/>
    <w:rsid w:val="00DB3201"/>
    <w:rsid w:val="00DB3369"/>
    <w:rsid w:val="00DB33A5"/>
    <w:rsid w:val="00DB3866"/>
    <w:rsid w:val="00DB3BE7"/>
    <w:rsid w:val="00DB3CD1"/>
    <w:rsid w:val="00DB3DD3"/>
    <w:rsid w:val="00DB40CC"/>
    <w:rsid w:val="00DB45BD"/>
    <w:rsid w:val="00DB4A1D"/>
    <w:rsid w:val="00DB4B42"/>
    <w:rsid w:val="00DB4B51"/>
    <w:rsid w:val="00DB4FB5"/>
    <w:rsid w:val="00DB51A5"/>
    <w:rsid w:val="00DB5220"/>
    <w:rsid w:val="00DB5279"/>
    <w:rsid w:val="00DB52DE"/>
    <w:rsid w:val="00DB59FB"/>
    <w:rsid w:val="00DB5A3B"/>
    <w:rsid w:val="00DB5C53"/>
    <w:rsid w:val="00DB5F8D"/>
    <w:rsid w:val="00DB5FBB"/>
    <w:rsid w:val="00DB602F"/>
    <w:rsid w:val="00DB6303"/>
    <w:rsid w:val="00DB6702"/>
    <w:rsid w:val="00DB6901"/>
    <w:rsid w:val="00DB6CB2"/>
    <w:rsid w:val="00DB6FDA"/>
    <w:rsid w:val="00DB701C"/>
    <w:rsid w:val="00DB7117"/>
    <w:rsid w:val="00DB72B3"/>
    <w:rsid w:val="00DB75AD"/>
    <w:rsid w:val="00DB76C4"/>
    <w:rsid w:val="00DB7A36"/>
    <w:rsid w:val="00DB7A7C"/>
    <w:rsid w:val="00DB7E10"/>
    <w:rsid w:val="00DB7F43"/>
    <w:rsid w:val="00DB7FB1"/>
    <w:rsid w:val="00DC0201"/>
    <w:rsid w:val="00DC05AF"/>
    <w:rsid w:val="00DC09BC"/>
    <w:rsid w:val="00DC0BD4"/>
    <w:rsid w:val="00DC0CFC"/>
    <w:rsid w:val="00DC0D45"/>
    <w:rsid w:val="00DC0D7D"/>
    <w:rsid w:val="00DC0DA7"/>
    <w:rsid w:val="00DC0DE0"/>
    <w:rsid w:val="00DC0E12"/>
    <w:rsid w:val="00DC1075"/>
    <w:rsid w:val="00DC1104"/>
    <w:rsid w:val="00DC126E"/>
    <w:rsid w:val="00DC1496"/>
    <w:rsid w:val="00DC181D"/>
    <w:rsid w:val="00DC1820"/>
    <w:rsid w:val="00DC21F9"/>
    <w:rsid w:val="00DC224C"/>
    <w:rsid w:val="00DC2388"/>
    <w:rsid w:val="00DC2579"/>
    <w:rsid w:val="00DC2B58"/>
    <w:rsid w:val="00DC2E93"/>
    <w:rsid w:val="00DC2F25"/>
    <w:rsid w:val="00DC31F1"/>
    <w:rsid w:val="00DC33E4"/>
    <w:rsid w:val="00DC34CE"/>
    <w:rsid w:val="00DC39AA"/>
    <w:rsid w:val="00DC3AAC"/>
    <w:rsid w:val="00DC3F27"/>
    <w:rsid w:val="00DC40DD"/>
    <w:rsid w:val="00DC424F"/>
    <w:rsid w:val="00DC449A"/>
    <w:rsid w:val="00DC459F"/>
    <w:rsid w:val="00DC47A1"/>
    <w:rsid w:val="00DC48CB"/>
    <w:rsid w:val="00DC4A07"/>
    <w:rsid w:val="00DC4A97"/>
    <w:rsid w:val="00DC50C7"/>
    <w:rsid w:val="00DC5242"/>
    <w:rsid w:val="00DC52CC"/>
    <w:rsid w:val="00DC57D3"/>
    <w:rsid w:val="00DC5A6F"/>
    <w:rsid w:val="00DC5C52"/>
    <w:rsid w:val="00DC5CEA"/>
    <w:rsid w:val="00DC5E2A"/>
    <w:rsid w:val="00DC5F00"/>
    <w:rsid w:val="00DC5F6F"/>
    <w:rsid w:val="00DC6245"/>
    <w:rsid w:val="00DC6255"/>
    <w:rsid w:val="00DC6716"/>
    <w:rsid w:val="00DC6747"/>
    <w:rsid w:val="00DC690F"/>
    <w:rsid w:val="00DC6DEE"/>
    <w:rsid w:val="00DC72FE"/>
    <w:rsid w:val="00DC7308"/>
    <w:rsid w:val="00DC74DA"/>
    <w:rsid w:val="00DC76E4"/>
    <w:rsid w:val="00DC7762"/>
    <w:rsid w:val="00DC77AB"/>
    <w:rsid w:val="00DC788D"/>
    <w:rsid w:val="00DC7910"/>
    <w:rsid w:val="00DC7AA5"/>
    <w:rsid w:val="00DD0475"/>
    <w:rsid w:val="00DD0579"/>
    <w:rsid w:val="00DD0774"/>
    <w:rsid w:val="00DD097A"/>
    <w:rsid w:val="00DD0C65"/>
    <w:rsid w:val="00DD0CB5"/>
    <w:rsid w:val="00DD0D6A"/>
    <w:rsid w:val="00DD0E15"/>
    <w:rsid w:val="00DD144F"/>
    <w:rsid w:val="00DD1771"/>
    <w:rsid w:val="00DD17A4"/>
    <w:rsid w:val="00DD1AA1"/>
    <w:rsid w:val="00DD1BDF"/>
    <w:rsid w:val="00DD1D98"/>
    <w:rsid w:val="00DD1E3A"/>
    <w:rsid w:val="00DD2164"/>
    <w:rsid w:val="00DD23E2"/>
    <w:rsid w:val="00DD24C1"/>
    <w:rsid w:val="00DD2677"/>
    <w:rsid w:val="00DD291B"/>
    <w:rsid w:val="00DD2BD8"/>
    <w:rsid w:val="00DD2BEB"/>
    <w:rsid w:val="00DD2F39"/>
    <w:rsid w:val="00DD2F9C"/>
    <w:rsid w:val="00DD349D"/>
    <w:rsid w:val="00DD3848"/>
    <w:rsid w:val="00DD39AC"/>
    <w:rsid w:val="00DD3A1F"/>
    <w:rsid w:val="00DD3B1C"/>
    <w:rsid w:val="00DD3CEA"/>
    <w:rsid w:val="00DD3F4F"/>
    <w:rsid w:val="00DD43FB"/>
    <w:rsid w:val="00DD4AB5"/>
    <w:rsid w:val="00DD4EFB"/>
    <w:rsid w:val="00DD4F29"/>
    <w:rsid w:val="00DD518B"/>
    <w:rsid w:val="00DD54A5"/>
    <w:rsid w:val="00DD550B"/>
    <w:rsid w:val="00DD57AD"/>
    <w:rsid w:val="00DD57CB"/>
    <w:rsid w:val="00DD5862"/>
    <w:rsid w:val="00DD5D81"/>
    <w:rsid w:val="00DD5DFC"/>
    <w:rsid w:val="00DD600E"/>
    <w:rsid w:val="00DD626C"/>
    <w:rsid w:val="00DD62F9"/>
    <w:rsid w:val="00DD648C"/>
    <w:rsid w:val="00DD6766"/>
    <w:rsid w:val="00DD6792"/>
    <w:rsid w:val="00DD68A2"/>
    <w:rsid w:val="00DD6922"/>
    <w:rsid w:val="00DD6AA4"/>
    <w:rsid w:val="00DD6F0B"/>
    <w:rsid w:val="00DD759B"/>
    <w:rsid w:val="00DD791D"/>
    <w:rsid w:val="00DD7998"/>
    <w:rsid w:val="00DD7A15"/>
    <w:rsid w:val="00DD7A40"/>
    <w:rsid w:val="00DD7A86"/>
    <w:rsid w:val="00DD7C0E"/>
    <w:rsid w:val="00DE00C6"/>
    <w:rsid w:val="00DE023A"/>
    <w:rsid w:val="00DE096B"/>
    <w:rsid w:val="00DE0A4C"/>
    <w:rsid w:val="00DE0CDC"/>
    <w:rsid w:val="00DE103E"/>
    <w:rsid w:val="00DE13F4"/>
    <w:rsid w:val="00DE1417"/>
    <w:rsid w:val="00DE14EA"/>
    <w:rsid w:val="00DE154F"/>
    <w:rsid w:val="00DE17CB"/>
    <w:rsid w:val="00DE1828"/>
    <w:rsid w:val="00DE191E"/>
    <w:rsid w:val="00DE1C19"/>
    <w:rsid w:val="00DE1C3A"/>
    <w:rsid w:val="00DE20BF"/>
    <w:rsid w:val="00DE2101"/>
    <w:rsid w:val="00DE21A5"/>
    <w:rsid w:val="00DE2259"/>
    <w:rsid w:val="00DE23A8"/>
    <w:rsid w:val="00DE26EE"/>
    <w:rsid w:val="00DE30C4"/>
    <w:rsid w:val="00DE30DA"/>
    <w:rsid w:val="00DE3190"/>
    <w:rsid w:val="00DE324B"/>
    <w:rsid w:val="00DE3551"/>
    <w:rsid w:val="00DE3709"/>
    <w:rsid w:val="00DE3E94"/>
    <w:rsid w:val="00DE3EC7"/>
    <w:rsid w:val="00DE4254"/>
    <w:rsid w:val="00DE4260"/>
    <w:rsid w:val="00DE4276"/>
    <w:rsid w:val="00DE42FF"/>
    <w:rsid w:val="00DE4375"/>
    <w:rsid w:val="00DE43CD"/>
    <w:rsid w:val="00DE44F2"/>
    <w:rsid w:val="00DE4686"/>
    <w:rsid w:val="00DE477D"/>
    <w:rsid w:val="00DE57C4"/>
    <w:rsid w:val="00DE5B1F"/>
    <w:rsid w:val="00DE5B86"/>
    <w:rsid w:val="00DE5EDE"/>
    <w:rsid w:val="00DE5F33"/>
    <w:rsid w:val="00DE600C"/>
    <w:rsid w:val="00DE65CC"/>
    <w:rsid w:val="00DE67F6"/>
    <w:rsid w:val="00DE69D1"/>
    <w:rsid w:val="00DE6A73"/>
    <w:rsid w:val="00DE6E8C"/>
    <w:rsid w:val="00DE7042"/>
    <w:rsid w:val="00DE705E"/>
    <w:rsid w:val="00DE72EA"/>
    <w:rsid w:val="00DE74F9"/>
    <w:rsid w:val="00DE757A"/>
    <w:rsid w:val="00DE7614"/>
    <w:rsid w:val="00DE77BB"/>
    <w:rsid w:val="00DE7AE3"/>
    <w:rsid w:val="00DF0402"/>
    <w:rsid w:val="00DF050B"/>
    <w:rsid w:val="00DF0511"/>
    <w:rsid w:val="00DF058E"/>
    <w:rsid w:val="00DF071E"/>
    <w:rsid w:val="00DF07B5"/>
    <w:rsid w:val="00DF09F4"/>
    <w:rsid w:val="00DF1366"/>
    <w:rsid w:val="00DF1392"/>
    <w:rsid w:val="00DF14CF"/>
    <w:rsid w:val="00DF155E"/>
    <w:rsid w:val="00DF1641"/>
    <w:rsid w:val="00DF170B"/>
    <w:rsid w:val="00DF1722"/>
    <w:rsid w:val="00DF1773"/>
    <w:rsid w:val="00DF182D"/>
    <w:rsid w:val="00DF1917"/>
    <w:rsid w:val="00DF1946"/>
    <w:rsid w:val="00DF1951"/>
    <w:rsid w:val="00DF1BE9"/>
    <w:rsid w:val="00DF1F1A"/>
    <w:rsid w:val="00DF2988"/>
    <w:rsid w:val="00DF29D4"/>
    <w:rsid w:val="00DF2CD9"/>
    <w:rsid w:val="00DF2D33"/>
    <w:rsid w:val="00DF2D49"/>
    <w:rsid w:val="00DF2E2B"/>
    <w:rsid w:val="00DF2E6B"/>
    <w:rsid w:val="00DF32D8"/>
    <w:rsid w:val="00DF372B"/>
    <w:rsid w:val="00DF3971"/>
    <w:rsid w:val="00DF3C1F"/>
    <w:rsid w:val="00DF4073"/>
    <w:rsid w:val="00DF4361"/>
    <w:rsid w:val="00DF4435"/>
    <w:rsid w:val="00DF4453"/>
    <w:rsid w:val="00DF4960"/>
    <w:rsid w:val="00DF4A59"/>
    <w:rsid w:val="00DF4A68"/>
    <w:rsid w:val="00DF4C64"/>
    <w:rsid w:val="00DF4F01"/>
    <w:rsid w:val="00DF514E"/>
    <w:rsid w:val="00DF5157"/>
    <w:rsid w:val="00DF51ED"/>
    <w:rsid w:val="00DF5B33"/>
    <w:rsid w:val="00DF5BEC"/>
    <w:rsid w:val="00DF6064"/>
    <w:rsid w:val="00DF60B2"/>
    <w:rsid w:val="00DF6110"/>
    <w:rsid w:val="00DF6375"/>
    <w:rsid w:val="00DF66B3"/>
    <w:rsid w:val="00DF6B96"/>
    <w:rsid w:val="00DF70AF"/>
    <w:rsid w:val="00DF743A"/>
    <w:rsid w:val="00DF74F3"/>
    <w:rsid w:val="00DF7551"/>
    <w:rsid w:val="00DF7612"/>
    <w:rsid w:val="00DF76A9"/>
    <w:rsid w:val="00DF79DF"/>
    <w:rsid w:val="00E00119"/>
    <w:rsid w:val="00E001A2"/>
    <w:rsid w:val="00E00945"/>
    <w:rsid w:val="00E00A5E"/>
    <w:rsid w:val="00E00DBB"/>
    <w:rsid w:val="00E00E0E"/>
    <w:rsid w:val="00E00EE7"/>
    <w:rsid w:val="00E00FFB"/>
    <w:rsid w:val="00E01454"/>
    <w:rsid w:val="00E01798"/>
    <w:rsid w:val="00E017C0"/>
    <w:rsid w:val="00E01CC9"/>
    <w:rsid w:val="00E01E90"/>
    <w:rsid w:val="00E020E5"/>
    <w:rsid w:val="00E02262"/>
    <w:rsid w:val="00E02275"/>
    <w:rsid w:val="00E02278"/>
    <w:rsid w:val="00E024B8"/>
    <w:rsid w:val="00E02999"/>
    <w:rsid w:val="00E02E29"/>
    <w:rsid w:val="00E032D9"/>
    <w:rsid w:val="00E037AA"/>
    <w:rsid w:val="00E03C4F"/>
    <w:rsid w:val="00E03FC8"/>
    <w:rsid w:val="00E04030"/>
    <w:rsid w:val="00E04127"/>
    <w:rsid w:val="00E04265"/>
    <w:rsid w:val="00E0427D"/>
    <w:rsid w:val="00E04459"/>
    <w:rsid w:val="00E04667"/>
    <w:rsid w:val="00E04C94"/>
    <w:rsid w:val="00E04D43"/>
    <w:rsid w:val="00E04E7A"/>
    <w:rsid w:val="00E04EA3"/>
    <w:rsid w:val="00E0512B"/>
    <w:rsid w:val="00E0534B"/>
    <w:rsid w:val="00E05431"/>
    <w:rsid w:val="00E05560"/>
    <w:rsid w:val="00E055C0"/>
    <w:rsid w:val="00E05744"/>
    <w:rsid w:val="00E05778"/>
    <w:rsid w:val="00E05A3D"/>
    <w:rsid w:val="00E05A55"/>
    <w:rsid w:val="00E05B37"/>
    <w:rsid w:val="00E05CD4"/>
    <w:rsid w:val="00E05E1D"/>
    <w:rsid w:val="00E05FBF"/>
    <w:rsid w:val="00E0602A"/>
    <w:rsid w:val="00E06362"/>
    <w:rsid w:val="00E0639D"/>
    <w:rsid w:val="00E06875"/>
    <w:rsid w:val="00E06ADC"/>
    <w:rsid w:val="00E06CD0"/>
    <w:rsid w:val="00E07207"/>
    <w:rsid w:val="00E072C9"/>
    <w:rsid w:val="00E07822"/>
    <w:rsid w:val="00E079F0"/>
    <w:rsid w:val="00E07B7F"/>
    <w:rsid w:val="00E07CAF"/>
    <w:rsid w:val="00E10143"/>
    <w:rsid w:val="00E104D2"/>
    <w:rsid w:val="00E109CE"/>
    <w:rsid w:val="00E10C71"/>
    <w:rsid w:val="00E11604"/>
    <w:rsid w:val="00E1176F"/>
    <w:rsid w:val="00E1185B"/>
    <w:rsid w:val="00E118E5"/>
    <w:rsid w:val="00E11B57"/>
    <w:rsid w:val="00E11BCB"/>
    <w:rsid w:val="00E11C9E"/>
    <w:rsid w:val="00E11DF3"/>
    <w:rsid w:val="00E12014"/>
    <w:rsid w:val="00E126DF"/>
    <w:rsid w:val="00E127B3"/>
    <w:rsid w:val="00E12841"/>
    <w:rsid w:val="00E1299B"/>
    <w:rsid w:val="00E12A5F"/>
    <w:rsid w:val="00E12D62"/>
    <w:rsid w:val="00E12E25"/>
    <w:rsid w:val="00E12E8E"/>
    <w:rsid w:val="00E12E8F"/>
    <w:rsid w:val="00E13095"/>
    <w:rsid w:val="00E13255"/>
    <w:rsid w:val="00E13316"/>
    <w:rsid w:val="00E13B36"/>
    <w:rsid w:val="00E13CAD"/>
    <w:rsid w:val="00E13EB2"/>
    <w:rsid w:val="00E14408"/>
    <w:rsid w:val="00E147C6"/>
    <w:rsid w:val="00E14905"/>
    <w:rsid w:val="00E14B24"/>
    <w:rsid w:val="00E14D30"/>
    <w:rsid w:val="00E14D5B"/>
    <w:rsid w:val="00E14EBB"/>
    <w:rsid w:val="00E14EE5"/>
    <w:rsid w:val="00E14EE8"/>
    <w:rsid w:val="00E15469"/>
    <w:rsid w:val="00E154A0"/>
    <w:rsid w:val="00E159DD"/>
    <w:rsid w:val="00E15A61"/>
    <w:rsid w:val="00E161E4"/>
    <w:rsid w:val="00E162C1"/>
    <w:rsid w:val="00E16363"/>
    <w:rsid w:val="00E1640A"/>
    <w:rsid w:val="00E169DF"/>
    <w:rsid w:val="00E16B61"/>
    <w:rsid w:val="00E16BF8"/>
    <w:rsid w:val="00E173A8"/>
    <w:rsid w:val="00E173E6"/>
    <w:rsid w:val="00E175DF"/>
    <w:rsid w:val="00E178BD"/>
    <w:rsid w:val="00E178FE"/>
    <w:rsid w:val="00E1797A"/>
    <w:rsid w:val="00E17F86"/>
    <w:rsid w:val="00E20259"/>
    <w:rsid w:val="00E20379"/>
    <w:rsid w:val="00E204BB"/>
    <w:rsid w:val="00E20AE8"/>
    <w:rsid w:val="00E20D61"/>
    <w:rsid w:val="00E212B8"/>
    <w:rsid w:val="00E2132C"/>
    <w:rsid w:val="00E213C0"/>
    <w:rsid w:val="00E214AA"/>
    <w:rsid w:val="00E21998"/>
    <w:rsid w:val="00E21ABF"/>
    <w:rsid w:val="00E21BC9"/>
    <w:rsid w:val="00E22078"/>
    <w:rsid w:val="00E224BF"/>
    <w:rsid w:val="00E22613"/>
    <w:rsid w:val="00E22AA1"/>
    <w:rsid w:val="00E22D1E"/>
    <w:rsid w:val="00E22DDF"/>
    <w:rsid w:val="00E235A4"/>
    <w:rsid w:val="00E23725"/>
    <w:rsid w:val="00E2385D"/>
    <w:rsid w:val="00E2389D"/>
    <w:rsid w:val="00E23BDB"/>
    <w:rsid w:val="00E23DC3"/>
    <w:rsid w:val="00E245F6"/>
    <w:rsid w:val="00E24796"/>
    <w:rsid w:val="00E24A32"/>
    <w:rsid w:val="00E24A80"/>
    <w:rsid w:val="00E24C25"/>
    <w:rsid w:val="00E24DA8"/>
    <w:rsid w:val="00E24E33"/>
    <w:rsid w:val="00E24F41"/>
    <w:rsid w:val="00E24F4A"/>
    <w:rsid w:val="00E25455"/>
    <w:rsid w:val="00E25D8B"/>
    <w:rsid w:val="00E26315"/>
    <w:rsid w:val="00E2648F"/>
    <w:rsid w:val="00E26705"/>
    <w:rsid w:val="00E2672D"/>
    <w:rsid w:val="00E268F8"/>
    <w:rsid w:val="00E269CA"/>
    <w:rsid w:val="00E26BA8"/>
    <w:rsid w:val="00E26C26"/>
    <w:rsid w:val="00E26D3F"/>
    <w:rsid w:val="00E26DF0"/>
    <w:rsid w:val="00E26DF4"/>
    <w:rsid w:val="00E26EA4"/>
    <w:rsid w:val="00E272F1"/>
    <w:rsid w:val="00E27557"/>
    <w:rsid w:val="00E2761D"/>
    <w:rsid w:val="00E2788E"/>
    <w:rsid w:val="00E2789C"/>
    <w:rsid w:val="00E27AA5"/>
    <w:rsid w:val="00E27D07"/>
    <w:rsid w:val="00E27E99"/>
    <w:rsid w:val="00E30018"/>
    <w:rsid w:val="00E3005D"/>
    <w:rsid w:val="00E301B0"/>
    <w:rsid w:val="00E30322"/>
    <w:rsid w:val="00E30359"/>
    <w:rsid w:val="00E30381"/>
    <w:rsid w:val="00E307A5"/>
    <w:rsid w:val="00E3095E"/>
    <w:rsid w:val="00E30A56"/>
    <w:rsid w:val="00E30DEE"/>
    <w:rsid w:val="00E31084"/>
    <w:rsid w:val="00E31335"/>
    <w:rsid w:val="00E3190C"/>
    <w:rsid w:val="00E31935"/>
    <w:rsid w:val="00E31A8A"/>
    <w:rsid w:val="00E31D86"/>
    <w:rsid w:val="00E321E8"/>
    <w:rsid w:val="00E32379"/>
    <w:rsid w:val="00E327D0"/>
    <w:rsid w:val="00E32A0C"/>
    <w:rsid w:val="00E32AB2"/>
    <w:rsid w:val="00E32BB2"/>
    <w:rsid w:val="00E333F7"/>
    <w:rsid w:val="00E335FA"/>
    <w:rsid w:val="00E33E61"/>
    <w:rsid w:val="00E33F53"/>
    <w:rsid w:val="00E33F62"/>
    <w:rsid w:val="00E33F80"/>
    <w:rsid w:val="00E34170"/>
    <w:rsid w:val="00E34175"/>
    <w:rsid w:val="00E341CE"/>
    <w:rsid w:val="00E3442C"/>
    <w:rsid w:val="00E34744"/>
    <w:rsid w:val="00E348A7"/>
    <w:rsid w:val="00E34916"/>
    <w:rsid w:val="00E34B10"/>
    <w:rsid w:val="00E357D4"/>
    <w:rsid w:val="00E35A39"/>
    <w:rsid w:val="00E3623B"/>
    <w:rsid w:val="00E36478"/>
    <w:rsid w:val="00E3663F"/>
    <w:rsid w:val="00E36A07"/>
    <w:rsid w:val="00E36E62"/>
    <w:rsid w:val="00E36F6D"/>
    <w:rsid w:val="00E37051"/>
    <w:rsid w:val="00E37091"/>
    <w:rsid w:val="00E37232"/>
    <w:rsid w:val="00E37340"/>
    <w:rsid w:val="00E3787D"/>
    <w:rsid w:val="00E3796E"/>
    <w:rsid w:val="00E37DB3"/>
    <w:rsid w:val="00E37FAA"/>
    <w:rsid w:val="00E40003"/>
    <w:rsid w:val="00E40170"/>
    <w:rsid w:val="00E40538"/>
    <w:rsid w:val="00E406BD"/>
    <w:rsid w:val="00E40967"/>
    <w:rsid w:val="00E410C3"/>
    <w:rsid w:val="00E41120"/>
    <w:rsid w:val="00E41232"/>
    <w:rsid w:val="00E415B0"/>
    <w:rsid w:val="00E41682"/>
    <w:rsid w:val="00E41787"/>
    <w:rsid w:val="00E41836"/>
    <w:rsid w:val="00E41A27"/>
    <w:rsid w:val="00E424DC"/>
    <w:rsid w:val="00E42646"/>
    <w:rsid w:val="00E4294E"/>
    <w:rsid w:val="00E4297D"/>
    <w:rsid w:val="00E42A61"/>
    <w:rsid w:val="00E42C86"/>
    <w:rsid w:val="00E42D71"/>
    <w:rsid w:val="00E42E4F"/>
    <w:rsid w:val="00E4320F"/>
    <w:rsid w:val="00E43570"/>
    <w:rsid w:val="00E43A56"/>
    <w:rsid w:val="00E43AC8"/>
    <w:rsid w:val="00E43B85"/>
    <w:rsid w:val="00E443C1"/>
    <w:rsid w:val="00E445BC"/>
    <w:rsid w:val="00E44689"/>
    <w:rsid w:val="00E44847"/>
    <w:rsid w:val="00E44BDB"/>
    <w:rsid w:val="00E44C4F"/>
    <w:rsid w:val="00E45364"/>
    <w:rsid w:val="00E45389"/>
    <w:rsid w:val="00E454EF"/>
    <w:rsid w:val="00E45FB7"/>
    <w:rsid w:val="00E467FF"/>
    <w:rsid w:val="00E46940"/>
    <w:rsid w:val="00E46986"/>
    <w:rsid w:val="00E46C69"/>
    <w:rsid w:val="00E46E3E"/>
    <w:rsid w:val="00E470E1"/>
    <w:rsid w:val="00E47A97"/>
    <w:rsid w:val="00E5017C"/>
    <w:rsid w:val="00E5051B"/>
    <w:rsid w:val="00E5076A"/>
    <w:rsid w:val="00E50CC5"/>
    <w:rsid w:val="00E50DC2"/>
    <w:rsid w:val="00E50E77"/>
    <w:rsid w:val="00E50E94"/>
    <w:rsid w:val="00E50F54"/>
    <w:rsid w:val="00E51053"/>
    <w:rsid w:val="00E5109C"/>
    <w:rsid w:val="00E511F8"/>
    <w:rsid w:val="00E51483"/>
    <w:rsid w:val="00E5185E"/>
    <w:rsid w:val="00E518DE"/>
    <w:rsid w:val="00E51AA7"/>
    <w:rsid w:val="00E51CD8"/>
    <w:rsid w:val="00E52206"/>
    <w:rsid w:val="00E52500"/>
    <w:rsid w:val="00E52533"/>
    <w:rsid w:val="00E52551"/>
    <w:rsid w:val="00E52617"/>
    <w:rsid w:val="00E52B59"/>
    <w:rsid w:val="00E52B83"/>
    <w:rsid w:val="00E52B92"/>
    <w:rsid w:val="00E53040"/>
    <w:rsid w:val="00E53181"/>
    <w:rsid w:val="00E531A8"/>
    <w:rsid w:val="00E53357"/>
    <w:rsid w:val="00E537CF"/>
    <w:rsid w:val="00E53930"/>
    <w:rsid w:val="00E53A05"/>
    <w:rsid w:val="00E53E65"/>
    <w:rsid w:val="00E54197"/>
    <w:rsid w:val="00E5425D"/>
    <w:rsid w:val="00E54358"/>
    <w:rsid w:val="00E5462B"/>
    <w:rsid w:val="00E54705"/>
    <w:rsid w:val="00E54799"/>
    <w:rsid w:val="00E548DB"/>
    <w:rsid w:val="00E54AA5"/>
    <w:rsid w:val="00E54D38"/>
    <w:rsid w:val="00E54DF6"/>
    <w:rsid w:val="00E55270"/>
    <w:rsid w:val="00E554D4"/>
    <w:rsid w:val="00E55688"/>
    <w:rsid w:val="00E5568D"/>
    <w:rsid w:val="00E5579C"/>
    <w:rsid w:val="00E55B7A"/>
    <w:rsid w:val="00E55BCE"/>
    <w:rsid w:val="00E55BF8"/>
    <w:rsid w:val="00E55EC1"/>
    <w:rsid w:val="00E55F89"/>
    <w:rsid w:val="00E56121"/>
    <w:rsid w:val="00E56168"/>
    <w:rsid w:val="00E561C6"/>
    <w:rsid w:val="00E56529"/>
    <w:rsid w:val="00E56762"/>
    <w:rsid w:val="00E56B9B"/>
    <w:rsid w:val="00E56D32"/>
    <w:rsid w:val="00E56E65"/>
    <w:rsid w:val="00E5728D"/>
    <w:rsid w:val="00E57A61"/>
    <w:rsid w:val="00E57AB8"/>
    <w:rsid w:val="00E57ACC"/>
    <w:rsid w:val="00E57AF1"/>
    <w:rsid w:val="00E57D3F"/>
    <w:rsid w:val="00E600C1"/>
    <w:rsid w:val="00E60390"/>
    <w:rsid w:val="00E6042B"/>
    <w:rsid w:val="00E60551"/>
    <w:rsid w:val="00E6057E"/>
    <w:rsid w:val="00E60803"/>
    <w:rsid w:val="00E61074"/>
    <w:rsid w:val="00E610D3"/>
    <w:rsid w:val="00E615BD"/>
    <w:rsid w:val="00E61626"/>
    <w:rsid w:val="00E61642"/>
    <w:rsid w:val="00E616D1"/>
    <w:rsid w:val="00E61711"/>
    <w:rsid w:val="00E618AD"/>
    <w:rsid w:val="00E61B09"/>
    <w:rsid w:val="00E61C0A"/>
    <w:rsid w:val="00E61D06"/>
    <w:rsid w:val="00E620B0"/>
    <w:rsid w:val="00E620BC"/>
    <w:rsid w:val="00E62181"/>
    <w:rsid w:val="00E62343"/>
    <w:rsid w:val="00E62385"/>
    <w:rsid w:val="00E62EDF"/>
    <w:rsid w:val="00E632E5"/>
    <w:rsid w:val="00E6338B"/>
    <w:rsid w:val="00E633FE"/>
    <w:rsid w:val="00E634BF"/>
    <w:rsid w:val="00E63AB1"/>
    <w:rsid w:val="00E63C4F"/>
    <w:rsid w:val="00E63EC2"/>
    <w:rsid w:val="00E64079"/>
    <w:rsid w:val="00E64319"/>
    <w:rsid w:val="00E644AE"/>
    <w:rsid w:val="00E646DE"/>
    <w:rsid w:val="00E646E9"/>
    <w:rsid w:val="00E647D3"/>
    <w:rsid w:val="00E64909"/>
    <w:rsid w:val="00E64C1C"/>
    <w:rsid w:val="00E64D75"/>
    <w:rsid w:val="00E64E41"/>
    <w:rsid w:val="00E64F32"/>
    <w:rsid w:val="00E64F52"/>
    <w:rsid w:val="00E650FF"/>
    <w:rsid w:val="00E6517C"/>
    <w:rsid w:val="00E6544B"/>
    <w:rsid w:val="00E6553B"/>
    <w:rsid w:val="00E65751"/>
    <w:rsid w:val="00E657DF"/>
    <w:rsid w:val="00E6595C"/>
    <w:rsid w:val="00E65A8B"/>
    <w:rsid w:val="00E662D2"/>
    <w:rsid w:val="00E66600"/>
    <w:rsid w:val="00E66B29"/>
    <w:rsid w:val="00E66D92"/>
    <w:rsid w:val="00E67053"/>
    <w:rsid w:val="00E67172"/>
    <w:rsid w:val="00E6725B"/>
    <w:rsid w:val="00E6785E"/>
    <w:rsid w:val="00E67AA6"/>
    <w:rsid w:val="00E67DE3"/>
    <w:rsid w:val="00E67EB8"/>
    <w:rsid w:val="00E701D3"/>
    <w:rsid w:val="00E7029F"/>
    <w:rsid w:val="00E70410"/>
    <w:rsid w:val="00E70B49"/>
    <w:rsid w:val="00E71000"/>
    <w:rsid w:val="00E710EC"/>
    <w:rsid w:val="00E71120"/>
    <w:rsid w:val="00E71319"/>
    <w:rsid w:val="00E713A5"/>
    <w:rsid w:val="00E71440"/>
    <w:rsid w:val="00E71EA1"/>
    <w:rsid w:val="00E7247E"/>
    <w:rsid w:val="00E72612"/>
    <w:rsid w:val="00E726F8"/>
    <w:rsid w:val="00E72726"/>
    <w:rsid w:val="00E72C64"/>
    <w:rsid w:val="00E72CAD"/>
    <w:rsid w:val="00E72D03"/>
    <w:rsid w:val="00E730DE"/>
    <w:rsid w:val="00E731EF"/>
    <w:rsid w:val="00E73848"/>
    <w:rsid w:val="00E73951"/>
    <w:rsid w:val="00E73966"/>
    <w:rsid w:val="00E739D7"/>
    <w:rsid w:val="00E73B52"/>
    <w:rsid w:val="00E73D0F"/>
    <w:rsid w:val="00E73E07"/>
    <w:rsid w:val="00E74181"/>
    <w:rsid w:val="00E742DE"/>
    <w:rsid w:val="00E74380"/>
    <w:rsid w:val="00E7452D"/>
    <w:rsid w:val="00E74656"/>
    <w:rsid w:val="00E7467B"/>
    <w:rsid w:val="00E748B4"/>
    <w:rsid w:val="00E74D9C"/>
    <w:rsid w:val="00E750F8"/>
    <w:rsid w:val="00E7516F"/>
    <w:rsid w:val="00E751C5"/>
    <w:rsid w:val="00E753DD"/>
    <w:rsid w:val="00E75542"/>
    <w:rsid w:val="00E758B3"/>
    <w:rsid w:val="00E75A8C"/>
    <w:rsid w:val="00E75B13"/>
    <w:rsid w:val="00E75F97"/>
    <w:rsid w:val="00E762DF"/>
    <w:rsid w:val="00E763E4"/>
    <w:rsid w:val="00E76423"/>
    <w:rsid w:val="00E76884"/>
    <w:rsid w:val="00E76978"/>
    <w:rsid w:val="00E769C5"/>
    <w:rsid w:val="00E76B6E"/>
    <w:rsid w:val="00E76E5F"/>
    <w:rsid w:val="00E77283"/>
    <w:rsid w:val="00E772E3"/>
    <w:rsid w:val="00E772FC"/>
    <w:rsid w:val="00E777FD"/>
    <w:rsid w:val="00E778B8"/>
    <w:rsid w:val="00E779D9"/>
    <w:rsid w:val="00E77C69"/>
    <w:rsid w:val="00E80385"/>
    <w:rsid w:val="00E804C5"/>
    <w:rsid w:val="00E8080D"/>
    <w:rsid w:val="00E80AA4"/>
    <w:rsid w:val="00E80BFD"/>
    <w:rsid w:val="00E81550"/>
    <w:rsid w:val="00E81708"/>
    <w:rsid w:val="00E81773"/>
    <w:rsid w:val="00E8186A"/>
    <w:rsid w:val="00E8190A"/>
    <w:rsid w:val="00E81972"/>
    <w:rsid w:val="00E81AD2"/>
    <w:rsid w:val="00E81D34"/>
    <w:rsid w:val="00E820CF"/>
    <w:rsid w:val="00E821DB"/>
    <w:rsid w:val="00E82A54"/>
    <w:rsid w:val="00E82C5A"/>
    <w:rsid w:val="00E82D2A"/>
    <w:rsid w:val="00E82D44"/>
    <w:rsid w:val="00E82DC4"/>
    <w:rsid w:val="00E833FB"/>
    <w:rsid w:val="00E836FC"/>
    <w:rsid w:val="00E8390B"/>
    <w:rsid w:val="00E8395B"/>
    <w:rsid w:val="00E83987"/>
    <w:rsid w:val="00E839CC"/>
    <w:rsid w:val="00E83B4B"/>
    <w:rsid w:val="00E83BCB"/>
    <w:rsid w:val="00E83D8F"/>
    <w:rsid w:val="00E84075"/>
    <w:rsid w:val="00E84292"/>
    <w:rsid w:val="00E84E27"/>
    <w:rsid w:val="00E84F09"/>
    <w:rsid w:val="00E85505"/>
    <w:rsid w:val="00E855F4"/>
    <w:rsid w:val="00E8573F"/>
    <w:rsid w:val="00E85BFB"/>
    <w:rsid w:val="00E85F2E"/>
    <w:rsid w:val="00E866D1"/>
    <w:rsid w:val="00E86800"/>
    <w:rsid w:val="00E868D3"/>
    <w:rsid w:val="00E871D8"/>
    <w:rsid w:val="00E87559"/>
    <w:rsid w:val="00E87640"/>
    <w:rsid w:val="00E877C1"/>
    <w:rsid w:val="00E87943"/>
    <w:rsid w:val="00E87B06"/>
    <w:rsid w:val="00E87FB1"/>
    <w:rsid w:val="00E90110"/>
    <w:rsid w:val="00E901AD"/>
    <w:rsid w:val="00E9037D"/>
    <w:rsid w:val="00E903BD"/>
    <w:rsid w:val="00E90550"/>
    <w:rsid w:val="00E905C4"/>
    <w:rsid w:val="00E907F3"/>
    <w:rsid w:val="00E90891"/>
    <w:rsid w:val="00E90994"/>
    <w:rsid w:val="00E90EAB"/>
    <w:rsid w:val="00E9104A"/>
    <w:rsid w:val="00E9135E"/>
    <w:rsid w:val="00E91580"/>
    <w:rsid w:val="00E91774"/>
    <w:rsid w:val="00E9178C"/>
    <w:rsid w:val="00E917EB"/>
    <w:rsid w:val="00E919A2"/>
    <w:rsid w:val="00E91BFB"/>
    <w:rsid w:val="00E91E29"/>
    <w:rsid w:val="00E91F04"/>
    <w:rsid w:val="00E9222D"/>
    <w:rsid w:val="00E9246E"/>
    <w:rsid w:val="00E925B7"/>
    <w:rsid w:val="00E927BF"/>
    <w:rsid w:val="00E9286A"/>
    <w:rsid w:val="00E92951"/>
    <w:rsid w:val="00E929DA"/>
    <w:rsid w:val="00E92A91"/>
    <w:rsid w:val="00E92DBF"/>
    <w:rsid w:val="00E92EB2"/>
    <w:rsid w:val="00E92F29"/>
    <w:rsid w:val="00E92FDB"/>
    <w:rsid w:val="00E9358A"/>
    <w:rsid w:val="00E935E3"/>
    <w:rsid w:val="00E9362D"/>
    <w:rsid w:val="00E937F4"/>
    <w:rsid w:val="00E938DB"/>
    <w:rsid w:val="00E93A44"/>
    <w:rsid w:val="00E93FEB"/>
    <w:rsid w:val="00E94215"/>
    <w:rsid w:val="00E94298"/>
    <w:rsid w:val="00E943C9"/>
    <w:rsid w:val="00E94550"/>
    <w:rsid w:val="00E947B2"/>
    <w:rsid w:val="00E94980"/>
    <w:rsid w:val="00E95438"/>
    <w:rsid w:val="00E9568F"/>
    <w:rsid w:val="00E95A26"/>
    <w:rsid w:val="00E95B18"/>
    <w:rsid w:val="00E95D82"/>
    <w:rsid w:val="00E96350"/>
    <w:rsid w:val="00E9643B"/>
    <w:rsid w:val="00E96464"/>
    <w:rsid w:val="00E96610"/>
    <w:rsid w:val="00E96613"/>
    <w:rsid w:val="00E96627"/>
    <w:rsid w:val="00E9664C"/>
    <w:rsid w:val="00E96758"/>
    <w:rsid w:val="00E96831"/>
    <w:rsid w:val="00E96AC3"/>
    <w:rsid w:val="00E96C1B"/>
    <w:rsid w:val="00E97023"/>
    <w:rsid w:val="00E97101"/>
    <w:rsid w:val="00E97793"/>
    <w:rsid w:val="00E977C0"/>
    <w:rsid w:val="00E97996"/>
    <w:rsid w:val="00E97BED"/>
    <w:rsid w:val="00E97D55"/>
    <w:rsid w:val="00E97D81"/>
    <w:rsid w:val="00EA00EE"/>
    <w:rsid w:val="00EA037B"/>
    <w:rsid w:val="00EA045C"/>
    <w:rsid w:val="00EA0484"/>
    <w:rsid w:val="00EA067D"/>
    <w:rsid w:val="00EA06BB"/>
    <w:rsid w:val="00EA08B5"/>
    <w:rsid w:val="00EA098E"/>
    <w:rsid w:val="00EA0A8D"/>
    <w:rsid w:val="00EA0B0A"/>
    <w:rsid w:val="00EA0BE3"/>
    <w:rsid w:val="00EA0CC3"/>
    <w:rsid w:val="00EA0D36"/>
    <w:rsid w:val="00EA0F29"/>
    <w:rsid w:val="00EA0F68"/>
    <w:rsid w:val="00EA1979"/>
    <w:rsid w:val="00EA1F20"/>
    <w:rsid w:val="00EA206A"/>
    <w:rsid w:val="00EA258D"/>
    <w:rsid w:val="00EA2BCD"/>
    <w:rsid w:val="00EA2BE7"/>
    <w:rsid w:val="00EA2E34"/>
    <w:rsid w:val="00EA3013"/>
    <w:rsid w:val="00EA31F3"/>
    <w:rsid w:val="00EA32D4"/>
    <w:rsid w:val="00EA3686"/>
    <w:rsid w:val="00EA38FA"/>
    <w:rsid w:val="00EA4394"/>
    <w:rsid w:val="00EA44EF"/>
    <w:rsid w:val="00EA49E2"/>
    <w:rsid w:val="00EA4BEF"/>
    <w:rsid w:val="00EA4DA5"/>
    <w:rsid w:val="00EA4DAB"/>
    <w:rsid w:val="00EA5179"/>
    <w:rsid w:val="00EA58B0"/>
    <w:rsid w:val="00EA6033"/>
    <w:rsid w:val="00EA61B1"/>
    <w:rsid w:val="00EA6266"/>
    <w:rsid w:val="00EA6420"/>
    <w:rsid w:val="00EA66F3"/>
    <w:rsid w:val="00EA67BD"/>
    <w:rsid w:val="00EA697A"/>
    <w:rsid w:val="00EA7008"/>
    <w:rsid w:val="00EA7034"/>
    <w:rsid w:val="00EA7250"/>
    <w:rsid w:val="00EA73D5"/>
    <w:rsid w:val="00EA7432"/>
    <w:rsid w:val="00EA74B9"/>
    <w:rsid w:val="00EA7939"/>
    <w:rsid w:val="00EA7EDB"/>
    <w:rsid w:val="00EA7EEA"/>
    <w:rsid w:val="00EB00BD"/>
    <w:rsid w:val="00EB0226"/>
    <w:rsid w:val="00EB0538"/>
    <w:rsid w:val="00EB0969"/>
    <w:rsid w:val="00EB0D38"/>
    <w:rsid w:val="00EB0F26"/>
    <w:rsid w:val="00EB1203"/>
    <w:rsid w:val="00EB1798"/>
    <w:rsid w:val="00EB17BD"/>
    <w:rsid w:val="00EB1BEB"/>
    <w:rsid w:val="00EB1CDD"/>
    <w:rsid w:val="00EB1CE4"/>
    <w:rsid w:val="00EB1CF3"/>
    <w:rsid w:val="00EB1EA3"/>
    <w:rsid w:val="00EB1FF0"/>
    <w:rsid w:val="00EB21B1"/>
    <w:rsid w:val="00EB23B3"/>
    <w:rsid w:val="00EB27C6"/>
    <w:rsid w:val="00EB2890"/>
    <w:rsid w:val="00EB2A49"/>
    <w:rsid w:val="00EB2AA1"/>
    <w:rsid w:val="00EB2CD9"/>
    <w:rsid w:val="00EB2EA6"/>
    <w:rsid w:val="00EB32DA"/>
    <w:rsid w:val="00EB3368"/>
    <w:rsid w:val="00EB38C3"/>
    <w:rsid w:val="00EB3D74"/>
    <w:rsid w:val="00EB3E26"/>
    <w:rsid w:val="00EB40AC"/>
    <w:rsid w:val="00EB43A3"/>
    <w:rsid w:val="00EB4594"/>
    <w:rsid w:val="00EB4861"/>
    <w:rsid w:val="00EB488A"/>
    <w:rsid w:val="00EB4B66"/>
    <w:rsid w:val="00EB4E6B"/>
    <w:rsid w:val="00EB5410"/>
    <w:rsid w:val="00EB5711"/>
    <w:rsid w:val="00EB5A44"/>
    <w:rsid w:val="00EB5A45"/>
    <w:rsid w:val="00EB623A"/>
    <w:rsid w:val="00EB63DB"/>
    <w:rsid w:val="00EB6878"/>
    <w:rsid w:val="00EB6C48"/>
    <w:rsid w:val="00EB6D8D"/>
    <w:rsid w:val="00EB7329"/>
    <w:rsid w:val="00EB7506"/>
    <w:rsid w:val="00EB7940"/>
    <w:rsid w:val="00EB7A18"/>
    <w:rsid w:val="00EB7B56"/>
    <w:rsid w:val="00EB7B6B"/>
    <w:rsid w:val="00EB7CC8"/>
    <w:rsid w:val="00EC0158"/>
    <w:rsid w:val="00EC065C"/>
    <w:rsid w:val="00EC08A0"/>
    <w:rsid w:val="00EC0AF6"/>
    <w:rsid w:val="00EC0BC1"/>
    <w:rsid w:val="00EC0BE9"/>
    <w:rsid w:val="00EC0F9A"/>
    <w:rsid w:val="00EC157A"/>
    <w:rsid w:val="00EC1774"/>
    <w:rsid w:val="00EC17B9"/>
    <w:rsid w:val="00EC18C0"/>
    <w:rsid w:val="00EC1905"/>
    <w:rsid w:val="00EC1986"/>
    <w:rsid w:val="00EC19E6"/>
    <w:rsid w:val="00EC1FF2"/>
    <w:rsid w:val="00EC2031"/>
    <w:rsid w:val="00EC2247"/>
    <w:rsid w:val="00EC24BA"/>
    <w:rsid w:val="00EC298C"/>
    <w:rsid w:val="00EC29CA"/>
    <w:rsid w:val="00EC2ABF"/>
    <w:rsid w:val="00EC2D18"/>
    <w:rsid w:val="00EC3002"/>
    <w:rsid w:val="00EC32A6"/>
    <w:rsid w:val="00EC3716"/>
    <w:rsid w:val="00EC3993"/>
    <w:rsid w:val="00EC3B6C"/>
    <w:rsid w:val="00EC3DDF"/>
    <w:rsid w:val="00EC439F"/>
    <w:rsid w:val="00EC444F"/>
    <w:rsid w:val="00EC47C8"/>
    <w:rsid w:val="00EC4A3C"/>
    <w:rsid w:val="00EC4EEA"/>
    <w:rsid w:val="00EC516C"/>
    <w:rsid w:val="00EC54F7"/>
    <w:rsid w:val="00EC5531"/>
    <w:rsid w:val="00EC55FA"/>
    <w:rsid w:val="00EC55FD"/>
    <w:rsid w:val="00EC5ACC"/>
    <w:rsid w:val="00EC5D44"/>
    <w:rsid w:val="00EC5E97"/>
    <w:rsid w:val="00EC5FBE"/>
    <w:rsid w:val="00EC6368"/>
    <w:rsid w:val="00EC66BD"/>
    <w:rsid w:val="00EC679E"/>
    <w:rsid w:val="00EC6A94"/>
    <w:rsid w:val="00EC6DCE"/>
    <w:rsid w:val="00EC6E71"/>
    <w:rsid w:val="00EC7080"/>
    <w:rsid w:val="00EC70EB"/>
    <w:rsid w:val="00EC7104"/>
    <w:rsid w:val="00EC7AE5"/>
    <w:rsid w:val="00EC7B5F"/>
    <w:rsid w:val="00EC7BB4"/>
    <w:rsid w:val="00ED021F"/>
    <w:rsid w:val="00ED084B"/>
    <w:rsid w:val="00ED0B4E"/>
    <w:rsid w:val="00ED0C8B"/>
    <w:rsid w:val="00ED0E07"/>
    <w:rsid w:val="00ED0E4E"/>
    <w:rsid w:val="00ED11EF"/>
    <w:rsid w:val="00ED1209"/>
    <w:rsid w:val="00ED1480"/>
    <w:rsid w:val="00ED157C"/>
    <w:rsid w:val="00ED1B13"/>
    <w:rsid w:val="00ED1B49"/>
    <w:rsid w:val="00ED1D2F"/>
    <w:rsid w:val="00ED1F68"/>
    <w:rsid w:val="00ED222D"/>
    <w:rsid w:val="00ED28C2"/>
    <w:rsid w:val="00ED2C72"/>
    <w:rsid w:val="00ED2C8E"/>
    <w:rsid w:val="00ED2DE0"/>
    <w:rsid w:val="00ED3010"/>
    <w:rsid w:val="00ED3373"/>
    <w:rsid w:val="00ED3A44"/>
    <w:rsid w:val="00ED451F"/>
    <w:rsid w:val="00ED45CC"/>
    <w:rsid w:val="00ED492C"/>
    <w:rsid w:val="00ED4AEF"/>
    <w:rsid w:val="00ED4AF0"/>
    <w:rsid w:val="00ED4BA5"/>
    <w:rsid w:val="00ED4E0B"/>
    <w:rsid w:val="00ED4E16"/>
    <w:rsid w:val="00ED523B"/>
    <w:rsid w:val="00ED532F"/>
    <w:rsid w:val="00ED552E"/>
    <w:rsid w:val="00ED5632"/>
    <w:rsid w:val="00ED5A40"/>
    <w:rsid w:val="00ED5C0C"/>
    <w:rsid w:val="00ED5D0C"/>
    <w:rsid w:val="00ED5ECF"/>
    <w:rsid w:val="00ED619F"/>
    <w:rsid w:val="00ED635A"/>
    <w:rsid w:val="00ED6920"/>
    <w:rsid w:val="00ED69B8"/>
    <w:rsid w:val="00ED6EEF"/>
    <w:rsid w:val="00ED6F9E"/>
    <w:rsid w:val="00ED701C"/>
    <w:rsid w:val="00ED7076"/>
    <w:rsid w:val="00ED753B"/>
    <w:rsid w:val="00ED75E3"/>
    <w:rsid w:val="00ED7620"/>
    <w:rsid w:val="00ED78BB"/>
    <w:rsid w:val="00ED796D"/>
    <w:rsid w:val="00ED7EE6"/>
    <w:rsid w:val="00ED7FE5"/>
    <w:rsid w:val="00EE001A"/>
    <w:rsid w:val="00EE00E6"/>
    <w:rsid w:val="00EE0179"/>
    <w:rsid w:val="00EE03B9"/>
    <w:rsid w:val="00EE0414"/>
    <w:rsid w:val="00EE07B5"/>
    <w:rsid w:val="00EE07FC"/>
    <w:rsid w:val="00EE08BF"/>
    <w:rsid w:val="00EE08DF"/>
    <w:rsid w:val="00EE0EC6"/>
    <w:rsid w:val="00EE0F52"/>
    <w:rsid w:val="00EE1000"/>
    <w:rsid w:val="00EE102A"/>
    <w:rsid w:val="00EE1513"/>
    <w:rsid w:val="00EE16A3"/>
    <w:rsid w:val="00EE1976"/>
    <w:rsid w:val="00EE19FE"/>
    <w:rsid w:val="00EE1A05"/>
    <w:rsid w:val="00EE1BD7"/>
    <w:rsid w:val="00EE20D2"/>
    <w:rsid w:val="00EE2310"/>
    <w:rsid w:val="00EE24B9"/>
    <w:rsid w:val="00EE271B"/>
    <w:rsid w:val="00EE2A5E"/>
    <w:rsid w:val="00EE2B50"/>
    <w:rsid w:val="00EE2E3A"/>
    <w:rsid w:val="00EE2F90"/>
    <w:rsid w:val="00EE3073"/>
    <w:rsid w:val="00EE3B3C"/>
    <w:rsid w:val="00EE3D24"/>
    <w:rsid w:val="00EE3D67"/>
    <w:rsid w:val="00EE3F06"/>
    <w:rsid w:val="00EE3F74"/>
    <w:rsid w:val="00EE3F95"/>
    <w:rsid w:val="00EE3FB2"/>
    <w:rsid w:val="00EE4153"/>
    <w:rsid w:val="00EE4392"/>
    <w:rsid w:val="00EE43B0"/>
    <w:rsid w:val="00EE4815"/>
    <w:rsid w:val="00EE4818"/>
    <w:rsid w:val="00EE4E8A"/>
    <w:rsid w:val="00EE4F13"/>
    <w:rsid w:val="00EE50C5"/>
    <w:rsid w:val="00EE50EB"/>
    <w:rsid w:val="00EE50FE"/>
    <w:rsid w:val="00EE5185"/>
    <w:rsid w:val="00EE52F4"/>
    <w:rsid w:val="00EE578B"/>
    <w:rsid w:val="00EE5D14"/>
    <w:rsid w:val="00EE5E24"/>
    <w:rsid w:val="00EE68E7"/>
    <w:rsid w:val="00EE695B"/>
    <w:rsid w:val="00EE6B36"/>
    <w:rsid w:val="00EE7591"/>
    <w:rsid w:val="00EE76A7"/>
    <w:rsid w:val="00EE77EB"/>
    <w:rsid w:val="00EE792A"/>
    <w:rsid w:val="00EF00E7"/>
    <w:rsid w:val="00EF04E2"/>
    <w:rsid w:val="00EF06FE"/>
    <w:rsid w:val="00EF0748"/>
    <w:rsid w:val="00EF0BD6"/>
    <w:rsid w:val="00EF0BED"/>
    <w:rsid w:val="00EF0C4D"/>
    <w:rsid w:val="00EF0D2E"/>
    <w:rsid w:val="00EF0E24"/>
    <w:rsid w:val="00EF1E10"/>
    <w:rsid w:val="00EF1E40"/>
    <w:rsid w:val="00EF1F3E"/>
    <w:rsid w:val="00EF2168"/>
    <w:rsid w:val="00EF24EF"/>
    <w:rsid w:val="00EF2624"/>
    <w:rsid w:val="00EF2898"/>
    <w:rsid w:val="00EF297E"/>
    <w:rsid w:val="00EF2C24"/>
    <w:rsid w:val="00EF2FCD"/>
    <w:rsid w:val="00EF30C7"/>
    <w:rsid w:val="00EF3267"/>
    <w:rsid w:val="00EF3785"/>
    <w:rsid w:val="00EF38E1"/>
    <w:rsid w:val="00EF3925"/>
    <w:rsid w:val="00EF39E0"/>
    <w:rsid w:val="00EF3B1E"/>
    <w:rsid w:val="00EF40A1"/>
    <w:rsid w:val="00EF4294"/>
    <w:rsid w:val="00EF44DC"/>
    <w:rsid w:val="00EF47CF"/>
    <w:rsid w:val="00EF497E"/>
    <w:rsid w:val="00EF49B7"/>
    <w:rsid w:val="00EF4D8A"/>
    <w:rsid w:val="00EF4E9C"/>
    <w:rsid w:val="00EF4F73"/>
    <w:rsid w:val="00EF5129"/>
    <w:rsid w:val="00EF5136"/>
    <w:rsid w:val="00EF516D"/>
    <w:rsid w:val="00EF5221"/>
    <w:rsid w:val="00EF55AF"/>
    <w:rsid w:val="00EF55DD"/>
    <w:rsid w:val="00EF568D"/>
    <w:rsid w:val="00EF5788"/>
    <w:rsid w:val="00EF57F1"/>
    <w:rsid w:val="00EF58A7"/>
    <w:rsid w:val="00EF597D"/>
    <w:rsid w:val="00EF5B64"/>
    <w:rsid w:val="00EF5D5D"/>
    <w:rsid w:val="00EF5D67"/>
    <w:rsid w:val="00EF62C7"/>
    <w:rsid w:val="00EF62D7"/>
    <w:rsid w:val="00EF6355"/>
    <w:rsid w:val="00EF650D"/>
    <w:rsid w:val="00EF6594"/>
    <w:rsid w:val="00EF682E"/>
    <w:rsid w:val="00EF68B7"/>
    <w:rsid w:val="00EF6C5C"/>
    <w:rsid w:val="00EF6E18"/>
    <w:rsid w:val="00EF6EE5"/>
    <w:rsid w:val="00EF72D1"/>
    <w:rsid w:val="00EF7394"/>
    <w:rsid w:val="00EF73AD"/>
    <w:rsid w:val="00EF7504"/>
    <w:rsid w:val="00EF77E0"/>
    <w:rsid w:val="00EF7A3E"/>
    <w:rsid w:val="00EF7C20"/>
    <w:rsid w:val="00EF7DCE"/>
    <w:rsid w:val="00EF7E25"/>
    <w:rsid w:val="00EF7F53"/>
    <w:rsid w:val="00F001F1"/>
    <w:rsid w:val="00F0049C"/>
    <w:rsid w:val="00F009CF"/>
    <w:rsid w:val="00F00A1C"/>
    <w:rsid w:val="00F00CD3"/>
    <w:rsid w:val="00F00D58"/>
    <w:rsid w:val="00F00E35"/>
    <w:rsid w:val="00F011BA"/>
    <w:rsid w:val="00F01C21"/>
    <w:rsid w:val="00F01CE5"/>
    <w:rsid w:val="00F01F07"/>
    <w:rsid w:val="00F025CC"/>
    <w:rsid w:val="00F02799"/>
    <w:rsid w:val="00F02CB0"/>
    <w:rsid w:val="00F02E20"/>
    <w:rsid w:val="00F02EA7"/>
    <w:rsid w:val="00F02F41"/>
    <w:rsid w:val="00F02FD8"/>
    <w:rsid w:val="00F03145"/>
    <w:rsid w:val="00F0373C"/>
    <w:rsid w:val="00F038AC"/>
    <w:rsid w:val="00F03B9A"/>
    <w:rsid w:val="00F03D0C"/>
    <w:rsid w:val="00F03DA5"/>
    <w:rsid w:val="00F040B7"/>
    <w:rsid w:val="00F042E4"/>
    <w:rsid w:val="00F04389"/>
    <w:rsid w:val="00F044C3"/>
    <w:rsid w:val="00F04513"/>
    <w:rsid w:val="00F045C0"/>
    <w:rsid w:val="00F045D9"/>
    <w:rsid w:val="00F046BB"/>
    <w:rsid w:val="00F048F7"/>
    <w:rsid w:val="00F04DB5"/>
    <w:rsid w:val="00F04E7E"/>
    <w:rsid w:val="00F051EA"/>
    <w:rsid w:val="00F05262"/>
    <w:rsid w:val="00F0552D"/>
    <w:rsid w:val="00F058F9"/>
    <w:rsid w:val="00F059D4"/>
    <w:rsid w:val="00F05BFC"/>
    <w:rsid w:val="00F0604E"/>
    <w:rsid w:val="00F060C6"/>
    <w:rsid w:val="00F0649F"/>
    <w:rsid w:val="00F066FE"/>
    <w:rsid w:val="00F06B71"/>
    <w:rsid w:val="00F06DBC"/>
    <w:rsid w:val="00F070D7"/>
    <w:rsid w:val="00F07353"/>
    <w:rsid w:val="00F073A7"/>
    <w:rsid w:val="00F0743D"/>
    <w:rsid w:val="00F07579"/>
    <w:rsid w:val="00F078F0"/>
    <w:rsid w:val="00F07E35"/>
    <w:rsid w:val="00F1055F"/>
    <w:rsid w:val="00F108C3"/>
    <w:rsid w:val="00F10A82"/>
    <w:rsid w:val="00F10ACF"/>
    <w:rsid w:val="00F10C14"/>
    <w:rsid w:val="00F10EFF"/>
    <w:rsid w:val="00F10F03"/>
    <w:rsid w:val="00F10F95"/>
    <w:rsid w:val="00F1136E"/>
    <w:rsid w:val="00F11F6F"/>
    <w:rsid w:val="00F1227A"/>
    <w:rsid w:val="00F1253F"/>
    <w:rsid w:val="00F1283E"/>
    <w:rsid w:val="00F128F1"/>
    <w:rsid w:val="00F12949"/>
    <w:rsid w:val="00F12A42"/>
    <w:rsid w:val="00F12D7B"/>
    <w:rsid w:val="00F12E3F"/>
    <w:rsid w:val="00F12F92"/>
    <w:rsid w:val="00F1309A"/>
    <w:rsid w:val="00F130E9"/>
    <w:rsid w:val="00F133A3"/>
    <w:rsid w:val="00F134A7"/>
    <w:rsid w:val="00F13A45"/>
    <w:rsid w:val="00F13C96"/>
    <w:rsid w:val="00F13EBE"/>
    <w:rsid w:val="00F14359"/>
    <w:rsid w:val="00F143DD"/>
    <w:rsid w:val="00F14581"/>
    <w:rsid w:val="00F14613"/>
    <w:rsid w:val="00F1463E"/>
    <w:rsid w:val="00F14EE1"/>
    <w:rsid w:val="00F15436"/>
    <w:rsid w:val="00F15562"/>
    <w:rsid w:val="00F1561F"/>
    <w:rsid w:val="00F156DA"/>
    <w:rsid w:val="00F15DBA"/>
    <w:rsid w:val="00F16274"/>
    <w:rsid w:val="00F16AAD"/>
    <w:rsid w:val="00F16D0F"/>
    <w:rsid w:val="00F16D87"/>
    <w:rsid w:val="00F170C6"/>
    <w:rsid w:val="00F17B82"/>
    <w:rsid w:val="00F17C0A"/>
    <w:rsid w:val="00F17F6C"/>
    <w:rsid w:val="00F20224"/>
    <w:rsid w:val="00F2031A"/>
    <w:rsid w:val="00F2046B"/>
    <w:rsid w:val="00F20480"/>
    <w:rsid w:val="00F204A9"/>
    <w:rsid w:val="00F20907"/>
    <w:rsid w:val="00F20E3E"/>
    <w:rsid w:val="00F2103B"/>
    <w:rsid w:val="00F210A2"/>
    <w:rsid w:val="00F2114F"/>
    <w:rsid w:val="00F21175"/>
    <w:rsid w:val="00F2131E"/>
    <w:rsid w:val="00F218A2"/>
    <w:rsid w:val="00F21970"/>
    <w:rsid w:val="00F21A0E"/>
    <w:rsid w:val="00F21DD4"/>
    <w:rsid w:val="00F22022"/>
    <w:rsid w:val="00F22355"/>
    <w:rsid w:val="00F22539"/>
    <w:rsid w:val="00F2256B"/>
    <w:rsid w:val="00F22761"/>
    <w:rsid w:val="00F227BF"/>
    <w:rsid w:val="00F22840"/>
    <w:rsid w:val="00F22FB0"/>
    <w:rsid w:val="00F23554"/>
    <w:rsid w:val="00F2387F"/>
    <w:rsid w:val="00F23BE5"/>
    <w:rsid w:val="00F23F39"/>
    <w:rsid w:val="00F2425D"/>
    <w:rsid w:val="00F243AB"/>
    <w:rsid w:val="00F2445F"/>
    <w:rsid w:val="00F24ACB"/>
    <w:rsid w:val="00F24DD6"/>
    <w:rsid w:val="00F24E00"/>
    <w:rsid w:val="00F24EA1"/>
    <w:rsid w:val="00F25172"/>
    <w:rsid w:val="00F2559F"/>
    <w:rsid w:val="00F25878"/>
    <w:rsid w:val="00F25BDF"/>
    <w:rsid w:val="00F25D6C"/>
    <w:rsid w:val="00F25F77"/>
    <w:rsid w:val="00F26348"/>
    <w:rsid w:val="00F2636D"/>
    <w:rsid w:val="00F26387"/>
    <w:rsid w:val="00F263D4"/>
    <w:rsid w:val="00F265CB"/>
    <w:rsid w:val="00F2669E"/>
    <w:rsid w:val="00F269F6"/>
    <w:rsid w:val="00F26BA0"/>
    <w:rsid w:val="00F26BE0"/>
    <w:rsid w:val="00F2718F"/>
    <w:rsid w:val="00F27446"/>
    <w:rsid w:val="00F27587"/>
    <w:rsid w:val="00F27857"/>
    <w:rsid w:val="00F27C2A"/>
    <w:rsid w:val="00F3012F"/>
    <w:rsid w:val="00F3048F"/>
    <w:rsid w:val="00F307F8"/>
    <w:rsid w:val="00F3086A"/>
    <w:rsid w:val="00F309D1"/>
    <w:rsid w:val="00F30F8D"/>
    <w:rsid w:val="00F30FFD"/>
    <w:rsid w:val="00F311B0"/>
    <w:rsid w:val="00F311BD"/>
    <w:rsid w:val="00F314B3"/>
    <w:rsid w:val="00F315D1"/>
    <w:rsid w:val="00F31879"/>
    <w:rsid w:val="00F31CEE"/>
    <w:rsid w:val="00F31F63"/>
    <w:rsid w:val="00F320C1"/>
    <w:rsid w:val="00F32298"/>
    <w:rsid w:val="00F3261D"/>
    <w:rsid w:val="00F32745"/>
    <w:rsid w:val="00F3287A"/>
    <w:rsid w:val="00F328B0"/>
    <w:rsid w:val="00F32988"/>
    <w:rsid w:val="00F32A61"/>
    <w:rsid w:val="00F32B8A"/>
    <w:rsid w:val="00F32C81"/>
    <w:rsid w:val="00F32ECE"/>
    <w:rsid w:val="00F330FC"/>
    <w:rsid w:val="00F335A4"/>
    <w:rsid w:val="00F33689"/>
    <w:rsid w:val="00F33A6B"/>
    <w:rsid w:val="00F341E2"/>
    <w:rsid w:val="00F342BD"/>
    <w:rsid w:val="00F342FB"/>
    <w:rsid w:val="00F345D5"/>
    <w:rsid w:val="00F34C3A"/>
    <w:rsid w:val="00F34DD9"/>
    <w:rsid w:val="00F34E57"/>
    <w:rsid w:val="00F34EDB"/>
    <w:rsid w:val="00F3506D"/>
    <w:rsid w:val="00F35081"/>
    <w:rsid w:val="00F352B9"/>
    <w:rsid w:val="00F35379"/>
    <w:rsid w:val="00F353C4"/>
    <w:rsid w:val="00F35477"/>
    <w:rsid w:val="00F35C7F"/>
    <w:rsid w:val="00F35CFC"/>
    <w:rsid w:val="00F35DF5"/>
    <w:rsid w:val="00F35E14"/>
    <w:rsid w:val="00F3609B"/>
    <w:rsid w:val="00F3644D"/>
    <w:rsid w:val="00F3647A"/>
    <w:rsid w:val="00F364B2"/>
    <w:rsid w:val="00F3654A"/>
    <w:rsid w:val="00F3658E"/>
    <w:rsid w:val="00F36AA0"/>
    <w:rsid w:val="00F36E79"/>
    <w:rsid w:val="00F36F1B"/>
    <w:rsid w:val="00F37101"/>
    <w:rsid w:val="00F3736B"/>
    <w:rsid w:val="00F374C1"/>
    <w:rsid w:val="00F375BF"/>
    <w:rsid w:val="00F37800"/>
    <w:rsid w:val="00F37977"/>
    <w:rsid w:val="00F37FC6"/>
    <w:rsid w:val="00F401D9"/>
    <w:rsid w:val="00F40231"/>
    <w:rsid w:val="00F402FC"/>
    <w:rsid w:val="00F41115"/>
    <w:rsid w:val="00F41293"/>
    <w:rsid w:val="00F4134E"/>
    <w:rsid w:val="00F414CB"/>
    <w:rsid w:val="00F416BF"/>
    <w:rsid w:val="00F41B02"/>
    <w:rsid w:val="00F41B16"/>
    <w:rsid w:val="00F41D97"/>
    <w:rsid w:val="00F41E51"/>
    <w:rsid w:val="00F41F4D"/>
    <w:rsid w:val="00F41FAD"/>
    <w:rsid w:val="00F421F8"/>
    <w:rsid w:val="00F42579"/>
    <w:rsid w:val="00F4276A"/>
    <w:rsid w:val="00F428C2"/>
    <w:rsid w:val="00F42C73"/>
    <w:rsid w:val="00F42EF5"/>
    <w:rsid w:val="00F43891"/>
    <w:rsid w:val="00F43947"/>
    <w:rsid w:val="00F439D5"/>
    <w:rsid w:val="00F43A1F"/>
    <w:rsid w:val="00F43A74"/>
    <w:rsid w:val="00F4404A"/>
    <w:rsid w:val="00F44A1E"/>
    <w:rsid w:val="00F44C4A"/>
    <w:rsid w:val="00F44D00"/>
    <w:rsid w:val="00F44D3A"/>
    <w:rsid w:val="00F44F8A"/>
    <w:rsid w:val="00F450C5"/>
    <w:rsid w:val="00F458FA"/>
    <w:rsid w:val="00F45B94"/>
    <w:rsid w:val="00F45EA3"/>
    <w:rsid w:val="00F45FC3"/>
    <w:rsid w:val="00F46034"/>
    <w:rsid w:val="00F465F1"/>
    <w:rsid w:val="00F466C6"/>
    <w:rsid w:val="00F46A28"/>
    <w:rsid w:val="00F46E99"/>
    <w:rsid w:val="00F4725C"/>
    <w:rsid w:val="00F473DA"/>
    <w:rsid w:val="00F477C7"/>
    <w:rsid w:val="00F47902"/>
    <w:rsid w:val="00F47A40"/>
    <w:rsid w:val="00F47C34"/>
    <w:rsid w:val="00F47D72"/>
    <w:rsid w:val="00F47D82"/>
    <w:rsid w:val="00F500E5"/>
    <w:rsid w:val="00F5024D"/>
    <w:rsid w:val="00F502A7"/>
    <w:rsid w:val="00F502CA"/>
    <w:rsid w:val="00F50336"/>
    <w:rsid w:val="00F505AC"/>
    <w:rsid w:val="00F5062B"/>
    <w:rsid w:val="00F50721"/>
    <w:rsid w:val="00F50B6C"/>
    <w:rsid w:val="00F50BB9"/>
    <w:rsid w:val="00F50CDB"/>
    <w:rsid w:val="00F50E24"/>
    <w:rsid w:val="00F51351"/>
    <w:rsid w:val="00F51565"/>
    <w:rsid w:val="00F5158C"/>
    <w:rsid w:val="00F51619"/>
    <w:rsid w:val="00F51638"/>
    <w:rsid w:val="00F51788"/>
    <w:rsid w:val="00F51B71"/>
    <w:rsid w:val="00F51DBF"/>
    <w:rsid w:val="00F52450"/>
    <w:rsid w:val="00F52768"/>
    <w:rsid w:val="00F52AB4"/>
    <w:rsid w:val="00F52CE4"/>
    <w:rsid w:val="00F52D88"/>
    <w:rsid w:val="00F53219"/>
    <w:rsid w:val="00F534EA"/>
    <w:rsid w:val="00F535C8"/>
    <w:rsid w:val="00F535EE"/>
    <w:rsid w:val="00F53DD1"/>
    <w:rsid w:val="00F53F2D"/>
    <w:rsid w:val="00F542D2"/>
    <w:rsid w:val="00F544E1"/>
    <w:rsid w:val="00F54F2A"/>
    <w:rsid w:val="00F54F45"/>
    <w:rsid w:val="00F5525D"/>
    <w:rsid w:val="00F55269"/>
    <w:rsid w:val="00F554E0"/>
    <w:rsid w:val="00F5574E"/>
    <w:rsid w:val="00F55823"/>
    <w:rsid w:val="00F55A6D"/>
    <w:rsid w:val="00F55CF1"/>
    <w:rsid w:val="00F55F22"/>
    <w:rsid w:val="00F56127"/>
    <w:rsid w:val="00F561C8"/>
    <w:rsid w:val="00F56454"/>
    <w:rsid w:val="00F566A1"/>
    <w:rsid w:val="00F568C3"/>
    <w:rsid w:val="00F56A77"/>
    <w:rsid w:val="00F56AC8"/>
    <w:rsid w:val="00F56C4A"/>
    <w:rsid w:val="00F56DBC"/>
    <w:rsid w:val="00F573F3"/>
    <w:rsid w:val="00F575B9"/>
    <w:rsid w:val="00F57635"/>
    <w:rsid w:val="00F57A6E"/>
    <w:rsid w:val="00F57B1C"/>
    <w:rsid w:val="00F57CC6"/>
    <w:rsid w:val="00F57FF3"/>
    <w:rsid w:val="00F60023"/>
    <w:rsid w:val="00F60123"/>
    <w:rsid w:val="00F60166"/>
    <w:rsid w:val="00F60313"/>
    <w:rsid w:val="00F603DC"/>
    <w:rsid w:val="00F605C9"/>
    <w:rsid w:val="00F60A9F"/>
    <w:rsid w:val="00F60D86"/>
    <w:rsid w:val="00F60F69"/>
    <w:rsid w:val="00F6124E"/>
    <w:rsid w:val="00F613F5"/>
    <w:rsid w:val="00F6177B"/>
    <w:rsid w:val="00F61B2C"/>
    <w:rsid w:val="00F61BE9"/>
    <w:rsid w:val="00F61F3F"/>
    <w:rsid w:val="00F623AC"/>
    <w:rsid w:val="00F6267B"/>
    <w:rsid w:val="00F6284E"/>
    <w:rsid w:val="00F62B6D"/>
    <w:rsid w:val="00F62D3D"/>
    <w:rsid w:val="00F62E3A"/>
    <w:rsid w:val="00F63124"/>
    <w:rsid w:val="00F63506"/>
    <w:rsid w:val="00F6371F"/>
    <w:rsid w:val="00F637F4"/>
    <w:rsid w:val="00F637FE"/>
    <w:rsid w:val="00F63B10"/>
    <w:rsid w:val="00F63B83"/>
    <w:rsid w:val="00F64312"/>
    <w:rsid w:val="00F64514"/>
    <w:rsid w:val="00F64533"/>
    <w:rsid w:val="00F64CEF"/>
    <w:rsid w:val="00F64DBA"/>
    <w:rsid w:val="00F64E92"/>
    <w:rsid w:val="00F650C0"/>
    <w:rsid w:val="00F65158"/>
    <w:rsid w:val="00F6599F"/>
    <w:rsid w:val="00F65A21"/>
    <w:rsid w:val="00F65D50"/>
    <w:rsid w:val="00F6604F"/>
    <w:rsid w:val="00F66666"/>
    <w:rsid w:val="00F6691E"/>
    <w:rsid w:val="00F66DA7"/>
    <w:rsid w:val="00F66F8B"/>
    <w:rsid w:val="00F673A4"/>
    <w:rsid w:val="00F673AA"/>
    <w:rsid w:val="00F674C5"/>
    <w:rsid w:val="00F6768F"/>
    <w:rsid w:val="00F677FC"/>
    <w:rsid w:val="00F67A4A"/>
    <w:rsid w:val="00F67EB3"/>
    <w:rsid w:val="00F70232"/>
    <w:rsid w:val="00F7059F"/>
    <w:rsid w:val="00F708FD"/>
    <w:rsid w:val="00F70923"/>
    <w:rsid w:val="00F709CB"/>
    <w:rsid w:val="00F70B46"/>
    <w:rsid w:val="00F70BAB"/>
    <w:rsid w:val="00F70D7B"/>
    <w:rsid w:val="00F70EA5"/>
    <w:rsid w:val="00F70F8A"/>
    <w:rsid w:val="00F71142"/>
    <w:rsid w:val="00F712A8"/>
    <w:rsid w:val="00F712E8"/>
    <w:rsid w:val="00F715AD"/>
    <w:rsid w:val="00F71603"/>
    <w:rsid w:val="00F7198F"/>
    <w:rsid w:val="00F71A27"/>
    <w:rsid w:val="00F71AC8"/>
    <w:rsid w:val="00F71C9D"/>
    <w:rsid w:val="00F72113"/>
    <w:rsid w:val="00F722DB"/>
    <w:rsid w:val="00F729CB"/>
    <w:rsid w:val="00F72AE7"/>
    <w:rsid w:val="00F72D0C"/>
    <w:rsid w:val="00F72DB1"/>
    <w:rsid w:val="00F73594"/>
    <w:rsid w:val="00F7364E"/>
    <w:rsid w:val="00F73E19"/>
    <w:rsid w:val="00F73E6D"/>
    <w:rsid w:val="00F73EC3"/>
    <w:rsid w:val="00F74365"/>
    <w:rsid w:val="00F745B8"/>
    <w:rsid w:val="00F74630"/>
    <w:rsid w:val="00F74BA2"/>
    <w:rsid w:val="00F75045"/>
    <w:rsid w:val="00F75192"/>
    <w:rsid w:val="00F7530E"/>
    <w:rsid w:val="00F75555"/>
    <w:rsid w:val="00F75AC2"/>
    <w:rsid w:val="00F75B3E"/>
    <w:rsid w:val="00F75C14"/>
    <w:rsid w:val="00F75E13"/>
    <w:rsid w:val="00F75E4C"/>
    <w:rsid w:val="00F75EA5"/>
    <w:rsid w:val="00F75F0B"/>
    <w:rsid w:val="00F76834"/>
    <w:rsid w:val="00F76A85"/>
    <w:rsid w:val="00F76B00"/>
    <w:rsid w:val="00F76DB6"/>
    <w:rsid w:val="00F7733D"/>
    <w:rsid w:val="00F77955"/>
    <w:rsid w:val="00F77B4E"/>
    <w:rsid w:val="00F77C41"/>
    <w:rsid w:val="00F77FF1"/>
    <w:rsid w:val="00F807C0"/>
    <w:rsid w:val="00F809E7"/>
    <w:rsid w:val="00F80DFB"/>
    <w:rsid w:val="00F81184"/>
    <w:rsid w:val="00F81393"/>
    <w:rsid w:val="00F8153D"/>
    <w:rsid w:val="00F81996"/>
    <w:rsid w:val="00F81A0F"/>
    <w:rsid w:val="00F81D03"/>
    <w:rsid w:val="00F81D53"/>
    <w:rsid w:val="00F81E43"/>
    <w:rsid w:val="00F82102"/>
    <w:rsid w:val="00F82107"/>
    <w:rsid w:val="00F8230C"/>
    <w:rsid w:val="00F82354"/>
    <w:rsid w:val="00F82420"/>
    <w:rsid w:val="00F82436"/>
    <w:rsid w:val="00F824FA"/>
    <w:rsid w:val="00F8294C"/>
    <w:rsid w:val="00F82A45"/>
    <w:rsid w:val="00F834E0"/>
    <w:rsid w:val="00F83535"/>
    <w:rsid w:val="00F83684"/>
    <w:rsid w:val="00F83B58"/>
    <w:rsid w:val="00F83DF3"/>
    <w:rsid w:val="00F83F34"/>
    <w:rsid w:val="00F83FCE"/>
    <w:rsid w:val="00F8425C"/>
    <w:rsid w:val="00F843C2"/>
    <w:rsid w:val="00F84433"/>
    <w:rsid w:val="00F8471F"/>
    <w:rsid w:val="00F849A6"/>
    <w:rsid w:val="00F84D80"/>
    <w:rsid w:val="00F84E58"/>
    <w:rsid w:val="00F854E3"/>
    <w:rsid w:val="00F85550"/>
    <w:rsid w:val="00F855D2"/>
    <w:rsid w:val="00F85795"/>
    <w:rsid w:val="00F8588E"/>
    <w:rsid w:val="00F859AF"/>
    <w:rsid w:val="00F859D0"/>
    <w:rsid w:val="00F859F1"/>
    <w:rsid w:val="00F86141"/>
    <w:rsid w:val="00F86529"/>
    <w:rsid w:val="00F868B5"/>
    <w:rsid w:val="00F86ABE"/>
    <w:rsid w:val="00F86AD9"/>
    <w:rsid w:val="00F86B14"/>
    <w:rsid w:val="00F86D55"/>
    <w:rsid w:val="00F86D93"/>
    <w:rsid w:val="00F86FBF"/>
    <w:rsid w:val="00F8723F"/>
    <w:rsid w:val="00F87253"/>
    <w:rsid w:val="00F87303"/>
    <w:rsid w:val="00F874AC"/>
    <w:rsid w:val="00F87741"/>
    <w:rsid w:val="00F87A0E"/>
    <w:rsid w:val="00F87BA1"/>
    <w:rsid w:val="00F87E0E"/>
    <w:rsid w:val="00F87EE5"/>
    <w:rsid w:val="00F90381"/>
    <w:rsid w:val="00F90389"/>
    <w:rsid w:val="00F906E5"/>
    <w:rsid w:val="00F9077B"/>
    <w:rsid w:val="00F90855"/>
    <w:rsid w:val="00F90B98"/>
    <w:rsid w:val="00F90D02"/>
    <w:rsid w:val="00F90EEC"/>
    <w:rsid w:val="00F9120A"/>
    <w:rsid w:val="00F913C4"/>
    <w:rsid w:val="00F9142A"/>
    <w:rsid w:val="00F914BC"/>
    <w:rsid w:val="00F91564"/>
    <w:rsid w:val="00F91983"/>
    <w:rsid w:val="00F919A3"/>
    <w:rsid w:val="00F919EF"/>
    <w:rsid w:val="00F91A8F"/>
    <w:rsid w:val="00F91D01"/>
    <w:rsid w:val="00F9203A"/>
    <w:rsid w:val="00F920F5"/>
    <w:rsid w:val="00F921C3"/>
    <w:rsid w:val="00F928B3"/>
    <w:rsid w:val="00F92C11"/>
    <w:rsid w:val="00F936F3"/>
    <w:rsid w:val="00F93E09"/>
    <w:rsid w:val="00F940EC"/>
    <w:rsid w:val="00F942FB"/>
    <w:rsid w:val="00F945A0"/>
    <w:rsid w:val="00F9460F"/>
    <w:rsid w:val="00F946FC"/>
    <w:rsid w:val="00F94721"/>
    <w:rsid w:val="00F9474F"/>
    <w:rsid w:val="00F94888"/>
    <w:rsid w:val="00F94CDC"/>
    <w:rsid w:val="00F94EE0"/>
    <w:rsid w:val="00F94F34"/>
    <w:rsid w:val="00F9508F"/>
    <w:rsid w:val="00F95186"/>
    <w:rsid w:val="00F95404"/>
    <w:rsid w:val="00F95415"/>
    <w:rsid w:val="00F95446"/>
    <w:rsid w:val="00F95542"/>
    <w:rsid w:val="00F9590D"/>
    <w:rsid w:val="00F95C17"/>
    <w:rsid w:val="00F95C1D"/>
    <w:rsid w:val="00F95C6B"/>
    <w:rsid w:val="00F9606A"/>
    <w:rsid w:val="00F9636B"/>
    <w:rsid w:val="00F963B8"/>
    <w:rsid w:val="00F9656A"/>
    <w:rsid w:val="00F9701A"/>
    <w:rsid w:val="00F9702F"/>
    <w:rsid w:val="00F97076"/>
    <w:rsid w:val="00F97360"/>
    <w:rsid w:val="00F97545"/>
    <w:rsid w:val="00F97684"/>
    <w:rsid w:val="00F97951"/>
    <w:rsid w:val="00F9797D"/>
    <w:rsid w:val="00F97A0B"/>
    <w:rsid w:val="00F97C70"/>
    <w:rsid w:val="00F97DFE"/>
    <w:rsid w:val="00F97EC5"/>
    <w:rsid w:val="00F97FC5"/>
    <w:rsid w:val="00FA0038"/>
    <w:rsid w:val="00FA0374"/>
    <w:rsid w:val="00FA0460"/>
    <w:rsid w:val="00FA072E"/>
    <w:rsid w:val="00FA07D5"/>
    <w:rsid w:val="00FA0B3E"/>
    <w:rsid w:val="00FA0BFC"/>
    <w:rsid w:val="00FA0EFF"/>
    <w:rsid w:val="00FA0F63"/>
    <w:rsid w:val="00FA155E"/>
    <w:rsid w:val="00FA1699"/>
    <w:rsid w:val="00FA1A47"/>
    <w:rsid w:val="00FA1CCD"/>
    <w:rsid w:val="00FA1E04"/>
    <w:rsid w:val="00FA2074"/>
    <w:rsid w:val="00FA25B6"/>
    <w:rsid w:val="00FA287D"/>
    <w:rsid w:val="00FA29D2"/>
    <w:rsid w:val="00FA2D27"/>
    <w:rsid w:val="00FA2EA8"/>
    <w:rsid w:val="00FA33AC"/>
    <w:rsid w:val="00FA370B"/>
    <w:rsid w:val="00FA3910"/>
    <w:rsid w:val="00FA3A53"/>
    <w:rsid w:val="00FA3C17"/>
    <w:rsid w:val="00FA3CB3"/>
    <w:rsid w:val="00FA4731"/>
    <w:rsid w:val="00FA489C"/>
    <w:rsid w:val="00FA4B17"/>
    <w:rsid w:val="00FA4DFB"/>
    <w:rsid w:val="00FA54AD"/>
    <w:rsid w:val="00FA60D3"/>
    <w:rsid w:val="00FA61D8"/>
    <w:rsid w:val="00FA64C5"/>
    <w:rsid w:val="00FA6843"/>
    <w:rsid w:val="00FA6B37"/>
    <w:rsid w:val="00FA6EE4"/>
    <w:rsid w:val="00FA7276"/>
    <w:rsid w:val="00FA75D9"/>
    <w:rsid w:val="00FA75F2"/>
    <w:rsid w:val="00FA7EB2"/>
    <w:rsid w:val="00FA7EC4"/>
    <w:rsid w:val="00FB03D4"/>
    <w:rsid w:val="00FB08AE"/>
    <w:rsid w:val="00FB0A1A"/>
    <w:rsid w:val="00FB0AE8"/>
    <w:rsid w:val="00FB0C1F"/>
    <w:rsid w:val="00FB0F6B"/>
    <w:rsid w:val="00FB136A"/>
    <w:rsid w:val="00FB13B7"/>
    <w:rsid w:val="00FB1434"/>
    <w:rsid w:val="00FB174D"/>
    <w:rsid w:val="00FB1A2D"/>
    <w:rsid w:val="00FB1B88"/>
    <w:rsid w:val="00FB1F0E"/>
    <w:rsid w:val="00FB215E"/>
    <w:rsid w:val="00FB2370"/>
    <w:rsid w:val="00FB253A"/>
    <w:rsid w:val="00FB2713"/>
    <w:rsid w:val="00FB293F"/>
    <w:rsid w:val="00FB2A78"/>
    <w:rsid w:val="00FB2C3F"/>
    <w:rsid w:val="00FB34AA"/>
    <w:rsid w:val="00FB3755"/>
    <w:rsid w:val="00FB37F4"/>
    <w:rsid w:val="00FB3844"/>
    <w:rsid w:val="00FB3A1E"/>
    <w:rsid w:val="00FB3A88"/>
    <w:rsid w:val="00FB3B73"/>
    <w:rsid w:val="00FB3DFF"/>
    <w:rsid w:val="00FB3F62"/>
    <w:rsid w:val="00FB42C7"/>
    <w:rsid w:val="00FB468C"/>
    <w:rsid w:val="00FB47B3"/>
    <w:rsid w:val="00FB4A3F"/>
    <w:rsid w:val="00FB4D7F"/>
    <w:rsid w:val="00FB4E58"/>
    <w:rsid w:val="00FB4EE4"/>
    <w:rsid w:val="00FB4F38"/>
    <w:rsid w:val="00FB55F3"/>
    <w:rsid w:val="00FB57C3"/>
    <w:rsid w:val="00FB5F23"/>
    <w:rsid w:val="00FB625B"/>
    <w:rsid w:val="00FB6363"/>
    <w:rsid w:val="00FB6597"/>
    <w:rsid w:val="00FB6612"/>
    <w:rsid w:val="00FB685C"/>
    <w:rsid w:val="00FB691C"/>
    <w:rsid w:val="00FB6977"/>
    <w:rsid w:val="00FB6C10"/>
    <w:rsid w:val="00FB6E15"/>
    <w:rsid w:val="00FB7172"/>
    <w:rsid w:val="00FB7435"/>
    <w:rsid w:val="00FB76A9"/>
    <w:rsid w:val="00FB76AC"/>
    <w:rsid w:val="00FB78EB"/>
    <w:rsid w:val="00FB799E"/>
    <w:rsid w:val="00FB7D89"/>
    <w:rsid w:val="00FB7E55"/>
    <w:rsid w:val="00FC0034"/>
    <w:rsid w:val="00FC027D"/>
    <w:rsid w:val="00FC0288"/>
    <w:rsid w:val="00FC049A"/>
    <w:rsid w:val="00FC0553"/>
    <w:rsid w:val="00FC0595"/>
    <w:rsid w:val="00FC06A8"/>
    <w:rsid w:val="00FC06E3"/>
    <w:rsid w:val="00FC104D"/>
    <w:rsid w:val="00FC125B"/>
    <w:rsid w:val="00FC13F9"/>
    <w:rsid w:val="00FC1648"/>
    <w:rsid w:val="00FC16BE"/>
    <w:rsid w:val="00FC191E"/>
    <w:rsid w:val="00FC1A26"/>
    <w:rsid w:val="00FC1BC7"/>
    <w:rsid w:val="00FC2093"/>
    <w:rsid w:val="00FC2216"/>
    <w:rsid w:val="00FC2538"/>
    <w:rsid w:val="00FC263C"/>
    <w:rsid w:val="00FC27ED"/>
    <w:rsid w:val="00FC2BFA"/>
    <w:rsid w:val="00FC2D2D"/>
    <w:rsid w:val="00FC2DDE"/>
    <w:rsid w:val="00FC2F38"/>
    <w:rsid w:val="00FC3058"/>
    <w:rsid w:val="00FC39B8"/>
    <w:rsid w:val="00FC3A56"/>
    <w:rsid w:val="00FC3C43"/>
    <w:rsid w:val="00FC3E19"/>
    <w:rsid w:val="00FC3FCA"/>
    <w:rsid w:val="00FC4063"/>
    <w:rsid w:val="00FC4595"/>
    <w:rsid w:val="00FC46B8"/>
    <w:rsid w:val="00FC497E"/>
    <w:rsid w:val="00FC4FC1"/>
    <w:rsid w:val="00FC508F"/>
    <w:rsid w:val="00FC56E9"/>
    <w:rsid w:val="00FC5A27"/>
    <w:rsid w:val="00FC5A2F"/>
    <w:rsid w:val="00FC5C4E"/>
    <w:rsid w:val="00FC5C81"/>
    <w:rsid w:val="00FC5D66"/>
    <w:rsid w:val="00FC604F"/>
    <w:rsid w:val="00FC60F5"/>
    <w:rsid w:val="00FC6105"/>
    <w:rsid w:val="00FC6278"/>
    <w:rsid w:val="00FC6480"/>
    <w:rsid w:val="00FC652B"/>
    <w:rsid w:val="00FC68F3"/>
    <w:rsid w:val="00FC6D1B"/>
    <w:rsid w:val="00FC6E7F"/>
    <w:rsid w:val="00FC75C8"/>
    <w:rsid w:val="00FC785E"/>
    <w:rsid w:val="00FC794D"/>
    <w:rsid w:val="00FC7A24"/>
    <w:rsid w:val="00FC7ABA"/>
    <w:rsid w:val="00FC7B14"/>
    <w:rsid w:val="00FC7E0E"/>
    <w:rsid w:val="00FC7E4F"/>
    <w:rsid w:val="00FD01C4"/>
    <w:rsid w:val="00FD062B"/>
    <w:rsid w:val="00FD0630"/>
    <w:rsid w:val="00FD08C5"/>
    <w:rsid w:val="00FD0BD2"/>
    <w:rsid w:val="00FD0C86"/>
    <w:rsid w:val="00FD0D09"/>
    <w:rsid w:val="00FD0D87"/>
    <w:rsid w:val="00FD133A"/>
    <w:rsid w:val="00FD18DA"/>
    <w:rsid w:val="00FD1A26"/>
    <w:rsid w:val="00FD1AA9"/>
    <w:rsid w:val="00FD1AC8"/>
    <w:rsid w:val="00FD2259"/>
    <w:rsid w:val="00FD2410"/>
    <w:rsid w:val="00FD25A7"/>
    <w:rsid w:val="00FD29EA"/>
    <w:rsid w:val="00FD29FC"/>
    <w:rsid w:val="00FD2BE5"/>
    <w:rsid w:val="00FD2E9A"/>
    <w:rsid w:val="00FD2F40"/>
    <w:rsid w:val="00FD3038"/>
    <w:rsid w:val="00FD3078"/>
    <w:rsid w:val="00FD3155"/>
    <w:rsid w:val="00FD343D"/>
    <w:rsid w:val="00FD3A8E"/>
    <w:rsid w:val="00FD3A9F"/>
    <w:rsid w:val="00FD40B6"/>
    <w:rsid w:val="00FD40F7"/>
    <w:rsid w:val="00FD41FA"/>
    <w:rsid w:val="00FD41FF"/>
    <w:rsid w:val="00FD429B"/>
    <w:rsid w:val="00FD4625"/>
    <w:rsid w:val="00FD497A"/>
    <w:rsid w:val="00FD49A5"/>
    <w:rsid w:val="00FD4A3C"/>
    <w:rsid w:val="00FD4C82"/>
    <w:rsid w:val="00FD4D8E"/>
    <w:rsid w:val="00FD4DA4"/>
    <w:rsid w:val="00FD4F94"/>
    <w:rsid w:val="00FD525F"/>
    <w:rsid w:val="00FD543F"/>
    <w:rsid w:val="00FD5468"/>
    <w:rsid w:val="00FD5637"/>
    <w:rsid w:val="00FD57E9"/>
    <w:rsid w:val="00FD58E2"/>
    <w:rsid w:val="00FD5B9A"/>
    <w:rsid w:val="00FD5BC4"/>
    <w:rsid w:val="00FD5D03"/>
    <w:rsid w:val="00FD5EE5"/>
    <w:rsid w:val="00FD60F1"/>
    <w:rsid w:val="00FD60F2"/>
    <w:rsid w:val="00FD61FA"/>
    <w:rsid w:val="00FD63D3"/>
    <w:rsid w:val="00FD6456"/>
    <w:rsid w:val="00FD6721"/>
    <w:rsid w:val="00FD6DEA"/>
    <w:rsid w:val="00FD6F52"/>
    <w:rsid w:val="00FD722B"/>
    <w:rsid w:val="00FD72BB"/>
    <w:rsid w:val="00FD74CC"/>
    <w:rsid w:val="00FD75A8"/>
    <w:rsid w:val="00FD7680"/>
    <w:rsid w:val="00FD7764"/>
    <w:rsid w:val="00FD7798"/>
    <w:rsid w:val="00FD7981"/>
    <w:rsid w:val="00FD79F5"/>
    <w:rsid w:val="00FD7F47"/>
    <w:rsid w:val="00FE0157"/>
    <w:rsid w:val="00FE05AE"/>
    <w:rsid w:val="00FE0B26"/>
    <w:rsid w:val="00FE0CAD"/>
    <w:rsid w:val="00FE0CFF"/>
    <w:rsid w:val="00FE0E8C"/>
    <w:rsid w:val="00FE1020"/>
    <w:rsid w:val="00FE10CA"/>
    <w:rsid w:val="00FE1487"/>
    <w:rsid w:val="00FE154D"/>
    <w:rsid w:val="00FE1766"/>
    <w:rsid w:val="00FE1952"/>
    <w:rsid w:val="00FE1AC3"/>
    <w:rsid w:val="00FE1AD7"/>
    <w:rsid w:val="00FE1CD7"/>
    <w:rsid w:val="00FE1D75"/>
    <w:rsid w:val="00FE1FF0"/>
    <w:rsid w:val="00FE21AF"/>
    <w:rsid w:val="00FE236C"/>
    <w:rsid w:val="00FE23B0"/>
    <w:rsid w:val="00FE24FF"/>
    <w:rsid w:val="00FE2768"/>
    <w:rsid w:val="00FE2C4A"/>
    <w:rsid w:val="00FE2D99"/>
    <w:rsid w:val="00FE2DCD"/>
    <w:rsid w:val="00FE303C"/>
    <w:rsid w:val="00FE3174"/>
    <w:rsid w:val="00FE3680"/>
    <w:rsid w:val="00FE3695"/>
    <w:rsid w:val="00FE3D58"/>
    <w:rsid w:val="00FE3E9C"/>
    <w:rsid w:val="00FE3F71"/>
    <w:rsid w:val="00FE40C7"/>
    <w:rsid w:val="00FE4227"/>
    <w:rsid w:val="00FE4289"/>
    <w:rsid w:val="00FE4359"/>
    <w:rsid w:val="00FE4420"/>
    <w:rsid w:val="00FE45A9"/>
    <w:rsid w:val="00FE4713"/>
    <w:rsid w:val="00FE4AC2"/>
    <w:rsid w:val="00FE4BA1"/>
    <w:rsid w:val="00FE5069"/>
    <w:rsid w:val="00FE51A8"/>
    <w:rsid w:val="00FE54BD"/>
    <w:rsid w:val="00FE5890"/>
    <w:rsid w:val="00FE5B06"/>
    <w:rsid w:val="00FE6103"/>
    <w:rsid w:val="00FE6846"/>
    <w:rsid w:val="00FE69A9"/>
    <w:rsid w:val="00FE6BB3"/>
    <w:rsid w:val="00FE6CB5"/>
    <w:rsid w:val="00FE6CD6"/>
    <w:rsid w:val="00FE6D00"/>
    <w:rsid w:val="00FE6D67"/>
    <w:rsid w:val="00FE720E"/>
    <w:rsid w:val="00FE74F9"/>
    <w:rsid w:val="00FE7740"/>
    <w:rsid w:val="00FE7902"/>
    <w:rsid w:val="00FE7F6E"/>
    <w:rsid w:val="00FF01CE"/>
    <w:rsid w:val="00FF06E1"/>
    <w:rsid w:val="00FF0805"/>
    <w:rsid w:val="00FF0E3E"/>
    <w:rsid w:val="00FF0F95"/>
    <w:rsid w:val="00FF1280"/>
    <w:rsid w:val="00FF12B7"/>
    <w:rsid w:val="00FF19B2"/>
    <w:rsid w:val="00FF1A67"/>
    <w:rsid w:val="00FF1ADF"/>
    <w:rsid w:val="00FF220D"/>
    <w:rsid w:val="00FF28B0"/>
    <w:rsid w:val="00FF2ABE"/>
    <w:rsid w:val="00FF3013"/>
    <w:rsid w:val="00FF303A"/>
    <w:rsid w:val="00FF30B6"/>
    <w:rsid w:val="00FF3192"/>
    <w:rsid w:val="00FF3A76"/>
    <w:rsid w:val="00FF428D"/>
    <w:rsid w:val="00FF4C54"/>
    <w:rsid w:val="00FF4DA5"/>
    <w:rsid w:val="00FF4EFA"/>
    <w:rsid w:val="00FF5175"/>
    <w:rsid w:val="00FF5752"/>
    <w:rsid w:val="00FF5891"/>
    <w:rsid w:val="00FF5D82"/>
    <w:rsid w:val="00FF5E9F"/>
    <w:rsid w:val="00FF5FB7"/>
    <w:rsid w:val="00FF6AE6"/>
    <w:rsid w:val="00FF6AFD"/>
    <w:rsid w:val="00FF6B87"/>
    <w:rsid w:val="00FF6F64"/>
    <w:rsid w:val="00FF6F6F"/>
    <w:rsid w:val="00FF7092"/>
    <w:rsid w:val="00FF726F"/>
    <w:rsid w:val="00FF7405"/>
    <w:rsid w:val="00FF74B1"/>
    <w:rsid w:val="00FF78D3"/>
    <w:rsid w:val="00FF791C"/>
    <w:rsid w:val="00FF7BCF"/>
    <w:rsid w:val="00FF7E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3399A"/>
  <w15:docId w15:val="{C8DD5F9D-4AF9-40DB-B178-E844705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7D"/>
    <w:pPr>
      <w:spacing w:after="0" w:line="240" w:lineRule="auto"/>
    </w:pPr>
    <w:rPr>
      <w:rFonts w:ascii="Times New Roman" w:hAnsi="Times New Roman" w:cs="Times New Roman"/>
      <w:sz w:val="24"/>
      <w:szCs w:val="24"/>
      <w:lang w:eastAsia="pt-BR"/>
    </w:rPr>
  </w:style>
  <w:style w:type="paragraph" w:styleId="Ttulo1">
    <w:name w:val="heading 1"/>
    <w:aliases w:val="«H1 Título»"/>
    <w:basedOn w:val="Normal"/>
    <w:next w:val="Normal"/>
    <w:link w:val="Ttulo1Char"/>
    <w:uiPriority w:val="99"/>
    <w:qFormat/>
    <w:rsid w:val="00831984"/>
    <w:pPr>
      <w:keepNext/>
      <w:spacing w:before="240" w:after="240"/>
      <w:outlineLvl w:val="0"/>
    </w:pPr>
    <w:rPr>
      <w:rFonts w:ascii="Arial" w:hAnsi="Arial" w:cs="Arial"/>
      <w:b/>
      <w:bCs/>
      <w:kern w:val="28"/>
      <w:sz w:val="28"/>
      <w:szCs w:val="28"/>
    </w:rPr>
  </w:style>
  <w:style w:type="paragraph" w:styleId="Ttulo2">
    <w:name w:val="heading 2"/>
    <w:aliases w:val="«H2 Subtítulo»"/>
    <w:basedOn w:val="Normal"/>
    <w:next w:val="Normal"/>
    <w:link w:val="Ttulo2Char"/>
    <w:uiPriority w:val="99"/>
    <w:qFormat/>
    <w:rsid w:val="00831984"/>
    <w:pPr>
      <w:keepNext/>
      <w:tabs>
        <w:tab w:val="right" w:pos="284"/>
        <w:tab w:val="left" w:pos="340"/>
      </w:tabs>
      <w:spacing w:before="240" w:after="240"/>
      <w:outlineLvl w:val="1"/>
    </w:pPr>
    <w:rPr>
      <w:b/>
      <w:bCs/>
      <w:sz w:val="22"/>
      <w:szCs w:val="22"/>
    </w:rPr>
  </w:style>
  <w:style w:type="paragraph" w:styleId="Ttulo3">
    <w:name w:val="heading 3"/>
    <w:aliases w:val="«H3 Intertítulos»"/>
    <w:basedOn w:val="Normal"/>
    <w:next w:val="Normal"/>
    <w:link w:val="Ttulo3Char"/>
    <w:uiPriority w:val="99"/>
    <w:qFormat/>
    <w:rsid w:val="00831984"/>
    <w:pPr>
      <w:keepNext/>
      <w:spacing w:before="120" w:after="240"/>
      <w:outlineLvl w:val="2"/>
    </w:pPr>
    <w:rPr>
      <w:rFonts w:ascii="Arial" w:hAnsi="Arial" w:cs="Arial"/>
    </w:rPr>
  </w:style>
  <w:style w:type="paragraph" w:styleId="Ttulo4">
    <w:name w:val="heading 4"/>
    <w:aliases w:val="«H4 Intertítulo»"/>
    <w:basedOn w:val="Normal"/>
    <w:next w:val="Normal"/>
    <w:link w:val="Ttulo4Char"/>
    <w:uiPriority w:val="99"/>
    <w:qFormat/>
    <w:rsid w:val="00831984"/>
    <w:pPr>
      <w:keepNext/>
      <w:tabs>
        <w:tab w:val="left" w:pos="567"/>
      </w:tabs>
      <w:spacing w:before="240" w:after="240"/>
      <w:outlineLvl w:val="3"/>
    </w:pPr>
    <w:rPr>
      <w:b/>
      <w:bCs/>
      <w:sz w:val="22"/>
      <w:szCs w:val="22"/>
    </w:rPr>
  </w:style>
  <w:style w:type="paragraph" w:styleId="Ttulo5">
    <w:name w:val="heading 5"/>
    <w:basedOn w:val="Normal"/>
    <w:next w:val="Normal"/>
    <w:link w:val="Ttulo5Char"/>
    <w:qFormat/>
    <w:rsid w:val="00831984"/>
    <w:pPr>
      <w:tabs>
        <w:tab w:val="num" w:pos="0"/>
      </w:tabs>
      <w:suppressAutoHyphens/>
      <w:spacing w:before="200" w:line="276" w:lineRule="auto"/>
      <w:ind w:left="1008" w:hanging="1008"/>
      <w:outlineLvl w:val="4"/>
    </w:pPr>
    <w:rPr>
      <w:rFonts w:ascii="Calibri" w:hAnsi="Calibri"/>
      <w:smallCaps/>
      <w:color w:val="943634"/>
      <w:spacing w:val="10"/>
      <w:sz w:val="22"/>
      <w:szCs w:val="26"/>
      <w:lang w:val="en-US" w:eastAsia="en-US"/>
    </w:rPr>
  </w:style>
  <w:style w:type="paragraph" w:styleId="Ttulo6">
    <w:name w:val="heading 6"/>
    <w:basedOn w:val="Normal"/>
    <w:next w:val="Normal"/>
    <w:link w:val="Ttulo6Char"/>
    <w:qFormat/>
    <w:rsid w:val="00831984"/>
    <w:pPr>
      <w:tabs>
        <w:tab w:val="num" w:pos="0"/>
      </w:tabs>
      <w:suppressAutoHyphens/>
      <w:spacing w:line="276" w:lineRule="auto"/>
      <w:ind w:left="1152" w:hanging="1152"/>
      <w:outlineLvl w:val="5"/>
    </w:pPr>
    <w:rPr>
      <w:rFonts w:ascii="Calibri" w:hAnsi="Calibri"/>
      <w:smallCaps/>
      <w:color w:val="C0504D"/>
      <w:spacing w:val="5"/>
      <w:sz w:val="22"/>
      <w:szCs w:val="20"/>
      <w:lang w:val="en-US" w:eastAsia="en-US"/>
    </w:rPr>
  </w:style>
  <w:style w:type="paragraph" w:styleId="Ttulo7">
    <w:name w:val="heading 7"/>
    <w:basedOn w:val="Normal"/>
    <w:next w:val="Normal"/>
    <w:link w:val="Ttulo7Char"/>
    <w:qFormat/>
    <w:rsid w:val="00831984"/>
    <w:pPr>
      <w:tabs>
        <w:tab w:val="num" w:pos="0"/>
      </w:tabs>
      <w:suppressAutoHyphens/>
      <w:spacing w:line="276" w:lineRule="auto"/>
      <w:ind w:left="1296" w:hanging="1296"/>
      <w:outlineLvl w:val="6"/>
    </w:pPr>
    <w:rPr>
      <w:rFonts w:ascii="Calibri" w:hAnsi="Calibri"/>
      <w:b/>
      <w:smallCaps/>
      <w:color w:val="C0504D"/>
      <w:spacing w:val="10"/>
      <w:sz w:val="20"/>
      <w:szCs w:val="20"/>
      <w:lang w:val="en-US" w:eastAsia="en-US"/>
    </w:rPr>
  </w:style>
  <w:style w:type="paragraph" w:styleId="Ttulo8">
    <w:name w:val="heading 8"/>
    <w:basedOn w:val="Normal"/>
    <w:next w:val="Normal"/>
    <w:link w:val="Ttulo8Char"/>
    <w:qFormat/>
    <w:rsid w:val="00831984"/>
    <w:pPr>
      <w:tabs>
        <w:tab w:val="num" w:pos="0"/>
      </w:tabs>
      <w:suppressAutoHyphens/>
      <w:spacing w:line="276" w:lineRule="auto"/>
      <w:ind w:left="1440" w:hanging="1440"/>
      <w:outlineLvl w:val="7"/>
    </w:pPr>
    <w:rPr>
      <w:rFonts w:ascii="Calibri" w:hAnsi="Calibri"/>
      <w:b/>
      <w:i/>
      <w:smallCaps/>
      <w:color w:val="943634"/>
      <w:sz w:val="20"/>
      <w:szCs w:val="20"/>
      <w:lang w:val="en-US" w:eastAsia="en-US"/>
    </w:rPr>
  </w:style>
  <w:style w:type="paragraph" w:styleId="Ttulo9">
    <w:name w:val="heading 9"/>
    <w:basedOn w:val="Normal"/>
    <w:next w:val="Normal"/>
    <w:link w:val="Ttulo9Char"/>
    <w:qFormat/>
    <w:rsid w:val="00831984"/>
    <w:pPr>
      <w:tabs>
        <w:tab w:val="num" w:pos="0"/>
      </w:tabs>
      <w:suppressAutoHyphens/>
      <w:spacing w:line="276" w:lineRule="auto"/>
      <w:ind w:left="1584" w:hanging="1584"/>
      <w:outlineLvl w:val="8"/>
    </w:pPr>
    <w:rPr>
      <w:rFonts w:ascii="Calibri" w:hAnsi="Calibri"/>
      <w:b/>
      <w:i/>
      <w:smallCaps/>
      <w:color w:val="622423"/>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Título» Char"/>
    <w:basedOn w:val="Fontepargpadro"/>
    <w:link w:val="Ttulo1"/>
    <w:uiPriority w:val="99"/>
    <w:locked/>
    <w:rsid w:val="00831984"/>
    <w:rPr>
      <w:rFonts w:ascii="Arial" w:hAnsi="Arial" w:cs="Arial"/>
      <w:b/>
      <w:bCs/>
      <w:kern w:val="28"/>
      <w:sz w:val="28"/>
      <w:szCs w:val="28"/>
      <w:lang w:eastAsia="pt-BR"/>
    </w:rPr>
  </w:style>
  <w:style w:type="character" w:customStyle="1" w:styleId="Ttulo2Char">
    <w:name w:val="Título 2 Char"/>
    <w:aliases w:val="«H2 Subtítulo» Char"/>
    <w:basedOn w:val="Fontepargpadro"/>
    <w:link w:val="Ttulo2"/>
    <w:uiPriority w:val="99"/>
    <w:locked/>
    <w:rsid w:val="00831984"/>
    <w:rPr>
      <w:rFonts w:ascii="Times New Roman" w:hAnsi="Times New Roman" w:cs="Times New Roman"/>
      <w:b/>
      <w:bCs/>
      <w:lang w:eastAsia="pt-BR"/>
    </w:rPr>
  </w:style>
  <w:style w:type="character" w:customStyle="1" w:styleId="Ttulo3Char">
    <w:name w:val="Título 3 Char"/>
    <w:aliases w:val="«H3 Intertítulos» Char"/>
    <w:basedOn w:val="Fontepargpadro"/>
    <w:link w:val="Ttulo3"/>
    <w:uiPriority w:val="99"/>
    <w:locked/>
    <w:rsid w:val="00831984"/>
    <w:rPr>
      <w:rFonts w:ascii="Arial" w:hAnsi="Arial" w:cs="Arial"/>
      <w:sz w:val="24"/>
      <w:szCs w:val="24"/>
      <w:lang w:eastAsia="pt-BR"/>
    </w:rPr>
  </w:style>
  <w:style w:type="character" w:customStyle="1" w:styleId="Ttulo4Char">
    <w:name w:val="Título 4 Char"/>
    <w:aliases w:val="«H4 Intertítulo» Char"/>
    <w:basedOn w:val="Fontepargpadro"/>
    <w:link w:val="Ttulo4"/>
    <w:uiPriority w:val="99"/>
    <w:locked/>
    <w:rsid w:val="00831984"/>
    <w:rPr>
      <w:rFonts w:ascii="Times New Roman" w:hAnsi="Times New Roman" w:cs="Times New Roman"/>
      <w:b/>
      <w:bCs/>
      <w:lang w:eastAsia="pt-BR"/>
    </w:rPr>
  </w:style>
  <w:style w:type="character" w:customStyle="1" w:styleId="Ttulo5Char">
    <w:name w:val="Título 5 Char"/>
    <w:basedOn w:val="Fontepargpadro"/>
    <w:link w:val="Ttulo5"/>
    <w:uiPriority w:val="99"/>
    <w:locked/>
    <w:rsid w:val="00831984"/>
    <w:rPr>
      <w:rFonts w:ascii="Calibri" w:hAnsi="Calibri" w:cs="Times New Roman"/>
      <w:smallCaps/>
      <w:color w:val="943634"/>
      <w:spacing w:val="10"/>
      <w:sz w:val="26"/>
      <w:szCs w:val="26"/>
      <w:lang w:val="en-US"/>
    </w:rPr>
  </w:style>
  <w:style w:type="character" w:customStyle="1" w:styleId="Ttulo6Char">
    <w:name w:val="Título 6 Char"/>
    <w:basedOn w:val="Fontepargpadro"/>
    <w:link w:val="Ttulo6"/>
    <w:locked/>
    <w:rsid w:val="00831984"/>
    <w:rPr>
      <w:rFonts w:ascii="Calibri" w:hAnsi="Calibri" w:cs="Times New Roman"/>
      <w:smallCaps/>
      <w:color w:val="C0504D"/>
      <w:spacing w:val="5"/>
      <w:sz w:val="20"/>
      <w:szCs w:val="20"/>
      <w:lang w:val="en-US"/>
    </w:rPr>
  </w:style>
  <w:style w:type="character" w:customStyle="1" w:styleId="Ttulo7Char">
    <w:name w:val="Título 7 Char"/>
    <w:basedOn w:val="Fontepargpadro"/>
    <w:link w:val="Ttulo7"/>
    <w:uiPriority w:val="99"/>
    <w:locked/>
    <w:rsid w:val="00831984"/>
    <w:rPr>
      <w:rFonts w:ascii="Calibri" w:hAnsi="Calibri" w:cs="Times New Roman"/>
      <w:b/>
      <w:smallCaps/>
      <w:color w:val="C0504D"/>
      <w:spacing w:val="10"/>
      <w:sz w:val="20"/>
      <w:szCs w:val="20"/>
      <w:lang w:val="en-US"/>
    </w:rPr>
  </w:style>
  <w:style w:type="character" w:customStyle="1" w:styleId="Ttulo8Char">
    <w:name w:val="Título 8 Char"/>
    <w:basedOn w:val="Fontepargpadro"/>
    <w:link w:val="Ttulo8"/>
    <w:uiPriority w:val="99"/>
    <w:locked/>
    <w:rsid w:val="00831984"/>
    <w:rPr>
      <w:rFonts w:ascii="Calibri" w:hAnsi="Calibri" w:cs="Times New Roman"/>
      <w:b/>
      <w:i/>
      <w:smallCaps/>
      <w:color w:val="943634"/>
      <w:sz w:val="20"/>
      <w:szCs w:val="20"/>
      <w:lang w:val="en-US"/>
    </w:rPr>
  </w:style>
  <w:style w:type="character" w:customStyle="1" w:styleId="Ttulo9Char">
    <w:name w:val="Título 9 Char"/>
    <w:basedOn w:val="Fontepargpadro"/>
    <w:link w:val="Ttulo9"/>
    <w:uiPriority w:val="99"/>
    <w:locked/>
    <w:rsid w:val="00831984"/>
    <w:rPr>
      <w:rFonts w:ascii="Calibri" w:hAnsi="Calibri" w:cs="Times New Roman"/>
      <w:b/>
      <w:i/>
      <w:smallCaps/>
      <w:color w:val="622423"/>
      <w:sz w:val="20"/>
      <w:szCs w:val="20"/>
      <w:lang w:val="en-US"/>
    </w:rPr>
  </w:style>
  <w:style w:type="paragraph" w:styleId="Corpodetexto">
    <w:name w:val="Body Text"/>
    <w:basedOn w:val="Normal"/>
    <w:link w:val="CorpodetextoChar"/>
    <w:uiPriority w:val="99"/>
    <w:rsid w:val="00831984"/>
    <w:pPr>
      <w:keepLines/>
      <w:tabs>
        <w:tab w:val="left" w:pos="851"/>
      </w:tabs>
      <w:spacing w:before="120" w:after="120"/>
      <w:jc w:val="both"/>
    </w:pPr>
    <w:rPr>
      <w:sz w:val="22"/>
      <w:szCs w:val="22"/>
    </w:rPr>
  </w:style>
  <w:style w:type="character" w:customStyle="1" w:styleId="CorpodetextoChar">
    <w:name w:val="Corpo de texto Char"/>
    <w:basedOn w:val="Fontepargpadro"/>
    <w:link w:val="Corpodetexto"/>
    <w:uiPriority w:val="99"/>
    <w:locked/>
    <w:rsid w:val="00831984"/>
    <w:rPr>
      <w:rFonts w:ascii="Times New Roman" w:hAnsi="Times New Roman" w:cs="Times New Roman"/>
      <w:lang w:eastAsia="pt-BR"/>
    </w:rPr>
  </w:style>
  <w:style w:type="paragraph" w:customStyle="1" w:styleId="CG-DblSp">
    <w:name w:val="CG-Dbl Sp"/>
    <w:aliases w:val="d1"/>
    <w:basedOn w:val="Normal"/>
    <w:uiPriority w:val="99"/>
    <w:rsid w:val="00831984"/>
    <w:pPr>
      <w:tabs>
        <w:tab w:val="left" w:pos="340"/>
      </w:tabs>
      <w:spacing w:before="120" w:after="120"/>
    </w:pPr>
    <w:rPr>
      <w:sz w:val="22"/>
      <w:szCs w:val="22"/>
    </w:rPr>
  </w:style>
  <w:style w:type="character" w:customStyle="1" w:styleId="iManageFooter">
    <w:name w:val="iManage Footer"/>
    <w:basedOn w:val="Fontepargpadro"/>
    <w:uiPriority w:val="99"/>
    <w:rsid w:val="00831984"/>
    <w:rPr>
      <w:rFonts w:cs="Times New Roman"/>
      <w:sz w:val="16"/>
      <w:szCs w:val="16"/>
      <w:lang w:val="en-US"/>
    </w:rPr>
  </w:style>
  <w:style w:type="character" w:styleId="Nmerodepgina">
    <w:name w:val="page number"/>
    <w:basedOn w:val="Fontepargpadro"/>
    <w:rsid w:val="00831984"/>
    <w:rPr>
      <w:rFonts w:cs="Times New Roman"/>
      <w:lang w:val="en-US"/>
    </w:rPr>
  </w:style>
  <w:style w:type="paragraph" w:styleId="Cabealho">
    <w:name w:val="header"/>
    <w:aliases w:val="even,EY Header"/>
    <w:basedOn w:val="Normal"/>
    <w:link w:val="CabealhoChar"/>
    <w:rsid w:val="00831984"/>
    <w:pPr>
      <w:tabs>
        <w:tab w:val="center" w:pos="4320"/>
        <w:tab w:val="right" w:pos="8640"/>
      </w:tabs>
    </w:pPr>
    <w:rPr>
      <w:sz w:val="20"/>
      <w:szCs w:val="20"/>
    </w:rPr>
  </w:style>
  <w:style w:type="character" w:customStyle="1" w:styleId="CabealhoChar">
    <w:name w:val="Cabeçalho Char"/>
    <w:aliases w:val="even Char,EY Header Char"/>
    <w:basedOn w:val="Fontepargpadro"/>
    <w:link w:val="Cabealho"/>
    <w:locked/>
    <w:rsid w:val="00831984"/>
    <w:rPr>
      <w:rFonts w:ascii="Times New Roman" w:hAnsi="Times New Roman" w:cs="Times New Roman"/>
      <w:sz w:val="20"/>
      <w:szCs w:val="20"/>
      <w:lang w:eastAsia="pt-BR"/>
    </w:rPr>
  </w:style>
  <w:style w:type="paragraph" w:styleId="Rodap">
    <w:name w:val="footer"/>
    <w:basedOn w:val="Normal"/>
    <w:link w:val="RodapChar"/>
    <w:uiPriority w:val="99"/>
    <w:rsid w:val="00831984"/>
    <w:pPr>
      <w:tabs>
        <w:tab w:val="center" w:pos="4320"/>
        <w:tab w:val="right" w:pos="8640"/>
      </w:tabs>
    </w:pPr>
    <w:rPr>
      <w:sz w:val="20"/>
      <w:szCs w:val="20"/>
    </w:rPr>
  </w:style>
  <w:style w:type="character" w:customStyle="1" w:styleId="RodapChar">
    <w:name w:val="Rodapé Char"/>
    <w:basedOn w:val="Fontepargpadro"/>
    <w:link w:val="Rodap"/>
    <w:uiPriority w:val="99"/>
    <w:locked/>
    <w:rsid w:val="00831984"/>
    <w:rPr>
      <w:rFonts w:ascii="Times New Roman" w:hAnsi="Times New Roman" w:cs="Times New Roman"/>
      <w:sz w:val="20"/>
      <w:szCs w:val="20"/>
      <w:lang w:eastAsia="pt-BR"/>
    </w:rPr>
  </w:style>
  <w:style w:type="character" w:customStyle="1" w:styleId="FooterRightSideText">
    <w:name w:val="FooterRightSideText"/>
    <w:basedOn w:val="Fontepargpadro"/>
    <w:uiPriority w:val="99"/>
    <w:rsid w:val="00831984"/>
    <w:rPr>
      <w:rFonts w:cs="Times New Roman"/>
      <w:lang w:val="en-US"/>
    </w:rPr>
  </w:style>
  <w:style w:type="paragraph" w:customStyle="1" w:styleId="centerheadbold">
    <w:name w:val="center head bold"/>
    <w:basedOn w:val="Normal"/>
    <w:uiPriority w:val="99"/>
    <w:rsid w:val="00831984"/>
    <w:pPr>
      <w:keepNext/>
      <w:widowControl w:val="0"/>
      <w:spacing w:after="240"/>
      <w:jc w:val="center"/>
    </w:pPr>
    <w:rPr>
      <w:b/>
      <w:bCs/>
      <w:sz w:val="22"/>
      <w:szCs w:val="22"/>
    </w:rPr>
  </w:style>
  <w:style w:type="paragraph" w:styleId="Textodecomentrio">
    <w:name w:val="annotation text"/>
    <w:basedOn w:val="Normal"/>
    <w:link w:val="TextodecomentrioChar"/>
    <w:uiPriority w:val="99"/>
    <w:semiHidden/>
    <w:rsid w:val="00831984"/>
    <w:rPr>
      <w:sz w:val="20"/>
      <w:szCs w:val="20"/>
    </w:rPr>
  </w:style>
  <w:style w:type="character" w:customStyle="1" w:styleId="TextodecomentrioChar">
    <w:name w:val="Texto de comentário Char"/>
    <w:basedOn w:val="Fontepargpadro"/>
    <w:link w:val="Textodecomentrio"/>
    <w:uiPriority w:val="99"/>
    <w:locked/>
    <w:rsid w:val="00831984"/>
    <w:rPr>
      <w:rFonts w:ascii="Times New Roman" w:hAnsi="Times New Roman" w:cs="Times New Roman"/>
      <w:sz w:val="20"/>
      <w:szCs w:val="20"/>
      <w:lang w:eastAsia="pt-BR"/>
    </w:rPr>
  </w:style>
  <w:style w:type="table" w:styleId="Tabelacomgrade">
    <w:name w:val="Table Grid"/>
    <w:basedOn w:val="Tabelanormal"/>
    <w:rsid w:val="0083198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ENDEREOCarta">
    <w:name w:val="09 - «ENDEREÇO» Carta"/>
    <w:basedOn w:val="Normal"/>
    <w:uiPriority w:val="99"/>
    <w:rsid w:val="00831984"/>
    <w:pPr>
      <w:spacing w:line="260" w:lineRule="atLeast"/>
    </w:pPr>
    <w:rPr>
      <w:sz w:val="22"/>
      <w:szCs w:val="22"/>
      <w:lang w:eastAsia="en-US"/>
    </w:rPr>
  </w:style>
  <w:style w:type="paragraph" w:customStyle="1" w:styleId="17TEXTOcorpojustificado">
    <w:name w:val="17. «TEXTO» corpo justificado"/>
    <w:basedOn w:val="Normal"/>
    <w:uiPriority w:val="99"/>
    <w:rsid w:val="00831984"/>
    <w:pPr>
      <w:spacing w:line="260" w:lineRule="atLeast"/>
      <w:jc w:val="both"/>
    </w:pPr>
    <w:rPr>
      <w:rFonts w:ascii="Times" w:hAnsi="Times" w:cs="Times"/>
      <w:sz w:val="22"/>
      <w:szCs w:val="22"/>
    </w:rPr>
  </w:style>
  <w:style w:type="paragraph" w:customStyle="1" w:styleId="CG-Title-Left-Bold">
    <w:name w:val="CG-Title-Left-Bold"/>
    <w:aliases w:val="t3"/>
    <w:basedOn w:val="Normal"/>
    <w:next w:val="CG-SingleSp1"/>
    <w:uiPriority w:val="99"/>
    <w:rsid w:val="00831984"/>
    <w:pPr>
      <w:keepNext/>
      <w:spacing w:after="120"/>
    </w:pPr>
    <w:rPr>
      <w:b/>
      <w:bCs/>
      <w:sz w:val="22"/>
      <w:szCs w:val="22"/>
    </w:rPr>
  </w:style>
  <w:style w:type="paragraph" w:customStyle="1" w:styleId="CG-SingleSp1">
    <w:name w:val="CG-Single Sp 1"/>
    <w:aliases w:val="s3"/>
    <w:basedOn w:val="Normal"/>
    <w:uiPriority w:val="99"/>
    <w:rsid w:val="00831984"/>
    <w:pPr>
      <w:spacing w:after="240"/>
      <w:ind w:firstLine="1440"/>
    </w:pPr>
    <w:rPr>
      <w:sz w:val="20"/>
      <w:szCs w:val="20"/>
    </w:rPr>
  </w:style>
  <w:style w:type="paragraph" w:customStyle="1" w:styleId="CG-Bullet">
    <w:name w:val="CG-Bullet"/>
    <w:aliases w:val="b1"/>
    <w:basedOn w:val="Normal"/>
    <w:uiPriority w:val="99"/>
    <w:rsid w:val="00831984"/>
    <w:pPr>
      <w:tabs>
        <w:tab w:val="num" w:pos="360"/>
      </w:tabs>
      <w:ind w:left="360" w:hanging="360"/>
    </w:pPr>
    <w:rPr>
      <w:sz w:val="20"/>
      <w:szCs w:val="20"/>
    </w:rPr>
  </w:style>
  <w:style w:type="paragraph" w:styleId="Corpodetexto2">
    <w:name w:val="Body Text 2"/>
    <w:basedOn w:val="Normal"/>
    <w:link w:val="Corpodetexto2Char"/>
    <w:uiPriority w:val="99"/>
    <w:rsid w:val="00831984"/>
    <w:pPr>
      <w:spacing w:before="120" w:after="120" w:line="480" w:lineRule="auto"/>
    </w:pPr>
    <w:rPr>
      <w:sz w:val="20"/>
      <w:szCs w:val="20"/>
    </w:rPr>
  </w:style>
  <w:style w:type="character" w:customStyle="1" w:styleId="Corpodetexto2Char">
    <w:name w:val="Corpo de texto 2 Char"/>
    <w:basedOn w:val="Fontepargpadro"/>
    <w:link w:val="Corpodetexto2"/>
    <w:uiPriority w:val="99"/>
    <w:locked/>
    <w:rsid w:val="00831984"/>
    <w:rPr>
      <w:rFonts w:ascii="Times New Roman" w:hAnsi="Times New Roman" w:cs="Times New Roman"/>
      <w:sz w:val="20"/>
      <w:szCs w:val="20"/>
      <w:lang w:eastAsia="pt-BR"/>
    </w:rPr>
  </w:style>
  <w:style w:type="paragraph" w:styleId="Corpodetexto3">
    <w:name w:val="Body Text 3"/>
    <w:basedOn w:val="Normal"/>
    <w:link w:val="Corpodetexto3Char"/>
    <w:uiPriority w:val="99"/>
    <w:rsid w:val="00831984"/>
    <w:pPr>
      <w:spacing w:after="120"/>
    </w:pPr>
    <w:rPr>
      <w:sz w:val="16"/>
      <w:szCs w:val="16"/>
    </w:rPr>
  </w:style>
  <w:style w:type="character" w:customStyle="1" w:styleId="Corpodetexto3Char">
    <w:name w:val="Corpo de texto 3 Char"/>
    <w:basedOn w:val="Fontepargpadro"/>
    <w:link w:val="Corpodetexto3"/>
    <w:uiPriority w:val="99"/>
    <w:locked/>
    <w:rsid w:val="00831984"/>
    <w:rPr>
      <w:rFonts w:ascii="Times New Roman" w:hAnsi="Times New Roman" w:cs="Times New Roman"/>
      <w:sz w:val="16"/>
      <w:szCs w:val="16"/>
      <w:lang w:eastAsia="pt-BR"/>
    </w:rPr>
  </w:style>
  <w:style w:type="paragraph" w:customStyle="1" w:styleId="16FOOTERrodap">
    <w:name w:val="16. «FOOTER» rodapé"/>
    <w:basedOn w:val="Normal"/>
    <w:uiPriority w:val="99"/>
    <w:rsid w:val="00831984"/>
    <w:pPr>
      <w:tabs>
        <w:tab w:val="center" w:pos="4320"/>
      </w:tabs>
      <w:spacing w:before="260"/>
      <w:jc w:val="center"/>
    </w:pPr>
    <w:rPr>
      <w:rFonts w:ascii="Times" w:hAnsi="Times" w:cs="Times"/>
      <w:sz w:val="22"/>
      <w:szCs w:val="22"/>
    </w:rPr>
  </w:style>
  <w:style w:type="paragraph" w:customStyle="1" w:styleId="CG-Title-Left-Underscore">
    <w:name w:val="CG-Title-Left-Underscore"/>
    <w:aliases w:val="t4"/>
    <w:basedOn w:val="Normal"/>
    <w:next w:val="Normal"/>
    <w:uiPriority w:val="99"/>
    <w:rsid w:val="00831984"/>
    <w:pPr>
      <w:keepNext/>
      <w:spacing w:after="240"/>
    </w:pPr>
    <w:rPr>
      <w:sz w:val="20"/>
      <w:szCs w:val="20"/>
      <w:u w:val="single"/>
    </w:rPr>
  </w:style>
  <w:style w:type="paragraph" w:customStyle="1" w:styleId="rulecutoff">
    <w:name w:val="rulecutoff"/>
    <w:basedOn w:val="Normal"/>
    <w:uiPriority w:val="99"/>
    <w:rsid w:val="00831984"/>
    <w:pPr>
      <w:tabs>
        <w:tab w:val="left" w:leader="underscore" w:pos="1440"/>
      </w:tabs>
      <w:spacing w:after="180"/>
      <w:jc w:val="center"/>
    </w:pPr>
    <w:rPr>
      <w:sz w:val="20"/>
      <w:szCs w:val="20"/>
    </w:rPr>
  </w:style>
  <w:style w:type="paragraph" w:customStyle="1" w:styleId="SingleSpace">
    <w:name w:val="SingleSpace"/>
    <w:basedOn w:val="Normal"/>
    <w:uiPriority w:val="99"/>
    <w:rsid w:val="00831984"/>
    <w:pPr>
      <w:spacing w:after="240"/>
      <w:ind w:firstLine="720"/>
      <w:jc w:val="both"/>
    </w:pPr>
    <w:rPr>
      <w:sz w:val="22"/>
      <w:szCs w:val="22"/>
    </w:rPr>
  </w:style>
  <w:style w:type="paragraph" w:customStyle="1" w:styleId="Leftheading">
    <w:name w:val="Left heading"/>
    <w:basedOn w:val="Normal"/>
    <w:uiPriority w:val="99"/>
    <w:rsid w:val="00831984"/>
    <w:pPr>
      <w:keepNext/>
      <w:widowControl w:val="0"/>
      <w:tabs>
        <w:tab w:val="left" w:pos="900"/>
      </w:tabs>
      <w:spacing w:after="120"/>
    </w:pPr>
    <w:rPr>
      <w:b/>
      <w:bCs/>
      <w:sz w:val="22"/>
      <w:szCs w:val="22"/>
    </w:rPr>
  </w:style>
  <w:style w:type="character" w:styleId="Hyperlink">
    <w:name w:val="Hyperlink"/>
    <w:basedOn w:val="Fontepargpadro"/>
    <w:uiPriority w:val="99"/>
    <w:rsid w:val="00831984"/>
    <w:rPr>
      <w:rFonts w:cs="Times New Roman"/>
      <w:color w:val="auto"/>
      <w:u w:val="none"/>
      <w:effect w:val="none"/>
    </w:rPr>
  </w:style>
  <w:style w:type="character" w:customStyle="1" w:styleId="Estilo11pt">
    <w:name w:val="Estilo 11 pt"/>
    <w:basedOn w:val="Fontepargpadro"/>
    <w:uiPriority w:val="99"/>
    <w:rsid w:val="00831984"/>
    <w:rPr>
      <w:rFonts w:cs="Times New Roman"/>
      <w:sz w:val="24"/>
      <w:szCs w:val="24"/>
    </w:rPr>
  </w:style>
  <w:style w:type="paragraph" w:customStyle="1" w:styleId="EstiloCorpodetextoAntes0ptDepoisde0pt">
    <w:name w:val="Estilo Corpo de texto + Antes:  0 pt Depois de:  0 pt"/>
    <w:basedOn w:val="Corpodetexto"/>
    <w:uiPriority w:val="99"/>
    <w:rsid w:val="00831984"/>
    <w:pPr>
      <w:spacing w:before="0" w:after="0"/>
    </w:pPr>
    <w:rPr>
      <w:sz w:val="24"/>
      <w:szCs w:val="24"/>
    </w:rPr>
  </w:style>
  <w:style w:type="paragraph" w:styleId="Textodebalo">
    <w:name w:val="Balloon Text"/>
    <w:basedOn w:val="Normal"/>
    <w:link w:val="TextodebaloChar"/>
    <w:uiPriority w:val="99"/>
    <w:rsid w:val="00831984"/>
    <w:rPr>
      <w:rFonts w:ascii="Tahoma" w:hAnsi="Tahoma" w:cs="Tahoma"/>
      <w:sz w:val="16"/>
      <w:szCs w:val="16"/>
    </w:rPr>
  </w:style>
  <w:style w:type="character" w:customStyle="1" w:styleId="TextodebaloChar">
    <w:name w:val="Texto de balão Char"/>
    <w:basedOn w:val="Fontepargpadro"/>
    <w:link w:val="Textodebalo"/>
    <w:uiPriority w:val="99"/>
    <w:locked/>
    <w:rsid w:val="00831984"/>
    <w:rPr>
      <w:rFonts w:ascii="Tahoma" w:hAnsi="Tahoma" w:cs="Tahoma"/>
      <w:sz w:val="16"/>
      <w:szCs w:val="16"/>
      <w:lang w:eastAsia="pt-BR"/>
    </w:rPr>
  </w:style>
  <w:style w:type="paragraph" w:customStyle="1" w:styleId="Default">
    <w:name w:val="Default"/>
    <w:rsid w:val="00831984"/>
    <w:pPr>
      <w:autoSpaceDE w:val="0"/>
      <w:autoSpaceDN w:val="0"/>
      <w:adjustRightInd w:val="0"/>
      <w:spacing w:after="0" w:line="240" w:lineRule="auto"/>
    </w:pPr>
    <w:rPr>
      <w:rFonts w:ascii="Arial" w:hAnsi="Arial" w:cs="Arial"/>
      <w:color w:val="000000"/>
      <w:sz w:val="24"/>
      <w:szCs w:val="24"/>
      <w:lang w:eastAsia="pt-BR"/>
    </w:rPr>
  </w:style>
  <w:style w:type="paragraph" w:customStyle="1" w:styleId="PargrafodaLista1">
    <w:name w:val="Parágrafo da Lista1"/>
    <w:basedOn w:val="Normal"/>
    <w:uiPriority w:val="99"/>
    <w:rsid w:val="00831984"/>
    <w:pPr>
      <w:ind w:left="708"/>
    </w:pPr>
    <w:rPr>
      <w:sz w:val="20"/>
      <w:szCs w:val="20"/>
    </w:rPr>
  </w:style>
  <w:style w:type="paragraph" w:customStyle="1" w:styleId="Normal1">
    <w:name w:val="Normal 1"/>
    <w:basedOn w:val="Normal"/>
    <w:uiPriority w:val="99"/>
    <w:rsid w:val="00831984"/>
    <w:pPr>
      <w:spacing w:after="240" w:line="280" w:lineRule="atLeast"/>
      <w:ind w:left="454"/>
      <w:jc w:val="both"/>
    </w:pPr>
    <w:rPr>
      <w:lang w:val="en-US" w:eastAsia="en-US"/>
    </w:rPr>
  </w:style>
  <w:style w:type="paragraph" w:styleId="Recuodecorpodetexto">
    <w:name w:val="Body Text Indent"/>
    <w:basedOn w:val="Normal"/>
    <w:link w:val="RecuodecorpodetextoChar"/>
    <w:uiPriority w:val="99"/>
    <w:rsid w:val="00831984"/>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831984"/>
    <w:rPr>
      <w:rFonts w:ascii="Times New Roman" w:hAnsi="Times New Roman" w:cs="Times New Roman"/>
      <w:sz w:val="20"/>
      <w:szCs w:val="20"/>
      <w:lang w:eastAsia="pt-BR"/>
    </w:rPr>
  </w:style>
  <w:style w:type="paragraph" w:styleId="Recuodecorpodetexto3">
    <w:name w:val="Body Text Indent 3"/>
    <w:basedOn w:val="Normal"/>
    <w:link w:val="Recuodecorpodetexto3Char"/>
    <w:uiPriority w:val="99"/>
    <w:rsid w:val="0083198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31984"/>
    <w:rPr>
      <w:rFonts w:ascii="Times New Roman" w:hAnsi="Times New Roman" w:cs="Times New Roman"/>
      <w:sz w:val="16"/>
      <w:szCs w:val="16"/>
      <w:lang w:eastAsia="pt-BR"/>
    </w:rPr>
  </w:style>
  <w:style w:type="paragraph" w:customStyle="1" w:styleId="Contedodetabela">
    <w:name w:val="Conteúdo de tabela"/>
    <w:basedOn w:val="Normal"/>
    <w:uiPriority w:val="99"/>
    <w:rsid w:val="00831984"/>
    <w:pPr>
      <w:suppressLineNumbers/>
      <w:suppressAutoHyphens/>
    </w:pPr>
    <w:rPr>
      <w:rFonts w:cs="Calibri"/>
      <w:sz w:val="20"/>
      <w:szCs w:val="20"/>
      <w:lang w:eastAsia="ar-SA"/>
    </w:rPr>
  </w:style>
  <w:style w:type="character" w:customStyle="1" w:styleId="H3InterttulosCharChar">
    <w:name w:val="«H3 Intertítulos» Char Char"/>
    <w:basedOn w:val="Fontepargpadro"/>
    <w:uiPriority w:val="99"/>
    <w:rsid w:val="00831984"/>
    <w:rPr>
      <w:rFonts w:ascii="Arial" w:hAnsi="Arial" w:cs="Arial"/>
      <w:sz w:val="20"/>
      <w:szCs w:val="20"/>
    </w:rPr>
  </w:style>
  <w:style w:type="character" w:customStyle="1" w:styleId="Ttulo3Char1">
    <w:name w:val="Título 3 Char1"/>
    <w:basedOn w:val="Fontepargpadro"/>
    <w:uiPriority w:val="99"/>
    <w:locked/>
    <w:rsid w:val="00831984"/>
    <w:rPr>
      <w:rFonts w:ascii="Arial" w:hAnsi="Arial" w:cs="Calibri"/>
      <w:bCs/>
      <w:sz w:val="24"/>
      <w:lang w:eastAsia="ar-SA" w:bidi="ar-SA"/>
    </w:rPr>
  </w:style>
  <w:style w:type="paragraph" w:customStyle="1" w:styleId="CorpodetextoLatimArial">
    <w:name w:val="Corpo de texto + (Latim) Arial"/>
    <w:aliases w:val="10 pt,Justificado,Primeira linha:  2,5 cm,..."/>
    <w:basedOn w:val="Corpodetexto"/>
    <w:uiPriority w:val="99"/>
    <w:rsid w:val="00831984"/>
    <w:pPr>
      <w:keepLines w:val="0"/>
      <w:tabs>
        <w:tab w:val="clear" w:pos="851"/>
      </w:tabs>
      <w:suppressAutoHyphens/>
      <w:spacing w:before="0" w:after="0"/>
      <w:ind w:firstLine="1418"/>
    </w:pPr>
    <w:rPr>
      <w:rFonts w:ascii="Arial" w:hAnsi="Arial" w:cs="Arial"/>
      <w:sz w:val="20"/>
      <w:szCs w:val="20"/>
      <w:lang w:eastAsia="ar-SA"/>
    </w:rPr>
  </w:style>
  <w:style w:type="paragraph" w:customStyle="1" w:styleId="Standard">
    <w:name w:val="Standard"/>
    <w:uiPriority w:val="99"/>
    <w:rsid w:val="00831984"/>
    <w:pPr>
      <w:widowControl w:val="0"/>
      <w:tabs>
        <w:tab w:val="left" w:pos="709"/>
      </w:tabs>
      <w:suppressAutoHyphens/>
      <w:spacing w:after="0" w:line="240" w:lineRule="auto"/>
    </w:pPr>
    <w:rPr>
      <w:rFonts w:ascii="Times New Roman" w:eastAsia="SimSun" w:hAnsi="Times New Roman" w:cs="Tahoma"/>
      <w:color w:val="00000A"/>
      <w:sz w:val="24"/>
      <w:szCs w:val="24"/>
      <w:lang w:eastAsia="hi-IN" w:bidi="hi-IN"/>
    </w:rPr>
  </w:style>
  <w:style w:type="paragraph" w:customStyle="1" w:styleId="estilocorpodetextoantes0ptdepoisde0pt0">
    <w:name w:val="estilocorpodetextoantes0ptdepoisde0pt"/>
    <w:basedOn w:val="Normal"/>
    <w:uiPriority w:val="99"/>
    <w:rsid w:val="00831984"/>
    <w:pPr>
      <w:spacing w:before="100" w:beforeAutospacing="1" w:after="100" w:afterAutospacing="1"/>
    </w:pPr>
  </w:style>
  <w:style w:type="paragraph" w:customStyle="1" w:styleId="padro">
    <w:name w:val="padro"/>
    <w:basedOn w:val="Normal"/>
    <w:uiPriority w:val="99"/>
    <w:rsid w:val="00831984"/>
    <w:pPr>
      <w:spacing w:before="100" w:beforeAutospacing="1" w:after="100" w:afterAutospacing="1"/>
    </w:pPr>
  </w:style>
  <w:style w:type="paragraph" w:customStyle="1" w:styleId="singlespace0">
    <w:name w:val="singlespace"/>
    <w:basedOn w:val="Normal"/>
    <w:uiPriority w:val="99"/>
    <w:rsid w:val="00831984"/>
    <w:pPr>
      <w:spacing w:before="100" w:beforeAutospacing="1" w:after="100" w:afterAutospacing="1"/>
    </w:pPr>
  </w:style>
  <w:style w:type="character" w:customStyle="1" w:styleId="object">
    <w:name w:val="object"/>
    <w:basedOn w:val="Fontepargpadro"/>
    <w:rsid w:val="00831984"/>
    <w:rPr>
      <w:rFonts w:cs="Times New Roman"/>
    </w:rPr>
  </w:style>
  <w:style w:type="character" w:styleId="Forte">
    <w:name w:val="Strong"/>
    <w:basedOn w:val="Fontepargpadro"/>
    <w:uiPriority w:val="22"/>
    <w:qFormat/>
    <w:rsid w:val="00831984"/>
    <w:rPr>
      <w:rFonts w:cs="Times New Roman"/>
      <w:b/>
    </w:rPr>
  </w:style>
  <w:style w:type="paragraph" w:customStyle="1" w:styleId="Corpo-TR">
    <w:name w:val="Corpo-TR"/>
    <w:basedOn w:val="Normal"/>
    <w:uiPriority w:val="99"/>
    <w:rsid w:val="00831984"/>
    <w:pPr>
      <w:widowControl w:val="0"/>
      <w:suppressAutoHyphens/>
      <w:spacing w:before="120" w:after="120"/>
      <w:ind w:firstLine="708"/>
      <w:jc w:val="both"/>
    </w:pPr>
    <w:rPr>
      <w:rFonts w:ascii="Verdana" w:eastAsia="WenQuanYi Micro Hei" w:hAnsi="Verdana" w:cs="Arial"/>
      <w:kern w:val="1"/>
      <w:lang w:eastAsia="hi-IN" w:bidi="hi-IN"/>
    </w:rPr>
  </w:style>
  <w:style w:type="paragraph" w:customStyle="1" w:styleId="TextodeTabela">
    <w:name w:val="Texto de Tabela"/>
    <w:basedOn w:val="Normal"/>
    <w:uiPriority w:val="99"/>
    <w:rsid w:val="00831984"/>
    <w:pPr>
      <w:spacing w:before="40" w:after="40"/>
    </w:pPr>
    <w:rPr>
      <w:rFonts w:ascii="Arial" w:hAnsi="Arial" w:cs="Arial"/>
      <w:sz w:val="20"/>
      <w:szCs w:val="20"/>
      <w:lang w:eastAsia="en-US"/>
    </w:rPr>
  </w:style>
  <w:style w:type="paragraph" w:customStyle="1" w:styleId="TextodaTabela">
    <w:name w:val="Texto da Tabela"/>
    <w:basedOn w:val="Normal"/>
    <w:link w:val="TextodaTabelaChar"/>
    <w:uiPriority w:val="99"/>
    <w:rsid w:val="00831984"/>
    <w:pPr>
      <w:spacing w:before="40" w:after="40"/>
    </w:pPr>
    <w:rPr>
      <w:rFonts w:ascii="Arial" w:hAnsi="Arial" w:cs="Arial"/>
      <w:sz w:val="22"/>
      <w:szCs w:val="20"/>
      <w:lang w:eastAsia="en-US"/>
    </w:rPr>
  </w:style>
  <w:style w:type="character" w:customStyle="1" w:styleId="TextodaTabelaChar">
    <w:name w:val="Texto da Tabela Char"/>
    <w:basedOn w:val="Fontepargpadro"/>
    <w:link w:val="TextodaTabela"/>
    <w:uiPriority w:val="99"/>
    <w:locked/>
    <w:rsid w:val="00831984"/>
    <w:rPr>
      <w:rFonts w:ascii="Arial" w:hAnsi="Arial" w:cs="Arial"/>
      <w:sz w:val="20"/>
      <w:szCs w:val="20"/>
    </w:rPr>
  </w:style>
  <w:style w:type="paragraph" w:customStyle="1" w:styleId="TextodoTtulodaTabela">
    <w:name w:val="Texto do Título da Tabela"/>
    <w:basedOn w:val="Normal"/>
    <w:uiPriority w:val="99"/>
    <w:rsid w:val="00831984"/>
    <w:pPr>
      <w:spacing w:before="60" w:after="60"/>
    </w:pPr>
    <w:rPr>
      <w:rFonts w:ascii="Arial Black" w:hAnsi="Arial Black"/>
      <w:sz w:val="18"/>
      <w:szCs w:val="20"/>
      <w:lang w:eastAsia="en-US"/>
    </w:rPr>
  </w:style>
  <w:style w:type="character" w:customStyle="1" w:styleId="BaseChar">
    <w:name w:val="Base Char"/>
    <w:basedOn w:val="Fontepargpadro"/>
    <w:uiPriority w:val="99"/>
    <w:rsid w:val="00831984"/>
    <w:rPr>
      <w:rFonts w:ascii="Arial" w:hAnsi="Arial" w:cs="Arial"/>
      <w:sz w:val="16"/>
      <w:lang w:val="pt-BR" w:eastAsia="en-US" w:bidi="ar-SA"/>
    </w:rPr>
  </w:style>
  <w:style w:type="character" w:customStyle="1" w:styleId="WW8Num2z1">
    <w:name w:val="WW8Num2z1"/>
    <w:uiPriority w:val="99"/>
    <w:rsid w:val="00831984"/>
    <w:rPr>
      <w:rFonts w:ascii="Symbol" w:hAnsi="Symbol"/>
      <w:sz w:val="22"/>
    </w:rPr>
  </w:style>
  <w:style w:type="character" w:customStyle="1" w:styleId="WW8Num3z2">
    <w:name w:val="WW8Num3z2"/>
    <w:uiPriority w:val="99"/>
    <w:rsid w:val="00831984"/>
    <w:rPr>
      <w:rFonts w:ascii="Times New Roman" w:hAnsi="Times New Roman"/>
      <w:b/>
      <w:i/>
    </w:rPr>
  </w:style>
  <w:style w:type="character" w:customStyle="1" w:styleId="WW8Num5z0">
    <w:name w:val="WW8Num5z0"/>
    <w:uiPriority w:val="99"/>
    <w:rsid w:val="00831984"/>
    <w:rPr>
      <w:rFonts w:ascii="Symbol" w:hAnsi="Symbol"/>
    </w:rPr>
  </w:style>
  <w:style w:type="character" w:customStyle="1" w:styleId="WW8Num6z0">
    <w:name w:val="WW8Num6z0"/>
    <w:uiPriority w:val="99"/>
    <w:rsid w:val="00831984"/>
    <w:rPr>
      <w:rFonts w:ascii="Symbol" w:hAnsi="Symbol"/>
    </w:rPr>
  </w:style>
  <w:style w:type="character" w:customStyle="1" w:styleId="Absatz-Standardschriftart">
    <w:name w:val="Absatz-Standardschriftart"/>
    <w:uiPriority w:val="99"/>
    <w:rsid w:val="00831984"/>
  </w:style>
  <w:style w:type="character" w:customStyle="1" w:styleId="WW-Absatz-Standardschriftart">
    <w:name w:val="WW-Absatz-Standardschriftart"/>
    <w:uiPriority w:val="99"/>
    <w:rsid w:val="00831984"/>
  </w:style>
  <w:style w:type="character" w:customStyle="1" w:styleId="WW-Absatz-Standardschriftart1">
    <w:name w:val="WW-Absatz-Standardschriftart1"/>
    <w:uiPriority w:val="99"/>
    <w:rsid w:val="00831984"/>
  </w:style>
  <w:style w:type="character" w:customStyle="1" w:styleId="WW-Absatz-Standardschriftart11">
    <w:name w:val="WW-Absatz-Standardschriftart11"/>
    <w:uiPriority w:val="99"/>
    <w:rsid w:val="00831984"/>
  </w:style>
  <w:style w:type="character" w:customStyle="1" w:styleId="WW-Absatz-Standardschriftart111">
    <w:name w:val="WW-Absatz-Standardschriftart111"/>
    <w:uiPriority w:val="99"/>
    <w:rsid w:val="00831984"/>
  </w:style>
  <w:style w:type="character" w:customStyle="1" w:styleId="WW-Absatz-Standardschriftart1111">
    <w:name w:val="WW-Absatz-Standardschriftart1111"/>
    <w:uiPriority w:val="99"/>
    <w:rsid w:val="00831984"/>
  </w:style>
  <w:style w:type="character" w:customStyle="1" w:styleId="WW-Absatz-Standardschriftart11111">
    <w:name w:val="WW-Absatz-Standardschriftart11111"/>
    <w:uiPriority w:val="99"/>
    <w:rsid w:val="00831984"/>
  </w:style>
  <w:style w:type="character" w:customStyle="1" w:styleId="WW8Num2z0">
    <w:name w:val="WW8Num2z0"/>
    <w:uiPriority w:val="99"/>
    <w:rsid w:val="00831984"/>
    <w:rPr>
      <w:rFonts w:ascii="Symbol" w:hAnsi="Symbol"/>
    </w:rPr>
  </w:style>
  <w:style w:type="character" w:customStyle="1" w:styleId="WW8Num3z0">
    <w:name w:val="WW8Num3z0"/>
    <w:uiPriority w:val="99"/>
    <w:rsid w:val="00831984"/>
    <w:rPr>
      <w:rFonts w:ascii="Symbol" w:hAnsi="Symbol"/>
      <w:sz w:val="24"/>
    </w:rPr>
  </w:style>
  <w:style w:type="character" w:customStyle="1" w:styleId="WW8Num4z0">
    <w:name w:val="WW8Num4z0"/>
    <w:uiPriority w:val="99"/>
    <w:rsid w:val="00831984"/>
    <w:rPr>
      <w:rFonts w:ascii="Symbol" w:hAnsi="Symbol"/>
    </w:rPr>
  </w:style>
  <w:style w:type="character" w:customStyle="1" w:styleId="WW8Num5z1">
    <w:name w:val="WW8Num5z1"/>
    <w:uiPriority w:val="99"/>
    <w:rsid w:val="00831984"/>
    <w:rPr>
      <w:rFonts w:ascii="OpenSymbol" w:hAnsi="OpenSymbol"/>
    </w:rPr>
  </w:style>
  <w:style w:type="character" w:customStyle="1" w:styleId="WW8Num6z1">
    <w:name w:val="WW8Num6z1"/>
    <w:uiPriority w:val="99"/>
    <w:rsid w:val="00831984"/>
    <w:rPr>
      <w:rFonts w:ascii="OpenSymbol" w:hAnsi="OpenSymbol"/>
    </w:rPr>
  </w:style>
  <w:style w:type="character" w:customStyle="1" w:styleId="WW8Num7z0">
    <w:name w:val="WW8Num7z0"/>
    <w:uiPriority w:val="99"/>
    <w:rsid w:val="00831984"/>
    <w:rPr>
      <w:rFonts w:ascii="Symbol" w:hAnsi="Symbol"/>
    </w:rPr>
  </w:style>
  <w:style w:type="character" w:customStyle="1" w:styleId="WW8Num8z0">
    <w:name w:val="WW8Num8z0"/>
    <w:uiPriority w:val="99"/>
    <w:rsid w:val="00831984"/>
    <w:rPr>
      <w:rFonts w:ascii="Symbol" w:hAnsi="Symbol"/>
    </w:rPr>
  </w:style>
  <w:style w:type="character" w:customStyle="1" w:styleId="WW8Num8z1">
    <w:name w:val="WW8Num8z1"/>
    <w:uiPriority w:val="99"/>
    <w:rsid w:val="00831984"/>
    <w:rPr>
      <w:rFonts w:ascii="Courier New" w:hAnsi="Courier New"/>
    </w:rPr>
  </w:style>
  <w:style w:type="character" w:customStyle="1" w:styleId="WW8Num8z2">
    <w:name w:val="WW8Num8z2"/>
    <w:uiPriority w:val="99"/>
    <w:rsid w:val="00831984"/>
    <w:rPr>
      <w:rFonts w:ascii="Wingdings" w:hAnsi="Wingdings"/>
    </w:rPr>
  </w:style>
  <w:style w:type="character" w:customStyle="1" w:styleId="WW8Num9z0">
    <w:name w:val="WW8Num9z0"/>
    <w:uiPriority w:val="99"/>
    <w:rsid w:val="00831984"/>
    <w:rPr>
      <w:b/>
    </w:rPr>
  </w:style>
  <w:style w:type="character" w:customStyle="1" w:styleId="WW8Num10z0">
    <w:name w:val="WW8Num10z0"/>
    <w:uiPriority w:val="99"/>
    <w:rsid w:val="00831984"/>
    <w:rPr>
      <w:rFonts w:ascii="Symbol" w:hAnsi="Symbol"/>
    </w:rPr>
  </w:style>
  <w:style w:type="character" w:customStyle="1" w:styleId="WW8Num10z1">
    <w:name w:val="WW8Num10z1"/>
    <w:uiPriority w:val="99"/>
    <w:rsid w:val="00831984"/>
    <w:rPr>
      <w:rFonts w:ascii="Courier New" w:hAnsi="Courier New"/>
    </w:rPr>
  </w:style>
  <w:style w:type="character" w:customStyle="1" w:styleId="WW8Num10z2">
    <w:name w:val="WW8Num10z2"/>
    <w:uiPriority w:val="99"/>
    <w:rsid w:val="00831984"/>
    <w:rPr>
      <w:rFonts w:ascii="Wingdings" w:hAnsi="Wingdings"/>
    </w:rPr>
  </w:style>
  <w:style w:type="character" w:customStyle="1" w:styleId="WW8Num11z0">
    <w:name w:val="WW8Num11z0"/>
    <w:uiPriority w:val="99"/>
    <w:rsid w:val="00831984"/>
    <w:rPr>
      <w:b/>
    </w:rPr>
  </w:style>
  <w:style w:type="character" w:customStyle="1" w:styleId="WW8Num12z0">
    <w:name w:val="WW8Num12z0"/>
    <w:uiPriority w:val="99"/>
    <w:rsid w:val="00831984"/>
    <w:rPr>
      <w:b/>
    </w:rPr>
  </w:style>
  <w:style w:type="character" w:customStyle="1" w:styleId="WW8Num13z1">
    <w:name w:val="WW8Num13z1"/>
    <w:uiPriority w:val="99"/>
    <w:rsid w:val="00831984"/>
    <w:rPr>
      <w:rFonts w:ascii="Symbol" w:hAnsi="Symbol"/>
      <w:sz w:val="22"/>
    </w:rPr>
  </w:style>
  <w:style w:type="character" w:customStyle="1" w:styleId="WW8Num14z0">
    <w:name w:val="WW8Num14z0"/>
    <w:uiPriority w:val="99"/>
    <w:rsid w:val="00831984"/>
    <w:rPr>
      <w:rFonts w:ascii="Symbol" w:hAnsi="Symbol"/>
    </w:rPr>
  </w:style>
  <w:style w:type="character" w:customStyle="1" w:styleId="WW8Num14z1">
    <w:name w:val="WW8Num14z1"/>
    <w:uiPriority w:val="99"/>
    <w:rsid w:val="00831984"/>
    <w:rPr>
      <w:rFonts w:ascii="Courier New" w:hAnsi="Courier New"/>
    </w:rPr>
  </w:style>
  <w:style w:type="character" w:customStyle="1" w:styleId="WW8Num14z2">
    <w:name w:val="WW8Num14z2"/>
    <w:uiPriority w:val="99"/>
    <w:rsid w:val="00831984"/>
    <w:rPr>
      <w:rFonts w:ascii="Wingdings" w:hAnsi="Wingdings"/>
    </w:rPr>
  </w:style>
  <w:style w:type="character" w:customStyle="1" w:styleId="WW8Num15z0">
    <w:name w:val="WW8Num15z0"/>
    <w:uiPriority w:val="99"/>
    <w:rsid w:val="00831984"/>
    <w:rPr>
      <w:b/>
    </w:rPr>
  </w:style>
  <w:style w:type="character" w:customStyle="1" w:styleId="WW8Num17z0">
    <w:name w:val="WW8Num17z0"/>
    <w:uiPriority w:val="99"/>
    <w:rsid w:val="00831984"/>
    <w:rPr>
      <w:rFonts w:ascii="Symbol" w:hAnsi="Symbol"/>
    </w:rPr>
  </w:style>
  <w:style w:type="character" w:customStyle="1" w:styleId="WW8Num17z1">
    <w:name w:val="WW8Num17z1"/>
    <w:uiPriority w:val="99"/>
    <w:rsid w:val="00831984"/>
    <w:rPr>
      <w:rFonts w:ascii="Courier New" w:hAnsi="Courier New"/>
    </w:rPr>
  </w:style>
  <w:style w:type="character" w:customStyle="1" w:styleId="WW8Num17z2">
    <w:name w:val="WW8Num17z2"/>
    <w:uiPriority w:val="99"/>
    <w:rsid w:val="00831984"/>
    <w:rPr>
      <w:rFonts w:ascii="Wingdings" w:hAnsi="Wingdings"/>
    </w:rPr>
  </w:style>
  <w:style w:type="character" w:customStyle="1" w:styleId="WW8Num18z0">
    <w:name w:val="WW8Num18z0"/>
    <w:uiPriority w:val="99"/>
    <w:rsid w:val="00831984"/>
    <w:rPr>
      <w:rFonts w:ascii="Symbol" w:hAnsi="Symbol"/>
    </w:rPr>
  </w:style>
  <w:style w:type="character" w:customStyle="1" w:styleId="WW8Num19z0">
    <w:name w:val="WW8Num19z0"/>
    <w:uiPriority w:val="99"/>
    <w:rsid w:val="00831984"/>
    <w:rPr>
      <w:rFonts w:ascii="Symbol" w:hAnsi="Symbol"/>
    </w:rPr>
  </w:style>
  <w:style w:type="character" w:customStyle="1" w:styleId="WW8Num19z1">
    <w:name w:val="WW8Num19z1"/>
    <w:uiPriority w:val="99"/>
    <w:rsid w:val="00831984"/>
    <w:rPr>
      <w:rFonts w:ascii="Courier New" w:hAnsi="Courier New"/>
    </w:rPr>
  </w:style>
  <w:style w:type="character" w:customStyle="1" w:styleId="WW8Num19z2">
    <w:name w:val="WW8Num19z2"/>
    <w:uiPriority w:val="99"/>
    <w:rsid w:val="00831984"/>
    <w:rPr>
      <w:rFonts w:ascii="Wingdings" w:hAnsi="Wingdings"/>
    </w:rPr>
  </w:style>
  <w:style w:type="character" w:customStyle="1" w:styleId="WW8Num20z0">
    <w:name w:val="WW8Num20z0"/>
    <w:uiPriority w:val="99"/>
    <w:rsid w:val="00831984"/>
    <w:rPr>
      <w:rFonts w:ascii="Wingdings" w:hAnsi="Wingdings"/>
    </w:rPr>
  </w:style>
  <w:style w:type="character" w:customStyle="1" w:styleId="WW8Num22z0">
    <w:name w:val="WW8Num22z0"/>
    <w:uiPriority w:val="99"/>
    <w:rsid w:val="00831984"/>
    <w:rPr>
      <w:rFonts w:ascii="Symbol" w:hAnsi="Symbol"/>
    </w:rPr>
  </w:style>
  <w:style w:type="character" w:customStyle="1" w:styleId="WW8Num23z0">
    <w:name w:val="WW8Num23z0"/>
    <w:uiPriority w:val="99"/>
    <w:rsid w:val="00831984"/>
    <w:rPr>
      <w:rFonts w:ascii="Symbol" w:hAnsi="Symbol"/>
    </w:rPr>
  </w:style>
  <w:style w:type="character" w:customStyle="1" w:styleId="WW8Num23z1">
    <w:name w:val="WW8Num23z1"/>
    <w:uiPriority w:val="99"/>
    <w:rsid w:val="00831984"/>
    <w:rPr>
      <w:rFonts w:ascii="Courier New" w:hAnsi="Courier New"/>
    </w:rPr>
  </w:style>
  <w:style w:type="character" w:customStyle="1" w:styleId="WW8Num23z2">
    <w:name w:val="WW8Num23z2"/>
    <w:uiPriority w:val="99"/>
    <w:rsid w:val="00831984"/>
    <w:rPr>
      <w:rFonts w:ascii="Wingdings" w:hAnsi="Wingdings"/>
    </w:rPr>
  </w:style>
  <w:style w:type="character" w:customStyle="1" w:styleId="WW8Num24z0">
    <w:name w:val="WW8Num24z0"/>
    <w:uiPriority w:val="99"/>
    <w:rsid w:val="00831984"/>
    <w:rPr>
      <w:rFonts w:ascii="Symbol" w:hAnsi="Symbol"/>
    </w:rPr>
  </w:style>
  <w:style w:type="character" w:customStyle="1" w:styleId="WW8Num24z1">
    <w:name w:val="WW8Num24z1"/>
    <w:uiPriority w:val="99"/>
    <w:rsid w:val="00831984"/>
    <w:rPr>
      <w:rFonts w:ascii="Courier New" w:hAnsi="Courier New"/>
    </w:rPr>
  </w:style>
  <w:style w:type="character" w:customStyle="1" w:styleId="WW8Num24z2">
    <w:name w:val="WW8Num24z2"/>
    <w:uiPriority w:val="99"/>
    <w:rsid w:val="00831984"/>
    <w:rPr>
      <w:rFonts w:ascii="Wingdings" w:hAnsi="Wingdings"/>
    </w:rPr>
  </w:style>
  <w:style w:type="character" w:customStyle="1" w:styleId="WW8Num25z0">
    <w:name w:val="WW8Num25z0"/>
    <w:uiPriority w:val="99"/>
    <w:rsid w:val="00831984"/>
    <w:rPr>
      <w:b/>
    </w:rPr>
  </w:style>
  <w:style w:type="character" w:customStyle="1" w:styleId="WW8Num26z0">
    <w:name w:val="WW8Num26z0"/>
    <w:uiPriority w:val="99"/>
    <w:rsid w:val="00831984"/>
    <w:rPr>
      <w:sz w:val="22"/>
    </w:rPr>
  </w:style>
  <w:style w:type="character" w:customStyle="1" w:styleId="WW8Num27z0">
    <w:name w:val="WW8Num27z0"/>
    <w:uiPriority w:val="99"/>
    <w:rsid w:val="00831984"/>
    <w:rPr>
      <w:b/>
      <w:i/>
    </w:rPr>
  </w:style>
  <w:style w:type="character" w:customStyle="1" w:styleId="WW8Num28z0">
    <w:name w:val="WW8Num28z0"/>
    <w:uiPriority w:val="99"/>
    <w:rsid w:val="00831984"/>
    <w:rPr>
      <w:rFonts w:ascii="Symbol" w:hAnsi="Symbol"/>
    </w:rPr>
  </w:style>
  <w:style w:type="character" w:customStyle="1" w:styleId="WW8Num28z1">
    <w:name w:val="WW8Num28z1"/>
    <w:uiPriority w:val="99"/>
    <w:rsid w:val="00831984"/>
    <w:rPr>
      <w:rFonts w:ascii="Courier New" w:hAnsi="Courier New"/>
    </w:rPr>
  </w:style>
  <w:style w:type="character" w:customStyle="1" w:styleId="WW8Num28z2">
    <w:name w:val="WW8Num28z2"/>
    <w:uiPriority w:val="99"/>
    <w:rsid w:val="00831984"/>
    <w:rPr>
      <w:rFonts w:ascii="Wingdings" w:hAnsi="Wingdings"/>
    </w:rPr>
  </w:style>
  <w:style w:type="character" w:customStyle="1" w:styleId="WW8Num29z0">
    <w:name w:val="WW8Num29z0"/>
    <w:uiPriority w:val="99"/>
    <w:rsid w:val="00831984"/>
    <w:rPr>
      <w:b/>
    </w:rPr>
  </w:style>
  <w:style w:type="character" w:customStyle="1" w:styleId="WW8Num31z0">
    <w:name w:val="WW8Num31z0"/>
    <w:uiPriority w:val="99"/>
    <w:rsid w:val="00831984"/>
    <w:rPr>
      <w:rFonts w:ascii="Symbol" w:hAnsi="Symbol"/>
      <w:sz w:val="24"/>
    </w:rPr>
  </w:style>
  <w:style w:type="character" w:customStyle="1" w:styleId="WW8Num32z0">
    <w:name w:val="WW8Num32z0"/>
    <w:uiPriority w:val="99"/>
    <w:rsid w:val="00831984"/>
    <w:rPr>
      <w:rFonts w:ascii="Symbol" w:hAnsi="Symbol"/>
    </w:rPr>
  </w:style>
  <w:style w:type="character" w:customStyle="1" w:styleId="WW8Num32z1">
    <w:name w:val="WW8Num32z1"/>
    <w:uiPriority w:val="99"/>
    <w:rsid w:val="00831984"/>
    <w:rPr>
      <w:rFonts w:ascii="Courier New" w:hAnsi="Courier New"/>
    </w:rPr>
  </w:style>
  <w:style w:type="character" w:customStyle="1" w:styleId="WW8Num32z2">
    <w:name w:val="WW8Num32z2"/>
    <w:uiPriority w:val="99"/>
    <w:rsid w:val="00831984"/>
    <w:rPr>
      <w:rFonts w:ascii="Wingdings" w:hAnsi="Wingdings"/>
    </w:rPr>
  </w:style>
  <w:style w:type="character" w:customStyle="1" w:styleId="WW8Num33z0">
    <w:name w:val="WW8Num33z0"/>
    <w:uiPriority w:val="99"/>
    <w:rsid w:val="00831984"/>
    <w:rPr>
      <w:rFonts w:ascii="Symbol" w:hAnsi="Symbol"/>
    </w:rPr>
  </w:style>
  <w:style w:type="character" w:customStyle="1" w:styleId="WW8Num33z1">
    <w:name w:val="WW8Num33z1"/>
    <w:uiPriority w:val="99"/>
    <w:rsid w:val="00831984"/>
    <w:rPr>
      <w:rFonts w:ascii="Courier New" w:hAnsi="Courier New"/>
    </w:rPr>
  </w:style>
  <w:style w:type="character" w:customStyle="1" w:styleId="WW8Num33z2">
    <w:name w:val="WW8Num33z2"/>
    <w:uiPriority w:val="99"/>
    <w:rsid w:val="00831984"/>
    <w:rPr>
      <w:rFonts w:ascii="Wingdings" w:hAnsi="Wingdings"/>
    </w:rPr>
  </w:style>
  <w:style w:type="character" w:customStyle="1" w:styleId="WW8Num34z2">
    <w:name w:val="WW8Num34z2"/>
    <w:uiPriority w:val="99"/>
    <w:rsid w:val="00831984"/>
    <w:rPr>
      <w:rFonts w:ascii="Times New Roman" w:hAnsi="Times New Roman"/>
      <w:b/>
      <w:i/>
    </w:rPr>
  </w:style>
  <w:style w:type="character" w:customStyle="1" w:styleId="WW8Num36z0">
    <w:name w:val="WW8Num36z0"/>
    <w:uiPriority w:val="99"/>
    <w:rsid w:val="00831984"/>
    <w:rPr>
      <w:rFonts w:ascii="Symbol" w:hAnsi="Symbol"/>
    </w:rPr>
  </w:style>
  <w:style w:type="character" w:customStyle="1" w:styleId="WW8Num36z1">
    <w:name w:val="WW8Num36z1"/>
    <w:uiPriority w:val="99"/>
    <w:rsid w:val="00831984"/>
    <w:rPr>
      <w:rFonts w:ascii="Courier New" w:hAnsi="Courier New"/>
    </w:rPr>
  </w:style>
  <w:style w:type="character" w:customStyle="1" w:styleId="WW8Num36z2">
    <w:name w:val="WW8Num36z2"/>
    <w:uiPriority w:val="99"/>
    <w:rsid w:val="00831984"/>
    <w:rPr>
      <w:rFonts w:ascii="Wingdings" w:hAnsi="Wingdings"/>
    </w:rPr>
  </w:style>
  <w:style w:type="character" w:customStyle="1" w:styleId="WW8Num37z0">
    <w:name w:val="WW8Num37z0"/>
    <w:uiPriority w:val="99"/>
    <w:rsid w:val="00831984"/>
    <w:rPr>
      <w:rFonts w:ascii="Symbol" w:hAnsi="Symbol"/>
    </w:rPr>
  </w:style>
  <w:style w:type="character" w:customStyle="1" w:styleId="WW8Num38z0">
    <w:name w:val="WW8Num38z0"/>
    <w:uiPriority w:val="99"/>
    <w:rsid w:val="00831984"/>
    <w:rPr>
      <w:rFonts w:ascii="Symbol" w:hAnsi="Symbol"/>
      <w:sz w:val="24"/>
    </w:rPr>
  </w:style>
  <w:style w:type="character" w:customStyle="1" w:styleId="WW8Num39z0">
    <w:name w:val="WW8Num39z0"/>
    <w:uiPriority w:val="99"/>
    <w:rsid w:val="00831984"/>
    <w:rPr>
      <w:rFonts w:ascii="Symbol" w:hAnsi="Symbol"/>
    </w:rPr>
  </w:style>
  <w:style w:type="character" w:customStyle="1" w:styleId="WW8Num39z1">
    <w:name w:val="WW8Num39z1"/>
    <w:uiPriority w:val="99"/>
    <w:rsid w:val="00831984"/>
    <w:rPr>
      <w:rFonts w:ascii="Courier New" w:hAnsi="Courier New"/>
    </w:rPr>
  </w:style>
  <w:style w:type="character" w:customStyle="1" w:styleId="WW8Num39z2">
    <w:name w:val="WW8Num39z2"/>
    <w:uiPriority w:val="99"/>
    <w:rsid w:val="00831984"/>
    <w:rPr>
      <w:rFonts w:ascii="Wingdings" w:hAnsi="Wingdings"/>
    </w:rPr>
  </w:style>
  <w:style w:type="character" w:customStyle="1" w:styleId="WW8Num40z0">
    <w:name w:val="WW8Num40z0"/>
    <w:uiPriority w:val="99"/>
    <w:rsid w:val="00831984"/>
    <w:rPr>
      <w:rFonts w:ascii="Symbol" w:hAnsi="Symbol"/>
    </w:rPr>
  </w:style>
  <w:style w:type="character" w:customStyle="1" w:styleId="WW8Num40z1">
    <w:name w:val="WW8Num40z1"/>
    <w:uiPriority w:val="99"/>
    <w:rsid w:val="00831984"/>
    <w:rPr>
      <w:rFonts w:ascii="Courier New" w:hAnsi="Courier New"/>
    </w:rPr>
  </w:style>
  <w:style w:type="character" w:customStyle="1" w:styleId="WW8Num40z2">
    <w:name w:val="WW8Num40z2"/>
    <w:uiPriority w:val="99"/>
    <w:rsid w:val="00831984"/>
    <w:rPr>
      <w:rFonts w:ascii="Wingdings" w:hAnsi="Wingdings"/>
    </w:rPr>
  </w:style>
  <w:style w:type="character" w:customStyle="1" w:styleId="WW8Num41z0">
    <w:name w:val="WW8Num41z0"/>
    <w:uiPriority w:val="99"/>
    <w:rsid w:val="00831984"/>
    <w:rPr>
      <w:rFonts w:ascii="Symbol" w:hAnsi="Symbol"/>
    </w:rPr>
  </w:style>
  <w:style w:type="character" w:customStyle="1" w:styleId="WW8Num43z0">
    <w:name w:val="WW8Num43z0"/>
    <w:uiPriority w:val="99"/>
    <w:rsid w:val="00831984"/>
    <w:rPr>
      <w:rFonts w:ascii="Symbol" w:hAnsi="Symbol"/>
    </w:rPr>
  </w:style>
  <w:style w:type="character" w:customStyle="1" w:styleId="WW8Num45z0">
    <w:name w:val="WW8Num45z0"/>
    <w:uiPriority w:val="99"/>
    <w:rsid w:val="00831984"/>
    <w:rPr>
      <w:rFonts w:ascii="Symbol" w:hAnsi="Symbol"/>
    </w:rPr>
  </w:style>
  <w:style w:type="character" w:customStyle="1" w:styleId="WW8Num45z1">
    <w:name w:val="WW8Num45z1"/>
    <w:uiPriority w:val="99"/>
    <w:rsid w:val="00831984"/>
    <w:rPr>
      <w:rFonts w:ascii="Courier New" w:hAnsi="Courier New"/>
    </w:rPr>
  </w:style>
  <w:style w:type="character" w:customStyle="1" w:styleId="WW8Num45z2">
    <w:name w:val="WW8Num45z2"/>
    <w:uiPriority w:val="99"/>
    <w:rsid w:val="00831984"/>
    <w:rPr>
      <w:rFonts w:ascii="Wingdings" w:hAnsi="Wingdings"/>
    </w:rPr>
  </w:style>
  <w:style w:type="character" w:customStyle="1" w:styleId="WW8Num46z0">
    <w:name w:val="WW8Num46z0"/>
    <w:uiPriority w:val="99"/>
    <w:rsid w:val="00831984"/>
    <w:rPr>
      <w:rFonts w:ascii="Symbol" w:hAnsi="Symbol"/>
    </w:rPr>
  </w:style>
  <w:style w:type="character" w:customStyle="1" w:styleId="WW8NumSt4z0">
    <w:name w:val="WW8NumSt4z0"/>
    <w:uiPriority w:val="99"/>
    <w:rsid w:val="00831984"/>
    <w:rPr>
      <w:rFonts w:ascii="Symbol" w:hAnsi="Symbol"/>
    </w:rPr>
  </w:style>
  <w:style w:type="character" w:customStyle="1" w:styleId="WW8NumSt5z0">
    <w:name w:val="WW8NumSt5z0"/>
    <w:uiPriority w:val="99"/>
    <w:rsid w:val="00831984"/>
    <w:rPr>
      <w:rFonts w:ascii="Symbol" w:hAnsi="Symbol"/>
    </w:rPr>
  </w:style>
  <w:style w:type="character" w:customStyle="1" w:styleId="Fontepargpadro1">
    <w:name w:val="Fonte parág. padrão1"/>
    <w:uiPriority w:val="99"/>
    <w:rsid w:val="00831984"/>
  </w:style>
  <w:style w:type="character" w:customStyle="1" w:styleId="TtuloChar">
    <w:name w:val="Título Char"/>
    <w:basedOn w:val="Fontepargpadro1"/>
    <w:uiPriority w:val="99"/>
    <w:rsid w:val="00831984"/>
    <w:rPr>
      <w:rFonts w:cs="Times New Roman"/>
      <w:smallCaps/>
      <w:sz w:val="48"/>
      <w:szCs w:val="48"/>
    </w:rPr>
  </w:style>
  <w:style w:type="character" w:customStyle="1" w:styleId="TextodenotaderodapChar">
    <w:name w:val="Texto de nota de rodapé Char"/>
    <w:basedOn w:val="Fontepargpadro1"/>
    <w:uiPriority w:val="99"/>
    <w:rsid w:val="00831984"/>
    <w:rPr>
      <w:rFonts w:ascii="Times New Roman" w:hAnsi="Times New Roman" w:cs="Times New Roman"/>
      <w:sz w:val="20"/>
      <w:szCs w:val="20"/>
    </w:rPr>
  </w:style>
  <w:style w:type="character" w:customStyle="1" w:styleId="Caracteresdenotaderodap">
    <w:name w:val="Caracteres de nota de rodapé"/>
    <w:basedOn w:val="Fontepargpadro1"/>
    <w:uiPriority w:val="99"/>
    <w:rsid w:val="00831984"/>
    <w:rPr>
      <w:rFonts w:cs="Times New Roman"/>
      <w:vertAlign w:val="superscript"/>
    </w:rPr>
  </w:style>
  <w:style w:type="character" w:customStyle="1" w:styleId="DeltaViewDeletion">
    <w:name w:val="DeltaView Deletion"/>
    <w:uiPriority w:val="99"/>
    <w:rsid w:val="00831984"/>
    <w:rPr>
      <w:strike/>
      <w:color w:val="FF0000"/>
      <w:spacing w:val="0"/>
    </w:rPr>
  </w:style>
  <w:style w:type="character" w:styleId="nfase">
    <w:name w:val="Emphasis"/>
    <w:basedOn w:val="Fontepargpadro"/>
    <w:uiPriority w:val="20"/>
    <w:qFormat/>
    <w:rsid w:val="00831984"/>
    <w:rPr>
      <w:rFonts w:ascii="Tahoma" w:hAnsi="Tahoma" w:cs="Times New Roman"/>
      <w:b/>
      <w:spacing w:val="10"/>
      <w:sz w:val="18"/>
    </w:rPr>
  </w:style>
  <w:style w:type="character" w:customStyle="1" w:styleId="Recuodecorpodetexto2Char">
    <w:name w:val="Recuo de corpo de texto 2 Char"/>
    <w:basedOn w:val="Fontepargpadro1"/>
    <w:uiPriority w:val="99"/>
    <w:rsid w:val="00831984"/>
    <w:rPr>
      <w:rFonts w:ascii="Times New Roman" w:hAnsi="Times New Roman" w:cs="Times New Roman"/>
      <w:sz w:val="24"/>
      <w:szCs w:val="24"/>
    </w:rPr>
  </w:style>
  <w:style w:type="character" w:customStyle="1" w:styleId="DeltaViewInsertion">
    <w:name w:val="DeltaView Insertion"/>
    <w:uiPriority w:val="99"/>
    <w:rsid w:val="00831984"/>
    <w:rPr>
      <w:b/>
      <w:color w:val="0000FF"/>
      <w:spacing w:val="0"/>
      <w:u w:val="double"/>
    </w:rPr>
  </w:style>
  <w:style w:type="character" w:customStyle="1" w:styleId="SubttuloChar">
    <w:name w:val="Subtítulo Char"/>
    <w:basedOn w:val="Fontepargpadro1"/>
    <w:uiPriority w:val="99"/>
    <w:rsid w:val="00831984"/>
    <w:rPr>
      <w:rFonts w:ascii="Cambria" w:hAnsi="Cambria" w:cs="Times New Roman"/>
      <w:sz w:val="22"/>
      <w:szCs w:val="22"/>
    </w:rPr>
  </w:style>
  <w:style w:type="character" w:customStyle="1" w:styleId="SemEspaamentoChar">
    <w:name w:val="Sem Espaçamento Char"/>
    <w:basedOn w:val="Fontepargpadro1"/>
    <w:uiPriority w:val="99"/>
    <w:rsid w:val="00831984"/>
    <w:rPr>
      <w:rFonts w:cs="Times New Roman"/>
    </w:rPr>
  </w:style>
  <w:style w:type="character" w:customStyle="1" w:styleId="CitaoChar">
    <w:name w:val="Citação Char"/>
    <w:basedOn w:val="Fontepargpadro1"/>
    <w:uiPriority w:val="99"/>
    <w:rsid w:val="00831984"/>
    <w:rPr>
      <w:rFonts w:cs="Times New Roman"/>
      <w:i/>
    </w:rPr>
  </w:style>
  <w:style w:type="character" w:customStyle="1" w:styleId="CitaoIntensaChar">
    <w:name w:val="Citação Intensa Char"/>
    <w:basedOn w:val="Fontepargpadro1"/>
    <w:uiPriority w:val="99"/>
    <w:rsid w:val="00831984"/>
    <w:rPr>
      <w:rFonts w:cs="Times New Roman"/>
      <w:b/>
      <w:i/>
      <w:color w:val="FFFFFF"/>
      <w:shd w:val="clear" w:color="auto" w:fill="C0504D"/>
    </w:rPr>
  </w:style>
  <w:style w:type="character" w:styleId="nfaseSutil">
    <w:name w:val="Subtle Emphasis"/>
    <w:basedOn w:val="Fontepargpadro"/>
    <w:uiPriority w:val="99"/>
    <w:qFormat/>
    <w:rsid w:val="00831984"/>
    <w:rPr>
      <w:rFonts w:cs="Times New Roman"/>
      <w:i/>
    </w:rPr>
  </w:style>
  <w:style w:type="character" w:styleId="nfaseIntensa">
    <w:name w:val="Intense Emphasis"/>
    <w:basedOn w:val="Fontepargpadro"/>
    <w:uiPriority w:val="99"/>
    <w:qFormat/>
    <w:rsid w:val="00831984"/>
    <w:rPr>
      <w:rFonts w:cs="Times New Roman"/>
      <w:b/>
      <w:i/>
      <w:color w:val="C0504D"/>
      <w:spacing w:val="10"/>
    </w:rPr>
  </w:style>
  <w:style w:type="character" w:styleId="RefernciaSutil">
    <w:name w:val="Subtle Reference"/>
    <w:basedOn w:val="Fontepargpadro"/>
    <w:uiPriority w:val="99"/>
    <w:qFormat/>
    <w:rsid w:val="00831984"/>
    <w:rPr>
      <w:rFonts w:ascii="Tahoma" w:hAnsi="Tahoma" w:cs="Times New Roman"/>
      <w:b/>
      <w:sz w:val="18"/>
    </w:rPr>
  </w:style>
  <w:style w:type="character" w:styleId="RefernciaIntensa">
    <w:name w:val="Intense Reference"/>
    <w:basedOn w:val="Fontepargpadro"/>
    <w:uiPriority w:val="32"/>
    <w:qFormat/>
    <w:rsid w:val="00831984"/>
    <w:rPr>
      <w:rFonts w:cs="Times New Roman"/>
      <w:b/>
      <w:smallCaps/>
      <w:spacing w:val="5"/>
      <w:sz w:val="22"/>
      <w:u w:val="single"/>
    </w:rPr>
  </w:style>
  <w:style w:type="character" w:styleId="TtulodoLivro">
    <w:name w:val="Book Title"/>
    <w:basedOn w:val="Fontepargpadro"/>
    <w:uiPriority w:val="99"/>
    <w:qFormat/>
    <w:rsid w:val="00831984"/>
    <w:rPr>
      <w:rFonts w:ascii="Cambria" w:hAnsi="Cambria" w:cs="Times New Roman"/>
      <w:i/>
      <w:sz w:val="20"/>
    </w:rPr>
  </w:style>
  <w:style w:type="character" w:customStyle="1" w:styleId="Smbolosdenumerao">
    <w:name w:val="Símbolos de numeração"/>
    <w:uiPriority w:val="99"/>
    <w:rsid w:val="00831984"/>
  </w:style>
  <w:style w:type="paragraph" w:customStyle="1" w:styleId="Ttulo10">
    <w:name w:val="Título1"/>
    <w:basedOn w:val="Normal"/>
    <w:next w:val="Normal"/>
    <w:uiPriority w:val="99"/>
    <w:rsid w:val="00831984"/>
    <w:pPr>
      <w:suppressAutoHyphens/>
      <w:spacing w:after="200"/>
      <w:jc w:val="right"/>
    </w:pPr>
    <w:rPr>
      <w:rFonts w:ascii="Calibri" w:hAnsi="Calibri"/>
      <w:smallCaps/>
      <w:sz w:val="48"/>
      <w:szCs w:val="48"/>
      <w:lang w:val="en-US" w:eastAsia="en-US"/>
    </w:rPr>
  </w:style>
  <w:style w:type="paragraph" w:styleId="Lista">
    <w:name w:val="List"/>
    <w:basedOn w:val="Corpodetexto"/>
    <w:uiPriority w:val="99"/>
    <w:rsid w:val="00831984"/>
    <w:pPr>
      <w:keepLines w:val="0"/>
      <w:tabs>
        <w:tab w:val="clear" w:pos="851"/>
      </w:tabs>
      <w:suppressAutoHyphens/>
      <w:spacing w:before="0" w:after="200" w:line="312" w:lineRule="auto"/>
    </w:pPr>
    <w:rPr>
      <w:rFonts w:ascii="Calibri" w:hAnsi="Calibri" w:cs="Lohit Hindi"/>
      <w:sz w:val="20"/>
      <w:szCs w:val="20"/>
      <w:lang w:val="en-US" w:eastAsia="en-US"/>
    </w:rPr>
  </w:style>
  <w:style w:type="paragraph" w:customStyle="1" w:styleId="Legenda1">
    <w:name w:val="Legenda1"/>
    <w:basedOn w:val="Normal"/>
    <w:next w:val="Normal"/>
    <w:uiPriority w:val="99"/>
    <w:rsid w:val="00831984"/>
    <w:pPr>
      <w:suppressAutoHyphens/>
      <w:spacing w:after="200" w:line="276" w:lineRule="auto"/>
      <w:jc w:val="both"/>
    </w:pPr>
    <w:rPr>
      <w:rFonts w:ascii="Calibri" w:hAnsi="Calibri"/>
      <w:b/>
      <w:bCs/>
      <w:caps/>
      <w:sz w:val="16"/>
      <w:szCs w:val="18"/>
      <w:lang w:val="en-US" w:eastAsia="en-US"/>
    </w:rPr>
  </w:style>
  <w:style w:type="paragraph" w:customStyle="1" w:styleId="ndice">
    <w:name w:val="Índice"/>
    <w:basedOn w:val="Normal"/>
    <w:uiPriority w:val="99"/>
    <w:rsid w:val="00831984"/>
    <w:pPr>
      <w:suppressLineNumbers/>
      <w:suppressAutoHyphens/>
      <w:spacing w:after="200" w:line="276" w:lineRule="auto"/>
      <w:jc w:val="both"/>
    </w:pPr>
    <w:rPr>
      <w:rFonts w:ascii="Calibri" w:hAnsi="Calibri" w:cs="Lohit Hindi"/>
      <w:sz w:val="20"/>
      <w:szCs w:val="20"/>
      <w:lang w:val="en-US" w:eastAsia="en-US"/>
    </w:rPr>
  </w:style>
  <w:style w:type="paragraph" w:styleId="Textodenotaderodap">
    <w:name w:val="footnote text"/>
    <w:basedOn w:val="Normal"/>
    <w:link w:val="TextodenotaderodapChar1"/>
    <w:uiPriority w:val="99"/>
    <w:rsid w:val="00831984"/>
    <w:pPr>
      <w:suppressAutoHyphens/>
      <w:spacing w:after="200" w:line="276" w:lineRule="auto"/>
      <w:jc w:val="both"/>
    </w:pPr>
    <w:rPr>
      <w:rFonts w:ascii="Calibri" w:hAnsi="Calibri"/>
      <w:sz w:val="20"/>
      <w:szCs w:val="20"/>
      <w:lang w:val="en-US" w:eastAsia="en-US"/>
    </w:rPr>
  </w:style>
  <w:style w:type="character" w:customStyle="1" w:styleId="TextodenotaderodapChar1">
    <w:name w:val="Texto de nota de rodapé Char1"/>
    <w:basedOn w:val="Fontepargpadro"/>
    <w:link w:val="Textodenotaderodap"/>
    <w:uiPriority w:val="99"/>
    <w:locked/>
    <w:rsid w:val="00831984"/>
    <w:rPr>
      <w:rFonts w:ascii="Calibri" w:hAnsi="Calibri" w:cs="Times New Roman"/>
      <w:sz w:val="20"/>
      <w:szCs w:val="20"/>
      <w:lang w:val="en-US"/>
    </w:rPr>
  </w:style>
  <w:style w:type="paragraph" w:styleId="NormalWeb">
    <w:name w:val="Normal (Web)"/>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Recuodecorpodetexto31">
    <w:name w:val="Recuo de corpo de texto 31"/>
    <w:basedOn w:val="Normal"/>
    <w:uiPriority w:val="99"/>
    <w:rsid w:val="00831984"/>
    <w:pPr>
      <w:suppressAutoHyphens/>
      <w:spacing w:after="120" w:line="276" w:lineRule="auto"/>
      <w:ind w:left="283"/>
      <w:jc w:val="both"/>
    </w:pPr>
    <w:rPr>
      <w:rFonts w:ascii="Calibri" w:hAnsi="Calibri"/>
      <w:sz w:val="16"/>
      <w:szCs w:val="16"/>
      <w:lang w:val="en-US" w:eastAsia="en-US"/>
    </w:rPr>
  </w:style>
  <w:style w:type="paragraph" w:customStyle="1" w:styleId="Recuodecorpodetexto21">
    <w:name w:val="Recuo de corpo de texto 21"/>
    <w:basedOn w:val="Normal"/>
    <w:uiPriority w:val="99"/>
    <w:rsid w:val="00831984"/>
    <w:pPr>
      <w:suppressAutoHyphens/>
      <w:spacing w:after="120" w:line="480" w:lineRule="auto"/>
      <w:ind w:left="360"/>
      <w:jc w:val="both"/>
    </w:pPr>
    <w:rPr>
      <w:rFonts w:ascii="Calibri" w:hAnsi="Calibri"/>
      <w:sz w:val="20"/>
      <w:szCs w:val="20"/>
      <w:lang w:val="en-US" w:eastAsia="en-US"/>
    </w:rPr>
  </w:style>
  <w:style w:type="paragraph" w:customStyle="1" w:styleId="Normal10">
    <w:name w:val="Normal1"/>
    <w:rsid w:val="00831984"/>
    <w:pPr>
      <w:suppressAutoHyphens/>
      <w:autoSpaceDE w:val="0"/>
      <w:jc w:val="both"/>
    </w:pPr>
    <w:rPr>
      <w:rFonts w:ascii="Times New Roman" w:hAnsi="Times New Roman" w:cs="Times New Roman"/>
      <w:color w:val="000000"/>
      <w:sz w:val="24"/>
      <w:szCs w:val="24"/>
      <w:lang w:val="en-US"/>
    </w:rPr>
  </w:style>
  <w:style w:type="paragraph" w:customStyle="1" w:styleId="SDM">
    <w:name w:val="SDM"/>
    <w:basedOn w:val="Normal"/>
    <w:uiPriority w:val="99"/>
    <w:rsid w:val="00831984"/>
    <w:pPr>
      <w:suppressAutoHyphens/>
      <w:spacing w:after="200" w:line="276" w:lineRule="auto"/>
      <w:jc w:val="both"/>
    </w:pPr>
    <w:rPr>
      <w:rFonts w:ascii="Calibri" w:hAnsi="Calibri"/>
      <w:bCs/>
      <w:sz w:val="20"/>
      <w:szCs w:val="20"/>
      <w:lang w:val="en-US" w:eastAsia="en-US"/>
    </w:rPr>
  </w:style>
  <w:style w:type="paragraph" w:customStyle="1" w:styleId="Corpodetexto21">
    <w:name w:val="Corpo de texto 21"/>
    <w:basedOn w:val="Normal"/>
    <w:uiPriority w:val="99"/>
    <w:rsid w:val="00831984"/>
    <w:pPr>
      <w:suppressAutoHyphens/>
      <w:spacing w:after="200" w:line="276" w:lineRule="auto"/>
      <w:jc w:val="center"/>
    </w:pPr>
    <w:rPr>
      <w:rFonts w:ascii="Calibri" w:hAnsi="Calibri"/>
      <w:sz w:val="20"/>
      <w:szCs w:val="20"/>
      <w:lang w:val="en-US" w:eastAsia="en-US"/>
    </w:rPr>
  </w:style>
  <w:style w:type="paragraph" w:customStyle="1" w:styleId="Corpodetexto32">
    <w:name w:val="Corpo de texto 32"/>
    <w:basedOn w:val="Normal"/>
    <w:uiPriority w:val="99"/>
    <w:rsid w:val="00831984"/>
    <w:pPr>
      <w:suppressAutoHyphens/>
      <w:spacing w:after="120" w:line="276" w:lineRule="auto"/>
      <w:jc w:val="both"/>
    </w:pPr>
    <w:rPr>
      <w:rFonts w:ascii="Calibri" w:hAnsi="Calibri"/>
      <w:sz w:val="16"/>
      <w:szCs w:val="16"/>
      <w:lang w:val="en-US" w:eastAsia="en-US"/>
    </w:rPr>
  </w:style>
  <w:style w:type="paragraph" w:styleId="PargrafodaLista">
    <w:name w:val="List Paragraph"/>
    <w:basedOn w:val="Normal"/>
    <w:link w:val="PargrafodaListaChar"/>
    <w:uiPriority w:val="34"/>
    <w:qFormat/>
    <w:rsid w:val="00831984"/>
    <w:pPr>
      <w:suppressAutoHyphens/>
      <w:spacing w:after="200" w:line="276" w:lineRule="auto"/>
      <w:ind w:left="720"/>
      <w:jc w:val="both"/>
    </w:pPr>
    <w:rPr>
      <w:rFonts w:ascii="Calibri" w:hAnsi="Calibri"/>
      <w:sz w:val="20"/>
      <w:szCs w:val="20"/>
      <w:lang w:val="en-US" w:eastAsia="en-US"/>
    </w:rPr>
  </w:style>
  <w:style w:type="paragraph" w:customStyle="1" w:styleId="NormalWeb0">
    <w:name w:val="Normal(Web)"/>
    <w:basedOn w:val="Normal"/>
    <w:uiPriority w:val="99"/>
    <w:rsid w:val="00831984"/>
    <w:pPr>
      <w:widowControl w:val="0"/>
      <w:suppressAutoHyphens/>
      <w:autoSpaceDE w:val="0"/>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pargrafodalista0">
    <w:name w:val="pargrafodalista"/>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CG-SingleSps1">
    <w:name w:val="CG-Single Sp.s1"/>
    <w:basedOn w:val="Normal"/>
    <w:uiPriority w:val="99"/>
    <w:rsid w:val="00831984"/>
    <w:pPr>
      <w:suppressAutoHyphens/>
      <w:spacing w:after="240" w:line="276" w:lineRule="auto"/>
      <w:jc w:val="both"/>
    </w:pPr>
    <w:rPr>
      <w:rFonts w:ascii="Calibri" w:hAnsi="Calibri"/>
      <w:color w:val="000000"/>
      <w:sz w:val="22"/>
      <w:szCs w:val="20"/>
      <w:lang w:val="en-US" w:eastAsia="en-US"/>
    </w:rPr>
  </w:style>
  <w:style w:type="paragraph" w:customStyle="1" w:styleId="CG-Title-Center-Boldt1">
    <w:name w:val="CG-Title-Center-Bold.t1"/>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G-Title-Left-Italic">
    <w:name w:val="CG-Title-Left-Italic"/>
    <w:basedOn w:val="Normal"/>
    <w:next w:val="Normal"/>
    <w:uiPriority w:val="99"/>
    <w:rsid w:val="00831984"/>
    <w:pPr>
      <w:keepNext/>
      <w:suppressAutoHyphens/>
      <w:spacing w:after="240" w:line="276" w:lineRule="auto"/>
      <w:jc w:val="both"/>
    </w:pPr>
    <w:rPr>
      <w:rFonts w:ascii="Calibri" w:hAnsi="Calibri"/>
      <w:i/>
      <w:color w:val="000000"/>
      <w:sz w:val="22"/>
      <w:szCs w:val="20"/>
      <w:lang w:val="en-US" w:eastAsia="en-US"/>
    </w:rPr>
  </w:style>
  <w:style w:type="paragraph" w:customStyle="1" w:styleId="CG-SingleSp05">
    <w:name w:val="CG-Single Sp 0.5"/>
    <w:basedOn w:val="Normal"/>
    <w:uiPriority w:val="99"/>
    <w:rsid w:val="00831984"/>
    <w:pPr>
      <w:suppressAutoHyphens/>
      <w:spacing w:after="120" w:line="276" w:lineRule="auto"/>
      <w:ind w:firstLine="720"/>
      <w:jc w:val="both"/>
    </w:pPr>
    <w:rPr>
      <w:rFonts w:ascii="Calibri" w:hAnsi="Calibri"/>
      <w:color w:val="000000"/>
      <w:sz w:val="22"/>
      <w:szCs w:val="20"/>
      <w:lang w:val="en-US" w:eastAsia="en-US"/>
    </w:rPr>
  </w:style>
  <w:style w:type="paragraph" w:customStyle="1" w:styleId="SingleSpace1">
    <w:name w:val="Single Space"/>
    <w:basedOn w:val="Normal"/>
    <w:uiPriority w:val="99"/>
    <w:rsid w:val="00831984"/>
    <w:pPr>
      <w:suppressAutoHyphens/>
      <w:spacing w:after="240" w:line="276" w:lineRule="auto"/>
      <w:ind w:firstLine="720"/>
      <w:jc w:val="both"/>
    </w:pPr>
    <w:rPr>
      <w:rFonts w:ascii="Calibri" w:hAnsi="Calibri"/>
      <w:color w:val="000000"/>
      <w:sz w:val="22"/>
      <w:szCs w:val="20"/>
      <w:lang w:val="en-US" w:eastAsia="en-US"/>
    </w:rPr>
  </w:style>
  <w:style w:type="paragraph" w:customStyle="1" w:styleId="leftheadbold">
    <w:name w:val="left head bold"/>
    <w:basedOn w:val="Normal"/>
    <w:next w:val="SingleSpace1"/>
    <w:uiPriority w:val="99"/>
    <w:rsid w:val="00831984"/>
    <w:pPr>
      <w:keepNext/>
      <w:widowControl w:val="0"/>
      <w:suppressAutoHyphens/>
      <w:spacing w:after="240" w:line="276" w:lineRule="auto"/>
      <w:jc w:val="both"/>
    </w:pPr>
    <w:rPr>
      <w:rFonts w:ascii="Calibri" w:hAnsi="Calibri"/>
      <w:b/>
      <w:color w:val="000000"/>
      <w:sz w:val="20"/>
      <w:szCs w:val="20"/>
      <w:lang w:val="en-US" w:eastAsia="en-US"/>
    </w:rPr>
  </w:style>
  <w:style w:type="paragraph" w:customStyle="1" w:styleId="Commarcadores41">
    <w:name w:val="Com marcadores 41"/>
    <w:basedOn w:val="Normal"/>
    <w:uiPriority w:val="99"/>
    <w:rsid w:val="00831984"/>
    <w:pPr>
      <w:suppressAutoHyphens/>
      <w:spacing w:after="120" w:line="276" w:lineRule="auto"/>
      <w:ind w:firstLine="567"/>
      <w:jc w:val="both"/>
    </w:pPr>
    <w:rPr>
      <w:rFonts w:ascii="Calibri" w:hAnsi="Calibri"/>
      <w:color w:val="000000"/>
      <w:sz w:val="22"/>
      <w:szCs w:val="20"/>
      <w:lang w:eastAsia="en-US"/>
    </w:rPr>
  </w:style>
  <w:style w:type="paragraph" w:customStyle="1" w:styleId="CG-Title-Center-Bold">
    <w:name w:val="CG-Title-Center-Bold"/>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M104">
    <w:name w:val="CM104"/>
    <w:basedOn w:val="Normal10"/>
    <w:next w:val="Normal10"/>
    <w:uiPriority w:val="99"/>
    <w:rsid w:val="00831984"/>
    <w:pPr>
      <w:widowControl w:val="0"/>
    </w:pPr>
    <w:rPr>
      <w:rFonts w:ascii="Tahoma" w:hAnsi="Tahoma" w:cs="Tahoma"/>
      <w:color w:val="auto"/>
    </w:rPr>
  </w:style>
  <w:style w:type="paragraph" w:customStyle="1" w:styleId="CM106">
    <w:name w:val="CM106"/>
    <w:basedOn w:val="Normal10"/>
    <w:next w:val="Normal10"/>
    <w:uiPriority w:val="99"/>
    <w:rsid w:val="00831984"/>
    <w:pPr>
      <w:widowControl w:val="0"/>
    </w:pPr>
    <w:rPr>
      <w:rFonts w:ascii="Tahoma" w:hAnsi="Tahoma" w:cs="Tahoma"/>
      <w:color w:val="auto"/>
    </w:rPr>
  </w:style>
  <w:style w:type="paragraph" w:customStyle="1" w:styleId="CM103">
    <w:name w:val="CM103"/>
    <w:basedOn w:val="Normal10"/>
    <w:next w:val="Normal10"/>
    <w:uiPriority w:val="99"/>
    <w:rsid w:val="00831984"/>
    <w:pPr>
      <w:widowControl w:val="0"/>
    </w:pPr>
    <w:rPr>
      <w:rFonts w:ascii="Tahoma" w:hAnsi="Tahoma" w:cs="Tahoma"/>
      <w:color w:val="auto"/>
    </w:rPr>
  </w:style>
  <w:style w:type="paragraph" w:customStyle="1" w:styleId="CM115">
    <w:name w:val="CM115"/>
    <w:basedOn w:val="Normal10"/>
    <w:next w:val="Normal10"/>
    <w:uiPriority w:val="99"/>
    <w:rsid w:val="00831984"/>
    <w:pPr>
      <w:widowControl w:val="0"/>
    </w:pPr>
    <w:rPr>
      <w:rFonts w:ascii="Tahoma" w:hAnsi="Tahoma" w:cs="Tahoma"/>
      <w:color w:val="auto"/>
    </w:rPr>
  </w:style>
  <w:style w:type="paragraph" w:customStyle="1" w:styleId="CM14">
    <w:name w:val="CM14"/>
    <w:basedOn w:val="Normal10"/>
    <w:next w:val="Normal10"/>
    <w:uiPriority w:val="99"/>
    <w:rsid w:val="00831984"/>
    <w:pPr>
      <w:widowControl w:val="0"/>
    </w:pPr>
    <w:rPr>
      <w:rFonts w:ascii="Tahoma" w:hAnsi="Tahoma" w:cs="Tahoma"/>
      <w:color w:val="auto"/>
    </w:rPr>
  </w:style>
  <w:style w:type="paragraph" w:customStyle="1" w:styleId="CM4">
    <w:name w:val="CM4"/>
    <w:basedOn w:val="Normal10"/>
    <w:next w:val="Normal10"/>
    <w:uiPriority w:val="99"/>
    <w:rsid w:val="00831984"/>
    <w:pPr>
      <w:widowControl w:val="0"/>
      <w:spacing w:line="223" w:lineRule="atLeast"/>
    </w:pPr>
    <w:rPr>
      <w:rFonts w:ascii="Tahoma" w:hAnsi="Tahoma" w:cs="Tahoma"/>
      <w:color w:val="auto"/>
    </w:rPr>
  </w:style>
  <w:style w:type="paragraph" w:customStyle="1" w:styleId="CM102">
    <w:name w:val="CM102"/>
    <w:basedOn w:val="Normal10"/>
    <w:next w:val="Normal10"/>
    <w:uiPriority w:val="99"/>
    <w:rsid w:val="00831984"/>
    <w:pPr>
      <w:widowControl w:val="0"/>
    </w:pPr>
    <w:rPr>
      <w:rFonts w:ascii="Tahoma" w:hAnsi="Tahoma" w:cs="Tahoma"/>
      <w:color w:val="auto"/>
    </w:rPr>
  </w:style>
  <w:style w:type="paragraph" w:customStyle="1" w:styleId="CM127">
    <w:name w:val="CM127"/>
    <w:basedOn w:val="Normal10"/>
    <w:next w:val="Normal10"/>
    <w:uiPriority w:val="99"/>
    <w:rsid w:val="00831984"/>
    <w:pPr>
      <w:widowControl w:val="0"/>
    </w:pPr>
    <w:rPr>
      <w:rFonts w:ascii="Tahoma" w:hAnsi="Tahoma" w:cs="Tahoma"/>
      <w:color w:val="auto"/>
    </w:rPr>
  </w:style>
  <w:style w:type="paragraph" w:customStyle="1" w:styleId="CM105">
    <w:name w:val="CM105"/>
    <w:basedOn w:val="Normal10"/>
    <w:next w:val="Normal10"/>
    <w:uiPriority w:val="99"/>
    <w:rsid w:val="00831984"/>
    <w:pPr>
      <w:widowControl w:val="0"/>
    </w:pPr>
    <w:rPr>
      <w:rFonts w:ascii="Tahoma" w:hAnsi="Tahoma" w:cs="Tahoma"/>
      <w:color w:val="auto"/>
    </w:rPr>
  </w:style>
  <w:style w:type="paragraph" w:customStyle="1" w:styleId="CM2">
    <w:name w:val="CM2"/>
    <w:basedOn w:val="Normal10"/>
    <w:next w:val="Normal10"/>
    <w:uiPriority w:val="99"/>
    <w:rsid w:val="00831984"/>
    <w:pPr>
      <w:widowControl w:val="0"/>
      <w:spacing w:line="218" w:lineRule="atLeast"/>
    </w:pPr>
    <w:rPr>
      <w:rFonts w:ascii="Tahoma" w:hAnsi="Tahoma" w:cs="Tahoma"/>
      <w:color w:val="auto"/>
    </w:rPr>
  </w:style>
  <w:style w:type="paragraph" w:customStyle="1" w:styleId="CM107">
    <w:name w:val="CM107"/>
    <w:basedOn w:val="Normal10"/>
    <w:next w:val="Normal10"/>
    <w:uiPriority w:val="99"/>
    <w:rsid w:val="00831984"/>
    <w:pPr>
      <w:widowControl w:val="0"/>
    </w:pPr>
    <w:rPr>
      <w:rFonts w:ascii="Tahoma" w:hAnsi="Tahoma" w:cs="Tahoma"/>
      <w:color w:val="auto"/>
    </w:rPr>
  </w:style>
  <w:style w:type="paragraph" w:customStyle="1" w:styleId="CM108">
    <w:name w:val="CM108"/>
    <w:basedOn w:val="Normal10"/>
    <w:next w:val="Normal10"/>
    <w:uiPriority w:val="99"/>
    <w:rsid w:val="00831984"/>
    <w:pPr>
      <w:widowControl w:val="0"/>
    </w:pPr>
    <w:rPr>
      <w:rFonts w:ascii="Tahoma" w:hAnsi="Tahoma" w:cs="Tahoma"/>
      <w:color w:val="auto"/>
    </w:rPr>
  </w:style>
  <w:style w:type="paragraph" w:customStyle="1" w:styleId="CM111">
    <w:name w:val="CM111"/>
    <w:basedOn w:val="Normal10"/>
    <w:next w:val="Normal10"/>
    <w:uiPriority w:val="99"/>
    <w:rsid w:val="00831984"/>
    <w:pPr>
      <w:widowControl w:val="0"/>
    </w:pPr>
    <w:rPr>
      <w:rFonts w:ascii="Tahoma" w:hAnsi="Tahoma" w:cs="Tahoma"/>
      <w:color w:val="auto"/>
    </w:rPr>
  </w:style>
  <w:style w:type="paragraph" w:customStyle="1" w:styleId="CM6">
    <w:name w:val="CM6"/>
    <w:basedOn w:val="Normal10"/>
    <w:next w:val="Normal10"/>
    <w:uiPriority w:val="99"/>
    <w:rsid w:val="00831984"/>
    <w:pPr>
      <w:widowControl w:val="0"/>
      <w:spacing w:line="231" w:lineRule="atLeast"/>
    </w:pPr>
    <w:rPr>
      <w:rFonts w:ascii="Tahoma" w:hAnsi="Tahoma" w:cs="Tahoma"/>
      <w:color w:val="auto"/>
    </w:rPr>
  </w:style>
  <w:style w:type="paragraph" w:customStyle="1" w:styleId="CM124">
    <w:name w:val="CM124"/>
    <w:basedOn w:val="Normal10"/>
    <w:next w:val="Normal10"/>
    <w:uiPriority w:val="99"/>
    <w:rsid w:val="00831984"/>
    <w:pPr>
      <w:widowControl w:val="0"/>
    </w:pPr>
    <w:rPr>
      <w:rFonts w:ascii="Tahoma" w:hAnsi="Tahoma" w:cs="Tahoma"/>
      <w:color w:val="auto"/>
    </w:rPr>
  </w:style>
  <w:style w:type="paragraph" w:customStyle="1" w:styleId="Ttulodendicedeautoridades1">
    <w:name w:val="Título de índice de autoridades1"/>
    <w:basedOn w:val="Normal"/>
    <w:next w:val="Normal"/>
    <w:uiPriority w:val="99"/>
    <w:rsid w:val="00831984"/>
    <w:pPr>
      <w:suppressAutoHyphens/>
      <w:spacing w:before="120" w:after="200" w:line="276" w:lineRule="auto"/>
      <w:jc w:val="both"/>
    </w:pPr>
    <w:rPr>
      <w:rFonts w:ascii="Cambria" w:hAnsi="Cambria" w:cs="Cambria"/>
      <w:b/>
      <w:bCs/>
      <w:sz w:val="20"/>
      <w:szCs w:val="20"/>
      <w:lang w:val="en-US" w:eastAsia="en-US"/>
    </w:rPr>
  </w:style>
  <w:style w:type="paragraph" w:styleId="CabealhodoSumrio">
    <w:name w:val="TOC Heading"/>
    <w:basedOn w:val="Ttulo1"/>
    <w:next w:val="Normal"/>
    <w:uiPriority w:val="99"/>
    <w:qFormat/>
    <w:rsid w:val="00831984"/>
    <w:pPr>
      <w:keepNext w:val="0"/>
      <w:suppressAutoHyphens/>
      <w:spacing w:before="300" w:after="40" w:line="276" w:lineRule="auto"/>
      <w:ind w:left="851"/>
    </w:pPr>
    <w:rPr>
      <w:rFonts w:ascii="Tahoma" w:hAnsi="Tahoma" w:cs="Tahoma"/>
      <w:bCs w:val="0"/>
      <w:smallCaps/>
      <w:spacing w:val="5"/>
      <w:kern w:val="0"/>
      <w:sz w:val="20"/>
      <w:szCs w:val="32"/>
      <w:lang w:val="en-US" w:eastAsia="en-US"/>
    </w:rPr>
  </w:style>
  <w:style w:type="paragraph" w:styleId="Sumrio1">
    <w:name w:val="toc 1"/>
    <w:basedOn w:val="Normal"/>
    <w:next w:val="Normal"/>
    <w:uiPriority w:val="99"/>
    <w:rsid w:val="00831984"/>
    <w:pPr>
      <w:pBdr>
        <w:between w:val="double" w:sz="6" w:space="0" w:color="auto"/>
      </w:pBdr>
      <w:spacing w:before="120" w:after="120"/>
      <w:jc w:val="center"/>
    </w:pPr>
    <w:rPr>
      <w:rFonts w:asciiTheme="minorHAnsi" w:hAnsiTheme="minorHAnsi"/>
      <w:b/>
      <w:bCs/>
      <w:i/>
      <w:iCs/>
    </w:rPr>
  </w:style>
  <w:style w:type="paragraph" w:styleId="Sumrio3">
    <w:name w:val="toc 3"/>
    <w:basedOn w:val="Normal"/>
    <w:next w:val="Normal"/>
    <w:uiPriority w:val="99"/>
    <w:rsid w:val="00831984"/>
    <w:pPr>
      <w:pBdr>
        <w:between w:val="double" w:sz="6" w:space="0" w:color="auto"/>
      </w:pBdr>
      <w:spacing w:before="120" w:after="120"/>
      <w:ind w:left="200"/>
      <w:jc w:val="center"/>
    </w:pPr>
    <w:rPr>
      <w:rFonts w:asciiTheme="minorHAnsi" w:hAnsiTheme="minorHAnsi"/>
      <w:sz w:val="20"/>
      <w:szCs w:val="20"/>
    </w:rPr>
  </w:style>
  <w:style w:type="paragraph" w:styleId="Sumrio2">
    <w:name w:val="toc 2"/>
    <w:basedOn w:val="Normal"/>
    <w:next w:val="Normal"/>
    <w:uiPriority w:val="99"/>
    <w:rsid w:val="00831984"/>
    <w:pPr>
      <w:pBdr>
        <w:between w:val="double" w:sz="6" w:space="0" w:color="auto"/>
      </w:pBdr>
      <w:spacing w:before="120" w:after="120"/>
      <w:jc w:val="center"/>
    </w:pPr>
    <w:rPr>
      <w:rFonts w:asciiTheme="minorHAnsi" w:hAnsiTheme="minorHAnsi"/>
      <w:i/>
      <w:iCs/>
      <w:sz w:val="20"/>
      <w:szCs w:val="20"/>
    </w:rPr>
  </w:style>
  <w:style w:type="paragraph" w:styleId="Sumrio4">
    <w:name w:val="toc 4"/>
    <w:basedOn w:val="Normal"/>
    <w:next w:val="Normal"/>
    <w:uiPriority w:val="99"/>
    <w:rsid w:val="00831984"/>
    <w:pPr>
      <w:pBdr>
        <w:between w:val="double" w:sz="6" w:space="0" w:color="auto"/>
      </w:pBdr>
      <w:spacing w:before="120" w:after="120"/>
      <w:ind w:left="400"/>
      <w:jc w:val="center"/>
    </w:pPr>
    <w:rPr>
      <w:rFonts w:asciiTheme="minorHAnsi" w:hAnsiTheme="minorHAnsi"/>
      <w:sz w:val="20"/>
      <w:szCs w:val="20"/>
    </w:rPr>
  </w:style>
  <w:style w:type="paragraph" w:styleId="Sumrio5">
    <w:name w:val="toc 5"/>
    <w:basedOn w:val="Normal"/>
    <w:next w:val="Normal"/>
    <w:uiPriority w:val="99"/>
    <w:rsid w:val="00831984"/>
    <w:pPr>
      <w:pBdr>
        <w:between w:val="double" w:sz="6" w:space="0" w:color="auto"/>
      </w:pBdr>
      <w:spacing w:before="120" w:after="120"/>
      <w:ind w:left="600"/>
      <w:jc w:val="center"/>
    </w:pPr>
    <w:rPr>
      <w:rFonts w:asciiTheme="minorHAnsi" w:hAnsiTheme="minorHAnsi"/>
      <w:sz w:val="20"/>
      <w:szCs w:val="20"/>
    </w:rPr>
  </w:style>
  <w:style w:type="paragraph" w:styleId="Sumrio6">
    <w:name w:val="toc 6"/>
    <w:basedOn w:val="Normal"/>
    <w:next w:val="Normal"/>
    <w:uiPriority w:val="99"/>
    <w:rsid w:val="00831984"/>
    <w:pPr>
      <w:pBdr>
        <w:between w:val="double" w:sz="6" w:space="0" w:color="auto"/>
      </w:pBdr>
      <w:spacing w:before="120" w:after="120"/>
      <w:ind w:left="800"/>
      <w:jc w:val="center"/>
    </w:pPr>
    <w:rPr>
      <w:rFonts w:asciiTheme="minorHAnsi" w:hAnsiTheme="minorHAnsi"/>
      <w:sz w:val="20"/>
      <w:szCs w:val="20"/>
    </w:rPr>
  </w:style>
  <w:style w:type="paragraph" w:styleId="Sumrio7">
    <w:name w:val="toc 7"/>
    <w:basedOn w:val="Normal"/>
    <w:next w:val="Normal"/>
    <w:uiPriority w:val="99"/>
    <w:rsid w:val="00831984"/>
    <w:pPr>
      <w:pBdr>
        <w:between w:val="double" w:sz="6" w:space="0" w:color="auto"/>
      </w:pBdr>
      <w:spacing w:before="120" w:after="120"/>
      <w:ind w:left="1000"/>
      <w:jc w:val="center"/>
    </w:pPr>
    <w:rPr>
      <w:rFonts w:asciiTheme="minorHAnsi" w:hAnsiTheme="minorHAnsi"/>
      <w:sz w:val="20"/>
      <w:szCs w:val="20"/>
    </w:rPr>
  </w:style>
  <w:style w:type="paragraph" w:styleId="Sumrio8">
    <w:name w:val="toc 8"/>
    <w:basedOn w:val="Normal"/>
    <w:next w:val="Normal"/>
    <w:uiPriority w:val="99"/>
    <w:rsid w:val="00831984"/>
    <w:pPr>
      <w:pBdr>
        <w:between w:val="double" w:sz="6" w:space="0" w:color="auto"/>
      </w:pBdr>
      <w:spacing w:before="120" w:after="120"/>
      <w:ind w:left="1200"/>
      <w:jc w:val="center"/>
    </w:pPr>
    <w:rPr>
      <w:rFonts w:asciiTheme="minorHAnsi" w:hAnsiTheme="minorHAnsi"/>
      <w:sz w:val="20"/>
      <w:szCs w:val="20"/>
    </w:rPr>
  </w:style>
  <w:style w:type="paragraph" w:styleId="Sumrio9">
    <w:name w:val="toc 9"/>
    <w:basedOn w:val="Normal"/>
    <w:next w:val="Normal"/>
    <w:uiPriority w:val="99"/>
    <w:rsid w:val="00831984"/>
    <w:pPr>
      <w:pBdr>
        <w:between w:val="double" w:sz="6" w:space="0" w:color="auto"/>
      </w:pBdr>
      <w:spacing w:before="120" w:after="120"/>
      <w:ind w:left="1400"/>
      <w:jc w:val="center"/>
    </w:pPr>
    <w:rPr>
      <w:rFonts w:asciiTheme="minorHAnsi" w:hAnsiTheme="minorHAnsi"/>
      <w:sz w:val="20"/>
      <w:szCs w:val="20"/>
    </w:rPr>
  </w:style>
  <w:style w:type="paragraph" w:styleId="Subttulo">
    <w:name w:val="Subtitle"/>
    <w:basedOn w:val="Normal"/>
    <w:next w:val="Normal"/>
    <w:link w:val="SubttuloChar1"/>
    <w:qFormat/>
    <w:rsid w:val="00831984"/>
    <w:pPr>
      <w:suppressAutoHyphens/>
      <w:spacing w:after="720"/>
      <w:jc w:val="right"/>
    </w:pPr>
    <w:rPr>
      <w:rFonts w:ascii="Cambria" w:hAnsi="Cambria" w:cs="Cambria"/>
      <w:sz w:val="20"/>
      <w:szCs w:val="22"/>
      <w:lang w:val="en-US" w:eastAsia="en-US"/>
    </w:rPr>
  </w:style>
  <w:style w:type="character" w:customStyle="1" w:styleId="SubttuloChar1">
    <w:name w:val="Subtítulo Char1"/>
    <w:basedOn w:val="Fontepargpadro"/>
    <w:link w:val="Subttulo"/>
    <w:uiPriority w:val="99"/>
    <w:locked/>
    <w:rsid w:val="00831984"/>
    <w:rPr>
      <w:rFonts w:ascii="Cambria" w:hAnsi="Cambria" w:cs="Cambria"/>
      <w:sz w:val="20"/>
      <w:lang w:val="en-US"/>
    </w:rPr>
  </w:style>
  <w:style w:type="paragraph" w:styleId="SemEspaamento">
    <w:name w:val="No Spacing"/>
    <w:basedOn w:val="Normal"/>
    <w:uiPriority w:val="1"/>
    <w:qFormat/>
    <w:rsid w:val="00831984"/>
    <w:pPr>
      <w:suppressAutoHyphens/>
      <w:jc w:val="both"/>
    </w:pPr>
    <w:rPr>
      <w:rFonts w:ascii="Calibri" w:hAnsi="Calibri"/>
      <w:sz w:val="20"/>
      <w:szCs w:val="20"/>
      <w:lang w:val="en-US" w:eastAsia="en-US"/>
    </w:rPr>
  </w:style>
  <w:style w:type="paragraph" w:styleId="Citao">
    <w:name w:val="Quote"/>
    <w:basedOn w:val="Normal"/>
    <w:next w:val="Normal"/>
    <w:link w:val="CitaoChar1"/>
    <w:uiPriority w:val="99"/>
    <w:qFormat/>
    <w:rsid w:val="00831984"/>
    <w:pPr>
      <w:suppressAutoHyphens/>
      <w:spacing w:after="200" w:line="276" w:lineRule="auto"/>
      <w:jc w:val="both"/>
    </w:pPr>
    <w:rPr>
      <w:rFonts w:ascii="Calibri" w:hAnsi="Calibri"/>
      <w:i/>
      <w:sz w:val="20"/>
      <w:szCs w:val="20"/>
      <w:lang w:val="en-US" w:eastAsia="en-US"/>
    </w:rPr>
  </w:style>
  <w:style w:type="character" w:customStyle="1" w:styleId="CitaoChar1">
    <w:name w:val="Citação Char1"/>
    <w:basedOn w:val="Fontepargpadro"/>
    <w:link w:val="Citao"/>
    <w:uiPriority w:val="99"/>
    <w:locked/>
    <w:rsid w:val="00831984"/>
    <w:rPr>
      <w:rFonts w:ascii="Calibri" w:hAnsi="Calibri" w:cs="Times New Roman"/>
      <w:i/>
      <w:sz w:val="20"/>
      <w:szCs w:val="20"/>
      <w:lang w:val="en-US"/>
    </w:rPr>
  </w:style>
  <w:style w:type="paragraph" w:styleId="CitaoIntensa">
    <w:name w:val="Intense Quote"/>
    <w:basedOn w:val="Normal"/>
    <w:next w:val="Normal"/>
    <w:link w:val="CitaoIntensaChar1"/>
    <w:uiPriority w:val="99"/>
    <w:qFormat/>
    <w:rsid w:val="00831984"/>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CitaoIntensaChar1">
    <w:name w:val="Citação Intensa Char1"/>
    <w:basedOn w:val="Fontepargpadro"/>
    <w:link w:val="CitaoIntensa"/>
    <w:uiPriority w:val="99"/>
    <w:locked/>
    <w:rsid w:val="00831984"/>
    <w:rPr>
      <w:rFonts w:ascii="Calibri" w:hAnsi="Calibri" w:cs="Times New Roman"/>
      <w:b/>
      <w:i/>
      <w:color w:val="FFFFFF"/>
      <w:sz w:val="20"/>
      <w:szCs w:val="20"/>
      <w:shd w:val="clear" w:color="auto" w:fill="C0504D"/>
      <w:lang w:val="en-US"/>
    </w:rPr>
  </w:style>
  <w:style w:type="paragraph" w:customStyle="1" w:styleId="Estilo1">
    <w:name w:val="Estilo1"/>
    <w:basedOn w:val="Ttulo2"/>
    <w:link w:val="Estilo1Char"/>
    <w:uiPriority w:val="99"/>
    <w:qFormat/>
    <w:rsid w:val="00831984"/>
    <w:pPr>
      <w:keepNext w:val="0"/>
      <w:tabs>
        <w:tab w:val="clear" w:pos="284"/>
        <w:tab w:val="clear" w:pos="340"/>
      </w:tabs>
      <w:suppressAutoHyphens/>
      <w:spacing w:line="276" w:lineRule="auto"/>
      <w:ind w:left="851"/>
    </w:pPr>
    <w:rPr>
      <w:rFonts w:ascii="Tahoma" w:hAnsi="Tahoma" w:cs="Tahoma"/>
      <w:bCs w:val="0"/>
      <w:i/>
      <w:smallCaps/>
      <w:spacing w:val="5"/>
      <w:sz w:val="16"/>
      <w:szCs w:val="28"/>
      <w:lang w:val="en-US" w:eastAsia="en-US"/>
    </w:rPr>
  </w:style>
  <w:style w:type="paragraph" w:customStyle="1" w:styleId="Textodecomentrio1">
    <w:name w:val="Texto de comentário1"/>
    <w:basedOn w:val="Normal"/>
    <w:uiPriority w:val="99"/>
    <w:rsid w:val="00831984"/>
    <w:pPr>
      <w:suppressAutoHyphens/>
    </w:pPr>
    <w:rPr>
      <w:sz w:val="20"/>
      <w:szCs w:val="20"/>
      <w:lang w:eastAsia="ar-SA"/>
    </w:rPr>
  </w:style>
  <w:style w:type="paragraph" w:customStyle="1" w:styleId="PargrafodaLista11">
    <w:name w:val="Parágrafo da Lista11"/>
    <w:basedOn w:val="Normal"/>
    <w:uiPriority w:val="99"/>
    <w:rsid w:val="00831984"/>
    <w:pPr>
      <w:suppressAutoHyphens/>
      <w:ind w:left="708"/>
    </w:pPr>
    <w:rPr>
      <w:sz w:val="20"/>
      <w:szCs w:val="20"/>
      <w:lang w:eastAsia="ar-SA"/>
    </w:rPr>
  </w:style>
  <w:style w:type="paragraph" w:customStyle="1" w:styleId="Corpodetexto31">
    <w:name w:val="Corpo de texto 31"/>
    <w:basedOn w:val="Normal"/>
    <w:uiPriority w:val="99"/>
    <w:rsid w:val="00831984"/>
    <w:pPr>
      <w:suppressAutoHyphens/>
      <w:jc w:val="both"/>
    </w:pPr>
    <w:rPr>
      <w:rFonts w:ascii="Arial" w:hAnsi="Arial" w:cs="Arial"/>
      <w:sz w:val="20"/>
      <w:lang w:eastAsia="ar-SA"/>
    </w:rPr>
  </w:style>
  <w:style w:type="paragraph" w:customStyle="1" w:styleId="Sumrio10">
    <w:name w:val="Sumário 10"/>
    <w:basedOn w:val="ndice"/>
    <w:uiPriority w:val="99"/>
    <w:rsid w:val="00831984"/>
    <w:pPr>
      <w:tabs>
        <w:tab w:val="right" w:leader="dot" w:pos="7091"/>
      </w:tabs>
      <w:ind w:left="2547"/>
    </w:pPr>
  </w:style>
  <w:style w:type="paragraph" w:customStyle="1" w:styleId="Ttulodetabela">
    <w:name w:val="Título de tabela"/>
    <w:basedOn w:val="Contedodetabela"/>
    <w:uiPriority w:val="99"/>
    <w:rsid w:val="00831984"/>
    <w:pPr>
      <w:jc w:val="center"/>
    </w:pPr>
    <w:rPr>
      <w:b/>
      <w:bCs/>
    </w:rPr>
  </w:style>
  <w:style w:type="paragraph" w:customStyle="1" w:styleId="PargrafodaLista2">
    <w:name w:val="Parágrafo da Lista2"/>
    <w:basedOn w:val="Normal"/>
    <w:uiPriority w:val="99"/>
    <w:rsid w:val="00831984"/>
    <w:pPr>
      <w:ind w:left="708"/>
    </w:pPr>
    <w:rPr>
      <w:sz w:val="20"/>
      <w:szCs w:val="20"/>
    </w:rPr>
  </w:style>
  <w:style w:type="paragraph" w:customStyle="1" w:styleId="PargrafodaLista3">
    <w:name w:val="Parágrafo da Lista3"/>
    <w:basedOn w:val="Normal"/>
    <w:uiPriority w:val="99"/>
    <w:rsid w:val="00831984"/>
    <w:pPr>
      <w:ind w:left="708"/>
    </w:pPr>
    <w:rPr>
      <w:sz w:val="20"/>
      <w:szCs w:val="20"/>
    </w:rPr>
  </w:style>
  <w:style w:type="paragraph" w:customStyle="1" w:styleId="tptexto">
    <w:name w:val="tptexto"/>
    <w:basedOn w:val="Normal"/>
    <w:uiPriority w:val="99"/>
    <w:rsid w:val="00831984"/>
    <w:pPr>
      <w:spacing w:before="100" w:beforeAutospacing="1" w:after="100" w:afterAutospacing="1"/>
    </w:pPr>
  </w:style>
  <w:style w:type="character" w:customStyle="1" w:styleId="object3">
    <w:name w:val="object3"/>
    <w:basedOn w:val="Fontepargpadro"/>
    <w:uiPriority w:val="99"/>
    <w:rsid w:val="00831984"/>
    <w:rPr>
      <w:rFonts w:cs="Times New Roman"/>
      <w:color w:val="00008B"/>
      <w:u w:val="none"/>
      <w:effect w:val="none"/>
    </w:rPr>
  </w:style>
  <w:style w:type="character" w:customStyle="1" w:styleId="object4">
    <w:name w:val="object4"/>
    <w:basedOn w:val="Fontepargpadro"/>
    <w:uiPriority w:val="99"/>
    <w:rsid w:val="00831984"/>
    <w:rPr>
      <w:rFonts w:cs="Times New Roman"/>
      <w:color w:val="00008B"/>
      <w:u w:val="none"/>
      <w:effect w:val="none"/>
    </w:rPr>
  </w:style>
  <w:style w:type="character" w:customStyle="1" w:styleId="object5">
    <w:name w:val="object5"/>
    <w:basedOn w:val="Fontepargpadro"/>
    <w:uiPriority w:val="99"/>
    <w:rsid w:val="00831984"/>
    <w:rPr>
      <w:rFonts w:cs="Times New Roman"/>
      <w:color w:val="00008B"/>
      <w:u w:val="none"/>
      <w:effect w:val="none"/>
    </w:rPr>
  </w:style>
  <w:style w:type="character" w:customStyle="1" w:styleId="object6">
    <w:name w:val="object6"/>
    <w:basedOn w:val="Fontepargpadro"/>
    <w:uiPriority w:val="99"/>
    <w:rsid w:val="00831984"/>
    <w:rPr>
      <w:rFonts w:cs="Times New Roman"/>
      <w:color w:val="00008B"/>
      <w:u w:val="none"/>
      <w:effect w:val="none"/>
    </w:rPr>
  </w:style>
  <w:style w:type="character" w:customStyle="1" w:styleId="object7">
    <w:name w:val="object7"/>
    <w:basedOn w:val="Fontepargpadro"/>
    <w:uiPriority w:val="99"/>
    <w:rsid w:val="00831984"/>
    <w:rPr>
      <w:rFonts w:cs="Times New Roman"/>
      <w:color w:val="00008B"/>
      <w:u w:val="none"/>
      <w:effect w:val="none"/>
    </w:rPr>
  </w:style>
  <w:style w:type="character" w:customStyle="1" w:styleId="object2">
    <w:name w:val="object2"/>
    <w:basedOn w:val="Fontepargpadro"/>
    <w:uiPriority w:val="99"/>
    <w:rsid w:val="00831984"/>
    <w:rPr>
      <w:rFonts w:cs="Times New Roman"/>
      <w:color w:val="00008B"/>
      <w:u w:val="none"/>
      <w:effect w:val="none"/>
    </w:rPr>
  </w:style>
  <w:style w:type="paragraph" w:styleId="Reviso">
    <w:name w:val="Revision"/>
    <w:hidden/>
    <w:uiPriority w:val="99"/>
    <w:semiHidden/>
    <w:rsid w:val="00831984"/>
    <w:pPr>
      <w:spacing w:after="0" w:line="240" w:lineRule="auto"/>
    </w:pPr>
    <w:rPr>
      <w:rFonts w:ascii="Times New Roman" w:hAnsi="Times New Roman" w:cs="Times New Roman"/>
      <w:sz w:val="20"/>
      <w:szCs w:val="20"/>
      <w:lang w:eastAsia="pt-BR"/>
    </w:rPr>
  </w:style>
  <w:style w:type="paragraph" w:customStyle="1" w:styleId="standard0">
    <w:name w:val="standard"/>
    <w:basedOn w:val="Normal"/>
    <w:uiPriority w:val="99"/>
    <w:rsid w:val="00831984"/>
    <w:pPr>
      <w:spacing w:before="100" w:beforeAutospacing="1" w:after="100" w:afterAutospacing="1"/>
      <w:jc w:val="both"/>
    </w:pPr>
    <w:rPr>
      <w:rFonts w:ascii="Arial" w:hAnsi="Arial"/>
      <w:sz w:val="22"/>
    </w:rPr>
  </w:style>
  <w:style w:type="paragraph" w:customStyle="1" w:styleId="Style11ptFirstline125cm">
    <w:name w:val="Style 11 pt First line:  125 cm"/>
    <w:basedOn w:val="Normal"/>
    <w:uiPriority w:val="99"/>
    <w:rsid w:val="00831984"/>
    <w:pPr>
      <w:spacing w:before="240"/>
      <w:ind w:firstLine="709"/>
      <w:jc w:val="both"/>
    </w:pPr>
    <w:rPr>
      <w:rFonts w:ascii="Arial" w:hAnsi="Arial"/>
      <w:noProof/>
      <w:sz w:val="22"/>
      <w:szCs w:val="20"/>
    </w:rPr>
  </w:style>
  <w:style w:type="paragraph" w:customStyle="1" w:styleId="StyleFirstline102cm">
    <w:name w:val="Style First line:  102 cm"/>
    <w:basedOn w:val="Normal"/>
    <w:uiPriority w:val="99"/>
    <w:rsid w:val="00831984"/>
    <w:pPr>
      <w:spacing w:before="120"/>
      <w:ind w:firstLine="576"/>
      <w:jc w:val="both"/>
    </w:pPr>
    <w:rPr>
      <w:rFonts w:ascii="Arial" w:hAnsi="Arial"/>
      <w:noProof/>
      <w:sz w:val="22"/>
      <w:szCs w:val="20"/>
    </w:rPr>
  </w:style>
  <w:style w:type="character" w:styleId="Refdecomentrio">
    <w:name w:val="annotation reference"/>
    <w:basedOn w:val="Fontepargpadro"/>
    <w:uiPriority w:val="99"/>
    <w:semiHidden/>
    <w:unhideWhenUsed/>
    <w:rsid w:val="001C3D7C"/>
    <w:rPr>
      <w:sz w:val="16"/>
      <w:szCs w:val="16"/>
    </w:rPr>
  </w:style>
  <w:style w:type="paragraph" w:styleId="Assuntodocomentrio">
    <w:name w:val="annotation subject"/>
    <w:basedOn w:val="Textodecomentrio"/>
    <w:next w:val="Textodecomentrio"/>
    <w:link w:val="AssuntodocomentrioChar"/>
    <w:uiPriority w:val="99"/>
    <w:semiHidden/>
    <w:unhideWhenUsed/>
    <w:rsid w:val="001C3D7C"/>
    <w:rPr>
      <w:b/>
      <w:bCs/>
    </w:rPr>
  </w:style>
  <w:style w:type="character" w:customStyle="1" w:styleId="AssuntodocomentrioChar">
    <w:name w:val="Assunto do comentário Char"/>
    <w:basedOn w:val="TextodecomentrioChar"/>
    <w:link w:val="Assuntodocomentrio"/>
    <w:uiPriority w:val="99"/>
    <w:semiHidden/>
    <w:rsid w:val="001C3D7C"/>
    <w:rPr>
      <w:rFonts w:ascii="Times New Roman" w:hAnsi="Times New Roman" w:cs="Times New Roman"/>
      <w:b/>
      <w:bCs/>
      <w:sz w:val="20"/>
      <w:szCs w:val="20"/>
      <w:lang w:eastAsia="pt-BR"/>
    </w:rPr>
  </w:style>
  <w:style w:type="character" w:customStyle="1" w:styleId="CorpodetextoChar1">
    <w:name w:val="Corpo de texto Char1"/>
    <w:basedOn w:val="Fontepargpadro"/>
    <w:uiPriority w:val="99"/>
    <w:locked/>
    <w:rsid w:val="00F34DD9"/>
    <w:rPr>
      <w:rFonts w:ascii="Times New Roman" w:hAnsi="Times New Roman" w:cs="Times New Roman"/>
      <w:sz w:val="20"/>
      <w:szCs w:val="20"/>
      <w:lang w:eastAsia="pt-BR"/>
    </w:rPr>
  </w:style>
  <w:style w:type="character" w:customStyle="1" w:styleId="st">
    <w:name w:val="st"/>
    <w:basedOn w:val="Fontepargpadro"/>
    <w:rsid w:val="00362EA7"/>
  </w:style>
  <w:style w:type="paragraph" w:customStyle="1" w:styleId="textocrecuo">
    <w:name w:val="texto c/ recuo"/>
    <w:basedOn w:val="Normal"/>
    <w:qFormat/>
    <w:rsid w:val="00365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N w:val="0"/>
      <w:spacing w:line="280" w:lineRule="atLeast"/>
      <w:textAlignment w:val="baseline"/>
    </w:pPr>
    <w:rPr>
      <w:rFonts w:ascii="Arial" w:hAnsi="Arial"/>
      <w:color w:val="000000"/>
      <w:sz w:val="22"/>
      <w:szCs w:val="20"/>
      <w:lang w:eastAsia="en-US"/>
    </w:rPr>
  </w:style>
  <w:style w:type="character" w:customStyle="1" w:styleId="PargrafodaListaChar">
    <w:name w:val="Parágrafo da Lista Char"/>
    <w:basedOn w:val="Fontepargpadro"/>
    <w:link w:val="PargrafodaLista"/>
    <w:uiPriority w:val="34"/>
    <w:rsid w:val="003F218B"/>
    <w:rPr>
      <w:rFonts w:ascii="Calibri" w:hAnsi="Calibri" w:cs="Times New Roman"/>
      <w:sz w:val="20"/>
      <w:szCs w:val="20"/>
      <w:lang w:val="en-US"/>
    </w:rPr>
  </w:style>
  <w:style w:type="paragraph" w:customStyle="1" w:styleId="corpodotextodf">
    <w:name w:val="corpo do texto df"/>
    <w:basedOn w:val="Normal"/>
    <w:uiPriority w:val="99"/>
    <w:rsid w:val="006C4A56"/>
    <w:pPr>
      <w:keepLines/>
      <w:widowControl w:val="0"/>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jc w:val="both"/>
    </w:pPr>
    <w:rPr>
      <w:sz w:val="22"/>
      <w:szCs w:val="22"/>
      <w:lang w:eastAsia="en-US"/>
    </w:rPr>
  </w:style>
  <w:style w:type="character" w:customStyle="1" w:styleId="Estilo1Char">
    <w:name w:val="Estilo1 Char"/>
    <w:basedOn w:val="Fontepargpadro"/>
    <w:link w:val="Estilo1"/>
    <w:rsid w:val="002F0DA1"/>
    <w:rPr>
      <w:rFonts w:ascii="Tahoma" w:hAnsi="Tahoma" w:cs="Tahoma"/>
      <w:b/>
      <w:i/>
      <w:smallCaps/>
      <w:spacing w:val="5"/>
      <w:sz w:val="16"/>
      <w:szCs w:val="28"/>
      <w:lang w:val="en-US"/>
    </w:rPr>
  </w:style>
  <w:style w:type="paragraph" w:customStyle="1" w:styleId="MediumGrid1-Accent21">
    <w:name w:val="Medium Grid 1 - Accent 21"/>
    <w:basedOn w:val="Normal"/>
    <w:uiPriority w:val="99"/>
    <w:qFormat/>
    <w:rsid w:val="003651EB"/>
    <w:pPr>
      <w:suppressAutoHyphens/>
      <w:spacing w:after="200" w:line="276" w:lineRule="auto"/>
      <w:ind w:left="720"/>
      <w:jc w:val="both"/>
    </w:pPr>
    <w:rPr>
      <w:rFonts w:ascii="Calibri" w:hAnsi="Calibri"/>
      <w:sz w:val="20"/>
      <w:szCs w:val="20"/>
      <w:lang w:val="en-US" w:eastAsia="en-US"/>
    </w:rPr>
  </w:style>
  <w:style w:type="paragraph" w:customStyle="1" w:styleId="MediumShading1-Accent11">
    <w:name w:val="Medium Shading 1 - Accent 11"/>
    <w:basedOn w:val="Normal"/>
    <w:uiPriority w:val="99"/>
    <w:qFormat/>
    <w:rsid w:val="003651EB"/>
    <w:pPr>
      <w:suppressAutoHyphens/>
      <w:jc w:val="both"/>
    </w:pPr>
    <w:rPr>
      <w:rFonts w:ascii="Calibri" w:hAnsi="Calibri"/>
      <w:sz w:val="20"/>
      <w:szCs w:val="20"/>
      <w:lang w:val="en-US" w:eastAsia="en-US"/>
    </w:rPr>
  </w:style>
  <w:style w:type="paragraph" w:customStyle="1" w:styleId="MediumGrid2-Accent21">
    <w:name w:val="Medium Grid 2 - Accent 21"/>
    <w:basedOn w:val="Normal"/>
    <w:next w:val="Normal"/>
    <w:link w:val="MediumGrid2-Accent2Char"/>
    <w:uiPriority w:val="99"/>
    <w:qFormat/>
    <w:rsid w:val="003651EB"/>
    <w:pPr>
      <w:suppressAutoHyphens/>
      <w:spacing w:after="200" w:line="276" w:lineRule="auto"/>
      <w:jc w:val="both"/>
    </w:pPr>
    <w:rPr>
      <w:rFonts w:ascii="Calibri" w:hAnsi="Calibri"/>
      <w:i/>
      <w:sz w:val="20"/>
      <w:szCs w:val="20"/>
      <w:lang w:val="en-US" w:eastAsia="en-US"/>
    </w:rPr>
  </w:style>
  <w:style w:type="character" w:customStyle="1" w:styleId="MediumGrid2-Accent2Char">
    <w:name w:val="Medium Grid 2 - Accent 2 Char"/>
    <w:link w:val="MediumGrid2-Accent21"/>
    <w:uiPriority w:val="99"/>
    <w:locked/>
    <w:rsid w:val="003651EB"/>
    <w:rPr>
      <w:rFonts w:ascii="Calibri" w:hAnsi="Calibri" w:cs="Times New Roman"/>
      <w:i/>
      <w:sz w:val="20"/>
      <w:szCs w:val="20"/>
      <w:lang w:val="en-US"/>
    </w:rPr>
  </w:style>
  <w:style w:type="paragraph" w:customStyle="1" w:styleId="MediumGrid3-Accent21">
    <w:name w:val="Medium Grid 3 - Accent 21"/>
    <w:basedOn w:val="Normal"/>
    <w:next w:val="Normal"/>
    <w:link w:val="MediumGrid3-Accent2Char"/>
    <w:uiPriority w:val="99"/>
    <w:qFormat/>
    <w:rsid w:val="003651EB"/>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MediumGrid3-Accent2Char">
    <w:name w:val="Medium Grid 3 - Accent 2 Char"/>
    <w:link w:val="MediumGrid3-Accent21"/>
    <w:uiPriority w:val="99"/>
    <w:locked/>
    <w:rsid w:val="003651EB"/>
    <w:rPr>
      <w:rFonts w:ascii="Calibri" w:hAnsi="Calibri" w:cs="Times New Roman"/>
      <w:b/>
      <w:i/>
      <w:color w:val="FFFFFF"/>
      <w:sz w:val="20"/>
      <w:szCs w:val="20"/>
      <w:shd w:val="clear" w:color="auto" w:fill="C0504D"/>
      <w:lang w:val="en-US"/>
    </w:rPr>
  </w:style>
  <w:style w:type="paragraph" w:customStyle="1" w:styleId="MediumList2-Accent21">
    <w:name w:val="Medium List 2 - Accent 21"/>
    <w:hidden/>
    <w:uiPriority w:val="99"/>
    <w:semiHidden/>
    <w:rsid w:val="003651EB"/>
    <w:pPr>
      <w:spacing w:after="0" w:line="240" w:lineRule="auto"/>
    </w:pPr>
    <w:rPr>
      <w:rFonts w:ascii="Times New Roman" w:hAnsi="Times New Roman" w:cs="Times New Roman"/>
      <w:sz w:val="20"/>
      <w:szCs w:val="20"/>
      <w:lang w:eastAsia="pt-BR"/>
    </w:rPr>
  </w:style>
  <w:style w:type="paragraph" w:customStyle="1" w:styleId="ColorfulList-Accent11">
    <w:name w:val="Colorful List - Accent 11"/>
    <w:basedOn w:val="Normal"/>
    <w:uiPriority w:val="34"/>
    <w:qFormat/>
    <w:rsid w:val="003651E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3651EB"/>
  </w:style>
  <w:style w:type="table" w:customStyle="1" w:styleId="ListaMdia11">
    <w:name w:val="Lista Média 11"/>
    <w:basedOn w:val="Tabelanormal"/>
    <w:uiPriority w:val="60"/>
    <w:rsid w:val="003651EB"/>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mentoClaro-nfase1">
    <w:name w:val="Light Shading Accent 1"/>
    <w:basedOn w:val="Tabelanormal"/>
    <w:uiPriority w:val="30"/>
    <w:qFormat/>
    <w:rsid w:val="003651EB"/>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Spacing1">
    <w:name w:val="No Spacing1"/>
    <w:qFormat/>
    <w:rsid w:val="00EF0748"/>
    <w:pPr>
      <w:spacing w:after="0" w:line="240" w:lineRule="auto"/>
    </w:pPr>
    <w:rPr>
      <w:rFonts w:ascii="Calibri" w:eastAsia="SimSun" w:hAnsi="Calibri" w:cs="Calibri"/>
      <w:lang w:eastAsia="pt-BR"/>
    </w:rPr>
  </w:style>
  <w:style w:type="character" w:styleId="TextodoEspaoReservado">
    <w:name w:val="Placeholder Text"/>
    <w:basedOn w:val="Fontepargpadro"/>
    <w:uiPriority w:val="99"/>
    <w:semiHidden/>
    <w:rsid w:val="00190C5B"/>
    <w:rPr>
      <w:color w:val="808080"/>
    </w:rPr>
  </w:style>
  <w:style w:type="paragraph" w:styleId="Recuodecorpodetexto2">
    <w:name w:val="Body Text Indent 2"/>
    <w:basedOn w:val="Normal"/>
    <w:link w:val="Recuodecorpodetexto2Char1"/>
    <w:uiPriority w:val="99"/>
    <w:semiHidden/>
    <w:unhideWhenUsed/>
    <w:rsid w:val="00B03612"/>
    <w:pPr>
      <w:spacing w:after="120" w:line="480" w:lineRule="auto"/>
      <w:ind w:left="283"/>
    </w:pPr>
    <w:rPr>
      <w:sz w:val="20"/>
      <w:szCs w:val="20"/>
    </w:rPr>
  </w:style>
  <w:style w:type="character" w:customStyle="1" w:styleId="Recuodecorpodetexto2Char1">
    <w:name w:val="Recuo de corpo de texto 2 Char1"/>
    <w:basedOn w:val="Fontepargpadro"/>
    <w:link w:val="Recuodecorpodetexto2"/>
    <w:uiPriority w:val="99"/>
    <w:semiHidden/>
    <w:rsid w:val="00B03612"/>
    <w:rPr>
      <w:rFonts w:ascii="Times New Roman" w:hAnsi="Times New Roman" w:cs="Times New Roman"/>
      <w:sz w:val="20"/>
      <w:szCs w:val="20"/>
      <w:lang w:eastAsia="pt-BR"/>
    </w:rPr>
  </w:style>
  <w:style w:type="paragraph" w:customStyle="1" w:styleId="western">
    <w:name w:val="western"/>
    <w:basedOn w:val="Normal"/>
    <w:rsid w:val="006842FF"/>
    <w:pPr>
      <w:spacing w:before="100" w:beforeAutospacing="1" w:after="100" w:afterAutospacing="1"/>
    </w:pPr>
  </w:style>
  <w:style w:type="paragraph" w:customStyle="1" w:styleId="Body">
    <w:name w:val="Body"/>
    <w:basedOn w:val="Normal"/>
    <w:link w:val="BodyChar"/>
    <w:uiPriority w:val="99"/>
    <w:rsid w:val="00E04D43"/>
    <w:pPr>
      <w:spacing w:before="130" w:after="130" w:line="260" w:lineRule="exact"/>
    </w:pPr>
    <w:rPr>
      <w:color w:val="000000"/>
      <w:sz w:val="22"/>
      <w:szCs w:val="20"/>
      <w:lang w:val="en-US"/>
    </w:rPr>
  </w:style>
  <w:style w:type="character" w:customStyle="1" w:styleId="BodyChar">
    <w:name w:val="Body Char"/>
    <w:basedOn w:val="Fontepargpadro"/>
    <w:link w:val="Body"/>
    <w:uiPriority w:val="99"/>
    <w:rsid w:val="00E04D43"/>
    <w:rPr>
      <w:rFonts w:ascii="Times New Roman" w:hAnsi="Times New Roman" w:cs="Times New Roman"/>
      <w:color w:val="000000"/>
      <w:szCs w:val="20"/>
      <w:lang w:val="en-US" w:eastAsia="pt-BR"/>
    </w:rPr>
  </w:style>
  <w:style w:type="paragraph" w:customStyle="1" w:styleId="Style2">
    <w:name w:val="Style2"/>
    <w:basedOn w:val="Normal"/>
    <w:rsid w:val="004527D2"/>
    <w:pPr>
      <w:keepLines/>
      <w:tabs>
        <w:tab w:val="num"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outlineLvl w:val="0"/>
    </w:pPr>
    <w:rPr>
      <w:rFonts w:ascii="Arial" w:hAnsi="Arial"/>
      <w:b/>
      <w:caps/>
      <w:szCs w:val="20"/>
      <w:lang w:eastAsia="en-US"/>
    </w:rPr>
  </w:style>
  <w:style w:type="character" w:styleId="Refdenotaderodap">
    <w:name w:val="footnote reference"/>
    <w:basedOn w:val="Fontepargpadro"/>
    <w:uiPriority w:val="99"/>
    <w:semiHidden/>
    <w:unhideWhenUsed/>
    <w:rsid w:val="000A5EBC"/>
    <w:rPr>
      <w:vertAlign w:val="superscript"/>
    </w:rPr>
  </w:style>
  <w:style w:type="paragraph" w:customStyle="1" w:styleId="style3">
    <w:name w:val="style3"/>
    <w:basedOn w:val="Normal"/>
    <w:rsid w:val="00F352B9"/>
    <w:pPr>
      <w:spacing w:before="100" w:beforeAutospacing="1" w:after="100" w:afterAutospacing="1"/>
    </w:pPr>
  </w:style>
  <w:style w:type="character" w:customStyle="1" w:styleId="normaltextrun">
    <w:name w:val="normaltextrun"/>
    <w:basedOn w:val="Fontepargpadro"/>
    <w:rsid w:val="00CF7D5A"/>
  </w:style>
  <w:style w:type="character" w:customStyle="1" w:styleId="markedcontent">
    <w:name w:val="markedcontent"/>
    <w:basedOn w:val="Fontepargpadro"/>
    <w:rsid w:val="00411CD0"/>
  </w:style>
  <w:style w:type="character" w:customStyle="1" w:styleId="ui-provider">
    <w:name w:val="ui-provider"/>
    <w:basedOn w:val="Fontepargpadro"/>
    <w:rsid w:val="00BF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408">
      <w:bodyDiv w:val="1"/>
      <w:marLeft w:val="0"/>
      <w:marRight w:val="0"/>
      <w:marTop w:val="0"/>
      <w:marBottom w:val="0"/>
      <w:divBdr>
        <w:top w:val="none" w:sz="0" w:space="0" w:color="auto"/>
        <w:left w:val="none" w:sz="0" w:space="0" w:color="auto"/>
        <w:bottom w:val="none" w:sz="0" w:space="0" w:color="auto"/>
        <w:right w:val="none" w:sz="0" w:space="0" w:color="auto"/>
      </w:divBdr>
    </w:div>
    <w:div w:id="3214120">
      <w:bodyDiv w:val="1"/>
      <w:marLeft w:val="0"/>
      <w:marRight w:val="0"/>
      <w:marTop w:val="0"/>
      <w:marBottom w:val="0"/>
      <w:divBdr>
        <w:top w:val="none" w:sz="0" w:space="0" w:color="auto"/>
        <w:left w:val="none" w:sz="0" w:space="0" w:color="auto"/>
        <w:bottom w:val="none" w:sz="0" w:space="0" w:color="auto"/>
        <w:right w:val="none" w:sz="0" w:space="0" w:color="auto"/>
      </w:divBdr>
    </w:div>
    <w:div w:id="3751998">
      <w:bodyDiv w:val="1"/>
      <w:marLeft w:val="0"/>
      <w:marRight w:val="0"/>
      <w:marTop w:val="0"/>
      <w:marBottom w:val="0"/>
      <w:divBdr>
        <w:top w:val="none" w:sz="0" w:space="0" w:color="auto"/>
        <w:left w:val="none" w:sz="0" w:space="0" w:color="auto"/>
        <w:bottom w:val="none" w:sz="0" w:space="0" w:color="auto"/>
        <w:right w:val="none" w:sz="0" w:space="0" w:color="auto"/>
      </w:divBdr>
    </w:div>
    <w:div w:id="4208794">
      <w:bodyDiv w:val="1"/>
      <w:marLeft w:val="0"/>
      <w:marRight w:val="0"/>
      <w:marTop w:val="0"/>
      <w:marBottom w:val="0"/>
      <w:divBdr>
        <w:top w:val="none" w:sz="0" w:space="0" w:color="auto"/>
        <w:left w:val="none" w:sz="0" w:space="0" w:color="auto"/>
        <w:bottom w:val="none" w:sz="0" w:space="0" w:color="auto"/>
        <w:right w:val="none" w:sz="0" w:space="0" w:color="auto"/>
      </w:divBdr>
    </w:div>
    <w:div w:id="4404303">
      <w:bodyDiv w:val="1"/>
      <w:marLeft w:val="0"/>
      <w:marRight w:val="0"/>
      <w:marTop w:val="0"/>
      <w:marBottom w:val="0"/>
      <w:divBdr>
        <w:top w:val="none" w:sz="0" w:space="0" w:color="auto"/>
        <w:left w:val="none" w:sz="0" w:space="0" w:color="auto"/>
        <w:bottom w:val="none" w:sz="0" w:space="0" w:color="auto"/>
        <w:right w:val="none" w:sz="0" w:space="0" w:color="auto"/>
      </w:divBdr>
    </w:div>
    <w:div w:id="5177689">
      <w:bodyDiv w:val="1"/>
      <w:marLeft w:val="0"/>
      <w:marRight w:val="0"/>
      <w:marTop w:val="0"/>
      <w:marBottom w:val="0"/>
      <w:divBdr>
        <w:top w:val="none" w:sz="0" w:space="0" w:color="auto"/>
        <w:left w:val="none" w:sz="0" w:space="0" w:color="auto"/>
        <w:bottom w:val="none" w:sz="0" w:space="0" w:color="auto"/>
        <w:right w:val="none" w:sz="0" w:space="0" w:color="auto"/>
      </w:divBdr>
    </w:div>
    <w:div w:id="6760993">
      <w:bodyDiv w:val="1"/>
      <w:marLeft w:val="0"/>
      <w:marRight w:val="0"/>
      <w:marTop w:val="0"/>
      <w:marBottom w:val="0"/>
      <w:divBdr>
        <w:top w:val="none" w:sz="0" w:space="0" w:color="auto"/>
        <w:left w:val="none" w:sz="0" w:space="0" w:color="auto"/>
        <w:bottom w:val="none" w:sz="0" w:space="0" w:color="auto"/>
        <w:right w:val="none" w:sz="0" w:space="0" w:color="auto"/>
      </w:divBdr>
    </w:div>
    <w:div w:id="8414177">
      <w:bodyDiv w:val="1"/>
      <w:marLeft w:val="0"/>
      <w:marRight w:val="0"/>
      <w:marTop w:val="0"/>
      <w:marBottom w:val="0"/>
      <w:divBdr>
        <w:top w:val="none" w:sz="0" w:space="0" w:color="auto"/>
        <w:left w:val="none" w:sz="0" w:space="0" w:color="auto"/>
        <w:bottom w:val="none" w:sz="0" w:space="0" w:color="auto"/>
        <w:right w:val="none" w:sz="0" w:space="0" w:color="auto"/>
      </w:divBdr>
    </w:div>
    <w:div w:id="9114129">
      <w:bodyDiv w:val="1"/>
      <w:marLeft w:val="0"/>
      <w:marRight w:val="0"/>
      <w:marTop w:val="0"/>
      <w:marBottom w:val="0"/>
      <w:divBdr>
        <w:top w:val="none" w:sz="0" w:space="0" w:color="auto"/>
        <w:left w:val="none" w:sz="0" w:space="0" w:color="auto"/>
        <w:bottom w:val="none" w:sz="0" w:space="0" w:color="auto"/>
        <w:right w:val="none" w:sz="0" w:space="0" w:color="auto"/>
      </w:divBdr>
    </w:div>
    <w:div w:id="11108304">
      <w:bodyDiv w:val="1"/>
      <w:marLeft w:val="0"/>
      <w:marRight w:val="0"/>
      <w:marTop w:val="0"/>
      <w:marBottom w:val="0"/>
      <w:divBdr>
        <w:top w:val="none" w:sz="0" w:space="0" w:color="auto"/>
        <w:left w:val="none" w:sz="0" w:space="0" w:color="auto"/>
        <w:bottom w:val="none" w:sz="0" w:space="0" w:color="auto"/>
        <w:right w:val="none" w:sz="0" w:space="0" w:color="auto"/>
      </w:divBdr>
    </w:div>
    <w:div w:id="13657533">
      <w:bodyDiv w:val="1"/>
      <w:marLeft w:val="0"/>
      <w:marRight w:val="0"/>
      <w:marTop w:val="0"/>
      <w:marBottom w:val="0"/>
      <w:divBdr>
        <w:top w:val="none" w:sz="0" w:space="0" w:color="auto"/>
        <w:left w:val="none" w:sz="0" w:space="0" w:color="auto"/>
        <w:bottom w:val="none" w:sz="0" w:space="0" w:color="auto"/>
        <w:right w:val="none" w:sz="0" w:space="0" w:color="auto"/>
      </w:divBdr>
    </w:div>
    <w:div w:id="15617252">
      <w:bodyDiv w:val="1"/>
      <w:marLeft w:val="0"/>
      <w:marRight w:val="0"/>
      <w:marTop w:val="0"/>
      <w:marBottom w:val="0"/>
      <w:divBdr>
        <w:top w:val="none" w:sz="0" w:space="0" w:color="auto"/>
        <w:left w:val="none" w:sz="0" w:space="0" w:color="auto"/>
        <w:bottom w:val="none" w:sz="0" w:space="0" w:color="auto"/>
        <w:right w:val="none" w:sz="0" w:space="0" w:color="auto"/>
      </w:divBdr>
    </w:div>
    <w:div w:id="15624508">
      <w:bodyDiv w:val="1"/>
      <w:marLeft w:val="0"/>
      <w:marRight w:val="0"/>
      <w:marTop w:val="0"/>
      <w:marBottom w:val="0"/>
      <w:divBdr>
        <w:top w:val="none" w:sz="0" w:space="0" w:color="auto"/>
        <w:left w:val="none" w:sz="0" w:space="0" w:color="auto"/>
        <w:bottom w:val="none" w:sz="0" w:space="0" w:color="auto"/>
        <w:right w:val="none" w:sz="0" w:space="0" w:color="auto"/>
      </w:divBdr>
    </w:div>
    <w:div w:id="16464063">
      <w:bodyDiv w:val="1"/>
      <w:marLeft w:val="0"/>
      <w:marRight w:val="0"/>
      <w:marTop w:val="0"/>
      <w:marBottom w:val="0"/>
      <w:divBdr>
        <w:top w:val="none" w:sz="0" w:space="0" w:color="auto"/>
        <w:left w:val="none" w:sz="0" w:space="0" w:color="auto"/>
        <w:bottom w:val="none" w:sz="0" w:space="0" w:color="auto"/>
        <w:right w:val="none" w:sz="0" w:space="0" w:color="auto"/>
      </w:divBdr>
    </w:div>
    <w:div w:id="16545337">
      <w:bodyDiv w:val="1"/>
      <w:marLeft w:val="0"/>
      <w:marRight w:val="0"/>
      <w:marTop w:val="0"/>
      <w:marBottom w:val="0"/>
      <w:divBdr>
        <w:top w:val="none" w:sz="0" w:space="0" w:color="auto"/>
        <w:left w:val="none" w:sz="0" w:space="0" w:color="auto"/>
        <w:bottom w:val="none" w:sz="0" w:space="0" w:color="auto"/>
        <w:right w:val="none" w:sz="0" w:space="0" w:color="auto"/>
      </w:divBdr>
    </w:div>
    <w:div w:id="17244589">
      <w:bodyDiv w:val="1"/>
      <w:marLeft w:val="0"/>
      <w:marRight w:val="0"/>
      <w:marTop w:val="0"/>
      <w:marBottom w:val="0"/>
      <w:divBdr>
        <w:top w:val="none" w:sz="0" w:space="0" w:color="auto"/>
        <w:left w:val="none" w:sz="0" w:space="0" w:color="auto"/>
        <w:bottom w:val="none" w:sz="0" w:space="0" w:color="auto"/>
        <w:right w:val="none" w:sz="0" w:space="0" w:color="auto"/>
      </w:divBdr>
    </w:div>
    <w:div w:id="18548459">
      <w:bodyDiv w:val="1"/>
      <w:marLeft w:val="0"/>
      <w:marRight w:val="0"/>
      <w:marTop w:val="0"/>
      <w:marBottom w:val="0"/>
      <w:divBdr>
        <w:top w:val="none" w:sz="0" w:space="0" w:color="auto"/>
        <w:left w:val="none" w:sz="0" w:space="0" w:color="auto"/>
        <w:bottom w:val="none" w:sz="0" w:space="0" w:color="auto"/>
        <w:right w:val="none" w:sz="0" w:space="0" w:color="auto"/>
      </w:divBdr>
    </w:div>
    <w:div w:id="19280182">
      <w:bodyDiv w:val="1"/>
      <w:marLeft w:val="0"/>
      <w:marRight w:val="0"/>
      <w:marTop w:val="0"/>
      <w:marBottom w:val="0"/>
      <w:divBdr>
        <w:top w:val="none" w:sz="0" w:space="0" w:color="auto"/>
        <w:left w:val="none" w:sz="0" w:space="0" w:color="auto"/>
        <w:bottom w:val="none" w:sz="0" w:space="0" w:color="auto"/>
        <w:right w:val="none" w:sz="0" w:space="0" w:color="auto"/>
      </w:divBdr>
    </w:div>
    <w:div w:id="20009965">
      <w:bodyDiv w:val="1"/>
      <w:marLeft w:val="0"/>
      <w:marRight w:val="0"/>
      <w:marTop w:val="0"/>
      <w:marBottom w:val="0"/>
      <w:divBdr>
        <w:top w:val="none" w:sz="0" w:space="0" w:color="auto"/>
        <w:left w:val="none" w:sz="0" w:space="0" w:color="auto"/>
        <w:bottom w:val="none" w:sz="0" w:space="0" w:color="auto"/>
        <w:right w:val="none" w:sz="0" w:space="0" w:color="auto"/>
      </w:divBdr>
    </w:div>
    <w:div w:id="21783644">
      <w:bodyDiv w:val="1"/>
      <w:marLeft w:val="0"/>
      <w:marRight w:val="0"/>
      <w:marTop w:val="0"/>
      <w:marBottom w:val="0"/>
      <w:divBdr>
        <w:top w:val="none" w:sz="0" w:space="0" w:color="auto"/>
        <w:left w:val="none" w:sz="0" w:space="0" w:color="auto"/>
        <w:bottom w:val="none" w:sz="0" w:space="0" w:color="auto"/>
        <w:right w:val="none" w:sz="0" w:space="0" w:color="auto"/>
      </w:divBdr>
    </w:div>
    <w:div w:id="23677149">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6491232">
      <w:bodyDiv w:val="1"/>
      <w:marLeft w:val="0"/>
      <w:marRight w:val="0"/>
      <w:marTop w:val="0"/>
      <w:marBottom w:val="0"/>
      <w:divBdr>
        <w:top w:val="none" w:sz="0" w:space="0" w:color="auto"/>
        <w:left w:val="none" w:sz="0" w:space="0" w:color="auto"/>
        <w:bottom w:val="none" w:sz="0" w:space="0" w:color="auto"/>
        <w:right w:val="none" w:sz="0" w:space="0" w:color="auto"/>
      </w:divBdr>
    </w:div>
    <w:div w:id="26951873">
      <w:bodyDiv w:val="1"/>
      <w:marLeft w:val="0"/>
      <w:marRight w:val="0"/>
      <w:marTop w:val="0"/>
      <w:marBottom w:val="0"/>
      <w:divBdr>
        <w:top w:val="none" w:sz="0" w:space="0" w:color="auto"/>
        <w:left w:val="none" w:sz="0" w:space="0" w:color="auto"/>
        <w:bottom w:val="none" w:sz="0" w:space="0" w:color="auto"/>
        <w:right w:val="none" w:sz="0" w:space="0" w:color="auto"/>
      </w:divBdr>
    </w:div>
    <w:div w:id="29653603">
      <w:bodyDiv w:val="1"/>
      <w:marLeft w:val="0"/>
      <w:marRight w:val="0"/>
      <w:marTop w:val="0"/>
      <w:marBottom w:val="0"/>
      <w:divBdr>
        <w:top w:val="none" w:sz="0" w:space="0" w:color="auto"/>
        <w:left w:val="none" w:sz="0" w:space="0" w:color="auto"/>
        <w:bottom w:val="none" w:sz="0" w:space="0" w:color="auto"/>
        <w:right w:val="none" w:sz="0" w:space="0" w:color="auto"/>
      </w:divBdr>
    </w:div>
    <w:div w:id="29960708">
      <w:bodyDiv w:val="1"/>
      <w:marLeft w:val="0"/>
      <w:marRight w:val="0"/>
      <w:marTop w:val="0"/>
      <w:marBottom w:val="0"/>
      <w:divBdr>
        <w:top w:val="none" w:sz="0" w:space="0" w:color="auto"/>
        <w:left w:val="none" w:sz="0" w:space="0" w:color="auto"/>
        <w:bottom w:val="none" w:sz="0" w:space="0" w:color="auto"/>
        <w:right w:val="none" w:sz="0" w:space="0" w:color="auto"/>
      </w:divBdr>
    </w:div>
    <w:div w:id="29963747">
      <w:bodyDiv w:val="1"/>
      <w:marLeft w:val="0"/>
      <w:marRight w:val="0"/>
      <w:marTop w:val="0"/>
      <w:marBottom w:val="0"/>
      <w:divBdr>
        <w:top w:val="none" w:sz="0" w:space="0" w:color="auto"/>
        <w:left w:val="none" w:sz="0" w:space="0" w:color="auto"/>
        <w:bottom w:val="none" w:sz="0" w:space="0" w:color="auto"/>
        <w:right w:val="none" w:sz="0" w:space="0" w:color="auto"/>
      </w:divBdr>
    </w:div>
    <w:div w:id="30039839">
      <w:bodyDiv w:val="1"/>
      <w:marLeft w:val="0"/>
      <w:marRight w:val="0"/>
      <w:marTop w:val="0"/>
      <w:marBottom w:val="0"/>
      <w:divBdr>
        <w:top w:val="none" w:sz="0" w:space="0" w:color="auto"/>
        <w:left w:val="none" w:sz="0" w:space="0" w:color="auto"/>
        <w:bottom w:val="none" w:sz="0" w:space="0" w:color="auto"/>
        <w:right w:val="none" w:sz="0" w:space="0" w:color="auto"/>
      </w:divBdr>
    </w:div>
    <w:div w:id="31155072">
      <w:bodyDiv w:val="1"/>
      <w:marLeft w:val="0"/>
      <w:marRight w:val="0"/>
      <w:marTop w:val="0"/>
      <w:marBottom w:val="0"/>
      <w:divBdr>
        <w:top w:val="none" w:sz="0" w:space="0" w:color="auto"/>
        <w:left w:val="none" w:sz="0" w:space="0" w:color="auto"/>
        <w:bottom w:val="none" w:sz="0" w:space="0" w:color="auto"/>
        <w:right w:val="none" w:sz="0" w:space="0" w:color="auto"/>
      </w:divBdr>
    </w:div>
    <w:div w:id="31269257">
      <w:bodyDiv w:val="1"/>
      <w:marLeft w:val="0"/>
      <w:marRight w:val="0"/>
      <w:marTop w:val="0"/>
      <w:marBottom w:val="0"/>
      <w:divBdr>
        <w:top w:val="none" w:sz="0" w:space="0" w:color="auto"/>
        <w:left w:val="none" w:sz="0" w:space="0" w:color="auto"/>
        <w:bottom w:val="none" w:sz="0" w:space="0" w:color="auto"/>
        <w:right w:val="none" w:sz="0" w:space="0" w:color="auto"/>
      </w:divBdr>
    </w:div>
    <w:div w:id="31423180">
      <w:bodyDiv w:val="1"/>
      <w:marLeft w:val="0"/>
      <w:marRight w:val="0"/>
      <w:marTop w:val="0"/>
      <w:marBottom w:val="0"/>
      <w:divBdr>
        <w:top w:val="none" w:sz="0" w:space="0" w:color="auto"/>
        <w:left w:val="none" w:sz="0" w:space="0" w:color="auto"/>
        <w:bottom w:val="none" w:sz="0" w:space="0" w:color="auto"/>
        <w:right w:val="none" w:sz="0" w:space="0" w:color="auto"/>
      </w:divBdr>
    </w:div>
    <w:div w:id="34014681">
      <w:bodyDiv w:val="1"/>
      <w:marLeft w:val="0"/>
      <w:marRight w:val="0"/>
      <w:marTop w:val="0"/>
      <w:marBottom w:val="0"/>
      <w:divBdr>
        <w:top w:val="none" w:sz="0" w:space="0" w:color="auto"/>
        <w:left w:val="none" w:sz="0" w:space="0" w:color="auto"/>
        <w:bottom w:val="none" w:sz="0" w:space="0" w:color="auto"/>
        <w:right w:val="none" w:sz="0" w:space="0" w:color="auto"/>
      </w:divBdr>
    </w:div>
    <w:div w:id="34350898">
      <w:bodyDiv w:val="1"/>
      <w:marLeft w:val="0"/>
      <w:marRight w:val="0"/>
      <w:marTop w:val="0"/>
      <w:marBottom w:val="0"/>
      <w:divBdr>
        <w:top w:val="none" w:sz="0" w:space="0" w:color="auto"/>
        <w:left w:val="none" w:sz="0" w:space="0" w:color="auto"/>
        <w:bottom w:val="none" w:sz="0" w:space="0" w:color="auto"/>
        <w:right w:val="none" w:sz="0" w:space="0" w:color="auto"/>
      </w:divBdr>
    </w:div>
    <w:div w:id="34425881">
      <w:bodyDiv w:val="1"/>
      <w:marLeft w:val="0"/>
      <w:marRight w:val="0"/>
      <w:marTop w:val="0"/>
      <w:marBottom w:val="0"/>
      <w:divBdr>
        <w:top w:val="none" w:sz="0" w:space="0" w:color="auto"/>
        <w:left w:val="none" w:sz="0" w:space="0" w:color="auto"/>
        <w:bottom w:val="none" w:sz="0" w:space="0" w:color="auto"/>
        <w:right w:val="none" w:sz="0" w:space="0" w:color="auto"/>
      </w:divBdr>
    </w:div>
    <w:div w:id="34430905">
      <w:bodyDiv w:val="1"/>
      <w:marLeft w:val="0"/>
      <w:marRight w:val="0"/>
      <w:marTop w:val="0"/>
      <w:marBottom w:val="0"/>
      <w:divBdr>
        <w:top w:val="none" w:sz="0" w:space="0" w:color="auto"/>
        <w:left w:val="none" w:sz="0" w:space="0" w:color="auto"/>
        <w:bottom w:val="none" w:sz="0" w:space="0" w:color="auto"/>
        <w:right w:val="none" w:sz="0" w:space="0" w:color="auto"/>
      </w:divBdr>
    </w:div>
    <w:div w:id="36205751">
      <w:bodyDiv w:val="1"/>
      <w:marLeft w:val="0"/>
      <w:marRight w:val="0"/>
      <w:marTop w:val="0"/>
      <w:marBottom w:val="0"/>
      <w:divBdr>
        <w:top w:val="none" w:sz="0" w:space="0" w:color="auto"/>
        <w:left w:val="none" w:sz="0" w:space="0" w:color="auto"/>
        <w:bottom w:val="none" w:sz="0" w:space="0" w:color="auto"/>
        <w:right w:val="none" w:sz="0" w:space="0" w:color="auto"/>
      </w:divBdr>
    </w:div>
    <w:div w:id="36395625">
      <w:bodyDiv w:val="1"/>
      <w:marLeft w:val="0"/>
      <w:marRight w:val="0"/>
      <w:marTop w:val="0"/>
      <w:marBottom w:val="0"/>
      <w:divBdr>
        <w:top w:val="none" w:sz="0" w:space="0" w:color="auto"/>
        <w:left w:val="none" w:sz="0" w:space="0" w:color="auto"/>
        <w:bottom w:val="none" w:sz="0" w:space="0" w:color="auto"/>
        <w:right w:val="none" w:sz="0" w:space="0" w:color="auto"/>
      </w:divBdr>
    </w:div>
    <w:div w:id="36469873">
      <w:bodyDiv w:val="1"/>
      <w:marLeft w:val="0"/>
      <w:marRight w:val="0"/>
      <w:marTop w:val="0"/>
      <w:marBottom w:val="0"/>
      <w:divBdr>
        <w:top w:val="none" w:sz="0" w:space="0" w:color="auto"/>
        <w:left w:val="none" w:sz="0" w:space="0" w:color="auto"/>
        <w:bottom w:val="none" w:sz="0" w:space="0" w:color="auto"/>
        <w:right w:val="none" w:sz="0" w:space="0" w:color="auto"/>
      </w:divBdr>
    </w:div>
    <w:div w:id="39208108">
      <w:bodyDiv w:val="1"/>
      <w:marLeft w:val="0"/>
      <w:marRight w:val="0"/>
      <w:marTop w:val="0"/>
      <w:marBottom w:val="0"/>
      <w:divBdr>
        <w:top w:val="none" w:sz="0" w:space="0" w:color="auto"/>
        <w:left w:val="none" w:sz="0" w:space="0" w:color="auto"/>
        <w:bottom w:val="none" w:sz="0" w:space="0" w:color="auto"/>
        <w:right w:val="none" w:sz="0" w:space="0" w:color="auto"/>
      </w:divBdr>
    </w:div>
    <w:div w:id="40055837">
      <w:bodyDiv w:val="1"/>
      <w:marLeft w:val="0"/>
      <w:marRight w:val="0"/>
      <w:marTop w:val="0"/>
      <w:marBottom w:val="0"/>
      <w:divBdr>
        <w:top w:val="none" w:sz="0" w:space="0" w:color="auto"/>
        <w:left w:val="none" w:sz="0" w:space="0" w:color="auto"/>
        <w:bottom w:val="none" w:sz="0" w:space="0" w:color="auto"/>
        <w:right w:val="none" w:sz="0" w:space="0" w:color="auto"/>
      </w:divBdr>
    </w:div>
    <w:div w:id="40523711">
      <w:bodyDiv w:val="1"/>
      <w:marLeft w:val="0"/>
      <w:marRight w:val="0"/>
      <w:marTop w:val="0"/>
      <w:marBottom w:val="0"/>
      <w:divBdr>
        <w:top w:val="none" w:sz="0" w:space="0" w:color="auto"/>
        <w:left w:val="none" w:sz="0" w:space="0" w:color="auto"/>
        <w:bottom w:val="none" w:sz="0" w:space="0" w:color="auto"/>
        <w:right w:val="none" w:sz="0" w:space="0" w:color="auto"/>
      </w:divBdr>
    </w:div>
    <w:div w:id="40792329">
      <w:bodyDiv w:val="1"/>
      <w:marLeft w:val="0"/>
      <w:marRight w:val="0"/>
      <w:marTop w:val="0"/>
      <w:marBottom w:val="0"/>
      <w:divBdr>
        <w:top w:val="none" w:sz="0" w:space="0" w:color="auto"/>
        <w:left w:val="none" w:sz="0" w:space="0" w:color="auto"/>
        <w:bottom w:val="none" w:sz="0" w:space="0" w:color="auto"/>
        <w:right w:val="none" w:sz="0" w:space="0" w:color="auto"/>
      </w:divBdr>
    </w:div>
    <w:div w:id="41448883">
      <w:bodyDiv w:val="1"/>
      <w:marLeft w:val="0"/>
      <w:marRight w:val="0"/>
      <w:marTop w:val="0"/>
      <w:marBottom w:val="0"/>
      <w:divBdr>
        <w:top w:val="none" w:sz="0" w:space="0" w:color="auto"/>
        <w:left w:val="none" w:sz="0" w:space="0" w:color="auto"/>
        <w:bottom w:val="none" w:sz="0" w:space="0" w:color="auto"/>
        <w:right w:val="none" w:sz="0" w:space="0" w:color="auto"/>
      </w:divBdr>
    </w:div>
    <w:div w:id="43146164">
      <w:bodyDiv w:val="1"/>
      <w:marLeft w:val="0"/>
      <w:marRight w:val="0"/>
      <w:marTop w:val="0"/>
      <w:marBottom w:val="0"/>
      <w:divBdr>
        <w:top w:val="none" w:sz="0" w:space="0" w:color="auto"/>
        <w:left w:val="none" w:sz="0" w:space="0" w:color="auto"/>
        <w:bottom w:val="none" w:sz="0" w:space="0" w:color="auto"/>
        <w:right w:val="none" w:sz="0" w:space="0" w:color="auto"/>
      </w:divBdr>
    </w:div>
    <w:div w:id="43723592">
      <w:bodyDiv w:val="1"/>
      <w:marLeft w:val="0"/>
      <w:marRight w:val="0"/>
      <w:marTop w:val="0"/>
      <w:marBottom w:val="0"/>
      <w:divBdr>
        <w:top w:val="none" w:sz="0" w:space="0" w:color="auto"/>
        <w:left w:val="none" w:sz="0" w:space="0" w:color="auto"/>
        <w:bottom w:val="none" w:sz="0" w:space="0" w:color="auto"/>
        <w:right w:val="none" w:sz="0" w:space="0" w:color="auto"/>
      </w:divBdr>
    </w:div>
    <w:div w:id="45953150">
      <w:bodyDiv w:val="1"/>
      <w:marLeft w:val="0"/>
      <w:marRight w:val="0"/>
      <w:marTop w:val="0"/>
      <w:marBottom w:val="0"/>
      <w:divBdr>
        <w:top w:val="none" w:sz="0" w:space="0" w:color="auto"/>
        <w:left w:val="none" w:sz="0" w:space="0" w:color="auto"/>
        <w:bottom w:val="none" w:sz="0" w:space="0" w:color="auto"/>
        <w:right w:val="none" w:sz="0" w:space="0" w:color="auto"/>
      </w:divBdr>
    </w:div>
    <w:div w:id="46416548">
      <w:bodyDiv w:val="1"/>
      <w:marLeft w:val="0"/>
      <w:marRight w:val="0"/>
      <w:marTop w:val="0"/>
      <w:marBottom w:val="0"/>
      <w:divBdr>
        <w:top w:val="none" w:sz="0" w:space="0" w:color="auto"/>
        <w:left w:val="none" w:sz="0" w:space="0" w:color="auto"/>
        <w:bottom w:val="none" w:sz="0" w:space="0" w:color="auto"/>
        <w:right w:val="none" w:sz="0" w:space="0" w:color="auto"/>
      </w:divBdr>
    </w:div>
    <w:div w:id="49035984">
      <w:bodyDiv w:val="1"/>
      <w:marLeft w:val="0"/>
      <w:marRight w:val="0"/>
      <w:marTop w:val="0"/>
      <w:marBottom w:val="0"/>
      <w:divBdr>
        <w:top w:val="none" w:sz="0" w:space="0" w:color="auto"/>
        <w:left w:val="none" w:sz="0" w:space="0" w:color="auto"/>
        <w:bottom w:val="none" w:sz="0" w:space="0" w:color="auto"/>
        <w:right w:val="none" w:sz="0" w:space="0" w:color="auto"/>
      </w:divBdr>
    </w:div>
    <w:div w:id="50737998">
      <w:bodyDiv w:val="1"/>
      <w:marLeft w:val="0"/>
      <w:marRight w:val="0"/>
      <w:marTop w:val="0"/>
      <w:marBottom w:val="0"/>
      <w:divBdr>
        <w:top w:val="none" w:sz="0" w:space="0" w:color="auto"/>
        <w:left w:val="none" w:sz="0" w:space="0" w:color="auto"/>
        <w:bottom w:val="none" w:sz="0" w:space="0" w:color="auto"/>
        <w:right w:val="none" w:sz="0" w:space="0" w:color="auto"/>
      </w:divBdr>
    </w:div>
    <w:div w:id="51467014">
      <w:bodyDiv w:val="1"/>
      <w:marLeft w:val="0"/>
      <w:marRight w:val="0"/>
      <w:marTop w:val="0"/>
      <w:marBottom w:val="0"/>
      <w:divBdr>
        <w:top w:val="none" w:sz="0" w:space="0" w:color="auto"/>
        <w:left w:val="none" w:sz="0" w:space="0" w:color="auto"/>
        <w:bottom w:val="none" w:sz="0" w:space="0" w:color="auto"/>
        <w:right w:val="none" w:sz="0" w:space="0" w:color="auto"/>
      </w:divBdr>
    </w:div>
    <w:div w:id="51925091">
      <w:bodyDiv w:val="1"/>
      <w:marLeft w:val="0"/>
      <w:marRight w:val="0"/>
      <w:marTop w:val="0"/>
      <w:marBottom w:val="0"/>
      <w:divBdr>
        <w:top w:val="none" w:sz="0" w:space="0" w:color="auto"/>
        <w:left w:val="none" w:sz="0" w:space="0" w:color="auto"/>
        <w:bottom w:val="none" w:sz="0" w:space="0" w:color="auto"/>
        <w:right w:val="none" w:sz="0" w:space="0" w:color="auto"/>
      </w:divBdr>
    </w:div>
    <w:div w:id="54201703">
      <w:bodyDiv w:val="1"/>
      <w:marLeft w:val="0"/>
      <w:marRight w:val="0"/>
      <w:marTop w:val="0"/>
      <w:marBottom w:val="0"/>
      <w:divBdr>
        <w:top w:val="none" w:sz="0" w:space="0" w:color="auto"/>
        <w:left w:val="none" w:sz="0" w:space="0" w:color="auto"/>
        <w:bottom w:val="none" w:sz="0" w:space="0" w:color="auto"/>
        <w:right w:val="none" w:sz="0" w:space="0" w:color="auto"/>
      </w:divBdr>
    </w:div>
    <w:div w:id="54397046">
      <w:bodyDiv w:val="1"/>
      <w:marLeft w:val="0"/>
      <w:marRight w:val="0"/>
      <w:marTop w:val="0"/>
      <w:marBottom w:val="0"/>
      <w:divBdr>
        <w:top w:val="none" w:sz="0" w:space="0" w:color="auto"/>
        <w:left w:val="none" w:sz="0" w:space="0" w:color="auto"/>
        <w:bottom w:val="none" w:sz="0" w:space="0" w:color="auto"/>
        <w:right w:val="none" w:sz="0" w:space="0" w:color="auto"/>
      </w:divBdr>
    </w:div>
    <w:div w:id="56242720">
      <w:bodyDiv w:val="1"/>
      <w:marLeft w:val="0"/>
      <w:marRight w:val="0"/>
      <w:marTop w:val="0"/>
      <w:marBottom w:val="0"/>
      <w:divBdr>
        <w:top w:val="none" w:sz="0" w:space="0" w:color="auto"/>
        <w:left w:val="none" w:sz="0" w:space="0" w:color="auto"/>
        <w:bottom w:val="none" w:sz="0" w:space="0" w:color="auto"/>
        <w:right w:val="none" w:sz="0" w:space="0" w:color="auto"/>
      </w:divBdr>
    </w:div>
    <w:div w:id="57632736">
      <w:bodyDiv w:val="1"/>
      <w:marLeft w:val="0"/>
      <w:marRight w:val="0"/>
      <w:marTop w:val="0"/>
      <w:marBottom w:val="0"/>
      <w:divBdr>
        <w:top w:val="none" w:sz="0" w:space="0" w:color="auto"/>
        <w:left w:val="none" w:sz="0" w:space="0" w:color="auto"/>
        <w:bottom w:val="none" w:sz="0" w:space="0" w:color="auto"/>
        <w:right w:val="none" w:sz="0" w:space="0" w:color="auto"/>
      </w:divBdr>
    </w:div>
    <w:div w:id="59141067">
      <w:bodyDiv w:val="1"/>
      <w:marLeft w:val="0"/>
      <w:marRight w:val="0"/>
      <w:marTop w:val="0"/>
      <w:marBottom w:val="0"/>
      <w:divBdr>
        <w:top w:val="none" w:sz="0" w:space="0" w:color="auto"/>
        <w:left w:val="none" w:sz="0" w:space="0" w:color="auto"/>
        <w:bottom w:val="none" w:sz="0" w:space="0" w:color="auto"/>
        <w:right w:val="none" w:sz="0" w:space="0" w:color="auto"/>
      </w:divBdr>
    </w:div>
    <w:div w:id="60443970">
      <w:bodyDiv w:val="1"/>
      <w:marLeft w:val="0"/>
      <w:marRight w:val="0"/>
      <w:marTop w:val="0"/>
      <w:marBottom w:val="0"/>
      <w:divBdr>
        <w:top w:val="none" w:sz="0" w:space="0" w:color="auto"/>
        <w:left w:val="none" w:sz="0" w:space="0" w:color="auto"/>
        <w:bottom w:val="none" w:sz="0" w:space="0" w:color="auto"/>
        <w:right w:val="none" w:sz="0" w:space="0" w:color="auto"/>
      </w:divBdr>
    </w:div>
    <w:div w:id="61295626">
      <w:bodyDiv w:val="1"/>
      <w:marLeft w:val="0"/>
      <w:marRight w:val="0"/>
      <w:marTop w:val="0"/>
      <w:marBottom w:val="0"/>
      <w:divBdr>
        <w:top w:val="none" w:sz="0" w:space="0" w:color="auto"/>
        <w:left w:val="none" w:sz="0" w:space="0" w:color="auto"/>
        <w:bottom w:val="none" w:sz="0" w:space="0" w:color="auto"/>
        <w:right w:val="none" w:sz="0" w:space="0" w:color="auto"/>
      </w:divBdr>
    </w:div>
    <w:div w:id="63337182">
      <w:bodyDiv w:val="1"/>
      <w:marLeft w:val="0"/>
      <w:marRight w:val="0"/>
      <w:marTop w:val="0"/>
      <w:marBottom w:val="0"/>
      <w:divBdr>
        <w:top w:val="none" w:sz="0" w:space="0" w:color="auto"/>
        <w:left w:val="none" w:sz="0" w:space="0" w:color="auto"/>
        <w:bottom w:val="none" w:sz="0" w:space="0" w:color="auto"/>
        <w:right w:val="none" w:sz="0" w:space="0" w:color="auto"/>
      </w:divBdr>
    </w:div>
    <w:div w:id="63647957">
      <w:bodyDiv w:val="1"/>
      <w:marLeft w:val="0"/>
      <w:marRight w:val="0"/>
      <w:marTop w:val="0"/>
      <w:marBottom w:val="0"/>
      <w:divBdr>
        <w:top w:val="none" w:sz="0" w:space="0" w:color="auto"/>
        <w:left w:val="none" w:sz="0" w:space="0" w:color="auto"/>
        <w:bottom w:val="none" w:sz="0" w:space="0" w:color="auto"/>
        <w:right w:val="none" w:sz="0" w:space="0" w:color="auto"/>
      </w:divBdr>
    </w:div>
    <w:div w:id="64845274">
      <w:bodyDiv w:val="1"/>
      <w:marLeft w:val="0"/>
      <w:marRight w:val="0"/>
      <w:marTop w:val="0"/>
      <w:marBottom w:val="0"/>
      <w:divBdr>
        <w:top w:val="none" w:sz="0" w:space="0" w:color="auto"/>
        <w:left w:val="none" w:sz="0" w:space="0" w:color="auto"/>
        <w:bottom w:val="none" w:sz="0" w:space="0" w:color="auto"/>
        <w:right w:val="none" w:sz="0" w:space="0" w:color="auto"/>
      </w:divBdr>
    </w:div>
    <w:div w:id="65538526">
      <w:bodyDiv w:val="1"/>
      <w:marLeft w:val="0"/>
      <w:marRight w:val="0"/>
      <w:marTop w:val="0"/>
      <w:marBottom w:val="0"/>
      <w:divBdr>
        <w:top w:val="none" w:sz="0" w:space="0" w:color="auto"/>
        <w:left w:val="none" w:sz="0" w:space="0" w:color="auto"/>
        <w:bottom w:val="none" w:sz="0" w:space="0" w:color="auto"/>
        <w:right w:val="none" w:sz="0" w:space="0" w:color="auto"/>
      </w:divBdr>
    </w:div>
    <w:div w:id="66924688">
      <w:bodyDiv w:val="1"/>
      <w:marLeft w:val="0"/>
      <w:marRight w:val="0"/>
      <w:marTop w:val="0"/>
      <w:marBottom w:val="0"/>
      <w:divBdr>
        <w:top w:val="none" w:sz="0" w:space="0" w:color="auto"/>
        <w:left w:val="none" w:sz="0" w:space="0" w:color="auto"/>
        <w:bottom w:val="none" w:sz="0" w:space="0" w:color="auto"/>
        <w:right w:val="none" w:sz="0" w:space="0" w:color="auto"/>
      </w:divBdr>
    </w:div>
    <w:div w:id="67045562">
      <w:bodyDiv w:val="1"/>
      <w:marLeft w:val="0"/>
      <w:marRight w:val="0"/>
      <w:marTop w:val="0"/>
      <w:marBottom w:val="0"/>
      <w:divBdr>
        <w:top w:val="none" w:sz="0" w:space="0" w:color="auto"/>
        <w:left w:val="none" w:sz="0" w:space="0" w:color="auto"/>
        <w:bottom w:val="none" w:sz="0" w:space="0" w:color="auto"/>
        <w:right w:val="none" w:sz="0" w:space="0" w:color="auto"/>
      </w:divBdr>
    </w:div>
    <w:div w:id="67848221">
      <w:bodyDiv w:val="1"/>
      <w:marLeft w:val="0"/>
      <w:marRight w:val="0"/>
      <w:marTop w:val="0"/>
      <w:marBottom w:val="0"/>
      <w:divBdr>
        <w:top w:val="none" w:sz="0" w:space="0" w:color="auto"/>
        <w:left w:val="none" w:sz="0" w:space="0" w:color="auto"/>
        <w:bottom w:val="none" w:sz="0" w:space="0" w:color="auto"/>
        <w:right w:val="none" w:sz="0" w:space="0" w:color="auto"/>
      </w:divBdr>
    </w:div>
    <w:div w:id="68307442">
      <w:bodyDiv w:val="1"/>
      <w:marLeft w:val="0"/>
      <w:marRight w:val="0"/>
      <w:marTop w:val="0"/>
      <w:marBottom w:val="0"/>
      <w:divBdr>
        <w:top w:val="none" w:sz="0" w:space="0" w:color="auto"/>
        <w:left w:val="none" w:sz="0" w:space="0" w:color="auto"/>
        <w:bottom w:val="none" w:sz="0" w:space="0" w:color="auto"/>
        <w:right w:val="none" w:sz="0" w:space="0" w:color="auto"/>
      </w:divBdr>
    </w:div>
    <w:div w:id="69812665">
      <w:bodyDiv w:val="1"/>
      <w:marLeft w:val="0"/>
      <w:marRight w:val="0"/>
      <w:marTop w:val="0"/>
      <w:marBottom w:val="0"/>
      <w:divBdr>
        <w:top w:val="none" w:sz="0" w:space="0" w:color="auto"/>
        <w:left w:val="none" w:sz="0" w:space="0" w:color="auto"/>
        <w:bottom w:val="none" w:sz="0" w:space="0" w:color="auto"/>
        <w:right w:val="none" w:sz="0" w:space="0" w:color="auto"/>
      </w:divBdr>
    </w:div>
    <w:div w:id="71660482">
      <w:bodyDiv w:val="1"/>
      <w:marLeft w:val="0"/>
      <w:marRight w:val="0"/>
      <w:marTop w:val="0"/>
      <w:marBottom w:val="0"/>
      <w:divBdr>
        <w:top w:val="none" w:sz="0" w:space="0" w:color="auto"/>
        <w:left w:val="none" w:sz="0" w:space="0" w:color="auto"/>
        <w:bottom w:val="none" w:sz="0" w:space="0" w:color="auto"/>
        <w:right w:val="none" w:sz="0" w:space="0" w:color="auto"/>
      </w:divBdr>
    </w:div>
    <w:div w:id="72548877">
      <w:bodyDiv w:val="1"/>
      <w:marLeft w:val="0"/>
      <w:marRight w:val="0"/>
      <w:marTop w:val="0"/>
      <w:marBottom w:val="0"/>
      <w:divBdr>
        <w:top w:val="none" w:sz="0" w:space="0" w:color="auto"/>
        <w:left w:val="none" w:sz="0" w:space="0" w:color="auto"/>
        <w:bottom w:val="none" w:sz="0" w:space="0" w:color="auto"/>
        <w:right w:val="none" w:sz="0" w:space="0" w:color="auto"/>
      </w:divBdr>
    </w:div>
    <w:div w:id="73816912">
      <w:bodyDiv w:val="1"/>
      <w:marLeft w:val="0"/>
      <w:marRight w:val="0"/>
      <w:marTop w:val="0"/>
      <w:marBottom w:val="0"/>
      <w:divBdr>
        <w:top w:val="none" w:sz="0" w:space="0" w:color="auto"/>
        <w:left w:val="none" w:sz="0" w:space="0" w:color="auto"/>
        <w:bottom w:val="none" w:sz="0" w:space="0" w:color="auto"/>
        <w:right w:val="none" w:sz="0" w:space="0" w:color="auto"/>
      </w:divBdr>
    </w:div>
    <w:div w:id="73943839">
      <w:bodyDiv w:val="1"/>
      <w:marLeft w:val="0"/>
      <w:marRight w:val="0"/>
      <w:marTop w:val="0"/>
      <w:marBottom w:val="0"/>
      <w:divBdr>
        <w:top w:val="none" w:sz="0" w:space="0" w:color="auto"/>
        <w:left w:val="none" w:sz="0" w:space="0" w:color="auto"/>
        <w:bottom w:val="none" w:sz="0" w:space="0" w:color="auto"/>
        <w:right w:val="none" w:sz="0" w:space="0" w:color="auto"/>
      </w:divBdr>
    </w:div>
    <w:div w:id="74790731">
      <w:bodyDiv w:val="1"/>
      <w:marLeft w:val="0"/>
      <w:marRight w:val="0"/>
      <w:marTop w:val="0"/>
      <w:marBottom w:val="0"/>
      <w:divBdr>
        <w:top w:val="none" w:sz="0" w:space="0" w:color="auto"/>
        <w:left w:val="none" w:sz="0" w:space="0" w:color="auto"/>
        <w:bottom w:val="none" w:sz="0" w:space="0" w:color="auto"/>
        <w:right w:val="none" w:sz="0" w:space="0" w:color="auto"/>
      </w:divBdr>
    </w:div>
    <w:div w:id="76248829">
      <w:bodyDiv w:val="1"/>
      <w:marLeft w:val="0"/>
      <w:marRight w:val="0"/>
      <w:marTop w:val="0"/>
      <w:marBottom w:val="0"/>
      <w:divBdr>
        <w:top w:val="none" w:sz="0" w:space="0" w:color="auto"/>
        <w:left w:val="none" w:sz="0" w:space="0" w:color="auto"/>
        <w:bottom w:val="none" w:sz="0" w:space="0" w:color="auto"/>
        <w:right w:val="none" w:sz="0" w:space="0" w:color="auto"/>
      </w:divBdr>
    </w:div>
    <w:div w:id="76829035">
      <w:bodyDiv w:val="1"/>
      <w:marLeft w:val="0"/>
      <w:marRight w:val="0"/>
      <w:marTop w:val="0"/>
      <w:marBottom w:val="0"/>
      <w:divBdr>
        <w:top w:val="none" w:sz="0" w:space="0" w:color="auto"/>
        <w:left w:val="none" w:sz="0" w:space="0" w:color="auto"/>
        <w:bottom w:val="none" w:sz="0" w:space="0" w:color="auto"/>
        <w:right w:val="none" w:sz="0" w:space="0" w:color="auto"/>
      </w:divBdr>
    </w:div>
    <w:div w:id="77404525">
      <w:bodyDiv w:val="1"/>
      <w:marLeft w:val="0"/>
      <w:marRight w:val="0"/>
      <w:marTop w:val="0"/>
      <w:marBottom w:val="0"/>
      <w:divBdr>
        <w:top w:val="none" w:sz="0" w:space="0" w:color="auto"/>
        <w:left w:val="none" w:sz="0" w:space="0" w:color="auto"/>
        <w:bottom w:val="none" w:sz="0" w:space="0" w:color="auto"/>
        <w:right w:val="none" w:sz="0" w:space="0" w:color="auto"/>
      </w:divBdr>
    </w:div>
    <w:div w:id="77413073">
      <w:bodyDiv w:val="1"/>
      <w:marLeft w:val="0"/>
      <w:marRight w:val="0"/>
      <w:marTop w:val="0"/>
      <w:marBottom w:val="0"/>
      <w:divBdr>
        <w:top w:val="none" w:sz="0" w:space="0" w:color="auto"/>
        <w:left w:val="none" w:sz="0" w:space="0" w:color="auto"/>
        <w:bottom w:val="none" w:sz="0" w:space="0" w:color="auto"/>
        <w:right w:val="none" w:sz="0" w:space="0" w:color="auto"/>
      </w:divBdr>
    </w:div>
    <w:div w:id="80103526">
      <w:bodyDiv w:val="1"/>
      <w:marLeft w:val="0"/>
      <w:marRight w:val="0"/>
      <w:marTop w:val="0"/>
      <w:marBottom w:val="0"/>
      <w:divBdr>
        <w:top w:val="none" w:sz="0" w:space="0" w:color="auto"/>
        <w:left w:val="none" w:sz="0" w:space="0" w:color="auto"/>
        <w:bottom w:val="none" w:sz="0" w:space="0" w:color="auto"/>
        <w:right w:val="none" w:sz="0" w:space="0" w:color="auto"/>
      </w:divBdr>
    </w:div>
    <w:div w:id="81414175">
      <w:bodyDiv w:val="1"/>
      <w:marLeft w:val="0"/>
      <w:marRight w:val="0"/>
      <w:marTop w:val="0"/>
      <w:marBottom w:val="0"/>
      <w:divBdr>
        <w:top w:val="none" w:sz="0" w:space="0" w:color="auto"/>
        <w:left w:val="none" w:sz="0" w:space="0" w:color="auto"/>
        <w:bottom w:val="none" w:sz="0" w:space="0" w:color="auto"/>
        <w:right w:val="none" w:sz="0" w:space="0" w:color="auto"/>
      </w:divBdr>
    </w:div>
    <w:div w:id="83380356">
      <w:bodyDiv w:val="1"/>
      <w:marLeft w:val="0"/>
      <w:marRight w:val="0"/>
      <w:marTop w:val="0"/>
      <w:marBottom w:val="0"/>
      <w:divBdr>
        <w:top w:val="none" w:sz="0" w:space="0" w:color="auto"/>
        <w:left w:val="none" w:sz="0" w:space="0" w:color="auto"/>
        <w:bottom w:val="none" w:sz="0" w:space="0" w:color="auto"/>
        <w:right w:val="none" w:sz="0" w:space="0" w:color="auto"/>
      </w:divBdr>
    </w:div>
    <w:div w:id="83380969">
      <w:bodyDiv w:val="1"/>
      <w:marLeft w:val="0"/>
      <w:marRight w:val="0"/>
      <w:marTop w:val="0"/>
      <w:marBottom w:val="0"/>
      <w:divBdr>
        <w:top w:val="none" w:sz="0" w:space="0" w:color="auto"/>
        <w:left w:val="none" w:sz="0" w:space="0" w:color="auto"/>
        <w:bottom w:val="none" w:sz="0" w:space="0" w:color="auto"/>
        <w:right w:val="none" w:sz="0" w:space="0" w:color="auto"/>
      </w:divBdr>
    </w:div>
    <w:div w:id="83764944">
      <w:bodyDiv w:val="1"/>
      <w:marLeft w:val="0"/>
      <w:marRight w:val="0"/>
      <w:marTop w:val="0"/>
      <w:marBottom w:val="0"/>
      <w:divBdr>
        <w:top w:val="none" w:sz="0" w:space="0" w:color="auto"/>
        <w:left w:val="none" w:sz="0" w:space="0" w:color="auto"/>
        <w:bottom w:val="none" w:sz="0" w:space="0" w:color="auto"/>
        <w:right w:val="none" w:sz="0" w:space="0" w:color="auto"/>
      </w:divBdr>
    </w:div>
    <w:div w:id="83767459">
      <w:bodyDiv w:val="1"/>
      <w:marLeft w:val="0"/>
      <w:marRight w:val="0"/>
      <w:marTop w:val="0"/>
      <w:marBottom w:val="0"/>
      <w:divBdr>
        <w:top w:val="none" w:sz="0" w:space="0" w:color="auto"/>
        <w:left w:val="none" w:sz="0" w:space="0" w:color="auto"/>
        <w:bottom w:val="none" w:sz="0" w:space="0" w:color="auto"/>
        <w:right w:val="none" w:sz="0" w:space="0" w:color="auto"/>
      </w:divBdr>
    </w:div>
    <w:div w:id="84153655">
      <w:bodyDiv w:val="1"/>
      <w:marLeft w:val="0"/>
      <w:marRight w:val="0"/>
      <w:marTop w:val="0"/>
      <w:marBottom w:val="0"/>
      <w:divBdr>
        <w:top w:val="none" w:sz="0" w:space="0" w:color="auto"/>
        <w:left w:val="none" w:sz="0" w:space="0" w:color="auto"/>
        <w:bottom w:val="none" w:sz="0" w:space="0" w:color="auto"/>
        <w:right w:val="none" w:sz="0" w:space="0" w:color="auto"/>
      </w:divBdr>
    </w:div>
    <w:div w:id="84764125">
      <w:bodyDiv w:val="1"/>
      <w:marLeft w:val="0"/>
      <w:marRight w:val="0"/>
      <w:marTop w:val="0"/>
      <w:marBottom w:val="0"/>
      <w:divBdr>
        <w:top w:val="none" w:sz="0" w:space="0" w:color="auto"/>
        <w:left w:val="none" w:sz="0" w:space="0" w:color="auto"/>
        <w:bottom w:val="none" w:sz="0" w:space="0" w:color="auto"/>
        <w:right w:val="none" w:sz="0" w:space="0" w:color="auto"/>
      </w:divBdr>
    </w:div>
    <w:div w:id="86925402">
      <w:bodyDiv w:val="1"/>
      <w:marLeft w:val="0"/>
      <w:marRight w:val="0"/>
      <w:marTop w:val="0"/>
      <w:marBottom w:val="0"/>
      <w:divBdr>
        <w:top w:val="none" w:sz="0" w:space="0" w:color="auto"/>
        <w:left w:val="none" w:sz="0" w:space="0" w:color="auto"/>
        <w:bottom w:val="none" w:sz="0" w:space="0" w:color="auto"/>
        <w:right w:val="none" w:sz="0" w:space="0" w:color="auto"/>
      </w:divBdr>
    </w:div>
    <w:div w:id="87044239">
      <w:bodyDiv w:val="1"/>
      <w:marLeft w:val="0"/>
      <w:marRight w:val="0"/>
      <w:marTop w:val="0"/>
      <w:marBottom w:val="0"/>
      <w:divBdr>
        <w:top w:val="none" w:sz="0" w:space="0" w:color="auto"/>
        <w:left w:val="none" w:sz="0" w:space="0" w:color="auto"/>
        <w:bottom w:val="none" w:sz="0" w:space="0" w:color="auto"/>
        <w:right w:val="none" w:sz="0" w:space="0" w:color="auto"/>
      </w:divBdr>
    </w:div>
    <w:div w:id="87390238">
      <w:bodyDiv w:val="1"/>
      <w:marLeft w:val="0"/>
      <w:marRight w:val="0"/>
      <w:marTop w:val="0"/>
      <w:marBottom w:val="0"/>
      <w:divBdr>
        <w:top w:val="none" w:sz="0" w:space="0" w:color="auto"/>
        <w:left w:val="none" w:sz="0" w:space="0" w:color="auto"/>
        <w:bottom w:val="none" w:sz="0" w:space="0" w:color="auto"/>
        <w:right w:val="none" w:sz="0" w:space="0" w:color="auto"/>
      </w:divBdr>
    </w:div>
    <w:div w:id="87894832">
      <w:bodyDiv w:val="1"/>
      <w:marLeft w:val="0"/>
      <w:marRight w:val="0"/>
      <w:marTop w:val="0"/>
      <w:marBottom w:val="0"/>
      <w:divBdr>
        <w:top w:val="none" w:sz="0" w:space="0" w:color="auto"/>
        <w:left w:val="none" w:sz="0" w:space="0" w:color="auto"/>
        <w:bottom w:val="none" w:sz="0" w:space="0" w:color="auto"/>
        <w:right w:val="none" w:sz="0" w:space="0" w:color="auto"/>
      </w:divBdr>
    </w:div>
    <w:div w:id="89662500">
      <w:bodyDiv w:val="1"/>
      <w:marLeft w:val="0"/>
      <w:marRight w:val="0"/>
      <w:marTop w:val="0"/>
      <w:marBottom w:val="0"/>
      <w:divBdr>
        <w:top w:val="none" w:sz="0" w:space="0" w:color="auto"/>
        <w:left w:val="none" w:sz="0" w:space="0" w:color="auto"/>
        <w:bottom w:val="none" w:sz="0" w:space="0" w:color="auto"/>
        <w:right w:val="none" w:sz="0" w:space="0" w:color="auto"/>
      </w:divBdr>
    </w:div>
    <w:div w:id="89739157">
      <w:bodyDiv w:val="1"/>
      <w:marLeft w:val="0"/>
      <w:marRight w:val="0"/>
      <w:marTop w:val="0"/>
      <w:marBottom w:val="0"/>
      <w:divBdr>
        <w:top w:val="none" w:sz="0" w:space="0" w:color="auto"/>
        <w:left w:val="none" w:sz="0" w:space="0" w:color="auto"/>
        <w:bottom w:val="none" w:sz="0" w:space="0" w:color="auto"/>
        <w:right w:val="none" w:sz="0" w:space="0" w:color="auto"/>
      </w:divBdr>
    </w:div>
    <w:div w:id="90393869">
      <w:bodyDiv w:val="1"/>
      <w:marLeft w:val="0"/>
      <w:marRight w:val="0"/>
      <w:marTop w:val="0"/>
      <w:marBottom w:val="0"/>
      <w:divBdr>
        <w:top w:val="none" w:sz="0" w:space="0" w:color="auto"/>
        <w:left w:val="none" w:sz="0" w:space="0" w:color="auto"/>
        <w:bottom w:val="none" w:sz="0" w:space="0" w:color="auto"/>
        <w:right w:val="none" w:sz="0" w:space="0" w:color="auto"/>
      </w:divBdr>
    </w:div>
    <w:div w:id="90930810">
      <w:bodyDiv w:val="1"/>
      <w:marLeft w:val="0"/>
      <w:marRight w:val="0"/>
      <w:marTop w:val="0"/>
      <w:marBottom w:val="0"/>
      <w:divBdr>
        <w:top w:val="none" w:sz="0" w:space="0" w:color="auto"/>
        <w:left w:val="none" w:sz="0" w:space="0" w:color="auto"/>
        <w:bottom w:val="none" w:sz="0" w:space="0" w:color="auto"/>
        <w:right w:val="none" w:sz="0" w:space="0" w:color="auto"/>
      </w:divBdr>
    </w:div>
    <w:div w:id="91516753">
      <w:bodyDiv w:val="1"/>
      <w:marLeft w:val="0"/>
      <w:marRight w:val="0"/>
      <w:marTop w:val="0"/>
      <w:marBottom w:val="0"/>
      <w:divBdr>
        <w:top w:val="none" w:sz="0" w:space="0" w:color="auto"/>
        <w:left w:val="none" w:sz="0" w:space="0" w:color="auto"/>
        <w:bottom w:val="none" w:sz="0" w:space="0" w:color="auto"/>
        <w:right w:val="none" w:sz="0" w:space="0" w:color="auto"/>
      </w:divBdr>
    </w:div>
    <w:div w:id="92170540">
      <w:bodyDiv w:val="1"/>
      <w:marLeft w:val="0"/>
      <w:marRight w:val="0"/>
      <w:marTop w:val="0"/>
      <w:marBottom w:val="0"/>
      <w:divBdr>
        <w:top w:val="none" w:sz="0" w:space="0" w:color="auto"/>
        <w:left w:val="none" w:sz="0" w:space="0" w:color="auto"/>
        <w:bottom w:val="none" w:sz="0" w:space="0" w:color="auto"/>
        <w:right w:val="none" w:sz="0" w:space="0" w:color="auto"/>
      </w:divBdr>
    </w:div>
    <w:div w:id="92215819">
      <w:bodyDiv w:val="1"/>
      <w:marLeft w:val="0"/>
      <w:marRight w:val="0"/>
      <w:marTop w:val="0"/>
      <w:marBottom w:val="0"/>
      <w:divBdr>
        <w:top w:val="none" w:sz="0" w:space="0" w:color="auto"/>
        <w:left w:val="none" w:sz="0" w:space="0" w:color="auto"/>
        <w:bottom w:val="none" w:sz="0" w:space="0" w:color="auto"/>
        <w:right w:val="none" w:sz="0" w:space="0" w:color="auto"/>
      </w:divBdr>
    </w:div>
    <w:div w:id="92406849">
      <w:bodyDiv w:val="1"/>
      <w:marLeft w:val="0"/>
      <w:marRight w:val="0"/>
      <w:marTop w:val="0"/>
      <w:marBottom w:val="0"/>
      <w:divBdr>
        <w:top w:val="none" w:sz="0" w:space="0" w:color="auto"/>
        <w:left w:val="none" w:sz="0" w:space="0" w:color="auto"/>
        <w:bottom w:val="none" w:sz="0" w:space="0" w:color="auto"/>
        <w:right w:val="none" w:sz="0" w:space="0" w:color="auto"/>
      </w:divBdr>
    </w:div>
    <w:div w:id="93206109">
      <w:bodyDiv w:val="1"/>
      <w:marLeft w:val="0"/>
      <w:marRight w:val="0"/>
      <w:marTop w:val="0"/>
      <w:marBottom w:val="0"/>
      <w:divBdr>
        <w:top w:val="none" w:sz="0" w:space="0" w:color="auto"/>
        <w:left w:val="none" w:sz="0" w:space="0" w:color="auto"/>
        <w:bottom w:val="none" w:sz="0" w:space="0" w:color="auto"/>
        <w:right w:val="none" w:sz="0" w:space="0" w:color="auto"/>
      </w:divBdr>
    </w:div>
    <w:div w:id="94058247">
      <w:bodyDiv w:val="1"/>
      <w:marLeft w:val="0"/>
      <w:marRight w:val="0"/>
      <w:marTop w:val="0"/>
      <w:marBottom w:val="0"/>
      <w:divBdr>
        <w:top w:val="none" w:sz="0" w:space="0" w:color="auto"/>
        <w:left w:val="none" w:sz="0" w:space="0" w:color="auto"/>
        <w:bottom w:val="none" w:sz="0" w:space="0" w:color="auto"/>
        <w:right w:val="none" w:sz="0" w:space="0" w:color="auto"/>
      </w:divBdr>
    </w:div>
    <w:div w:id="95253158">
      <w:bodyDiv w:val="1"/>
      <w:marLeft w:val="0"/>
      <w:marRight w:val="0"/>
      <w:marTop w:val="0"/>
      <w:marBottom w:val="0"/>
      <w:divBdr>
        <w:top w:val="none" w:sz="0" w:space="0" w:color="auto"/>
        <w:left w:val="none" w:sz="0" w:space="0" w:color="auto"/>
        <w:bottom w:val="none" w:sz="0" w:space="0" w:color="auto"/>
        <w:right w:val="none" w:sz="0" w:space="0" w:color="auto"/>
      </w:divBdr>
    </w:div>
    <w:div w:id="95911423">
      <w:bodyDiv w:val="1"/>
      <w:marLeft w:val="0"/>
      <w:marRight w:val="0"/>
      <w:marTop w:val="0"/>
      <w:marBottom w:val="0"/>
      <w:divBdr>
        <w:top w:val="none" w:sz="0" w:space="0" w:color="auto"/>
        <w:left w:val="none" w:sz="0" w:space="0" w:color="auto"/>
        <w:bottom w:val="none" w:sz="0" w:space="0" w:color="auto"/>
        <w:right w:val="none" w:sz="0" w:space="0" w:color="auto"/>
      </w:divBdr>
    </w:div>
    <w:div w:id="96215769">
      <w:bodyDiv w:val="1"/>
      <w:marLeft w:val="0"/>
      <w:marRight w:val="0"/>
      <w:marTop w:val="0"/>
      <w:marBottom w:val="0"/>
      <w:divBdr>
        <w:top w:val="none" w:sz="0" w:space="0" w:color="auto"/>
        <w:left w:val="none" w:sz="0" w:space="0" w:color="auto"/>
        <w:bottom w:val="none" w:sz="0" w:space="0" w:color="auto"/>
        <w:right w:val="none" w:sz="0" w:space="0" w:color="auto"/>
      </w:divBdr>
    </w:div>
    <w:div w:id="96410662">
      <w:bodyDiv w:val="1"/>
      <w:marLeft w:val="0"/>
      <w:marRight w:val="0"/>
      <w:marTop w:val="0"/>
      <w:marBottom w:val="0"/>
      <w:divBdr>
        <w:top w:val="none" w:sz="0" w:space="0" w:color="auto"/>
        <w:left w:val="none" w:sz="0" w:space="0" w:color="auto"/>
        <w:bottom w:val="none" w:sz="0" w:space="0" w:color="auto"/>
        <w:right w:val="none" w:sz="0" w:space="0" w:color="auto"/>
      </w:divBdr>
    </w:div>
    <w:div w:id="98450600">
      <w:bodyDiv w:val="1"/>
      <w:marLeft w:val="0"/>
      <w:marRight w:val="0"/>
      <w:marTop w:val="0"/>
      <w:marBottom w:val="0"/>
      <w:divBdr>
        <w:top w:val="none" w:sz="0" w:space="0" w:color="auto"/>
        <w:left w:val="none" w:sz="0" w:space="0" w:color="auto"/>
        <w:bottom w:val="none" w:sz="0" w:space="0" w:color="auto"/>
        <w:right w:val="none" w:sz="0" w:space="0" w:color="auto"/>
      </w:divBdr>
    </w:div>
    <w:div w:id="98793481">
      <w:bodyDiv w:val="1"/>
      <w:marLeft w:val="0"/>
      <w:marRight w:val="0"/>
      <w:marTop w:val="0"/>
      <w:marBottom w:val="0"/>
      <w:divBdr>
        <w:top w:val="none" w:sz="0" w:space="0" w:color="auto"/>
        <w:left w:val="none" w:sz="0" w:space="0" w:color="auto"/>
        <w:bottom w:val="none" w:sz="0" w:space="0" w:color="auto"/>
        <w:right w:val="none" w:sz="0" w:space="0" w:color="auto"/>
      </w:divBdr>
    </w:div>
    <w:div w:id="98795114">
      <w:bodyDiv w:val="1"/>
      <w:marLeft w:val="0"/>
      <w:marRight w:val="0"/>
      <w:marTop w:val="0"/>
      <w:marBottom w:val="0"/>
      <w:divBdr>
        <w:top w:val="none" w:sz="0" w:space="0" w:color="auto"/>
        <w:left w:val="none" w:sz="0" w:space="0" w:color="auto"/>
        <w:bottom w:val="none" w:sz="0" w:space="0" w:color="auto"/>
        <w:right w:val="none" w:sz="0" w:space="0" w:color="auto"/>
      </w:divBdr>
    </w:div>
    <w:div w:id="100078892">
      <w:bodyDiv w:val="1"/>
      <w:marLeft w:val="0"/>
      <w:marRight w:val="0"/>
      <w:marTop w:val="0"/>
      <w:marBottom w:val="0"/>
      <w:divBdr>
        <w:top w:val="none" w:sz="0" w:space="0" w:color="auto"/>
        <w:left w:val="none" w:sz="0" w:space="0" w:color="auto"/>
        <w:bottom w:val="none" w:sz="0" w:space="0" w:color="auto"/>
        <w:right w:val="none" w:sz="0" w:space="0" w:color="auto"/>
      </w:divBdr>
    </w:div>
    <w:div w:id="102966303">
      <w:bodyDiv w:val="1"/>
      <w:marLeft w:val="0"/>
      <w:marRight w:val="0"/>
      <w:marTop w:val="0"/>
      <w:marBottom w:val="0"/>
      <w:divBdr>
        <w:top w:val="none" w:sz="0" w:space="0" w:color="auto"/>
        <w:left w:val="none" w:sz="0" w:space="0" w:color="auto"/>
        <w:bottom w:val="none" w:sz="0" w:space="0" w:color="auto"/>
        <w:right w:val="none" w:sz="0" w:space="0" w:color="auto"/>
      </w:divBdr>
    </w:div>
    <w:div w:id="103117662">
      <w:bodyDiv w:val="1"/>
      <w:marLeft w:val="0"/>
      <w:marRight w:val="0"/>
      <w:marTop w:val="0"/>
      <w:marBottom w:val="0"/>
      <w:divBdr>
        <w:top w:val="none" w:sz="0" w:space="0" w:color="auto"/>
        <w:left w:val="none" w:sz="0" w:space="0" w:color="auto"/>
        <w:bottom w:val="none" w:sz="0" w:space="0" w:color="auto"/>
        <w:right w:val="none" w:sz="0" w:space="0" w:color="auto"/>
      </w:divBdr>
    </w:div>
    <w:div w:id="105971799">
      <w:bodyDiv w:val="1"/>
      <w:marLeft w:val="0"/>
      <w:marRight w:val="0"/>
      <w:marTop w:val="0"/>
      <w:marBottom w:val="0"/>
      <w:divBdr>
        <w:top w:val="none" w:sz="0" w:space="0" w:color="auto"/>
        <w:left w:val="none" w:sz="0" w:space="0" w:color="auto"/>
        <w:bottom w:val="none" w:sz="0" w:space="0" w:color="auto"/>
        <w:right w:val="none" w:sz="0" w:space="0" w:color="auto"/>
      </w:divBdr>
    </w:div>
    <w:div w:id="106782659">
      <w:bodyDiv w:val="1"/>
      <w:marLeft w:val="0"/>
      <w:marRight w:val="0"/>
      <w:marTop w:val="0"/>
      <w:marBottom w:val="0"/>
      <w:divBdr>
        <w:top w:val="none" w:sz="0" w:space="0" w:color="auto"/>
        <w:left w:val="none" w:sz="0" w:space="0" w:color="auto"/>
        <w:bottom w:val="none" w:sz="0" w:space="0" w:color="auto"/>
        <w:right w:val="none" w:sz="0" w:space="0" w:color="auto"/>
      </w:divBdr>
    </w:div>
    <w:div w:id="107087093">
      <w:bodyDiv w:val="1"/>
      <w:marLeft w:val="0"/>
      <w:marRight w:val="0"/>
      <w:marTop w:val="0"/>
      <w:marBottom w:val="0"/>
      <w:divBdr>
        <w:top w:val="none" w:sz="0" w:space="0" w:color="auto"/>
        <w:left w:val="none" w:sz="0" w:space="0" w:color="auto"/>
        <w:bottom w:val="none" w:sz="0" w:space="0" w:color="auto"/>
        <w:right w:val="none" w:sz="0" w:space="0" w:color="auto"/>
      </w:divBdr>
    </w:div>
    <w:div w:id="107742208">
      <w:bodyDiv w:val="1"/>
      <w:marLeft w:val="0"/>
      <w:marRight w:val="0"/>
      <w:marTop w:val="0"/>
      <w:marBottom w:val="0"/>
      <w:divBdr>
        <w:top w:val="none" w:sz="0" w:space="0" w:color="auto"/>
        <w:left w:val="none" w:sz="0" w:space="0" w:color="auto"/>
        <w:bottom w:val="none" w:sz="0" w:space="0" w:color="auto"/>
        <w:right w:val="none" w:sz="0" w:space="0" w:color="auto"/>
      </w:divBdr>
    </w:div>
    <w:div w:id="108210804">
      <w:bodyDiv w:val="1"/>
      <w:marLeft w:val="0"/>
      <w:marRight w:val="0"/>
      <w:marTop w:val="0"/>
      <w:marBottom w:val="0"/>
      <w:divBdr>
        <w:top w:val="none" w:sz="0" w:space="0" w:color="auto"/>
        <w:left w:val="none" w:sz="0" w:space="0" w:color="auto"/>
        <w:bottom w:val="none" w:sz="0" w:space="0" w:color="auto"/>
        <w:right w:val="none" w:sz="0" w:space="0" w:color="auto"/>
      </w:divBdr>
    </w:div>
    <w:div w:id="108397177">
      <w:bodyDiv w:val="1"/>
      <w:marLeft w:val="0"/>
      <w:marRight w:val="0"/>
      <w:marTop w:val="0"/>
      <w:marBottom w:val="0"/>
      <w:divBdr>
        <w:top w:val="none" w:sz="0" w:space="0" w:color="auto"/>
        <w:left w:val="none" w:sz="0" w:space="0" w:color="auto"/>
        <w:bottom w:val="none" w:sz="0" w:space="0" w:color="auto"/>
        <w:right w:val="none" w:sz="0" w:space="0" w:color="auto"/>
      </w:divBdr>
    </w:div>
    <w:div w:id="109590697">
      <w:bodyDiv w:val="1"/>
      <w:marLeft w:val="0"/>
      <w:marRight w:val="0"/>
      <w:marTop w:val="0"/>
      <w:marBottom w:val="0"/>
      <w:divBdr>
        <w:top w:val="none" w:sz="0" w:space="0" w:color="auto"/>
        <w:left w:val="none" w:sz="0" w:space="0" w:color="auto"/>
        <w:bottom w:val="none" w:sz="0" w:space="0" w:color="auto"/>
        <w:right w:val="none" w:sz="0" w:space="0" w:color="auto"/>
      </w:divBdr>
    </w:div>
    <w:div w:id="109597048">
      <w:bodyDiv w:val="1"/>
      <w:marLeft w:val="0"/>
      <w:marRight w:val="0"/>
      <w:marTop w:val="0"/>
      <w:marBottom w:val="0"/>
      <w:divBdr>
        <w:top w:val="none" w:sz="0" w:space="0" w:color="auto"/>
        <w:left w:val="none" w:sz="0" w:space="0" w:color="auto"/>
        <w:bottom w:val="none" w:sz="0" w:space="0" w:color="auto"/>
        <w:right w:val="none" w:sz="0" w:space="0" w:color="auto"/>
      </w:divBdr>
    </w:div>
    <w:div w:id="109856913">
      <w:bodyDiv w:val="1"/>
      <w:marLeft w:val="0"/>
      <w:marRight w:val="0"/>
      <w:marTop w:val="0"/>
      <w:marBottom w:val="0"/>
      <w:divBdr>
        <w:top w:val="none" w:sz="0" w:space="0" w:color="auto"/>
        <w:left w:val="none" w:sz="0" w:space="0" w:color="auto"/>
        <w:bottom w:val="none" w:sz="0" w:space="0" w:color="auto"/>
        <w:right w:val="none" w:sz="0" w:space="0" w:color="auto"/>
      </w:divBdr>
    </w:div>
    <w:div w:id="111173442">
      <w:bodyDiv w:val="1"/>
      <w:marLeft w:val="0"/>
      <w:marRight w:val="0"/>
      <w:marTop w:val="0"/>
      <w:marBottom w:val="0"/>
      <w:divBdr>
        <w:top w:val="none" w:sz="0" w:space="0" w:color="auto"/>
        <w:left w:val="none" w:sz="0" w:space="0" w:color="auto"/>
        <w:bottom w:val="none" w:sz="0" w:space="0" w:color="auto"/>
        <w:right w:val="none" w:sz="0" w:space="0" w:color="auto"/>
      </w:divBdr>
    </w:div>
    <w:div w:id="111176369">
      <w:bodyDiv w:val="1"/>
      <w:marLeft w:val="0"/>
      <w:marRight w:val="0"/>
      <w:marTop w:val="0"/>
      <w:marBottom w:val="0"/>
      <w:divBdr>
        <w:top w:val="none" w:sz="0" w:space="0" w:color="auto"/>
        <w:left w:val="none" w:sz="0" w:space="0" w:color="auto"/>
        <w:bottom w:val="none" w:sz="0" w:space="0" w:color="auto"/>
        <w:right w:val="none" w:sz="0" w:space="0" w:color="auto"/>
      </w:divBdr>
    </w:div>
    <w:div w:id="112754634">
      <w:bodyDiv w:val="1"/>
      <w:marLeft w:val="0"/>
      <w:marRight w:val="0"/>
      <w:marTop w:val="0"/>
      <w:marBottom w:val="0"/>
      <w:divBdr>
        <w:top w:val="none" w:sz="0" w:space="0" w:color="auto"/>
        <w:left w:val="none" w:sz="0" w:space="0" w:color="auto"/>
        <w:bottom w:val="none" w:sz="0" w:space="0" w:color="auto"/>
        <w:right w:val="none" w:sz="0" w:space="0" w:color="auto"/>
      </w:divBdr>
    </w:div>
    <w:div w:id="114568428">
      <w:bodyDiv w:val="1"/>
      <w:marLeft w:val="0"/>
      <w:marRight w:val="0"/>
      <w:marTop w:val="0"/>
      <w:marBottom w:val="0"/>
      <w:divBdr>
        <w:top w:val="none" w:sz="0" w:space="0" w:color="auto"/>
        <w:left w:val="none" w:sz="0" w:space="0" w:color="auto"/>
        <w:bottom w:val="none" w:sz="0" w:space="0" w:color="auto"/>
        <w:right w:val="none" w:sz="0" w:space="0" w:color="auto"/>
      </w:divBdr>
    </w:div>
    <w:div w:id="114759189">
      <w:bodyDiv w:val="1"/>
      <w:marLeft w:val="0"/>
      <w:marRight w:val="0"/>
      <w:marTop w:val="0"/>
      <w:marBottom w:val="0"/>
      <w:divBdr>
        <w:top w:val="none" w:sz="0" w:space="0" w:color="auto"/>
        <w:left w:val="none" w:sz="0" w:space="0" w:color="auto"/>
        <w:bottom w:val="none" w:sz="0" w:space="0" w:color="auto"/>
        <w:right w:val="none" w:sz="0" w:space="0" w:color="auto"/>
      </w:divBdr>
    </w:div>
    <w:div w:id="115028651">
      <w:bodyDiv w:val="1"/>
      <w:marLeft w:val="0"/>
      <w:marRight w:val="0"/>
      <w:marTop w:val="0"/>
      <w:marBottom w:val="0"/>
      <w:divBdr>
        <w:top w:val="none" w:sz="0" w:space="0" w:color="auto"/>
        <w:left w:val="none" w:sz="0" w:space="0" w:color="auto"/>
        <w:bottom w:val="none" w:sz="0" w:space="0" w:color="auto"/>
        <w:right w:val="none" w:sz="0" w:space="0" w:color="auto"/>
      </w:divBdr>
    </w:div>
    <w:div w:id="116460356">
      <w:bodyDiv w:val="1"/>
      <w:marLeft w:val="0"/>
      <w:marRight w:val="0"/>
      <w:marTop w:val="0"/>
      <w:marBottom w:val="0"/>
      <w:divBdr>
        <w:top w:val="none" w:sz="0" w:space="0" w:color="auto"/>
        <w:left w:val="none" w:sz="0" w:space="0" w:color="auto"/>
        <w:bottom w:val="none" w:sz="0" w:space="0" w:color="auto"/>
        <w:right w:val="none" w:sz="0" w:space="0" w:color="auto"/>
      </w:divBdr>
    </w:div>
    <w:div w:id="116536246">
      <w:bodyDiv w:val="1"/>
      <w:marLeft w:val="0"/>
      <w:marRight w:val="0"/>
      <w:marTop w:val="0"/>
      <w:marBottom w:val="0"/>
      <w:divBdr>
        <w:top w:val="none" w:sz="0" w:space="0" w:color="auto"/>
        <w:left w:val="none" w:sz="0" w:space="0" w:color="auto"/>
        <w:bottom w:val="none" w:sz="0" w:space="0" w:color="auto"/>
        <w:right w:val="none" w:sz="0" w:space="0" w:color="auto"/>
      </w:divBdr>
    </w:div>
    <w:div w:id="116797789">
      <w:bodyDiv w:val="1"/>
      <w:marLeft w:val="0"/>
      <w:marRight w:val="0"/>
      <w:marTop w:val="0"/>
      <w:marBottom w:val="0"/>
      <w:divBdr>
        <w:top w:val="none" w:sz="0" w:space="0" w:color="auto"/>
        <w:left w:val="none" w:sz="0" w:space="0" w:color="auto"/>
        <w:bottom w:val="none" w:sz="0" w:space="0" w:color="auto"/>
        <w:right w:val="none" w:sz="0" w:space="0" w:color="auto"/>
      </w:divBdr>
    </w:div>
    <w:div w:id="117382858">
      <w:bodyDiv w:val="1"/>
      <w:marLeft w:val="0"/>
      <w:marRight w:val="0"/>
      <w:marTop w:val="0"/>
      <w:marBottom w:val="0"/>
      <w:divBdr>
        <w:top w:val="none" w:sz="0" w:space="0" w:color="auto"/>
        <w:left w:val="none" w:sz="0" w:space="0" w:color="auto"/>
        <w:bottom w:val="none" w:sz="0" w:space="0" w:color="auto"/>
        <w:right w:val="none" w:sz="0" w:space="0" w:color="auto"/>
      </w:divBdr>
      <w:divsChild>
        <w:div w:id="1434394786">
          <w:marLeft w:val="0"/>
          <w:marRight w:val="0"/>
          <w:marTop w:val="0"/>
          <w:marBottom w:val="0"/>
          <w:divBdr>
            <w:top w:val="none" w:sz="0" w:space="0" w:color="auto"/>
            <w:left w:val="none" w:sz="0" w:space="0" w:color="auto"/>
            <w:bottom w:val="none" w:sz="0" w:space="0" w:color="auto"/>
            <w:right w:val="none" w:sz="0" w:space="0" w:color="auto"/>
          </w:divBdr>
        </w:div>
      </w:divsChild>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962114">
      <w:bodyDiv w:val="1"/>
      <w:marLeft w:val="0"/>
      <w:marRight w:val="0"/>
      <w:marTop w:val="0"/>
      <w:marBottom w:val="0"/>
      <w:divBdr>
        <w:top w:val="none" w:sz="0" w:space="0" w:color="auto"/>
        <w:left w:val="none" w:sz="0" w:space="0" w:color="auto"/>
        <w:bottom w:val="none" w:sz="0" w:space="0" w:color="auto"/>
        <w:right w:val="none" w:sz="0" w:space="0" w:color="auto"/>
      </w:divBdr>
    </w:div>
    <w:div w:id="119610913">
      <w:bodyDiv w:val="1"/>
      <w:marLeft w:val="0"/>
      <w:marRight w:val="0"/>
      <w:marTop w:val="0"/>
      <w:marBottom w:val="0"/>
      <w:divBdr>
        <w:top w:val="none" w:sz="0" w:space="0" w:color="auto"/>
        <w:left w:val="none" w:sz="0" w:space="0" w:color="auto"/>
        <w:bottom w:val="none" w:sz="0" w:space="0" w:color="auto"/>
        <w:right w:val="none" w:sz="0" w:space="0" w:color="auto"/>
      </w:divBdr>
    </w:div>
    <w:div w:id="120390365">
      <w:bodyDiv w:val="1"/>
      <w:marLeft w:val="0"/>
      <w:marRight w:val="0"/>
      <w:marTop w:val="0"/>
      <w:marBottom w:val="0"/>
      <w:divBdr>
        <w:top w:val="none" w:sz="0" w:space="0" w:color="auto"/>
        <w:left w:val="none" w:sz="0" w:space="0" w:color="auto"/>
        <w:bottom w:val="none" w:sz="0" w:space="0" w:color="auto"/>
        <w:right w:val="none" w:sz="0" w:space="0" w:color="auto"/>
      </w:divBdr>
    </w:div>
    <w:div w:id="121192745">
      <w:bodyDiv w:val="1"/>
      <w:marLeft w:val="0"/>
      <w:marRight w:val="0"/>
      <w:marTop w:val="0"/>
      <w:marBottom w:val="0"/>
      <w:divBdr>
        <w:top w:val="none" w:sz="0" w:space="0" w:color="auto"/>
        <w:left w:val="none" w:sz="0" w:space="0" w:color="auto"/>
        <w:bottom w:val="none" w:sz="0" w:space="0" w:color="auto"/>
        <w:right w:val="none" w:sz="0" w:space="0" w:color="auto"/>
      </w:divBdr>
    </w:div>
    <w:div w:id="123889188">
      <w:bodyDiv w:val="1"/>
      <w:marLeft w:val="0"/>
      <w:marRight w:val="0"/>
      <w:marTop w:val="0"/>
      <w:marBottom w:val="0"/>
      <w:divBdr>
        <w:top w:val="none" w:sz="0" w:space="0" w:color="auto"/>
        <w:left w:val="none" w:sz="0" w:space="0" w:color="auto"/>
        <w:bottom w:val="none" w:sz="0" w:space="0" w:color="auto"/>
        <w:right w:val="none" w:sz="0" w:space="0" w:color="auto"/>
      </w:divBdr>
    </w:div>
    <w:div w:id="127167202">
      <w:bodyDiv w:val="1"/>
      <w:marLeft w:val="0"/>
      <w:marRight w:val="0"/>
      <w:marTop w:val="0"/>
      <w:marBottom w:val="0"/>
      <w:divBdr>
        <w:top w:val="none" w:sz="0" w:space="0" w:color="auto"/>
        <w:left w:val="none" w:sz="0" w:space="0" w:color="auto"/>
        <w:bottom w:val="none" w:sz="0" w:space="0" w:color="auto"/>
        <w:right w:val="none" w:sz="0" w:space="0" w:color="auto"/>
      </w:divBdr>
    </w:div>
    <w:div w:id="128522381">
      <w:bodyDiv w:val="1"/>
      <w:marLeft w:val="0"/>
      <w:marRight w:val="0"/>
      <w:marTop w:val="0"/>
      <w:marBottom w:val="0"/>
      <w:divBdr>
        <w:top w:val="none" w:sz="0" w:space="0" w:color="auto"/>
        <w:left w:val="none" w:sz="0" w:space="0" w:color="auto"/>
        <w:bottom w:val="none" w:sz="0" w:space="0" w:color="auto"/>
        <w:right w:val="none" w:sz="0" w:space="0" w:color="auto"/>
      </w:divBdr>
    </w:div>
    <w:div w:id="131289382">
      <w:bodyDiv w:val="1"/>
      <w:marLeft w:val="0"/>
      <w:marRight w:val="0"/>
      <w:marTop w:val="0"/>
      <w:marBottom w:val="0"/>
      <w:divBdr>
        <w:top w:val="none" w:sz="0" w:space="0" w:color="auto"/>
        <w:left w:val="none" w:sz="0" w:space="0" w:color="auto"/>
        <w:bottom w:val="none" w:sz="0" w:space="0" w:color="auto"/>
        <w:right w:val="none" w:sz="0" w:space="0" w:color="auto"/>
      </w:divBdr>
    </w:div>
    <w:div w:id="131485742">
      <w:bodyDiv w:val="1"/>
      <w:marLeft w:val="0"/>
      <w:marRight w:val="0"/>
      <w:marTop w:val="0"/>
      <w:marBottom w:val="0"/>
      <w:divBdr>
        <w:top w:val="none" w:sz="0" w:space="0" w:color="auto"/>
        <w:left w:val="none" w:sz="0" w:space="0" w:color="auto"/>
        <w:bottom w:val="none" w:sz="0" w:space="0" w:color="auto"/>
        <w:right w:val="none" w:sz="0" w:space="0" w:color="auto"/>
      </w:divBdr>
    </w:div>
    <w:div w:id="131945826">
      <w:bodyDiv w:val="1"/>
      <w:marLeft w:val="0"/>
      <w:marRight w:val="0"/>
      <w:marTop w:val="0"/>
      <w:marBottom w:val="0"/>
      <w:divBdr>
        <w:top w:val="none" w:sz="0" w:space="0" w:color="auto"/>
        <w:left w:val="none" w:sz="0" w:space="0" w:color="auto"/>
        <w:bottom w:val="none" w:sz="0" w:space="0" w:color="auto"/>
        <w:right w:val="none" w:sz="0" w:space="0" w:color="auto"/>
      </w:divBdr>
    </w:div>
    <w:div w:id="132674868">
      <w:bodyDiv w:val="1"/>
      <w:marLeft w:val="0"/>
      <w:marRight w:val="0"/>
      <w:marTop w:val="0"/>
      <w:marBottom w:val="0"/>
      <w:divBdr>
        <w:top w:val="none" w:sz="0" w:space="0" w:color="auto"/>
        <w:left w:val="none" w:sz="0" w:space="0" w:color="auto"/>
        <w:bottom w:val="none" w:sz="0" w:space="0" w:color="auto"/>
        <w:right w:val="none" w:sz="0" w:space="0" w:color="auto"/>
      </w:divBdr>
    </w:div>
    <w:div w:id="134025925">
      <w:bodyDiv w:val="1"/>
      <w:marLeft w:val="0"/>
      <w:marRight w:val="0"/>
      <w:marTop w:val="0"/>
      <w:marBottom w:val="0"/>
      <w:divBdr>
        <w:top w:val="none" w:sz="0" w:space="0" w:color="auto"/>
        <w:left w:val="none" w:sz="0" w:space="0" w:color="auto"/>
        <w:bottom w:val="none" w:sz="0" w:space="0" w:color="auto"/>
        <w:right w:val="none" w:sz="0" w:space="0" w:color="auto"/>
      </w:divBdr>
    </w:div>
    <w:div w:id="135026961">
      <w:bodyDiv w:val="1"/>
      <w:marLeft w:val="0"/>
      <w:marRight w:val="0"/>
      <w:marTop w:val="0"/>
      <w:marBottom w:val="0"/>
      <w:divBdr>
        <w:top w:val="none" w:sz="0" w:space="0" w:color="auto"/>
        <w:left w:val="none" w:sz="0" w:space="0" w:color="auto"/>
        <w:bottom w:val="none" w:sz="0" w:space="0" w:color="auto"/>
        <w:right w:val="none" w:sz="0" w:space="0" w:color="auto"/>
      </w:divBdr>
    </w:div>
    <w:div w:id="135147508">
      <w:bodyDiv w:val="1"/>
      <w:marLeft w:val="0"/>
      <w:marRight w:val="0"/>
      <w:marTop w:val="0"/>
      <w:marBottom w:val="0"/>
      <w:divBdr>
        <w:top w:val="none" w:sz="0" w:space="0" w:color="auto"/>
        <w:left w:val="none" w:sz="0" w:space="0" w:color="auto"/>
        <w:bottom w:val="none" w:sz="0" w:space="0" w:color="auto"/>
        <w:right w:val="none" w:sz="0" w:space="0" w:color="auto"/>
      </w:divBdr>
    </w:div>
    <w:div w:id="135879422">
      <w:bodyDiv w:val="1"/>
      <w:marLeft w:val="0"/>
      <w:marRight w:val="0"/>
      <w:marTop w:val="0"/>
      <w:marBottom w:val="0"/>
      <w:divBdr>
        <w:top w:val="none" w:sz="0" w:space="0" w:color="auto"/>
        <w:left w:val="none" w:sz="0" w:space="0" w:color="auto"/>
        <w:bottom w:val="none" w:sz="0" w:space="0" w:color="auto"/>
        <w:right w:val="none" w:sz="0" w:space="0" w:color="auto"/>
      </w:divBdr>
    </w:div>
    <w:div w:id="136192607">
      <w:bodyDiv w:val="1"/>
      <w:marLeft w:val="0"/>
      <w:marRight w:val="0"/>
      <w:marTop w:val="0"/>
      <w:marBottom w:val="0"/>
      <w:divBdr>
        <w:top w:val="none" w:sz="0" w:space="0" w:color="auto"/>
        <w:left w:val="none" w:sz="0" w:space="0" w:color="auto"/>
        <w:bottom w:val="none" w:sz="0" w:space="0" w:color="auto"/>
        <w:right w:val="none" w:sz="0" w:space="0" w:color="auto"/>
      </w:divBdr>
    </w:div>
    <w:div w:id="136458403">
      <w:bodyDiv w:val="1"/>
      <w:marLeft w:val="0"/>
      <w:marRight w:val="0"/>
      <w:marTop w:val="0"/>
      <w:marBottom w:val="0"/>
      <w:divBdr>
        <w:top w:val="none" w:sz="0" w:space="0" w:color="auto"/>
        <w:left w:val="none" w:sz="0" w:space="0" w:color="auto"/>
        <w:bottom w:val="none" w:sz="0" w:space="0" w:color="auto"/>
        <w:right w:val="none" w:sz="0" w:space="0" w:color="auto"/>
      </w:divBdr>
    </w:div>
    <w:div w:id="136650025">
      <w:bodyDiv w:val="1"/>
      <w:marLeft w:val="0"/>
      <w:marRight w:val="0"/>
      <w:marTop w:val="0"/>
      <w:marBottom w:val="0"/>
      <w:divBdr>
        <w:top w:val="none" w:sz="0" w:space="0" w:color="auto"/>
        <w:left w:val="none" w:sz="0" w:space="0" w:color="auto"/>
        <w:bottom w:val="none" w:sz="0" w:space="0" w:color="auto"/>
        <w:right w:val="none" w:sz="0" w:space="0" w:color="auto"/>
      </w:divBdr>
    </w:div>
    <w:div w:id="136924435">
      <w:bodyDiv w:val="1"/>
      <w:marLeft w:val="0"/>
      <w:marRight w:val="0"/>
      <w:marTop w:val="0"/>
      <w:marBottom w:val="0"/>
      <w:divBdr>
        <w:top w:val="none" w:sz="0" w:space="0" w:color="auto"/>
        <w:left w:val="none" w:sz="0" w:space="0" w:color="auto"/>
        <w:bottom w:val="none" w:sz="0" w:space="0" w:color="auto"/>
        <w:right w:val="none" w:sz="0" w:space="0" w:color="auto"/>
      </w:divBdr>
    </w:div>
    <w:div w:id="139469203">
      <w:bodyDiv w:val="1"/>
      <w:marLeft w:val="0"/>
      <w:marRight w:val="0"/>
      <w:marTop w:val="0"/>
      <w:marBottom w:val="0"/>
      <w:divBdr>
        <w:top w:val="none" w:sz="0" w:space="0" w:color="auto"/>
        <w:left w:val="none" w:sz="0" w:space="0" w:color="auto"/>
        <w:bottom w:val="none" w:sz="0" w:space="0" w:color="auto"/>
        <w:right w:val="none" w:sz="0" w:space="0" w:color="auto"/>
      </w:divBdr>
    </w:div>
    <w:div w:id="140079673">
      <w:bodyDiv w:val="1"/>
      <w:marLeft w:val="0"/>
      <w:marRight w:val="0"/>
      <w:marTop w:val="0"/>
      <w:marBottom w:val="0"/>
      <w:divBdr>
        <w:top w:val="none" w:sz="0" w:space="0" w:color="auto"/>
        <w:left w:val="none" w:sz="0" w:space="0" w:color="auto"/>
        <w:bottom w:val="none" w:sz="0" w:space="0" w:color="auto"/>
        <w:right w:val="none" w:sz="0" w:space="0" w:color="auto"/>
      </w:divBdr>
    </w:div>
    <w:div w:id="142550779">
      <w:bodyDiv w:val="1"/>
      <w:marLeft w:val="0"/>
      <w:marRight w:val="0"/>
      <w:marTop w:val="0"/>
      <w:marBottom w:val="0"/>
      <w:divBdr>
        <w:top w:val="none" w:sz="0" w:space="0" w:color="auto"/>
        <w:left w:val="none" w:sz="0" w:space="0" w:color="auto"/>
        <w:bottom w:val="none" w:sz="0" w:space="0" w:color="auto"/>
        <w:right w:val="none" w:sz="0" w:space="0" w:color="auto"/>
      </w:divBdr>
    </w:div>
    <w:div w:id="143856585">
      <w:bodyDiv w:val="1"/>
      <w:marLeft w:val="0"/>
      <w:marRight w:val="0"/>
      <w:marTop w:val="0"/>
      <w:marBottom w:val="0"/>
      <w:divBdr>
        <w:top w:val="none" w:sz="0" w:space="0" w:color="auto"/>
        <w:left w:val="none" w:sz="0" w:space="0" w:color="auto"/>
        <w:bottom w:val="none" w:sz="0" w:space="0" w:color="auto"/>
        <w:right w:val="none" w:sz="0" w:space="0" w:color="auto"/>
      </w:divBdr>
    </w:div>
    <w:div w:id="144392819">
      <w:bodyDiv w:val="1"/>
      <w:marLeft w:val="0"/>
      <w:marRight w:val="0"/>
      <w:marTop w:val="0"/>
      <w:marBottom w:val="0"/>
      <w:divBdr>
        <w:top w:val="none" w:sz="0" w:space="0" w:color="auto"/>
        <w:left w:val="none" w:sz="0" w:space="0" w:color="auto"/>
        <w:bottom w:val="none" w:sz="0" w:space="0" w:color="auto"/>
        <w:right w:val="none" w:sz="0" w:space="0" w:color="auto"/>
      </w:divBdr>
    </w:div>
    <w:div w:id="145323325">
      <w:bodyDiv w:val="1"/>
      <w:marLeft w:val="0"/>
      <w:marRight w:val="0"/>
      <w:marTop w:val="0"/>
      <w:marBottom w:val="0"/>
      <w:divBdr>
        <w:top w:val="none" w:sz="0" w:space="0" w:color="auto"/>
        <w:left w:val="none" w:sz="0" w:space="0" w:color="auto"/>
        <w:bottom w:val="none" w:sz="0" w:space="0" w:color="auto"/>
        <w:right w:val="none" w:sz="0" w:space="0" w:color="auto"/>
      </w:divBdr>
    </w:div>
    <w:div w:id="146824232">
      <w:bodyDiv w:val="1"/>
      <w:marLeft w:val="0"/>
      <w:marRight w:val="0"/>
      <w:marTop w:val="0"/>
      <w:marBottom w:val="0"/>
      <w:divBdr>
        <w:top w:val="none" w:sz="0" w:space="0" w:color="auto"/>
        <w:left w:val="none" w:sz="0" w:space="0" w:color="auto"/>
        <w:bottom w:val="none" w:sz="0" w:space="0" w:color="auto"/>
        <w:right w:val="none" w:sz="0" w:space="0" w:color="auto"/>
      </w:divBdr>
    </w:div>
    <w:div w:id="148249493">
      <w:bodyDiv w:val="1"/>
      <w:marLeft w:val="0"/>
      <w:marRight w:val="0"/>
      <w:marTop w:val="0"/>
      <w:marBottom w:val="0"/>
      <w:divBdr>
        <w:top w:val="none" w:sz="0" w:space="0" w:color="auto"/>
        <w:left w:val="none" w:sz="0" w:space="0" w:color="auto"/>
        <w:bottom w:val="none" w:sz="0" w:space="0" w:color="auto"/>
        <w:right w:val="none" w:sz="0" w:space="0" w:color="auto"/>
      </w:divBdr>
    </w:div>
    <w:div w:id="152651052">
      <w:bodyDiv w:val="1"/>
      <w:marLeft w:val="0"/>
      <w:marRight w:val="0"/>
      <w:marTop w:val="0"/>
      <w:marBottom w:val="0"/>
      <w:divBdr>
        <w:top w:val="none" w:sz="0" w:space="0" w:color="auto"/>
        <w:left w:val="none" w:sz="0" w:space="0" w:color="auto"/>
        <w:bottom w:val="none" w:sz="0" w:space="0" w:color="auto"/>
        <w:right w:val="none" w:sz="0" w:space="0" w:color="auto"/>
      </w:divBdr>
    </w:div>
    <w:div w:id="152837102">
      <w:bodyDiv w:val="1"/>
      <w:marLeft w:val="0"/>
      <w:marRight w:val="0"/>
      <w:marTop w:val="0"/>
      <w:marBottom w:val="0"/>
      <w:divBdr>
        <w:top w:val="none" w:sz="0" w:space="0" w:color="auto"/>
        <w:left w:val="none" w:sz="0" w:space="0" w:color="auto"/>
        <w:bottom w:val="none" w:sz="0" w:space="0" w:color="auto"/>
        <w:right w:val="none" w:sz="0" w:space="0" w:color="auto"/>
      </w:divBdr>
    </w:div>
    <w:div w:id="153885107">
      <w:bodyDiv w:val="1"/>
      <w:marLeft w:val="0"/>
      <w:marRight w:val="0"/>
      <w:marTop w:val="0"/>
      <w:marBottom w:val="0"/>
      <w:divBdr>
        <w:top w:val="none" w:sz="0" w:space="0" w:color="auto"/>
        <w:left w:val="none" w:sz="0" w:space="0" w:color="auto"/>
        <w:bottom w:val="none" w:sz="0" w:space="0" w:color="auto"/>
        <w:right w:val="none" w:sz="0" w:space="0" w:color="auto"/>
      </w:divBdr>
    </w:div>
    <w:div w:id="154803021">
      <w:bodyDiv w:val="1"/>
      <w:marLeft w:val="0"/>
      <w:marRight w:val="0"/>
      <w:marTop w:val="0"/>
      <w:marBottom w:val="0"/>
      <w:divBdr>
        <w:top w:val="none" w:sz="0" w:space="0" w:color="auto"/>
        <w:left w:val="none" w:sz="0" w:space="0" w:color="auto"/>
        <w:bottom w:val="none" w:sz="0" w:space="0" w:color="auto"/>
        <w:right w:val="none" w:sz="0" w:space="0" w:color="auto"/>
      </w:divBdr>
    </w:div>
    <w:div w:id="155339162">
      <w:bodyDiv w:val="1"/>
      <w:marLeft w:val="0"/>
      <w:marRight w:val="0"/>
      <w:marTop w:val="0"/>
      <w:marBottom w:val="0"/>
      <w:divBdr>
        <w:top w:val="none" w:sz="0" w:space="0" w:color="auto"/>
        <w:left w:val="none" w:sz="0" w:space="0" w:color="auto"/>
        <w:bottom w:val="none" w:sz="0" w:space="0" w:color="auto"/>
        <w:right w:val="none" w:sz="0" w:space="0" w:color="auto"/>
      </w:divBdr>
    </w:div>
    <w:div w:id="156387192">
      <w:bodyDiv w:val="1"/>
      <w:marLeft w:val="0"/>
      <w:marRight w:val="0"/>
      <w:marTop w:val="0"/>
      <w:marBottom w:val="0"/>
      <w:divBdr>
        <w:top w:val="none" w:sz="0" w:space="0" w:color="auto"/>
        <w:left w:val="none" w:sz="0" w:space="0" w:color="auto"/>
        <w:bottom w:val="none" w:sz="0" w:space="0" w:color="auto"/>
        <w:right w:val="none" w:sz="0" w:space="0" w:color="auto"/>
      </w:divBdr>
    </w:div>
    <w:div w:id="156658073">
      <w:bodyDiv w:val="1"/>
      <w:marLeft w:val="0"/>
      <w:marRight w:val="0"/>
      <w:marTop w:val="0"/>
      <w:marBottom w:val="0"/>
      <w:divBdr>
        <w:top w:val="none" w:sz="0" w:space="0" w:color="auto"/>
        <w:left w:val="none" w:sz="0" w:space="0" w:color="auto"/>
        <w:bottom w:val="none" w:sz="0" w:space="0" w:color="auto"/>
        <w:right w:val="none" w:sz="0" w:space="0" w:color="auto"/>
      </w:divBdr>
    </w:div>
    <w:div w:id="158086792">
      <w:bodyDiv w:val="1"/>
      <w:marLeft w:val="0"/>
      <w:marRight w:val="0"/>
      <w:marTop w:val="0"/>
      <w:marBottom w:val="0"/>
      <w:divBdr>
        <w:top w:val="none" w:sz="0" w:space="0" w:color="auto"/>
        <w:left w:val="none" w:sz="0" w:space="0" w:color="auto"/>
        <w:bottom w:val="none" w:sz="0" w:space="0" w:color="auto"/>
        <w:right w:val="none" w:sz="0" w:space="0" w:color="auto"/>
      </w:divBdr>
    </w:div>
    <w:div w:id="159082306">
      <w:bodyDiv w:val="1"/>
      <w:marLeft w:val="0"/>
      <w:marRight w:val="0"/>
      <w:marTop w:val="0"/>
      <w:marBottom w:val="0"/>
      <w:divBdr>
        <w:top w:val="none" w:sz="0" w:space="0" w:color="auto"/>
        <w:left w:val="none" w:sz="0" w:space="0" w:color="auto"/>
        <w:bottom w:val="none" w:sz="0" w:space="0" w:color="auto"/>
        <w:right w:val="none" w:sz="0" w:space="0" w:color="auto"/>
      </w:divBdr>
    </w:div>
    <w:div w:id="161817360">
      <w:bodyDiv w:val="1"/>
      <w:marLeft w:val="0"/>
      <w:marRight w:val="0"/>
      <w:marTop w:val="0"/>
      <w:marBottom w:val="0"/>
      <w:divBdr>
        <w:top w:val="none" w:sz="0" w:space="0" w:color="auto"/>
        <w:left w:val="none" w:sz="0" w:space="0" w:color="auto"/>
        <w:bottom w:val="none" w:sz="0" w:space="0" w:color="auto"/>
        <w:right w:val="none" w:sz="0" w:space="0" w:color="auto"/>
      </w:divBdr>
    </w:div>
    <w:div w:id="162398916">
      <w:bodyDiv w:val="1"/>
      <w:marLeft w:val="0"/>
      <w:marRight w:val="0"/>
      <w:marTop w:val="0"/>
      <w:marBottom w:val="0"/>
      <w:divBdr>
        <w:top w:val="none" w:sz="0" w:space="0" w:color="auto"/>
        <w:left w:val="none" w:sz="0" w:space="0" w:color="auto"/>
        <w:bottom w:val="none" w:sz="0" w:space="0" w:color="auto"/>
        <w:right w:val="none" w:sz="0" w:space="0" w:color="auto"/>
      </w:divBdr>
    </w:div>
    <w:div w:id="167255625">
      <w:bodyDiv w:val="1"/>
      <w:marLeft w:val="0"/>
      <w:marRight w:val="0"/>
      <w:marTop w:val="0"/>
      <w:marBottom w:val="0"/>
      <w:divBdr>
        <w:top w:val="none" w:sz="0" w:space="0" w:color="auto"/>
        <w:left w:val="none" w:sz="0" w:space="0" w:color="auto"/>
        <w:bottom w:val="none" w:sz="0" w:space="0" w:color="auto"/>
        <w:right w:val="none" w:sz="0" w:space="0" w:color="auto"/>
      </w:divBdr>
    </w:div>
    <w:div w:id="169953473">
      <w:bodyDiv w:val="1"/>
      <w:marLeft w:val="0"/>
      <w:marRight w:val="0"/>
      <w:marTop w:val="0"/>
      <w:marBottom w:val="0"/>
      <w:divBdr>
        <w:top w:val="none" w:sz="0" w:space="0" w:color="auto"/>
        <w:left w:val="none" w:sz="0" w:space="0" w:color="auto"/>
        <w:bottom w:val="none" w:sz="0" w:space="0" w:color="auto"/>
        <w:right w:val="none" w:sz="0" w:space="0" w:color="auto"/>
      </w:divBdr>
    </w:div>
    <w:div w:id="170800567">
      <w:bodyDiv w:val="1"/>
      <w:marLeft w:val="0"/>
      <w:marRight w:val="0"/>
      <w:marTop w:val="0"/>
      <w:marBottom w:val="0"/>
      <w:divBdr>
        <w:top w:val="none" w:sz="0" w:space="0" w:color="auto"/>
        <w:left w:val="none" w:sz="0" w:space="0" w:color="auto"/>
        <w:bottom w:val="none" w:sz="0" w:space="0" w:color="auto"/>
        <w:right w:val="none" w:sz="0" w:space="0" w:color="auto"/>
      </w:divBdr>
    </w:div>
    <w:div w:id="171067560">
      <w:bodyDiv w:val="1"/>
      <w:marLeft w:val="0"/>
      <w:marRight w:val="0"/>
      <w:marTop w:val="0"/>
      <w:marBottom w:val="0"/>
      <w:divBdr>
        <w:top w:val="none" w:sz="0" w:space="0" w:color="auto"/>
        <w:left w:val="none" w:sz="0" w:space="0" w:color="auto"/>
        <w:bottom w:val="none" w:sz="0" w:space="0" w:color="auto"/>
        <w:right w:val="none" w:sz="0" w:space="0" w:color="auto"/>
      </w:divBdr>
    </w:div>
    <w:div w:id="171650159">
      <w:bodyDiv w:val="1"/>
      <w:marLeft w:val="0"/>
      <w:marRight w:val="0"/>
      <w:marTop w:val="0"/>
      <w:marBottom w:val="0"/>
      <w:divBdr>
        <w:top w:val="none" w:sz="0" w:space="0" w:color="auto"/>
        <w:left w:val="none" w:sz="0" w:space="0" w:color="auto"/>
        <w:bottom w:val="none" w:sz="0" w:space="0" w:color="auto"/>
        <w:right w:val="none" w:sz="0" w:space="0" w:color="auto"/>
      </w:divBdr>
    </w:div>
    <w:div w:id="175778679">
      <w:bodyDiv w:val="1"/>
      <w:marLeft w:val="0"/>
      <w:marRight w:val="0"/>
      <w:marTop w:val="0"/>
      <w:marBottom w:val="0"/>
      <w:divBdr>
        <w:top w:val="none" w:sz="0" w:space="0" w:color="auto"/>
        <w:left w:val="none" w:sz="0" w:space="0" w:color="auto"/>
        <w:bottom w:val="none" w:sz="0" w:space="0" w:color="auto"/>
        <w:right w:val="none" w:sz="0" w:space="0" w:color="auto"/>
      </w:divBdr>
    </w:div>
    <w:div w:id="178397859">
      <w:bodyDiv w:val="1"/>
      <w:marLeft w:val="0"/>
      <w:marRight w:val="0"/>
      <w:marTop w:val="0"/>
      <w:marBottom w:val="0"/>
      <w:divBdr>
        <w:top w:val="none" w:sz="0" w:space="0" w:color="auto"/>
        <w:left w:val="none" w:sz="0" w:space="0" w:color="auto"/>
        <w:bottom w:val="none" w:sz="0" w:space="0" w:color="auto"/>
        <w:right w:val="none" w:sz="0" w:space="0" w:color="auto"/>
      </w:divBdr>
    </w:div>
    <w:div w:id="180552090">
      <w:bodyDiv w:val="1"/>
      <w:marLeft w:val="0"/>
      <w:marRight w:val="0"/>
      <w:marTop w:val="0"/>
      <w:marBottom w:val="0"/>
      <w:divBdr>
        <w:top w:val="none" w:sz="0" w:space="0" w:color="auto"/>
        <w:left w:val="none" w:sz="0" w:space="0" w:color="auto"/>
        <w:bottom w:val="none" w:sz="0" w:space="0" w:color="auto"/>
        <w:right w:val="none" w:sz="0" w:space="0" w:color="auto"/>
      </w:divBdr>
    </w:div>
    <w:div w:id="182090207">
      <w:bodyDiv w:val="1"/>
      <w:marLeft w:val="0"/>
      <w:marRight w:val="0"/>
      <w:marTop w:val="0"/>
      <w:marBottom w:val="0"/>
      <w:divBdr>
        <w:top w:val="none" w:sz="0" w:space="0" w:color="auto"/>
        <w:left w:val="none" w:sz="0" w:space="0" w:color="auto"/>
        <w:bottom w:val="none" w:sz="0" w:space="0" w:color="auto"/>
        <w:right w:val="none" w:sz="0" w:space="0" w:color="auto"/>
      </w:divBdr>
    </w:div>
    <w:div w:id="183593703">
      <w:bodyDiv w:val="1"/>
      <w:marLeft w:val="0"/>
      <w:marRight w:val="0"/>
      <w:marTop w:val="0"/>
      <w:marBottom w:val="0"/>
      <w:divBdr>
        <w:top w:val="none" w:sz="0" w:space="0" w:color="auto"/>
        <w:left w:val="none" w:sz="0" w:space="0" w:color="auto"/>
        <w:bottom w:val="none" w:sz="0" w:space="0" w:color="auto"/>
        <w:right w:val="none" w:sz="0" w:space="0" w:color="auto"/>
      </w:divBdr>
    </w:div>
    <w:div w:id="185795831">
      <w:bodyDiv w:val="1"/>
      <w:marLeft w:val="0"/>
      <w:marRight w:val="0"/>
      <w:marTop w:val="0"/>
      <w:marBottom w:val="0"/>
      <w:divBdr>
        <w:top w:val="none" w:sz="0" w:space="0" w:color="auto"/>
        <w:left w:val="none" w:sz="0" w:space="0" w:color="auto"/>
        <w:bottom w:val="none" w:sz="0" w:space="0" w:color="auto"/>
        <w:right w:val="none" w:sz="0" w:space="0" w:color="auto"/>
      </w:divBdr>
    </w:div>
    <w:div w:id="189103360">
      <w:bodyDiv w:val="1"/>
      <w:marLeft w:val="0"/>
      <w:marRight w:val="0"/>
      <w:marTop w:val="0"/>
      <w:marBottom w:val="0"/>
      <w:divBdr>
        <w:top w:val="none" w:sz="0" w:space="0" w:color="auto"/>
        <w:left w:val="none" w:sz="0" w:space="0" w:color="auto"/>
        <w:bottom w:val="none" w:sz="0" w:space="0" w:color="auto"/>
        <w:right w:val="none" w:sz="0" w:space="0" w:color="auto"/>
      </w:divBdr>
    </w:div>
    <w:div w:id="189340736">
      <w:bodyDiv w:val="1"/>
      <w:marLeft w:val="0"/>
      <w:marRight w:val="0"/>
      <w:marTop w:val="0"/>
      <w:marBottom w:val="0"/>
      <w:divBdr>
        <w:top w:val="none" w:sz="0" w:space="0" w:color="auto"/>
        <w:left w:val="none" w:sz="0" w:space="0" w:color="auto"/>
        <w:bottom w:val="none" w:sz="0" w:space="0" w:color="auto"/>
        <w:right w:val="none" w:sz="0" w:space="0" w:color="auto"/>
      </w:divBdr>
    </w:div>
    <w:div w:id="190922292">
      <w:bodyDiv w:val="1"/>
      <w:marLeft w:val="0"/>
      <w:marRight w:val="0"/>
      <w:marTop w:val="0"/>
      <w:marBottom w:val="0"/>
      <w:divBdr>
        <w:top w:val="none" w:sz="0" w:space="0" w:color="auto"/>
        <w:left w:val="none" w:sz="0" w:space="0" w:color="auto"/>
        <w:bottom w:val="none" w:sz="0" w:space="0" w:color="auto"/>
        <w:right w:val="none" w:sz="0" w:space="0" w:color="auto"/>
      </w:divBdr>
    </w:div>
    <w:div w:id="191649936">
      <w:bodyDiv w:val="1"/>
      <w:marLeft w:val="0"/>
      <w:marRight w:val="0"/>
      <w:marTop w:val="0"/>
      <w:marBottom w:val="0"/>
      <w:divBdr>
        <w:top w:val="none" w:sz="0" w:space="0" w:color="auto"/>
        <w:left w:val="none" w:sz="0" w:space="0" w:color="auto"/>
        <w:bottom w:val="none" w:sz="0" w:space="0" w:color="auto"/>
        <w:right w:val="none" w:sz="0" w:space="0" w:color="auto"/>
      </w:divBdr>
    </w:div>
    <w:div w:id="192573740">
      <w:bodyDiv w:val="1"/>
      <w:marLeft w:val="0"/>
      <w:marRight w:val="0"/>
      <w:marTop w:val="0"/>
      <w:marBottom w:val="0"/>
      <w:divBdr>
        <w:top w:val="none" w:sz="0" w:space="0" w:color="auto"/>
        <w:left w:val="none" w:sz="0" w:space="0" w:color="auto"/>
        <w:bottom w:val="none" w:sz="0" w:space="0" w:color="auto"/>
        <w:right w:val="none" w:sz="0" w:space="0" w:color="auto"/>
      </w:divBdr>
    </w:div>
    <w:div w:id="192617365">
      <w:bodyDiv w:val="1"/>
      <w:marLeft w:val="0"/>
      <w:marRight w:val="0"/>
      <w:marTop w:val="0"/>
      <w:marBottom w:val="0"/>
      <w:divBdr>
        <w:top w:val="none" w:sz="0" w:space="0" w:color="auto"/>
        <w:left w:val="none" w:sz="0" w:space="0" w:color="auto"/>
        <w:bottom w:val="none" w:sz="0" w:space="0" w:color="auto"/>
        <w:right w:val="none" w:sz="0" w:space="0" w:color="auto"/>
      </w:divBdr>
    </w:div>
    <w:div w:id="193538453">
      <w:bodyDiv w:val="1"/>
      <w:marLeft w:val="0"/>
      <w:marRight w:val="0"/>
      <w:marTop w:val="0"/>
      <w:marBottom w:val="0"/>
      <w:divBdr>
        <w:top w:val="none" w:sz="0" w:space="0" w:color="auto"/>
        <w:left w:val="none" w:sz="0" w:space="0" w:color="auto"/>
        <w:bottom w:val="none" w:sz="0" w:space="0" w:color="auto"/>
        <w:right w:val="none" w:sz="0" w:space="0" w:color="auto"/>
      </w:divBdr>
    </w:div>
    <w:div w:id="195432046">
      <w:bodyDiv w:val="1"/>
      <w:marLeft w:val="0"/>
      <w:marRight w:val="0"/>
      <w:marTop w:val="0"/>
      <w:marBottom w:val="0"/>
      <w:divBdr>
        <w:top w:val="none" w:sz="0" w:space="0" w:color="auto"/>
        <w:left w:val="none" w:sz="0" w:space="0" w:color="auto"/>
        <w:bottom w:val="none" w:sz="0" w:space="0" w:color="auto"/>
        <w:right w:val="none" w:sz="0" w:space="0" w:color="auto"/>
      </w:divBdr>
    </w:div>
    <w:div w:id="196312023">
      <w:bodyDiv w:val="1"/>
      <w:marLeft w:val="0"/>
      <w:marRight w:val="0"/>
      <w:marTop w:val="0"/>
      <w:marBottom w:val="0"/>
      <w:divBdr>
        <w:top w:val="none" w:sz="0" w:space="0" w:color="auto"/>
        <w:left w:val="none" w:sz="0" w:space="0" w:color="auto"/>
        <w:bottom w:val="none" w:sz="0" w:space="0" w:color="auto"/>
        <w:right w:val="none" w:sz="0" w:space="0" w:color="auto"/>
      </w:divBdr>
    </w:div>
    <w:div w:id="197357635">
      <w:bodyDiv w:val="1"/>
      <w:marLeft w:val="0"/>
      <w:marRight w:val="0"/>
      <w:marTop w:val="0"/>
      <w:marBottom w:val="0"/>
      <w:divBdr>
        <w:top w:val="none" w:sz="0" w:space="0" w:color="auto"/>
        <w:left w:val="none" w:sz="0" w:space="0" w:color="auto"/>
        <w:bottom w:val="none" w:sz="0" w:space="0" w:color="auto"/>
        <w:right w:val="none" w:sz="0" w:space="0" w:color="auto"/>
      </w:divBdr>
    </w:div>
    <w:div w:id="198250338">
      <w:bodyDiv w:val="1"/>
      <w:marLeft w:val="0"/>
      <w:marRight w:val="0"/>
      <w:marTop w:val="0"/>
      <w:marBottom w:val="0"/>
      <w:divBdr>
        <w:top w:val="none" w:sz="0" w:space="0" w:color="auto"/>
        <w:left w:val="none" w:sz="0" w:space="0" w:color="auto"/>
        <w:bottom w:val="none" w:sz="0" w:space="0" w:color="auto"/>
        <w:right w:val="none" w:sz="0" w:space="0" w:color="auto"/>
      </w:divBdr>
    </w:div>
    <w:div w:id="200090732">
      <w:bodyDiv w:val="1"/>
      <w:marLeft w:val="0"/>
      <w:marRight w:val="0"/>
      <w:marTop w:val="0"/>
      <w:marBottom w:val="0"/>
      <w:divBdr>
        <w:top w:val="none" w:sz="0" w:space="0" w:color="auto"/>
        <w:left w:val="none" w:sz="0" w:space="0" w:color="auto"/>
        <w:bottom w:val="none" w:sz="0" w:space="0" w:color="auto"/>
        <w:right w:val="none" w:sz="0" w:space="0" w:color="auto"/>
      </w:divBdr>
    </w:div>
    <w:div w:id="200165582">
      <w:bodyDiv w:val="1"/>
      <w:marLeft w:val="0"/>
      <w:marRight w:val="0"/>
      <w:marTop w:val="0"/>
      <w:marBottom w:val="0"/>
      <w:divBdr>
        <w:top w:val="none" w:sz="0" w:space="0" w:color="auto"/>
        <w:left w:val="none" w:sz="0" w:space="0" w:color="auto"/>
        <w:bottom w:val="none" w:sz="0" w:space="0" w:color="auto"/>
        <w:right w:val="none" w:sz="0" w:space="0" w:color="auto"/>
      </w:divBdr>
    </w:div>
    <w:div w:id="201135557">
      <w:bodyDiv w:val="1"/>
      <w:marLeft w:val="0"/>
      <w:marRight w:val="0"/>
      <w:marTop w:val="0"/>
      <w:marBottom w:val="0"/>
      <w:divBdr>
        <w:top w:val="none" w:sz="0" w:space="0" w:color="auto"/>
        <w:left w:val="none" w:sz="0" w:space="0" w:color="auto"/>
        <w:bottom w:val="none" w:sz="0" w:space="0" w:color="auto"/>
        <w:right w:val="none" w:sz="0" w:space="0" w:color="auto"/>
      </w:divBdr>
    </w:div>
    <w:div w:id="202327134">
      <w:bodyDiv w:val="1"/>
      <w:marLeft w:val="0"/>
      <w:marRight w:val="0"/>
      <w:marTop w:val="0"/>
      <w:marBottom w:val="0"/>
      <w:divBdr>
        <w:top w:val="none" w:sz="0" w:space="0" w:color="auto"/>
        <w:left w:val="none" w:sz="0" w:space="0" w:color="auto"/>
        <w:bottom w:val="none" w:sz="0" w:space="0" w:color="auto"/>
        <w:right w:val="none" w:sz="0" w:space="0" w:color="auto"/>
      </w:divBdr>
    </w:div>
    <w:div w:id="202595436">
      <w:bodyDiv w:val="1"/>
      <w:marLeft w:val="0"/>
      <w:marRight w:val="0"/>
      <w:marTop w:val="0"/>
      <w:marBottom w:val="0"/>
      <w:divBdr>
        <w:top w:val="none" w:sz="0" w:space="0" w:color="auto"/>
        <w:left w:val="none" w:sz="0" w:space="0" w:color="auto"/>
        <w:bottom w:val="none" w:sz="0" w:space="0" w:color="auto"/>
        <w:right w:val="none" w:sz="0" w:space="0" w:color="auto"/>
      </w:divBdr>
    </w:div>
    <w:div w:id="203062771">
      <w:bodyDiv w:val="1"/>
      <w:marLeft w:val="0"/>
      <w:marRight w:val="0"/>
      <w:marTop w:val="0"/>
      <w:marBottom w:val="0"/>
      <w:divBdr>
        <w:top w:val="none" w:sz="0" w:space="0" w:color="auto"/>
        <w:left w:val="none" w:sz="0" w:space="0" w:color="auto"/>
        <w:bottom w:val="none" w:sz="0" w:space="0" w:color="auto"/>
        <w:right w:val="none" w:sz="0" w:space="0" w:color="auto"/>
      </w:divBdr>
    </w:div>
    <w:div w:id="205341804">
      <w:bodyDiv w:val="1"/>
      <w:marLeft w:val="0"/>
      <w:marRight w:val="0"/>
      <w:marTop w:val="0"/>
      <w:marBottom w:val="0"/>
      <w:divBdr>
        <w:top w:val="none" w:sz="0" w:space="0" w:color="auto"/>
        <w:left w:val="none" w:sz="0" w:space="0" w:color="auto"/>
        <w:bottom w:val="none" w:sz="0" w:space="0" w:color="auto"/>
        <w:right w:val="none" w:sz="0" w:space="0" w:color="auto"/>
      </w:divBdr>
    </w:div>
    <w:div w:id="205602305">
      <w:bodyDiv w:val="1"/>
      <w:marLeft w:val="0"/>
      <w:marRight w:val="0"/>
      <w:marTop w:val="0"/>
      <w:marBottom w:val="0"/>
      <w:divBdr>
        <w:top w:val="none" w:sz="0" w:space="0" w:color="auto"/>
        <w:left w:val="none" w:sz="0" w:space="0" w:color="auto"/>
        <w:bottom w:val="none" w:sz="0" w:space="0" w:color="auto"/>
        <w:right w:val="none" w:sz="0" w:space="0" w:color="auto"/>
      </w:divBdr>
    </w:div>
    <w:div w:id="206794505">
      <w:bodyDiv w:val="1"/>
      <w:marLeft w:val="0"/>
      <w:marRight w:val="0"/>
      <w:marTop w:val="0"/>
      <w:marBottom w:val="0"/>
      <w:divBdr>
        <w:top w:val="none" w:sz="0" w:space="0" w:color="auto"/>
        <w:left w:val="none" w:sz="0" w:space="0" w:color="auto"/>
        <w:bottom w:val="none" w:sz="0" w:space="0" w:color="auto"/>
        <w:right w:val="none" w:sz="0" w:space="0" w:color="auto"/>
      </w:divBdr>
    </w:div>
    <w:div w:id="207180496">
      <w:bodyDiv w:val="1"/>
      <w:marLeft w:val="0"/>
      <w:marRight w:val="0"/>
      <w:marTop w:val="0"/>
      <w:marBottom w:val="0"/>
      <w:divBdr>
        <w:top w:val="none" w:sz="0" w:space="0" w:color="auto"/>
        <w:left w:val="none" w:sz="0" w:space="0" w:color="auto"/>
        <w:bottom w:val="none" w:sz="0" w:space="0" w:color="auto"/>
        <w:right w:val="none" w:sz="0" w:space="0" w:color="auto"/>
      </w:divBdr>
    </w:div>
    <w:div w:id="207689253">
      <w:bodyDiv w:val="1"/>
      <w:marLeft w:val="0"/>
      <w:marRight w:val="0"/>
      <w:marTop w:val="0"/>
      <w:marBottom w:val="0"/>
      <w:divBdr>
        <w:top w:val="none" w:sz="0" w:space="0" w:color="auto"/>
        <w:left w:val="none" w:sz="0" w:space="0" w:color="auto"/>
        <w:bottom w:val="none" w:sz="0" w:space="0" w:color="auto"/>
        <w:right w:val="none" w:sz="0" w:space="0" w:color="auto"/>
      </w:divBdr>
    </w:div>
    <w:div w:id="209923967">
      <w:bodyDiv w:val="1"/>
      <w:marLeft w:val="0"/>
      <w:marRight w:val="0"/>
      <w:marTop w:val="0"/>
      <w:marBottom w:val="0"/>
      <w:divBdr>
        <w:top w:val="none" w:sz="0" w:space="0" w:color="auto"/>
        <w:left w:val="none" w:sz="0" w:space="0" w:color="auto"/>
        <w:bottom w:val="none" w:sz="0" w:space="0" w:color="auto"/>
        <w:right w:val="none" w:sz="0" w:space="0" w:color="auto"/>
      </w:divBdr>
    </w:div>
    <w:div w:id="211045043">
      <w:bodyDiv w:val="1"/>
      <w:marLeft w:val="0"/>
      <w:marRight w:val="0"/>
      <w:marTop w:val="0"/>
      <w:marBottom w:val="0"/>
      <w:divBdr>
        <w:top w:val="none" w:sz="0" w:space="0" w:color="auto"/>
        <w:left w:val="none" w:sz="0" w:space="0" w:color="auto"/>
        <w:bottom w:val="none" w:sz="0" w:space="0" w:color="auto"/>
        <w:right w:val="none" w:sz="0" w:space="0" w:color="auto"/>
      </w:divBdr>
    </w:div>
    <w:div w:id="212817066">
      <w:bodyDiv w:val="1"/>
      <w:marLeft w:val="0"/>
      <w:marRight w:val="0"/>
      <w:marTop w:val="0"/>
      <w:marBottom w:val="0"/>
      <w:divBdr>
        <w:top w:val="none" w:sz="0" w:space="0" w:color="auto"/>
        <w:left w:val="none" w:sz="0" w:space="0" w:color="auto"/>
        <w:bottom w:val="none" w:sz="0" w:space="0" w:color="auto"/>
        <w:right w:val="none" w:sz="0" w:space="0" w:color="auto"/>
      </w:divBdr>
    </w:div>
    <w:div w:id="214122469">
      <w:bodyDiv w:val="1"/>
      <w:marLeft w:val="0"/>
      <w:marRight w:val="0"/>
      <w:marTop w:val="0"/>
      <w:marBottom w:val="0"/>
      <w:divBdr>
        <w:top w:val="none" w:sz="0" w:space="0" w:color="auto"/>
        <w:left w:val="none" w:sz="0" w:space="0" w:color="auto"/>
        <w:bottom w:val="none" w:sz="0" w:space="0" w:color="auto"/>
        <w:right w:val="none" w:sz="0" w:space="0" w:color="auto"/>
      </w:divBdr>
    </w:div>
    <w:div w:id="215701710">
      <w:bodyDiv w:val="1"/>
      <w:marLeft w:val="0"/>
      <w:marRight w:val="0"/>
      <w:marTop w:val="0"/>
      <w:marBottom w:val="0"/>
      <w:divBdr>
        <w:top w:val="none" w:sz="0" w:space="0" w:color="auto"/>
        <w:left w:val="none" w:sz="0" w:space="0" w:color="auto"/>
        <w:bottom w:val="none" w:sz="0" w:space="0" w:color="auto"/>
        <w:right w:val="none" w:sz="0" w:space="0" w:color="auto"/>
      </w:divBdr>
    </w:div>
    <w:div w:id="217324331">
      <w:bodyDiv w:val="1"/>
      <w:marLeft w:val="0"/>
      <w:marRight w:val="0"/>
      <w:marTop w:val="0"/>
      <w:marBottom w:val="0"/>
      <w:divBdr>
        <w:top w:val="none" w:sz="0" w:space="0" w:color="auto"/>
        <w:left w:val="none" w:sz="0" w:space="0" w:color="auto"/>
        <w:bottom w:val="none" w:sz="0" w:space="0" w:color="auto"/>
        <w:right w:val="none" w:sz="0" w:space="0" w:color="auto"/>
      </w:divBdr>
    </w:div>
    <w:div w:id="217784805">
      <w:bodyDiv w:val="1"/>
      <w:marLeft w:val="0"/>
      <w:marRight w:val="0"/>
      <w:marTop w:val="0"/>
      <w:marBottom w:val="0"/>
      <w:divBdr>
        <w:top w:val="none" w:sz="0" w:space="0" w:color="auto"/>
        <w:left w:val="none" w:sz="0" w:space="0" w:color="auto"/>
        <w:bottom w:val="none" w:sz="0" w:space="0" w:color="auto"/>
        <w:right w:val="none" w:sz="0" w:space="0" w:color="auto"/>
      </w:divBdr>
    </w:div>
    <w:div w:id="219220532">
      <w:bodyDiv w:val="1"/>
      <w:marLeft w:val="0"/>
      <w:marRight w:val="0"/>
      <w:marTop w:val="0"/>
      <w:marBottom w:val="0"/>
      <w:divBdr>
        <w:top w:val="none" w:sz="0" w:space="0" w:color="auto"/>
        <w:left w:val="none" w:sz="0" w:space="0" w:color="auto"/>
        <w:bottom w:val="none" w:sz="0" w:space="0" w:color="auto"/>
        <w:right w:val="none" w:sz="0" w:space="0" w:color="auto"/>
      </w:divBdr>
    </w:div>
    <w:div w:id="219677204">
      <w:bodyDiv w:val="1"/>
      <w:marLeft w:val="0"/>
      <w:marRight w:val="0"/>
      <w:marTop w:val="0"/>
      <w:marBottom w:val="0"/>
      <w:divBdr>
        <w:top w:val="none" w:sz="0" w:space="0" w:color="auto"/>
        <w:left w:val="none" w:sz="0" w:space="0" w:color="auto"/>
        <w:bottom w:val="none" w:sz="0" w:space="0" w:color="auto"/>
        <w:right w:val="none" w:sz="0" w:space="0" w:color="auto"/>
      </w:divBdr>
    </w:div>
    <w:div w:id="219756559">
      <w:bodyDiv w:val="1"/>
      <w:marLeft w:val="0"/>
      <w:marRight w:val="0"/>
      <w:marTop w:val="0"/>
      <w:marBottom w:val="0"/>
      <w:divBdr>
        <w:top w:val="none" w:sz="0" w:space="0" w:color="auto"/>
        <w:left w:val="none" w:sz="0" w:space="0" w:color="auto"/>
        <w:bottom w:val="none" w:sz="0" w:space="0" w:color="auto"/>
        <w:right w:val="none" w:sz="0" w:space="0" w:color="auto"/>
      </w:divBdr>
    </w:div>
    <w:div w:id="220101352">
      <w:bodyDiv w:val="1"/>
      <w:marLeft w:val="0"/>
      <w:marRight w:val="0"/>
      <w:marTop w:val="0"/>
      <w:marBottom w:val="0"/>
      <w:divBdr>
        <w:top w:val="none" w:sz="0" w:space="0" w:color="auto"/>
        <w:left w:val="none" w:sz="0" w:space="0" w:color="auto"/>
        <w:bottom w:val="none" w:sz="0" w:space="0" w:color="auto"/>
        <w:right w:val="none" w:sz="0" w:space="0" w:color="auto"/>
      </w:divBdr>
    </w:div>
    <w:div w:id="220947682">
      <w:bodyDiv w:val="1"/>
      <w:marLeft w:val="0"/>
      <w:marRight w:val="0"/>
      <w:marTop w:val="0"/>
      <w:marBottom w:val="0"/>
      <w:divBdr>
        <w:top w:val="none" w:sz="0" w:space="0" w:color="auto"/>
        <w:left w:val="none" w:sz="0" w:space="0" w:color="auto"/>
        <w:bottom w:val="none" w:sz="0" w:space="0" w:color="auto"/>
        <w:right w:val="none" w:sz="0" w:space="0" w:color="auto"/>
      </w:divBdr>
    </w:div>
    <w:div w:id="222372708">
      <w:bodyDiv w:val="1"/>
      <w:marLeft w:val="0"/>
      <w:marRight w:val="0"/>
      <w:marTop w:val="0"/>
      <w:marBottom w:val="0"/>
      <w:divBdr>
        <w:top w:val="none" w:sz="0" w:space="0" w:color="auto"/>
        <w:left w:val="none" w:sz="0" w:space="0" w:color="auto"/>
        <w:bottom w:val="none" w:sz="0" w:space="0" w:color="auto"/>
        <w:right w:val="none" w:sz="0" w:space="0" w:color="auto"/>
      </w:divBdr>
    </w:div>
    <w:div w:id="222981939">
      <w:bodyDiv w:val="1"/>
      <w:marLeft w:val="0"/>
      <w:marRight w:val="0"/>
      <w:marTop w:val="0"/>
      <w:marBottom w:val="0"/>
      <w:divBdr>
        <w:top w:val="none" w:sz="0" w:space="0" w:color="auto"/>
        <w:left w:val="none" w:sz="0" w:space="0" w:color="auto"/>
        <w:bottom w:val="none" w:sz="0" w:space="0" w:color="auto"/>
        <w:right w:val="none" w:sz="0" w:space="0" w:color="auto"/>
      </w:divBdr>
    </w:div>
    <w:div w:id="224874156">
      <w:bodyDiv w:val="1"/>
      <w:marLeft w:val="0"/>
      <w:marRight w:val="0"/>
      <w:marTop w:val="0"/>
      <w:marBottom w:val="0"/>
      <w:divBdr>
        <w:top w:val="none" w:sz="0" w:space="0" w:color="auto"/>
        <w:left w:val="none" w:sz="0" w:space="0" w:color="auto"/>
        <w:bottom w:val="none" w:sz="0" w:space="0" w:color="auto"/>
        <w:right w:val="none" w:sz="0" w:space="0" w:color="auto"/>
      </w:divBdr>
    </w:div>
    <w:div w:id="229389801">
      <w:bodyDiv w:val="1"/>
      <w:marLeft w:val="0"/>
      <w:marRight w:val="0"/>
      <w:marTop w:val="0"/>
      <w:marBottom w:val="0"/>
      <w:divBdr>
        <w:top w:val="none" w:sz="0" w:space="0" w:color="auto"/>
        <w:left w:val="none" w:sz="0" w:space="0" w:color="auto"/>
        <w:bottom w:val="none" w:sz="0" w:space="0" w:color="auto"/>
        <w:right w:val="none" w:sz="0" w:space="0" w:color="auto"/>
      </w:divBdr>
    </w:div>
    <w:div w:id="229656941">
      <w:bodyDiv w:val="1"/>
      <w:marLeft w:val="0"/>
      <w:marRight w:val="0"/>
      <w:marTop w:val="0"/>
      <w:marBottom w:val="0"/>
      <w:divBdr>
        <w:top w:val="none" w:sz="0" w:space="0" w:color="auto"/>
        <w:left w:val="none" w:sz="0" w:space="0" w:color="auto"/>
        <w:bottom w:val="none" w:sz="0" w:space="0" w:color="auto"/>
        <w:right w:val="none" w:sz="0" w:space="0" w:color="auto"/>
      </w:divBdr>
    </w:div>
    <w:div w:id="230583996">
      <w:bodyDiv w:val="1"/>
      <w:marLeft w:val="0"/>
      <w:marRight w:val="0"/>
      <w:marTop w:val="0"/>
      <w:marBottom w:val="0"/>
      <w:divBdr>
        <w:top w:val="none" w:sz="0" w:space="0" w:color="auto"/>
        <w:left w:val="none" w:sz="0" w:space="0" w:color="auto"/>
        <w:bottom w:val="none" w:sz="0" w:space="0" w:color="auto"/>
        <w:right w:val="none" w:sz="0" w:space="0" w:color="auto"/>
      </w:divBdr>
    </w:div>
    <w:div w:id="232743173">
      <w:bodyDiv w:val="1"/>
      <w:marLeft w:val="0"/>
      <w:marRight w:val="0"/>
      <w:marTop w:val="0"/>
      <w:marBottom w:val="0"/>
      <w:divBdr>
        <w:top w:val="none" w:sz="0" w:space="0" w:color="auto"/>
        <w:left w:val="none" w:sz="0" w:space="0" w:color="auto"/>
        <w:bottom w:val="none" w:sz="0" w:space="0" w:color="auto"/>
        <w:right w:val="none" w:sz="0" w:space="0" w:color="auto"/>
      </w:divBdr>
    </w:div>
    <w:div w:id="235675152">
      <w:bodyDiv w:val="1"/>
      <w:marLeft w:val="0"/>
      <w:marRight w:val="0"/>
      <w:marTop w:val="0"/>
      <w:marBottom w:val="0"/>
      <w:divBdr>
        <w:top w:val="none" w:sz="0" w:space="0" w:color="auto"/>
        <w:left w:val="none" w:sz="0" w:space="0" w:color="auto"/>
        <w:bottom w:val="none" w:sz="0" w:space="0" w:color="auto"/>
        <w:right w:val="none" w:sz="0" w:space="0" w:color="auto"/>
      </w:divBdr>
    </w:div>
    <w:div w:id="236401047">
      <w:bodyDiv w:val="1"/>
      <w:marLeft w:val="0"/>
      <w:marRight w:val="0"/>
      <w:marTop w:val="0"/>
      <w:marBottom w:val="0"/>
      <w:divBdr>
        <w:top w:val="none" w:sz="0" w:space="0" w:color="auto"/>
        <w:left w:val="none" w:sz="0" w:space="0" w:color="auto"/>
        <w:bottom w:val="none" w:sz="0" w:space="0" w:color="auto"/>
        <w:right w:val="none" w:sz="0" w:space="0" w:color="auto"/>
      </w:divBdr>
    </w:div>
    <w:div w:id="237372866">
      <w:bodyDiv w:val="1"/>
      <w:marLeft w:val="0"/>
      <w:marRight w:val="0"/>
      <w:marTop w:val="0"/>
      <w:marBottom w:val="0"/>
      <w:divBdr>
        <w:top w:val="none" w:sz="0" w:space="0" w:color="auto"/>
        <w:left w:val="none" w:sz="0" w:space="0" w:color="auto"/>
        <w:bottom w:val="none" w:sz="0" w:space="0" w:color="auto"/>
        <w:right w:val="none" w:sz="0" w:space="0" w:color="auto"/>
      </w:divBdr>
    </w:div>
    <w:div w:id="238247348">
      <w:bodyDiv w:val="1"/>
      <w:marLeft w:val="0"/>
      <w:marRight w:val="0"/>
      <w:marTop w:val="0"/>
      <w:marBottom w:val="0"/>
      <w:divBdr>
        <w:top w:val="none" w:sz="0" w:space="0" w:color="auto"/>
        <w:left w:val="none" w:sz="0" w:space="0" w:color="auto"/>
        <w:bottom w:val="none" w:sz="0" w:space="0" w:color="auto"/>
        <w:right w:val="none" w:sz="0" w:space="0" w:color="auto"/>
      </w:divBdr>
    </w:div>
    <w:div w:id="238827887">
      <w:bodyDiv w:val="1"/>
      <w:marLeft w:val="0"/>
      <w:marRight w:val="0"/>
      <w:marTop w:val="0"/>
      <w:marBottom w:val="0"/>
      <w:divBdr>
        <w:top w:val="none" w:sz="0" w:space="0" w:color="auto"/>
        <w:left w:val="none" w:sz="0" w:space="0" w:color="auto"/>
        <w:bottom w:val="none" w:sz="0" w:space="0" w:color="auto"/>
        <w:right w:val="none" w:sz="0" w:space="0" w:color="auto"/>
      </w:divBdr>
    </w:div>
    <w:div w:id="241305036">
      <w:bodyDiv w:val="1"/>
      <w:marLeft w:val="0"/>
      <w:marRight w:val="0"/>
      <w:marTop w:val="0"/>
      <w:marBottom w:val="0"/>
      <w:divBdr>
        <w:top w:val="none" w:sz="0" w:space="0" w:color="auto"/>
        <w:left w:val="none" w:sz="0" w:space="0" w:color="auto"/>
        <w:bottom w:val="none" w:sz="0" w:space="0" w:color="auto"/>
        <w:right w:val="none" w:sz="0" w:space="0" w:color="auto"/>
      </w:divBdr>
    </w:div>
    <w:div w:id="241725165">
      <w:bodyDiv w:val="1"/>
      <w:marLeft w:val="0"/>
      <w:marRight w:val="0"/>
      <w:marTop w:val="0"/>
      <w:marBottom w:val="0"/>
      <w:divBdr>
        <w:top w:val="none" w:sz="0" w:space="0" w:color="auto"/>
        <w:left w:val="none" w:sz="0" w:space="0" w:color="auto"/>
        <w:bottom w:val="none" w:sz="0" w:space="0" w:color="auto"/>
        <w:right w:val="none" w:sz="0" w:space="0" w:color="auto"/>
      </w:divBdr>
    </w:div>
    <w:div w:id="241988660">
      <w:bodyDiv w:val="1"/>
      <w:marLeft w:val="0"/>
      <w:marRight w:val="0"/>
      <w:marTop w:val="0"/>
      <w:marBottom w:val="0"/>
      <w:divBdr>
        <w:top w:val="none" w:sz="0" w:space="0" w:color="auto"/>
        <w:left w:val="none" w:sz="0" w:space="0" w:color="auto"/>
        <w:bottom w:val="none" w:sz="0" w:space="0" w:color="auto"/>
        <w:right w:val="none" w:sz="0" w:space="0" w:color="auto"/>
      </w:divBdr>
    </w:div>
    <w:div w:id="242185657">
      <w:bodyDiv w:val="1"/>
      <w:marLeft w:val="0"/>
      <w:marRight w:val="0"/>
      <w:marTop w:val="0"/>
      <w:marBottom w:val="0"/>
      <w:divBdr>
        <w:top w:val="none" w:sz="0" w:space="0" w:color="auto"/>
        <w:left w:val="none" w:sz="0" w:space="0" w:color="auto"/>
        <w:bottom w:val="none" w:sz="0" w:space="0" w:color="auto"/>
        <w:right w:val="none" w:sz="0" w:space="0" w:color="auto"/>
      </w:divBdr>
    </w:div>
    <w:div w:id="242643395">
      <w:bodyDiv w:val="1"/>
      <w:marLeft w:val="0"/>
      <w:marRight w:val="0"/>
      <w:marTop w:val="0"/>
      <w:marBottom w:val="0"/>
      <w:divBdr>
        <w:top w:val="none" w:sz="0" w:space="0" w:color="auto"/>
        <w:left w:val="none" w:sz="0" w:space="0" w:color="auto"/>
        <w:bottom w:val="none" w:sz="0" w:space="0" w:color="auto"/>
        <w:right w:val="none" w:sz="0" w:space="0" w:color="auto"/>
      </w:divBdr>
    </w:div>
    <w:div w:id="242645418">
      <w:bodyDiv w:val="1"/>
      <w:marLeft w:val="0"/>
      <w:marRight w:val="0"/>
      <w:marTop w:val="0"/>
      <w:marBottom w:val="0"/>
      <w:divBdr>
        <w:top w:val="none" w:sz="0" w:space="0" w:color="auto"/>
        <w:left w:val="none" w:sz="0" w:space="0" w:color="auto"/>
        <w:bottom w:val="none" w:sz="0" w:space="0" w:color="auto"/>
        <w:right w:val="none" w:sz="0" w:space="0" w:color="auto"/>
      </w:divBdr>
    </w:div>
    <w:div w:id="243301178">
      <w:bodyDiv w:val="1"/>
      <w:marLeft w:val="0"/>
      <w:marRight w:val="0"/>
      <w:marTop w:val="0"/>
      <w:marBottom w:val="0"/>
      <w:divBdr>
        <w:top w:val="none" w:sz="0" w:space="0" w:color="auto"/>
        <w:left w:val="none" w:sz="0" w:space="0" w:color="auto"/>
        <w:bottom w:val="none" w:sz="0" w:space="0" w:color="auto"/>
        <w:right w:val="none" w:sz="0" w:space="0" w:color="auto"/>
      </w:divBdr>
    </w:div>
    <w:div w:id="245265445">
      <w:bodyDiv w:val="1"/>
      <w:marLeft w:val="0"/>
      <w:marRight w:val="0"/>
      <w:marTop w:val="0"/>
      <w:marBottom w:val="0"/>
      <w:divBdr>
        <w:top w:val="none" w:sz="0" w:space="0" w:color="auto"/>
        <w:left w:val="none" w:sz="0" w:space="0" w:color="auto"/>
        <w:bottom w:val="none" w:sz="0" w:space="0" w:color="auto"/>
        <w:right w:val="none" w:sz="0" w:space="0" w:color="auto"/>
      </w:divBdr>
    </w:div>
    <w:div w:id="246303889">
      <w:bodyDiv w:val="1"/>
      <w:marLeft w:val="0"/>
      <w:marRight w:val="0"/>
      <w:marTop w:val="0"/>
      <w:marBottom w:val="0"/>
      <w:divBdr>
        <w:top w:val="none" w:sz="0" w:space="0" w:color="auto"/>
        <w:left w:val="none" w:sz="0" w:space="0" w:color="auto"/>
        <w:bottom w:val="none" w:sz="0" w:space="0" w:color="auto"/>
        <w:right w:val="none" w:sz="0" w:space="0" w:color="auto"/>
      </w:divBdr>
    </w:div>
    <w:div w:id="249390210">
      <w:bodyDiv w:val="1"/>
      <w:marLeft w:val="0"/>
      <w:marRight w:val="0"/>
      <w:marTop w:val="0"/>
      <w:marBottom w:val="0"/>
      <w:divBdr>
        <w:top w:val="none" w:sz="0" w:space="0" w:color="auto"/>
        <w:left w:val="none" w:sz="0" w:space="0" w:color="auto"/>
        <w:bottom w:val="none" w:sz="0" w:space="0" w:color="auto"/>
        <w:right w:val="none" w:sz="0" w:space="0" w:color="auto"/>
      </w:divBdr>
    </w:div>
    <w:div w:id="250814871">
      <w:bodyDiv w:val="1"/>
      <w:marLeft w:val="0"/>
      <w:marRight w:val="0"/>
      <w:marTop w:val="0"/>
      <w:marBottom w:val="0"/>
      <w:divBdr>
        <w:top w:val="none" w:sz="0" w:space="0" w:color="auto"/>
        <w:left w:val="none" w:sz="0" w:space="0" w:color="auto"/>
        <w:bottom w:val="none" w:sz="0" w:space="0" w:color="auto"/>
        <w:right w:val="none" w:sz="0" w:space="0" w:color="auto"/>
      </w:divBdr>
    </w:div>
    <w:div w:id="251663957">
      <w:bodyDiv w:val="1"/>
      <w:marLeft w:val="0"/>
      <w:marRight w:val="0"/>
      <w:marTop w:val="0"/>
      <w:marBottom w:val="0"/>
      <w:divBdr>
        <w:top w:val="none" w:sz="0" w:space="0" w:color="auto"/>
        <w:left w:val="none" w:sz="0" w:space="0" w:color="auto"/>
        <w:bottom w:val="none" w:sz="0" w:space="0" w:color="auto"/>
        <w:right w:val="none" w:sz="0" w:space="0" w:color="auto"/>
      </w:divBdr>
    </w:div>
    <w:div w:id="252009785">
      <w:bodyDiv w:val="1"/>
      <w:marLeft w:val="0"/>
      <w:marRight w:val="0"/>
      <w:marTop w:val="0"/>
      <w:marBottom w:val="0"/>
      <w:divBdr>
        <w:top w:val="none" w:sz="0" w:space="0" w:color="auto"/>
        <w:left w:val="none" w:sz="0" w:space="0" w:color="auto"/>
        <w:bottom w:val="none" w:sz="0" w:space="0" w:color="auto"/>
        <w:right w:val="none" w:sz="0" w:space="0" w:color="auto"/>
      </w:divBdr>
    </w:div>
    <w:div w:id="252469528">
      <w:bodyDiv w:val="1"/>
      <w:marLeft w:val="0"/>
      <w:marRight w:val="0"/>
      <w:marTop w:val="0"/>
      <w:marBottom w:val="0"/>
      <w:divBdr>
        <w:top w:val="none" w:sz="0" w:space="0" w:color="auto"/>
        <w:left w:val="none" w:sz="0" w:space="0" w:color="auto"/>
        <w:bottom w:val="none" w:sz="0" w:space="0" w:color="auto"/>
        <w:right w:val="none" w:sz="0" w:space="0" w:color="auto"/>
      </w:divBdr>
    </w:div>
    <w:div w:id="252905402">
      <w:bodyDiv w:val="1"/>
      <w:marLeft w:val="0"/>
      <w:marRight w:val="0"/>
      <w:marTop w:val="0"/>
      <w:marBottom w:val="0"/>
      <w:divBdr>
        <w:top w:val="none" w:sz="0" w:space="0" w:color="auto"/>
        <w:left w:val="none" w:sz="0" w:space="0" w:color="auto"/>
        <w:bottom w:val="none" w:sz="0" w:space="0" w:color="auto"/>
        <w:right w:val="none" w:sz="0" w:space="0" w:color="auto"/>
      </w:divBdr>
    </w:div>
    <w:div w:id="253056464">
      <w:bodyDiv w:val="1"/>
      <w:marLeft w:val="0"/>
      <w:marRight w:val="0"/>
      <w:marTop w:val="0"/>
      <w:marBottom w:val="0"/>
      <w:divBdr>
        <w:top w:val="none" w:sz="0" w:space="0" w:color="auto"/>
        <w:left w:val="none" w:sz="0" w:space="0" w:color="auto"/>
        <w:bottom w:val="none" w:sz="0" w:space="0" w:color="auto"/>
        <w:right w:val="none" w:sz="0" w:space="0" w:color="auto"/>
      </w:divBdr>
    </w:div>
    <w:div w:id="256448735">
      <w:bodyDiv w:val="1"/>
      <w:marLeft w:val="0"/>
      <w:marRight w:val="0"/>
      <w:marTop w:val="0"/>
      <w:marBottom w:val="0"/>
      <w:divBdr>
        <w:top w:val="none" w:sz="0" w:space="0" w:color="auto"/>
        <w:left w:val="none" w:sz="0" w:space="0" w:color="auto"/>
        <w:bottom w:val="none" w:sz="0" w:space="0" w:color="auto"/>
        <w:right w:val="none" w:sz="0" w:space="0" w:color="auto"/>
      </w:divBdr>
    </w:div>
    <w:div w:id="256980943">
      <w:bodyDiv w:val="1"/>
      <w:marLeft w:val="0"/>
      <w:marRight w:val="0"/>
      <w:marTop w:val="0"/>
      <w:marBottom w:val="0"/>
      <w:divBdr>
        <w:top w:val="none" w:sz="0" w:space="0" w:color="auto"/>
        <w:left w:val="none" w:sz="0" w:space="0" w:color="auto"/>
        <w:bottom w:val="none" w:sz="0" w:space="0" w:color="auto"/>
        <w:right w:val="none" w:sz="0" w:space="0" w:color="auto"/>
      </w:divBdr>
    </w:div>
    <w:div w:id="257175113">
      <w:bodyDiv w:val="1"/>
      <w:marLeft w:val="0"/>
      <w:marRight w:val="0"/>
      <w:marTop w:val="0"/>
      <w:marBottom w:val="0"/>
      <w:divBdr>
        <w:top w:val="none" w:sz="0" w:space="0" w:color="auto"/>
        <w:left w:val="none" w:sz="0" w:space="0" w:color="auto"/>
        <w:bottom w:val="none" w:sz="0" w:space="0" w:color="auto"/>
        <w:right w:val="none" w:sz="0" w:space="0" w:color="auto"/>
      </w:divBdr>
    </w:div>
    <w:div w:id="257298204">
      <w:bodyDiv w:val="1"/>
      <w:marLeft w:val="0"/>
      <w:marRight w:val="0"/>
      <w:marTop w:val="0"/>
      <w:marBottom w:val="0"/>
      <w:divBdr>
        <w:top w:val="none" w:sz="0" w:space="0" w:color="auto"/>
        <w:left w:val="none" w:sz="0" w:space="0" w:color="auto"/>
        <w:bottom w:val="none" w:sz="0" w:space="0" w:color="auto"/>
        <w:right w:val="none" w:sz="0" w:space="0" w:color="auto"/>
      </w:divBdr>
    </w:div>
    <w:div w:id="258025159">
      <w:bodyDiv w:val="1"/>
      <w:marLeft w:val="0"/>
      <w:marRight w:val="0"/>
      <w:marTop w:val="0"/>
      <w:marBottom w:val="0"/>
      <w:divBdr>
        <w:top w:val="none" w:sz="0" w:space="0" w:color="auto"/>
        <w:left w:val="none" w:sz="0" w:space="0" w:color="auto"/>
        <w:bottom w:val="none" w:sz="0" w:space="0" w:color="auto"/>
        <w:right w:val="none" w:sz="0" w:space="0" w:color="auto"/>
      </w:divBdr>
    </w:div>
    <w:div w:id="261182093">
      <w:bodyDiv w:val="1"/>
      <w:marLeft w:val="0"/>
      <w:marRight w:val="0"/>
      <w:marTop w:val="0"/>
      <w:marBottom w:val="0"/>
      <w:divBdr>
        <w:top w:val="none" w:sz="0" w:space="0" w:color="auto"/>
        <w:left w:val="none" w:sz="0" w:space="0" w:color="auto"/>
        <w:bottom w:val="none" w:sz="0" w:space="0" w:color="auto"/>
        <w:right w:val="none" w:sz="0" w:space="0" w:color="auto"/>
      </w:divBdr>
    </w:div>
    <w:div w:id="261182561">
      <w:bodyDiv w:val="1"/>
      <w:marLeft w:val="0"/>
      <w:marRight w:val="0"/>
      <w:marTop w:val="0"/>
      <w:marBottom w:val="0"/>
      <w:divBdr>
        <w:top w:val="none" w:sz="0" w:space="0" w:color="auto"/>
        <w:left w:val="none" w:sz="0" w:space="0" w:color="auto"/>
        <w:bottom w:val="none" w:sz="0" w:space="0" w:color="auto"/>
        <w:right w:val="none" w:sz="0" w:space="0" w:color="auto"/>
      </w:divBdr>
    </w:div>
    <w:div w:id="261645795">
      <w:bodyDiv w:val="1"/>
      <w:marLeft w:val="0"/>
      <w:marRight w:val="0"/>
      <w:marTop w:val="0"/>
      <w:marBottom w:val="0"/>
      <w:divBdr>
        <w:top w:val="none" w:sz="0" w:space="0" w:color="auto"/>
        <w:left w:val="none" w:sz="0" w:space="0" w:color="auto"/>
        <w:bottom w:val="none" w:sz="0" w:space="0" w:color="auto"/>
        <w:right w:val="none" w:sz="0" w:space="0" w:color="auto"/>
      </w:divBdr>
    </w:div>
    <w:div w:id="262349813">
      <w:bodyDiv w:val="1"/>
      <w:marLeft w:val="0"/>
      <w:marRight w:val="0"/>
      <w:marTop w:val="0"/>
      <w:marBottom w:val="0"/>
      <w:divBdr>
        <w:top w:val="none" w:sz="0" w:space="0" w:color="auto"/>
        <w:left w:val="none" w:sz="0" w:space="0" w:color="auto"/>
        <w:bottom w:val="none" w:sz="0" w:space="0" w:color="auto"/>
        <w:right w:val="none" w:sz="0" w:space="0" w:color="auto"/>
      </w:divBdr>
    </w:div>
    <w:div w:id="264004940">
      <w:bodyDiv w:val="1"/>
      <w:marLeft w:val="0"/>
      <w:marRight w:val="0"/>
      <w:marTop w:val="0"/>
      <w:marBottom w:val="0"/>
      <w:divBdr>
        <w:top w:val="none" w:sz="0" w:space="0" w:color="auto"/>
        <w:left w:val="none" w:sz="0" w:space="0" w:color="auto"/>
        <w:bottom w:val="none" w:sz="0" w:space="0" w:color="auto"/>
        <w:right w:val="none" w:sz="0" w:space="0" w:color="auto"/>
      </w:divBdr>
    </w:div>
    <w:div w:id="264776857">
      <w:bodyDiv w:val="1"/>
      <w:marLeft w:val="0"/>
      <w:marRight w:val="0"/>
      <w:marTop w:val="0"/>
      <w:marBottom w:val="0"/>
      <w:divBdr>
        <w:top w:val="none" w:sz="0" w:space="0" w:color="auto"/>
        <w:left w:val="none" w:sz="0" w:space="0" w:color="auto"/>
        <w:bottom w:val="none" w:sz="0" w:space="0" w:color="auto"/>
        <w:right w:val="none" w:sz="0" w:space="0" w:color="auto"/>
      </w:divBdr>
    </w:div>
    <w:div w:id="266931727">
      <w:bodyDiv w:val="1"/>
      <w:marLeft w:val="0"/>
      <w:marRight w:val="0"/>
      <w:marTop w:val="0"/>
      <w:marBottom w:val="0"/>
      <w:divBdr>
        <w:top w:val="none" w:sz="0" w:space="0" w:color="auto"/>
        <w:left w:val="none" w:sz="0" w:space="0" w:color="auto"/>
        <w:bottom w:val="none" w:sz="0" w:space="0" w:color="auto"/>
        <w:right w:val="none" w:sz="0" w:space="0" w:color="auto"/>
      </w:divBdr>
    </w:div>
    <w:div w:id="268124855">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69052243">
      <w:bodyDiv w:val="1"/>
      <w:marLeft w:val="0"/>
      <w:marRight w:val="0"/>
      <w:marTop w:val="0"/>
      <w:marBottom w:val="0"/>
      <w:divBdr>
        <w:top w:val="none" w:sz="0" w:space="0" w:color="auto"/>
        <w:left w:val="none" w:sz="0" w:space="0" w:color="auto"/>
        <w:bottom w:val="none" w:sz="0" w:space="0" w:color="auto"/>
        <w:right w:val="none" w:sz="0" w:space="0" w:color="auto"/>
      </w:divBdr>
    </w:div>
    <w:div w:id="269552918">
      <w:bodyDiv w:val="1"/>
      <w:marLeft w:val="0"/>
      <w:marRight w:val="0"/>
      <w:marTop w:val="0"/>
      <w:marBottom w:val="0"/>
      <w:divBdr>
        <w:top w:val="none" w:sz="0" w:space="0" w:color="auto"/>
        <w:left w:val="none" w:sz="0" w:space="0" w:color="auto"/>
        <w:bottom w:val="none" w:sz="0" w:space="0" w:color="auto"/>
        <w:right w:val="none" w:sz="0" w:space="0" w:color="auto"/>
      </w:divBdr>
    </w:div>
    <w:div w:id="269750245">
      <w:bodyDiv w:val="1"/>
      <w:marLeft w:val="0"/>
      <w:marRight w:val="0"/>
      <w:marTop w:val="0"/>
      <w:marBottom w:val="0"/>
      <w:divBdr>
        <w:top w:val="none" w:sz="0" w:space="0" w:color="auto"/>
        <w:left w:val="none" w:sz="0" w:space="0" w:color="auto"/>
        <w:bottom w:val="none" w:sz="0" w:space="0" w:color="auto"/>
        <w:right w:val="none" w:sz="0" w:space="0" w:color="auto"/>
      </w:divBdr>
    </w:div>
    <w:div w:id="271208699">
      <w:bodyDiv w:val="1"/>
      <w:marLeft w:val="0"/>
      <w:marRight w:val="0"/>
      <w:marTop w:val="0"/>
      <w:marBottom w:val="0"/>
      <w:divBdr>
        <w:top w:val="none" w:sz="0" w:space="0" w:color="auto"/>
        <w:left w:val="none" w:sz="0" w:space="0" w:color="auto"/>
        <w:bottom w:val="none" w:sz="0" w:space="0" w:color="auto"/>
        <w:right w:val="none" w:sz="0" w:space="0" w:color="auto"/>
      </w:divBdr>
    </w:div>
    <w:div w:id="271938557">
      <w:bodyDiv w:val="1"/>
      <w:marLeft w:val="0"/>
      <w:marRight w:val="0"/>
      <w:marTop w:val="0"/>
      <w:marBottom w:val="0"/>
      <w:divBdr>
        <w:top w:val="none" w:sz="0" w:space="0" w:color="auto"/>
        <w:left w:val="none" w:sz="0" w:space="0" w:color="auto"/>
        <w:bottom w:val="none" w:sz="0" w:space="0" w:color="auto"/>
        <w:right w:val="none" w:sz="0" w:space="0" w:color="auto"/>
      </w:divBdr>
    </w:div>
    <w:div w:id="272443785">
      <w:bodyDiv w:val="1"/>
      <w:marLeft w:val="0"/>
      <w:marRight w:val="0"/>
      <w:marTop w:val="0"/>
      <w:marBottom w:val="0"/>
      <w:divBdr>
        <w:top w:val="none" w:sz="0" w:space="0" w:color="auto"/>
        <w:left w:val="none" w:sz="0" w:space="0" w:color="auto"/>
        <w:bottom w:val="none" w:sz="0" w:space="0" w:color="auto"/>
        <w:right w:val="none" w:sz="0" w:space="0" w:color="auto"/>
      </w:divBdr>
    </w:div>
    <w:div w:id="273247608">
      <w:bodyDiv w:val="1"/>
      <w:marLeft w:val="0"/>
      <w:marRight w:val="0"/>
      <w:marTop w:val="0"/>
      <w:marBottom w:val="0"/>
      <w:divBdr>
        <w:top w:val="none" w:sz="0" w:space="0" w:color="auto"/>
        <w:left w:val="none" w:sz="0" w:space="0" w:color="auto"/>
        <w:bottom w:val="none" w:sz="0" w:space="0" w:color="auto"/>
        <w:right w:val="none" w:sz="0" w:space="0" w:color="auto"/>
      </w:divBdr>
    </w:div>
    <w:div w:id="273826248">
      <w:bodyDiv w:val="1"/>
      <w:marLeft w:val="0"/>
      <w:marRight w:val="0"/>
      <w:marTop w:val="0"/>
      <w:marBottom w:val="0"/>
      <w:divBdr>
        <w:top w:val="none" w:sz="0" w:space="0" w:color="auto"/>
        <w:left w:val="none" w:sz="0" w:space="0" w:color="auto"/>
        <w:bottom w:val="none" w:sz="0" w:space="0" w:color="auto"/>
        <w:right w:val="none" w:sz="0" w:space="0" w:color="auto"/>
      </w:divBdr>
    </w:div>
    <w:div w:id="273951264">
      <w:bodyDiv w:val="1"/>
      <w:marLeft w:val="0"/>
      <w:marRight w:val="0"/>
      <w:marTop w:val="0"/>
      <w:marBottom w:val="0"/>
      <w:divBdr>
        <w:top w:val="none" w:sz="0" w:space="0" w:color="auto"/>
        <w:left w:val="none" w:sz="0" w:space="0" w:color="auto"/>
        <w:bottom w:val="none" w:sz="0" w:space="0" w:color="auto"/>
        <w:right w:val="none" w:sz="0" w:space="0" w:color="auto"/>
      </w:divBdr>
    </w:div>
    <w:div w:id="276986263">
      <w:bodyDiv w:val="1"/>
      <w:marLeft w:val="0"/>
      <w:marRight w:val="0"/>
      <w:marTop w:val="0"/>
      <w:marBottom w:val="0"/>
      <w:divBdr>
        <w:top w:val="none" w:sz="0" w:space="0" w:color="auto"/>
        <w:left w:val="none" w:sz="0" w:space="0" w:color="auto"/>
        <w:bottom w:val="none" w:sz="0" w:space="0" w:color="auto"/>
        <w:right w:val="none" w:sz="0" w:space="0" w:color="auto"/>
      </w:divBdr>
    </w:div>
    <w:div w:id="277371298">
      <w:bodyDiv w:val="1"/>
      <w:marLeft w:val="0"/>
      <w:marRight w:val="0"/>
      <w:marTop w:val="0"/>
      <w:marBottom w:val="0"/>
      <w:divBdr>
        <w:top w:val="none" w:sz="0" w:space="0" w:color="auto"/>
        <w:left w:val="none" w:sz="0" w:space="0" w:color="auto"/>
        <w:bottom w:val="none" w:sz="0" w:space="0" w:color="auto"/>
        <w:right w:val="none" w:sz="0" w:space="0" w:color="auto"/>
      </w:divBdr>
    </w:div>
    <w:div w:id="278338835">
      <w:bodyDiv w:val="1"/>
      <w:marLeft w:val="0"/>
      <w:marRight w:val="0"/>
      <w:marTop w:val="0"/>
      <w:marBottom w:val="0"/>
      <w:divBdr>
        <w:top w:val="none" w:sz="0" w:space="0" w:color="auto"/>
        <w:left w:val="none" w:sz="0" w:space="0" w:color="auto"/>
        <w:bottom w:val="none" w:sz="0" w:space="0" w:color="auto"/>
        <w:right w:val="none" w:sz="0" w:space="0" w:color="auto"/>
      </w:divBdr>
    </w:div>
    <w:div w:id="281305568">
      <w:bodyDiv w:val="1"/>
      <w:marLeft w:val="0"/>
      <w:marRight w:val="0"/>
      <w:marTop w:val="0"/>
      <w:marBottom w:val="0"/>
      <w:divBdr>
        <w:top w:val="none" w:sz="0" w:space="0" w:color="auto"/>
        <w:left w:val="none" w:sz="0" w:space="0" w:color="auto"/>
        <w:bottom w:val="none" w:sz="0" w:space="0" w:color="auto"/>
        <w:right w:val="none" w:sz="0" w:space="0" w:color="auto"/>
      </w:divBdr>
    </w:div>
    <w:div w:id="283272287">
      <w:bodyDiv w:val="1"/>
      <w:marLeft w:val="0"/>
      <w:marRight w:val="0"/>
      <w:marTop w:val="0"/>
      <w:marBottom w:val="0"/>
      <w:divBdr>
        <w:top w:val="none" w:sz="0" w:space="0" w:color="auto"/>
        <w:left w:val="none" w:sz="0" w:space="0" w:color="auto"/>
        <w:bottom w:val="none" w:sz="0" w:space="0" w:color="auto"/>
        <w:right w:val="none" w:sz="0" w:space="0" w:color="auto"/>
      </w:divBdr>
    </w:div>
    <w:div w:id="283510691">
      <w:bodyDiv w:val="1"/>
      <w:marLeft w:val="0"/>
      <w:marRight w:val="0"/>
      <w:marTop w:val="0"/>
      <w:marBottom w:val="0"/>
      <w:divBdr>
        <w:top w:val="none" w:sz="0" w:space="0" w:color="auto"/>
        <w:left w:val="none" w:sz="0" w:space="0" w:color="auto"/>
        <w:bottom w:val="none" w:sz="0" w:space="0" w:color="auto"/>
        <w:right w:val="none" w:sz="0" w:space="0" w:color="auto"/>
      </w:divBdr>
    </w:div>
    <w:div w:id="286007006">
      <w:bodyDiv w:val="1"/>
      <w:marLeft w:val="0"/>
      <w:marRight w:val="0"/>
      <w:marTop w:val="0"/>
      <w:marBottom w:val="0"/>
      <w:divBdr>
        <w:top w:val="none" w:sz="0" w:space="0" w:color="auto"/>
        <w:left w:val="none" w:sz="0" w:space="0" w:color="auto"/>
        <w:bottom w:val="none" w:sz="0" w:space="0" w:color="auto"/>
        <w:right w:val="none" w:sz="0" w:space="0" w:color="auto"/>
      </w:divBdr>
    </w:div>
    <w:div w:id="289824736">
      <w:bodyDiv w:val="1"/>
      <w:marLeft w:val="0"/>
      <w:marRight w:val="0"/>
      <w:marTop w:val="0"/>
      <w:marBottom w:val="0"/>
      <w:divBdr>
        <w:top w:val="none" w:sz="0" w:space="0" w:color="auto"/>
        <w:left w:val="none" w:sz="0" w:space="0" w:color="auto"/>
        <w:bottom w:val="none" w:sz="0" w:space="0" w:color="auto"/>
        <w:right w:val="none" w:sz="0" w:space="0" w:color="auto"/>
      </w:divBdr>
    </w:div>
    <w:div w:id="291598283">
      <w:bodyDiv w:val="1"/>
      <w:marLeft w:val="0"/>
      <w:marRight w:val="0"/>
      <w:marTop w:val="0"/>
      <w:marBottom w:val="0"/>
      <w:divBdr>
        <w:top w:val="none" w:sz="0" w:space="0" w:color="auto"/>
        <w:left w:val="none" w:sz="0" w:space="0" w:color="auto"/>
        <w:bottom w:val="none" w:sz="0" w:space="0" w:color="auto"/>
        <w:right w:val="none" w:sz="0" w:space="0" w:color="auto"/>
      </w:divBdr>
    </w:div>
    <w:div w:id="292177340">
      <w:bodyDiv w:val="1"/>
      <w:marLeft w:val="0"/>
      <w:marRight w:val="0"/>
      <w:marTop w:val="0"/>
      <w:marBottom w:val="0"/>
      <w:divBdr>
        <w:top w:val="none" w:sz="0" w:space="0" w:color="auto"/>
        <w:left w:val="none" w:sz="0" w:space="0" w:color="auto"/>
        <w:bottom w:val="none" w:sz="0" w:space="0" w:color="auto"/>
        <w:right w:val="none" w:sz="0" w:space="0" w:color="auto"/>
      </w:divBdr>
    </w:div>
    <w:div w:id="292250396">
      <w:bodyDiv w:val="1"/>
      <w:marLeft w:val="0"/>
      <w:marRight w:val="0"/>
      <w:marTop w:val="0"/>
      <w:marBottom w:val="0"/>
      <w:divBdr>
        <w:top w:val="none" w:sz="0" w:space="0" w:color="auto"/>
        <w:left w:val="none" w:sz="0" w:space="0" w:color="auto"/>
        <w:bottom w:val="none" w:sz="0" w:space="0" w:color="auto"/>
        <w:right w:val="none" w:sz="0" w:space="0" w:color="auto"/>
      </w:divBdr>
    </w:div>
    <w:div w:id="292517758">
      <w:bodyDiv w:val="1"/>
      <w:marLeft w:val="0"/>
      <w:marRight w:val="0"/>
      <w:marTop w:val="0"/>
      <w:marBottom w:val="0"/>
      <w:divBdr>
        <w:top w:val="none" w:sz="0" w:space="0" w:color="auto"/>
        <w:left w:val="none" w:sz="0" w:space="0" w:color="auto"/>
        <w:bottom w:val="none" w:sz="0" w:space="0" w:color="auto"/>
        <w:right w:val="none" w:sz="0" w:space="0" w:color="auto"/>
      </w:divBdr>
    </w:div>
    <w:div w:id="293028251">
      <w:bodyDiv w:val="1"/>
      <w:marLeft w:val="0"/>
      <w:marRight w:val="0"/>
      <w:marTop w:val="0"/>
      <w:marBottom w:val="0"/>
      <w:divBdr>
        <w:top w:val="none" w:sz="0" w:space="0" w:color="auto"/>
        <w:left w:val="none" w:sz="0" w:space="0" w:color="auto"/>
        <w:bottom w:val="none" w:sz="0" w:space="0" w:color="auto"/>
        <w:right w:val="none" w:sz="0" w:space="0" w:color="auto"/>
      </w:divBdr>
    </w:div>
    <w:div w:id="294070987">
      <w:bodyDiv w:val="1"/>
      <w:marLeft w:val="0"/>
      <w:marRight w:val="0"/>
      <w:marTop w:val="0"/>
      <w:marBottom w:val="0"/>
      <w:divBdr>
        <w:top w:val="none" w:sz="0" w:space="0" w:color="auto"/>
        <w:left w:val="none" w:sz="0" w:space="0" w:color="auto"/>
        <w:bottom w:val="none" w:sz="0" w:space="0" w:color="auto"/>
        <w:right w:val="none" w:sz="0" w:space="0" w:color="auto"/>
      </w:divBdr>
    </w:div>
    <w:div w:id="294991583">
      <w:bodyDiv w:val="1"/>
      <w:marLeft w:val="0"/>
      <w:marRight w:val="0"/>
      <w:marTop w:val="0"/>
      <w:marBottom w:val="0"/>
      <w:divBdr>
        <w:top w:val="none" w:sz="0" w:space="0" w:color="auto"/>
        <w:left w:val="none" w:sz="0" w:space="0" w:color="auto"/>
        <w:bottom w:val="none" w:sz="0" w:space="0" w:color="auto"/>
        <w:right w:val="none" w:sz="0" w:space="0" w:color="auto"/>
      </w:divBdr>
    </w:div>
    <w:div w:id="295254828">
      <w:bodyDiv w:val="1"/>
      <w:marLeft w:val="0"/>
      <w:marRight w:val="0"/>
      <w:marTop w:val="0"/>
      <w:marBottom w:val="0"/>
      <w:divBdr>
        <w:top w:val="none" w:sz="0" w:space="0" w:color="auto"/>
        <w:left w:val="none" w:sz="0" w:space="0" w:color="auto"/>
        <w:bottom w:val="none" w:sz="0" w:space="0" w:color="auto"/>
        <w:right w:val="none" w:sz="0" w:space="0" w:color="auto"/>
      </w:divBdr>
    </w:div>
    <w:div w:id="297611153">
      <w:bodyDiv w:val="1"/>
      <w:marLeft w:val="0"/>
      <w:marRight w:val="0"/>
      <w:marTop w:val="0"/>
      <w:marBottom w:val="0"/>
      <w:divBdr>
        <w:top w:val="none" w:sz="0" w:space="0" w:color="auto"/>
        <w:left w:val="none" w:sz="0" w:space="0" w:color="auto"/>
        <w:bottom w:val="none" w:sz="0" w:space="0" w:color="auto"/>
        <w:right w:val="none" w:sz="0" w:space="0" w:color="auto"/>
      </w:divBdr>
    </w:div>
    <w:div w:id="301420909">
      <w:bodyDiv w:val="1"/>
      <w:marLeft w:val="0"/>
      <w:marRight w:val="0"/>
      <w:marTop w:val="0"/>
      <w:marBottom w:val="0"/>
      <w:divBdr>
        <w:top w:val="none" w:sz="0" w:space="0" w:color="auto"/>
        <w:left w:val="none" w:sz="0" w:space="0" w:color="auto"/>
        <w:bottom w:val="none" w:sz="0" w:space="0" w:color="auto"/>
        <w:right w:val="none" w:sz="0" w:space="0" w:color="auto"/>
      </w:divBdr>
    </w:div>
    <w:div w:id="304315808">
      <w:bodyDiv w:val="1"/>
      <w:marLeft w:val="0"/>
      <w:marRight w:val="0"/>
      <w:marTop w:val="0"/>
      <w:marBottom w:val="0"/>
      <w:divBdr>
        <w:top w:val="none" w:sz="0" w:space="0" w:color="auto"/>
        <w:left w:val="none" w:sz="0" w:space="0" w:color="auto"/>
        <w:bottom w:val="none" w:sz="0" w:space="0" w:color="auto"/>
        <w:right w:val="none" w:sz="0" w:space="0" w:color="auto"/>
      </w:divBdr>
    </w:div>
    <w:div w:id="304623521">
      <w:bodyDiv w:val="1"/>
      <w:marLeft w:val="0"/>
      <w:marRight w:val="0"/>
      <w:marTop w:val="0"/>
      <w:marBottom w:val="0"/>
      <w:divBdr>
        <w:top w:val="none" w:sz="0" w:space="0" w:color="auto"/>
        <w:left w:val="none" w:sz="0" w:space="0" w:color="auto"/>
        <w:bottom w:val="none" w:sz="0" w:space="0" w:color="auto"/>
        <w:right w:val="none" w:sz="0" w:space="0" w:color="auto"/>
      </w:divBdr>
    </w:div>
    <w:div w:id="305742159">
      <w:bodyDiv w:val="1"/>
      <w:marLeft w:val="0"/>
      <w:marRight w:val="0"/>
      <w:marTop w:val="0"/>
      <w:marBottom w:val="0"/>
      <w:divBdr>
        <w:top w:val="none" w:sz="0" w:space="0" w:color="auto"/>
        <w:left w:val="none" w:sz="0" w:space="0" w:color="auto"/>
        <w:bottom w:val="none" w:sz="0" w:space="0" w:color="auto"/>
        <w:right w:val="none" w:sz="0" w:space="0" w:color="auto"/>
      </w:divBdr>
    </w:div>
    <w:div w:id="308677624">
      <w:bodyDiv w:val="1"/>
      <w:marLeft w:val="0"/>
      <w:marRight w:val="0"/>
      <w:marTop w:val="0"/>
      <w:marBottom w:val="0"/>
      <w:divBdr>
        <w:top w:val="none" w:sz="0" w:space="0" w:color="auto"/>
        <w:left w:val="none" w:sz="0" w:space="0" w:color="auto"/>
        <w:bottom w:val="none" w:sz="0" w:space="0" w:color="auto"/>
        <w:right w:val="none" w:sz="0" w:space="0" w:color="auto"/>
      </w:divBdr>
    </w:div>
    <w:div w:id="309867924">
      <w:bodyDiv w:val="1"/>
      <w:marLeft w:val="0"/>
      <w:marRight w:val="0"/>
      <w:marTop w:val="0"/>
      <w:marBottom w:val="0"/>
      <w:divBdr>
        <w:top w:val="none" w:sz="0" w:space="0" w:color="auto"/>
        <w:left w:val="none" w:sz="0" w:space="0" w:color="auto"/>
        <w:bottom w:val="none" w:sz="0" w:space="0" w:color="auto"/>
        <w:right w:val="none" w:sz="0" w:space="0" w:color="auto"/>
      </w:divBdr>
    </w:div>
    <w:div w:id="313491016">
      <w:bodyDiv w:val="1"/>
      <w:marLeft w:val="0"/>
      <w:marRight w:val="0"/>
      <w:marTop w:val="0"/>
      <w:marBottom w:val="0"/>
      <w:divBdr>
        <w:top w:val="none" w:sz="0" w:space="0" w:color="auto"/>
        <w:left w:val="none" w:sz="0" w:space="0" w:color="auto"/>
        <w:bottom w:val="none" w:sz="0" w:space="0" w:color="auto"/>
        <w:right w:val="none" w:sz="0" w:space="0" w:color="auto"/>
      </w:divBdr>
    </w:div>
    <w:div w:id="314574225">
      <w:bodyDiv w:val="1"/>
      <w:marLeft w:val="0"/>
      <w:marRight w:val="0"/>
      <w:marTop w:val="0"/>
      <w:marBottom w:val="0"/>
      <w:divBdr>
        <w:top w:val="none" w:sz="0" w:space="0" w:color="auto"/>
        <w:left w:val="none" w:sz="0" w:space="0" w:color="auto"/>
        <w:bottom w:val="none" w:sz="0" w:space="0" w:color="auto"/>
        <w:right w:val="none" w:sz="0" w:space="0" w:color="auto"/>
      </w:divBdr>
    </w:div>
    <w:div w:id="314997505">
      <w:bodyDiv w:val="1"/>
      <w:marLeft w:val="0"/>
      <w:marRight w:val="0"/>
      <w:marTop w:val="0"/>
      <w:marBottom w:val="0"/>
      <w:divBdr>
        <w:top w:val="none" w:sz="0" w:space="0" w:color="auto"/>
        <w:left w:val="none" w:sz="0" w:space="0" w:color="auto"/>
        <w:bottom w:val="none" w:sz="0" w:space="0" w:color="auto"/>
        <w:right w:val="none" w:sz="0" w:space="0" w:color="auto"/>
      </w:divBdr>
    </w:div>
    <w:div w:id="317420395">
      <w:bodyDiv w:val="1"/>
      <w:marLeft w:val="0"/>
      <w:marRight w:val="0"/>
      <w:marTop w:val="0"/>
      <w:marBottom w:val="0"/>
      <w:divBdr>
        <w:top w:val="none" w:sz="0" w:space="0" w:color="auto"/>
        <w:left w:val="none" w:sz="0" w:space="0" w:color="auto"/>
        <w:bottom w:val="none" w:sz="0" w:space="0" w:color="auto"/>
        <w:right w:val="none" w:sz="0" w:space="0" w:color="auto"/>
      </w:divBdr>
    </w:div>
    <w:div w:id="318851958">
      <w:bodyDiv w:val="1"/>
      <w:marLeft w:val="0"/>
      <w:marRight w:val="0"/>
      <w:marTop w:val="0"/>
      <w:marBottom w:val="0"/>
      <w:divBdr>
        <w:top w:val="none" w:sz="0" w:space="0" w:color="auto"/>
        <w:left w:val="none" w:sz="0" w:space="0" w:color="auto"/>
        <w:bottom w:val="none" w:sz="0" w:space="0" w:color="auto"/>
        <w:right w:val="none" w:sz="0" w:space="0" w:color="auto"/>
      </w:divBdr>
    </w:div>
    <w:div w:id="321542573">
      <w:bodyDiv w:val="1"/>
      <w:marLeft w:val="0"/>
      <w:marRight w:val="0"/>
      <w:marTop w:val="0"/>
      <w:marBottom w:val="0"/>
      <w:divBdr>
        <w:top w:val="none" w:sz="0" w:space="0" w:color="auto"/>
        <w:left w:val="none" w:sz="0" w:space="0" w:color="auto"/>
        <w:bottom w:val="none" w:sz="0" w:space="0" w:color="auto"/>
        <w:right w:val="none" w:sz="0" w:space="0" w:color="auto"/>
      </w:divBdr>
    </w:div>
    <w:div w:id="323775785">
      <w:bodyDiv w:val="1"/>
      <w:marLeft w:val="0"/>
      <w:marRight w:val="0"/>
      <w:marTop w:val="0"/>
      <w:marBottom w:val="0"/>
      <w:divBdr>
        <w:top w:val="none" w:sz="0" w:space="0" w:color="auto"/>
        <w:left w:val="none" w:sz="0" w:space="0" w:color="auto"/>
        <w:bottom w:val="none" w:sz="0" w:space="0" w:color="auto"/>
        <w:right w:val="none" w:sz="0" w:space="0" w:color="auto"/>
      </w:divBdr>
    </w:div>
    <w:div w:id="326246035">
      <w:bodyDiv w:val="1"/>
      <w:marLeft w:val="0"/>
      <w:marRight w:val="0"/>
      <w:marTop w:val="0"/>
      <w:marBottom w:val="0"/>
      <w:divBdr>
        <w:top w:val="none" w:sz="0" w:space="0" w:color="auto"/>
        <w:left w:val="none" w:sz="0" w:space="0" w:color="auto"/>
        <w:bottom w:val="none" w:sz="0" w:space="0" w:color="auto"/>
        <w:right w:val="none" w:sz="0" w:space="0" w:color="auto"/>
      </w:divBdr>
    </w:div>
    <w:div w:id="326249508">
      <w:bodyDiv w:val="1"/>
      <w:marLeft w:val="0"/>
      <w:marRight w:val="0"/>
      <w:marTop w:val="0"/>
      <w:marBottom w:val="0"/>
      <w:divBdr>
        <w:top w:val="none" w:sz="0" w:space="0" w:color="auto"/>
        <w:left w:val="none" w:sz="0" w:space="0" w:color="auto"/>
        <w:bottom w:val="none" w:sz="0" w:space="0" w:color="auto"/>
        <w:right w:val="none" w:sz="0" w:space="0" w:color="auto"/>
      </w:divBdr>
    </w:div>
    <w:div w:id="327637589">
      <w:bodyDiv w:val="1"/>
      <w:marLeft w:val="0"/>
      <w:marRight w:val="0"/>
      <w:marTop w:val="0"/>
      <w:marBottom w:val="0"/>
      <w:divBdr>
        <w:top w:val="none" w:sz="0" w:space="0" w:color="auto"/>
        <w:left w:val="none" w:sz="0" w:space="0" w:color="auto"/>
        <w:bottom w:val="none" w:sz="0" w:space="0" w:color="auto"/>
        <w:right w:val="none" w:sz="0" w:space="0" w:color="auto"/>
      </w:divBdr>
    </w:div>
    <w:div w:id="327683033">
      <w:bodyDiv w:val="1"/>
      <w:marLeft w:val="0"/>
      <w:marRight w:val="0"/>
      <w:marTop w:val="0"/>
      <w:marBottom w:val="0"/>
      <w:divBdr>
        <w:top w:val="none" w:sz="0" w:space="0" w:color="auto"/>
        <w:left w:val="none" w:sz="0" w:space="0" w:color="auto"/>
        <w:bottom w:val="none" w:sz="0" w:space="0" w:color="auto"/>
        <w:right w:val="none" w:sz="0" w:space="0" w:color="auto"/>
      </w:divBdr>
    </w:div>
    <w:div w:id="327828962">
      <w:bodyDiv w:val="1"/>
      <w:marLeft w:val="0"/>
      <w:marRight w:val="0"/>
      <w:marTop w:val="0"/>
      <w:marBottom w:val="0"/>
      <w:divBdr>
        <w:top w:val="none" w:sz="0" w:space="0" w:color="auto"/>
        <w:left w:val="none" w:sz="0" w:space="0" w:color="auto"/>
        <w:bottom w:val="none" w:sz="0" w:space="0" w:color="auto"/>
        <w:right w:val="none" w:sz="0" w:space="0" w:color="auto"/>
      </w:divBdr>
    </w:div>
    <w:div w:id="328099669">
      <w:bodyDiv w:val="1"/>
      <w:marLeft w:val="0"/>
      <w:marRight w:val="0"/>
      <w:marTop w:val="0"/>
      <w:marBottom w:val="0"/>
      <w:divBdr>
        <w:top w:val="none" w:sz="0" w:space="0" w:color="auto"/>
        <w:left w:val="none" w:sz="0" w:space="0" w:color="auto"/>
        <w:bottom w:val="none" w:sz="0" w:space="0" w:color="auto"/>
        <w:right w:val="none" w:sz="0" w:space="0" w:color="auto"/>
      </w:divBdr>
    </w:div>
    <w:div w:id="329139220">
      <w:bodyDiv w:val="1"/>
      <w:marLeft w:val="0"/>
      <w:marRight w:val="0"/>
      <w:marTop w:val="0"/>
      <w:marBottom w:val="0"/>
      <w:divBdr>
        <w:top w:val="none" w:sz="0" w:space="0" w:color="auto"/>
        <w:left w:val="none" w:sz="0" w:space="0" w:color="auto"/>
        <w:bottom w:val="none" w:sz="0" w:space="0" w:color="auto"/>
        <w:right w:val="none" w:sz="0" w:space="0" w:color="auto"/>
      </w:divBdr>
    </w:div>
    <w:div w:id="329799357">
      <w:bodyDiv w:val="1"/>
      <w:marLeft w:val="0"/>
      <w:marRight w:val="0"/>
      <w:marTop w:val="0"/>
      <w:marBottom w:val="0"/>
      <w:divBdr>
        <w:top w:val="none" w:sz="0" w:space="0" w:color="auto"/>
        <w:left w:val="none" w:sz="0" w:space="0" w:color="auto"/>
        <w:bottom w:val="none" w:sz="0" w:space="0" w:color="auto"/>
        <w:right w:val="none" w:sz="0" w:space="0" w:color="auto"/>
      </w:divBdr>
    </w:div>
    <w:div w:id="330764413">
      <w:bodyDiv w:val="1"/>
      <w:marLeft w:val="0"/>
      <w:marRight w:val="0"/>
      <w:marTop w:val="0"/>
      <w:marBottom w:val="0"/>
      <w:divBdr>
        <w:top w:val="none" w:sz="0" w:space="0" w:color="auto"/>
        <w:left w:val="none" w:sz="0" w:space="0" w:color="auto"/>
        <w:bottom w:val="none" w:sz="0" w:space="0" w:color="auto"/>
        <w:right w:val="none" w:sz="0" w:space="0" w:color="auto"/>
      </w:divBdr>
    </w:div>
    <w:div w:id="331838584">
      <w:marLeft w:val="0"/>
      <w:marRight w:val="0"/>
      <w:marTop w:val="0"/>
      <w:marBottom w:val="0"/>
      <w:divBdr>
        <w:top w:val="none" w:sz="0" w:space="0" w:color="auto"/>
        <w:left w:val="none" w:sz="0" w:space="0" w:color="auto"/>
        <w:bottom w:val="none" w:sz="0" w:space="0" w:color="auto"/>
        <w:right w:val="none" w:sz="0" w:space="0" w:color="auto"/>
      </w:divBdr>
    </w:div>
    <w:div w:id="331954060">
      <w:bodyDiv w:val="1"/>
      <w:marLeft w:val="0"/>
      <w:marRight w:val="0"/>
      <w:marTop w:val="0"/>
      <w:marBottom w:val="0"/>
      <w:divBdr>
        <w:top w:val="none" w:sz="0" w:space="0" w:color="auto"/>
        <w:left w:val="none" w:sz="0" w:space="0" w:color="auto"/>
        <w:bottom w:val="none" w:sz="0" w:space="0" w:color="auto"/>
        <w:right w:val="none" w:sz="0" w:space="0" w:color="auto"/>
      </w:divBdr>
    </w:div>
    <w:div w:id="332877419">
      <w:bodyDiv w:val="1"/>
      <w:marLeft w:val="0"/>
      <w:marRight w:val="0"/>
      <w:marTop w:val="0"/>
      <w:marBottom w:val="0"/>
      <w:divBdr>
        <w:top w:val="none" w:sz="0" w:space="0" w:color="auto"/>
        <w:left w:val="none" w:sz="0" w:space="0" w:color="auto"/>
        <w:bottom w:val="none" w:sz="0" w:space="0" w:color="auto"/>
        <w:right w:val="none" w:sz="0" w:space="0" w:color="auto"/>
      </w:divBdr>
    </w:div>
    <w:div w:id="334655593">
      <w:bodyDiv w:val="1"/>
      <w:marLeft w:val="0"/>
      <w:marRight w:val="0"/>
      <w:marTop w:val="0"/>
      <w:marBottom w:val="0"/>
      <w:divBdr>
        <w:top w:val="none" w:sz="0" w:space="0" w:color="auto"/>
        <w:left w:val="none" w:sz="0" w:space="0" w:color="auto"/>
        <w:bottom w:val="none" w:sz="0" w:space="0" w:color="auto"/>
        <w:right w:val="none" w:sz="0" w:space="0" w:color="auto"/>
      </w:divBdr>
    </w:div>
    <w:div w:id="335884442">
      <w:bodyDiv w:val="1"/>
      <w:marLeft w:val="0"/>
      <w:marRight w:val="0"/>
      <w:marTop w:val="0"/>
      <w:marBottom w:val="0"/>
      <w:divBdr>
        <w:top w:val="none" w:sz="0" w:space="0" w:color="auto"/>
        <w:left w:val="none" w:sz="0" w:space="0" w:color="auto"/>
        <w:bottom w:val="none" w:sz="0" w:space="0" w:color="auto"/>
        <w:right w:val="none" w:sz="0" w:space="0" w:color="auto"/>
      </w:divBdr>
    </w:div>
    <w:div w:id="336663594">
      <w:bodyDiv w:val="1"/>
      <w:marLeft w:val="0"/>
      <w:marRight w:val="0"/>
      <w:marTop w:val="0"/>
      <w:marBottom w:val="0"/>
      <w:divBdr>
        <w:top w:val="none" w:sz="0" w:space="0" w:color="auto"/>
        <w:left w:val="none" w:sz="0" w:space="0" w:color="auto"/>
        <w:bottom w:val="none" w:sz="0" w:space="0" w:color="auto"/>
        <w:right w:val="none" w:sz="0" w:space="0" w:color="auto"/>
      </w:divBdr>
    </w:div>
    <w:div w:id="337200827">
      <w:bodyDiv w:val="1"/>
      <w:marLeft w:val="0"/>
      <w:marRight w:val="0"/>
      <w:marTop w:val="0"/>
      <w:marBottom w:val="0"/>
      <w:divBdr>
        <w:top w:val="none" w:sz="0" w:space="0" w:color="auto"/>
        <w:left w:val="none" w:sz="0" w:space="0" w:color="auto"/>
        <w:bottom w:val="none" w:sz="0" w:space="0" w:color="auto"/>
        <w:right w:val="none" w:sz="0" w:space="0" w:color="auto"/>
      </w:divBdr>
    </w:div>
    <w:div w:id="341472115">
      <w:bodyDiv w:val="1"/>
      <w:marLeft w:val="0"/>
      <w:marRight w:val="0"/>
      <w:marTop w:val="0"/>
      <w:marBottom w:val="0"/>
      <w:divBdr>
        <w:top w:val="none" w:sz="0" w:space="0" w:color="auto"/>
        <w:left w:val="none" w:sz="0" w:space="0" w:color="auto"/>
        <w:bottom w:val="none" w:sz="0" w:space="0" w:color="auto"/>
        <w:right w:val="none" w:sz="0" w:space="0" w:color="auto"/>
      </w:divBdr>
    </w:div>
    <w:div w:id="342587381">
      <w:bodyDiv w:val="1"/>
      <w:marLeft w:val="0"/>
      <w:marRight w:val="0"/>
      <w:marTop w:val="0"/>
      <w:marBottom w:val="0"/>
      <w:divBdr>
        <w:top w:val="none" w:sz="0" w:space="0" w:color="auto"/>
        <w:left w:val="none" w:sz="0" w:space="0" w:color="auto"/>
        <w:bottom w:val="none" w:sz="0" w:space="0" w:color="auto"/>
        <w:right w:val="none" w:sz="0" w:space="0" w:color="auto"/>
      </w:divBdr>
    </w:div>
    <w:div w:id="345720258">
      <w:bodyDiv w:val="1"/>
      <w:marLeft w:val="0"/>
      <w:marRight w:val="0"/>
      <w:marTop w:val="0"/>
      <w:marBottom w:val="0"/>
      <w:divBdr>
        <w:top w:val="none" w:sz="0" w:space="0" w:color="auto"/>
        <w:left w:val="none" w:sz="0" w:space="0" w:color="auto"/>
        <w:bottom w:val="none" w:sz="0" w:space="0" w:color="auto"/>
        <w:right w:val="none" w:sz="0" w:space="0" w:color="auto"/>
      </w:divBdr>
    </w:div>
    <w:div w:id="345911069">
      <w:bodyDiv w:val="1"/>
      <w:marLeft w:val="0"/>
      <w:marRight w:val="0"/>
      <w:marTop w:val="0"/>
      <w:marBottom w:val="0"/>
      <w:divBdr>
        <w:top w:val="none" w:sz="0" w:space="0" w:color="auto"/>
        <w:left w:val="none" w:sz="0" w:space="0" w:color="auto"/>
        <w:bottom w:val="none" w:sz="0" w:space="0" w:color="auto"/>
        <w:right w:val="none" w:sz="0" w:space="0" w:color="auto"/>
      </w:divBdr>
    </w:div>
    <w:div w:id="346375473">
      <w:bodyDiv w:val="1"/>
      <w:marLeft w:val="0"/>
      <w:marRight w:val="0"/>
      <w:marTop w:val="0"/>
      <w:marBottom w:val="0"/>
      <w:divBdr>
        <w:top w:val="none" w:sz="0" w:space="0" w:color="auto"/>
        <w:left w:val="none" w:sz="0" w:space="0" w:color="auto"/>
        <w:bottom w:val="none" w:sz="0" w:space="0" w:color="auto"/>
        <w:right w:val="none" w:sz="0" w:space="0" w:color="auto"/>
      </w:divBdr>
    </w:div>
    <w:div w:id="347486448">
      <w:bodyDiv w:val="1"/>
      <w:marLeft w:val="0"/>
      <w:marRight w:val="0"/>
      <w:marTop w:val="0"/>
      <w:marBottom w:val="0"/>
      <w:divBdr>
        <w:top w:val="none" w:sz="0" w:space="0" w:color="auto"/>
        <w:left w:val="none" w:sz="0" w:space="0" w:color="auto"/>
        <w:bottom w:val="none" w:sz="0" w:space="0" w:color="auto"/>
        <w:right w:val="none" w:sz="0" w:space="0" w:color="auto"/>
      </w:divBdr>
    </w:div>
    <w:div w:id="349184444">
      <w:bodyDiv w:val="1"/>
      <w:marLeft w:val="0"/>
      <w:marRight w:val="0"/>
      <w:marTop w:val="0"/>
      <w:marBottom w:val="0"/>
      <w:divBdr>
        <w:top w:val="none" w:sz="0" w:space="0" w:color="auto"/>
        <w:left w:val="none" w:sz="0" w:space="0" w:color="auto"/>
        <w:bottom w:val="none" w:sz="0" w:space="0" w:color="auto"/>
        <w:right w:val="none" w:sz="0" w:space="0" w:color="auto"/>
      </w:divBdr>
    </w:div>
    <w:div w:id="349840706">
      <w:bodyDiv w:val="1"/>
      <w:marLeft w:val="0"/>
      <w:marRight w:val="0"/>
      <w:marTop w:val="0"/>
      <w:marBottom w:val="0"/>
      <w:divBdr>
        <w:top w:val="none" w:sz="0" w:space="0" w:color="auto"/>
        <w:left w:val="none" w:sz="0" w:space="0" w:color="auto"/>
        <w:bottom w:val="none" w:sz="0" w:space="0" w:color="auto"/>
        <w:right w:val="none" w:sz="0" w:space="0" w:color="auto"/>
      </w:divBdr>
    </w:div>
    <w:div w:id="350643976">
      <w:bodyDiv w:val="1"/>
      <w:marLeft w:val="0"/>
      <w:marRight w:val="0"/>
      <w:marTop w:val="0"/>
      <w:marBottom w:val="0"/>
      <w:divBdr>
        <w:top w:val="none" w:sz="0" w:space="0" w:color="auto"/>
        <w:left w:val="none" w:sz="0" w:space="0" w:color="auto"/>
        <w:bottom w:val="none" w:sz="0" w:space="0" w:color="auto"/>
        <w:right w:val="none" w:sz="0" w:space="0" w:color="auto"/>
      </w:divBdr>
    </w:div>
    <w:div w:id="351884689">
      <w:bodyDiv w:val="1"/>
      <w:marLeft w:val="0"/>
      <w:marRight w:val="0"/>
      <w:marTop w:val="0"/>
      <w:marBottom w:val="0"/>
      <w:divBdr>
        <w:top w:val="none" w:sz="0" w:space="0" w:color="auto"/>
        <w:left w:val="none" w:sz="0" w:space="0" w:color="auto"/>
        <w:bottom w:val="none" w:sz="0" w:space="0" w:color="auto"/>
        <w:right w:val="none" w:sz="0" w:space="0" w:color="auto"/>
      </w:divBdr>
    </w:div>
    <w:div w:id="352004123">
      <w:bodyDiv w:val="1"/>
      <w:marLeft w:val="0"/>
      <w:marRight w:val="0"/>
      <w:marTop w:val="0"/>
      <w:marBottom w:val="0"/>
      <w:divBdr>
        <w:top w:val="none" w:sz="0" w:space="0" w:color="auto"/>
        <w:left w:val="none" w:sz="0" w:space="0" w:color="auto"/>
        <w:bottom w:val="none" w:sz="0" w:space="0" w:color="auto"/>
        <w:right w:val="none" w:sz="0" w:space="0" w:color="auto"/>
      </w:divBdr>
    </w:div>
    <w:div w:id="352074132">
      <w:bodyDiv w:val="1"/>
      <w:marLeft w:val="0"/>
      <w:marRight w:val="0"/>
      <w:marTop w:val="0"/>
      <w:marBottom w:val="0"/>
      <w:divBdr>
        <w:top w:val="none" w:sz="0" w:space="0" w:color="auto"/>
        <w:left w:val="none" w:sz="0" w:space="0" w:color="auto"/>
        <w:bottom w:val="none" w:sz="0" w:space="0" w:color="auto"/>
        <w:right w:val="none" w:sz="0" w:space="0" w:color="auto"/>
      </w:divBdr>
    </w:div>
    <w:div w:id="352536913">
      <w:bodyDiv w:val="1"/>
      <w:marLeft w:val="0"/>
      <w:marRight w:val="0"/>
      <w:marTop w:val="0"/>
      <w:marBottom w:val="0"/>
      <w:divBdr>
        <w:top w:val="none" w:sz="0" w:space="0" w:color="auto"/>
        <w:left w:val="none" w:sz="0" w:space="0" w:color="auto"/>
        <w:bottom w:val="none" w:sz="0" w:space="0" w:color="auto"/>
        <w:right w:val="none" w:sz="0" w:space="0" w:color="auto"/>
      </w:divBdr>
    </w:div>
    <w:div w:id="353112733">
      <w:bodyDiv w:val="1"/>
      <w:marLeft w:val="0"/>
      <w:marRight w:val="0"/>
      <w:marTop w:val="0"/>
      <w:marBottom w:val="0"/>
      <w:divBdr>
        <w:top w:val="none" w:sz="0" w:space="0" w:color="auto"/>
        <w:left w:val="none" w:sz="0" w:space="0" w:color="auto"/>
        <w:bottom w:val="none" w:sz="0" w:space="0" w:color="auto"/>
        <w:right w:val="none" w:sz="0" w:space="0" w:color="auto"/>
      </w:divBdr>
    </w:div>
    <w:div w:id="354311448">
      <w:bodyDiv w:val="1"/>
      <w:marLeft w:val="0"/>
      <w:marRight w:val="0"/>
      <w:marTop w:val="0"/>
      <w:marBottom w:val="0"/>
      <w:divBdr>
        <w:top w:val="none" w:sz="0" w:space="0" w:color="auto"/>
        <w:left w:val="none" w:sz="0" w:space="0" w:color="auto"/>
        <w:bottom w:val="none" w:sz="0" w:space="0" w:color="auto"/>
        <w:right w:val="none" w:sz="0" w:space="0" w:color="auto"/>
      </w:divBdr>
    </w:div>
    <w:div w:id="355272872">
      <w:bodyDiv w:val="1"/>
      <w:marLeft w:val="0"/>
      <w:marRight w:val="0"/>
      <w:marTop w:val="0"/>
      <w:marBottom w:val="0"/>
      <w:divBdr>
        <w:top w:val="none" w:sz="0" w:space="0" w:color="auto"/>
        <w:left w:val="none" w:sz="0" w:space="0" w:color="auto"/>
        <w:bottom w:val="none" w:sz="0" w:space="0" w:color="auto"/>
        <w:right w:val="none" w:sz="0" w:space="0" w:color="auto"/>
      </w:divBdr>
    </w:div>
    <w:div w:id="356465628">
      <w:bodyDiv w:val="1"/>
      <w:marLeft w:val="0"/>
      <w:marRight w:val="0"/>
      <w:marTop w:val="0"/>
      <w:marBottom w:val="0"/>
      <w:divBdr>
        <w:top w:val="none" w:sz="0" w:space="0" w:color="auto"/>
        <w:left w:val="none" w:sz="0" w:space="0" w:color="auto"/>
        <w:bottom w:val="none" w:sz="0" w:space="0" w:color="auto"/>
        <w:right w:val="none" w:sz="0" w:space="0" w:color="auto"/>
      </w:divBdr>
    </w:div>
    <w:div w:id="356542572">
      <w:bodyDiv w:val="1"/>
      <w:marLeft w:val="0"/>
      <w:marRight w:val="0"/>
      <w:marTop w:val="0"/>
      <w:marBottom w:val="0"/>
      <w:divBdr>
        <w:top w:val="none" w:sz="0" w:space="0" w:color="auto"/>
        <w:left w:val="none" w:sz="0" w:space="0" w:color="auto"/>
        <w:bottom w:val="none" w:sz="0" w:space="0" w:color="auto"/>
        <w:right w:val="none" w:sz="0" w:space="0" w:color="auto"/>
      </w:divBdr>
    </w:div>
    <w:div w:id="357700394">
      <w:bodyDiv w:val="1"/>
      <w:marLeft w:val="0"/>
      <w:marRight w:val="0"/>
      <w:marTop w:val="0"/>
      <w:marBottom w:val="0"/>
      <w:divBdr>
        <w:top w:val="none" w:sz="0" w:space="0" w:color="auto"/>
        <w:left w:val="none" w:sz="0" w:space="0" w:color="auto"/>
        <w:bottom w:val="none" w:sz="0" w:space="0" w:color="auto"/>
        <w:right w:val="none" w:sz="0" w:space="0" w:color="auto"/>
      </w:divBdr>
    </w:div>
    <w:div w:id="359017363">
      <w:bodyDiv w:val="1"/>
      <w:marLeft w:val="0"/>
      <w:marRight w:val="0"/>
      <w:marTop w:val="0"/>
      <w:marBottom w:val="0"/>
      <w:divBdr>
        <w:top w:val="none" w:sz="0" w:space="0" w:color="auto"/>
        <w:left w:val="none" w:sz="0" w:space="0" w:color="auto"/>
        <w:bottom w:val="none" w:sz="0" w:space="0" w:color="auto"/>
        <w:right w:val="none" w:sz="0" w:space="0" w:color="auto"/>
      </w:divBdr>
    </w:div>
    <w:div w:id="359017454">
      <w:bodyDiv w:val="1"/>
      <w:marLeft w:val="0"/>
      <w:marRight w:val="0"/>
      <w:marTop w:val="0"/>
      <w:marBottom w:val="0"/>
      <w:divBdr>
        <w:top w:val="none" w:sz="0" w:space="0" w:color="auto"/>
        <w:left w:val="none" w:sz="0" w:space="0" w:color="auto"/>
        <w:bottom w:val="none" w:sz="0" w:space="0" w:color="auto"/>
        <w:right w:val="none" w:sz="0" w:space="0" w:color="auto"/>
      </w:divBdr>
    </w:div>
    <w:div w:id="359205693">
      <w:bodyDiv w:val="1"/>
      <w:marLeft w:val="0"/>
      <w:marRight w:val="0"/>
      <w:marTop w:val="0"/>
      <w:marBottom w:val="0"/>
      <w:divBdr>
        <w:top w:val="none" w:sz="0" w:space="0" w:color="auto"/>
        <w:left w:val="none" w:sz="0" w:space="0" w:color="auto"/>
        <w:bottom w:val="none" w:sz="0" w:space="0" w:color="auto"/>
        <w:right w:val="none" w:sz="0" w:space="0" w:color="auto"/>
      </w:divBdr>
    </w:div>
    <w:div w:id="359553247">
      <w:bodyDiv w:val="1"/>
      <w:marLeft w:val="0"/>
      <w:marRight w:val="0"/>
      <w:marTop w:val="0"/>
      <w:marBottom w:val="0"/>
      <w:divBdr>
        <w:top w:val="none" w:sz="0" w:space="0" w:color="auto"/>
        <w:left w:val="none" w:sz="0" w:space="0" w:color="auto"/>
        <w:bottom w:val="none" w:sz="0" w:space="0" w:color="auto"/>
        <w:right w:val="none" w:sz="0" w:space="0" w:color="auto"/>
      </w:divBdr>
    </w:div>
    <w:div w:id="360205238">
      <w:bodyDiv w:val="1"/>
      <w:marLeft w:val="0"/>
      <w:marRight w:val="0"/>
      <w:marTop w:val="0"/>
      <w:marBottom w:val="0"/>
      <w:divBdr>
        <w:top w:val="none" w:sz="0" w:space="0" w:color="auto"/>
        <w:left w:val="none" w:sz="0" w:space="0" w:color="auto"/>
        <w:bottom w:val="none" w:sz="0" w:space="0" w:color="auto"/>
        <w:right w:val="none" w:sz="0" w:space="0" w:color="auto"/>
      </w:divBdr>
    </w:div>
    <w:div w:id="360277712">
      <w:bodyDiv w:val="1"/>
      <w:marLeft w:val="0"/>
      <w:marRight w:val="0"/>
      <w:marTop w:val="0"/>
      <w:marBottom w:val="0"/>
      <w:divBdr>
        <w:top w:val="none" w:sz="0" w:space="0" w:color="auto"/>
        <w:left w:val="none" w:sz="0" w:space="0" w:color="auto"/>
        <w:bottom w:val="none" w:sz="0" w:space="0" w:color="auto"/>
        <w:right w:val="none" w:sz="0" w:space="0" w:color="auto"/>
      </w:divBdr>
    </w:div>
    <w:div w:id="362511577">
      <w:bodyDiv w:val="1"/>
      <w:marLeft w:val="0"/>
      <w:marRight w:val="0"/>
      <w:marTop w:val="0"/>
      <w:marBottom w:val="0"/>
      <w:divBdr>
        <w:top w:val="none" w:sz="0" w:space="0" w:color="auto"/>
        <w:left w:val="none" w:sz="0" w:space="0" w:color="auto"/>
        <w:bottom w:val="none" w:sz="0" w:space="0" w:color="auto"/>
        <w:right w:val="none" w:sz="0" w:space="0" w:color="auto"/>
      </w:divBdr>
    </w:div>
    <w:div w:id="362949208">
      <w:bodyDiv w:val="1"/>
      <w:marLeft w:val="0"/>
      <w:marRight w:val="0"/>
      <w:marTop w:val="0"/>
      <w:marBottom w:val="0"/>
      <w:divBdr>
        <w:top w:val="none" w:sz="0" w:space="0" w:color="auto"/>
        <w:left w:val="none" w:sz="0" w:space="0" w:color="auto"/>
        <w:bottom w:val="none" w:sz="0" w:space="0" w:color="auto"/>
        <w:right w:val="none" w:sz="0" w:space="0" w:color="auto"/>
      </w:divBdr>
    </w:div>
    <w:div w:id="363867015">
      <w:bodyDiv w:val="1"/>
      <w:marLeft w:val="0"/>
      <w:marRight w:val="0"/>
      <w:marTop w:val="0"/>
      <w:marBottom w:val="0"/>
      <w:divBdr>
        <w:top w:val="none" w:sz="0" w:space="0" w:color="auto"/>
        <w:left w:val="none" w:sz="0" w:space="0" w:color="auto"/>
        <w:bottom w:val="none" w:sz="0" w:space="0" w:color="auto"/>
        <w:right w:val="none" w:sz="0" w:space="0" w:color="auto"/>
      </w:divBdr>
    </w:div>
    <w:div w:id="364714874">
      <w:bodyDiv w:val="1"/>
      <w:marLeft w:val="0"/>
      <w:marRight w:val="0"/>
      <w:marTop w:val="0"/>
      <w:marBottom w:val="0"/>
      <w:divBdr>
        <w:top w:val="none" w:sz="0" w:space="0" w:color="auto"/>
        <w:left w:val="none" w:sz="0" w:space="0" w:color="auto"/>
        <w:bottom w:val="none" w:sz="0" w:space="0" w:color="auto"/>
        <w:right w:val="none" w:sz="0" w:space="0" w:color="auto"/>
      </w:divBdr>
    </w:div>
    <w:div w:id="367148856">
      <w:bodyDiv w:val="1"/>
      <w:marLeft w:val="0"/>
      <w:marRight w:val="0"/>
      <w:marTop w:val="0"/>
      <w:marBottom w:val="0"/>
      <w:divBdr>
        <w:top w:val="none" w:sz="0" w:space="0" w:color="auto"/>
        <w:left w:val="none" w:sz="0" w:space="0" w:color="auto"/>
        <w:bottom w:val="none" w:sz="0" w:space="0" w:color="auto"/>
        <w:right w:val="none" w:sz="0" w:space="0" w:color="auto"/>
      </w:divBdr>
    </w:div>
    <w:div w:id="368335723">
      <w:bodyDiv w:val="1"/>
      <w:marLeft w:val="0"/>
      <w:marRight w:val="0"/>
      <w:marTop w:val="0"/>
      <w:marBottom w:val="0"/>
      <w:divBdr>
        <w:top w:val="none" w:sz="0" w:space="0" w:color="auto"/>
        <w:left w:val="none" w:sz="0" w:space="0" w:color="auto"/>
        <w:bottom w:val="none" w:sz="0" w:space="0" w:color="auto"/>
        <w:right w:val="none" w:sz="0" w:space="0" w:color="auto"/>
      </w:divBdr>
    </w:div>
    <w:div w:id="369306033">
      <w:bodyDiv w:val="1"/>
      <w:marLeft w:val="0"/>
      <w:marRight w:val="0"/>
      <w:marTop w:val="0"/>
      <w:marBottom w:val="0"/>
      <w:divBdr>
        <w:top w:val="none" w:sz="0" w:space="0" w:color="auto"/>
        <w:left w:val="none" w:sz="0" w:space="0" w:color="auto"/>
        <w:bottom w:val="none" w:sz="0" w:space="0" w:color="auto"/>
        <w:right w:val="none" w:sz="0" w:space="0" w:color="auto"/>
      </w:divBdr>
    </w:div>
    <w:div w:id="370612659">
      <w:bodyDiv w:val="1"/>
      <w:marLeft w:val="0"/>
      <w:marRight w:val="0"/>
      <w:marTop w:val="0"/>
      <w:marBottom w:val="0"/>
      <w:divBdr>
        <w:top w:val="none" w:sz="0" w:space="0" w:color="auto"/>
        <w:left w:val="none" w:sz="0" w:space="0" w:color="auto"/>
        <w:bottom w:val="none" w:sz="0" w:space="0" w:color="auto"/>
        <w:right w:val="none" w:sz="0" w:space="0" w:color="auto"/>
      </w:divBdr>
    </w:div>
    <w:div w:id="372122703">
      <w:bodyDiv w:val="1"/>
      <w:marLeft w:val="0"/>
      <w:marRight w:val="0"/>
      <w:marTop w:val="0"/>
      <w:marBottom w:val="0"/>
      <w:divBdr>
        <w:top w:val="none" w:sz="0" w:space="0" w:color="auto"/>
        <w:left w:val="none" w:sz="0" w:space="0" w:color="auto"/>
        <w:bottom w:val="none" w:sz="0" w:space="0" w:color="auto"/>
        <w:right w:val="none" w:sz="0" w:space="0" w:color="auto"/>
      </w:divBdr>
    </w:div>
    <w:div w:id="373309822">
      <w:bodyDiv w:val="1"/>
      <w:marLeft w:val="0"/>
      <w:marRight w:val="0"/>
      <w:marTop w:val="0"/>
      <w:marBottom w:val="0"/>
      <w:divBdr>
        <w:top w:val="none" w:sz="0" w:space="0" w:color="auto"/>
        <w:left w:val="none" w:sz="0" w:space="0" w:color="auto"/>
        <w:bottom w:val="none" w:sz="0" w:space="0" w:color="auto"/>
        <w:right w:val="none" w:sz="0" w:space="0" w:color="auto"/>
      </w:divBdr>
    </w:div>
    <w:div w:id="373583926">
      <w:bodyDiv w:val="1"/>
      <w:marLeft w:val="0"/>
      <w:marRight w:val="0"/>
      <w:marTop w:val="0"/>
      <w:marBottom w:val="0"/>
      <w:divBdr>
        <w:top w:val="none" w:sz="0" w:space="0" w:color="auto"/>
        <w:left w:val="none" w:sz="0" w:space="0" w:color="auto"/>
        <w:bottom w:val="none" w:sz="0" w:space="0" w:color="auto"/>
        <w:right w:val="none" w:sz="0" w:space="0" w:color="auto"/>
      </w:divBdr>
      <w:divsChild>
        <w:div w:id="409470043">
          <w:marLeft w:val="0"/>
          <w:marRight w:val="0"/>
          <w:marTop w:val="0"/>
          <w:marBottom w:val="0"/>
          <w:divBdr>
            <w:top w:val="none" w:sz="0" w:space="0" w:color="auto"/>
            <w:left w:val="none" w:sz="0" w:space="0" w:color="auto"/>
            <w:bottom w:val="none" w:sz="0" w:space="0" w:color="auto"/>
            <w:right w:val="none" w:sz="0" w:space="0" w:color="auto"/>
          </w:divBdr>
        </w:div>
      </w:divsChild>
    </w:div>
    <w:div w:id="373700075">
      <w:bodyDiv w:val="1"/>
      <w:marLeft w:val="0"/>
      <w:marRight w:val="0"/>
      <w:marTop w:val="0"/>
      <w:marBottom w:val="0"/>
      <w:divBdr>
        <w:top w:val="none" w:sz="0" w:space="0" w:color="auto"/>
        <w:left w:val="none" w:sz="0" w:space="0" w:color="auto"/>
        <w:bottom w:val="none" w:sz="0" w:space="0" w:color="auto"/>
        <w:right w:val="none" w:sz="0" w:space="0" w:color="auto"/>
      </w:divBdr>
    </w:div>
    <w:div w:id="374080382">
      <w:bodyDiv w:val="1"/>
      <w:marLeft w:val="0"/>
      <w:marRight w:val="0"/>
      <w:marTop w:val="0"/>
      <w:marBottom w:val="0"/>
      <w:divBdr>
        <w:top w:val="none" w:sz="0" w:space="0" w:color="auto"/>
        <w:left w:val="none" w:sz="0" w:space="0" w:color="auto"/>
        <w:bottom w:val="none" w:sz="0" w:space="0" w:color="auto"/>
        <w:right w:val="none" w:sz="0" w:space="0" w:color="auto"/>
      </w:divBdr>
    </w:div>
    <w:div w:id="377052749">
      <w:bodyDiv w:val="1"/>
      <w:marLeft w:val="0"/>
      <w:marRight w:val="0"/>
      <w:marTop w:val="0"/>
      <w:marBottom w:val="0"/>
      <w:divBdr>
        <w:top w:val="none" w:sz="0" w:space="0" w:color="auto"/>
        <w:left w:val="none" w:sz="0" w:space="0" w:color="auto"/>
        <w:bottom w:val="none" w:sz="0" w:space="0" w:color="auto"/>
        <w:right w:val="none" w:sz="0" w:space="0" w:color="auto"/>
      </w:divBdr>
    </w:div>
    <w:div w:id="381440012">
      <w:bodyDiv w:val="1"/>
      <w:marLeft w:val="0"/>
      <w:marRight w:val="0"/>
      <w:marTop w:val="0"/>
      <w:marBottom w:val="0"/>
      <w:divBdr>
        <w:top w:val="none" w:sz="0" w:space="0" w:color="auto"/>
        <w:left w:val="none" w:sz="0" w:space="0" w:color="auto"/>
        <w:bottom w:val="none" w:sz="0" w:space="0" w:color="auto"/>
        <w:right w:val="none" w:sz="0" w:space="0" w:color="auto"/>
      </w:divBdr>
    </w:div>
    <w:div w:id="382683986">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3197">
      <w:bodyDiv w:val="1"/>
      <w:marLeft w:val="0"/>
      <w:marRight w:val="0"/>
      <w:marTop w:val="0"/>
      <w:marBottom w:val="0"/>
      <w:divBdr>
        <w:top w:val="none" w:sz="0" w:space="0" w:color="auto"/>
        <w:left w:val="none" w:sz="0" w:space="0" w:color="auto"/>
        <w:bottom w:val="none" w:sz="0" w:space="0" w:color="auto"/>
        <w:right w:val="none" w:sz="0" w:space="0" w:color="auto"/>
      </w:divBdr>
    </w:div>
    <w:div w:id="388463367">
      <w:bodyDiv w:val="1"/>
      <w:marLeft w:val="0"/>
      <w:marRight w:val="0"/>
      <w:marTop w:val="0"/>
      <w:marBottom w:val="0"/>
      <w:divBdr>
        <w:top w:val="none" w:sz="0" w:space="0" w:color="auto"/>
        <w:left w:val="none" w:sz="0" w:space="0" w:color="auto"/>
        <w:bottom w:val="none" w:sz="0" w:space="0" w:color="auto"/>
        <w:right w:val="none" w:sz="0" w:space="0" w:color="auto"/>
      </w:divBdr>
    </w:div>
    <w:div w:id="389185062">
      <w:bodyDiv w:val="1"/>
      <w:marLeft w:val="0"/>
      <w:marRight w:val="0"/>
      <w:marTop w:val="0"/>
      <w:marBottom w:val="0"/>
      <w:divBdr>
        <w:top w:val="none" w:sz="0" w:space="0" w:color="auto"/>
        <w:left w:val="none" w:sz="0" w:space="0" w:color="auto"/>
        <w:bottom w:val="none" w:sz="0" w:space="0" w:color="auto"/>
        <w:right w:val="none" w:sz="0" w:space="0" w:color="auto"/>
      </w:divBdr>
    </w:div>
    <w:div w:id="389698204">
      <w:bodyDiv w:val="1"/>
      <w:marLeft w:val="0"/>
      <w:marRight w:val="0"/>
      <w:marTop w:val="0"/>
      <w:marBottom w:val="0"/>
      <w:divBdr>
        <w:top w:val="none" w:sz="0" w:space="0" w:color="auto"/>
        <w:left w:val="none" w:sz="0" w:space="0" w:color="auto"/>
        <w:bottom w:val="none" w:sz="0" w:space="0" w:color="auto"/>
        <w:right w:val="none" w:sz="0" w:space="0" w:color="auto"/>
      </w:divBdr>
    </w:div>
    <w:div w:id="391395581">
      <w:bodyDiv w:val="1"/>
      <w:marLeft w:val="0"/>
      <w:marRight w:val="0"/>
      <w:marTop w:val="0"/>
      <w:marBottom w:val="0"/>
      <w:divBdr>
        <w:top w:val="none" w:sz="0" w:space="0" w:color="auto"/>
        <w:left w:val="none" w:sz="0" w:space="0" w:color="auto"/>
        <w:bottom w:val="none" w:sz="0" w:space="0" w:color="auto"/>
        <w:right w:val="none" w:sz="0" w:space="0" w:color="auto"/>
      </w:divBdr>
    </w:div>
    <w:div w:id="392627118">
      <w:bodyDiv w:val="1"/>
      <w:marLeft w:val="0"/>
      <w:marRight w:val="0"/>
      <w:marTop w:val="0"/>
      <w:marBottom w:val="0"/>
      <w:divBdr>
        <w:top w:val="none" w:sz="0" w:space="0" w:color="auto"/>
        <w:left w:val="none" w:sz="0" w:space="0" w:color="auto"/>
        <w:bottom w:val="none" w:sz="0" w:space="0" w:color="auto"/>
        <w:right w:val="none" w:sz="0" w:space="0" w:color="auto"/>
      </w:divBdr>
    </w:div>
    <w:div w:id="394086583">
      <w:bodyDiv w:val="1"/>
      <w:marLeft w:val="0"/>
      <w:marRight w:val="0"/>
      <w:marTop w:val="0"/>
      <w:marBottom w:val="0"/>
      <w:divBdr>
        <w:top w:val="none" w:sz="0" w:space="0" w:color="auto"/>
        <w:left w:val="none" w:sz="0" w:space="0" w:color="auto"/>
        <w:bottom w:val="none" w:sz="0" w:space="0" w:color="auto"/>
        <w:right w:val="none" w:sz="0" w:space="0" w:color="auto"/>
      </w:divBdr>
    </w:div>
    <w:div w:id="395322261">
      <w:bodyDiv w:val="1"/>
      <w:marLeft w:val="0"/>
      <w:marRight w:val="0"/>
      <w:marTop w:val="0"/>
      <w:marBottom w:val="0"/>
      <w:divBdr>
        <w:top w:val="none" w:sz="0" w:space="0" w:color="auto"/>
        <w:left w:val="none" w:sz="0" w:space="0" w:color="auto"/>
        <w:bottom w:val="none" w:sz="0" w:space="0" w:color="auto"/>
        <w:right w:val="none" w:sz="0" w:space="0" w:color="auto"/>
      </w:divBdr>
    </w:div>
    <w:div w:id="398141455">
      <w:bodyDiv w:val="1"/>
      <w:marLeft w:val="0"/>
      <w:marRight w:val="0"/>
      <w:marTop w:val="0"/>
      <w:marBottom w:val="0"/>
      <w:divBdr>
        <w:top w:val="none" w:sz="0" w:space="0" w:color="auto"/>
        <w:left w:val="none" w:sz="0" w:space="0" w:color="auto"/>
        <w:bottom w:val="none" w:sz="0" w:space="0" w:color="auto"/>
        <w:right w:val="none" w:sz="0" w:space="0" w:color="auto"/>
      </w:divBdr>
    </w:div>
    <w:div w:id="399793348">
      <w:bodyDiv w:val="1"/>
      <w:marLeft w:val="0"/>
      <w:marRight w:val="0"/>
      <w:marTop w:val="0"/>
      <w:marBottom w:val="0"/>
      <w:divBdr>
        <w:top w:val="none" w:sz="0" w:space="0" w:color="auto"/>
        <w:left w:val="none" w:sz="0" w:space="0" w:color="auto"/>
        <w:bottom w:val="none" w:sz="0" w:space="0" w:color="auto"/>
        <w:right w:val="none" w:sz="0" w:space="0" w:color="auto"/>
      </w:divBdr>
    </w:div>
    <w:div w:id="401100703">
      <w:bodyDiv w:val="1"/>
      <w:marLeft w:val="0"/>
      <w:marRight w:val="0"/>
      <w:marTop w:val="0"/>
      <w:marBottom w:val="0"/>
      <w:divBdr>
        <w:top w:val="none" w:sz="0" w:space="0" w:color="auto"/>
        <w:left w:val="none" w:sz="0" w:space="0" w:color="auto"/>
        <w:bottom w:val="none" w:sz="0" w:space="0" w:color="auto"/>
        <w:right w:val="none" w:sz="0" w:space="0" w:color="auto"/>
      </w:divBdr>
    </w:div>
    <w:div w:id="401223678">
      <w:bodyDiv w:val="1"/>
      <w:marLeft w:val="0"/>
      <w:marRight w:val="0"/>
      <w:marTop w:val="0"/>
      <w:marBottom w:val="0"/>
      <w:divBdr>
        <w:top w:val="none" w:sz="0" w:space="0" w:color="auto"/>
        <w:left w:val="none" w:sz="0" w:space="0" w:color="auto"/>
        <w:bottom w:val="none" w:sz="0" w:space="0" w:color="auto"/>
        <w:right w:val="none" w:sz="0" w:space="0" w:color="auto"/>
      </w:divBdr>
    </w:div>
    <w:div w:id="405104589">
      <w:bodyDiv w:val="1"/>
      <w:marLeft w:val="0"/>
      <w:marRight w:val="0"/>
      <w:marTop w:val="0"/>
      <w:marBottom w:val="0"/>
      <w:divBdr>
        <w:top w:val="none" w:sz="0" w:space="0" w:color="auto"/>
        <w:left w:val="none" w:sz="0" w:space="0" w:color="auto"/>
        <w:bottom w:val="none" w:sz="0" w:space="0" w:color="auto"/>
        <w:right w:val="none" w:sz="0" w:space="0" w:color="auto"/>
      </w:divBdr>
    </w:div>
    <w:div w:id="405107696">
      <w:bodyDiv w:val="1"/>
      <w:marLeft w:val="0"/>
      <w:marRight w:val="0"/>
      <w:marTop w:val="0"/>
      <w:marBottom w:val="0"/>
      <w:divBdr>
        <w:top w:val="none" w:sz="0" w:space="0" w:color="auto"/>
        <w:left w:val="none" w:sz="0" w:space="0" w:color="auto"/>
        <w:bottom w:val="none" w:sz="0" w:space="0" w:color="auto"/>
        <w:right w:val="none" w:sz="0" w:space="0" w:color="auto"/>
      </w:divBdr>
    </w:div>
    <w:div w:id="405148572">
      <w:bodyDiv w:val="1"/>
      <w:marLeft w:val="0"/>
      <w:marRight w:val="0"/>
      <w:marTop w:val="0"/>
      <w:marBottom w:val="0"/>
      <w:divBdr>
        <w:top w:val="none" w:sz="0" w:space="0" w:color="auto"/>
        <w:left w:val="none" w:sz="0" w:space="0" w:color="auto"/>
        <w:bottom w:val="none" w:sz="0" w:space="0" w:color="auto"/>
        <w:right w:val="none" w:sz="0" w:space="0" w:color="auto"/>
      </w:divBdr>
    </w:div>
    <w:div w:id="406997221">
      <w:bodyDiv w:val="1"/>
      <w:marLeft w:val="0"/>
      <w:marRight w:val="0"/>
      <w:marTop w:val="0"/>
      <w:marBottom w:val="0"/>
      <w:divBdr>
        <w:top w:val="none" w:sz="0" w:space="0" w:color="auto"/>
        <w:left w:val="none" w:sz="0" w:space="0" w:color="auto"/>
        <w:bottom w:val="none" w:sz="0" w:space="0" w:color="auto"/>
        <w:right w:val="none" w:sz="0" w:space="0" w:color="auto"/>
      </w:divBdr>
    </w:div>
    <w:div w:id="407385254">
      <w:bodyDiv w:val="1"/>
      <w:marLeft w:val="0"/>
      <w:marRight w:val="0"/>
      <w:marTop w:val="0"/>
      <w:marBottom w:val="0"/>
      <w:divBdr>
        <w:top w:val="none" w:sz="0" w:space="0" w:color="auto"/>
        <w:left w:val="none" w:sz="0" w:space="0" w:color="auto"/>
        <w:bottom w:val="none" w:sz="0" w:space="0" w:color="auto"/>
        <w:right w:val="none" w:sz="0" w:space="0" w:color="auto"/>
      </w:divBdr>
    </w:div>
    <w:div w:id="407581344">
      <w:bodyDiv w:val="1"/>
      <w:marLeft w:val="0"/>
      <w:marRight w:val="0"/>
      <w:marTop w:val="0"/>
      <w:marBottom w:val="0"/>
      <w:divBdr>
        <w:top w:val="none" w:sz="0" w:space="0" w:color="auto"/>
        <w:left w:val="none" w:sz="0" w:space="0" w:color="auto"/>
        <w:bottom w:val="none" w:sz="0" w:space="0" w:color="auto"/>
        <w:right w:val="none" w:sz="0" w:space="0" w:color="auto"/>
      </w:divBdr>
    </w:div>
    <w:div w:id="407920166">
      <w:bodyDiv w:val="1"/>
      <w:marLeft w:val="0"/>
      <w:marRight w:val="0"/>
      <w:marTop w:val="0"/>
      <w:marBottom w:val="0"/>
      <w:divBdr>
        <w:top w:val="none" w:sz="0" w:space="0" w:color="auto"/>
        <w:left w:val="none" w:sz="0" w:space="0" w:color="auto"/>
        <w:bottom w:val="none" w:sz="0" w:space="0" w:color="auto"/>
        <w:right w:val="none" w:sz="0" w:space="0" w:color="auto"/>
      </w:divBdr>
      <w:divsChild>
        <w:div w:id="1217622878">
          <w:marLeft w:val="0"/>
          <w:marRight w:val="0"/>
          <w:marTop w:val="0"/>
          <w:marBottom w:val="0"/>
          <w:divBdr>
            <w:top w:val="none" w:sz="0" w:space="0" w:color="auto"/>
            <w:left w:val="none" w:sz="0" w:space="0" w:color="auto"/>
            <w:bottom w:val="none" w:sz="0" w:space="0" w:color="auto"/>
            <w:right w:val="none" w:sz="0" w:space="0" w:color="auto"/>
          </w:divBdr>
        </w:div>
        <w:div w:id="2090690113">
          <w:marLeft w:val="0"/>
          <w:marRight w:val="0"/>
          <w:marTop w:val="0"/>
          <w:marBottom w:val="0"/>
          <w:divBdr>
            <w:top w:val="none" w:sz="0" w:space="0" w:color="auto"/>
            <w:left w:val="none" w:sz="0" w:space="0" w:color="auto"/>
            <w:bottom w:val="none" w:sz="0" w:space="0" w:color="auto"/>
            <w:right w:val="none" w:sz="0" w:space="0" w:color="auto"/>
          </w:divBdr>
        </w:div>
        <w:div w:id="1697539145">
          <w:marLeft w:val="0"/>
          <w:marRight w:val="0"/>
          <w:marTop w:val="0"/>
          <w:marBottom w:val="0"/>
          <w:divBdr>
            <w:top w:val="none" w:sz="0" w:space="0" w:color="auto"/>
            <w:left w:val="none" w:sz="0" w:space="0" w:color="auto"/>
            <w:bottom w:val="none" w:sz="0" w:space="0" w:color="auto"/>
            <w:right w:val="none" w:sz="0" w:space="0" w:color="auto"/>
          </w:divBdr>
        </w:div>
        <w:div w:id="1875606411">
          <w:marLeft w:val="0"/>
          <w:marRight w:val="0"/>
          <w:marTop w:val="0"/>
          <w:marBottom w:val="0"/>
          <w:divBdr>
            <w:top w:val="none" w:sz="0" w:space="0" w:color="auto"/>
            <w:left w:val="none" w:sz="0" w:space="0" w:color="auto"/>
            <w:bottom w:val="none" w:sz="0" w:space="0" w:color="auto"/>
            <w:right w:val="none" w:sz="0" w:space="0" w:color="auto"/>
          </w:divBdr>
        </w:div>
        <w:div w:id="535696416">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
        <w:div w:id="302976690">
          <w:marLeft w:val="0"/>
          <w:marRight w:val="0"/>
          <w:marTop w:val="0"/>
          <w:marBottom w:val="0"/>
          <w:divBdr>
            <w:top w:val="none" w:sz="0" w:space="0" w:color="auto"/>
            <w:left w:val="none" w:sz="0" w:space="0" w:color="auto"/>
            <w:bottom w:val="none" w:sz="0" w:space="0" w:color="auto"/>
            <w:right w:val="none" w:sz="0" w:space="0" w:color="auto"/>
          </w:divBdr>
        </w:div>
        <w:div w:id="1195771600">
          <w:marLeft w:val="0"/>
          <w:marRight w:val="0"/>
          <w:marTop w:val="0"/>
          <w:marBottom w:val="0"/>
          <w:divBdr>
            <w:top w:val="none" w:sz="0" w:space="0" w:color="auto"/>
            <w:left w:val="none" w:sz="0" w:space="0" w:color="auto"/>
            <w:bottom w:val="none" w:sz="0" w:space="0" w:color="auto"/>
            <w:right w:val="none" w:sz="0" w:space="0" w:color="auto"/>
          </w:divBdr>
        </w:div>
        <w:div w:id="1950814926">
          <w:marLeft w:val="0"/>
          <w:marRight w:val="0"/>
          <w:marTop w:val="0"/>
          <w:marBottom w:val="0"/>
          <w:divBdr>
            <w:top w:val="none" w:sz="0" w:space="0" w:color="auto"/>
            <w:left w:val="none" w:sz="0" w:space="0" w:color="auto"/>
            <w:bottom w:val="none" w:sz="0" w:space="0" w:color="auto"/>
            <w:right w:val="none" w:sz="0" w:space="0" w:color="auto"/>
          </w:divBdr>
        </w:div>
        <w:div w:id="2061856277">
          <w:marLeft w:val="0"/>
          <w:marRight w:val="0"/>
          <w:marTop w:val="0"/>
          <w:marBottom w:val="0"/>
          <w:divBdr>
            <w:top w:val="none" w:sz="0" w:space="0" w:color="auto"/>
            <w:left w:val="none" w:sz="0" w:space="0" w:color="auto"/>
            <w:bottom w:val="none" w:sz="0" w:space="0" w:color="auto"/>
            <w:right w:val="none" w:sz="0" w:space="0" w:color="auto"/>
          </w:divBdr>
        </w:div>
        <w:div w:id="1047146174">
          <w:marLeft w:val="0"/>
          <w:marRight w:val="0"/>
          <w:marTop w:val="0"/>
          <w:marBottom w:val="0"/>
          <w:divBdr>
            <w:top w:val="none" w:sz="0" w:space="0" w:color="auto"/>
            <w:left w:val="none" w:sz="0" w:space="0" w:color="auto"/>
            <w:bottom w:val="none" w:sz="0" w:space="0" w:color="auto"/>
            <w:right w:val="none" w:sz="0" w:space="0" w:color="auto"/>
          </w:divBdr>
        </w:div>
        <w:div w:id="1371146694">
          <w:marLeft w:val="0"/>
          <w:marRight w:val="0"/>
          <w:marTop w:val="0"/>
          <w:marBottom w:val="0"/>
          <w:divBdr>
            <w:top w:val="none" w:sz="0" w:space="0" w:color="auto"/>
            <w:left w:val="none" w:sz="0" w:space="0" w:color="auto"/>
            <w:bottom w:val="none" w:sz="0" w:space="0" w:color="auto"/>
            <w:right w:val="none" w:sz="0" w:space="0" w:color="auto"/>
          </w:divBdr>
        </w:div>
        <w:div w:id="185871746">
          <w:marLeft w:val="0"/>
          <w:marRight w:val="0"/>
          <w:marTop w:val="0"/>
          <w:marBottom w:val="0"/>
          <w:divBdr>
            <w:top w:val="none" w:sz="0" w:space="0" w:color="auto"/>
            <w:left w:val="none" w:sz="0" w:space="0" w:color="auto"/>
            <w:bottom w:val="none" w:sz="0" w:space="0" w:color="auto"/>
            <w:right w:val="none" w:sz="0" w:space="0" w:color="auto"/>
          </w:divBdr>
        </w:div>
        <w:div w:id="2049837435">
          <w:marLeft w:val="0"/>
          <w:marRight w:val="0"/>
          <w:marTop w:val="0"/>
          <w:marBottom w:val="0"/>
          <w:divBdr>
            <w:top w:val="none" w:sz="0" w:space="0" w:color="auto"/>
            <w:left w:val="none" w:sz="0" w:space="0" w:color="auto"/>
            <w:bottom w:val="none" w:sz="0" w:space="0" w:color="auto"/>
            <w:right w:val="none" w:sz="0" w:space="0" w:color="auto"/>
          </w:divBdr>
        </w:div>
        <w:div w:id="985084699">
          <w:marLeft w:val="0"/>
          <w:marRight w:val="0"/>
          <w:marTop w:val="0"/>
          <w:marBottom w:val="0"/>
          <w:divBdr>
            <w:top w:val="none" w:sz="0" w:space="0" w:color="auto"/>
            <w:left w:val="none" w:sz="0" w:space="0" w:color="auto"/>
            <w:bottom w:val="none" w:sz="0" w:space="0" w:color="auto"/>
            <w:right w:val="none" w:sz="0" w:space="0" w:color="auto"/>
          </w:divBdr>
        </w:div>
      </w:divsChild>
    </w:div>
    <w:div w:id="407968348">
      <w:bodyDiv w:val="1"/>
      <w:marLeft w:val="0"/>
      <w:marRight w:val="0"/>
      <w:marTop w:val="0"/>
      <w:marBottom w:val="0"/>
      <w:divBdr>
        <w:top w:val="none" w:sz="0" w:space="0" w:color="auto"/>
        <w:left w:val="none" w:sz="0" w:space="0" w:color="auto"/>
        <w:bottom w:val="none" w:sz="0" w:space="0" w:color="auto"/>
        <w:right w:val="none" w:sz="0" w:space="0" w:color="auto"/>
      </w:divBdr>
    </w:div>
    <w:div w:id="408313513">
      <w:bodyDiv w:val="1"/>
      <w:marLeft w:val="0"/>
      <w:marRight w:val="0"/>
      <w:marTop w:val="0"/>
      <w:marBottom w:val="0"/>
      <w:divBdr>
        <w:top w:val="none" w:sz="0" w:space="0" w:color="auto"/>
        <w:left w:val="none" w:sz="0" w:space="0" w:color="auto"/>
        <w:bottom w:val="none" w:sz="0" w:space="0" w:color="auto"/>
        <w:right w:val="none" w:sz="0" w:space="0" w:color="auto"/>
      </w:divBdr>
    </w:div>
    <w:div w:id="409893833">
      <w:bodyDiv w:val="1"/>
      <w:marLeft w:val="0"/>
      <w:marRight w:val="0"/>
      <w:marTop w:val="0"/>
      <w:marBottom w:val="0"/>
      <w:divBdr>
        <w:top w:val="none" w:sz="0" w:space="0" w:color="auto"/>
        <w:left w:val="none" w:sz="0" w:space="0" w:color="auto"/>
        <w:bottom w:val="none" w:sz="0" w:space="0" w:color="auto"/>
        <w:right w:val="none" w:sz="0" w:space="0" w:color="auto"/>
      </w:divBdr>
    </w:div>
    <w:div w:id="411970538">
      <w:bodyDiv w:val="1"/>
      <w:marLeft w:val="0"/>
      <w:marRight w:val="0"/>
      <w:marTop w:val="0"/>
      <w:marBottom w:val="0"/>
      <w:divBdr>
        <w:top w:val="none" w:sz="0" w:space="0" w:color="auto"/>
        <w:left w:val="none" w:sz="0" w:space="0" w:color="auto"/>
        <w:bottom w:val="none" w:sz="0" w:space="0" w:color="auto"/>
        <w:right w:val="none" w:sz="0" w:space="0" w:color="auto"/>
      </w:divBdr>
    </w:div>
    <w:div w:id="416050768">
      <w:bodyDiv w:val="1"/>
      <w:marLeft w:val="0"/>
      <w:marRight w:val="0"/>
      <w:marTop w:val="0"/>
      <w:marBottom w:val="0"/>
      <w:divBdr>
        <w:top w:val="none" w:sz="0" w:space="0" w:color="auto"/>
        <w:left w:val="none" w:sz="0" w:space="0" w:color="auto"/>
        <w:bottom w:val="none" w:sz="0" w:space="0" w:color="auto"/>
        <w:right w:val="none" w:sz="0" w:space="0" w:color="auto"/>
      </w:divBdr>
    </w:div>
    <w:div w:id="417562029">
      <w:bodyDiv w:val="1"/>
      <w:marLeft w:val="0"/>
      <w:marRight w:val="0"/>
      <w:marTop w:val="0"/>
      <w:marBottom w:val="0"/>
      <w:divBdr>
        <w:top w:val="none" w:sz="0" w:space="0" w:color="auto"/>
        <w:left w:val="none" w:sz="0" w:space="0" w:color="auto"/>
        <w:bottom w:val="none" w:sz="0" w:space="0" w:color="auto"/>
        <w:right w:val="none" w:sz="0" w:space="0" w:color="auto"/>
      </w:divBdr>
    </w:div>
    <w:div w:id="420220117">
      <w:bodyDiv w:val="1"/>
      <w:marLeft w:val="0"/>
      <w:marRight w:val="0"/>
      <w:marTop w:val="0"/>
      <w:marBottom w:val="0"/>
      <w:divBdr>
        <w:top w:val="none" w:sz="0" w:space="0" w:color="auto"/>
        <w:left w:val="none" w:sz="0" w:space="0" w:color="auto"/>
        <w:bottom w:val="none" w:sz="0" w:space="0" w:color="auto"/>
        <w:right w:val="none" w:sz="0" w:space="0" w:color="auto"/>
      </w:divBdr>
    </w:div>
    <w:div w:id="420418850">
      <w:bodyDiv w:val="1"/>
      <w:marLeft w:val="0"/>
      <w:marRight w:val="0"/>
      <w:marTop w:val="0"/>
      <w:marBottom w:val="0"/>
      <w:divBdr>
        <w:top w:val="none" w:sz="0" w:space="0" w:color="auto"/>
        <w:left w:val="none" w:sz="0" w:space="0" w:color="auto"/>
        <w:bottom w:val="none" w:sz="0" w:space="0" w:color="auto"/>
        <w:right w:val="none" w:sz="0" w:space="0" w:color="auto"/>
      </w:divBdr>
    </w:div>
    <w:div w:id="423843082">
      <w:bodyDiv w:val="1"/>
      <w:marLeft w:val="0"/>
      <w:marRight w:val="0"/>
      <w:marTop w:val="0"/>
      <w:marBottom w:val="0"/>
      <w:divBdr>
        <w:top w:val="none" w:sz="0" w:space="0" w:color="auto"/>
        <w:left w:val="none" w:sz="0" w:space="0" w:color="auto"/>
        <w:bottom w:val="none" w:sz="0" w:space="0" w:color="auto"/>
        <w:right w:val="none" w:sz="0" w:space="0" w:color="auto"/>
      </w:divBdr>
    </w:div>
    <w:div w:id="425228028">
      <w:bodyDiv w:val="1"/>
      <w:marLeft w:val="0"/>
      <w:marRight w:val="0"/>
      <w:marTop w:val="0"/>
      <w:marBottom w:val="0"/>
      <w:divBdr>
        <w:top w:val="none" w:sz="0" w:space="0" w:color="auto"/>
        <w:left w:val="none" w:sz="0" w:space="0" w:color="auto"/>
        <w:bottom w:val="none" w:sz="0" w:space="0" w:color="auto"/>
        <w:right w:val="none" w:sz="0" w:space="0" w:color="auto"/>
      </w:divBdr>
    </w:div>
    <w:div w:id="428896549">
      <w:bodyDiv w:val="1"/>
      <w:marLeft w:val="0"/>
      <w:marRight w:val="0"/>
      <w:marTop w:val="0"/>
      <w:marBottom w:val="0"/>
      <w:divBdr>
        <w:top w:val="none" w:sz="0" w:space="0" w:color="auto"/>
        <w:left w:val="none" w:sz="0" w:space="0" w:color="auto"/>
        <w:bottom w:val="none" w:sz="0" w:space="0" w:color="auto"/>
        <w:right w:val="none" w:sz="0" w:space="0" w:color="auto"/>
      </w:divBdr>
    </w:div>
    <w:div w:id="430472538">
      <w:bodyDiv w:val="1"/>
      <w:marLeft w:val="0"/>
      <w:marRight w:val="0"/>
      <w:marTop w:val="0"/>
      <w:marBottom w:val="0"/>
      <w:divBdr>
        <w:top w:val="none" w:sz="0" w:space="0" w:color="auto"/>
        <w:left w:val="none" w:sz="0" w:space="0" w:color="auto"/>
        <w:bottom w:val="none" w:sz="0" w:space="0" w:color="auto"/>
        <w:right w:val="none" w:sz="0" w:space="0" w:color="auto"/>
      </w:divBdr>
    </w:div>
    <w:div w:id="431239807">
      <w:bodyDiv w:val="1"/>
      <w:marLeft w:val="0"/>
      <w:marRight w:val="0"/>
      <w:marTop w:val="0"/>
      <w:marBottom w:val="0"/>
      <w:divBdr>
        <w:top w:val="none" w:sz="0" w:space="0" w:color="auto"/>
        <w:left w:val="none" w:sz="0" w:space="0" w:color="auto"/>
        <w:bottom w:val="none" w:sz="0" w:space="0" w:color="auto"/>
        <w:right w:val="none" w:sz="0" w:space="0" w:color="auto"/>
      </w:divBdr>
    </w:div>
    <w:div w:id="432013660">
      <w:bodyDiv w:val="1"/>
      <w:marLeft w:val="0"/>
      <w:marRight w:val="0"/>
      <w:marTop w:val="0"/>
      <w:marBottom w:val="0"/>
      <w:divBdr>
        <w:top w:val="none" w:sz="0" w:space="0" w:color="auto"/>
        <w:left w:val="none" w:sz="0" w:space="0" w:color="auto"/>
        <w:bottom w:val="none" w:sz="0" w:space="0" w:color="auto"/>
        <w:right w:val="none" w:sz="0" w:space="0" w:color="auto"/>
      </w:divBdr>
    </w:div>
    <w:div w:id="432013888">
      <w:bodyDiv w:val="1"/>
      <w:marLeft w:val="0"/>
      <w:marRight w:val="0"/>
      <w:marTop w:val="0"/>
      <w:marBottom w:val="0"/>
      <w:divBdr>
        <w:top w:val="none" w:sz="0" w:space="0" w:color="auto"/>
        <w:left w:val="none" w:sz="0" w:space="0" w:color="auto"/>
        <w:bottom w:val="none" w:sz="0" w:space="0" w:color="auto"/>
        <w:right w:val="none" w:sz="0" w:space="0" w:color="auto"/>
      </w:divBdr>
    </w:div>
    <w:div w:id="432166228">
      <w:bodyDiv w:val="1"/>
      <w:marLeft w:val="0"/>
      <w:marRight w:val="0"/>
      <w:marTop w:val="0"/>
      <w:marBottom w:val="0"/>
      <w:divBdr>
        <w:top w:val="none" w:sz="0" w:space="0" w:color="auto"/>
        <w:left w:val="none" w:sz="0" w:space="0" w:color="auto"/>
        <w:bottom w:val="none" w:sz="0" w:space="0" w:color="auto"/>
        <w:right w:val="none" w:sz="0" w:space="0" w:color="auto"/>
      </w:divBdr>
    </w:div>
    <w:div w:id="435908492">
      <w:bodyDiv w:val="1"/>
      <w:marLeft w:val="0"/>
      <w:marRight w:val="0"/>
      <w:marTop w:val="0"/>
      <w:marBottom w:val="0"/>
      <w:divBdr>
        <w:top w:val="none" w:sz="0" w:space="0" w:color="auto"/>
        <w:left w:val="none" w:sz="0" w:space="0" w:color="auto"/>
        <w:bottom w:val="none" w:sz="0" w:space="0" w:color="auto"/>
        <w:right w:val="none" w:sz="0" w:space="0" w:color="auto"/>
      </w:divBdr>
    </w:div>
    <w:div w:id="437257182">
      <w:bodyDiv w:val="1"/>
      <w:marLeft w:val="0"/>
      <w:marRight w:val="0"/>
      <w:marTop w:val="0"/>
      <w:marBottom w:val="0"/>
      <w:divBdr>
        <w:top w:val="none" w:sz="0" w:space="0" w:color="auto"/>
        <w:left w:val="none" w:sz="0" w:space="0" w:color="auto"/>
        <w:bottom w:val="none" w:sz="0" w:space="0" w:color="auto"/>
        <w:right w:val="none" w:sz="0" w:space="0" w:color="auto"/>
      </w:divBdr>
    </w:div>
    <w:div w:id="437411530">
      <w:bodyDiv w:val="1"/>
      <w:marLeft w:val="0"/>
      <w:marRight w:val="0"/>
      <w:marTop w:val="0"/>
      <w:marBottom w:val="0"/>
      <w:divBdr>
        <w:top w:val="none" w:sz="0" w:space="0" w:color="auto"/>
        <w:left w:val="none" w:sz="0" w:space="0" w:color="auto"/>
        <w:bottom w:val="none" w:sz="0" w:space="0" w:color="auto"/>
        <w:right w:val="none" w:sz="0" w:space="0" w:color="auto"/>
      </w:divBdr>
    </w:div>
    <w:div w:id="438764165">
      <w:bodyDiv w:val="1"/>
      <w:marLeft w:val="0"/>
      <w:marRight w:val="0"/>
      <w:marTop w:val="0"/>
      <w:marBottom w:val="0"/>
      <w:divBdr>
        <w:top w:val="none" w:sz="0" w:space="0" w:color="auto"/>
        <w:left w:val="none" w:sz="0" w:space="0" w:color="auto"/>
        <w:bottom w:val="none" w:sz="0" w:space="0" w:color="auto"/>
        <w:right w:val="none" w:sz="0" w:space="0" w:color="auto"/>
      </w:divBdr>
    </w:div>
    <w:div w:id="439031824">
      <w:bodyDiv w:val="1"/>
      <w:marLeft w:val="0"/>
      <w:marRight w:val="0"/>
      <w:marTop w:val="0"/>
      <w:marBottom w:val="0"/>
      <w:divBdr>
        <w:top w:val="none" w:sz="0" w:space="0" w:color="auto"/>
        <w:left w:val="none" w:sz="0" w:space="0" w:color="auto"/>
        <w:bottom w:val="none" w:sz="0" w:space="0" w:color="auto"/>
        <w:right w:val="none" w:sz="0" w:space="0" w:color="auto"/>
      </w:divBdr>
    </w:div>
    <w:div w:id="440105099">
      <w:bodyDiv w:val="1"/>
      <w:marLeft w:val="0"/>
      <w:marRight w:val="0"/>
      <w:marTop w:val="0"/>
      <w:marBottom w:val="0"/>
      <w:divBdr>
        <w:top w:val="none" w:sz="0" w:space="0" w:color="auto"/>
        <w:left w:val="none" w:sz="0" w:space="0" w:color="auto"/>
        <w:bottom w:val="none" w:sz="0" w:space="0" w:color="auto"/>
        <w:right w:val="none" w:sz="0" w:space="0" w:color="auto"/>
      </w:divBdr>
    </w:div>
    <w:div w:id="440993411">
      <w:bodyDiv w:val="1"/>
      <w:marLeft w:val="0"/>
      <w:marRight w:val="0"/>
      <w:marTop w:val="0"/>
      <w:marBottom w:val="0"/>
      <w:divBdr>
        <w:top w:val="none" w:sz="0" w:space="0" w:color="auto"/>
        <w:left w:val="none" w:sz="0" w:space="0" w:color="auto"/>
        <w:bottom w:val="none" w:sz="0" w:space="0" w:color="auto"/>
        <w:right w:val="none" w:sz="0" w:space="0" w:color="auto"/>
      </w:divBdr>
    </w:div>
    <w:div w:id="442192644">
      <w:bodyDiv w:val="1"/>
      <w:marLeft w:val="0"/>
      <w:marRight w:val="0"/>
      <w:marTop w:val="0"/>
      <w:marBottom w:val="0"/>
      <w:divBdr>
        <w:top w:val="none" w:sz="0" w:space="0" w:color="auto"/>
        <w:left w:val="none" w:sz="0" w:space="0" w:color="auto"/>
        <w:bottom w:val="none" w:sz="0" w:space="0" w:color="auto"/>
        <w:right w:val="none" w:sz="0" w:space="0" w:color="auto"/>
      </w:divBdr>
    </w:div>
    <w:div w:id="442960759">
      <w:bodyDiv w:val="1"/>
      <w:marLeft w:val="0"/>
      <w:marRight w:val="0"/>
      <w:marTop w:val="0"/>
      <w:marBottom w:val="0"/>
      <w:divBdr>
        <w:top w:val="none" w:sz="0" w:space="0" w:color="auto"/>
        <w:left w:val="none" w:sz="0" w:space="0" w:color="auto"/>
        <w:bottom w:val="none" w:sz="0" w:space="0" w:color="auto"/>
        <w:right w:val="none" w:sz="0" w:space="0" w:color="auto"/>
      </w:divBdr>
    </w:div>
    <w:div w:id="445150920">
      <w:bodyDiv w:val="1"/>
      <w:marLeft w:val="0"/>
      <w:marRight w:val="0"/>
      <w:marTop w:val="0"/>
      <w:marBottom w:val="0"/>
      <w:divBdr>
        <w:top w:val="none" w:sz="0" w:space="0" w:color="auto"/>
        <w:left w:val="none" w:sz="0" w:space="0" w:color="auto"/>
        <w:bottom w:val="none" w:sz="0" w:space="0" w:color="auto"/>
        <w:right w:val="none" w:sz="0" w:space="0" w:color="auto"/>
      </w:divBdr>
    </w:div>
    <w:div w:id="446243730">
      <w:bodyDiv w:val="1"/>
      <w:marLeft w:val="0"/>
      <w:marRight w:val="0"/>
      <w:marTop w:val="0"/>
      <w:marBottom w:val="0"/>
      <w:divBdr>
        <w:top w:val="none" w:sz="0" w:space="0" w:color="auto"/>
        <w:left w:val="none" w:sz="0" w:space="0" w:color="auto"/>
        <w:bottom w:val="none" w:sz="0" w:space="0" w:color="auto"/>
        <w:right w:val="none" w:sz="0" w:space="0" w:color="auto"/>
      </w:divBdr>
    </w:div>
    <w:div w:id="447435639">
      <w:bodyDiv w:val="1"/>
      <w:marLeft w:val="0"/>
      <w:marRight w:val="0"/>
      <w:marTop w:val="0"/>
      <w:marBottom w:val="0"/>
      <w:divBdr>
        <w:top w:val="none" w:sz="0" w:space="0" w:color="auto"/>
        <w:left w:val="none" w:sz="0" w:space="0" w:color="auto"/>
        <w:bottom w:val="none" w:sz="0" w:space="0" w:color="auto"/>
        <w:right w:val="none" w:sz="0" w:space="0" w:color="auto"/>
      </w:divBdr>
    </w:div>
    <w:div w:id="448202145">
      <w:bodyDiv w:val="1"/>
      <w:marLeft w:val="0"/>
      <w:marRight w:val="0"/>
      <w:marTop w:val="0"/>
      <w:marBottom w:val="0"/>
      <w:divBdr>
        <w:top w:val="none" w:sz="0" w:space="0" w:color="auto"/>
        <w:left w:val="none" w:sz="0" w:space="0" w:color="auto"/>
        <w:bottom w:val="none" w:sz="0" w:space="0" w:color="auto"/>
        <w:right w:val="none" w:sz="0" w:space="0" w:color="auto"/>
      </w:divBdr>
    </w:div>
    <w:div w:id="449058116">
      <w:bodyDiv w:val="1"/>
      <w:marLeft w:val="0"/>
      <w:marRight w:val="0"/>
      <w:marTop w:val="0"/>
      <w:marBottom w:val="0"/>
      <w:divBdr>
        <w:top w:val="none" w:sz="0" w:space="0" w:color="auto"/>
        <w:left w:val="none" w:sz="0" w:space="0" w:color="auto"/>
        <w:bottom w:val="none" w:sz="0" w:space="0" w:color="auto"/>
        <w:right w:val="none" w:sz="0" w:space="0" w:color="auto"/>
      </w:divBdr>
    </w:div>
    <w:div w:id="449667194">
      <w:bodyDiv w:val="1"/>
      <w:marLeft w:val="0"/>
      <w:marRight w:val="0"/>
      <w:marTop w:val="0"/>
      <w:marBottom w:val="0"/>
      <w:divBdr>
        <w:top w:val="none" w:sz="0" w:space="0" w:color="auto"/>
        <w:left w:val="none" w:sz="0" w:space="0" w:color="auto"/>
        <w:bottom w:val="none" w:sz="0" w:space="0" w:color="auto"/>
        <w:right w:val="none" w:sz="0" w:space="0" w:color="auto"/>
      </w:divBdr>
    </w:div>
    <w:div w:id="450830740">
      <w:bodyDiv w:val="1"/>
      <w:marLeft w:val="0"/>
      <w:marRight w:val="0"/>
      <w:marTop w:val="0"/>
      <w:marBottom w:val="0"/>
      <w:divBdr>
        <w:top w:val="none" w:sz="0" w:space="0" w:color="auto"/>
        <w:left w:val="none" w:sz="0" w:space="0" w:color="auto"/>
        <w:bottom w:val="none" w:sz="0" w:space="0" w:color="auto"/>
        <w:right w:val="none" w:sz="0" w:space="0" w:color="auto"/>
      </w:divBdr>
    </w:div>
    <w:div w:id="453526609">
      <w:bodyDiv w:val="1"/>
      <w:marLeft w:val="0"/>
      <w:marRight w:val="0"/>
      <w:marTop w:val="0"/>
      <w:marBottom w:val="0"/>
      <w:divBdr>
        <w:top w:val="none" w:sz="0" w:space="0" w:color="auto"/>
        <w:left w:val="none" w:sz="0" w:space="0" w:color="auto"/>
        <w:bottom w:val="none" w:sz="0" w:space="0" w:color="auto"/>
        <w:right w:val="none" w:sz="0" w:space="0" w:color="auto"/>
      </w:divBdr>
    </w:div>
    <w:div w:id="457915872">
      <w:bodyDiv w:val="1"/>
      <w:marLeft w:val="0"/>
      <w:marRight w:val="0"/>
      <w:marTop w:val="0"/>
      <w:marBottom w:val="0"/>
      <w:divBdr>
        <w:top w:val="none" w:sz="0" w:space="0" w:color="auto"/>
        <w:left w:val="none" w:sz="0" w:space="0" w:color="auto"/>
        <w:bottom w:val="none" w:sz="0" w:space="0" w:color="auto"/>
        <w:right w:val="none" w:sz="0" w:space="0" w:color="auto"/>
      </w:divBdr>
    </w:div>
    <w:div w:id="460415334">
      <w:bodyDiv w:val="1"/>
      <w:marLeft w:val="0"/>
      <w:marRight w:val="0"/>
      <w:marTop w:val="0"/>
      <w:marBottom w:val="0"/>
      <w:divBdr>
        <w:top w:val="none" w:sz="0" w:space="0" w:color="auto"/>
        <w:left w:val="none" w:sz="0" w:space="0" w:color="auto"/>
        <w:bottom w:val="none" w:sz="0" w:space="0" w:color="auto"/>
        <w:right w:val="none" w:sz="0" w:space="0" w:color="auto"/>
      </w:divBdr>
    </w:div>
    <w:div w:id="460535831">
      <w:bodyDiv w:val="1"/>
      <w:marLeft w:val="0"/>
      <w:marRight w:val="0"/>
      <w:marTop w:val="0"/>
      <w:marBottom w:val="0"/>
      <w:divBdr>
        <w:top w:val="none" w:sz="0" w:space="0" w:color="auto"/>
        <w:left w:val="none" w:sz="0" w:space="0" w:color="auto"/>
        <w:bottom w:val="none" w:sz="0" w:space="0" w:color="auto"/>
        <w:right w:val="none" w:sz="0" w:space="0" w:color="auto"/>
      </w:divBdr>
    </w:div>
    <w:div w:id="460853253">
      <w:bodyDiv w:val="1"/>
      <w:marLeft w:val="0"/>
      <w:marRight w:val="0"/>
      <w:marTop w:val="0"/>
      <w:marBottom w:val="0"/>
      <w:divBdr>
        <w:top w:val="none" w:sz="0" w:space="0" w:color="auto"/>
        <w:left w:val="none" w:sz="0" w:space="0" w:color="auto"/>
        <w:bottom w:val="none" w:sz="0" w:space="0" w:color="auto"/>
        <w:right w:val="none" w:sz="0" w:space="0" w:color="auto"/>
      </w:divBdr>
    </w:div>
    <w:div w:id="461728257">
      <w:bodyDiv w:val="1"/>
      <w:marLeft w:val="0"/>
      <w:marRight w:val="0"/>
      <w:marTop w:val="0"/>
      <w:marBottom w:val="0"/>
      <w:divBdr>
        <w:top w:val="none" w:sz="0" w:space="0" w:color="auto"/>
        <w:left w:val="none" w:sz="0" w:space="0" w:color="auto"/>
        <w:bottom w:val="none" w:sz="0" w:space="0" w:color="auto"/>
        <w:right w:val="none" w:sz="0" w:space="0" w:color="auto"/>
      </w:divBdr>
    </w:div>
    <w:div w:id="462121755">
      <w:bodyDiv w:val="1"/>
      <w:marLeft w:val="0"/>
      <w:marRight w:val="0"/>
      <w:marTop w:val="0"/>
      <w:marBottom w:val="0"/>
      <w:divBdr>
        <w:top w:val="none" w:sz="0" w:space="0" w:color="auto"/>
        <w:left w:val="none" w:sz="0" w:space="0" w:color="auto"/>
        <w:bottom w:val="none" w:sz="0" w:space="0" w:color="auto"/>
        <w:right w:val="none" w:sz="0" w:space="0" w:color="auto"/>
      </w:divBdr>
    </w:div>
    <w:div w:id="462430372">
      <w:bodyDiv w:val="1"/>
      <w:marLeft w:val="0"/>
      <w:marRight w:val="0"/>
      <w:marTop w:val="0"/>
      <w:marBottom w:val="0"/>
      <w:divBdr>
        <w:top w:val="none" w:sz="0" w:space="0" w:color="auto"/>
        <w:left w:val="none" w:sz="0" w:space="0" w:color="auto"/>
        <w:bottom w:val="none" w:sz="0" w:space="0" w:color="auto"/>
        <w:right w:val="none" w:sz="0" w:space="0" w:color="auto"/>
      </w:divBdr>
    </w:div>
    <w:div w:id="463813404">
      <w:bodyDiv w:val="1"/>
      <w:marLeft w:val="0"/>
      <w:marRight w:val="0"/>
      <w:marTop w:val="0"/>
      <w:marBottom w:val="0"/>
      <w:divBdr>
        <w:top w:val="none" w:sz="0" w:space="0" w:color="auto"/>
        <w:left w:val="none" w:sz="0" w:space="0" w:color="auto"/>
        <w:bottom w:val="none" w:sz="0" w:space="0" w:color="auto"/>
        <w:right w:val="none" w:sz="0" w:space="0" w:color="auto"/>
      </w:divBdr>
    </w:div>
    <w:div w:id="464355192">
      <w:bodyDiv w:val="1"/>
      <w:marLeft w:val="0"/>
      <w:marRight w:val="0"/>
      <w:marTop w:val="0"/>
      <w:marBottom w:val="0"/>
      <w:divBdr>
        <w:top w:val="none" w:sz="0" w:space="0" w:color="auto"/>
        <w:left w:val="none" w:sz="0" w:space="0" w:color="auto"/>
        <w:bottom w:val="none" w:sz="0" w:space="0" w:color="auto"/>
        <w:right w:val="none" w:sz="0" w:space="0" w:color="auto"/>
      </w:divBdr>
    </w:div>
    <w:div w:id="465313582">
      <w:bodyDiv w:val="1"/>
      <w:marLeft w:val="0"/>
      <w:marRight w:val="0"/>
      <w:marTop w:val="0"/>
      <w:marBottom w:val="0"/>
      <w:divBdr>
        <w:top w:val="none" w:sz="0" w:space="0" w:color="auto"/>
        <w:left w:val="none" w:sz="0" w:space="0" w:color="auto"/>
        <w:bottom w:val="none" w:sz="0" w:space="0" w:color="auto"/>
        <w:right w:val="none" w:sz="0" w:space="0" w:color="auto"/>
      </w:divBdr>
    </w:div>
    <w:div w:id="465975606">
      <w:bodyDiv w:val="1"/>
      <w:marLeft w:val="0"/>
      <w:marRight w:val="0"/>
      <w:marTop w:val="0"/>
      <w:marBottom w:val="0"/>
      <w:divBdr>
        <w:top w:val="none" w:sz="0" w:space="0" w:color="auto"/>
        <w:left w:val="none" w:sz="0" w:space="0" w:color="auto"/>
        <w:bottom w:val="none" w:sz="0" w:space="0" w:color="auto"/>
        <w:right w:val="none" w:sz="0" w:space="0" w:color="auto"/>
      </w:divBdr>
    </w:div>
    <w:div w:id="467865961">
      <w:bodyDiv w:val="1"/>
      <w:marLeft w:val="0"/>
      <w:marRight w:val="0"/>
      <w:marTop w:val="0"/>
      <w:marBottom w:val="0"/>
      <w:divBdr>
        <w:top w:val="none" w:sz="0" w:space="0" w:color="auto"/>
        <w:left w:val="none" w:sz="0" w:space="0" w:color="auto"/>
        <w:bottom w:val="none" w:sz="0" w:space="0" w:color="auto"/>
        <w:right w:val="none" w:sz="0" w:space="0" w:color="auto"/>
      </w:divBdr>
    </w:div>
    <w:div w:id="468013821">
      <w:bodyDiv w:val="1"/>
      <w:marLeft w:val="0"/>
      <w:marRight w:val="0"/>
      <w:marTop w:val="0"/>
      <w:marBottom w:val="0"/>
      <w:divBdr>
        <w:top w:val="none" w:sz="0" w:space="0" w:color="auto"/>
        <w:left w:val="none" w:sz="0" w:space="0" w:color="auto"/>
        <w:bottom w:val="none" w:sz="0" w:space="0" w:color="auto"/>
        <w:right w:val="none" w:sz="0" w:space="0" w:color="auto"/>
      </w:divBdr>
    </w:div>
    <w:div w:id="468405644">
      <w:bodyDiv w:val="1"/>
      <w:marLeft w:val="0"/>
      <w:marRight w:val="0"/>
      <w:marTop w:val="0"/>
      <w:marBottom w:val="0"/>
      <w:divBdr>
        <w:top w:val="none" w:sz="0" w:space="0" w:color="auto"/>
        <w:left w:val="none" w:sz="0" w:space="0" w:color="auto"/>
        <w:bottom w:val="none" w:sz="0" w:space="0" w:color="auto"/>
        <w:right w:val="none" w:sz="0" w:space="0" w:color="auto"/>
      </w:divBdr>
    </w:div>
    <w:div w:id="469133709">
      <w:bodyDiv w:val="1"/>
      <w:marLeft w:val="0"/>
      <w:marRight w:val="0"/>
      <w:marTop w:val="0"/>
      <w:marBottom w:val="0"/>
      <w:divBdr>
        <w:top w:val="none" w:sz="0" w:space="0" w:color="auto"/>
        <w:left w:val="none" w:sz="0" w:space="0" w:color="auto"/>
        <w:bottom w:val="none" w:sz="0" w:space="0" w:color="auto"/>
        <w:right w:val="none" w:sz="0" w:space="0" w:color="auto"/>
      </w:divBdr>
    </w:div>
    <w:div w:id="470363106">
      <w:bodyDiv w:val="1"/>
      <w:marLeft w:val="0"/>
      <w:marRight w:val="0"/>
      <w:marTop w:val="0"/>
      <w:marBottom w:val="0"/>
      <w:divBdr>
        <w:top w:val="none" w:sz="0" w:space="0" w:color="auto"/>
        <w:left w:val="none" w:sz="0" w:space="0" w:color="auto"/>
        <w:bottom w:val="none" w:sz="0" w:space="0" w:color="auto"/>
        <w:right w:val="none" w:sz="0" w:space="0" w:color="auto"/>
      </w:divBdr>
    </w:div>
    <w:div w:id="470446468">
      <w:bodyDiv w:val="1"/>
      <w:marLeft w:val="0"/>
      <w:marRight w:val="0"/>
      <w:marTop w:val="0"/>
      <w:marBottom w:val="0"/>
      <w:divBdr>
        <w:top w:val="none" w:sz="0" w:space="0" w:color="auto"/>
        <w:left w:val="none" w:sz="0" w:space="0" w:color="auto"/>
        <w:bottom w:val="none" w:sz="0" w:space="0" w:color="auto"/>
        <w:right w:val="none" w:sz="0" w:space="0" w:color="auto"/>
      </w:divBdr>
    </w:div>
    <w:div w:id="470944047">
      <w:bodyDiv w:val="1"/>
      <w:marLeft w:val="0"/>
      <w:marRight w:val="0"/>
      <w:marTop w:val="0"/>
      <w:marBottom w:val="0"/>
      <w:divBdr>
        <w:top w:val="none" w:sz="0" w:space="0" w:color="auto"/>
        <w:left w:val="none" w:sz="0" w:space="0" w:color="auto"/>
        <w:bottom w:val="none" w:sz="0" w:space="0" w:color="auto"/>
        <w:right w:val="none" w:sz="0" w:space="0" w:color="auto"/>
      </w:divBdr>
    </w:div>
    <w:div w:id="473523473">
      <w:bodyDiv w:val="1"/>
      <w:marLeft w:val="0"/>
      <w:marRight w:val="0"/>
      <w:marTop w:val="0"/>
      <w:marBottom w:val="0"/>
      <w:divBdr>
        <w:top w:val="none" w:sz="0" w:space="0" w:color="auto"/>
        <w:left w:val="none" w:sz="0" w:space="0" w:color="auto"/>
        <w:bottom w:val="none" w:sz="0" w:space="0" w:color="auto"/>
        <w:right w:val="none" w:sz="0" w:space="0" w:color="auto"/>
      </w:divBdr>
    </w:div>
    <w:div w:id="477380300">
      <w:bodyDiv w:val="1"/>
      <w:marLeft w:val="0"/>
      <w:marRight w:val="0"/>
      <w:marTop w:val="0"/>
      <w:marBottom w:val="0"/>
      <w:divBdr>
        <w:top w:val="none" w:sz="0" w:space="0" w:color="auto"/>
        <w:left w:val="none" w:sz="0" w:space="0" w:color="auto"/>
        <w:bottom w:val="none" w:sz="0" w:space="0" w:color="auto"/>
        <w:right w:val="none" w:sz="0" w:space="0" w:color="auto"/>
      </w:divBdr>
    </w:div>
    <w:div w:id="479231187">
      <w:bodyDiv w:val="1"/>
      <w:marLeft w:val="0"/>
      <w:marRight w:val="0"/>
      <w:marTop w:val="0"/>
      <w:marBottom w:val="0"/>
      <w:divBdr>
        <w:top w:val="none" w:sz="0" w:space="0" w:color="auto"/>
        <w:left w:val="none" w:sz="0" w:space="0" w:color="auto"/>
        <w:bottom w:val="none" w:sz="0" w:space="0" w:color="auto"/>
        <w:right w:val="none" w:sz="0" w:space="0" w:color="auto"/>
      </w:divBdr>
    </w:div>
    <w:div w:id="481507966">
      <w:bodyDiv w:val="1"/>
      <w:marLeft w:val="0"/>
      <w:marRight w:val="0"/>
      <w:marTop w:val="0"/>
      <w:marBottom w:val="0"/>
      <w:divBdr>
        <w:top w:val="none" w:sz="0" w:space="0" w:color="auto"/>
        <w:left w:val="none" w:sz="0" w:space="0" w:color="auto"/>
        <w:bottom w:val="none" w:sz="0" w:space="0" w:color="auto"/>
        <w:right w:val="none" w:sz="0" w:space="0" w:color="auto"/>
      </w:divBdr>
    </w:div>
    <w:div w:id="484665429">
      <w:bodyDiv w:val="1"/>
      <w:marLeft w:val="0"/>
      <w:marRight w:val="0"/>
      <w:marTop w:val="0"/>
      <w:marBottom w:val="0"/>
      <w:divBdr>
        <w:top w:val="none" w:sz="0" w:space="0" w:color="auto"/>
        <w:left w:val="none" w:sz="0" w:space="0" w:color="auto"/>
        <w:bottom w:val="none" w:sz="0" w:space="0" w:color="auto"/>
        <w:right w:val="none" w:sz="0" w:space="0" w:color="auto"/>
      </w:divBdr>
    </w:div>
    <w:div w:id="485168156">
      <w:bodyDiv w:val="1"/>
      <w:marLeft w:val="0"/>
      <w:marRight w:val="0"/>
      <w:marTop w:val="0"/>
      <w:marBottom w:val="0"/>
      <w:divBdr>
        <w:top w:val="none" w:sz="0" w:space="0" w:color="auto"/>
        <w:left w:val="none" w:sz="0" w:space="0" w:color="auto"/>
        <w:bottom w:val="none" w:sz="0" w:space="0" w:color="auto"/>
        <w:right w:val="none" w:sz="0" w:space="0" w:color="auto"/>
      </w:divBdr>
    </w:div>
    <w:div w:id="486552092">
      <w:bodyDiv w:val="1"/>
      <w:marLeft w:val="0"/>
      <w:marRight w:val="0"/>
      <w:marTop w:val="0"/>
      <w:marBottom w:val="0"/>
      <w:divBdr>
        <w:top w:val="none" w:sz="0" w:space="0" w:color="auto"/>
        <w:left w:val="none" w:sz="0" w:space="0" w:color="auto"/>
        <w:bottom w:val="none" w:sz="0" w:space="0" w:color="auto"/>
        <w:right w:val="none" w:sz="0" w:space="0" w:color="auto"/>
      </w:divBdr>
    </w:div>
    <w:div w:id="488638630">
      <w:bodyDiv w:val="1"/>
      <w:marLeft w:val="0"/>
      <w:marRight w:val="0"/>
      <w:marTop w:val="0"/>
      <w:marBottom w:val="0"/>
      <w:divBdr>
        <w:top w:val="none" w:sz="0" w:space="0" w:color="auto"/>
        <w:left w:val="none" w:sz="0" w:space="0" w:color="auto"/>
        <w:bottom w:val="none" w:sz="0" w:space="0" w:color="auto"/>
        <w:right w:val="none" w:sz="0" w:space="0" w:color="auto"/>
      </w:divBdr>
    </w:div>
    <w:div w:id="488641096">
      <w:bodyDiv w:val="1"/>
      <w:marLeft w:val="0"/>
      <w:marRight w:val="0"/>
      <w:marTop w:val="0"/>
      <w:marBottom w:val="0"/>
      <w:divBdr>
        <w:top w:val="none" w:sz="0" w:space="0" w:color="auto"/>
        <w:left w:val="none" w:sz="0" w:space="0" w:color="auto"/>
        <w:bottom w:val="none" w:sz="0" w:space="0" w:color="auto"/>
        <w:right w:val="none" w:sz="0" w:space="0" w:color="auto"/>
      </w:divBdr>
    </w:div>
    <w:div w:id="491726160">
      <w:bodyDiv w:val="1"/>
      <w:marLeft w:val="0"/>
      <w:marRight w:val="0"/>
      <w:marTop w:val="0"/>
      <w:marBottom w:val="0"/>
      <w:divBdr>
        <w:top w:val="none" w:sz="0" w:space="0" w:color="auto"/>
        <w:left w:val="none" w:sz="0" w:space="0" w:color="auto"/>
        <w:bottom w:val="none" w:sz="0" w:space="0" w:color="auto"/>
        <w:right w:val="none" w:sz="0" w:space="0" w:color="auto"/>
      </w:divBdr>
    </w:div>
    <w:div w:id="493449802">
      <w:bodyDiv w:val="1"/>
      <w:marLeft w:val="0"/>
      <w:marRight w:val="0"/>
      <w:marTop w:val="0"/>
      <w:marBottom w:val="0"/>
      <w:divBdr>
        <w:top w:val="none" w:sz="0" w:space="0" w:color="auto"/>
        <w:left w:val="none" w:sz="0" w:space="0" w:color="auto"/>
        <w:bottom w:val="none" w:sz="0" w:space="0" w:color="auto"/>
        <w:right w:val="none" w:sz="0" w:space="0" w:color="auto"/>
      </w:divBdr>
    </w:div>
    <w:div w:id="493841451">
      <w:bodyDiv w:val="1"/>
      <w:marLeft w:val="0"/>
      <w:marRight w:val="0"/>
      <w:marTop w:val="0"/>
      <w:marBottom w:val="0"/>
      <w:divBdr>
        <w:top w:val="none" w:sz="0" w:space="0" w:color="auto"/>
        <w:left w:val="none" w:sz="0" w:space="0" w:color="auto"/>
        <w:bottom w:val="none" w:sz="0" w:space="0" w:color="auto"/>
        <w:right w:val="none" w:sz="0" w:space="0" w:color="auto"/>
      </w:divBdr>
    </w:div>
    <w:div w:id="494763663">
      <w:bodyDiv w:val="1"/>
      <w:marLeft w:val="0"/>
      <w:marRight w:val="0"/>
      <w:marTop w:val="0"/>
      <w:marBottom w:val="0"/>
      <w:divBdr>
        <w:top w:val="none" w:sz="0" w:space="0" w:color="auto"/>
        <w:left w:val="none" w:sz="0" w:space="0" w:color="auto"/>
        <w:bottom w:val="none" w:sz="0" w:space="0" w:color="auto"/>
        <w:right w:val="none" w:sz="0" w:space="0" w:color="auto"/>
      </w:divBdr>
    </w:div>
    <w:div w:id="495003041">
      <w:bodyDiv w:val="1"/>
      <w:marLeft w:val="0"/>
      <w:marRight w:val="0"/>
      <w:marTop w:val="0"/>
      <w:marBottom w:val="0"/>
      <w:divBdr>
        <w:top w:val="none" w:sz="0" w:space="0" w:color="auto"/>
        <w:left w:val="none" w:sz="0" w:space="0" w:color="auto"/>
        <w:bottom w:val="none" w:sz="0" w:space="0" w:color="auto"/>
        <w:right w:val="none" w:sz="0" w:space="0" w:color="auto"/>
      </w:divBdr>
    </w:div>
    <w:div w:id="495071589">
      <w:bodyDiv w:val="1"/>
      <w:marLeft w:val="0"/>
      <w:marRight w:val="0"/>
      <w:marTop w:val="0"/>
      <w:marBottom w:val="0"/>
      <w:divBdr>
        <w:top w:val="none" w:sz="0" w:space="0" w:color="auto"/>
        <w:left w:val="none" w:sz="0" w:space="0" w:color="auto"/>
        <w:bottom w:val="none" w:sz="0" w:space="0" w:color="auto"/>
        <w:right w:val="none" w:sz="0" w:space="0" w:color="auto"/>
      </w:divBdr>
    </w:div>
    <w:div w:id="496723838">
      <w:bodyDiv w:val="1"/>
      <w:marLeft w:val="0"/>
      <w:marRight w:val="0"/>
      <w:marTop w:val="0"/>
      <w:marBottom w:val="0"/>
      <w:divBdr>
        <w:top w:val="none" w:sz="0" w:space="0" w:color="auto"/>
        <w:left w:val="none" w:sz="0" w:space="0" w:color="auto"/>
        <w:bottom w:val="none" w:sz="0" w:space="0" w:color="auto"/>
        <w:right w:val="none" w:sz="0" w:space="0" w:color="auto"/>
      </w:divBdr>
    </w:div>
    <w:div w:id="497115971">
      <w:bodyDiv w:val="1"/>
      <w:marLeft w:val="0"/>
      <w:marRight w:val="0"/>
      <w:marTop w:val="0"/>
      <w:marBottom w:val="0"/>
      <w:divBdr>
        <w:top w:val="none" w:sz="0" w:space="0" w:color="auto"/>
        <w:left w:val="none" w:sz="0" w:space="0" w:color="auto"/>
        <w:bottom w:val="none" w:sz="0" w:space="0" w:color="auto"/>
        <w:right w:val="none" w:sz="0" w:space="0" w:color="auto"/>
      </w:divBdr>
    </w:div>
    <w:div w:id="497355888">
      <w:bodyDiv w:val="1"/>
      <w:marLeft w:val="0"/>
      <w:marRight w:val="0"/>
      <w:marTop w:val="0"/>
      <w:marBottom w:val="0"/>
      <w:divBdr>
        <w:top w:val="none" w:sz="0" w:space="0" w:color="auto"/>
        <w:left w:val="none" w:sz="0" w:space="0" w:color="auto"/>
        <w:bottom w:val="none" w:sz="0" w:space="0" w:color="auto"/>
        <w:right w:val="none" w:sz="0" w:space="0" w:color="auto"/>
      </w:divBdr>
    </w:div>
    <w:div w:id="499464229">
      <w:bodyDiv w:val="1"/>
      <w:marLeft w:val="0"/>
      <w:marRight w:val="0"/>
      <w:marTop w:val="0"/>
      <w:marBottom w:val="0"/>
      <w:divBdr>
        <w:top w:val="none" w:sz="0" w:space="0" w:color="auto"/>
        <w:left w:val="none" w:sz="0" w:space="0" w:color="auto"/>
        <w:bottom w:val="none" w:sz="0" w:space="0" w:color="auto"/>
        <w:right w:val="none" w:sz="0" w:space="0" w:color="auto"/>
      </w:divBdr>
    </w:div>
    <w:div w:id="500704350">
      <w:bodyDiv w:val="1"/>
      <w:marLeft w:val="0"/>
      <w:marRight w:val="0"/>
      <w:marTop w:val="0"/>
      <w:marBottom w:val="0"/>
      <w:divBdr>
        <w:top w:val="none" w:sz="0" w:space="0" w:color="auto"/>
        <w:left w:val="none" w:sz="0" w:space="0" w:color="auto"/>
        <w:bottom w:val="none" w:sz="0" w:space="0" w:color="auto"/>
        <w:right w:val="none" w:sz="0" w:space="0" w:color="auto"/>
      </w:divBdr>
    </w:div>
    <w:div w:id="501160947">
      <w:bodyDiv w:val="1"/>
      <w:marLeft w:val="0"/>
      <w:marRight w:val="0"/>
      <w:marTop w:val="0"/>
      <w:marBottom w:val="0"/>
      <w:divBdr>
        <w:top w:val="none" w:sz="0" w:space="0" w:color="auto"/>
        <w:left w:val="none" w:sz="0" w:space="0" w:color="auto"/>
        <w:bottom w:val="none" w:sz="0" w:space="0" w:color="auto"/>
        <w:right w:val="none" w:sz="0" w:space="0" w:color="auto"/>
      </w:divBdr>
    </w:div>
    <w:div w:id="501284975">
      <w:bodyDiv w:val="1"/>
      <w:marLeft w:val="0"/>
      <w:marRight w:val="0"/>
      <w:marTop w:val="0"/>
      <w:marBottom w:val="0"/>
      <w:divBdr>
        <w:top w:val="none" w:sz="0" w:space="0" w:color="auto"/>
        <w:left w:val="none" w:sz="0" w:space="0" w:color="auto"/>
        <w:bottom w:val="none" w:sz="0" w:space="0" w:color="auto"/>
        <w:right w:val="none" w:sz="0" w:space="0" w:color="auto"/>
      </w:divBdr>
    </w:div>
    <w:div w:id="501774847">
      <w:bodyDiv w:val="1"/>
      <w:marLeft w:val="0"/>
      <w:marRight w:val="0"/>
      <w:marTop w:val="0"/>
      <w:marBottom w:val="0"/>
      <w:divBdr>
        <w:top w:val="none" w:sz="0" w:space="0" w:color="auto"/>
        <w:left w:val="none" w:sz="0" w:space="0" w:color="auto"/>
        <w:bottom w:val="none" w:sz="0" w:space="0" w:color="auto"/>
        <w:right w:val="none" w:sz="0" w:space="0" w:color="auto"/>
      </w:divBdr>
    </w:div>
    <w:div w:id="505024083">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07528946">
      <w:bodyDiv w:val="1"/>
      <w:marLeft w:val="0"/>
      <w:marRight w:val="0"/>
      <w:marTop w:val="0"/>
      <w:marBottom w:val="0"/>
      <w:divBdr>
        <w:top w:val="none" w:sz="0" w:space="0" w:color="auto"/>
        <w:left w:val="none" w:sz="0" w:space="0" w:color="auto"/>
        <w:bottom w:val="none" w:sz="0" w:space="0" w:color="auto"/>
        <w:right w:val="none" w:sz="0" w:space="0" w:color="auto"/>
      </w:divBdr>
    </w:div>
    <w:div w:id="509372344">
      <w:bodyDiv w:val="1"/>
      <w:marLeft w:val="0"/>
      <w:marRight w:val="0"/>
      <w:marTop w:val="0"/>
      <w:marBottom w:val="0"/>
      <w:divBdr>
        <w:top w:val="none" w:sz="0" w:space="0" w:color="auto"/>
        <w:left w:val="none" w:sz="0" w:space="0" w:color="auto"/>
        <w:bottom w:val="none" w:sz="0" w:space="0" w:color="auto"/>
        <w:right w:val="none" w:sz="0" w:space="0" w:color="auto"/>
      </w:divBdr>
    </w:div>
    <w:div w:id="509419177">
      <w:bodyDiv w:val="1"/>
      <w:marLeft w:val="0"/>
      <w:marRight w:val="0"/>
      <w:marTop w:val="0"/>
      <w:marBottom w:val="0"/>
      <w:divBdr>
        <w:top w:val="none" w:sz="0" w:space="0" w:color="auto"/>
        <w:left w:val="none" w:sz="0" w:space="0" w:color="auto"/>
        <w:bottom w:val="none" w:sz="0" w:space="0" w:color="auto"/>
        <w:right w:val="none" w:sz="0" w:space="0" w:color="auto"/>
      </w:divBdr>
    </w:div>
    <w:div w:id="510875433">
      <w:bodyDiv w:val="1"/>
      <w:marLeft w:val="0"/>
      <w:marRight w:val="0"/>
      <w:marTop w:val="0"/>
      <w:marBottom w:val="0"/>
      <w:divBdr>
        <w:top w:val="none" w:sz="0" w:space="0" w:color="auto"/>
        <w:left w:val="none" w:sz="0" w:space="0" w:color="auto"/>
        <w:bottom w:val="none" w:sz="0" w:space="0" w:color="auto"/>
        <w:right w:val="none" w:sz="0" w:space="0" w:color="auto"/>
      </w:divBdr>
    </w:div>
    <w:div w:id="511771929">
      <w:bodyDiv w:val="1"/>
      <w:marLeft w:val="0"/>
      <w:marRight w:val="0"/>
      <w:marTop w:val="0"/>
      <w:marBottom w:val="0"/>
      <w:divBdr>
        <w:top w:val="none" w:sz="0" w:space="0" w:color="auto"/>
        <w:left w:val="none" w:sz="0" w:space="0" w:color="auto"/>
        <w:bottom w:val="none" w:sz="0" w:space="0" w:color="auto"/>
        <w:right w:val="none" w:sz="0" w:space="0" w:color="auto"/>
      </w:divBdr>
    </w:div>
    <w:div w:id="511840200">
      <w:bodyDiv w:val="1"/>
      <w:marLeft w:val="0"/>
      <w:marRight w:val="0"/>
      <w:marTop w:val="0"/>
      <w:marBottom w:val="0"/>
      <w:divBdr>
        <w:top w:val="none" w:sz="0" w:space="0" w:color="auto"/>
        <w:left w:val="none" w:sz="0" w:space="0" w:color="auto"/>
        <w:bottom w:val="none" w:sz="0" w:space="0" w:color="auto"/>
        <w:right w:val="none" w:sz="0" w:space="0" w:color="auto"/>
      </w:divBdr>
    </w:div>
    <w:div w:id="516237440">
      <w:bodyDiv w:val="1"/>
      <w:marLeft w:val="0"/>
      <w:marRight w:val="0"/>
      <w:marTop w:val="0"/>
      <w:marBottom w:val="0"/>
      <w:divBdr>
        <w:top w:val="none" w:sz="0" w:space="0" w:color="auto"/>
        <w:left w:val="none" w:sz="0" w:space="0" w:color="auto"/>
        <w:bottom w:val="none" w:sz="0" w:space="0" w:color="auto"/>
        <w:right w:val="none" w:sz="0" w:space="0" w:color="auto"/>
      </w:divBdr>
    </w:div>
    <w:div w:id="517744482">
      <w:bodyDiv w:val="1"/>
      <w:marLeft w:val="0"/>
      <w:marRight w:val="0"/>
      <w:marTop w:val="0"/>
      <w:marBottom w:val="0"/>
      <w:divBdr>
        <w:top w:val="none" w:sz="0" w:space="0" w:color="auto"/>
        <w:left w:val="none" w:sz="0" w:space="0" w:color="auto"/>
        <w:bottom w:val="none" w:sz="0" w:space="0" w:color="auto"/>
        <w:right w:val="none" w:sz="0" w:space="0" w:color="auto"/>
      </w:divBdr>
    </w:div>
    <w:div w:id="519399342">
      <w:bodyDiv w:val="1"/>
      <w:marLeft w:val="0"/>
      <w:marRight w:val="0"/>
      <w:marTop w:val="0"/>
      <w:marBottom w:val="0"/>
      <w:divBdr>
        <w:top w:val="none" w:sz="0" w:space="0" w:color="auto"/>
        <w:left w:val="none" w:sz="0" w:space="0" w:color="auto"/>
        <w:bottom w:val="none" w:sz="0" w:space="0" w:color="auto"/>
        <w:right w:val="none" w:sz="0" w:space="0" w:color="auto"/>
      </w:divBdr>
    </w:div>
    <w:div w:id="519588785">
      <w:bodyDiv w:val="1"/>
      <w:marLeft w:val="0"/>
      <w:marRight w:val="0"/>
      <w:marTop w:val="0"/>
      <w:marBottom w:val="0"/>
      <w:divBdr>
        <w:top w:val="none" w:sz="0" w:space="0" w:color="auto"/>
        <w:left w:val="none" w:sz="0" w:space="0" w:color="auto"/>
        <w:bottom w:val="none" w:sz="0" w:space="0" w:color="auto"/>
        <w:right w:val="none" w:sz="0" w:space="0" w:color="auto"/>
      </w:divBdr>
    </w:div>
    <w:div w:id="520050296">
      <w:bodyDiv w:val="1"/>
      <w:marLeft w:val="0"/>
      <w:marRight w:val="0"/>
      <w:marTop w:val="0"/>
      <w:marBottom w:val="0"/>
      <w:divBdr>
        <w:top w:val="none" w:sz="0" w:space="0" w:color="auto"/>
        <w:left w:val="none" w:sz="0" w:space="0" w:color="auto"/>
        <w:bottom w:val="none" w:sz="0" w:space="0" w:color="auto"/>
        <w:right w:val="none" w:sz="0" w:space="0" w:color="auto"/>
      </w:divBdr>
    </w:div>
    <w:div w:id="521821653">
      <w:bodyDiv w:val="1"/>
      <w:marLeft w:val="0"/>
      <w:marRight w:val="0"/>
      <w:marTop w:val="0"/>
      <w:marBottom w:val="0"/>
      <w:divBdr>
        <w:top w:val="none" w:sz="0" w:space="0" w:color="auto"/>
        <w:left w:val="none" w:sz="0" w:space="0" w:color="auto"/>
        <w:bottom w:val="none" w:sz="0" w:space="0" w:color="auto"/>
        <w:right w:val="none" w:sz="0" w:space="0" w:color="auto"/>
      </w:divBdr>
    </w:div>
    <w:div w:id="523254995">
      <w:bodyDiv w:val="1"/>
      <w:marLeft w:val="0"/>
      <w:marRight w:val="0"/>
      <w:marTop w:val="0"/>
      <w:marBottom w:val="0"/>
      <w:divBdr>
        <w:top w:val="none" w:sz="0" w:space="0" w:color="auto"/>
        <w:left w:val="none" w:sz="0" w:space="0" w:color="auto"/>
        <w:bottom w:val="none" w:sz="0" w:space="0" w:color="auto"/>
        <w:right w:val="none" w:sz="0" w:space="0" w:color="auto"/>
      </w:divBdr>
    </w:div>
    <w:div w:id="524363037">
      <w:bodyDiv w:val="1"/>
      <w:marLeft w:val="0"/>
      <w:marRight w:val="0"/>
      <w:marTop w:val="0"/>
      <w:marBottom w:val="0"/>
      <w:divBdr>
        <w:top w:val="none" w:sz="0" w:space="0" w:color="auto"/>
        <w:left w:val="none" w:sz="0" w:space="0" w:color="auto"/>
        <w:bottom w:val="none" w:sz="0" w:space="0" w:color="auto"/>
        <w:right w:val="none" w:sz="0" w:space="0" w:color="auto"/>
      </w:divBdr>
    </w:div>
    <w:div w:id="524826301">
      <w:bodyDiv w:val="1"/>
      <w:marLeft w:val="0"/>
      <w:marRight w:val="0"/>
      <w:marTop w:val="0"/>
      <w:marBottom w:val="0"/>
      <w:divBdr>
        <w:top w:val="none" w:sz="0" w:space="0" w:color="auto"/>
        <w:left w:val="none" w:sz="0" w:space="0" w:color="auto"/>
        <w:bottom w:val="none" w:sz="0" w:space="0" w:color="auto"/>
        <w:right w:val="none" w:sz="0" w:space="0" w:color="auto"/>
      </w:divBdr>
    </w:div>
    <w:div w:id="525292504">
      <w:bodyDiv w:val="1"/>
      <w:marLeft w:val="0"/>
      <w:marRight w:val="0"/>
      <w:marTop w:val="0"/>
      <w:marBottom w:val="0"/>
      <w:divBdr>
        <w:top w:val="none" w:sz="0" w:space="0" w:color="auto"/>
        <w:left w:val="none" w:sz="0" w:space="0" w:color="auto"/>
        <w:bottom w:val="none" w:sz="0" w:space="0" w:color="auto"/>
        <w:right w:val="none" w:sz="0" w:space="0" w:color="auto"/>
      </w:divBdr>
    </w:div>
    <w:div w:id="526216044">
      <w:bodyDiv w:val="1"/>
      <w:marLeft w:val="0"/>
      <w:marRight w:val="0"/>
      <w:marTop w:val="0"/>
      <w:marBottom w:val="0"/>
      <w:divBdr>
        <w:top w:val="none" w:sz="0" w:space="0" w:color="auto"/>
        <w:left w:val="none" w:sz="0" w:space="0" w:color="auto"/>
        <w:bottom w:val="none" w:sz="0" w:space="0" w:color="auto"/>
        <w:right w:val="none" w:sz="0" w:space="0" w:color="auto"/>
      </w:divBdr>
    </w:div>
    <w:div w:id="527838201">
      <w:bodyDiv w:val="1"/>
      <w:marLeft w:val="0"/>
      <w:marRight w:val="0"/>
      <w:marTop w:val="0"/>
      <w:marBottom w:val="0"/>
      <w:divBdr>
        <w:top w:val="none" w:sz="0" w:space="0" w:color="auto"/>
        <w:left w:val="none" w:sz="0" w:space="0" w:color="auto"/>
        <w:bottom w:val="none" w:sz="0" w:space="0" w:color="auto"/>
        <w:right w:val="none" w:sz="0" w:space="0" w:color="auto"/>
      </w:divBdr>
    </w:div>
    <w:div w:id="529419853">
      <w:bodyDiv w:val="1"/>
      <w:marLeft w:val="0"/>
      <w:marRight w:val="0"/>
      <w:marTop w:val="0"/>
      <w:marBottom w:val="0"/>
      <w:divBdr>
        <w:top w:val="none" w:sz="0" w:space="0" w:color="auto"/>
        <w:left w:val="none" w:sz="0" w:space="0" w:color="auto"/>
        <w:bottom w:val="none" w:sz="0" w:space="0" w:color="auto"/>
        <w:right w:val="none" w:sz="0" w:space="0" w:color="auto"/>
      </w:divBdr>
    </w:div>
    <w:div w:id="530337673">
      <w:bodyDiv w:val="1"/>
      <w:marLeft w:val="0"/>
      <w:marRight w:val="0"/>
      <w:marTop w:val="0"/>
      <w:marBottom w:val="0"/>
      <w:divBdr>
        <w:top w:val="none" w:sz="0" w:space="0" w:color="auto"/>
        <w:left w:val="none" w:sz="0" w:space="0" w:color="auto"/>
        <w:bottom w:val="none" w:sz="0" w:space="0" w:color="auto"/>
        <w:right w:val="none" w:sz="0" w:space="0" w:color="auto"/>
      </w:divBdr>
    </w:div>
    <w:div w:id="531575226">
      <w:bodyDiv w:val="1"/>
      <w:marLeft w:val="0"/>
      <w:marRight w:val="0"/>
      <w:marTop w:val="0"/>
      <w:marBottom w:val="0"/>
      <w:divBdr>
        <w:top w:val="none" w:sz="0" w:space="0" w:color="auto"/>
        <w:left w:val="none" w:sz="0" w:space="0" w:color="auto"/>
        <w:bottom w:val="none" w:sz="0" w:space="0" w:color="auto"/>
        <w:right w:val="none" w:sz="0" w:space="0" w:color="auto"/>
      </w:divBdr>
    </w:div>
    <w:div w:id="532349025">
      <w:bodyDiv w:val="1"/>
      <w:marLeft w:val="0"/>
      <w:marRight w:val="0"/>
      <w:marTop w:val="0"/>
      <w:marBottom w:val="0"/>
      <w:divBdr>
        <w:top w:val="none" w:sz="0" w:space="0" w:color="auto"/>
        <w:left w:val="none" w:sz="0" w:space="0" w:color="auto"/>
        <w:bottom w:val="none" w:sz="0" w:space="0" w:color="auto"/>
        <w:right w:val="none" w:sz="0" w:space="0" w:color="auto"/>
      </w:divBdr>
    </w:div>
    <w:div w:id="532689390">
      <w:bodyDiv w:val="1"/>
      <w:marLeft w:val="0"/>
      <w:marRight w:val="0"/>
      <w:marTop w:val="0"/>
      <w:marBottom w:val="0"/>
      <w:divBdr>
        <w:top w:val="none" w:sz="0" w:space="0" w:color="auto"/>
        <w:left w:val="none" w:sz="0" w:space="0" w:color="auto"/>
        <w:bottom w:val="none" w:sz="0" w:space="0" w:color="auto"/>
        <w:right w:val="none" w:sz="0" w:space="0" w:color="auto"/>
      </w:divBdr>
    </w:div>
    <w:div w:id="533269883">
      <w:bodyDiv w:val="1"/>
      <w:marLeft w:val="0"/>
      <w:marRight w:val="0"/>
      <w:marTop w:val="0"/>
      <w:marBottom w:val="0"/>
      <w:divBdr>
        <w:top w:val="none" w:sz="0" w:space="0" w:color="auto"/>
        <w:left w:val="none" w:sz="0" w:space="0" w:color="auto"/>
        <w:bottom w:val="none" w:sz="0" w:space="0" w:color="auto"/>
        <w:right w:val="none" w:sz="0" w:space="0" w:color="auto"/>
      </w:divBdr>
    </w:div>
    <w:div w:id="533422511">
      <w:bodyDiv w:val="1"/>
      <w:marLeft w:val="0"/>
      <w:marRight w:val="0"/>
      <w:marTop w:val="0"/>
      <w:marBottom w:val="0"/>
      <w:divBdr>
        <w:top w:val="none" w:sz="0" w:space="0" w:color="auto"/>
        <w:left w:val="none" w:sz="0" w:space="0" w:color="auto"/>
        <w:bottom w:val="none" w:sz="0" w:space="0" w:color="auto"/>
        <w:right w:val="none" w:sz="0" w:space="0" w:color="auto"/>
      </w:divBdr>
    </w:div>
    <w:div w:id="533881996">
      <w:bodyDiv w:val="1"/>
      <w:marLeft w:val="0"/>
      <w:marRight w:val="0"/>
      <w:marTop w:val="0"/>
      <w:marBottom w:val="0"/>
      <w:divBdr>
        <w:top w:val="none" w:sz="0" w:space="0" w:color="auto"/>
        <w:left w:val="none" w:sz="0" w:space="0" w:color="auto"/>
        <w:bottom w:val="none" w:sz="0" w:space="0" w:color="auto"/>
        <w:right w:val="none" w:sz="0" w:space="0" w:color="auto"/>
      </w:divBdr>
    </w:div>
    <w:div w:id="534347001">
      <w:bodyDiv w:val="1"/>
      <w:marLeft w:val="0"/>
      <w:marRight w:val="0"/>
      <w:marTop w:val="0"/>
      <w:marBottom w:val="0"/>
      <w:divBdr>
        <w:top w:val="none" w:sz="0" w:space="0" w:color="auto"/>
        <w:left w:val="none" w:sz="0" w:space="0" w:color="auto"/>
        <w:bottom w:val="none" w:sz="0" w:space="0" w:color="auto"/>
        <w:right w:val="none" w:sz="0" w:space="0" w:color="auto"/>
      </w:divBdr>
    </w:div>
    <w:div w:id="534463757">
      <w:bodyDiv w:val="1"/>
      <w:marLeft w:val="0"/>
      <w:marRight w:val="0"/>
      <w:marTop w:val="0"/>
      <w:marBottom w:val="0"/>
      <w:divBdr>
        <w:top w:val="none" w:sz="0" w:space="0" w:color="auto"/>
        <w:left w:val="none" w:sz="0" w:space="0" w:color="auto"/>
        <w:bottom w:val="none" w:sz="0" w:space="0" w:color="auto"/>
        <w:right w:val="none" w:sz="0" w:space="0" w:color="auto"/>
      </w:divBdr>
    </w:div>
    <w:div w:id="536431450">
      <w:bodyDiv w:val="1"/>
      <w:marLeft w:val="0"/>
      <w:marRight w:val="0"/>
      <w:marTop w:val="0"/>
      <w:marBottom w:val="0"/>
      <w:divBdr>
        <w:top w:val="none" w:sz="0" w:space="0" w:color="auto"/>
        <w:left w:val="none" w:sz="0" w:space="0" w:color="auto"/>
        <w:bottom w:val="none" w:sz="0" w:space="0" w:color="auto"/>
        <w:right w:val="none" w:sz="0" w:space="0" w:color="auto"/>
      </w:divBdr>
    </w:div>
    <w:div w:id="539826827">
      <w:bodyDiv w:val="1"/>
      <w:marLeft w:val="0"/>
      <w:marRight w:val="0"/>
      <w:marTop w:val="0"/>
      <w:marBottom w:val="0"/>
      <w:divBdr>
        <w:top w:val="none" w:sz="0" w:space="0" w:color="auto"/>
        <w:left w:val="none" w:sz="0" w:space="0" w:color="auto"/>
        <w:bottom w:val="none" w:sz="0" w:space="0" w:color="auto"/>
        <w:right w:val="none" w:sz="0" w:space="0" w:color="auto"/>
      </w:divBdr>
    </w:div>
    <w:div w:id="540628076">
      <w:bodyDiv w:val="1"/>
      <w:marLeft w:val="0"/>
      <w:marRight w:val="0"/>
      <w:marTop w:val="0"/>
      <w:marBottom w:val="0"/>
      <w:divBdr>
        <w:top w:val="none" w:sz="0" w:space="0" w:color="auto"/>
        <w:left w:val="none" w:sz="0" w:space="0" w:color="auto"/>
        <w:bottom w:val="none" w:sz="0" w:space="0" w:color="auto"/>
        <w:right w:val="none" w:sz="0" w:space="0" w:color="auto"/>
      </w:divBdr>
    </w:div>
    <w:div w:id="540939540">
      <w:bodyDiv w:val="1"/>
      <w:marLeft w:val="0"/>
      <w:marRight w:val="0"/>
      <w:marTop w:val="0"/>
      <w:marBottom w:val="0"/>
      <w:divBdr>
        <w:top w:val="none" w:sz="0" w:space="0" w:color="auto"/>
        <w:left w:val="none" w:sz="0" w:space="0" w:color="auto"/>
        <w:bottom w:val="none" w:sz="0" w:space="0" w:color="auto"/>
        <w:right w:val="none" w:sz="0" w:space="0" w:color="auto"/>
      </w:divBdr>
    </w:div>
    <w:div w:id="542059475">
      <w:bodyDiv w:val="1"/>
      <w:marLeft w:val="0"/>
      <w:marRight w:val="0"/>
      <w:marTop w:val="0"/>
      <w:marBottom w:val="0"/>
      <w:divBdr>
        <w:top w:val="none" w:sz="0" w:space="0" w:color="auto"/>
        <w:left w:val="none" w:sz="0" w:space="0" w:color="auto"/>
        <w:bottom w:val="none" w:sz="0" w:space="0" w:color="auto"/>
        <w:right w:val="none" w:sz="0" w:space="0" w:color="auto"/>
      </w:divBdr>
    </w:div>
    <w:div w:id="542598057">
      <w:bodyDiv w:val="1"/>
      <w:marLeft w:val="0"/>
      <w:marRight w:val="0"/>
      <w:marTop w:val="0"/>
      <w:marBottom w:val="0"/>
      <w:divBdr>
        <w:top w:val="none" w:sz="0" w:space="0" w:color="auto"/>
        <w:left w:val="none" w:sz="0" w:space="0" w:color="auto"/>
        <w:bottom w:val="none" w:sz="0" w:space="0" w:color="auto"/>
        <w:right w:val="none" w:sz="0" w:space="0" w:color="auto"/>
      </w:divBdr>
    </w:div>
    <w:div w:id="544097639">
      <w:bodyDiv w:val="1"/>
      <w:marLeft w:val="0"/>
      <w:marRight w:val="0"/>
      <w:marTop w:val="0"/>
      <w:marBottom w:val="0"/>
      <w:divBdr>
        <w:top w:val="none" w:sz="0" w:space="0" w:color="auto"/>
        <w:left w:val="none" w:sz="0" w:space="0" w:color="auto"/>
        <w:bottom w:val="none" w:sz="0" w:space="0" w:color="auto"/>
        <w:right w:val="none" w:sz="0" w:space="0" w:color="auto"/>
      </w:divBdr>
    </w:div>
    <w:div w:id="545139668">
      <w:bodyDiv w:val="1"/>
      <w:marLeft w:val="0"/>
      <w:marRight w:val="0"/>
      <w:marTop w:val="0"/>
      <w:marBottom w:val="0"/>
      <w:divBdr>
        <w:top w:val="none" w:sz="0" w:space="0" w:color="auto"/>
        <w:left w:val="none" w:sz="0" w:space="0" w:color="auto"/>
        <w:bottom w:val="none" w:sz="0" w:space="0" w:color="auto"/>
        <w:right w:val="none" w:sz="0" w:space="0" w:color="auto"/>
      </w:divBdr>
    </w:div>
    <w:div w:id="546650875">
      <w:bodyDiv w:val="1"/>
      <w:marLeft w:val="0"/>
      <w:marRight w:val="0"/>
      <w:marTop w:val="0"/>
      <w:marBottom w:val="0"/>
      <w:divBdr>
        <w:top w:val="none" w:sz="0" w:space="0" w:color="auto"/>
        <w:left w:val="none" w:sz="0" w:space="0" w:color="auto"/>
        <w:bottom w:val="none" w:sz="0" w:space="0" w:color="auto"/>
        <w:right w:val="none" w:sz="0" w:space="0" w:color="auto"/>
      </w:divBdr>
    </w:div>
    <w:div w:id="546916765">
      <w:bodyDiv w:val="1"/>
      <w:marLeft w:val="0"/>
      <w:marRight w:val="0"/>
      <w:marTop w:val="0"/>
      <w:marBottom w:val="0"/>
      <w:divBdr>
        <w:top w:val="none" w:sz="0" w:space="0" w:color="auto"/>
        <w:left w:val="none" w:sz="0" w:space="0" w:color="auto"/>
        <w:bottom w:val="none" w:sz="0" w:space="0" w:color="auto"/>
        <w:right w:val="none" w:sz="0" w:space="0" w:color="auto"/>
      </w:divBdr>
    </w:div>
    <w:div w:id="547491024">
      <w:bodyDiv w:val="1"/>
      <w:marLeft w:val="0"/>
      <w:marRight w:val="0"/>
      <w:marTop w:val="0"/>
      <w:marBottom w:val="0"/>
      <w:divBdr>
        <w:top w:val="none" w:sz="0" w:space="0" w:color="auto"/>
        <w:left w:val="none" w:sz="0" w:space="0" w:color="auto"/>
        <w:bottom w:val="none" w:sz="0" w:space="0" w:color="auto"/>
        <w:right w:val="none" w:sz="0" w:space="0" w:color="auto"/>
      </w:divBdr>
    </w:div>
    <w:div w:id="548539935">
      <w:bodyDiv w:val="1"/>
      <w:marLeft w:val="0"/>
      <w:marRight w:val="0"/>
      <w:marTop w:val="0"/>
      <w:marBottom w:val="0"/>
      <w:divBdr>
        <w:top w:val="none" w:sz="0" w:space="0" w:color="auto"/>
        <w:left w:val="none" w:sz="0" w:space="0" w:color="auto"/>
        <w:bottom w:val="none" w:sz="0" w:space="0" w:color="auto"/>
        <w:right w:val="none" w:sz="0" w:space="0" w:color="auto"/>
      </w:divBdr>
    </w:div>
    <w:div w:id="548616401">
      <w:bodyDiv w:val="1"/>
      <w:marLeft w:val="0"/>
      <w:marRight w:val="0"/>
      <w:marTop w:val="0"/>
      <w:marBottom w:val="0"/>
      <w:divBdr>
        <w:top w:val="none" w:sz="0" w:space="0" w:color="auto"/>
        <w:left w:val="none" w:sz="0" w:space="0" w:color="auto"/>
        <w:bottom w:val="none" w:sz="0" w:space="0" w:color="auto"/>
        <w:right w:val="none" w:sz="0" w:space="0" w:color="auto"/>
      </w:divBdr>
    </w:div>
    <w:div w:id="549532413">
      <w:bodyDiv w:val="1"/>
      <w:marLeft w:val="0"/>
      <w:marRight w:val="0"/>
      <w:marTop w:val="0"/>
      <w:marBottom w:val="0"/>
      <w:divBdr>
        <w:top w:val="none" w:sz="0" w:space="0" w:color="auto"/>
        <w:left w:val="none" w:sz="0" w:space="0" w:color="auto"/>
        <w:bottom w:val="none" w:sz="0" w:space="0" w:color="auto"/>
        <w:right w:val="none" w:sz="0" w:space="0" w:color="auto"/>
      </w:divBdr>
    </w:div>
    <w:div w:id="550114081">
      <w:bodyDiv w:val="1"/>
      <w:marLeft w:val="0"/>
      <w:marRight w:val="0"/>
      <w:marTop w:val="0"/>
      <w:marBottom w:val="0"/>
      <w:divBdr>
        <w:top w:val="none" w:sz="0" w:space="0" w:color="auto"/>
        <w:left w:val="none" w:sz="0" w:space="0" w:color="auto"/>
        <w:bottom w:val="none" w:sz="0" w:space="0" w:color="auto"/>
        <w:right w:val="none" w:sz="0" w:space="0" w:color="auto"/>
      </w:divBdr>
    </w:div>
    <w:div w:id="550578615">
      <w:bodyDiv w:val="1"/>
      <w:marLeft w:val="0"/>
      <w:marRight w:val="0"/>
      <w:marTop w:val="0"/>
      <w:marBottom w:val="0"/>
      <w:divBdr>
        <w:top w:val="none" w:sz="0" w:space="0" w:color="auto"/>
        <w:left w:val="none" w:sz="0" w:space="0" w:color="auto"/>
        <w:bottom w:val="none" w:sz="0" w:space="0" w:color="auto"/>
        <w:right w:val="none" w:sz="0" w:space="0" w:color="auto"/>
      </w:divBdr>
    </w:div>
    <w:div w:id="551968481">
      <w:bodyDiv w:val="1"/>
      <w:marLeft w:val="0"/>
      <w:marRight w:val="0"/>
      <w:marTop w:val="0"/>
      <w:marBottom w:val="0"/>
      <w:divBdr>
        <w:top w:val="none" w:sz="0" w:space="0" w:color="auto"/>
        <w:left w:val="none" w:sz="0" w:space="0" w:color="auto"/>
        <w:bottom w:val="none" w:sz="0" w:space="0" w:color="auto"/>
        <w:right w:val="none" w:sz="0" w:space="0" w:color="auto"/>
      </w:divBdr>
    </w:div>
    <w:div w:id="552619927">
      <w:bodyDiv w:val="1"/>
      <w:marLeft w:val="0"/>
      <w:marRight w:val="0"/>
      <w:marTop w:val="0"/>
      <w:marBottom w:val="0"/>
      <w:divBdr>
        <w:top w:val="none" w:sz="0" w:space="0" w:color="auto"/>
        <w:left w:val="none" w:sz="0" w:space="0" w:color="auto"/>
        <w:bottom w:val="none" w:sz="0" w:space="0" w:color="auto"/>
        <w:right w:val="none" w:sz="0" w:space="0" w:color="auto"/>
      </w:divBdr>
    </w:div>
    <w:div w:id="552809272">
      <w:bodyDiv w:val="1"/>
      <w:marLeft w:val="0"/>
      <w:marRight w:val="0"/>
      <w:marTop w:val="0"/>
      <w:marBottom w:val="0"/>
      <w:divBdr>
        <w:top w:val="none" w:sz="0" w:space="0" w:color="auto"/>
        <w:left w:val="none" w:sz="0" w:space="0" w:color="auto"/>
        <w:bottom w:val="none" w:sz="0" w:space="0" w:color="auto"/>
        <w:right w:val="none" w:sz="0" w:space="0" w:color="auto"/>
      </w:divBdr>
    </w:div>
    <w:div w:id="553471794">
      <w:bodyDiv w:val="1"/>
      <w:marLeft w:val="0"/>
      <w:marRight w:val="0"/>
      <w:marTop w:val="0"/>
      <w:marBottom w:val="0"/>
      <w:divBdr>
        <w:top w:val="none" w:sz="0" w:space="0" w:color="auto"/>
        <w:left w:val="none" w:sz="0" w:space="0" w:color="auto"/>
        <w:bottom w:val="none" w:sz="0" w:space="0" w:color="auto"/>
        <w:right w:val="none" w:sz="0" w:space="0" w:color="auto"/>
      </w:divBdr>
    </w:div>
    <w:div w:id="554972678">
      <w:bodyDiv w:val="1"/>
      <w:marLeft w:val="0"/>
      <w:marRight w:val="0"/>
      <w:marTop w:val="0"/>
      <w:marBottom w:val="0"/>
      <w:divBdr>
        <w:top w:val="none" w:sz="0" w:space="0" w:color="auto"/>
        <w:left w:val="none" w:sz="0" w:space="0" w:color="auto"/>
        <w:bottom w:val="none" w:sz="0" w:space="0" w:color="auto"/>
        <w:right w:val="none" w:sz="0" w:space="0" w:color="auto"/>
      </w:divBdr>
    </w:div>
    <w:div w:id="558563678">
      <w:bodyDiv w:val="1"/>
      <w:marLeft w:val="0"/>
      <w:marRight w:val="0"/>
      <w:marTop w:val="0"/>
      <w:marBottom w:val="0"/>
      <w:divBdr>
        <w:top w:val="none" w:sz="0" w:space="0" w:color="auto"/>
        <w:left w:val="none" w:sz="0" w:space="0" w:color="auto"/>
        <w:bottom w:val="none" w:sz="0" w:space="0" w:color="auto"/>
        <w:right w:val="none" w:sz="0" w:space="0" w:color="auto"/>
      </w:divBdr>
    </w:div>
    <w:div w:id="559636098">
      <w:bodyDiv w:val="1"/>
      <w:marLeft w:val="0"/>
      <w:marRight w:val="0"/>
      <w:marTop w:val="0"/>
      <w:marBottom w:val="0"/>
      <w:divBdr>
        <w:top w:val="none" w:sz="0" w:space="0" w:color="auto"/>
        <w:left w:val="none" w:sz="0" w:space="0" w:color="auto"/>
        <w:bottom w:val="none" w:sz="0" w:space="0" w:color="auto"/>
        <w:right w:val="none" w:sz="0" w:space="0" w:color="auto"/>
      </w:divBdr>
    </w:div>
    <w:div w:id="560022593">
      <w:bodyDiv w:val="1"/>
      <w:marLeft w:val="0"/>
      <w:marRight w:val="0"/>
      <w:marTop w:val="0"/>
      <w:marBottom w:val="0"/>
      <w:divBdr>
        <w:top w:val="none" w:sz="0" w:space="0" w:color="auto"/>
        <w:left w:val="none" w:sz="0" w:space="0" w:color="auto"/>
        <w:bottom w:val="none" w:sz="0" w:space="0" w:color="auto"/>
        <w:right w:val="none" w:sz="0" w:space="0" w:color="auto"/>
      </w:divBdr>
    </w:div>
    <w:div w:id="560141435">
      <w:bodyDiv w:val="1"/>
      <w:marLeft w:val="0"/>
      <w:marRight w:val="0"/>
      <w:marTop w:val="0"/>
      <w:marBottom w:val="0"/>
      <w:divBdr>
        <w:top w:val="none" w:sz="0" w:space="0" w:color="auto"/>
        <w:left w:val="none" w:sz="0" w:space="0" w:color="auto"/>
        <w:bottom w:val="none" w:sz="0" w:space="0" w:color="auto"/>
        <w:right w:val="none" w:sz="0" w:space="0" w:color="auto"/>
      </w:divBdr>
    </w:div>
    <w:div w:id="560336694">
      <w:bodyDiv w:val="1"/>
      <w:marLeft w:val="0"/>
      <w:marRight w:val="0"/>
      <w:marTop w:val="0"/>
      <w:marBottom w:val="0"/>
      <w:divBdr>
        <w:top w:val="none" w:sz="0" w:space="0" w:color="auto"/>
        <w:left w:val="none" w:sz="0" w:space="0" w:color="auto"/>
        <w:bottom w:val="none" w:sz="0" w:space="0" w:color="auto"/>
        <w:right w:val="none" w:sz="0" w:space="0" w:color="auto"/>
      </w:divBdr>
    </w:div>
    <w:div w:id="560599740">
      <w:bodyDiv w:val="1"/>
      <w:marLeft w:val="0"/>
      <w:marRight w:val="0"/>
      <w:marTop w:val="0"/>
      <w:marBottom w:val="0"/>
      <w:divBdr>
        <w:top w:val="none" w:sz="0" w:space="0" w:color="auto"/>
        <w:left w:val="none" w:sz="0" w:space="0" w:color="auto"/>
        <w:bottom w:val="none" w:sz="0" w:space="0" w:color="auto"/>
        <w:right w:val="none" w:sz="0" w:space="0" w:color="auto"/>
      </w:divBdr>
    </w:div>
    <w:div w:id="561449618">
      <w:bodyDiv w:val="1"/>
      <w:marLeft w:val="0"/>
      <w:marRight w:val="0"/>
      <w:marTop w:val="0"/>
      <w:marBottom w:val="0"/>
      <w:divBdr>
        <w:top w:val="none" w:sz="0" w:space="0" w:color="auto"/>
        <w:left w:val="none" w:sz="0" w:space="0" w:color="auto"/>
        <w:bottom w:val="none" w:sz="0" w:space="0" w:color="auto"/>
        <w:right w:val="none" w:sz="0" w:space="0" w:color="auto"/>
      </w:divBdr>
    </w:div>
    <w:div w:id="562175579">
      <w:bodyDiv w:val="1"/>
      <w:marLeft w:val="0"/>
      <w:marRight w:val="0"/>
      <w:marTop w:val="0"/>
      <w:marBottom w:val="0"/>
      <w:divBdr>
        <w:top w:val="none" w:sz="0" w:space="0" w:color="auto"/>
        <w:left w:val="none" w:sz="0" w:space="0" w:color="auto"/>
        <w:bottom w:val="none" w:sz="0" w:space="0" w:color="auto"/>
        <w:right w:val="none" w:sz="0" w:space="0" w:color="auto"/>
      </w:divBdr>
    </w:div>
    <w:div w:id="562300056">
      <w:bodyDiv w:val="1"/>
      <w:marLeft w:val="0"/>
      <w:marRight w:val="0"/>
      <w:marTop w:val="0"/>
      <w:marBottom w:val="0"/>
      <w:divBdr>
        <w:top w:val="none" w:sz="0" w:space="0" w:color="auto"/>
        <w:left w:val="none" w:sz="0" w:space="0" w:color="auto"/>
        <w:bottom w:val="none" w:sz="0" w:space="0" w:color="auto"/>
        <w:right w:val="none" w:sz="0" w:space="0" w:color="auto"/>
      </w:divBdr>
    </w:div>
    <w:div w:id="562914556">
      <w:bodyDiv w:val="1"/>
      <w:marLeft w:val="0"/>
      <w:marRight w:val="0"/>
      <w:marTop w:val="0"/>
      <w:marBottom w:val="0"/>
      <w:divBdr>
        <w:top w:val="none" w:sz="0" w:space="0" w:color="auto"/>
        <w:left w:val="none" w:sz="0" w:space="0" w:color="auto"/>
        <w:bottom w:val="none" w:sz="0" w:space="0" w:color="auto"/>
        <w:right w:val="none" w:sz="0" w:space="0" w:color="auto"/>
      </w:divBdr>
    </w:div>
    <w:div w:id="563874189">
      <w:bodyDiv w:val="1"/>
      <w:marLeft w:val="0"/>
      <w:marRight w:val="0"/>
      <w:marTop w:val="0"/>
      <w:marBottom w:val="0"/>
      <w:divBdr>
        <w:top w:val="none" w:sz="0" w:space="0" w:color="auto"/>
        <w:left w:val="none" w:sz="0" w:space="0" w:color="auto"/>
        <w:bottom w:val="none" w:sz="0" w:space="0" w:color="auto"/>
        <w:right w:val="none" w:sz="0" w:space="0" w:color="auto"/>
      </w:divBdr>
    </w:div>
    <w:div w:id="564531918">
      <w:bodyDiv w:val="1"/>
      <w:marLeft w:val="0"/>
      <w:marRight w:val="0"/>
      <w:marTop w:val="0"/>
      <w:marBottom w:val="0"/>
      <w:divBdr>
        <w:top w:val="none" w:sz="0" w:space="0" w:color="auto"/>
        <w:left w:val="none" w:sz="0" w:space="0" w:color="auto"/>
        <w:bottom w:val="none" w:sz="0" w:space="0" w:color="auto"/>
        <w:right w:val="none" w:sz="0" w:space="0" w:color="auto"/>
      </w:divBdr>
    </w:div>
    <w:div w:id="564535777">
      <w:bodyDiv w:val="1"/>
      <w:marLeft w:val="0"/>
      <w:marRight w:val="0"/>
      <w:marTop w:val="0"/>
      <w:marBottom w:val="0"/>
      <w:divBdr>
        <w:top w:val="none" w:sz="0" w:space="0" w:color="auto"/>
        <w:left w:val="none" w:sz="0" w:space="0" w:color="auto"/>
        <w:bottom w:val="none" w:sz="0" w:space="0" w:color="auto"/>
        <w:right w:val="none" w:sz="0" w:space="0" w:color="auto"/>
      </w:divBdr>
    </w:div>
    <w:div w:id="567499330">
      <w:bodyDiv w:val="1"/>
      <w:marLeft w:val="0"/>
      <w:marRight w:val="0"/>
      <w:marTop w:val="0"/>
      <w:marBottom w:val="0"/>
      <w:divBdr>
        <w:top w:val="none" w:sz="0" w:space="0" w:color="auto"/>
        <w:left w:val="none" w:sz="0" w:space="0" w:color="auto"/>
        <w:bottom w:val="none" w:sz="0" w:space="0" w:color="auto"/>
        <w:right w:val="none" w:sz="0" w:space="0" w:color="auto"/>
      </w:divBdr>
    </w:div>
    <w:div w:id="568461834">
      <w:bodyDiv w:val="1"/>
      <w:marLeft w:val="0"/>
      <w:marRight w:val="0"/>
      <w:marTop w:val="0"/>
      <w:marBottom w:val="0"/>
      <w:divBdr>
        <w:top w:val="none" w:sz="0" w:space="0" w:color="auto"/>
        <w:left w:val="none" w:sz="0" w:space="0" w:color="auto"/>
        <w:bottom w:val="none" w:sz="0" w:space="0" w:color="auto"/>
        <w:right w:val="none" w:sz="0" w:space="0" w:color="auto"/>
      </w:divBdr>
    </w:div>
    <w:div w:id="569076073">
      <w:bodyDiv w:val="1"/>
      <w:marLeft w:val="0"/>
      <w:marRight w:val="0"/>
      <w:marTop w:val="0"/>
      <w:marBottom w:val="0"/>
      <w:divBdr>
        <w:top w:val="none" w:sz="0" w:space="0" w:color="auto"/>
        <w:left w:val="none" w:sz="0" w:space="0" w:color="auto"/>
        <w:bottom w:val="none" w:sz="0" w:space="0" w:color="auto"/>
        <w:right w:val="none" w:sz="0" w:space="0" w:color="auto"/>
      </w:divBdr>
    </w:div>
    <w:div w:id="569192812">
      <w:bodyDiv w:val="1"/>
      <w:marLeft w:val="0"/>
      <w:marRight w:val="0"/>
      <w:marTop w:val="0"/>
      <w:marBottom w:val="0"/>
      <w:divBdr>
        <w:top w:val="none" w:sz="0" w:space="0" w:color="auto"/>
        <w:left w:val="none" w:sz="0" w:space="0" w:color="auto"/>
        <w:bottom w:val="none" w:sz="0" w:space="0" w:color="auto"/>
        <w:right w:val="none" w:sz="0" w:space="0" w:color="auto"/>
      </w:divBdr>
    </w:div>
    <w:div w:id="569266786">
      <w:bodyDiv w:val="1"/>
      <w:marLeft w:val="0"/>
      <w:marRight w:val="0"/>
      <w:marTop w:val="0"/>
      <w:marBottom w:val="0"/>
      <w:divBdr>
        <w:top w:val="none" w:sz="0" w:space="0" w:color="auto"/>
        <w:left w:val="none" w:sz="0" w:space="0" w:color="auto"/>
        <w:bottom w:val="none" w:sz="0" w:space="0" w:color="auto"/>
        <w:right w:val="none" w:sz="0" w:space="0" w:color="auto"/>
      </w:divBdr>
    </w:div>
    <w:div w:id="571738701">
      <w:bodyDiv w:val="1"/>
      <w:marLeft w:val="0"/>
      <w:marRight w:val="0"/>
      <w:marTop w:val="0"/>
      <w:marBottom w:val="0"/>
      <w:divBdr>
        <w:top w:val="none" w:sz="0" w:space="0" w:color="auto"/>
        <w:left w:val="none" w:sz="0" w:space="0" w:color="auto"/>
        <w:bottom w:val="none" w:sz="0" w:space="0" w:color="auto"/>
        <w:right w:val="none" w:sz="0" w:space="0" w:color="auto"/>
      </w:divBdr>
    </w:div>
    <w:div w:id="572086941">
      <w:bodyDiv w:val="1"/>
      <w:marLeft w:val="0"/>
      <w:marRight w:val="0"/>
      <w:marTop w:val="0"/>
      <w:marBottom w:val="0"/>
      <w:divBdr>
        <w:top w:val="none" w:sz="0" w:space="0" w:color="auto"/>
        <w:left w:val="none" w:sz="0" w:space="0" w:color="auto"/>
        <w:bottom w:val="none" w:sz="0" w:space="0" w:color="auto"/>
        <w:right w:val="none" w:sz="0" w:space="0" w:color="auto"/>
      </w:divBdr>
    </w:div>
    <w:div w:id="574046244">
      <w:bodyDiv w:val="1"/>
      <w:marLeft w:val="0"/>
      <w:marRight w:val="0"/>
      <w:marTop w:val="0"/>
      <w:marBottom w:val="0"/>
      <w:divBdr>
        <w:top w:val="none" w:sz="0" w:space="0" w:color="auto"/>
        <w:left w:val="none" w:sz="0" w:space="0" w:color="auto"/>
        <w:bottom w:val="none" w:sz="0" w:space="0" w:color="auto"/>
        <w:right w:val="none" w:sz="0" w:space="0" w:color="auto"/>
      </w:divBdr>
    </w:div>
    <w:div w:id="574359448">
      <w:bodyDiv w:val="1"/>
      <w:marLeft w:val="0"/>
      <w:marRight w:val="0"/>
      <w:marTop w:val="0"/>
      <w:marBottom w:val="0"/>
      <w:divBdr>
        <w:top w:val="none" w:sz="0" w:space="0" w:color="auto"/>
        <w:left w:val="none" w:sz="0" w:space="0" w:color="auto"/>
        <w:bottom w:val="none" w:sz="0" w:space="0" w:color="auto"/>
        <w:right w:val="none" w:sz="0" w:space="0" w:color="auto"/>
      </w:divBdr>
    </w:div>
    <w:div w:id="576014662">
      <w:bodyDiv w:val="1"/>
      <w:marLeft w:val="0"/>
      <w:marRight w:val="0"/>
      <w:marTop w:val="0"/>
      <w:marBottom w:val="0"/>
      <w:divBdr>
        <w:top w:val="none" w:sz="0" w:space="0" w:color="auto"/>
        <w:left w:val="none" w:sz="0" w:space="0" w:color="auto"/>
        <w:bottom w:val="none" w:sz="0" w:space="0" w:color="auto"/>
        <w:right w:val="none" w:sz="0" w:space="0" w:color="auto"/>
      </w:divBdr>
    </w:div>
    <w:div w:id="576133209">
      <w:bodyDiv w:val="1"/>
      <w:marLeft w:val="0"/>
      <w:marRight w:val="0"/>
      <w:marTop w:val="0"/>
      <w:marBottom w:val="0"/>
      <w:divBdr>
        <w:top w:val="none" w:sz="0" w:space="0" w:color="auto"/>
        <w:left w:val="none" w:sz="0" w:space="0" w:color="auto"/>
        <w:bottom w:val="none" w:sz="0" w:space="0" w:color="auto"/>
        <w:right w:val="none" w:sz="0" w:space="0" w:color="auto"/>
      </w:divBdr>
    </w:div>
    <w:div w:id="576327053">
      <w:bodyDiv w:val="1"/>
      <w:marLeft w:val="0"/>
      <w:marRight w:val="0"/>
      <w:marTop w:val="0"/>
      <w:marBottom w:val="0"/>
      <w:divBdr>
        <w:top w:val="none" w:sz="0" w:space="0" w:color="auto"/>
        <w:left w:val="none" w:sz="0" w:space="0" w:color="auto"/>
        <w:bottom w:val="none" w:sz="0" w:space="0" w:color="auto"/>
        <w:right w:val="none" w:sz="0" w:space="0" w:color="auto"/>
      </w:divBdr>
    </w:div>
    <w:div w:id="577256229">
      <w:bodyDiv w:val="1"/>
      <w:marLeft w:val="0"/>
      <w:marRight w:val="0"/>
      <w:marTop w:val="0"/>
      <w:marBottom w:val="0"/>
      <w:divBdr>
        <w:top w:val="none" w:sz="0" w:space="0" w:color="auto"/>
        <w:left w:val="none" w:sz="0" w:space="0" w:color="auto"/>
        <w:bottom w:val="none" w:sz="0" w:space="0" w:color="auto"/>
        <w:right w:val="none" w:sz="0" w:space="0" w:color="auto"/>
      </w:divBdr>
    </w:div>
    <w:div w:id="577322246">
      <w:bodyDiv w:val="1"/>
      <w:marLeft w:val="0"/>
      <w:marRight w:val="0"/>
      <w:marTop w:val="0"/>
      <w:marBottom w:val="0"/>
      <w:divBdr>
        <w:top w:val="none" w:sz="0" w:space="0" w:color="auto"/>
        <w:left w:val="none" w:sz="0" w:space="0" w:color="auto"/>
        <w:bottom w:val="none" w:sz="0" w:space="0" w:color="auto"/>
        <w:right w:val="none" w:sz="0" w:space="0" w:color="auto"/>
      </w:divBdr>
    </w:div>
    <w:div w:id="578518075">
      <w:bodyDiv w:val="1"/>
      <w:marLeft w:val="0"/>
      <w:marRight w:val="0"/>
      <w:marTop w:val="0"/>
      <w:marBottom w:val="0"/>
      <w:divBdr>
        <w:top w:val="none" w:sz="0" w:space="0" w:color="auto"/>
        <w:left w:val="none" w:sz="0" w:space="0" w:color="auto"/>
        <w:bottom w:val="none" w:sz="0" w:space="0" w:color="auto"/>
        <w:right w:val="none" w:sz="0" w:space="0" w:color="auto"/>
      </w:divBdr>
    </w:div>
    <w:div w:id="579095201">
      <w:bodyDiv w:val="1"/>
      <w:marLeft w:val="0"/>
      <w:marRight w:val="0"/>
      <w:marTop w:val="0"/>
      <w:marBottom w:val="0"/>
      <w:divBdr>
        <w:top w:val="none" w:sz="0" w:space="0" w:color="auto"/>
        <w:left w:val="none" w:sz="0" w:space="0" w:color="auto"/>
        <w:bottom w:val="none" w:sz="0" w:space="0" w:color="auto"/>
        <w:right w:val="none" w:sz="0" w:space="0" w:color="auto"/>
      </w:divBdr>
    </w:div>
    <w:div w:id="579563258">
      <w:bodyDiv w:val="1"/>
      <w:marLeft w:val="0"/>
      <w:marRight w:val="0"/>
      <w:marTop w:val="0"/>
      <w:marBottom w:val="0"/>
      <w:divBdr>
        <w:top w:val="none" w:sz="0" w:space="0" w:color="auto"/>
        <w:left w:val="none" w:sz="0" w:space="0" w:color="auto"/>
        <w:bottom w:val="none" w:sz="0" w:space="0" w:color="auto"/>
        <w:right w:val="none" w:sz="0" w:space="0" w:color="auto"/>
      </w:divBdr>
    </w:div>
    <w:div w:id="579601675">
      <w:bodyDiv w:val="1"/>
      <w:marLeft w:val="0"/>
      <w:marRight w:val="0"/>
      <w:marTop w:val="0"/>
      <w:marBottom w:val="0"/>
      <w:divBdr>
        <w:top w:val="none" w:sz="0" w:space="0" w:color="auto"/>
        <w:left w:val="none" w:sz="0" w:space="0" w:color="auto"/>
        <w:bottom w:val="none" w:sz="0" w:space="0" w:color="auto"/>
        <w:right w:val="none" w:sz="0" w:space="0" w:color="auto"/>
      </w:divBdr>
    </w:div>
    <w:div w:id="579751888">
      <w:bodyDiv w:val="1"/>
      <w:marLeft w:val="0"/>
      <w:marRight w:val="0"/>
      <w:marTop w:val="0"/>
      <w:marBottom w:val="0"/>
      <w:divBdr>
        <w:top w:val="none" w:sz="0" w:space="0" w:color="auto"/>
        <w:left w:val="none" w:sz="0" w:space="0" w:color="auto"/>
        <w:bottom w:val="none" w:sz="0" w:space="0" w:color="auto"/>
        <w:right w:val="none" w:sz="0" w:space="0" w:color="auto"/>
      </w:divBdr>
    </w:div>
    <w:div w:id="580337356">
      <w:bodyDiv w:val="1"/>
      <w:marLeft w:val="0"/>
      <w:marRight w:val="0"/>
      <w:marTop w:val="0"/>
      <w:marBottom w:val="0"/>
      <w:divBdr>
        <w:top w:val="none" w:sz="0" w:space="0" w:color="auto"/>
        <w:left w:val="none" w:sz="0" w:space="0" w:color="auto"/>
        <w:bottom w:val="none" w:sz="0" w:space="0" w:color="auto"/>
        <w:right w:val="none" w:sz="0" w:space="0" w:color="auto"/>
      </w:divBdr>
    </w:div>
    <w:div w:id="581525185">
      <w:bodyDiv w:val="1"/>
      <w:marLeft w:val="0"/>
      <w:marRight w:val="0"/>
      <w:marTop w:val="0"/>
      <w:marBottom w:val="0"/>
      <w:divBdr>
        <w:top w:val="none" w:sz="0" w:space="0" w:color="auto"/>
        <w:left w:val="none" w:sz="0" w:space="0" w:color="auto"/>
        <w:bottom w:val="none" w:sz="0" w:space="0" w:color="auto"/>
        <w:right w:val="none" w:sz="0" w:space="0" w:color="auto"/>
      </w:divBdr>
    </w:div>
    <w:div w:id="581839185">
      <w:bodyDiv w:val="1"/>
      <w:marLeft w:val="0"/>
      <w:marRight w:val="0"/>
      <w:marTop w:val="0"/>
      <w:marBottom w:val="0"/>
      <w:divBdr>
        <w:top w:val="none" w:sz="0" w:space="0" w:color="auto"/>
        <w:left w:val="none" w:sz="0" w:space="0" w:color="auto"/>
        <w:bottom w:val="none" w:sz="0" w:space="0" w:color="auto"/>
        <w:right w:val="none" w:sz="0" w:space="0" w:color="auto"/>
      </w:divBdr>
    </w:div>
    <w:div w:id="582909102">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84999593">
      <w:bodyDiv w:val="1"/>
      <w:marLeft w:val="0"/>
      <w:marRight w:val="0"/>
      <w:marTop w:val="0"/>
      <w:marBottom w:val="0"/>
      <w:divBdr>
        <w:top w:val="none" w:sz="0" w:space="0" w:color="auto"/>
        <w:left w:val="none" w:sz="0" w:space="0" w:color="auto"/>
        <w:bottom w:val="none" w:sz="0" w:space="0" w:color="auto"/>
        <w:right w:val="none" w:sz="0" w:space="0" w:color="auto"/>
      </w:divBdr>
    </w:div>
    <w:div w:id="586038428">
      <w:bodyDiv w:val="1"/>
      <w:marLeft w:val="0"/>
      <w:marRight w:val="0"/>
      <w:marTop w:val="0"/>
      <w:marBottom w:val="0"/>
      <w:divBdr>
        <w:top w:val="none" w:sz="0" w:space="0" w:color="auto"/>
        <w:left w:val="none" w:sz="0" w:space="0" w:color="auto"/>
        <w:bottom w:val="none" w:sz="0" w:space="0" w:color="auto"/>
        <w:right w:val="none" w:sz="0" w:space="0" w:color="auto"/>
      </w:divBdr>
    </w:div>
    <w:div w:id="586230634">
      <w:bodyDiv w:val="1"/>
      <w:marLeft w:val="0"/>
      <w:marRight w:val="0"/>
      <w:marTop w:val="0"/>
      <w:marBottom w:val="0"/>
      <w:divBdr>
        <w:top w:val="none" w:sz="0" w:space="0" w:color="auto"/>
        <w:left w:val="none" w:sz="0" w:space="0" w:color="auto"/>
        <w:bottom w:val="none" w:sz="0" w:space="0" w:color="auto"/>
        <w:right w:val="none" w:sz="0" w:space="0" w:color="auto"/>
      </w:divBdr>
    </w:div>
    <w:div w:id="590354222">
      <w:bodyDiv w:val="1"/>
      <w:marLeft w:val="0"/>
      <w:marRight w:val="0"/>
      <w:marTop w:val="0"/>
      <w:marBottom w:val="0"/>
      <w:divBdr>
        <w:top w:val="none" w:sz="0" w:space="0" w:color="auto"/>
        <w:left w:val="none" w:sz="0" w:space="0" w:color="auto"/>
        <w:bottom w:val="none" w:sz="0" w:space="0" w:color="auto"/>
        <w:right w:val="none" w:sz="0" w:space="0" w:color="auto"/>
      </w:divBdr>
    </w:div>
    <w:div w:id="590361178">
      <w:bodyDiv w:val="1"/>
      <w:marLeft w:val="0"/>
      <w:marRight w:val="0"/>
      <w:marTop w:val="0"/>
      <w:marBottom w:val="0"/>
      <w:divBdr>
        <w:top w:val="none" w:sz="0" w:space="0" w:color="auto"/>
        <w:left w:val="none" w:sz="0" w:space="0" w:color="auto"/>
        <w:bottom w:val="none" w:sz="0" w:space="0" w:color="auto"/>
        <w:right w:val="none" w:sz="0" w:space="0" w:color="auto"/>
      </w:divBdr>
    </w:div>
    <w:div w:id="591596646">
      <w:bodyDiv w:val="1"/>
      <w:marLeft w:val="0"/>
      <w:marRight w:val="0"/>
      <w:marTop w:val="0"/>
      <w:marBottom w:val="0"/>
      <w:divBdr>
        <w:top w:val="none" w:sz="0" w:space="0" w:color="auto"/>
        <w:left w:val="none" w:sz="0" w:space="0" w:color="auto"/>
        <w:bottom w:val="none" w:sz="0" w:space="0" w:color="auto"/>
        <w:right w:val="none" w:sz="0" w:space="0" w:color="auto"/>
      </w:divBdr>
    </w:div>
    <w:div w:id="596133644">
      <w:bodyDiv w:val="1"/>
      <w:marLeft w:val="0"/>
      <w:marRight w:val="0"/>
      <w:marTop w:val="0"/>
      <w:marBottom w:val="0"/>
      <w:divBdr>
        <w:top w:val="none" w:sz="0" w:space="0" w:color="auto"/>
        <w:left w:val="none" w:sz="0" w:space="0" w:color="auto"/>
        <w:bottom w:val="none" w:sz="0" w:space="0" w:color="auto"/>
        <w:right w:val="none" w:sz="0" w:space="0" w:color="auto"/>
      </w:divBdr>
    </w:div>
    <w:div w:id="597711550">
      <w:bodyDiv w:val="1"/>
      <w:marLeft w:val="0"/>
      <w:marRight w:val="0"/>
      <w:marTop w:val="0"/>
      <w:marBottom w:val="0"/>
      <w:divBdr>
        <w:top w:val="none" w:sz="0" w:space="0" w:color="auto"/>
        <w:left w:val="none" w:sz="0" w:space="0" w:color="auto"/>
        <w:bottom w:val="none" w:sz="0" w:space="0" w:color="auto"/>
        <w:right w:val="none" w:sz="0" w:space="0" w:color="auto"/>
      </w:divBdr>
    </w:div>
    <w:div w:id="597913372">
      <w:bodyDiv w:val="1"/>
      <w:marLeft w:val="0"/>
      <w:marRight w:val="0"/>
      <w:marTop w:val="0"/>
      <w:marBottom w:val="0"/>
      <w:divBdr>
        <w:top w:val="none" w:sz="0" w:space="0" w:color="auto"/>
        <w:left w:val="none" w:sz="0" w:space="0" w:color="auto"/>
        <w:bottom w:val="none" w:sz="0" w:space="0" w:color="auto"/>
        <w:right w:val="none" w:sz="0" w:space="0" w:color="auto"/>
      </w:divBdr>
    </w:div>
    <w:div w:id="598370085">
      <w:bodyDiv w:val="1"/>
      <w:marLeft w:val="0"/>
      <w:marRight w:val="0"/>
      <w:marTop w:val="0"/>
      <w:marBottom w:val="0"/>
      <w:divBdr>
        <w:top w:val="none" w:sz="0" w:space="0" w:color="auto"/>
        <w:left w:val="none" w:sz="0" w:space="0" w:color="auto"/>
        <w:bottom w:val="none" w:sz="0" w:space="0" w:color="auto"/>
        <w:right w:val="none" w:sz="0" w:space="0" w:color="auto"/>
      </w:divBdr>
    </w:div>
    <w:div w:id="598487575">
      <w:bodyDiv w:val="1"/>
      <w:marLeft w:val="0"/>
      <w:marRight w:val="0"/>
      <w:marTop w:val="0"/>
      <w:marBottom w:val="0"/>
      <w:divBdr>
        <w:top w:val="none" w:sz="0" w:space="0" w:color="auto"/>
        <w:left w:val="none" w:sz="0" w:space="0" w:color="auto"/>
        <w:bottom w:val="none" w:sz="0" w:space="0" w:color="auto"/>
        <w:right w:val="none" w:sz="0" w:space="0" w:color="auto"/>
      </w:divBdr>
    </w:div>
    <w:div w:id="598755233">
      <w:bodyDiv w:val="1"/>
      <w:marLeft w:val="0"/>
      <w:marRight w:val="0"/>
      <w:marTop w:val="0"/>
      <w:marBottom w:val="0"/>
      <w:divBdr>
        <w:top w:val="none" w:sz="0" w:space="0" w:color="auto"/>
        <w:left w:val="none" w:sz="0" w:space="0" w:color="auto"/>
        <w:bottom w:val="none" w:sz="0" w:space="0" w:color="auto"/>
        <w:right w:val="none" w:sz="0" w:space="0" w:color="auto"/>
      </w:divBdr>
    </w:div>
    <w:div w:id="598832988">
      <w:bodyDiv w:val="1"/>
      <w:marLeft w:val="0"/>
      <w:marRight w:val="0"/>
      <w:marTop w:val="0"/>
      <w:marBottom w:val="0"/>
      <w:divBdr>
        <w:top w:val="none" w:sz="0" w:space="0" w:color="auto"/>
        <w:left w:val="none" w:sz="0" w:space="0" w:color="auto"/>
        <w:bottom w:val="none" w:sz="0" w:space="0" w:color="auto"/>
        <w:right w:val="none" w:sz="0" w:space="0" w:color="auto"/>
      </w:divBdr>
    </w:div>
    <w:div w:id="600916756">
      <w:bodyDiv w:val="1"/>
      <w:marLeft w:val="0"/>
      <w:marRight w:val="0"/>
      <w:marTop w:val="0"/>
      <w:marBottom w:val="0"/>
      <w:divBdr>
        <w:top w:val="none" w:sz="0" w:space="0" w:color="auto"/>
        <w:left w:val="none" w:sz="0" w:space="0" w:color="auto"/>
        <w:bottom w:val="none" w:sz="0" w:space="0" w:color="auto"/>
        <w:right w:val="none" w:sz="0" w:space="0" w:color="auto"/>
      </w:divBdr>
    </w:div>
    <w:div w:id="601692574">
      <w:bodyDiv w:val="1"/>
      <w:marLeft w:val="0"/>
      <w:marRight w:val="0"/>
      <w:marTop w:val="0"/>
      <w:marBottom w:val="0"/>
      <w:divBdr>
        <w:top w:val="none" w:sz="0" w:space="0" w:color="auto"/>
        <w:left w:val="none" w:sz="0" w:space="0" w:color="auto"/>
        <w:bottom w:val="none" w:sz="0" w:space="0" w:color="auto"/>
        <w:right w:val="none" w:sz="0" w:space="0" w:color="auto"/>
      </w:divBdr>
    </w:div>
    <w:div w:id="603264004">
      <w:bodyDiv w:val="1"/>
      <w:marLeft w:val="0"/>
      <w:marRight w:val="0"/>
      <w:marTop w:val="0"/>
      <w:marBottom w:val="0"/>
      <w:divBdr>
        <w:top w:val="none" w:sz="0" w:space="0" w:color="auto"/>
        <w:left w:val="none" w:sz="0" w:space="0" w:color="auto"/>
        <w:bottom w:val="none" w:sz="0" w:space="0" w:color="auto"/>
        <w:right w:val="none" w:sz="0" w:space="0" w:color="auto"/>
      </w:divBdr>
    </w:div>
    <w:div w:id="608851200">
      <w:bodyDiv w:val="1"/>
      <w:marLeft w:val="0"/>
      <w:marRight w:val="0"/>
      <w:marTop w:val="0"/>
      <w:marBottom w:val="0"/>
      <w:divBdr>
        <w:top w:val="none" w:sz="0" w:space="0" w:color="auto"/>
        <w:left w:val="none" w:sz="0" w:space="0" w:color="auto"/>
        <w:bottom w:val="none" w:sz="0" w:space="0" w:color="auto"/>
        <w:right w:val="none" w:sz="0" w:space="0" w:color="auto"/>
      </w:divBdr>
    </w:div>
    <w:div w:id="611664770">
      <w:bodyDiv w:val="1"/>
      <w:marLeft w:val="0"/>
      <w:marRight w:val="0"/>
      <w:marTop w:val="0"/>
      <w:marBottom w:val="0"/>
      <w:divBdr>
        <w:top w:val="none" w:sz="0" w:space="0" w:color="auto"/>
        <w:left w:val="none" w:sz="0" w:space="0" w:color="auto"/>
        <w:bottom w:val="none" w:sz="0" w:space="0" w:color="auto"/>
        <w:right w:val="none" w:sz="0" w:space="0" w:color="auto"/>
      </w:divBdr>
    </w:div>
    <w:div w:id="611863376">
      <w:bodyDiv w:val="1"/>
      <w:marLeft w:val="0"/>
      <w:marRight w:val="0"/>
      <w:marTop w:val="0"/>
      <w:marBottom w:val="0"/>
      <w:divBdr>
        <w:top w:val="none" w:sz="0" w:space="0" w:color="auto"/>
        <w:left w:val="none" w:sz="0" w:space="0" w:color="auto"/>
        <w:bottom w:val="none" w:sz="0" w:space="0" w:color="auto"/>
        <w:right w:val="none" w:sz="0" w:space="0" w:color="auto"/>
      </w:divBdr>
    </w:div>
    <w:div w:id="620040428">
      <w:bodyDiv w:val="1"/>
      <w:marLeft w:val="0"/>
      <w:marRight w:val="0"/>
      <w:marTop w:val="0"/>
      <w:marBottom w:val="0"/>
      <w:divBdr>
        <w:top w:val="none" w:sz="0" w:space="0" w:color="auto"/>
        <w:left w:val="none" w:sz="0" w:space="0" w:color="auto"/>
        <w:bottom w:val="none" w:sz="0" w:space="0" w:color="auto"/>
        <w:right w:val="none" w:sz="0" w:space="0" w:color="auto"/>
      </w:divBdr>
    </w:div>
    <w:div w:id="620763097">
      <w:bodyDiv w:val="1"/>
      <w:marLeft w:val="0"/>
      <w:marRight w:val="0"/>
      <w:marTop w:val="0"/>
      <w:marBottom w:val="0"/>
      <w:divBdr>
        <w:top w:val="none" w:sz="0" w:space="0" w:color="auto"/>
        <w:left w:val="none" w:sz="0" w:space="0" w:color="auto"/>
        <w:bottom w:val="none" w:sz="0" w:space="0" w:color="auto"/>
        <w:right w:val="none" w:sz="0" w:space="0" w:color="auto"/>
      </w:divBdr>
    </w:div>
    <w:div w:id="620888207">
      <w:bodyDiv w:val="1"/>
      <w:marLeft w:val="0"/>
      <w:marRight w:val="0"/>
      <w:marTop w:val="0"/>
      <w:marBottom w:val="0"/>
      <w:divBdr>
        <w:top w:val="none" w:sz="0" w:space="0" w:color="auto"/>
        <w:left w:val="none" w:sz="0" w:space="0" w:color="auto"/>
        <w:bottom w:val="none" w:sz="0" w:space="0" w:color="auto"/>
        <w:right w:val="none" w:sz="0" w:space="0" w:color="auto"/>
      </w:divBdr>
    </w:div>
    <w:div w:id="621039487">
      <w:bodyDiv w:val="1"/>
      <w:marLeft w:val="0"/>
      <w:marRight w:val="0"/>
      <w:marTop w:val="0"/>
      <w:marBottom w:val="0"/>
      <w:divBdr>
        <w:top w:val="none" w:sz="0" w:space="0" w:color="auto"/>
        <w:left w:val="none" w:sz="0" w:space="0" w:color="auto"/>
        <w:bottom w:val="none" w:sz="0" w:space="0" w:color="auto"/>
        <w:right w:val="none" w:sz="0" w:space="0" w:color="auto"/>
      </w:divBdr>
    </w:div>
    <w:div w:id="622034797">
      <w:bodyDiv w:val="1"/>
      <w:marLeft w:val="0"/>
      <w:marRight w:val="0"/>
      <w:marTop w:val="0"/>
      <w:marBottom w:val="0"/>
      <w:divBdr>
        <w:top w:val="none" w:sz="0" w:space="0" w:color="auto"/>
        <w:left w:val="none" w:sz="0" w:space="0" w:color="auto"/>
        <w:bottom w:val="none" w:sz="0" w:space="0" w:color="auto"/>
        <w:right w:val="none" w:sz="0" w:space="0" w:color="auto"/>
      </w:divBdr>
    </w:div>
    <w:div w:id="622422509">
      <w:bodyDiv w:val="1"/>
      <w:marLeft w:val="0"/>
      <w:marRight w:val="0"/>
      <w:marTop w:val="0"/>
      <w:marBottom w:val="0"/>
      <w:divBdr>
        <w:top w:val="none" w:sz="0" w:space="0" w:color="auto"/>
        <w:left w:val="none" w:sz="0" w:space="0" w:color="auto"/>
        <w:bottom w:val="none" w:sz="0" w:space="0" w:color="auto"/>
        <w:right w:val="none" w:sz="0" w:space="0" w:color="auto"/>
      </w:divBdr>
    </w:div>
    <w:div w:id="622467452">
      <w:bodyDiv w:val="1"/>
      <w:marLeft w:val="0"/>
      <w:marRight w:val="0"/>
      <w:marTop w:val="0"/>
      <w:marBottom w:val="0"/>
      <w:divBdr>
        <w:top w:val="none" w:sz="0" w:space="0" w:color="auto"/>
        <w:left w:val="none" w:sz="0" w:space="0" w:color="auto"/>
        <w:bottom w:val="none" w:sz="0" w:space="0" w:color="auto"/>
        <w:right w:val="none" w:sz="0" w:space="0" w:color="auto"/>
      </w:divBdr>
    </w:div>
    <w:div w:id="622615733">
      <w:bodyDiv w:val="1"/>
      <w:marLeft w:val="0"/>
      <w:marRight w:val="0"/>
      <w:marTop w:val="0"/>
      <w:marBottom w:val="0"/>
      <w:divBdr>
        <w:top w:val="none" w:sz="0" w:space="0" w:color="auto"/>
        <w:left w:val="none" w:sz="0" w:space="0" w:color="auto"/>
        <w:bottom w:val="none" w:sz="0" w:space="0" w:color="auto"/>
        <w:right w:val="none" w:sz="0" w:space="0" w:color="auto"/>
      </w:divBdr>
    </w:div>
    <w:div w:id="623198399">
      <w:bodyDiv w:val="1"/>
      <w:marLeft w:val="0"/>
      <w:marRight w:val="0"/>
      <w:marTop w:val="0"/>
      <w:marBottom w:val="0"/>
      <w:divBdr>
        <w:top w:val="none" w:sz="0" w:space="0" w:color="auto"/>
        <w:left w:val="none" w:sz="0" w:space="0" w:color="auto"/>
        <w:bottom w:val="none" w:sz="0" w:space="0" w:color="auto"/>
        <w:right w:val="none" w:sz="0" w:space="0" w:color="auto"/>
      </w:divBdr>
    </w:div>
    <w:div w:id="623343272">
      <w:bodyDiv w:val="1"/>
      <w:marLeft w:val="0"/>
      <w:marRight w:val="0"/>
      <w:marTop w:val="0"/>
      <w:marBottom w:val="0"/>
      <w:divBdr>
        <w:top w:val="none" w:sz="0" w:space="0" w:color="auto"/>
        <w:left w:val="none" w:sz="0" w:space="0" w:color="auto"/>
        <w:bottom w:val="none" w:sz="0" w:space="0" w:color="auto"/>
        <w:right w:val="none" w:sz="0" w:space="0" w:color="auto"/>
      </w:divBdr>
    </w:div>
    <w:div w:id="623728074">
      <w:bodyDiv w:val="1"/>
      <w:marLeft w:val="0"/>
      <w:marRight w:val="0"/>
      <w:marTop w:val="0"/>
      <w:marBottom w:val="0"/>
      <w:divBdr>
        <w:top w:val="none" w:sz="0" w:space="0" w:color="auto"/>
        <w:left w:val="none" w:sz="0" w:space="0" w:color="auto"/>
        <w:bottom w:val="none" w:sz="0" w:space="0" w:color="auto"/>
        <w:right w:val="none" w:sz="0" w:space="0" w:color="auto"/>
      </w:divBdr>
    </w:div>
    <w:div w:id="625282564">
      <w:bodyDiv w:val="1"/>
      <w:marLeft w:val="0"/>
      <w:marRight w:val="0"/>
      <w:marTop w:val="0"/>
      <w:marBottom w:val="0"/>
      <w:divBdr>
        <w:top w:val="none" w:sz="0" w:space="0" w:color="auto"/>
        <w:left w:val="none" w:sz="0" w:space="0" w:color="auto"/>
        <w:bottom w:val="none" w:sz="0" w:space="0" w:color="auto"/>
        <w:right w:val="none" w:sz="0" w:space="0" w:color="auto"/>
      </w:divBdr>
    </w:div>
    <w:div w:id="626395036">
      <w:bodyDiv w:val="1"/>
      <w:marLeft w:val="0"/>
      <w:marRight w:val="0"/>
      <w:marTop w:val="0"/>
      <w:marBottom w:val="0"/>
      <w:divBdr>
        <w:top w:val="none" w:sz="0" w:space="0" w:color="auto"/>
        <w:left w:val="none" w:sz="0" w:space="0" w:color="auto"/>
        <w:bottom w:val="none" w:sz="0" w:space="0" w:color="auto"/>
        <w:right w:val="none" w:sz="0" w:space="0" w:color="auto"/>
      </w:divBdr>
    </w:div>
    <w:div w:id="626933486">
      <w:bodyDiv w:val="1"/>
      <w:marLeft w:val="0"/>
      <w:marRight w:val="0"/>
      <w:marTop w:val="0"/>
      <w:marBottom w:val="0"/>
      <w:divBdr>
        <w:top w:val="none" w:sz="0" w:space="0" w:color="auto"/>
        <w:left w:val="none" w:sz="0" w:space="0" w:color="auto"/>
        <w:bottom w:val="none" w:sz="0" w:space="0" w:color="auto"/>
        <w:right w:val="none" w:sz="0" w:space="0" w:color="auto"/>
      </w:divBdr>
    </w:div>
    <w:div w:id="627711245">
      <w:bodyDiv w:val="1"/>
      <w:marLeft w:val="0"/>
      <w:marRight w:val="0"/>
      <w:marTop w:val="0"/>
      <w:marBottom w:val="0"/>
      <w:divBdr>
        <w:top w:val="none" w:sz="0" w:space="0" w:color="auto"/>
        <w:left w:val="none" w:sz="0" w:space="0" w:color="auto"/>
        <w:bottom w:val="none" w:sz="0" w:space="0" w:color="auto"/>
        <w:right w:val="none" w:sz="0" w:space="0" w:color="auto"/>
      </w:divBdr>
    </w:div>
    <w:div w:id="631443553">
      <w:bodyDiv w:val="1"/>
      <w:marLeft w:val="0"/>
      <w:marRight w:val="0"/>
      <w:marTop w:val="0"/>
      <w:marBottom w:val="0"/>
      <w:divBdr>
        <w:top w:val="none" w:sz="0" w:space="0" w:color="auto"/>
        <w:left w:val="none" w:sz="0" w:space="0" w:color="auto"/>
        <w:bottom w:val="none" w:sz="0" w:space="0" w:color="auto"/>
        <w:right w:val="none" w:sz="0" w:space="0" w:color="auto"/>
      </w:divBdr>
    </w:div>
    <w:div w:id="633295790">
      <w:bodyDiv w:val="1"/>
      <w:marLeft w:val="0"/>
      <w:marRight w:val="0"/>
      <w:marTop w:val="0"/>
      <w:marBottom w:val="0"/>
      <w:divBdr>
        <w:top w:val="none" w:sz="0" w:space="0" w:color="auto"/>
        <w:left w:val="none" w:sz="0" w:space="0" w:color="auto"/>
        <w:bottom w:val="none" w:sz="0" w:space="0" w:color="auto"/>
        <w:right w:val="none" w:sz="0" w:space="0" w:color="auto"/>
      </w:divBdr>
    </w:div>
    <w:div w:id="635916313">
      <w:bodyDiv w:val="1"/>
      <w:marLeft w:val="0"/>
      <w:marRight w:val="0"/>
      <w:marTop w:val="0"/>
      <w:marBottom w:val="0"/>
      <w:divBdr>
        <w:top w:val="none" w:sz="0" w:space="0" w:color="auto"/>
        <w:left w:val="none" w:sz="0" w:space="0" w:color="auto"/>
        <w:bottom w:val="none" w:sz="0" w:space="0" w:color="auto"/>
        <w:right w:val="none" w:sz="0" w:space="0" w:color="auto"/>
      </w:divBdr>
    </w:div>
    <w:div w:id="637102987">
      <w:bodyDiv w:val="1"/>
      <w:marLeft w:val="0"/>
      <w:marRight w:val="0"/>
      <w:marTop w:val="0"/>
      <w:marBottom w:val="0"/>
      <w:divBdr>
        <w:top w:val="none" w:sz="0" w:space="0" w:color="auto"/>
        <w:left w:val="none" w:sz="0" w:space="0" w:color="auto"/>
        <w:bottom w:val="none" w:sz="0" w:space="0" w:color="auto"/>
        <w:right w:val="none" w:sz="0" w:space="0" w:color="auto"/>
      </w:divBdr>
    </w:div>
    <w:div w:id="637615371">
      <w:bodyDiv w:val="1"/>
      <w:marLeft w:val="0"/>
      <w:marRight w:val="0"/>
      <w:marTop w:val="0"/>
      <w:marBottom w:val="0"/>
      <w:divBdr>
        <w:top w:val="none" w:sz="0" w:space="0" w:color="auto"/>
        <w:left w:val="none" w:sz="0" w:space="0" w:color="auto"/>
        <w:bottom w:val="none" w:sz="0" w:space="0" w:color="auto"/>
        <w:right w:val="none" w:sz="0" w:space="0" w:color="auto"/>
      </w:divBdr>
    </w:div>
    <w:div w:id="639460852">
      <w:bodyDiv w:val="1"/>
      <w:marLeft w:val="0"/>
      <w:marRight w:val="0"/>
      <w:marTop w:val="0"/>
      <w:marBottom w:val="0"/>
      <w:divBdr>
        <w:top w:val="none" w:sz="0" w:space="0" w:color="auto"/>
        <w:left w:val="none" w:sz="0" w:space="0" w:color="auto"/>
        <w:bottom w:val="none" w:sz="0" w:space="0" w:color="auto"/>
        <w:right w:val="none" w:sz="0" w:space="0" w:color="auto"/>
      </w:divBdr>
    </w:div>
    <w:div w:id="639768653">
      <w:bodyDiv w:val="1"/>
      <w:marLeft w:val="0"/>
      <w:marRight w:val="0"/>
      <w:marTop w:val="0"/>
      <w:marBottom w:val="0"/>
      <w:divBdr>
        <w:top w:val="none" w:sz="0" w:space="0" w:color="auto"/>
        <w:left w:val="none" w:sz="0" w:space="0" w:color="auto"/>
        <w:bottom w:val="none" w:sz="0" w:space="0" w:color="auto"/>
        <w:right w:val="none" w:sz="0" w:space="0" w:color="auto"/>
      </w:divBdr>
    </w:div>
    <w:div w:id="641273383">
      <w:bodyDiv w:val="1"/>
      <w:marLeft w:val="0"/>
      <w:marRight w:val="0"/>
      <w:marTop w:val="0"/>
      <w:marBottom w:val="0"/>
      <w:divBdr>
        <w:top w:val="none" w:sz="0" w:space="0" w:color="auto"/>
        <w:left w:val="none" w:sz="0" w:space="0" w:color="auto"/>
        <w:bottom w:val="none" w:sz="0" w:space="0" w:color="auto"/>
        <w:right w:val="none" w:sz="0" w:space="0" w:color="auto"/>
      </w:divBdr>
    </w:div>
    <w:div w:id="641423004">
      <w:bodyDiv w:val="1"/>
      <w:marLeft w:val="0"/>
      <w:marRight w:val="0"/>
      <w:marTop w:val="0"/>
      <w:marBottom w:val="0"/>
      <w:divBdr>
        <w:top w:val="none" w:sz="0" w:space="0" w:color="auto"/>
        <w:left w:val="none" w:sz="0" w:space="0" w:color="auto"/>
        <w:bottom w:val="none" w:sz="0" w:space="0" w:color="auto"/>
        <w:right w:val="none" w:sz="0" w:space="0" w:color="auto"/>
      </w:divBdr>
    </w:div>
    <w:div w:id="641663797">
      <w:bodyDiv w:val="1"/>
      <w:marLeft w:val="0"/>
      <w:marRight w:val="0"/>
      <w:marTop w:val="0"/>
      <w:marBottom w:val="0"/>
      <w:divBdr>
        <w:top w:val="none" w:sz="0" w:space="0" w:color="auto"/>
        <w:left w:val="none" w:sz="0" w:space="0" w:color="auto"/>
        <w:bottom w:val="none" w:sz="0" w:space="0" w:color="auto"/>
        <w:right w:val="none" w:sz="0" w:space="0" w:color="auto"/>
      </w:divBdr>
    </w:div>
    <w:div w:id="642929009">
      <w:bodyDiv w:val="1"/>
      <w:marLeft w:val="0"/>
      <w:marRight w:val="0"/>
      <w:marTop w:val="0"/>
      <w:marBottom w:val="0"/>
      <w:divBdr>
        <w:top w:val="none" w:sz="0" w:space="0" w:color="auto"/>
        <w:left w:val="none" w:sz="0" w:space="0" w:color="auto"/>
        <w:bottom w:val="none" w:sz="0" w:space="0" w:color="auto"/>
        <w:right w:val="none" w:sz="0" w:space="0" w:color="auto"/>
      </w:divBdr>
    </w:div>
    <w:div w:id="643655580">
      <w:bodyDiv w:val="1"/>
      <w:marLeft w:val="0"/>
      <w:marRight w:val="0"/>
      <w:marTop w:val="0"/>
      <w:marBottom w:val="0"/>
      <w:divBdr>
        <w:top w:val="none" w:sz="0" w:space="0" w:color="auto"/>
        <w:left w:val="none" w:sz="0" w:space="0" w:color="auto"/>
        <w:bottom w:val="none" w:sz="0" w:space="0" w:color="auto"/>
        <w:right w:val="none" w:sz="0" w:space="0" w:color="auto"/>
      </w:divBdr>
    </w:div>
    <w:div w:id="645860889">
      <w:bodyDiv w:val="1"/>
      <w:marLeft w:val="0"/>
      <w:marRight w:val="0"/>
      <w:marTop w:val="0"/>
      <w:marBottom w:val="0"/>
      <w:divBdr>
        <w:top w:val="none" w:sz="0" w:space="0" w:color="auto"/>
        <w:left w:val="none" w:sz="0" w:space="0" w:color="auto"/>
        <w:bottom w:val="none" w:sz="0" w:space="0" w:color="auto"/>
        <w:right w:val="none" w:sz="0" w:space="0" w:color="auto"/>
      </w:divBdr>
    </w:div>
    <w:div w:id="646055843">
      <w:bodyDiv w:val="1"/>
      <w:marLeft w:val="0"/>
      <w:marRight w:val="0"/>
      <w:marTop w:val="0"/>
      <w:marBottom w:val="0"/>
      <w:divBdr>
        <w:top w:val="none" w:sz="0" w:space="0" w:color="auto"/>
        <w:left w:val="none" w:sz="0" w:space="0" w:color="auto"/>
        <w:bottom w:val="none" w:sz="0" w:space="0" w:color="auto"/>
        <w:right w:val="none" w:sz="0" w:space="0" w:color="auto"/>
      </w:divBdr>
    </w:div>
    <w:div w:id="649600835">
      <w:bodyDiv w:val="1"/>
      <w:marLeft w:val="0"/>
      <w:marRight w:val="0"/>
      <w:marTop w:val="0"/>
      <w:marBottom w:val="0"/>
      <w:divBdr>
        <w:top w:val="none" w:sz="0" w:space="0" w:color="auto"/>
        <w:left w:val="none" w:sz="0" w:space="0" w:color="auto"/>
        <w:bottom w:val="none" w:sz="0" w:space="0" w:color="auto"/>
        <w:right w:val="none" w:sz="0" w:space="0" w:color="auto"/>
      </w:divBdr>
    </w:div>
    <w:div w:id="652030377">
      <w:bodyDiv w:val="1"/>
      <w:marLeft w:val="0"/>
      <w:marRight w:val="0"/>
      <w:marTop w:val="0"/>
      <w:marBottom w:val="0"/>
      <w:divBdr>
        <w:top w:val="none" w:sz="0" w:space="0" w:color="auto"/>
        <w:left w:val="none" w:sz="0" w:space="0" w:color="auto"/>
        <w:bottom w:val="none" w:sz="0" w:space="0" w:color="auto"/>
        <w:right w:val="none" w:sz="0" w:space="0" w:color="auto"/>
      </w:divBdr>
    </w:div>
    <w:div w:id="653989446">
      <w:bodyDiv w:val="1"/>
      <w:marLeft w:val="0"/>
      <w:marRight w:val="0"/>
      <w:marTop w:val="0"/>
      <w:marBottom w:val="0"/>
      <w:divBdr>
        <w:top w:val="none" w:sz="0" w:space="0" w:color="auto"/>
        <w:left w:val="none" w:sz="0" w:space="0" w:color="auto"/>
        <w:bottom w:val="none" w:sz="0" w:space="0" w:color="auto"/>
        <w:right w:val="none" w:sz="0" w:space="0" w:color="auto"/>
      </w:divBdr>
    </w:div>
    <w:div w:id="654338730">
      <w:bodyDiv w:val="1"/>
      <w:marLeft w:val="0"/>
      <w:marRight w:val="0"/>
      <w:marTop w:val="0"/>
      <w:marBottom w:val="0"/>
      <w:divBdr>
        <w:top w:val="none" w:sz="0" w:space="0" w:color="auto"/>
        <w:left w:val="none" w:sz="0" w:space="0" w:color="auto"/>
        <w:bottom w:val="none" w:sz="0" w:space="0" w:color="auto"/>
        <w:right w:val="none" w:sz="0" w:space="0" w:color="auto"/>
      </w:divBdr>
      <w:divsChild>
        <w:div w:id="1852646850">
          <w:marLeft w:val="0"/>
          <w:marRight w:val="0"/>
          <w:marTop w:val="0"/>
          <w:marBottom w:val="0"/>
          <w:divBdr>
            <w:top w:val="none" w:sz="0" w:space="0" w:color="auto"/>
            <w:left w:val="none" w:sz="0" w:space="0" w:color="auto"/>
            <w:bottom w:val="none" w:sz="0" w:space="0" w:color="auto"/>
            <w:right w:val="none" w:sz="0" w:space="0" w:color="auto"/>
          </w:divBdr>
        </w:div>
        <w:div w:id="609624694">
          <w:marLeft w:val="0"/>
          <w:marRight w:val="0"/>
          <w:marTop w:val="0"/>
          <w:marBottom w:val="0"/>
          <w:divBdr>
            <w:top w:val="none" w:sz="0" w:space="0" w:color="auto"/>
            <w:left w:val="none" w:sz="0" w:space="0" w:color="auto"/>
            <w:bottom w:val="none" w:sz="0" w:space="0" w:color="auto"/>
            <w:right w:val="none" w:sz="0" w:space="0" w:color="auto"/>
          </w:divBdr>
        </w:div>
      </w:divsChild>
    </w:div>
    <w:div w:id="654458386">
      <w:bodyDiv w:val="1"/>
      <w:marLeft w:val="0"/>
      <w:marRight w:val="0"/>
      <w:marTop w:val="0"/>
      <w:marBottom w:val="0"/>
      <w:divBdr>
        <w:top w:val="none" w:sz="0" w:space="0" w:color="auto"/>
        <w:left w:val="none" w:sz="0" w:space="0" w:color="auto"/>
        <w:bottom w:val="none" w:sz="0" w:space="0" w:color="auto"/>
        <w:right w:val="none" w:sz="0" w:space="0" w:color="auto"/>
      </w:divBdr>
    </w:div>
    <w:div w:id="654647527">
      <w:bodyDiv w:val="1"/>
      <w:marLeft w:val="0"/>
      <w:marRight w:val="0"/>
      <w:marTop w:val="0"/>
      <w:marBottom w:val="0"/>
      <w:divBdr>
        <w:top w:val="none" w:sz="0" w:space="0" w:color="auto"/>
        <w:left w:val="none" w:sz="0" w:space="0" w:color="auto"/>
        <w:bottom w:val="none" w:sz="0" w:space="0" w:color="auto"/>
        <w:right w:val="none" w:sz="0" w:space="0" w:color="auto"/>
      </w:divBdr>
    </w:div>
    <w:div w:id="656224377">
      <w:bodyDiv w:val="1"/>
      <w:marLeft w:val="0"/>
      <w:marRight w:val="0"/>
      <w:marTop w:val="0"/>
      <w:marBottom w:val="0"/>
      <w:divBdr>
        <w:top w:val="none" w:sz="0" w:space="0" w:color="auto"/>
        <w:left w:val="none" w:sz="0" w:space="0" w:color="auto"/>
        <w:bottom w:val="none" w:sz="0" w:space="0" w:color="auto"/>
        <w:right w:val="none" w:sz="0" w:space="0" w:color="auto"/>
      </w:divBdr>
    </w:div>
    <w:div w:id="657030571">
      <w:bodyDiv w:val="1"/>
      <w:marLeft w:val="0"/>
      <w:marRight w:val="0"/>
      <w:marTop w:val="0"/>
      <w:marBottom w:val="0"/>
      <w:divBdr>
        <w:top w:val="none" w:sz="0" w:space="0" w:color="auto"/>
        <w:left w:val="none" w:sz="0" w:space="0" w:color="auto"/>
        <w:bottom w:val="none" w:sz="0" w:space="0" w:color="auto"/>
        <w:right w:val="none" w:sz="0" w:space="0" w:color="auto"/>
      </w:divBdr>
    </w:div>
    <w:div w:id="658848338">
      <w:bodyDiv w:val="1"/>
      <w:marLeft w:val="0"/>
      <w:marRight w:val="0"/>
      <w:marTop w:val="0"/>
      <w:marBottom w:val="0"/>
      <w:divBdr>
        <w:top w:val="none" w:sz="0" w:space="0" w:color="auto"/>
        <w:left w:val="none" w:sz="0" w:space="0" w:color="auto"/>
        <w:bottom w:val="none" w:sz="0" w:space="0" w:color="auto"/>
        <w:right w:val="none" w:sz="0" w:space="0" w:color="auto"/>
      </w:divBdr>
    </w:div>
    <w:div w:id="660886269">
      <w:bodyDiv w:val="1"/>
      <w:marLeft w:val="0"/>
      <w:marRight w:val="0"/>
      <w:marTop w:val="0"/>
      <w:marBottom w:val="0"/>
      <w:divBdr>
        <w:top w:val="none" w:sz="0" w:space="0" w:color="auto"/>
        <w:left w:val="none" w:sz="0" w:space="0" w:color="auto"/>
        <w:bottom w:val="none" w:sz="0" w:space="0" w:color="auto"/>
        <w:right w:val="none" w:sz="0" w:space="0" w:color="auto"/>
      </w:divBdr>
    </w:div>
    <w:div w:id="661618209">
      <w:bodyDiv w:val="1"/>
      <w:marLeft w:val="0"/>
      <w:marRight w:val="0"/>
      <w:marTop w:val="0"/>
      <w:marBottom w:val="0"/>
      <w:divBdr>
        <w:top w:val="none" w:sz="0" w:space="0" w:color="auto"/>
        <w:left w:val="none" w:sz="0" w:space="0" w:color="auto"/>
        <w:bottom w:val="none" w:sz="0" w:space="0" w:color="auto"/>
        <w:right w:val="none" w:sz="0" w:space="0" w:color="auto"/>
      </w:divBdr>
    </w:div>
    <w:div w:id="663238717">
      <w:bodyDiv w:val="1"/>
      <w:marLeft w:val="0"/>
      <w:marRight w:val="0"/>
      <w:marTop w:val="0"/>
      <w:marBottom w:val="0"/>
      <w:divBdr>
        <w:top w:val="none" w:sz="0" w:space="0" w:color="auto"/>
        <w:left w:val="none" w:sz="0" w:space="0" w:color="auto"/>
        <w:bottom w:val="none" w:sz="0" w:space="0" w:color="auto"/>
        <w:right w:val="none" w:sz="0" w:space="0" w:color="auto"/>
      </w:divBdr>
    </w:div>
    <w:div w:id="665672430">
      <w:bodyDiv w:val="1"/>
      <w:marLeft w:val="0"/>
      <w:marRight w:val="0"/>
      <w:marTop w:val="0"/>
      <w:marBottom w:val="0"/>
      <w:divBdr>
        <w:top w:val="none" w:sz="0" w:space="0" w:color="auto"/>
        <w:left w:val="none" w:sz="0" w:space="0" w:color="auto"/>
        <w:bottom w:val="none" w:sz="0" w:space="0" w:color="auto"/>
        <w:right w:val="none" w:sz="0" w:space="0" w:color="auto"/>
      </w:divBdr>
    </w:div>
    <w:div w:id="665785905">
      <w:bodyDiv w:val="1"/>
      <w:marLeft w:val="0"/>
      <w:marRight w:val="0"/>
      <w:marTop w:val="0"/>
      <w:marBottom w:val="0"/>
      <w:divBdr>
        <w:top w:val="none" w:sz="0" w:space="0" w:color="auto"/>
        <w:left w:val="none" w:sz="0" w:space="0" w:color="auto"/>
        <w:bottom w:val="none" w:sz="0" w:space="0" w:color="auto"/>
        <w:right w:val="none" w:sz="0" w:space="0" w:color="auto"/>
      </w:divBdr>
    </w:div>
    <w:div w:id="665938172">
      <w:bodyDiv w:val="1"/>
      <w:marLeft w:val="0"/>
      <w:marRight w:val="0"/>
      <w:marTop w:val="0"/>
      <w:marBottom w:val="0"/>
      <w:divBdr>
        <w:top w:val="none" w:sz="0" w:space="0" w:color="auto"/>
        <w:left w:val="none" w:sz="0" w:space="0" w:color="auto"/>
        <w:bottom w:val="none" w:sz="0" w:space="0" w:color="auto"/>
        <w:right w:val="none" w:sz="0" w:space="0" w:color="auto"/>
      </w:divBdr>
    </w:div>
    <w:div w:id="666398734">
      <w:bodyDiv w:val="1"/>
      <w:marLeft w:val="0"/>
      <w:marRight w:val="0"/>
      <w:marTop w:val="0"/>
      <w:marBottom w:val="0"/>
      <w:divBdr>
        <w:top w:val="none" w:sz="0" w:space="0" w:color="auto"/>
        <w:left w:val="none" w:sz="0" w:space="0" w:color="auto"/>
        <w:bottom w:val="none" w:sz="0" w:space="0" w:color="auto"/>
        <w:right w:val="none" w:sz="0" w:space="0" w:color="auto"/>
      </w:divBdr>
    </w:div>
    <w:div w:id="666785213">
      <w:bodyDiv w:val="1"/>
      <w:marLeft w:val="0"/>
      <w:marRight w:val="0"/>
      <w:marTop w:val="0"/>
      <w:marBottom w:val="0"/>
      <w:divBdr>
        <w:top w:val="none" w:sz="0" w:space="0" w:color="auto"/>
        <w:left w:val="none" w:sz="0" w:space="0" w:color="auto"/>
        <w:bottom w:val="none" w:sz="0" w:space="0" w:color="auto"/>
        <w:right w:val="none" w:sz="0" w:space="0" w:color="auto"/>
      </w:divBdr>
    </w:div>
    <w:div w:id="666979202">
      <w:bodyDiv w:val="1"/>
      <w:marLeft w:val="0"/>
      <w:marRight w:val="0"/>
      <w:marTop w:val="0"/>
      <w:marBottom w:val="0"/>
      <w:divBdr>
        <w:top w:val="none" w:sz="0" w:space="0" w:color="auto"/>
        <w:left w:val="none" w:sz="0" w:space="0" w:color="auto"/>
        <w:bottom w:val="none" w:sz="0" w:space="0" w:color="auto"/>
        <w:right w:val="none" w:sz="0" w:space="0" w:color="auto"/>
      </w:divBdr>
    </w:div>
    <w:div w:id="667951778">
      <w:bodyDiv w:val="1"/>
      <w:marLeft w:val="0"/>
      <w:marRight w:val="0"/>
      <w:marTop w:val="0"/>
      <w:marBottom w:val="0"/>
      <w:divBdr>
        <w:top w:val="none" w:sz="0" w:space="0" w:color="auto"/>
        <w:left w:val="none" w:sz="0" w:space="0" w:color="auto"/>
        <w:bottom w:val="none" w:sz="0" w:space="0" w:color="auto"/>
        <w:right w:val="none" w:sz="0" w:space="0" w:color="auto"/>
      </w:divBdr>
    </w:div>
    <w:div w:id="668286936">
      <w:bodyDiv w:val="1"/>
      <w:marLeft w:val="0"/>
      <w:marRight w:val="0"/>
      <w:marTop w:val="0"/>
      <w:marBottom w:val="0"/>
      <w:divBdr>
        <w:top w:val="none" w:sz="0" w:space="0" w:color="auto"/>
        <w:left w:val="none" w:sz="0" w:space="0" w:color="auto"/>
        <w:bottom w:val="none" w:sz="0" w:space="0" w:color="auto"/>
        <w:right w:val="none" w:sz="0" w:space="0" w:color="auto"/>
      </w:divBdr>
    </w:div>
    <w:div w:id="668368070">
      <w:bodyDiv w:val="1"/>
      <w:marLeft w:val="0"/>
      <w:marRight w:val="0"/>
      <w:marTop w:val="0"/>
      <w:marBottom w:val="0"/>
      <w:divBdr>
        <w:top w:val="none" w:sz="0" w:space="0" w:color="auto"/>
        <w:left w:val="none" w:sz="0" w:space="0" w:color="auto"/>
        <w:bottom w:val="none" w:sz="0" w:space="0" w:color="auto"/>
        <w:right w:val="none" w:sz="0" w:space="0" w:color="auto"/>
      </w:divBdr>
    </w:div>
    <w:div w:id="669791199">
      <w:bodyDiv w:val="1"/>
      <w:marLeft w:val="0"/>
      <w:marRight w:val="0"/>
      <w:marTop w:val="0"/>
      <w:marBottom w:val="0"/>
      <w:divBdr>
        <w:top w:val="none" w:sz="0" w:space="0" w:color="auto"/>
        <w:left w:val="none" w:sz="0" w:space="0" w:color="auto"/>
        <w:bottom w:val="none" w:sz="0" w:space="0" w:color="auto"/>
        <w:right w:val="none" w:sz="0" w:space="0" w:color="auto"/>
      </w:divBdr>
    </w:div>
    <w:div w:id="670260152">
      <w:bodyDiv w:val="1"/>
      <w:marLeft w:val="0"/>
      <w:marRight w:val="0"/>
      <w:marTop w:val="0"/>
      <w:marBottom w:val="0"/>
      <w:divBdr>
        <w:top w:val="none" w:sz="0" w:space="0" w:color="auto"/>
        <w:left w:val="none" w:sz="0" w:space="0" w:color="auto"/>
        <w:bottom w:val="none" w:sz="0" w:space="0" w:color="auto"/>
        <w:right w:val="none" w:sz="0" w:space="0" w:color="auto"/>
      </w:divBdr>
    </w:div>
    <w:div w:id="671882622">
      <w:bodyDiv w:val="1"/>
      <w:marLeft w:val="0"/>
      <w:marRight w:val="0"/>
      <w:marTop w:val="0"/>
      <w:marBottom w:val="0"/>
      <w:divBdr>
        <w:top w:val="none" w:sz="0" w:space="0" w:color="auto"/>
        <w:left w:val="none" w:sz="0" w:space="0" w:color="auto"/>
        <w:bottom w:val="none" w:sz="0" w:space="0" w:color="auto"/>
        <w:right w:val="none" w:sz="0" w:space="0" w:color="auto"/>
      </w:divBdr>
    </w:div>
    <w:div w:id="673915863">
      <w:bodyDiv w:val="1"/>
      <w:marLeft w:val="0"/>
      <w:marRight w:val="0"/>
      <w:marTop w:val="0"/>
      <w:marBottom w:val="0"/>
      <w:divBdr>
        <w:top w:val="none" w:sz="0" w:space="0" w:color="auto"/>
        <w:left w:val="none" w:sz="0" w:space="0" w:color="auto"/>
        <w:bottom w:val="none" w:sz="0" w:space="0" w:color="auto"/>
        <w:right w:val="none" w:sz="0" w:space="0" w:color="auto"/>
      </w:divBdr>
    </w:div>
    <w:div w:id="682979353">
      <w:bodyDiv w:val="1"/>
      <w:marLeft w:val="0"/>
      <w:marRight w:val="0"/>
      <w:marTop w:val="0"/>
      <w:marBottom w:val="0"/>
      <w:divBdr>
        <w:top w:val="none" w:sz="0" w:space="0" w:color="auto"/>
        <w:left w:val="none" w:sz="0" w:space="0" w:color="auto"/>
        <w:bottom w:val="none" w:sz="0" w:space="0" w:color="auto"/>
        <w:right w:val="none" w:sz="0" w:space="0" w:color="auto"/>
      </w:divBdr>
    </w:div>
    <w:div w:id="685712022">
      <w:bodyDiv w:val="1"/>
      <w:marLeft w:val="0"/>
      <w:marRight w:val="0"/>
      <w:marTop w:val="0"/>
      <w:marBottom w:val="0"/>
      <w:divBdr>
        <w:top w:val="none" w:sz="0" w:space="0" w:color="auto"/>
        <w:left w:val="none" w:sz="0" w:space="0" w:color="auto"/>
        <w:bottom w:val="none" w:sz="0" w:space="0" w:color="auto"/>
        <w:right w:val="none" w:sz="0" w:space="0" w:color="auto"/>
      </w:divBdr>
    </w:div>
    <w:div w:id="685792668">
      <w:bodyDiv w:val="1"/>
      <w:marLeft w:val="0"/>
      <w:marRight w:val="0"/>
      <w:marTop w:val="0"/>
      <w:marBottom w:val="0"/>
      <w:divBdr>
        <w:top w:val="none" w:sz="0" w:space="0" w:color="auto"/>
        <w:left w:val="none" w:sz="0" w:space="0" w:color="auto"/>
        <w:bottom w:val="none" w:sz="0" w:space="0" w:color="auto"/>
        <w:right w:val="none" w:sz="0" w:space="0" w:color="auto"/>
      </w:divBdr>
    </w:div>
    <w:div w:id="686642329">
      <w:bodyDiv w:val="1"/>
      <w:marLeft w:val="0"/>
      <w:marRight w:val="0"/>
      <w:marTop w:val="0"/>
      <w:marBottom w:val="0"/>
      <w:divBdr>
        <w:top w:val="none" w:sz="0" w:space="0" w:color="auto"/>
        <w:left w:val="none" w:sz="0" w:space="0" w:color="auto"/>
        <w:bottom w:val="none" w:sz="0" w:space="0" w:color="auto"/>
        <w:right w:val="none" w:sz="0" w:space="0" w:color="auto"/>
      </w:divBdr>
    </w:div>
    <w:div w:id="689529117">
      <w:bodyDiv w:val="1"/>
      <w:marLeft w:val="0"/>
      <w:marRight w:val="0"/>
      <w:marTop w:val="0"/>
      <w:marBottom w:val="0"/>
      <w:divBdr>
        <w:top w:val="none" w:sz="0" w:space="0" w:color="auto"/>
        <w:left w:val="none" w:sz="0" w:space="0" w:color="auto"/>
        <w:bottom w:val="none" w:sz="0" w:space="0" w:color="auto"/>
        <w:right w:val="none" w:sz="0" w:space="0" w:color="auto"/>
      </w:divBdr>
    </w:div>
    <w:div w:id="689990383">
      <w:bodyDiv w:val="1"/>
      <w:marLeft w:val="0"/>
      <w:marRight w:val="0"/>
      <w:marTop w:val="0"/>
      <w:marBottom w:val="0"/>
      <w:divBdr>
        <w:top w:val="none" w:sz="0" w:space="0" w:color="auto"/>
        <w:left w:val="none" w:sz="0" w:space="0" w:color="auto"/>
        <w:bottom w:val="none" w:sz="0" w:space="0" w:color="auto"/>
        <w:right w:val="none" w:sz="0" w:space="0" w:color="auto"/>
      </w:divBdr>
    </w:div>
    <w:div w:id="690231076">
      <w:bodyDiv w:val="1"/>
      <w:marLeft w:val="0"/>
      <w:marRight w:val="0"/>
      <w:marTop w:val="0"/>
      <w:marBottom w:val="0"/>
      <w:divBdr>
        <w:top w:val="none" w:sz="0" w:space="0" w:color="auto"/>
        <w:left w:val="none" w:sz="0" w:space="0" w:color="auto"/>
        <w:bottom w:val="none" w:sz="0" w:space="0" w:color="auto"/>
        <w:right w:val="none" w:sz="0" w:space="0" w:color="auto"/>
      </w:divBdr>
    </w:div>
    <w:div w:id="690575189">
      <w:bodyDiv w:val="1"/>
      <w:marLeft w:val="0"/>
      <w:marRight w:val="0"/>
      <w:marTop w:val="0"/>
      <w:marBottom w:val="0"/>
      <w:divBdr>
        <w:top w:val="none" w:sz="0" w:space="0" w:color="auto"/>
        <w:left w:val="none" w:sz="0" w:space="0" w:color="auto"/>
        <w:bottom w:val="none" w:sz="0" w:space="0" w:color="auto"/>
        <w:right w:val="none" w:sz="0" w:space="0" w:color="auto"/>
      </w:divBdr>
    </w:div>
    <w:div w:id="691299493">
      <w:bodyDiv w:val="1"/>
      <w:marLeft w:val="0"/>
      <w:marRight w:val="0"/>
      <w:marTop w:val="0"/>
      <w:marBottom w:val="0"/>
      <w:divBdr>
        <w:top w:val="none" w:sz="0" w:space="0" w:color="auto"/>
        <w:left w:val="none" w:sz="0" w:space="0" w:color="auto"/>
        <w:bottom w:val="none" w:sz="0" w:space="0" w:color="auto"/>
        <w:right w:val="none" w:sz="0" w:space="0" w:color="auto"/>
      </w:divBdr>
    </w:div>
    <w:div w:id="692463368">
      <w:bodyDiv w:val="1"/>
      <w:marLeft w:val="0"/>
      <w:marRight w:val="0"/>
      <w:marTop w:val="0"/>
      <w:marBottom w:val="0"/>
      <w:divBdr>
        <w:top w:val="none" w:sz="0" w:space="0" w:color="auto"/>
        <w:left w:val="none" w:sz="0" w:space="0" w:color="auto"/>
        <w:bottom w:val="none" w:sz="0" w:space="0" w:color="auto"/>
        <w:right w:val="none" w:sz="0" w:space="0" w:color="auto"/>
      </w:divBdr>
    </w:div>
    <w:div w:id="692848142">
      <w:bodyDiv w:val="1"/>
      <w:marLeft w:val="0"/>
      <w:marRight w:val="0"/>
      <w:marTop w:val="0"/>
      <w:marBottom w:val="0"/>
      <w:divBdr>
        <w:top w:val="none" w:sz="0" w:space="0" w:color="auto"/>
        <w:left w:val="none" w:sz="0" w:space="0" w:color="auto"/>
        <w:bottom w:val="none" w:sz="0" w:space="0" w:color="auto"/>
        <w:right w:val="none" w:sz="0" w:space="0" w:color="auto"/>
      </w:divBdr>
    </w:div>
    <w:div w:id="696783411">
      <w:bodyDiv w:val="1"/>
      <w:marLeft w:val="0"/>
      <w:marRight w:val="0"/>
      <w:marTop w:val="0"/>
      <w:marBottom w:val="0"/>
      <w:divBdr>
        <w:top w:val="none" w:sz="0" w:space="0" w:color="auto"/>
        <w:left w:val="none" w:sz="0" w:space="0" w:color="auto"/>
        <w:bottom w:val="none" w:sz="0" w:space="0" w:color="auto"/>
        <w:right w:val="none" w:sz="0" w:space="0" w:color="auto"/>
      </w:divBdr>
    </w:div>
    <w:div w:id="697852298">
      <w:bodyDiv w:val="1"/>
      <w:marLeft w:val="0"/>
      <w:marRight w:val="0"/>
      <w:marTop w:val="0"/>
      <w:marBottom w:val="0"/>
      <w:divBdr>
        <w:top w:val="none" w:sz="0" w:space="0" w:color="auto"/>
        <w:left w:val="none" w:sz="0" w:space="0" w:color="auto"/>
        <w:bottom w:val="none" w:sz="0" w:space="0" w:color="auto"/>
        <w:right w:val="none" w:sz="0" w:space="0" w:color="auto"/>
      </w:divBdr>
    </w:div>
    <w:div w:id="698048136">
      <w:bodyDiv w:val="1"/>
      <w:marLeft w:val="0"/>
      <w:marRight w:val="0"/>
      <w:marTop w:val="0"/>
      <w:marBottom w:val="0"/>
      <w:divBdr>
        <w:top w:val="none" w:sz="0" w:space="0" w:color="auto"/>
        <w:left w:val="none" w:sz="0" w:space="0" w:color="auto"/>
        <w:bottom w:val="none" w:sz="0" w:space="0" w:color="auto"/>
        <w:right w:val="none" w:sz="0" w:space="0" w:color="auto"/>
      </w:divBdr>
    </w:div>
    <w:div w:id="698506829">
      <w:bodyDiv w:val="1"/>
      <w:marLeft w:val="0"/>
      <w:marRight w:val="0"/>
      <w:marTop w:val="0"/>
      <w:marBottom w:val="0"/>
      <w:divBdr>
        <w:top w:val="none" w:sz="0" w:space="0" w:color="auto"/>
        <w:left w:val="none" w:sz="0" w:space="0" w:color="auto"/>
        <w:bottom w:val="none" w:sz="0" w:space="0" w:color="auto"/>
        <w:right w:val="none" w:sz="0" w:space="0" w:color="auto"/>
      </w:divBdr>
    </w:div>
    <w:div w:id="700208379">
      <w:bodyDiv w:val="1"/>
      <w:marLeft w:val="0"/>
      <w:marRight w:val="0"/>
      <w:marTop w:val="0"/>
      <w:marBottom w:val="0"/>
      <w:divBdr>
        <w:top w:val="none" w:sz="0" w:space="0" w:color="auto"/>
        <w:left w:val="none" w:sz="0" w:space="0" w:color="auto"/>
        <w:bottom w:val="none" w:sz="0" w:space="0" w:color="auto"/>
        <w:right w:val="none" w:sz="0" w:space="0" w:color="auto"/>
      </w:divBdr>
    </w:div>
    <w:div w:id="700787859">
      <w:bodyDiv w:val="1"/>
      <w:marLeft w:val="0"/>
      <w:marRight w:val="0"/>
      <w:marTop w:val="0"/>
      <w:marBottom w:val="0"/>
      <w:divBdr>
        <w:top w:val="none" w:sz="0" w:space="0" w:color="auto"/>
        <w:left w:val="none" w:sz="0" w:space="0" w:color="auto"/>
        <w:bottom w:val="none" w:sz="0" w:space="0" w:color="auto"/>
        <w:right w:val="none" w:sz="0" w:space="0" w:color="auto"/>
      </w:divBdr>
    </w:div>
    <w:div w:id="702245057">
      <w:bodyDiv w:val="1"/>
      <w:marLeft w:val="0"/>
      <w:marRight w:val="0"/>
      <w:marTop w:val="0"/>
      <w:marBottom w:val="0"/>
      <w:divBdr>
        <w:top w:val="none" w:sz="0" w:space="0" w:color="auto"/>
        <w:left w:val="none" w:sz="0" w:space="0" w:color="auto"/>
        <w:bottom w:val="none" w:sz="0" w:space="0" w:color="auto"/>
        <w:right w:val="none" w:sz="0" w:space="0" w:color="auto"/>
      </w:divBdr>
    </w:div>
    <w:div w:id="702443723">
      <w:bodyDiv w:val="1"/>
      <w:marLeft w:val="0"/>
      <w:marRight w:val="0"/>
      <w:marTop w:val="0"/>
      <w:marBottom w:val="0"/>
      <w:divBdr>
        <w:top w:val="none" w:sz="0" w:space="0" w:color="auto"/>
        <w:left w:val="none" w:sz="0" w:space="0" w:color="auto"/>
        <w:bottom w:val="none" w:sz="0" w:space="0" w:color="auto"/>
        <w:right w:val="none" w:sz="0" w:space="0" w:color="auto"/>
      </w:divBdr>
    </w:div>
    <w:div w:id="703015987">
      <w:bodyDiv w:val="1"/>
      <w:marLeft w:val="0"/>
      <w:marRight w:val="0"/>
      <w:marTop w:val="0"/>
      <w:marBottom w:val="0"/>
      <w:divBdr>
        <w:top w:val="none" w:sz="0" w:space="0" w:color="auto"/>
        <w:left w:val="none" w:sz="0" w:space="0" w:color="auto"/>
        <w:bottom w:val="none" w:sz="0" w:space="0" w:color="auto"/>
        <w:right w:val="none" w:sz="0" w:space="0" w:color="auto"/>
      </w:divBdr>
    </w:div>
    <w:div w:id="703408766">
      <w:bodyDiv w:val="1"/>
      <w:marLeft w:val="0"/>
      <w:marRight w:val="0"/>
      <w:marTop w:val="0"/>
      <w:marBottom w:val="0"/>
      <w:divBdr>
        <w:top w:val="none" w:sz="0" w:space="0" w:color="auto"/>
        <w:left w:val="none" w:sz="0" w:space="0" w:color="auto"/>
        <w:bottom w:val="none" w:sz="0" w:space="0" w:color="auto"/>
        <w:right w:val="none" w:sz="0" w:space="0" w:color="auto"/>
      </w:divBdr>
    </w:div>
    <w:div w:id="703991708">
      <w:bodyDiv w:val="1"/>
      <w:marLeft w:val="0"/>
      <w:marRight w:val="0"/>
      <w:marTop w:val="0"/>
      <w:marBottom w:val="0"/>
      <w:divBdr>
        <w:top w:val="none" w:sz="0" w:space="0" w:color="auto"/>
        <w:left w:val="none" w:sz="0" w:space="0" w:color="auto"/>
        <w:bottom w:val="none" w:sz="0" w:space="0" w:color="auto"/>
        <w:right w:val="none" w:sz="0" w:space="0" w:color="auto"/>
      </w:divBdr>
      <w:divsChild>
        <w:div w:id="631784614">
          <w:marLeft w:val="0"/>
          <w:marRight w:val="0"/>
          <w:marTop w:val="0"/>
          <w:marBottom w:val="0"/>
          <w:divBdr>
            <w:top w:val="none" w:sz="0" w:space="0" w:color="auto"/>
            <w:left w:val="none" w:sz="0" w:space="0" w:color="auto"/>
            <w:bottom w:val="none" w:sz="0" w:space="0" w:color="auto"/>
            <w:right w:val="none" w:sz="0" w:space="0" w:color="auto"/>
          </w:divBdr>
        </w:div>
      </w:divsChild>
    </w:div>
    <w:div w:id="704408265">
      <w:bodyDiv w:val="1"/>
      <w:marLeft w:val="0"/>
      <w:marRight w:val="0"/>
      <w:marTop w:val="0"/>
      <w:marBottom w:val="0"/>
      <w:divBdr>
        <w:top w:val="none" w:sz="0" w:space="0" w:color="auto"/>
        <w:left w:val="none" w:sz="0" w:space="0" w:color="auto"/>
        <w:bottom w:val="none" w:sz="0" w:space="0" w:color="auto"/>
        <w:right w:val="none" w:sz="0" w:space="0" w:color="auto"/>
      </w:divBdr>
    </w:div>
    <w:div w:id="704982343">
      <w:bodyDiv w:val="1"/>
      <w:marLeft w:val="0"/>
      <w:marRight w:val="0"/>
      <w:marTop w:val="0"/>
      <w:marBottom w:val="0"/>
      <w:divBdr>
        <w:top w:val="none" w:sz="0" w:space="0" w:color="auto"/>
        <w:left w:val="none" w:sz="0" w:space="0" w:color="auto"/>
        <w:bottom w:val="none" w:sz="0" w:space="0" w:color="auto"/>
        <w:right w:val="none" w:sz="0" w:space="0" w:color="auto"/>
      </w:divBdr>
    </w:div>
    <w:div w:id="705716775">
      <w:bodyDiv w:val="1"/>
      <w:marLeft w:val="0"/>
      <w:marRight w:val="0"/>
      <w:marTop w:val="0"/>
      <w:marBottom w:val="0"/>
      <w:divBdr>
        <w:top w:val="none" w:sz="0" w:space="0" w:color="auto"/>
        <w:left w:val="none" w:sz="0" w:space="0" w:color="auto"/>
        <w:bottom w:val="none" w:sz="0" w:space="0" w:color="auto"/>
        <w:right w:val="none" w:sz="0" w:space="0" w:color="auto"/>
      </w:divBdr>
    </w:div>
    <w:div w:id="706375737">
      <w:bodyDiv w:val="1"/>
      <w:marLeft w:val="0"/>
      <w:marRight w:val="0"/>
      <w:marTop w:val="0"/>
      <w:marBottom w:val="0"/>
      <w:divBdr>
        <w:top w:val="none" w:sz="0" w:space="0" w:color="auto"/>
        <w:left w:val="none" w:sz="0" w:space="0" w:color="auto"/>
        <w:bottom w:val="none" w:sz="0" w:space="0" w:color="auto"/>
        <w:right w:val="none" w:sz="0" w:space="0" w:color="auto"/>
      </w:divBdr>
    </w:div>
    <w:div w:id="706878262">
      <w:bodyDiv w:val="1"/>
      <w:marLeft w:val="0"/>
      <w:marRight w:val="0"/>
      <w:marTop w:val="0"/>
      <w:marBottom w:val="0"/>
      <w:divBdr>
        <w:top w:val="none" w:sz="0" w:space="0" w:color="auto"/>
        <w:left w:val="none" w:sz="0" w:space="0" w:color="auto"/>
        <w:bottom w:val="none" w:sz="0" w:space="0" w:color="auto"/>
        <w:right w:val="none" w:sz="0" w:space="0" w:color="auto"/>
      </w:divBdr>
    </w:div>
    <w:div w:id="708186631">
      <w:bodyDiv w:val="1"/>
      <w:marLeft w:val="0"/>
      <w:marRight w:val="0"/>
      <w:marTop w:val="0"/>
      <w:marBottom w:val="0"/>
      <w:divBdr>
        <w:top w:val="none" w:sz="0" w:space="0" w:color="auto"/>
        <w:left w:val="none" w:sz="0" w:space="0" w:color="auto"/>
        <w:bottom w:val="none" w:sz="0" w:space="0" w:color="auto"/>
        <w:right w:val="none" w:sz="0" w:space="0" w:color="auto"/>
      </w:divBdr>
    </w:div>
    <w:div w:id="708336770">
      <w:bodyDiv w:val="1"/>
      <w:marLeft w:val="0"/>
      <w:marRight w:val="0"/>
      <w:marTop w:val="0"/>
      <w:marBottom w:val="0"/>
      <w:divBdr>
        <w:top w:val="none" w:sz="0" w:space="0" w:color="auto"/>
        <w:left w:val="none" w:sz="0" w:space="0" w:color="auto"/>
        <w:bottom w:val="none" w:sz="0" w:space="0" w:color="auto"/>
        <w:right w:val="none" w:sz="0" w:space="0" w:color="auto"/>
      </w:divBdr>
    </w:div>
    <w:div w:id="709693906">
      <w:bodyDiv w:val="1"/>
      <w:marLeft w:val="0"/>
      <w:marRight w:val="0"/>
      <w:marTop w:val="0"/>
      <w:marBottom w:val="0"/>
      <w:divBdr>
        <w:top w:val="none" w:sz="0" w:space="0" w:color="auto"/>
        <w:left w:val="none" w:sz="0" w:space="0" w:color="auto"/>
        <w:bottom w:val="none" w:sz="0" w:space="0" w:color="auto"/>
        <w:right w:val="none" w:sz="0" w:space="0" w:color="auto"/>
      </w:divBdr>
    </w:div>
    <w:div w:id="711419365">
      <w:bodyDiv w:val="1"/>
      <w:marLeft w:val="0"/>
      <w:marRight w:val="0"/>
      <w:marTop w:val="0"/>
      <w:marBottom w:val="0"/>
      <w:divBdr>
        <w:top w:val="none" w:sz="0" w:space="0" w:color="auto"/>
        <w:left w:val="none" w:sz="0" w:space="0" w:color="auto"/>
        <w:bottom w:val="none" w:sz="0" w:space="0" w:color="auto"/>
        <w:right w:val="none" w:sz="0" w:space="0" w:color="auto"/>
      </w:divBdr>
    </w:div>
    <w:div w:id="711614594">
      <w:bodyDiv w:val="1"/>
      <w:marLeft w:val="0"/>
      <w:marRight w:val="0"/>
      <w:marTop w:val="0"/>
      <w:marBottom w:val="0"/>
      <w:divBdr>
        <w:top w:val="none" w:sz="0" w:space="0" w:color="auto"/>
        <w:left w:val="none" w:sz="0" w:space="0" w:color="auto"/>
        <w:bottom w:val="none" w:sz="0" w:space="0" w:color="auto"/>
        <w:right w:val="none" w:sz="0" w:space="0" w:color="auto"/>
      </w:divBdr>
    </w:div>
    <w:div w:id="711735198">
      <w:bodyDiv w:val="1"/>
      <w:marLeft w:val="0"/>
      <w:marRight w:val="0"/>
      <w:marTop w:val="0"/>
      <w:marBottom w:val="0"/>
      <w:divBdr>
        <w:top w:val="none" w:sz="0" w:space="0" w:color="auto"/>
        <w:left w:val="none" w:sz="0" w:space="0" w:color="auto"/>
        <w:bottom w:val="none" w:sz="0" w:space="0" w:color="auto"/>
        <w:right w:val="none" w:sz="0" w:space="0" w:color="auto"/>
      </w:divBdr>
    </w:div>
    <w:div w:id="713770411">
      <w:bodyDiv w:val="1"/>
      <w:marLeft w:val="0"/>
      <w:marRight w:val="0"/>
      <w:marTop w:val="0"/>
      <w:marBottom w:val="0"/>
      <w:divBdr>
        <w:top w:val="none" w:sz="0" w:space="0" w:color="auto"/>
        <w:left w:val="none" w:sz="0" w:space="0" w:color="auto"/>
        <w:bottom w:val="none" w:sz="0" w:space="0" w:color="auto"/>
        <w:right w:val="none" w:sz="0" w:space="0" w:color="auto"/>
      </w:divBdr>
    </w:div>
    <w:div w:id="715809840">
      <w:bodyDiv w:val="1"/>
      <w:marLeft w:val="0"/>
      <w:marRight w:val="0"/>
      <w:marTop w:val="0"/>
      <w:marBottom w:val="0"/>
      <w:divBdr>
        <w:top w:val="none" w:sz="0" w:space="0" w:color="auto"/>
        <w:left w:val="none" w:sz="0" w:space="0" w:color="auto"/>
        <w:bottom w:val="none" w:sz="0" w:space="0" w:color="auto"/>
        <w:right w:val="none" w:sz="0" w:space="0" w:color="auto"/>
      </w:divBdr>
    </w:div>
    <w:div w:id="716440616">
      <w:bodyDiv w:val="1"/>
      <w:marLeft w:val="0"/>
      <w:marRight w:val="0"/>
      <w:marTop w:val="0"/>
      <w:marBottom w:val="0"/>
      <w:divBdr>
        <w:top w:val="none" w:sz="0" w:space="0" w:color="auto"/>
        <w:left w:val="none" w:sz="0" w:space="0" w:color="auto"/>
        <w:bottom w:val="none" w:sz="0" w:space="0" w:color="auto"/>
        <w:right w:val="none" w:sz="0" w:space="0" w:color="auto"/>
      </w:divBdr>
    </w:div>
    <w:div w:id="717626605">
      <w:bodyDiv w:val="1"/>
      <w:marLeft w:val="0"/>
      <w:marRight w:val="0"/>
      <w:marTop w:val="0"/>
      <w:marBottom w:val="0"/>
      <w:divBdr>
        <w:top w:val="none" w:sz="0" w:space="0" w:color="auto"/>
        <w:left w:val="none" w:sz="0" w:space="0" w:color="auto"/>
        <w:bottom w:val="none" w:sz="0" w:space="0" w:color="auto"/>
        <w:right w:val="none" w:sz="0" w:space="0" w:color="auto"/>
      </w:divBdr>
    </w:div>
    <w:div w:id="717974498">
      <w:bodyDiv w:val="1"/>
      <w:marLeft w:val="0"/>
      <w:marRight w:val="0"/>
      <w:marTop w:val="0"/>
      <w:marBottom w:val="0"/>
      <w:divBdr>
        <w:top w:val="none" w:sz="0" w:space="0" w:color="auto"/>
        <w:left w:val="none" w:sz="0" w:space="0" w:color="auto"/>
        <w:bottom w:val="none" w:sz="0" w:space="0" w:color="auto"/>
        <w:right w:val="none" w:sz="0" w:space="0" w:color="auto"/>
      </w:divBdr>
    </w:div>
    <w:div w:id="719205310">
      <w:bodyDiv w:val="1"/>
      <w:marLeft w:val="0"/>
      <w:marRight w:val="0"/>
      <w:marTop w:val="0"/>
      <w:marBottom w:val="0"/>
      <w:divBdr>
        <w:top w:val="none" w:sz="0" w:space="0" w:color="auto"/>
        <w:left w:val="none" w:sz="0" w:space="0" w:color="auto"/>
        <w:bottom w:val="none" w:sz="0" w:space="0" w:color="auto"/>
        <w:right w:val="none" w:sz="0" w:space="0" w:color="auto"/>
      </w:divBdr>
    </w:div>
    <w:div w:id="719324738">
      <w:bodyDiv w:val="1"/>
      <w:marLeft w:val="0"/>
      <w:marRight w:val="0"/>
      <w:marTop w:val="0"/>
      <w:marBottom w:val="0"/>
      <w:divBdr>
        <w:top w:val="none" w:sz="0" w:space="0" w:color="auto"/>
        <w:left w:val="none" w:sz="0" w:space="0" w:color="auto"/>
        <w:bottom w:val="none" w:sz="0" w:space="0" w:color="auto"/>
        <w:right w:val="none" w:sz="0" w:space="0" w:color="auto"/>
      </w:divBdr>
    </w:div>
    <w:div w:id="720440406">
      <w:bodyDiv w:val="1"/>
      <w:marLeft w:val="0"/>
      <w:marRight w:val="0"/>
      <w:marTop w:val="0"/>
      <w:marBottom w:val="0"/>
      <w:divBdr>
        <w:top w:val="none" w:sz="0" w:space="0" w:color="auto"/>
        <w:left w:val="none" w:sz="0" w:space="0" w:color="auto"/>
        <w:bottom w:val="none" w:sz="0" w:space="0" w:color="auto"/>
        <w:right w:val="none" w:sz="0" w:space="0" w:color="auto"/>
      </w:divBdr>
    </w:div>
    <w:div w:id="722868346">
      <w:bodyDiv w:val="1"/>
      <w:marLeft w:val="0"/>
      <w:marRight w:val="0"/>
      <w:marTop w:val="0"/>
      <w:marBottom w:val="0"/>
      <w:divBdr>
        <w:top w:val="none" w:sz="0" w:space="0" w:color="auto"/>
        <w:left w:val="none" w:sz="0" w:space="0" w:color="auto"/>
        <w:bottom w:val="none" w:sz="0" w:space="0" w:color="auto"/>
        <w:right w:val="none" w:sz="0" w:space="0" w:color="auto"/>
      </w:divBdr>
    </w:div>
    <w:div w:id="725684993">
      <w:bodyDiv w:val="1"/>
      <w:marLeft w:val="0"/>
      <w:marRight w:val="0"/>
      <w:marTop w:val="0"/>
      <w:marBottom w:val="0"/>
      <w:divBdr>
        <w:top w:val="none" w:sz="0" w:space="0" w:color="auto"/>
        <w:left w:val="none" w:sz="0" w:space="0" w:color="auto"/>
        <w:bottom w:val="none" w:sz="0" w:space="0" w:color="auto"/>
        <w:right w:val="none" w:sz="0" w:space="0" w:color="auto"/>
      </w:divBdr>
    </w:div>
    <w:div w:id="726345630">
      <w:bodyDiv w:val="1"/>
      <w:marLeft w:val="0"/>
      <w:marRight w:val="0"/>
      <w:marTop w:val="0"/>
      <w:marBottom w:val="0"/>
      <w:divBdr>
        <w:top w:val="none" w:sz="0" w:space="0" w:color="auto"/>
        <w:left w:val="none" w:sz="0" w:space="0" w:color="auto"/>
        <w:bottom w:val="none" w:sz="0" w:space="0" w:color="auto"/>
        <w:right w:val="none" w:sz="0" w:space="0" w:color="auto"/>
      </w:divBdr>
    </w:div>
    <w:div w:id="727267071">
      <w:bodyDiv w:val="1"/>
      <w:marLeft w:val="0"/>
      <w:marRight w:val="0"/>
      <w:marTop w:val="0"/>
      <w:marBottom w:val="0"/>
      <w:divBdr>
        <w:top w:val="none" w:sz="0" w:space="0" w:color="auto"/>
        <w:left w:val="none" w:sz="0" w:space="0" w:color="auto"/>
        <w:bottom w:val="none" w:sz="0" w:space="0" w:color="auto"/>
        <w:right w:val="none" w:sz="0" w:space="0" w:color="auto"/>
      </w:divBdr>
    </w:div>
    <w:div w:id="727846087">
      <w:bodyDiv w:val="1"/>
      <w:marLeft w:val="0"/>
      <w:marRight w:val="0"/>
      <w:marTop w:val="0"/>
      <w:marBottom w:val="0"/>
      <w:divBdr>
        <w:top w:val="none" w:sz="0" w:space="0" w:color="auto"/>
        <w:left w:val="none" w:sz="0" w:space="0" w:color="auto"/>
        <w:bottom w:val="none" w:sz="0" w:space="0" w:color="auto"/>
        <w:right w:val="none" w:sz="0" w:space="0" w:color="auto"/>
      </w:divBdr>
    </w:div>
    <w:div w:id="727850030">
      <w:bodyDiv w:val="1"/>
      <w:marLeft w:val="0"/>
      <w:marRight w:val="0"/>
      <w:marTop w:val="0"/>
      <w:marBottom w:val="0"/>
      <w:divBdr>
        <w:top w:val="none" w:sz="0" w:space="0" w:color="auto"/>
        <w:left w:val="none" w:sz="0" w:space="0" w:color="auto"/>
        <w:bottom w:val="none" w:sz="0" w:space="0" w:color="auto"/>
        <w:right w:val="none" w:sz="0" w:space="0" w:color="auto"/>
      </w:divBdr>
    </w:div>
    <w:div w:id="728261583">
      <w:bodyDiv w:val="1"/>
      <w:marLeft w:val="0"/>
      <w:marRight w:val="0"/>
      <w:marTop w:val="0"/>
      <w:marBottom w:val="0"/>
      <w:divBdr>
        <w:top w:val="none" w:sz="0" w:space="0" w:color="auto"/>
        <w:left w:val="none" w:sz="0" w:space="0" w:color="auto"/>
        <w:bottom w:val="none" w:sz="0" w:space="0" w:color="auto"/>
        <w:right w:val="none" w:sz="0" w:space="0" w:color="auto"/>
      </w:divBdr>
    </w:div>
    <w:div w:id="729769401">
      <w:bodyDiv w:val="1"/>
      <w:marLeft w:val="0"/>
      <w:marRight w:val="0"/>
      <w:marTop w:val="0"/>
      <w:marBottom w:val="0"/>
      <w:divBdr>
        <w:top w:val="none" w:sz="0" w:space="0" w:color="auto"/>
        <w:left w:val="none" w:sz="0" w:space="0" w:color="auto"/>
        <w:bottom w:val="none" w:sz="0" w:space="0" w:color="auto"/>
        <w:right w:val="none" w:sz="0" w:space="0" w:color="auto"/>
      </w:divBdr>
    </w:div>
    <w:div w:id="730688824">
      <w:bodyDiv w:val="1"/>
      <w:marLeft w:val="0"/>
      <w:marRight w:val="0"/>
      <w:marTop w:val="0"/>
      <w:marBottom w:val="0"/>
      <w:divBdr>
        <w:top w:val="none" w:sz="0" w:space="0" w:color="auto"/>
        <w:left w:val="none" w:sz="0" w:space="0" w:color="auto"/>
        <w:bottom w:val="none" w:sz="0" w:space="0" w:color="auto"/>
        <w:right w:val="none" w:sz="0" w:space="0" w:color="auto"/>
      </w:divBdr>
    </w:div>
    <w:div w:id="731195569">
      <w:bodyDiv w:val="1"/>
      <w:marLeft w:val="0"/>
      <w:marRight w:val="0"/>
      <w:marTop w:val="0"/>
      <w:marBottom w:val="0"/>
      <w:divBdr>
        <w:top w:val="none" w:sz="0" w:space="0" w:color="auto"/>
        <w:left w:val="none" w:sz="0" w:space="0" w:color="auto"/>
        <w:bottom w:val="none" w:sz="0" w:space="0" w:color="auto"/>
        <w:right w:val="none" w:sz="0" w:space="0" w:color="auto"/>
      </w:divBdr>
    </w:div>
    <w:div w:id="731852173">
      <w:bodyDiv w:val="1"/>
      <w:marLeft w:val="0"/>
      <w:marRight w:val="0"/>
      <w:marTop w:val="0"/>
      <w:marBottom w:val="0"/>
      <w:divBdr>
        <w:top w:val="none" w:sz="0" w:space="0" w:color="auto"/>
        <w:left w:val="none" w:sz="0" w:space="0" w:color="auto"/>
        <w:bottom w:val="none" w:sz="0" w:space="0" w:color="auto"/>
        <w:right w:val="none" w:sz="0" w:space="0" w:color="auto"/>
      </w:divBdr>
    </w:div>
    <w:div w:id="732200887">
      <w:bodyDiv w:val="1"/>
      <w:marLeft w:val="0"/>
      <w:marRight w:val="0"/>
      <w:marTop w:val="0"/>
      <w:marBottom w:val="0"/>
      <w:divBdr>
        <w:top w:val="none" w:sz="0" w:space="0" w:color="auto"/>
        <w:left w:val="none" w:sz="0" w:space="0" w:color="auto"/>
        <w:bottom w:val="none" w:sz="0" w:space="0" w:color="auto"/>
        <w:right w:val="none" w:sz="0" w:space="0" w:color="auto"/>
      </w:divBdr>
    </w:div>
    <w:div w:id="734664425">
      <w:bodyDiv w:val="1"/>
      <w:marLeft w:val="0"/>
      <w:marRight w:val="0"/>
      <w:marTop w:val="0"/>
      <w:marBottom w:val="0"/>
      <w:divBdr>
        <w:top w:val="none" w:sz="0" w:space="0" w:color="auto"/>
        <w:left w:val="none" w:sz="0" w:space="0" w:color="auto"/>
        <w:bottom w:val="none" w:sz="0" w:space="0" w:color="auto"/>
        <w:right w:val="none" w:sz="0" w:space="0" w:color="auto"/>
      </w:divBdr>
    </w:div>
    <w:div w:id="735279220">
      <w:bodyDiv w:val="1"/>
      <w:marLeft w:val="0"/>
      <w:marRight w:val="0"/>
      <w:marTop w:val="0"/>
      <w:marBottom w:val="0"/>
      <w:divBdr>
        <w:top w:val="none" w:sz="0" w:space="0" w:color="auto"/>
        <w:left w:val="none" w:sz="0" w:space="0" w:color="auto"/>
        <w:bottom w:val="none" w:sz="0" w:space="0" w:color="auto"/>
        <w:right w:val="none" w:sz="0" w:space="0" w:color="auto"/>
      </w:divBdr>
    </w:div>
    <w:div w:id="736048888">
      <w:bodyDiv w:val="1"/>
      <w:marLeft w:val="0"/>
      <w:marRight w:val="0"/>
      <w:marTop w:val="0"/>
      <w:marBottom w:val="0"/>
      <w:divBdr>
        <w:top w:val="none" w:sz="0" w:space="0" w:color="auto"/>
        <w:left w:val="none" w:sz="0" w:space="0" w:color="auto"/>
        <w:bottom w:val="none" w:sz="0" w:space="0" w:color="auto"/>
        <w:right w:val="none" w:sz="0" w:space="0" w:color="auto"/>
      </w:divBdr>
    </w:div>
    <w:div w:id="736051166">
      <w:bodyDiv w:val="1"/>
      <w:marLeft w:val="0"/>
      <w:marRight w:val="0"/>
      <w:marTop w:val="0"/>
      <w:marBottom w:val="0"/>
      <w:divBdr>
        <w:top w:val="none" w:sz="0" w:space="0" w:color="auto"/>
        <w:left w:val="none" w:sz="0" w:space="0" w:color="auto"/>
        <w:bottom w:val="none" w:sz="0" w:space="0" w:color="auto"/>
        <w:right w:val="none" w:sz="0" w:space="0" w:color="auto"/>
      </w:divBdr>
    </w:div>
    <w:div w:id="736783172">
      <w:bodyDiv w:val="1"/>
      <w:marLeft w:val="0"/>
      <w:marRight w:val="0"/>
      <w:marTop w:val="0"/>
      <w:marBottom w:val="0"/>
      <w:divBdr>
        <w:top w:val="none" w:sz="0" w:space="0" w:color="auto"/>
        <w:left w:val="none" w:sz="0" w:space="0" w:color="auto"/>
        <w:bottom w:val="none" w:sz="0" w:space="0" w:color="auto"/>
        <w:right w:val="none" w:sz="0" w:space="0" w:color="auto"/>
      </w:divBdr>
    </w:div>
    <w:div w:id="736784274">
      <w:bodyDiv w:val="1"/>
      <w:marLeft w:val="0"/>
      <w:marRight w:val="0"/>
      <w:marTop w:val="0"/>
      <w:marBottom w:val="0"/>
      <w:divBdr>
        <w:top w:val="none" w:sz="0" w:space="0" w:color="auto"/>
        <w:left w:val="none" w:sz="0" w:space="0" w:color="auto"/>
        <w:bottom w:val="none" w:sz="0" w:space="0" w:color="auto"/>
        <w:right w:val="none" w:sz="0" w:space="0" w:color="auto"/>
      </w:divBdr>
    </w:div>
    <w:div w:id="736822372">
      <w:bodyDiv w:val="1"/>
      <w:marLeft w:val="0"/>
      <w:marRight w:val="0"/>
      <w:marTop w:val="0"/>
      <w:marBottom w:val="0"/>
      <w:divBdr>
        <w:top w:val="none" w:sz="0" w:space="0" w:color="auto"/>
        <w:left w:val="none" w:sz="0" w:space="0" w:color="auto"/>
        <w:bottom w:val="none" w:sz="0" w:space="0" w:color="auto"/>
        <w:right w:val="none" w:sz="0" w:space="0" w:color="auto"/>
      </w:divBdr>
    </w:div>
    <w:div w:id="737020610">
      <w:bodyDiv w:val="1"/>
      <w:marLeft w:val="0"/>
      <w:marRight w:val="0"/>
      <w:marTop w:val="0"/>
      <w:marBottom w:val="0"/>
      <w:divBdr>
        <w:top w:val="none" w:sz="0" w:space="0" w:color="auto"/>
        <w:left w:val="none" w:sz="0" w:space="0" w:color="auto"/>
        <w:bottom w:val="none" w:sz="0" w:space="0" w:color="auto"/>
        <w:right w:val="none" w:sz="0" w:space="0" w:color="auto"/>
      </w:divBdr>
    </w:div>
    <w:div w:id="738138208">
      <w:bodyDiv w:val="1"/>
      <w:marLeft w:val="0"/>
      <w:marRight w:val="0"/>
      <w:marTop w:val="0"/>
      <w:marBottom w:val="0"/>
      <w:divBdr>
        <w:top w:val="none" w:sz="0" w:space="0" w:color="auto"/>
        <w:left w:val="none" w:sz="0" w:space="0" w:color="auto"/>
        <w:bottom w:val="none" w:sz="0" w:space="0" w:color="auto"/>
        <w:right w:val="none" w:sz="0" w:space="0" w:color="auto"/>
      </w:divBdr>
    </w:div>
    <w:div w:id="738401840">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743331614">
      <w:bodyDiv w:val="1"/>
      <w:marLeft w:val="0"/>
      <w:marRight w:val="0"/>
      <w:marTop w:val="0"/>
      <w:marBottom w:val="0"/>
      <w:divBdr>
        <w:top w:val="none" w:sz="0" w:space="0" w:color="auto"/>
        <w:left w:val="none" w:sz="0" w:space="0" w:color="auto"/>
        <w:bottom w:val="none" w:sz="0" w:space="0" w:color="auto"/>
        <w:right w:val="none" w:sz="0" w:space="0" w:color="auto"/>
      </w:divBdr>
    </w:div>
    <w:div w:id="743528340">
      <w:bodyDiv w:val="1"/>
      <w:marLeft w:val="0"/>
      <w:marRight w:val="0"/>
      <w:marTop w:val="0"/>
      <w:marBottom w:val="0"/>
      <w:divBdr>
        <w:top w:val="none" w:sz="0" w:space="0" w:color="auto"/>
        <w:left w:val="none" w:sz="0" w:space="0" w:color="auto"/>
        <w:bottom w:val="none" w:sz="0" w:space="0" w:color="auto"/>
        <w:right w:val="none" w:sz="0" w:space="0" w:color="auto"/>
      </w:divBdr>
    </w:div>
    <w:div w:id="743650141">
      <w:bodyDiv w:val="1"/>
      <w:marLeft w:val="0"/>
      <w:marRight w:val="0"/>
      <w:marTop w:val="0"/>
      <w:marBottom w:val="0"/>
      <w:divBdr>
        <w:top w:val="none" w:sz="0" w:space="0" w:color="auto"/>
        <w:left w:val="none" w:sz="0" w:space="0" w:color="auto"/>
        <w:bottom w:val="none" w:sz="0" w:space="0" w:color="auto"/>
        <w:right w:val="none" w:sz="0" w:space="0" w:color="auto"/>
      </w:divBdr>
    </w:div>
    <w:div w:id="744231143">
      <w:bodyDiv w:val="1"/>
      <w:marLeft w:val="0"/>
      <w:marRight w:val="0"/>
      <w:marTop w:val="0"/>
      <w:marBottom w:val="0"/>
      <w:divBdr>
        <w:top w:val="none" w:sz="0" w:space="0" w:color="auto"/>
        <w:left w:val="none" w:sz="0" w:space="0" w:color="auto"/>
        <w:bottom w:val="none" w:sz="0" w:space="0" w:color="auto"/>
        <w:right w:val="none" w:sz="0" w:space="0" w:color="auto"/>
      </w:divBdr>
    </w:div>
    <w:div w:id="746343027">
      <w:bodyDiv w:val="1"/>
      <w:marLeft w:val="0"/>
      <w:marRight w:val="0"/>
      <w:marTop w:val="0"/>
      <w:marBottom w:val="0"/>
      <w:divBdr>
        <w:top w:val="none" w:sz="0" w:space="0" w:color="auto"/>
        <w:left w:val="none" w:sz="0" w:space="0" w:color="auto"/>
        <w:bottom w:val="none" w:sz="0" w:space="0" w:color="auto"/>
        <w:right w:val="none" w:sz="0" w:space="0" w:color="auto"/>
      </w:divBdr>
    </w:div>
    <w:div w:id="747312005">
      <w:bodyDiv w:val="1"/>
      <w:marLeft w:val="0"/>
      <w:marRight w:val="0"/>
      <w:marTop w:val="0"/>
      <w:marBottom w:val="0"/>
      <w:divBdr>
        <w:top w:val="none" w:sz="0" w:space="0" w:color="auto"/>
        <w:left w:val="none" w:sz="0" w:space="0" w:color="auto"/>
        <w:bottom w:val="none" w:sz="0" w:space="0" w:color="auto"/>
        <w:right w:val="none" w:sz="0" w:space="0" w:color="auto"/>
      </w:divBdr>
    </w:div>
    <w:div w:id="747655913">
      <w:bodyDiv w:val="1"/>
      <w:marLeft w:val="0"/>
      <w:marRight w:val="0"/>
      <w:marTop w:val="0"/>
      <w:marBottom w:val="0"/>
      <w:divBdr>
        <w:top w:val="none" w:sz="0" w:space="0" w:color="auto"/>
        <w:left w:val="none" w:sz="0" w:space="0" w:color="auto"/>
        <w:bottom w:val="none" w:sz="0" w:space="0" w:color="auto"/>
        <w:right w:val="none" w:sz="0" w:space="0" w:color="auto"/>
      </w:divBdr>
    </w:div>
    <w:div w:id="747924323">
      <w:bodyDiv w:val="1"/>
      <w:marLeft w:val="0"/>
      <w:marRight w:val="0"/>
      <w:marTop w:val="0"/>
      <w:marBottom w:val="0"/>
      <w:divBdr>
        <w:top w:val="none" w:sz="0" w:space="0" w:color="auto"/>
        <w:left w:val="none" w:sz="0" w:space="0" w:color="auto"/>
        <w:bottom w:val="none" w:sz="0" w:space="0" w:color="auto"/>
        <w:right w:val="none" w:sz="0" w:space="0" w:color="auto"/>
      </w:divBdr>
    </w:div>
    <w:div w:id="747925194">
      <w:bodyDiv w:val="1"/>
      <w:marLeft w:val="0"/>
      <w:marRight w:val="0"/>
      <w:marTop w:val="0"/>
      <w:marBottom w:val="0"/>
      <w:divBdr>
        <w:top w:val="none" w:sz="0" w:space="0" w:color="auto"/>
        <w:left w:val="none" w:sz="0" w:space="0" w:color="auto"/>
        <w:bottom w:val="none" w:sz="0" w:space="0" w:color="auto"/>
        <w:right w:val="none" w:sz="0" w:space="0" w:color="auto"/>
      </w:divBdr>
    </w:div>
    <w:div w:id="748425915">
      <w:bodyDiv w:val="1"/>
      <w:marLeft w:val="0"/>
      <w:marRight w:val="0"/>
      <w:marTop w:val="0"/>
      <w:marBottom w:val="0"/>
      <w:divBdr>
        <w:top w:val="none" w:sz="0" w:space="0" w:color="auto"/>
        <w:left w:val="none" w:sz="0" w:space="0" w:color="auto"/>
        <w:bottom w:val="none" w:sz="0" w:space="0" w:color="auto"/>
        <w:right w:val="none" w:sz="0" w:space="0" w:color="auto"/>
      </w:divBdr>
    </w:div>
    <w:div w:id="748884534">
      <w:bodyDiv w:val="1"/>
      <w:marLeft w:val="0"/>
      <w:marRight w:val="0"/>
      <w:marTop w:val="0"/>
      <w:marBottom w:val="0"/>
      <w:divBdr>
        <w:top w:val="none" w:sz="0" w:space="0" w:color="auto"/>
        <w:left w:val="none" w:sz="0" w:space="0" w:color="auto"/>
        <w:bottom w:val="none" w:sz="0" w:space="0" w:color="auto"/>
        <w:right w:val="none" w:sz="0" w:space="0" w:color="auto"/>
      </w:divBdr>
    </w:div>
    <w:div w:id="751395460">
      <w:bodyDiv w:val="1"/>
      <w:marLeft w:val="0"/>
      <w:marRight w:val="0"/>
      <w:marTop w:val="0"/>
      <w:marBottom w:val="0"/>
      <w:divBdr>
        <w:top w:val="none" w:sz="0" w:space="0" w:color="auto"/>
        <w:left w:val="none" w:sz="0" w:space="0" w:color="auto"/>
        <w:bottom w:val="none" w:sz="0" w:space="0" w:color="auto"/>
        <w:right w:val="none" w:sz="0" w:space="0" w:color="auto"/>
      </w:divBdr>
    </w:div>
    <w:div w:id="755833085">
      <w:bodyDiv w:val="1"/>
      <w:marLeft w:val="0"/>
      <w:marRight w:val="0"/>
      <w:marTop w:val="0"/>
      <w:marBottom w:val="0"/>
      <w:divBdr>
        <w:top w:val="none" w:sz="0" w:space="0" w:color="auto"/>
        <w:left w:val="none" w:sz="0" w:space="0" w:color="auto"/>
        <w:bottom w:val="none" w:sz="0" w:space="0" w:color="auto"/>
        <w:right w:val="none" w:sz="0" w:space="0" w:color="auto"/>
      </w:divBdr>
    </w:div>
    <w:div w:id="756948449">
      <w:bodyDiv w:val="1"/>
      <w:marLeft w:val="0"/>
      <w:marRight w:val="0"/>
      <w:marTop w:val="0"/>
      <w:marBottom w:val="0"/>
      <w:divBdr>
        <w:top w:val="none" w:sz="0" w:space="0" w:color="auto"/>
        <w:left w:val="none" w:sz="0" w:space="0" w:color="auto"/>
        <w:bottom w:val="none" w:sz="0" w:space="0" w:color="auto"/>
        <w:right w:val="none" w:sz="0" w:space="0" w:color="auto"/>
      </w:divBdr>
    </w:div>
    <w:div w:id="757797933">
      <w:bodyDiv w:val="1"/>
      <w:marLeft w:val="0"/>
      <w:marRight w:val="0"/>
      <w:marTop w:val="0"/>
      <w:marBottom w:val="0"/>
      <w:divBdr>
        <w:top w:val="none" w:sz="0" w:space="0" w:color="auto"/>
        <w:left w:val="none" w:sz="0" w:space="0" w:color="auto"/>
        <w:bottom w:val="none" w:sz="0" w:space="0" w:color="auto"/>
        <w:right w:val="none" w:sz="0" w:space="0" w:color="auto"/>
      </w:divBdr>
    </w:div>
    <w:div w:id="759332110">
      <w:bodyDiv w:val="1"/>
      <w:marLeft w:val="0"/>
      <w:marRight w:val="0"/>
      <w:marTop w:val="0"/>
      <w:marBottom w:val="0"/>
      <w:divBdr>
        <w:top w:val="none" w:sz="0" w:space="0" w:color="auto"/>
        <w:left w:val="none" w:sz="0" w:space="0" w:color="auto"/>
        <w:bottom w:val="none" w:sz="0" w:space="0" w:color="auto"/>
        <w:right w:val="none" w:sz="0" w:space="0" w:color="auto"/>
      </w:divBdr>
    </w:div>
    <w:div w:id="760495046">
      <w:bodyDiv w:val="1"/>
      <w:marLeft w:val="0"/>
      <w:marRight w:val="0"/>
      <w:marTop w:val="0"/>
      <w:marBottom w:val="0"/>
      <w:divBdr>
        <w:top w:val="none" w:sz="0" w:space="0" w:color="auto"/>
        <w:left w:val="none" w:sz="0" w:space="0" w:color="auto"/>
        <w:bottom w:val="none" w:sz="0" w:space="0" w:color="auto"/>
        <w:right w:val="none" w:sz="0" w:space="0" w:color="auto"/>
      </w:divBdr>
    </w:div>
    <w:div w:id="761223793">
      <w:bodyDiv w:val="1"/>
      <w:marLeft w:val="0"/>
      <w:marRight w:val="0"/>
      <w:marTop w:val="0"/>
      <w:marBottom w:val="0"/>
      <w:divBdr>
        <w:top w:val="none" w:sz="0" w:space="0" w:color="auto"/>
        <w:left w:val="none" w:sz="0" w:space="0" w:color="auto"/>
        <w:bottom w:val="none" w:sz="0" w:space="0" w:color="auto"/>
        <w:right w:val="none" w:sz="0" w:space="0" w:color="auto"/>
      </w:divBdr>
    </w:div>
    <w:div w:id="762456193">
      <w:bodyDiv w:val="1"/>
      <w:marLeft w:val="0"/>
      <w:marRight w:val="0"/>
      <w:marTop w:val="0"/>
      <w:marBottom w:val="0"/>
      <w:divBdr>
        <w:top w:val="none" w:sz="0" w:space="0" w:color="auto"/>
        <w:left w:val="none" w:sz="0" w:space="0" w:color="auto"/>
        <w:bottom w:val="none" w:sz="0" w:space="0" w:color="auto"/>
        <w:right w:val="none" w:sz="0" w:space="0" w:color="auto"/>
      </w:divBdr>
    </w:div>
    <w:div w:id="763771379">
      <w:bodyDiv w:val="1"/>
      <w:marLeft w:val="0"/>
      <w:marRight w:val="0"/>
      <w:marTop w:val="0"/>
      <w:marBottom w:val="0"/>
      <w:divBdr>
        <w:top w:val="none" w:sz="0" w:space="0" w:color="auto"/>
        <w:left w:val="none" w:sz="0" w:space="0" w:color="auto"/>
        <w:bottom w:val="none" w:sz="0" w:space="0" w:color="auto"/>
        <w:right w:val="none" w:sz="0" w:space="0" w:color="auto"/>
      </w:divBdr>
    </w:div>
    <w:div w:id="763888567">
      <w:bodyDiv w:val="1"/>
      <w:marLeft w:val="0"/>
      <w:marRight w:val="0"/>
      <w:marTop w:val="0"/>
      <w:marBottom w:val="0"/>
      <w:divBdr>
        <w:top w:val="none" w:sz="0" w:space="0" w:color="auto"/>
        <w:left w:val="none" w:sz="0" w:space="0" w:color="auto"/>
        <w:bottom w:val="none" w:sz="0" w:space="0" w:color="auto"/>
        <w:right w:val="none" w:sz="0" w:space="0" w:color="auto"/>
      </w:divBdr>
    </w:div>
    <w:div w:id="764233968">
      <w:bodyDiv w:val="1"/>
      <w:marLeft w:val="0"/>
      <w:marRight w:val="0"/>
      <w:marTop w:val="0"/>
      <w:marBottom w:val="0"/>
      <w:divBdr>
        <w:top w:val="none" w:sz="0" w:space="0" w:color="auto"/>
        <w:left w:val="none" w:sz="0" w:space="0" w:color="auto"/>
        <w:bottom w:val="none" w:sz="0" w:space="0" w:color="auto"/>
        <w:right w:val="none" w:sz="0" w:space="0" w:color="auto"/>
      </w:divBdr>
    </w:div>
    <w:div w:id="765930980">
      <w:bodyDiv w:val="1"/>
      <w:marLeft w:val="0"/>
      <w:marRight w:val="0"/>
      <w:marTop w:val="0"/>
      <w:marBottom w:val="0"/>
      <w:divBdr>
        <w:top w:val="none" w:sz="0" w:space="0" w:color="auto"/>
        <w:left w:val="none" w:sz="0" w:space="0" w:color="auto"/>
        <w:bottom w:val="none" w:sz="0" w:space="0" w:color="auto"/>
        <w:right w:val="none" w:sz="0" w:space="0" w:color="auto"/>
      </w:divBdr>
    </w:div>
    <w:div w:id="767627418">
      <w:bodyDiv w:val="1"/>
      <w:marLeft w:val="0"/>
      <w:marRight w:val="0"/>
      <w:marTop w:val="0"/>
      <w:marBottom w:val="0"/>
      <w:divBdr>
        <w:top w:val="none" w:sz="0" w:space="0" w:color="auto"/>
        <w:left w:val="none" w:sz="0" w:space="0" w:color="auto"/>
        <w:bottom w:val="none" w:sz="0" w:space="0" w:color="auto"/>
        <w:right w:val="none" w:sz="0" w:space="0" w:color="auto"/>
      </w:divBdr>
    </w:div>
    <w:div w:id="768432394">
      <w:bodyDiv w:val="1"/>
      <w:marLeft w:val="0"/>
      <w:marRight w:val="0"/>
      <w:marTop w:val="0"/>
      <w:marBottom w:val="0"/>
      <w:divBdr>
        <w:top w:val="none" w:sz="0" w:space="0" w:color="auto"/>
        <w:left w:val="none" w:sz="0" w:space="0" w:color="auto"/>
        <w:bottom w:val="none" w:sz="0" w:space="0" w:color="auto"/>
        <w:right w:val="none" w:sz="0" w:space="0" w:color="auto"/>
      </w:divBdr>
    </w:div>
    <w:div w:id="768618901">
      <w:bodyDiv w:val="1"/>
      <w:marLeft w:val="0"/>
      <w:marRight w:val="0"/>
      <w:marTop w:val="0"/>
      <w:marBottom w:val="0"/>
      <w:divBdr>
        <w:top w:val="none" w:sz="0" w:space="0" w:color="auto"/>
        <w:left w:val="none" w:sz="0" w:space="0" w:color="auto"/>
        <w:bottom w:val="none" w:sz="0" w:space="0" w:color="auto"/>
        <w:right w:val="none" w:sz="0" w:space="0" w:color="auto"/>
      </w:divBdr>
    </w:div>
    <w:div w:id="768890918">
      <w:bodyDiv w:val="1"/>
      <w:marLeft w:val="0"/>
      <w:marRight w:val="0"/>
      <w:marTop w:val="0"/>
      <w:marBottom w:val="0"/>
      <w:divBdr>
        <w:top w:val="none" w:sz="0" w:space="0" w:color="auto"/>
        <w:left w:val="none" w:sz="0" w:space="0" w:color="auto"/>
        <w:bottom w:val="none" w:sz="0" w:space="0" w:color="auto"/>
        <w:right w:val="none" w:sz="0" w:space="0" w:color="auto"/>
      </w:divBdr>
    </w:div>
    <w:div w:id="769206523">
      <w:bodyDiv w:val="1"/>
      <w:marLeft w:val="0"/>
      <w:marRight w:val="0"/>
      <w:marTop w:val="0"/>
      <w:marBottom w:val="0"/>
      <w:divBdr>
        <w:top w:val="none" w:sz="0" w:space="0" w:color="auto"/>
        <w:left w:val="none" w:sz="0" w:space="0" w:color="auto"/>
        <w:bottom w:val="none" w:sz="0" w:space="0" w:color="auto"/>
        <w:right w:val="none" w:sz="0" w:space="0" w:color="auto"/>
      </w:divBdr>
    </w:div>
    <w:div w:id="771896526">
      <w:bodyDiv w:val="1"/>
      <w:marLeft w:val="0"/>
      <w:marRight w:val="0"/>
      <w:marTop w:val="0"/>
      <w:marBottom w:val="0"/>
      <w:divBdr>
        <w:top w:val="none" w:sz="0" w:space="0" w:color="auto"/>
        <w:left w:val="none" w:sz="0" w:space="0" w:color="auto"/>
        <w:bottom w:val="none" w:sz="0" w:space="0" w:color="auto"/>
        <w:right w:val="none" w:sz="0" w:space="0" w:color="auto"/>
      </w:divBdr>
    </w:div>
    <w:div w:id="772743415">
      <w:bodyDiv w:val="1"/>
      <w:marLeft w:val="0"/>
      <w:marRight w:val="0"/>
      <w:marTop w:val="0"/>
      <w:marBottom w:val="0"/>
      <w:divBdr>
        <w:top w:val="none" w:sz="0" w:space="0" w:color="auto"/>
        <w:left w:val="none" w:sz="0" w:space="0" w:color="auto"/>
        <w:bottom w:val="none" w:sz="0" w:space="0" w:color="auto"/>
        <w:right w:val="none" w:sz="0" w:space="0" w:color="auto"/>
      </w:divBdr>
    </w:div>
    <w:div w:id="774324411">
      <w:bodyDiv w:val="1"/>
      <w:marLeft w:val="0"/>
      <w:marRight w:val="0"/>
      <w:marTop w:val="0"/>
      <w:marBottom w:val="0"/>
      <w:divBdr>
        <w:top w:val="none" w:sz="0" w:space="0" w:color="auto"/>
        <w:left w:val="none" w:sz="0" w:space="0" w:color="auto"/>
        <w:bottom w:val="none" w:sz="0" w:space="0" w:color="auto"/>
        <w:right w:val="none" w:sz="0" w:space="0" w:color="auto"/>
      </w:divBdr>
    </w:div>
    <w:div w:id="775323603">
      <w:bodyDiv w:val="1"/>
      <w:marLeft w:val="0"/>
      <w:marRight w:val="0"/>
      <w:marTop w:val="0"/>
      <w:marBottom w:val="0"/>
      <w:divBdr>
        <w:top w:val="none" w:sz="0" w:space="0" w:color="auto"/>
        <w:left w:val="none" w:sz="0" w:space="0" w:color="auto"/>
        <w:bottom w:val="none" w:sz="0" w:space="0" w:color="auto"/>
        <w:right w:val="none" w:sz="0" w:space="0" w:color="auto"/>
      </w:divBdr>
    </w:div>
    <w:div w:id="775906302">
      <w:bodyDiv w:val="1"/>
      <w:marLeft w:val="0"/>
      <w:marRight w:val="0"/>
      <w:marTop w:val="0"/>
      <w:marBottom w:val="0"/>
      <w:divBdr>
        <w:top w:val="none" w:sz="0" w:space="0" w:color="auto"/>
        <w:left w:val="none" w:sz="0" w:space="0" w:color="auto"/>
        <w:bottom w:val="none" w:sz="0" w:space="0" w:color="auto"/>
        <w:right w:val="none" w:sz="0" w:space="0" w:color="auto"/>
      </w:divBdr>
    </w:div>
    <w:div w:id="776028400">
      <w:bodyDiv w:val="1"/>
      <w:marLeft w:val="0"/>
      <w:marRight w:val="0"/>
      <w:marTop w:val="0"/>
      <w:marBottom w:val="0"/>
      <w:divBdr>
        <w:top w:val="none" w:sz="0" w:space="0" w:color="auto"/>
        <w:left w:val="none" w:sz="0" w:space="0" w:color="auto"/>
        <w:bottom w:val="none" w:sz="0" w:space="0" w:color="auto"/>
        <w:right w:val="none" w:sz="0" w:space="0" w:color="auto"/>
      </w:divBdr>
    </w:div>
    <w:div w:id="777481364">
      <w:bodyDiv w:val="1"/>
      <w:marLeft w:val="0"/>
      <w:marRight w:val="0"/>
      <w:marTop w:val="0"/>
      <w:marBottom w:val="0"/>
      <w:divBdr>
        <w:top w:val="none" w:sz="0" w:space="0" w:color="auto"/>
        <w:left w:val="none" w:sz="0" w:space="0" w:color="auto"/>
        <w:bottom w:val="none" w:sz="0" w:space="0" w:color="auto"/>
        <w:right w:val="none" w:sz="0" w:space="0" w:color="auto"/>
      </w:divBdr>
    </w:div>
    <w:div w:id="778109017">
      <w:bodyDiv w:val="1"/>
      <w:marLeft w:val="0"/>
      <w:marRight w:val="0"/>
      <w:marTop w:val="0"/>
      <w:marBottom w:val="0"/>
      <w:divBdr>
        <w:top w:val="none" w:sz="0" w:space="0" w:color="auto"/>
        <w:left w:val="none" w:sz="0" w:space="0" w:color="auto"/>
        <w:bottom w:val="none" w:sz="0" w:space="0" w:color="auto"/>
        <w:right w:val="none" w:sz="0" w:space="0" w:color="auto"/>
      </w:divBdr>
    </w:div>
    <w:div w:id="778839536">
      <w:bodyDiv w:val="1"/>
      <w:marLeft w:val="0"/>
      <w:marRight w:val="0"/>
      <w:marTop w:val="0"/>
      <w:marBottom w:val="0"/>
      <w:divBdr>
        <w:top w:val="none" w:sz="0" w:space="0" w:color="auto"/>
        <w:left w:val="none" w:sz="0" w:space="0" w:color="auto"/>
        <w:bottom w:val="none" w:sz="0" w:space="0" w:color="auto"/>
        <w:right w:val="none" w:sz="0" w:space="0" w:color="auto"/>
      </w:divBdr>
    </w:div>
    <w:div w:id="779495681">
      <w:bodyDiv w:val="1"/>
      <w:marLeft w:val="0"/>
      <w:marRight w:val="0"/>
      <w:marTop w:val="0"/>
      <w:marBottom w:val="0"/>
      <w:divBdr>
        <w:top w:val="none" w:sz="0" w:space="0" w:color="auto"/>
        <w:left w:val="none" w:sz="0" w:space="0" w:color="auto"/>
        <w:bottom w:val="none" w:sz="0" w:space="0" w:color="auto"/>
        <w:right w:val="none" w:sz="0" w:space="0" w:color="auto"/>
      </w:divBdr>
    </w:div>
    <w:div w:id="779953307">
      <w:bodyDiv w:val="1"/>
      <w:marLeft w:val="0"/>
      <w:marRight w:val="0"/>
      <w:marTop w:val="0"/>
      <w:marBottom w:val="0"/>
      <w:divBdr>
        <w:top w:val="none" w:sz="0" w:space="0" w:color="auto"/>
        <w:left w:val="none" w:sz="0" w:space="0" w:color="auto"/>
        <w:bottom w:val="none" w:sz="0" w:space="0" w:color="auto"/>
        <w:right w:val="none" w:sz="0" w:space="0" w:color="auto"/>
      </w:divBdr>
    </w:div>
    <w:div w:id="780419873">
      <w:bodyDiv w:val="1"/>
      <w:marLeft w:val="0"/>
      <w:marRight w:val="0"/>
      <w:marTop w:val="0"/>
      <w:marBottom w:val="0"/>
      <w:divBdr>
        <w:top w:val="none" w:sz="0" w:space="0" w:color="auto"/>
        <w:left w:val="none" w:sz="0" w:space="0" w:color="auto"/>
        <w:bottom w:val="none" w:sz="0" w:space="0" w:color="auto"/>
        <w:right w:val="none" w:sz="0" w:space="0" w:color="auto"/>
      </w:divBdr>
    </w:div>
    <w:div w:id="781847650">
      <w:bodyDiv w:val="1"/>
      <w:marLeft w:val="0"/>
      <w:marRight w:val="0"/>
      <w:marTop w:val="0"/>
      <w:marBottom w:val="0"/>
      <w:divBdr>
        <w:top w:val="none" w:sz="0" w:space="0" w:color="auto"/>
        <w:left w:val="none" w:sz="0" w:space="0" w:color="auto"/>
        <w:bottom w:val="none" w:sz="0" w:space="0" w:color="auto"/>
        <w:right w:val="none" w:sz="0" w:space="0" w:color="auto"/>
      </w:divBdr>
    </w:div>
    <w:div w:id="782697692">
      <w:bodyDiv w:val="1"/>
      <w:marLeft w:val="0"/>
      <w:marRight w:val="0"/>
      <w:marTop w:val="0"/>
      <w:marBottom w:val="0"/>
      <w:divBdr>
        <w:top w:val="none" w:sz="0" w:space="0" w:color="auto"/>
        <w:left w:val="none" w:sz="0" w:space="0" w:color="auto"/>
        <w:bottom w:val="none" w:sz="0" w:space="0" w:color="auto"/>
        <w:right w:val="none" w:sz="0" w:space="0" w:color="auto"/>
      </w:divBdr>
    </w:div>
    <w:div w:id="782921186">
      <w:bodyDiv w:val="1"/>
      <w:marLeft w:val="0"/>
      <w:marRight w:val="0"/>
      <w:marTop w:val="0"/>
      <w:marBottom w:val="0"/>
      <w:divBdr>
        <w:top w:val="none" w:sz="0" w:space="0" w:color="auto"/>
        <w:left w:val="none" w:sz="0" w:space="0" w:color="auto"/>
        <w:bottom w:val="none" w:sz="0" w:space="0" w:color="auto"/>
        <w:right w:val="none" w:sz="0" w:space="0" w:color="auto"/>
      </w:divBdr>
    </w:div>
    <w:div w:id="783310243">
      <w:bodyDiv w:val="1"/>
      <w:marLeft w:val="0"/>
      <w:marRight w:val="0"/>
      <w:marTop w:val="0"/>
      <w:marBottom w:val="0"/>
      <w:divBdr>
        <w:top w:val="none" w:sz="0" w:space="0" w:color="auto"/>
        <w:left w:val="none" w:sz="0" w:space="0" w:color="auto"/>
        <w:bottom w:val="none" w:sz="0" w:space="0" w:color="auto"/>
        <w:right w:val="none" w:sz="0" w:space="0" w:color="auto"/>
      </w:divBdr>
    </w:div>
    <w:div w:id="783841389">
      <w:bodyDiv w:val="1"/>
      <w:marLeft w:val="0"/>
      <w:marRight w:val="0"/>
      <w:marTop w:val="0"/>
      <w:marBottom w:val="0"/>
      <w:divBdr>
        <w:top w:val="none" w:sz="0" w:space="0" w:color="auto"/>
        <w:left w:val="none" w:sz="0" w:space="0" w:color="auto"/>
        <w:bottom w:val="none" w:sz="0" w:space="0" w:color="auto"/>
        <w:right w:val="none" w:sz="0" w:space="0" w:color="auto"/>
      </w:divBdr>
    </w:div>
    <w:div w:id="784545037">
      <w:bodyDiv w:val="1"/>
      <w:marLeft w:val="0"/>
      <w:marRight w:val="0"/>
      <w:marTop w:val="0"/>
      <w:marBottom w:val="0"/>
      <w:divBdr>
        <w:top w:val="none" w:sz="0" w:space="0" w:color="auto"/>
        <w:left w:val="none" w:sz="0" w:space="0" w:color="auto"/>
        <w:bottom w:val="none" w:sz="0" w:space="0" w:color="auto"/>
        <w:right w:val="none" w:sz="0" w:space="0" w:color="auto"/>
      </w:divBdr>
    </w:div>
    <w:div w:id="785544176">
      <w:bodyDiv w:val="1"/>
      <w:marLeft w:val="0"/>
      <w:marRight w:val="0"/>
      <w:marTop w:val="0"/>
      <w:marBottom w:val="0"/>
      <w:divBdr>
        <w:top w:val="none" w:sz="0" w:space="0" w:color="auto"/>
        <w:left w:val="none" w:sz="0" w:space="0" w:color="auto"/>
        <w:bottom w:val="none" w:sz="0" w:space="0" w:color="auto"/>
        <w:right w:val="none" w:sz="0" w:space="0" w:color="auto"/>
      </w:divBdr>
    </w:div>
    <w:div w:id="786042848">
      <w:bodyDiv w:val="1"/>
      <w:marLeft w:val="0"/>
      <w:marRight w:val="0"/>
      <w:marTop w:val="0"/>
      <w:marBottom w:val="0"/>
      <w:divBdr>
        <w:top w:val="none" w:sz="0" w:space="0" w:color="auto"/>
        <w:left w:val="none" w:sz="0" w:space="0" w:color="auto"/>
        <w:bottom w:val="none" w:sz="0" w:space="0" w:color="auto"/>
        <w:right w:val="none" w:sz="0" w:space="0" w:color="auto"/>
      </w:divBdr>
    </w:div>
    <w:div w:id="788205218">
      <w:bodyDiv w:val="1"/>
      <w:marLeft w:val="0"/>
      <w:marRight w:val="0"/>
      <w:marTop w:val="0"/>
      <w:marBottom w:val="0"/>
      <w:divBdr>
        <w:top w:val="none" w:sz="0" w:space="0" w:color="auto"/>
        <w:left w:val="none" w:sz="0" w:space="0" w:color="auto"/>
        <w:bottom w:val="none" w:sz="0" w:space="0" w:color="auto"/>
        <w:right w:val="none" w:sz="0" w:space="0" w:color="auto"/>
      </w:divBdr>
    </w:div>
    <w:div w:id="789205855">
      <w:bodyDiv w:val="1"/>
      <w:marLeft w:val="0"/>
      <w:marRight w:val="0"/>
      <w:marTop w:val="0"/>
      <w:marBottom w:val="0"/>
      <w:divBdr>
        <w:top w:val="none" w:sz="0" w:space="0" w:color="auto"/>
        <w:left w:val="none" w:sz="0" w:space="0" w:color="auto"/>
        <w:bottom w:val="none" w:sz="0" w:space="0" w:color="auto"/>
        <w:right w:val="none" w:sz="0" w:space="0" w:color="auto"/>
      </w:divBdr>
    </w:div>
    <w:div w:id="790441532">
      <w:bodyDiv w:val="1"/>
      <w:marLeft w:val="0"/>
      <w:marRight w:val="0"/>
      <w:marTop w:val="0"/>
      <w:marBottom w:val="0"/>
      <w:divBdr>
        <w:top w:val="none" w:sz="0" w:space="0" w:color="auto"/>
        <w:left w:val="none" w:sz="0" w:space="0" w:color="auto"/>
        <w:bottom w:val="none" w:sz="0" w:space="0" w:color="auto"/>
        <w:right w:val="none" w:sz="0" w:space="0" w:color="auto"/>
      </w:divBdr>
    </w:div>
    <w:div w:id="790708781">
      <w:bodyDiv w:val="1"/>
      <w:marLeft w:val="0"/>
      <w:marRight w:val="0"/>
      <w:marTop w:val="0"/>
      <w:marBottom w:val="0"/>
      <w:divBdr>
        <w:top w:val="none" w:sz="0" w:space="0" w:color="auto"/>
        <w:left w:val="none" w:sz="0" w:space="0" w:color="auto"/>
        <w:bottom w:val="none" w:sz="0" w:space="0" w:color="auto"/>
        <w:right w:val="none" w:sz="0" w:space="0" w:color="auto"/>
      </w:divBdr>
    </w:div>
    <w:div w:id="791243260">
      <w:bodyDiv w:val="1"/>
      <w:marLeft w:val="0"/>
      <w:marRight w:val="0"/>
      <w:marTop w:val="0"/>
      <w:marBottom w:val="0"/>
      <w:divBdr>
        <w:top w:val="none" w:sz="0" w:space="0" w:color="auto"/>
        <w:left w:val="none" w:sz="0" w:space="0" w:color="auto"/>
        <w:bottom w:val="none" w:sz="0" w:space="0" w:color="auto"/>
        <w:right w:val="none" w:sz="0" w:space="0" w:color="auto"/>
      </w:divBdr>
    </w:div>
    <w:div w:id="791360724">
      <w:bodyDiv w:val="1"/>
      <w:marLeft w:val="0"/>
      <w:marRight w:val="0"/>
      <w:marTop w:val="0"/>
      <w:marBottom w:val="0"/>
      <w:divBdr>
        <w:top w:val="none" w:sz="0" w:space="0" w:color="auto"/>
        <w:left w:val="none" w:sz="0" w:space="0" w:color="auto"/>
        <w:bottom w:val="none" w:sz="0" w:space="0" w:color="auto"/>
        <w:right w:val="none" w:sz="0" w:space="0" w:color="auto"/>
      </w:divBdr>
    </w:div>
    <w:div w:id="793132086">
      <w:bodyDiv w:val="1"/>
      <w:marLeft w:val="0"/>
      <w:marRight w:val="0"/>
      <w:marTop w:val="0"/>
      <w:marBottom w:val="0"/>
      <w:divBdr>
        <w:top w:val="none" w:sz="0" w:space="0" w:color="auto"/>
        <w:left w:val="none" w:sz="0" w:space="0" w:color="auto"/>
        <w:bottom w:val="none" w:sz="0" w:space="0" w:color="auto"/>
        <w:right w:val="none" w:sz="0" w:space="0" w:color="auto"/>
      </w:divBdr>
    </w:div>
    <w:div w:id="793212223">
      <w:bodyDiv w:val="1"/>
      <w:marLeft w:val="0"/>
      <w:marRight w:val="0"/>
      <w:marTop w:val="0"/>
      <w:marBottom w:val="0"/>
      <w:divBdr>
        <w:top w:val="none" w:sz="0" w:space="0" w:color="auto"/>
        <w:left w:val="none" w:sz="0" w:space="0" w:color="auto"/>
        <w:bottom w:val="none" w:sz="0" w:space="0" w:color="auto"/>
        <w:right w:val="none" w:sz="0" w:space="0" w:color="auto"/>
      </w:divBdr>
    </w:div>
    <w:div w:id="794328465">
      <w:bodyDiv w:val="1"/>
      <w:marLeft w:val="0"/>
      <w:marRight w:val="0"/>
      <w:marTop w:val="0"/>
      <w:marBottom w:val="0"/>
      <w:divBdr>
        <w:top w:val="none" w:sz="0" w:space="0" w:color="auto"/>
        <w:left w:val="none" w:sz="0" w:space="0" w:color="auto"/>
        <w:bottom w:val="none" w:sz="0" w:space="0" w:color="auto"/>
        <w:right w:val="none" w:sz="0" w:space="0" w:color="auto"/>
      </w:divBdr>
    </w:div>
    <w:div w:id="794955210">
      <w:bodyDiv w:val="1"/>
      <w:marLeft w:val="0"/>
      <w:marRight w:val="0"/>
      <w:marTop w:val="0"/>
      <w:marBottom w:val="0"/>
      <w:divBdr>
        <w:top w:val="none" w:sz="0" w:space="0" w:color="auto"/>
        <w:left w:val="none" w:sz="0" w:space="0" w:color="auto"/>
        <w:bottom w:val="none" w:sz="0" w:space="0" w:color="auto"/>
        <w:right w:val="none" w:sz="0" w:space="0" w:color="auto"/>
      </w:divBdr>
    </w:div>
    <w:div w:id="794956213">
      <w:bodyDiv w:val="1"/>
      <w:marLeft w:val="0"/>
      <w:marRight w:val="0"/>
      <w:marTop w:val="0"/>
      <w:marBottom w:val="0"/>
      <w:divBdr>
        <w:top w:val="none" w:sz="0" w:space="0" w:color="auto"/>
        <w:left w:val="none" w:sz="0" w:space="0" w:color="auto"/>
        <w:bottom w:val="none" w:sz="0" w:space="0" w:color="auto"/>
        <w:right w:val="none" w:sz="0" w:space="0" w:color="auto"/>
      </w:divBdr>
    </w:div>
    <w:div w:id="795678741">
      <w:bodyDiv w:val="1"/>
      <w:marLeft w:val="0"/>
      <w:marRight w:val="0"/>
      <w:marTop w:val="0"/>
      <w:marBottom w:val="0"/>
      <w:divBdr>
        <w:top w:val="none" w:sz="0" w:space="0" w:color="auto"/>
        <w:left w:val="none" w:sz="0" w:space="0" w:color="auto"/>
        <w:bottom w:val="none" w:sz="0" w:space="0" w:color="auto"/>
        <w:right w:val="none" w:sz="0" w:space="0" w:color="auto"/>
      </w:divBdr>
    </w:div>
    <w:div w:id="797652469">
      <w:bodyDiv w:val="1"/>
      <w:marLeft w:val="0"/>
      <w:marRight w:val="0"/>
      <w:marTop w:val="0"/>
      <w:marBottom w:val="0"/>
      <w:divBdr>
        <w:top w:val="none" w:sz="0" w:space="0" w:color="auto"/>
        <w:left w:val="none" w:sz="0" w:space="0" w:color="auto"/>
        <w:bottom w:val="none" w:sz="0" w:space="0" w:color="auto"/>
        <w:right w:val="none" w:sz="0" w:space="0" w:color="auto"/>
      </w:divBdr>
    </w:div>
    <w:div w:id="797838291">
      <w:bodyDiv w:val="1"/>
      <w:marLeft w:val="0"/>
      <w:marRight w:val="0"/>
      <w:marTop w:val="0"/>
      <w:marBottom w:val="0"/>
      <w:divBdr>
        <w:top w:val="none" w:sz="0" w:space="0" w:color="auto"/>
        <w:left w:val="none" w:sz="0" w:space="0" w:color="auto"/>
        <w:bottom w:val="none" w:sz="0" w:space="0" w:color="auto"/>
        <w:right w:val="none" w:sz="0" w:space="0" w:color="auto"/>
      </w:divBdr>
    </w:div>
    <w:div w:id="797845333">
      <w:bodyDiv w:val="1"/>
      <w:marLeft w:val="0"/>
      <w:marRight w:val="0"/>
      <w:marTop w:val="0"/>
      <w:marBottom w:val="0"/>
      <w:divBdr>
        <w:top w:val="none" w:sz="0" w:space="0" w:color="auto"/>
        <w:left w:val="none" w:sz="0" w:space="0" w:color="auto"/>
        <w:bottom w:val="none" w:sz="0" w:space="0" w:color="auto"/>
        <w:right w:val="none" w:sz="0" w:space="0" w:color="auto"/>
      </w:divBdr>
    </w:div>
    <w:div w:id="799227432">
      <w:bodyDiv w:val="1"/>
      <w:marLeft w:val="0"/>
      <w:marRight w:val="0"/>
      <w:marTop w:val="0"/>
      <w:marBottom w:val="0"/>
      <w:divBdr>
        <w:top w:val="none" w:sz="0" w:space="0" w:color="auto"/>
        <w:left w:val="none" w:sz="0" w:space="0" w:color="auto"/>
        <w:bottom w:val="none" w:sz="0" w:space="0" w:color="auto"/>
        <w:right w:val="none" w:sz="0" w:space="0" w:color="auto"/>
      </w:divBdr>
    </w:div>
    <w:div w:id="799569423">
      <w:bodyDiv w:val="1"/>
      <w:marLeft w:val="0"/>
      <w:marRight w:val="0"/>
      <w:marTop w:val="0"/>
      <w:marBottom w:val="0"/>
      <w:divBdr>
        <w:top w:val="none" w:sz="0" w:space="0" w:color="auto"/>
        <w:left w:val="none" w:sz="0" w:space="0" w:color="auto"/>
        <w:bottom w:val="none" w:sz="0" w:space="0" w:color="auto"/>
        <w:right w:val="none" w:sz="0" w:space="0" w:color="auto"/>
      </w:divBdr>
    </w:div>
    <w:div w:id="800535194">
      <w:bodyDiv w:val="1"/>
      <w:marLeft w:val="0"/>
      <w:marRight w:val="0"/>
      <w:marTop w:val="0"/>
      <w:marBottom w:val="0"/>
      <w:divBdr>
        <w:top w:val="none" w:sz="0" w:space="0" w:color="auto"/>
        <w:left w:val="none" w:sz="0" w:space="0" w:color="auto"/>
        <w:bottom w:val="none" w:sz="0" w:space="0" w:color="auto"/>
        <w:right w:val="none" w:sz="0" w:space="0" w:color="auto"/>
      </w:divBdr>
    </w:div>
    <w:div w:id="800810917">
      <w:marLeft w:val="0"/>
      <w:marRight w:val="0"/>
      <w:marTop w:val="0"/>
      <w:marBottom w:val="0"/>
      <w:divBdr>
        <w:top w:val="none" w:sz="0" w:space="0" w:color="auto"/>
        <w:left w:val="none" w:sz="0" w:space="0" w:color="auto"/>
        <w:bottom w:val="none" w:sz="0" w:space="0" w:color="auto"/>
        <w:right w:val="none" w:sz="0" w:space="0" w:color="auto"/>
      </w:divBdr>
    </w:div>
    <w:div w:id="801070474">
      <w:bodyDiv w:val="1"/>
      <w:marLeft w:val="0"/>
      <w:marRight w:val="0"/>
      <w:marTop w:val="0"/>
      <w:marBottom w:val="0"/>
      <w:divBdr>
        <w:top w:val="none" w:sz="0" w:space="0" w:color="auto"/>
        <w:left w:val="none" w:sz="0" w:space="0" w:color="auto"/>
        <w:bottom w:val="none" w:sz="0" w:space="0" w:color="auto"/>
        <w:right w:val="none" w:sz="0" w:space="0" w:color="auto"/>
      </w:divBdr>
    </w:div>
    <w:div w:id="801506035">
      <w:bodyDiv w:val="1"/>
      <w:marLeft w:val="0"/>
      <w:marRight w:val="0"/>
      <w:marTop w:val="0"/>
      <w:marBottom w:val="0"/>
      <w:divBdr>
        <w:top w:val="none" w:sz="0" w:space="0" w:color="auto"/>
        <w:left w:val="none" w:sz="0" w:space="0" w:color="auto"/>
        <w:bottom w:val="none" w:sz="0" w:space="0" w:color="auto"/>
        <w:right w:val="none" w:sz="0" w:space="0" w:color="auto"/>
      </w:divBdr>
    </w:div>
    <w:div w:id="805514954">
      <w:bodyDiv w:val="1"/>
      <w:marLeft w:val="0"/>
      <w:marRight w:val="0"/>
      <w:marTop w:val="0"/>
      <w:marBottom w:val="0"/>
      <w:divBdr>
        <w:top w:val="none" w:sz="0" w:space="0" w:color="auto"/>
        <w:left w:val="none" w:sz="0" w:space="0" w:color="auto"/>
        <w:bottom w:val="none" w:sz="0" w:space="0" w:color="auto"/>
        <w:right w:val="none" w:sz="0" w:space="0" w:color="auto"/>
      </w:divBdr>
    </w:div>
    <w:div w:id="807357851">
      <w:bodyDiv w:val="1"/>
      <w:marLeft w:val="0"/>
      <w:marRight w:val="0"/>
      <w:marTop w:val="0"/>
      <w:marBottom w:val="0"/>
      <w:divBdr>
        <w:top w:val="none" w:sz="0" w:space="0" w:color="auto"/>
        <w:left w:val="none" w:sz="0" w:space="0" w:color="auto"/>
        <w:bottom w:val="none" w:sz="0" w:space="0" w:color="auto"/>
        <w:right w:val="none" w:sz="0" w:space="0" w:color="auto"/>
      </w:divBdr>
    </w:div>
    <w:div w:id="807631731">
      <w:bodyDiv w:val="1"/>
      <w:marLeft w:val="0"/>
      <w:marRight w:val="0"/>
      <w:marTop w:val="0"/>
      <w:marBottom w:val="0"/>
      <w:divBdr>
        <w:top w:val="none" w:sz="0" w:space="0" w:color="auto"/>
        <w:left w:val="none" w:sz="0" w:space="0" w:color="auto"/>
        <w:bottom w:val="none" w:sz="0" w:space="0" w:color="auto"/>
        <w:right w:val="none" w:sz="0" w:space="0" w:color="auto"/>
      </w:divBdr>
    </w:div>
    <w:div w:id="810366105">
      <w:bodyDiv w:val="1"/>
      <w:marLeft w:val="0"/>
      <w:marRight w:val="0"/>
      <w:marTop w:val="0"/>
      <w:marBottom w:val="0"/>
      <w:divBdr>
        <w:top w:val="none" w:sz="0" w:space="0" w:color="auto"/>
        <w:left w:val="none" w:sz="0" w:space="0" w:color="auto"/>
        <w:bottom w:val="none" w:sz="0" w:space="0" w:color="auto"/>
        <w:right w:val="none" w:sz="0" w:space="0" w:color="auto"/>
      </w:divBdr>
    </w:div>
    <w:div w:id="810489131">
      <w:bodyDiv w:val="1"/>
      <w:marLeft w:val="0"/>
      <w:marRight w:val="0"/>
      <w:marTop w:val="0"/>
      <w:marBottom w:val="0"/>
      <w:divBdr>
        <w:top w:val="none" w:sz="0" w:space="0" w:color="auto"/>
        <w:left w:val="none" w:sz="0" w:space="0" w:color="auto"/>
        <w:bottom w:val="none" w:sz="0" w:space="0" w:color="auto"/>
        <w:right w:val="none" w:sz="0" w:space="0" w:color="auto"/>
      </w:divBdr>
    </w:div>
    <w:div w:id="811945933">
      <w:bodyDiv w:val="1"/>
      <w:marLeft w:val="0"/>
      <w:marRight w:val="0"/>
      <w:marTop w:val="0"/>
      <w:marBottom w:val="0"/>
      <w:divBdr>
        <w:top w:val="none" w:sz="0" w:space="0" w:color="auto"/>
        <w:left w:val="none" w:sz="0" w:space="0" w:color="auto"/>
        <w:bottom w:val="none" w:sz="0" w:space="0" w:color="auto"/>
        <w:right w:val="none" w:sz="0" w:space="0" w:color="auto"/>
      </w:divBdr>
    </w:div>
    <w:div w:id="812714284">
      <w:bodyDiv w:val="1"/>
      <w:marLeft w:val="0"/>
      <w:marRight w:val="0"/>
      <w:marTop w:val="0"/>
      <w:marBottom w:val="0"/>
      <w:divBdr>
        <w:top w:val="none" w:sz="0" w:space="0" w:color="auto"/>
        <w:left w:val="none" w:sz="0" w:space="0" w:color="auto"/>
        <w:bottom w:val="none" w:sz="0" w:space="0" w:color="auto"/>
        <w:right w:val="none" w:sz="0" w:space="0" w:color="auto"/>
      </w:divBdr>
    </w:div>
    <w:div w:id="817723996">
      <w:bodyDiv w:val="1"/>
      <w:marLeft w:val="0"/>
      <w:marRight w:val="0"/>
      <w:marTop w:val="0"/>
      <w:marBottom w:val="0"/>
      <w:divBdr>
        <w:top w:val="none" w:sz="0" w:space="0" w:color="auto"/>
        <w:left w:val="none" w:sz="0" w:space="0" w:color="auto"/>
        <w:bottom w:val="none" w:sz="0" w:space="0" w:color="auto"/>
        <w:right w:val="none" w:sz="0" w:space="0" w:color="auto"/>
      </w:divBdr>
    </w:div>
    <w:div w:id="817957196">
      <w:bodyDiv w:val="1"/>
      <w:marLeft w:val="0"/>
      <w:marRight w:val="0"/>
      <w:marTop w:val="0"/>
      <w:marBottom w:val="0"/>
      <w:divBdr>
        <w:top w:val="none" w:sz="0" w:space="0" w:color="auto"/>
        <w:left w:val="none" w:sz="0" w:space="0" w:color="auto"/>
        <w:bottom w:val="none" w:sz="0" w:space="0" w:color="auto"/>
        <w:right w:val="none" w:sz="0" w:space="0" w:color="auto"/>
      </w:divBdr>
    </w:div>
    <w:div w:id="818304509">
      <w:bodyDiv w:val="1"/>
      <w:marLeft w:val="0"/>
      <w:marRight w:val="0"/>
      <w:marTop w:val="0"/>
      <w:marBottom w:val="0"/>
      <w:divBdr>
        <w:top w:val="none" w:sz="0" w:space="0" w:color="auto"/>
        <w:left w:val="none" w:sz="0" w:space="0" w:color="auto"/>
        <w:bottom w:val="none" w:sz="0" w:space="0" w:color="auto"/>
        <w:right w:val="none" w:sz="0" w:space="0" w:color="auto"/>
      </w:divBdr>
    </w:div>
    <w:div w:id="819615793">
      <w:bodyDiv w:val="1"/>
      <w:marLeft w:val="0"/>
      <w:marRight w:val="0"/>
      <w:marTop w:val="0"/>
      <w:marBottom w:val="0"/>
      <w:divBdr>
        <w:top w:val="none" w:sz="0" w:space="0" w:color="auto"/>
        <w:left w:val="none" w:sz="0" w:space="0" w:color="auto"/>
        <w:bottom w:val="none" w:sz="0" w:space="0" w:color="auto"/>
        <w:right w:val="none" w:sz="0" w:space="0" w:color="auto"/>
      </w:divBdr>
    </w:div>
    <w:div w:id="819810761">
      <w:bodyDiv w:val="1"/>
      <w:marLeft w:val="0"/>
      <w:marRight w:val="0"/>
      <w:marTop w:val="0"/>
      <w:marBottom w:val="0"/>
      <w:divBdr>
        <w:top w:val="none" w:sz="0" w:space="0" w:color="auto"/>
        <w:left w:val="none" w:sz="0" w:space="0" w:color="auto"/>
        <w:bottom w:val="none" w:sz="0" w:space="0" w:color="auto"/>
        <w:right w:val="none" w:sz="0" w:space="0" w:color="auto"/>
      </w:divBdr>
    </w:div>
    <w:div w:id="819855866">
      <w:bodyDiv w:val="1"/>
      <w:marLeft w:val="0"/>
      <w:marRight w:val="0"/>
      <w:marTop w:val="0"/>
      <w:marBottom w:val="0"/>
      <w:divBdr>
        <w:top w:val="none" w:sz="0" w:space="0" w:color="auto"/>
        <w:left w:val="none" w:sz="0" w:space="0" w:color="auto"/>
        <w:bottom w:val="none" w:sz="0" w:space="0" w:color="auto"/>
        <w:right w:val="none" w:sz="0" w:space="0" w:color="auto"/>
      </w:divBdr>
    </w:div>
    <w:div w:id="821852535">
      <w:bodyDiv w:val="1"/>
      <w:marLeft w:val="0"/>
      <w:marRight w:val="0"/>
      <w:marTop w:val="0"/>
      <w:marBottom w:val="0"/>
      <w:divBdr>
        <w:top w:val="none" w:sz="0" w:space="0" w:color="auto"/>
        <w:left w:val="none" w:sz="0" w:space="0" w:color="auto"/>
        <w:bottom w:val="none" w:sz="0" w:space="0" w:color="auto"/>
        <w:right w:val="none" w:sz="0" w:space="0" w:color="auto"/>
      </w:divBdr>
    </w:div>
    <w:div w:id="822042478">
      <w:bodyDiv w:val="1"/>
      <w:marLeft w:val="0"/>
      <w:marRight w:val="0"/>
      <w:marTop w:val="0"/>
      <w:marBottom w:val="0"/>
      <w:divBdr>
        <w:top w:val="none" w:sz="0" w:space="0" w:color="auto"/>
        <w:left w:val="none" w:sz="0" w:space="0" w:color="auto"/>
        <w:bottom w:val="none" w:sz="0" w:space="0" w:color="auto"/>
        <w:right w:val="none" w:sz="0" w:space="0" w:color="auto"/>
      </w:divBdr>
    </w:div>
    <w:div w:id="822352941">
      <w:bodyDiv w:val="1"/>
      <w:marLeft w:val="0"/>
      <w:marRight w:val="0"/>
      <w:marTop w:val="0"/>
      <w:marBottom w:val="0"/>
      <w:divBdr>
        <w:top w:val="none" w:sz="0" w:space="0" w:color="auto"/>
        <w:left w:val="none" w:sz="0" w:space="0" w:color="auto"/>
        <w:bottom w:val="none" w:sz="0" w:space="0" w:color="auto"/>
        <w:right w:val="none" w:sz="0" w:space="0" w:color="auto"/>
      </w:divBdr>
    </w:div>
    <w:div w:id="823355097">
      <w:bodyDiv w:val="1"/>
      <w:marLeft w:val="0"/>
      <w:marRight w:val="0"/>
      <w:marTop w:val="0"/>
      <w:marBottom w:val="0"/>
      <w:divBdr>
        <w:top w:val="none" w:sz="0" w:space="0" w:color="auto"/>
        <w:left w:val="none" w:sz="0" w:space="0" w:color="auto"/>
        <w:bottom w:val="none" w:sz="0" w:space="0" w:color="auto"/>
        <w:right w:val="none" w:sz="0" w:space="0" w:color="auto"/>
      </w:divBdr>
    </w:div>
    <w:div w:id="825098691">
      <w:bodyDiv w:val="1"/>
      <w:marLeft w:val="0"/>
      <w:marRight w:val="0"/>
      <w:marTop w:val="0"/>
      <w:marBottom w:val="0"/>
      <w:divBdr>
        <w:top w:val="none" w:sz="0" w:space="0" w:color="auto"/>
        <w:left w:val="none" w:sz="0" w:space="0" w:color="auto"/>
        <w:bottom w:val="none" w:sz="0" w:space="0" w:color="auto"/>
        <w:right w:val="none" w:sz="0" w:space="0" w:color="auto"/>
      </w:divBdr>
    </w:div>
    <w:div w:id="826556151">
      <w:bodyDiv w:val="1"/>
      <w:marLeft w:val="0"/>
      <w:marRight w:val="0"/>
      <w:marTop w:val="0"/>
      <w:marBottom w:val="0"/>
      <w:divBdr>
        <w:top w:val="none" w:sz="0" w:space="0" w:color="auto"/>
        <w:left w:val="none" w:sz="0" w:space="0" w:color="auto"/>
        <w:bottom w:val="none" w:sz="0" w:space="0" w:color="auto"/>
        <w:right w:val="none" w:sz="0" w:space="0" w:color="auto"/>
      </w:divBdr>
    </w:div>
    <w:div w:id="829520258">
      <w:bodyDiv w:val="1"/>
      <w:marLeft w:val="0"/>
      <w:marRight w:val="0"/>
      <w:marTop w:val="0"/>
      <w:marBottom w:val="0"/>
      <w:divBdr>
        <w:top w:val="none" w:sz="0" w:space="0" w:color="auto"/>
        <w:left w:val="none" w:sz="0" w:space="0" w:color="auto"/>
        <w:bottom w:val="none" w:sz="0" w:space="0" w:color="auto"/>
        <w:right w:val="none" w:sz="0" w:space="0" w:color="auto"/>
      </w:divBdr>
    </w:div>
    <w:div w:id="829827094">
      <w:bodyDiv w:val="1"/>
      <w:marLeft w:val="0"/>
      <w:marRight w:val="0"/>
      <w:marTop w:val="0"/>
      <w:marBottom w:val="0"/>
      <w:divBdr>
        <w:top w:val="none" w:sz="0" w:space="0" w:color="auto"/>
        <w:left w:val="none" w:sz="0" w:space="0" w:color="auto"/>
        <w:bottom w:val="none" w:sz="0" w:space="0" w:color="auto"/>
        <w:right w:val="none" w:sz="0" w:space="0" w:color="auto"/>
      </w:divBdr>
    </w:div>
    <w:div w:id="832837544">
      <w:bodyDiv w:val="1"/>
      <w:marLeft w:val="0"/>
      <w:marRight w:val="0"/>
      <w:marTop w:val="0"/>
      <w:marBottom w:val="0"/>
      <w:divBdr>
        <w:top w:val="none" w:sz="0" w:space="0" w:color="auto"/>
        <w:left w:val="none" w:sz="0" w:space="0" w:color="auto"/>
        <w:bottom w:val="none" w:sz="0" w:space="0" w:color="auto"/>
        <w:right w:val="none" w:sz="0" w:space="0" w:color="auto"/>
      </w:divBdr>
    </w:div>
    <w:div w:id="835337840">
      <w:bodyDiv w:val="1"/>
      <w:marLeft w:val="0"/>
      <w:marRight w:val="0"/>
      <w:marTop w:val="0"/>
      <w:marBottom w:val="0"/>
      <w:divBdr>
        <w:top w:val="none" w:sz="0" w:space="0" w:color="auto"/>
        <w:left w:val="none" w:sz="0" w:space="0" w:color="auto"/>
        <w:bottom w:val="none" w:sz="0" w:space="0" w:color="auto"/>
        <w:right w:val="none" w:sz="0" w:space="0" w:color="auto"/>
      </w:divBdr>
    </w:div>
    <w:div w:id="838539544">
      <w:bodyDiv w:val="1"/>
      <w:marLeft w:val="0"/>
      <w:marRight w:val="0"/>
      <w:marTop w:val="0"/>
      <w:marBottom w:val="0"/>
      <w:divBdr>
        <w:top w:val="none" w:sz="0" w:space="0" w:color="auto"/>
        <w:left w:val="none" w:sz="0" w:space="0" w:color="auto"/>
        <w:bottom w:val="none" w:sz="0" w:space="0" w:color="auto"/>
        <w:right w:val="none" w:sz="0" w:space="0" w:color="auto"/>
      </w:divBdr>
    </w:div>
    <w:div w:id="839931181">
      <w:bodyDiv w:val="1"/>
      <w:marLeft w:val="0"/>
      <w:marRight w:val="0"/>
      <w:marTop w:val="0"/>
      <w:marBottom w:val="0"/>
      <w:divBdr>
        <w:top w:val="none" w:sz="0" w:space="0" w:color="auto"/>
        <w:left w:val="none" w:sz="0" w:space="0" w:color="auto"/>
        <w:bottom w:val="none" w:sz="0" w:space="0" w:color="auto"/>
        <w:right w:val="none" w:sz="0" w:space="0" w:color="auto"/>
      </w:divBdr>
    </w:div>
    <w:div w:id="840582266">
      <w:bodyDiv w:val="1"/>
      <w:marLeft w:val="0"/>
      <w:marRight w:val="0"/>
      <w:marTop w:val="0"/>
      <w:marBottom w:val="0"/>
      <w:divBdr>
        <w:top w:val="none" w:sz="0" w:space="0" w:color="auto"/>
        <w:left w:val="none" w:sz="0" w:space="0" w:color="auto"/>
        <w:bottom w:val="none" w:sz="0" w:space="0" w:color="auto"/>
        <w:right w:val="none" w:sz="0" w:space="0" w:color="auto"/>
      </w:divBdr>
    </w:div>
    <w:div w:id="840654903">
      <w:bodyDiv w:val="1"/>
      <w:marLeft w:val="0"/>
      <w:marRight w:val="0"/>
      <w:marTop w:val="0"/>
      <w:marBottom w:val="0"/>
      <w:divBdr>
        <w:top w:val="none" w:sz="0" w:space="0" w:color="auto"/>
        <w:left w:val="none" w:sz="0" w:space="0" w:color="auto"/>
        <w:bottom w:val="none" w:sz="0" w:space="0" w:color="auto"/>
        <w:right w:val="none" w:sz="0" w:space="0" w:color="auto"/>
      </w:divBdr>
    </w:div>
    <w:div w:id="842008729">
      <w:bodyDiv w:val="1"/>
      <w:marLeft w:val="0"/>
      <w:marRight w:val="0"/>
      <w:marTop w:val="0"/>
      <w:marBottom w:val="0"/>
      <w:divBdr>
        <w:top w:val="none" w:sz="0" w:space="0" w:color="auto"/>
        <w:left w:val="none" w:sz="0" w:space="0" w:color="auto"/>
        <w:bottom w:val="none" w:sz="0" w:space="0" w:color="auto"/>
        <w:right w:val="none" w:sz="0" w:space="0" w:color="auto"/>
      </w:divBdr>
    </w:div>
    <w:div w:id="842158982">
      <w:bodyDiv w:val="1"/>
      <w:marLeft w:val="0"/>
      <w:marRight w:val="0"/>
      <w:marTop w:val="0"/>
      <w:marBottom w:val="0"/>
      <w:divBdr>
        <w:top w:val="none" w:sz="0" w:space="0" w:color="auto"/>
        <w:left w:val="none" w:sz="0" w:space="0" w:color="auto"/>
        <w:bottom w:val="none" w:sz="0" w:space="0" w:color="auto"/>
        <w:right w:val="none" w:sz="0" w:space="0" w:color="auto"/>
      </w:divBdr>
    </w:div>
    <w:div w:id="843205277">
      <w:bodyDiv w:val="1"/>
      <w:marLeft w:val="0"/>
      <w:marRight w:val="0"/>
      <w:marTop w:val="0"/>
      <w:marBottom w:val="0"/>
      <w:divBdr>
        <w:top w:val="none" w:sz="0" w:space="0" w:color="auto"/>
        <w:left w:val="none" w:sz="0" w:space="0" w:color="auto"/>
        <w:bottom w:val="none" w:sz="0" w:space="0" w:color="auto"/>
        <w:right w:val="none" w:sz="0" w:space="0" w:color="auto"/>
      </w:divBdr>
    </w:div>
    <w:div w:id="843782688">
      <w:bodyDiv w:val="1"/>
      <w:marLeft w:val="0"/>
      <w:marRight w:val="0"/>
      <w:marTop w:val="0"/>
      <w:marBottom w:val="0"/>
      <w:divBdr>
        <w:top w:val="none" w:sz="0" w:space="0" w:color="auto"/>
        <w:left w:val="none" w:sz="0" w:space="0" w:color="auto"/>
        <w:bottom w:val="none" w:sz="0" w:space="0" w:color="auto"/>
        <w:right w:val="none" w:sz="0" w:space="0" w:color="auto"/>
      </w:divBdr>
    </w:div>
    <w:div w:id="844855824">
      <w:bodyDiv w:val="1"/>
      <w:marLeft w:val="0"/>
      <w:marRight w:val="0"/>
      <w:marTop w:val="0"/>
      <w:marBottom w:val="0"/>
      <w:divBdr>
        <w:top w:val="none" w:sz="0" w:space="0" w:color="auto"/>
        <w:left w:val="none" w:sz="0" w:space="0" w:color="auto"/>
        <w:bottom w:val="none" w:sz="0" w:space="0" w:color="auto"/>
        <w:right w:val="none" w:sz="0" w:space="0" w:color="auto"/>
      </w:divBdr>
    </w:div>
    <w:div w:id="845678382">
      <w:bodyDiv w:val="1"/>
      <w:marLeft w:val="0"/>
      <w:marRight w:val="0"/>
      <w:marTop w:val="0"/>
      <w:marBottom w:val="0"/>
      <w:divBdr>
        <w:top w:val="none" w:sz="0" w:space="0" w:color="auto"/>
        <w:left w:val="none" w:sz="0" w:space="0" w:color="auto"/>
        <w:bottom w:val="none" w:sz="0" w:space="0" w:color="auto"/>
        <w:right w:val="none" w:sz="0" w:space="0" w:color="auto"/>
      </w:divBdr>
    </w:div>
    <w:div w:id="846361328">
      <w:bodyDiv w:val="1"/>
      <w:marLeft w:val="0"/>
      <w:marRight w:val="0"/>
      <w:marTop w:val="0"/>
      <w:marBottom w:val="0"/>
      <w:divBdr>
        <w:top w:val="none" w:sz="0" w:space="0" w:color="auto"/>
        <w:left w:val="none" w:sz="0" w:space="0" w:color="auto"/>
        <w:bottom w:val="none" w:sz="0" w:space="0" w:color="auto"/>
        <w:right w:val="none" w:sz="0" w:space="0" w:color="auto"/>
      </w:divBdr>
    </w:div>
    <w:div w:id="846361706">
      <w:bodyDiv w:val="1"/>
      <w:marLeft w:val="0"/>
      <w:marRight w:val="0"/>
      <w:marTop w:val="0"/>
      <w:marBottom w:val="0"/>
      <w:divBdr>
        <w:top w:val="none" w:sz="0" w:space="0" w:color="auto"/>
        <w:left w:val="none" w:sz="0" w:space="0" w:color="auto"/>
        <w:bottom w:val="none" w:sz="0" w:space="0" w:color="auto"/>
        <w:right w:val="none" w:sz="0" w:space="0" w:color="auto"/>
      </w:divBdr>
    </w:div>
    <w:div w:id="848985173">
      <w:bodyDiv w:val="1"/>
      <w:marLeft w:val="0"/>
      <w:marRight w:val="0"/>
      <w:marTop w:val="0"/>
      <w:marBottom w:val="0"/>
      <w:divBdr>
        <w:top w:val="none" w:sz="0" w:space="0" w:color="auto"/>
        <w:left w:val="none" w:sz="0" w:space="0" w:color="auto"/>
        <w:bottom w:val="none" w:sz="0" w:space="0" w:color="auto"/>
        <w:right w:val="none" w:sz="0" w:space="0" w:color="auto"/>
      </w:divBdr>
    </w:div>
    <w:div w:id="849566467">
      <w:bodyDiv w:val="1"/>
      <w:marLeft w:val="0"/>
      <w:marRight w:val="0"/>
      <w:marTop w:val="0"/>
      <w:marBottom w:val="0"/>
      <w:divBdr>
        <w:top w:val="none" w:sz="0" w:space="0" w:color="auto"/>
        <w:left w:val="none" w:sz="0" w:space="0" w:color="auto"/>
        <w:bottom w:val="none" w:sz="0" w:space="0" w:color="auto"/>
        <w:right w:val="none" w:sz="0" w:space="0" w:color="auto"/>
      </w:divBdr>
    </w:div>
    <w:div w:id="850408506">
      <w:bodyDiv w:val="1"/>
      <w:marLeft w:val="0"/>
      <w:marRight w:val="0"/>
      <w:marTop w:val="0"/>
      <w:marBottom w:val="0"/>
      <w:divBdr>
        <w:top w:val="none" w:sz="0" w:space="0" w:color="auto"/>
        <w:left w:val="none" w:sz="0" w:space="0" w:color="auto"/>
        <w:bottom w:val="none" w:sz="0" w:space="0" w:color="auto"/>
        <w:right w:val="none" w:sz="0" w:space="0" w:color="auto"/>
      </w:divBdr>
    </w:div>
    <w:div w:id="850532190">
      <w:bodyDiv w:val="1"/>
      <w:marLeft w:val="0"/>
      <w:marRight w:val="0"/>
      <w:marTop w:val="0"/>
      <w:marBottom w:val="0"/>
      <w:divBdr>
        <w:top w:val="none" w:sz="0" w:space="0" w:color="auto"/>
        <w:left w:val="none" w:sz="0" w:space="0" w:color="auto"/>
        <w:bottom w:val="none" w:sz="0" w:space="0" w:color="auto"/>
        <w:right w:val="none" w:sz="0" w:space="0" w:color="auto"/>
      </w:divBdr>
    </w:div>
    <w:div w:id="851146251">
      <w:bodyDiv w:val="1"/>
      <w:marLeft w:val="0"/>
      <w:marRight w:val="0"/>
      <w:marTop w:val="0"/>
      <w:marBottom w:val="0"/>
      <w:divBdr>
        <w:top w:val="none" w:sz="0" w:space="0" w:color="auto"/>
        <w:left w:val="none" w:sz="0" w:space="0" w:color="auto"/>
        <w:bottom w:val="none" w:sz="0" w:space="0" w:color="auto"/>
        <w:right w:val="none" w:sz="0" w:space="0" w:color="auto"/>
      </w:divBdr>
    </w:div>
    <w:div w:id="852112605">
      <w:bodyDiv w:val="1"/>
      <w:marLeft w:val="0"/>
      <w:marRight w:val="0"/>
      <w:marTop w:val="0"/>
      <w:marBottom w:val="0"/>
      <w:divBdr>
        <w:top w:val="none" w:sz="0" w:space="0" w:color="auto"/>
        <w:left w:val="none" w:sz="0" w:space="0" w:color="auto"/>
        <w:bottom w:val="none" w:sz="0" w:space="0" w:color="auto"/>
        <w:right w:val="none" w:sz="0" w:space="0" w:color="auto"/>
      </w:divBdr>
    </w:div>
    <w:div w:id="852259348">
      <w:bodyDiv w:val="1"/>
      <w:marLeft w:val="0"/>
      <w:marRight w:val="0"/>
      <w:marTop w:val="0"/>
      <w:marBottom w:val="0"/>
      <w:divBdr>
        <w:top w:val="none" w:sz="0" w:space="0" w:color="auto"/>
        <w:left w:val="none" w:sz="0" w:space="0" w:color="auto"/>
        <w:bottom w:val="none" w:sz="0" w:space="0" w:color="auto"/>
        <w:right w:val="none" w:sz="0" w:space="0" w:color="auto"/>
      </w:divBdr>
    </w:div>
    <w:div w:id="853148500">
      <w:bodyDiv w:val="1"/>
      <w:marLeft w:val="0"/>
      <w:marRight w:val="0"/>
      <w:marTop w:val="0"/>
      <w:marBottom w:val="0"/>
      <w:divBdr>
        <w:top w:val="none" w:sz="0" w:space="0" w:color="auto"/>
        <w:left w:val="none" w:sz="0" w:space="0" w:color="auto"/>
        <w:bottom w:val="none" w:sz="0" w:space="0" w:color="auto"/>
        <w:right w:val="none" w:sz="0" w:space="0" w:color="auto"/>
      </w:divBdr>
    </w:div>
    <w:div w:id="853693172">
      <w:bodyDiv w:val="1"/>
      <w:marLeft w:val="0"/>
      <w:marRight w:val="0"/>
      <w:marTop w:val="0"/>
      <w:marBottom w:val="0"/>
      <w:divBdr>
        <w:top w:val="none" w:sz="0" w:space="0" w:color="auto"/>
        <w:left w:val="none" w:sz="0" w:space="0" w:color="auto"/>
        <w:bottom w:val="none" w:sz="0" w:space="0" w:color="auto"/>
        <w:right w:val="none" w:sz="0" w:space="0" w:color="auto"/>
      </w:divBdr>
    </w:div>
    <w:div w:id="854225565">
      <w:bodyDiv w:val="1"/>
      <w:marLeft w:val="0"/>
      <w:marRight w:val="0"/>
      <w:marTop w:val="0"/>
      <w:marBottom w:val="0"/>
      <w:divBdr>
        <w:top w:val="none" w:sz="0" w:space="0" w:color="auto"/>
        <w:left w:val="none" w:sz="0" w:space="0" w:color="auto"/>
        <w:bottom w:val="none" w:sz="0" w:space="0" w:color="auto"/>
        <w:right w:val="none" w:sz="0" w:space="0" w:color="auto"/>
      </w:divBdr>
    </w:div>
    <w:div w:id="854802086">
      <w:bodyDiv w:val="1"/>
      <w:marLeft w:val="0"/>
      <w:marRight w:val="0"/>
      <w:marTop w:val="0"/>
      <w:marBottom w:val="0"/>
      <w:divBdr>
        <w:top w:val="none" w:sz="0" w:space="0" w:color="auto"/>
        <w:left w:val="none" w:sz="0" w:space="0" w:color="auto"/>
        <w:bottom w:val="none" w:sz="0" w:space="0" w:color="auto"/>
        <w:right w:val="none" w:sz="0" w:space="0" w:color="auto"/>
      </w:divBdr>
    </w:div>
    <w:div w:id="854878631">
      <w:bodyDiv w:val="1"/>
      <w:marLeft w:val="0"/>
      <w:marRight w:val="0"/>
      <w:marTop w:val="0"/>
      <w:marBottom w:val="0"/>
      <w:divBdr>
        <w:top w:val="none" w:sz="0" w:space="0" w:color="auto"/>
        <w:left w:val="none" w:sz="0" w:space="0" w:color="auto"/>
        <w:bottom w:val="none" w:sz="0" w:space="0" w:color="auto"/>
        <w:right w:val="none" w:sz="0" w:space="0" w:color="auto"/>
      </w:divBdr>
    </w:div>
    <w:div w:id="854923046">
      <w:bodyDiv w:val="1"/>
      <w:marLeft w:val="0"/>
      <w:marRight w:val="0"/>
      <w:marTop w:val="0"/>
      <w:marBottom w:val="0"/>
      <w:divBdr>
        <w:top w:val="none" w:sz="0" w:space="0" w:color="auto"/>
        <w:left w:val="none" w:sz="0" w:space="0" w:color="auto"/>
        <w:bottom w:val="none" w:sz="0" w:space="0" w:color="auto"/>
        <w:right w:val="none" w:sz="0" w:space="0" w:color="auto"/>
      </w:divBdr>
    </w:div>
    <w:div w:id="855313581">
      <w:bodyDiv w:val="1"/>
      <w:marLeft w:val="0"/>
      <w:marRight w:val="0"/>
      <w:marTop w:val="0"/>
      <w:marBottom w:val="0"/>
      <w:divBdr>
        <w:top w:val="none" w:sz="0" w:space="0" w:color="auto"/>
        <w:left w:val="none" w:sz="0" w:space="0" w:color="auto"/>
        <w:bottom w:val="none" w:sz="0" w:space="0" w:color="auto"/>
        <w:right w:val="none" w:sz="0" w:space="0" w:color="auto"/>
      </w:divBdr>
    </w:div>
    <w:div w:id="859127788">
      <w:bodyDiv w:val="1"/>
      <w:marLeft w:val="0"/>
      <w:marRight w:val="0"/>
      <w:marTop w:val="0"/>
      <w:marBottom w:val="0"/>
      <w:divBdr>
        <w:top w:val="none" w:sz="0" w:space="0" w:color="auto"/>
        <w:left w:val="none" w:sz="0" w:space="0" w:color="auto"/>
        <w:bottom w:val="none" w:sz="0" w:space="0" w:color="auto"/>
        <w:right w:val="none" w:sz="0" w:space="0" w:color="auto"/>
      </w:divBdr>
    </w:div>
    <w:div w:id="859977151">
      <w:bodyDiv w:val="1"/>
      <w:marLeft w:val="0"/>
      <w:marRight w:val="0"/>
      <w:marTop w:val="0"/>
      <w:marBottom w:val="0"/>
      <w:divBdr>
        <w:top w:val="none" w:sz="0" w:space="0" w:color="auto"/>
        <w:left w:val="none" w:sz="0" w:space="0" w:color="auto"/>
        <w:bottom w:val="none" w:sz="0" w:space="0" w:color="auto"/>
        <w:right w:val="none" w:sz="0" w:space="0" w:color="auto"/>
      </w:divBdr>
    </w:div>
    <w:div w:id="861819498">
      <w:bodyDiv w:val="1"/>
      <w:marLeft w:val="0"/>
      <w:marRight w:val="0"/>
      <w:marTop w:val="0"/>
      <w:marBottom w:val="0"/>
      <w:divBdr>
        <w:top w:val="none" w:sz="0" w:space="0" w:color="auto"/>
        <w:left w:val="none" w:sz="0" w:space="0" w:color="auto"/>
        <w:bottom w:val="none" w:sz="0" w:space="0" w:color="auto"/>
        <w:right w:val="none" w:sz="0" w:space="0" w:color="auto"/>
      </w:divBdr>
    </w:div>
    <w:div w:id="863979254">
      <w:bodyDiv w:val="1"/>
      <w:marLeft w:val="0"/>
      <w:marRight w:val="0"/>
      <w:marTop w:val="0"/>
      <w:marBottom w:val="0"/>
      <w:divBdr>
        <w:top w:val="none" w:sz="0" w:space="0" w:color="auto"/>
        <w:left w:val="none" w:sz="0" w:space="0" w:color="auto"/>
        <w:bottom w:val="none" w:sz="0" w:space="0" w:color="auto"/>
        <w:right w:val="none" w:sz="0" w:space="0" w:color="auto"/>
      </w:divBdr>
    </w:div>
    <w:div w:id="863985152">
      <w:bodyDiv w:val="1"/>
      <w:marLeft w:val="0"/>
      <w:marRight w:val="0"/>
      <w:marTop w:val="0"/>
      <w:marBottom w:val="0"/>
      <w:divBdr>
        <w:top w:val="none" w:sz="0" w:space="0" w:color="auto"/>
        <w:left w:val="none" w:sz="0" w:space="0" w:color="auto"/>
        <w:bottom w:val="none" w:sz="0" w:space="0" w:color="auto"/>
        <w:right w:val="none" w:sz="0" w:space="0" w:color="auto"/>
      </w:divBdr>
    </w:div>
    <w:div w:id="864438145">
      <w:bodyDiv w:val="1"/>
      <w:marLeft w:val="0"/>
      <w:marRight w:val="0"/>
      <w:marTop w:val="0"/>
      <w:marBottom w:val="0"/>
      <w:divBdr>
        <w:top w:val="none" w:sz="0" w:space="0" w:color="auto"/>
        <w:left w:val="none" w:sz="0" w:space="0" w:color="auto"/>
        <w:bottom w:val="none" w:sz="0" w:space="0" w:color="auto"/>
        <w:right w:val="none" w:sz="0" w:space="0" w:color="auto"/>
      </w:divBdr>
    </w:div>
    <w:div w:id="865026485">
      <w:bodyDiv w:val="1"/>
      <w:marLeft w:val="0"/>
      <w:marRight w:val="0"/>
      <w:marTop w:val="0"/>
      <w:marBottom w:val="0"/>
      <w:divBdr>
        <w:top w:val="none" w:sz="0" w:space="0" w:color="auto"/>
        <w:left w:val="none" w:sz="0" w:space="0" w:color="auto"/>
        <w:bottom w:val="none" w:sz="0" w:space="0" w:color="auto"/>
        <w:right w:val="none" w:sz="0" w:space="0" w:color="auto"/>
      </w:divBdr>
    </w:div>
    <w:div w:id="866406247">
      <w:bodyDiv w:val="1"/>
      <w:marLeft w:val="0"/>
      <w:marRight w:val="0"/>
      <w:marTop w:val="0"/>
      <w:marBottom w:val="0"/>
      <w:divBdr>
        <w:top w:val="none" w:sz="0" w:space="0" w:color="auto"/>
        <w:left w:val="none" w:sz="0" w:space="0" w:color="auto"/>
        <w:bottom w:val="none" w:sz="0" w:space="0" w:color="auto"/>
        <w:right w:val="none" w:sz="0" w:space="0" w:color="auto"/>
      </w:divBdr>
    </w:div>
    <w:div w:id="868105529">
      <w:bodyDiv w:val="1"/>
      <w:marLeft w:val="0"/>
      <w:marRight w:val="0"/>
      <w:marTop w:val="0"/>
      <w:marBottom w:val="0"/>
      <w:divBdr>
        <w:top w:val="none" w:sz="0" w:space="0" w:color="auto"/>
        <w:left w:val="none" w:sz="0" w:space="0" w:color="auto"/>
        <w:bottom w:val="none" w:sz="0" w:space="0" w:color="auto"/>
        <w:right w:val="none" w:sz="0" w:space="0" w:color="auto"/>
      </w:divBdr>
    </w:div>
    <w:div w:id="870415637">
      <w:bodyDiv w:val="1"/>
      <w:marLeft w:val="0"/>
      <w:marRight w:val="0"/>
      <w:marTop w:val="0"/>
      <w:marBottom w:val="0"/>
      <w:divBdr>
        <w:top w:val="none" w:sz="0" w:space="0" w:color="auto"/>
        <w:left w:val="none" w:sz="0" w:space="0" w:color="auto"/>
        <w:bottom w:val="none" w:sz="0" w:space="0" w:color="auto"/>
        <w:right w:val="none" w:sz="0" w:space="0" w:color="auto"/>
      </w:divBdr>
    </w:div>
    <w:div w:id="870924252">
      <w:bodyDiv w:val="1"/>
      <w:marLeft w:val="0"/>
      <w:marRight w:val="0"/>
      <w:marTop w:val="0"/>
      <w:marBottom w:val="0"/>
      <w:divBdr>
        <w:top w:val="none" w:sz="0" w:space="0" w:color="auto"/>
        <w:left w:val="none" w:sz="0" w:space="0" w:color="auto"/>
        <w:bottom w:val="none" w:sz="0" w:space="0" w:color="auto"/>
        <w:right w:val="none" w:sz="0" w:space="0" w:color="auto"/>
      </w:divBdr>
    </w:div>
    <w:div w:id="871190156">
      <w:bodyDiv w:val="1"/>
      <w:marLeft w:val="0"/>
      <w:marRight w:val="0"/>
      <w:marTop w:val="0"/>
      <w:marBottom w:val="0"/>
      <w:divBdr>
        <w:top w:val="none" w:sz="0" w:space="0" w:color="auto"/>
        <w:left w:val="none" w:sz="0" w:space="0" w:color="auto"/>
        <w:bottom w:val="none" w:sz="0" w:space="0" w:color="auto"/>
        <w:right w:val="none" w:sz="0" w:space="0" w:color="auto"/>
      </w:divBdr>
    </w:div>
    <w:div w:id="871380425">
      <w:bodyDiv w:val="1"/>
      <w:marLeft w:val="0"/>
      <w:marRight w:val="0"/>
      <w:marTop w:val="0"/>
      <w:marBottom w:val="0"/>
      <w:divBdr>
        <w:top w:val="none" w:sz="0" w:space="0" w:color="auto"/>
        <w:left w:val="none" w:sz="0" w:space="0" w:color="auto"/>
        <w:bottom w:val="none" w:sz="0" w:space="0" w:color="auto"/>
        <w:right w:val="none" w:sz="0" w:space="0" w:color="auto"/>
      </w:divBdr>
    </w:div>
    <w:div w:id="871841626">
      <w:bodyDiv w:val="1"/>
      <w:marLeft w:val="0"/>
      <w:marRight w:val="0"/>
      <w:marTop w:val="0"/>
      <w:marBottom w:val="0"/>
      <w:divBdr>
        <w:top w:val="none" w:sz="0" w:space="0" w:color="auto"/>
        <w:left w:val="none" w:sz="0" w:space="0" w:color="auto"/>
        <w:bottom w:val="none" w:sz="0" w:space="0" w:color="auto"/>
        <w:right w:val="none" w:sz="0" w:space="0" w:color="auto"/>
      </w:divBdr>
    </w:div>
    <w:div w:id="871960334">
      <w:bodyDiv w:val="1"/>
      <w:marLeft w:val="0"/>
      <w:marRight w:val="0"/>
      <w:marTop w:val="0"/>
      <w:marBottom w:val="0"/>
      <w:divBdr>
        <w:top w:val="none" w:sz="0" w:space="0" w:color="auto"/>
        <w:left w:val="none" w:sz="0" w:space="0" w:color="auto"/>
        <w:bottom w:val="none" w:sz="0" w:space="0" w:color="auto"/>
        <w:right w:val="none" w:sz="0" w:space="0" w:color="auto"/>
      </w:divBdr>
    </w:div>
    <w:div w:id="874076318">
      <w:bodyDiv w:val="1"/>
      <w:marLeft w:val="0"/>
      <w:marRight w:val="0"/>
      <w:marTop w:val="0"/>
      <w:marBottom w:val="0"/>
      <w:divBdr>
        <w:top w:val="none" w:sz="0" w:space="0" w:color="auto"/>
        <w:left w:val="none" w:sz="0" w:space="0" w:color="auto"/>
        <w:bottom w:val="none" w:sz="0" w:space="0" w:color="auto"/>
        <w:right w:val="none" w:sz="0" w:space="0" w:color="auto"/>
      </w:divBdr>
    </w:div>
    <w:div w:id="874971910">
      <w:bodyDiv w:val="1"/>
      <w:marLeft w:val="0"/>
      <w:marRight w:val="0"/>
      <w:marTop w:val="0"/>
      <w:marBottom w:val="0"/>
      <w:divBdr>
        <w:top w:val="none" w:sz="0" w:space="0" w:color="auto"/>
        <w:left w:val="none" w:sz="0" w:space="0" w:color="auto"/>
        <w:bottom w:val="none" w:sz="0" w:space="0" w:color="auto"/>
        <w:right w:val="none" w:sz="0" w:space="0" w:color="auto"/>
      </w:divBdr>
    </w:div>
    <w:div w:id="879973549">
      <w:bodyDiv w:val="1"/>
      <w:marLeft w:val="0"/>
      <w:marRight w:val="0"/>
      <w:marTop w:val="0"/>
      <w:marBottom w:val="0"/>
      <w:divBdr>
        <w:top w:val="none" w:sz="0" w:space="0" w:color="auto"/>
        <w:left w:val="none" w:sz="0" w:space="0" w:color="auto"/>
        <w:bottom w:val="none" w:sz="0" w:space="0" w:color="auto"/>
        <w:right w:val="none" w:sz="0" w:space="0" w:color="auto"/>
      </w:divBdr>
    </w:div>
    <w:div w:id="880244813">
      <w:bodyDiv w:val="1"/>
      <w:marLeft w:val="0"/>
      <w:marRight w:val="0"/>
      <w:marTop w:val="0"/>
      <w:marBottom w:val="0"/>
      <w:divBdr>
        <w:top w:val="none" w:sz="0" w:space="0" w:color="auto"/>
        <w:left w:val="none" w:sz="0" w:space="0" w:color="auto"/>
        <w:bottom w:val="none" w:sz="0" w:space="0" w:color="auto"/>
        <w:right w:val="none" w:sz="0" w:space="0" w:color="auto"/>
      </w:divBdr>
    </w:div>
    <w:div w:id="880558132">
      <w:bodyDiv w:val="1"/>
      <w:marLeft w:val="0"/>
      <w:marRight w:val="0"/>
      <w:marTop w:val="0"/>
      <w:marBottom w:val="0"/>
      <w:divBdr>
        <w:top w:val="none" w:sz="0" w:space="0" w:color="auto"/>
        <w:left w:val="none" w:sz="0" w:space="0" w:color="auto"/>
        <w:bottom w:val="none" w:sz="0" w:space="0" w:color="auto"/>
        <w:right w:val="none" w:sz="0" w:space="0" w:color="auto"/>
      </w:divBdr>
    </w:div>
    <w:div w:id="881746218">
      <w:bodyDiv w:val="1"/>
      <w:marLeft w:val="0"/>
      <w:marRight w:val="0"/>
      <w:marTop w:val="0"/>
      <w:marBottom w:val="0"/>
      <w:divBdr>
        <w:top w:val="none" w:sz="0" w:space="0" w:color="auto"/>
        <w:left w:val="none" w:sz="0" w:space="0" w:color="auto"/>
        <w:bottom w:val="none" w:sz="0" w:space="0" w:color="auto"/>
        <w:right w:val="none" w:sz="0" w:space="0" w:color="auto"/>
      </w:divBdr>
    </w:div>
    <w:div w:id="883518213">
      <w:bodyDiv w:val="1"/>
      <w:marLeft w:val="0"/>
      <w:marRight w:val="0"/>
      <w:marTop w:val="0"/>
      <w:marBottom w:val="0"/>
      <w:divBdr>
        <w:top w:val="none" w:sz="0" w:space="0" w:color="auto"/>
        <w:left w:val="none" w:sz="0" w:space="0" w:color="auto"/>
        <w:bottom w:val="none" w:sz="0" w:space="0" w:color="auto"/>
        <w:right w:val="none" w:sz="0" w:space="0" w:color="auto"/>
      </w:divBdr>
    </w:div>
    <w:div w:id="887953302">
      <w:bodyDiv w:val="1"/>
      <w:marLeft w:val="0"/>
      <w:marRight w:val="0"/>
      <w:marTop w:val="0"/>
      <w:marBottom w:val="0"/>
      <w:divBdr>
        <w:top w:val="none" w:sz="0" w:space="0" w:color="auto"/>
        <w:left w:val="none" w:sz="0" w:space="0" w:color="auto"/>
        <w:bottom w:val="none" w:sz="0" w:space="0" w:color="auto"/>
        <w:right w:val="none" w:sz="0" w:space="0" w:color="auto"/>
      </w:divBdr>
    </w:div>
    <w:div w:id="890072866">
      <w:bodyDiv w:val="1"/>
      <w:marLeft w:val="0"/>
      <w:marRight w:val="0"/>
      <w:marTop w:val="0"/>
      <w:marBottom w:val="0"/>
      <w:divBdr>
        <w:top w:val="none" w:sz="0" w:space="0" w:color="auto"/>
        <w:left w:val="none" w:sz="0" w:space="0" w:color="auto"/>
        <w:bottom w:val="none" w:sz="0" w:space="0" w:color="auto"/>
        <w:right w:val="none" w:sz="0" w:space="0" w:color="auto"/>
      </w:divBdr>
    </w:div>
    <w:div w:id="890119610">
      <w:bodyDiv w:val="1"/>
      <w:marLeft w:val="0"/>
      <w:marRight w:val="0"/>
      <w:marTop w:val="0"/>
      <w:marBottom w:val="0"/>
      <w:divBdr>
        <w:top w:val="none" w:sz="0" w:space="0" w:color="auto"/>
        <w:left w:val="none" w:sz="0" w:space="0" w:color="auto"/>
        <w:bottom w:val="none" w:sz="0" w:space="0" w:color="auto"/>
        <w:right w:val="none" w:sz="0" w:space="0" w:color="auto"/>
      </w:divBdr>
    </w:div>
    <w:div w:id="893008450">
      <w:bodyDiv w:val="1"/>
      <w:marLeft w:val="0"/>
      <w:marRight w:val="0"/>
      <w:marTop w:val="0"/>
      <w:marBottom w:val="0"/>
      <w:divBdr>
        <w:top w:val="none" w:sz="0" w:space="0" w:color="auto"/>
        <w:left w:val="none" w:sz="0" w:space="0" w:color="auto"/>
        <w:bottom w:val="none" w:sz="0" w:space="0" w:color="auto"/>
        <w:right w:val="none" w:sz="0" w:space="0" w:color="auto"/>
      </w:divBdr>
    </w:div>
    <w:div w:id="893735864">
      <w:bodyDiv w:val="1"/>
      <w:marLeft w:val="0"/>
      <w:marRight w:val="0"/>
      <w:marTop w:val="0"/>
      <w:marBottom w:val="0"/>
      <w:divBdr>
        <w:top w:val="none" w:sz="0" w:space="0" w:color="auto"/>
        <w:left w:val="none" w:sz="0" w:space="0" w:color="auto"/>
        <w:bottom w:val="none" w:sz="0" w:space="0" w:color="auto"/>
        <w:right w:val="none" w:sz="0" w:space="0" w:color="auto"/>
      </w:divBdr>
    </w:div>
    <w:div w:id="894394730">
      <w:bodyDiv w:val="1"/>
      <w:marLeft w:val="0"/>
      <w:marRight w:val="0"/>
      <w:marTop w:val="0"/>
      <w:marBottom w:val="0"/>
      <w:divBdr>
        <w:top w:val="none" w:sz="0" w:space="0" w:color="auto"/>
        <w:left w:val="none" w:sz="0" w:space="0" w:color="auto"/>
        <w:bottom w:val="none" w:sz="0" w:space="0" w:color="auto"/>
        <w:right w:val="none" w:sz="0" w:space="0" w:color="auto"/>
      </w:divBdr>
    </w:div>
    <w:div w:id="894580514">
      <w:bodyDiv w:val="1"/>
      <w:marLeft w:val="0"/>
      <w:marRight w:val="0"/>
      <w:marTop w:val="0"/>
      <w:marBottom w:val="0"/>
      <w:divBdr>
        <w:top w:val="none" w:sz="0" w:space="0" w:color="auto"/>
        <w:left w:val="none" w:sz="0" w:space="0" w:color="auto"/>
        <w:bottom w:val="none" w:sz="0" w:space="0" w:color="auto"/>
        <w:right w:val="none" w:sz="0" w:space="0" w:color="auto"/>
      </w:divBdr>
    </w:div>
    <w:div w:id="894706945">
      <w:bodyDiv w:val="1"/>
      <w:marLeft w:val="0"/>
      <w:marRight w:val="0"/>
      <w:marTop w:val="0"/>
      <w:marBottom w:val="0"/>
      <w:divBdr>
        <w:top w:val="none" w:sz="0" w:space="0" w:color="auto"/>
        <w:left w:val="none" w:sz="0" w:space="0" w:color="auto"/>
        <w:bottom w:val="none" w:sz="0" w:space="0" w:color="auto"/>
        <w:right w:val="none" w:sz="0" w:space="0" w:color="auto"/>
      </w:divBdr>
    </w:div>
    <w:div w:id="895433641">
      <w:bodyDiv w:val="1"/>
      <w:marLeft w:val="0"/>
      <w:marRight w:val="0"/>
      <w:marTop w:val="0"/>
      <w:marBottom w:val="0"/>
      <w:divBdr>
        <w:top w:val="none" w:sz="0" w:space="0" w:color="auto"/>
        <w:left w:val="none" w:sz="0" w:space="0" w:color="auto"/>
        <w:bottom w:val="none" w:sz="0" w:space="0" w:color="auto"/>
        <w:right w:val="none" w:sz="0" w:space="0" w:color="auto"/>
      </w:divBdr>
    </w:div>
    <w:div w:id="897014562">
      <w:bodyDiv w:val="1"/>
      <w:marLeft w:val="0"/>
      <w:marRight w:val="0"/>
      <w:marTop w:val="0"/>
      <w:marBottom w:val="0"/>
      <w:divBdr>
        <w:top w:val="none" w:sz="0" w:space="0" w:color="auto"/>
        <w:left w:val="none" w:sz="0" w:space="0" w:color="auto"/>
        <w:bottom w:val="none" w:sz="0" w:space="0" w:color="auto"/>
        <w:right w:val="none" w:sz="0" w:space="0" w:color="auto"/>
      </w:divBdr>
    </w:div>
    <w:div w:id="897284991">
      <w:bodyDiv w:val="1"/>
      <w:marLeft w:val="0"/>
      <w:marRight w:val="0"/>
      <w:marTop w:val="0"/>
      <w:marBottom w:val="0"/>
      <w:divBdr>
        <w:top w:val="none" w:sz="0" w:space="0" w:color="auto"/>
        <w:left w:val="none" w:sz="0" w:space="0" w:color="auto"/>
        <w:bottom w:val="none" w:sz="0" w:space="0" w:color="auto"/>
        <w:right w:val="none" w:sz="0" w:space="0" w:color="auto"/>
      </w:divBdr>
    </w:div>
    <w:div w:id="897518485">
      <w:bodyDiv w:val="1"/>
      <w:marLeft w:val="0"/>
      <w:marRight w:val="0"/>
      <w:marTop w:val="0"/>
      <w:marBottom w:val="0"/>
      <w:divBdr>
        <w:top w:val="none" w:sz="0" w:space="0" w:color="auto"/>
        <w:left w:val="none" w:sz="0" w:space="0" w:color="auto"/>
        <w:bottom w:val="none" w:sz="0" w:space="0" w:color="auto"/>
        <w:right w:val="none" w:sz="0" w:space="0" w:color="auto"/>
      </w:divBdr>
    </w:div>
    <w:div w:id="897784589">
      <w:bodyDiv w:val="1"/>
      <w:marLeft w:val="0"/>
      <w:marRight w:val="0"/>
      <w:marTop w:val="0"/>
      <w:marBottom w:val="0"/>
      <w:divBdr>
        <w:top w:val="none" w:sz="0" w:space="0" w:color="auto"/>
        <w:left w:val="none" w:sz="0" w:space="0" w:color="auto"/>
        <w:bottom w:val="none" w:sz="0" w:space="0" w:color="auto"/>
        <w:right w:val="none" w:sz="0" w:space="0" w:color="auto"/>
      </w:divBdr>
    </w:div>
    <w:div w:id="897981078">
      <w:bodyDiv w:val="1"/>
      <w:marLeft w:val="0"/>
      <w:marRight w:val="0"/>
      <w:marTop w:val="0"/>
      <w:marBottom w:val="0"/>
      <w:divBdr>
        <w:top w:val="none" w:sz="0" w:space="0" w:color="auto"/>
        <w:left w:val="none" w:sz="0" w:space="0" w:color="auto"/>
        <w:bottom w:val="none" w:sz="0" w:space="0" w:color="auto"/>
        <w:right w:val="none" w:sz="0" w:space="0" w:color="auto"/>
      </w:divBdr>
    </w:div>
    <w:div w:id="898319323">
      <w:bodyDiv w:val="1"/>
      <w:marLeft w:val="0"/>
      <w:marRight w:val="0"/>
      <w:marTop w:val="0"/>
      <w:marBottom w:val="0"/>
      <w:divBdr>
        <w:top w:val="none" w:sz="0" w:space="0" w:color="auto"/>
        <w:left w:val="none" w:sz="0" w:space="0" w:color="auto"/>
        <w:bottom w:val="none" w:sz="0" w:space="0" w:color="auto"/>
        <w:right w:val="none" w:sz="0" w:space="0" w:color="auto"/>
      </w:divBdr>
    </w:div>
    <w:div w:id="898714649">
      <w:bodyDiv w:val="1"/>
      <w:marLeft w:val="0"/>
      <w:marRight w:val="0"/>
      <w:marTop w:val="0"/>
      <w:marBottom w:val="0"/>
      <w:divBdr>
        <w:top w:val="none" w:sz="0" w:space="0" w:color="auto"/>
        <w:left w:val="none" w:sz="0" w:space="0" w:color="auto"/>
        <w:bottom w:val="none" w:sz="0" w:space="0" w:color="auto"/>
        <w:right w:val="none" w:sz="0" w:space="0" w:color="auto"/>
      </w:divBdr>
    </w:div>
    <w:div w:id="899175485">
      <w:bodyDiv w:val="1"/>
      <w:marLeft w:val="0"/>
      <w:marRight w:val="0"/>
      <w:marTop w:val="0"/>
      <w:marBottom w:val="0"/>
      <w:divBdr>
        <w:top w:val="none" w:sz="0" w:space="0" w:color="auto"/>
        <w:left w:val="none" w:sz="0" w:space="0" w:color="auto"/>
        <w:bottom w:val="none" w:sz="0" w:space="0" w:color="auto"/>
        <w:right w:val="none" w:sz="0" w:space="0" w:color="auto"/>
      </w:divBdr>
    </w:div>
    <w:div w:id="899294395">
      <w:bodyDiv w:val="1"/>
      <w:marLeft w:val="0"/>
      <w:marRight w:val="0"/>
      <w:marTop w:val="0"/>
      <w:marBottom w:val="0"/>
      <w:divBdr>
        <w:top w:val="none" w:sz="0" w:space="0" w:color="auto"/>
        <w:left w:val="none" w:sz="0" w:space="0" w:color="auto"/>
        <w:bottom w:val="none" w:sz="0" w:space="0" w:color="auto"/>
        <w:right w:val="none" w:sz="0" w:space="0" w:color="auto"/>
      </w:divBdr>
    </w:div>
    <w:div w:id="899901034">
      <w:bodyDiv w:val="1"/>
      <w:marLeft w:val="0"/>
      <w:marRight w:val="0"/>
      <w:marTop w:val="0"/>
      <w:marBottom w:val="0"/>
      <w:divBdr>
        <w:top w:val="none" w:sz="0" w:space="0" w:color="auto"/>
        <w:left w:val="none" w:sz="0" w:space="0" w:color="auto"/>
        <w:bottom w:val="none" w:sz="0" w:space="0" w:color="auto"/>
        <w:right w:val="none" w:sz="0" w:space="0" w:color="auto"/>
      </w:divBdr>
    </w:div>
    <w:div w:id="900141251">
      <w:bodyDiv w:val="1"/>
      <w:marLeft w:val="0"/>
      <w:marRight w:val="0"/>
      <w:marTop w:val="0"/>
      <w:marBottom w:val="0"/>
      <w:divBdr>
        <w:top w:val="none" w:sz="0" w:space="0" w:color="auto"/>
        <w:left w:val="none" w:sz="0" w:space="0" w:color="auto"/>
        <w:bottom w:val="none" w:sz="0" w:space="0" w:color="auto"/>
        <w:right w:val="none" w:sz="0" w:space="0" w:color="auto"/>
      </w:divBdr>
    </w:div>
    <w:div w:id="901216278">
      <w:bodyDiv w:val="1"/>
      <w:marLeft w:val="0"/>
      <w:marRight w:val="0"/>
      <w:marTop w:val="0"/>
      <w:marBottom w:val="0"/>
      <w:divBdr>
        <w:top w:val="none" w:sz="0" w:space="0" w:color="auto"/>
        <w:left w:val="none" w:sz="0" w:space="0" w:color="auto"/>
        <w:bottom w:val="none" w:sz="0" w:space="0" w:color="auto"/>
        <w:right w:val="none" w:sz="0" w:space="0" w:color="auto"/>
      </w:divBdr>
    </w:div>
    <w:div w:id="902250971">
      <w:bodyDiv w:val="1"/>
      <w:marLeft w:val="0"/>
      <w:marRight w:val="0"/>
      <w:marTop w:val="0"/>
      <w:marBottom w:val="0"/>
      <w:divBdr>
        <w:top w:val="none" w:sz="0" w:space="0" w:color="auto"/>
        <w:left w:val="none" w:sz="0" w:space="0" w:color="auto"/>
        <w:bottom w:val="none" w:sz="0" w:space="0" w:color="auto"/>
        <w:right w:val="none" w:sz="0" w:space="0" w:color="auto"/>
      </w:divBdr>
    </w:div>
    <w:div w:id="902374018">
      <w:bodyDiv w:val="1"/>
      <w:marLeft w:val="0"/>
      <w:marRight w:val="0"/>
      <w:marTop w:val="0"/>
      <w:marBottom w:val="0"/>
      <w:divBdr>
        <w:top w:val="none" w:sz="0" w:space="0" w:color="auto"/>
        <w:left w:val="none" w:sz="0" w:space="0" w:color="auto"/>
        <w:bottom w:val="none" w:sz="0" w:space="0" w:color="auto"/>
        <w:right w:val="none" w:sz="0" w:space="0" w:color="auto"/>
      </w:divBdr>
    </w:div>
    <w:div w:id="903025944">
      <w:bodyDiv w:val="1"/>
      <w:marLeft w:val="0"/>
      <w:marRight w:val="0"/>
      <w:marTop w:val="0"/>
      <w:marBottom w:val="0"/>
      <w:divBdr>
        <w:top w:val="none" w:sz="0" w:space="0" w:color="auto"/>
        <w:left w:val="none" w:sz="0" w:space="0" w:color="auto"/>
        <w:bottom w:val="none" w:sz="0" w:space="0" w:color="auto"/>
        <w:right w:val="none" w:sz="0" w:space="0" w:color="auto"/>
      </w:divBdr>
    </w:div>
    <w:div w:id="903296767">
      <w:bodyDiv w:val="1"/>
      <w:marLeft w:val="0"/>
      <w:marRight w:val="0"/>
      <w:marTop w:val="0"/>
      <w:marBottom w:val="0"/>
      <w:divBdr>
        <w:top w:val="none" w:sz="0" w:space="0" w:color="auto"/>
        <w:left w:val="none" w:sz="0" w:space="0" w:color="auto"/>
        <w:bottom w:val="none" w:sz="0" w:space="0" w:color="auto"/>
        <w:right w:val="none" w:sz="0" w:space="0" w:color="auto"/>
      </w:divBdr>
    </w:div>
    <w:div w:id="905604728">
      <w:bodyDiv w:val="1"/>
      <w:marLeft w:val="0"/>
      <w:marRight w:val="0"/>
      <w:marTop w:val="0"/>
      <w:marBottom w:val="0"/>
      <w:divBdr>
        <w:top w:val="none" w:sz="0" w:space="0" w:color="auto"/>
        <w:left w:val="none" w:sz="0" w:space="0" w:color="auto"/>
        <w:bottom w:val="none" w:sz="0" w:space="0" w:color="auto"/>
        <w:right w:val="none" w:sz="0" w:space="0" w:color="auto"/>
      </w:divBdr>
      <w:divsChild>
        <w:div w:id="114370210">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7813102">
      <w:bodyDiv w:val="1"/>
      <w:marLeft w:val="0"/>
      <w:marRight w:val="0"/>
      <w:marTop w:val="0"/>
      <w:marBottom w:val="0"/>
      <w:divBdr>
        <w:top w:val="none" w:sz="0" w:space="0" w:color="auto"/>
        <w:left w:val="none" w:sz="0" w:space="0" w:color="auto"/>
        <w:bottom w:val="none" w:sz="0" w:space="0" w:color="auto"/>
        <w:right w:val="none" w:sz="0" w:space="0" w:color="auto"/>
      </w:divBdr>
    </w:div>
    <w:div w:id="908421793">
      <w:bodyDiv w:val="1"/>
      <w:marLeft w:val="0"/>
      <w:marRight w:val="0"/>
      <w:marTop w:val="0"/>
      <w:marBottom w:val="0"/>
      <w:divBdr>
        <w:top w:val="none" w:sz="0" w:space="0" w:color="auto"/>
        <w:left w:val="none" w:sz="0" w:space="0" w:color="auto"/>
        <w:bottom w:val="none" w:sz="0" w:space="0" w:color="auto"/>
        <w:right w:val="none" w:sz="0" w:space="0" w:color="auto"/>
      </w:divBdr>
    </w:div>
    <w:div w:id="911428665">
      <w:bodyDiv w:val="1"/>
      <w:marLeft w:val="0"/>
      <w:marRight w:val="0"/>
      <w:marTop w:val="0"/>
      <w:marBottom w:val="0"/>
      <w:divBdr>
        <w:top w:val="none" w:sz="0" w:space="0" w:color="auto"/>
        <w:left w:val="none" w:sz="0" w:space="0" w:color="auto"/>
        <w:bottom w:val="none" w:sz="0" w:space="0" w:color="auto"/>
        <w:right w:val="none" w:sz="0" w:space="0" w:color="auto"/>
      </w:divBdr>
    </w:div>
    <w:div w:id="911476215">
      <w:bodyDiv w:val="1"/>
      <w:marLeft w:val="0"/>
      <w:marRight w:val="0"/>
      <w:marTop w:val="0"/>
      <w:marBottom w:val="0"/>
      <w:divBdr>
        <w:top w:val="none" w:sz="0" w:space="0" w:color="auto"/>
        <w:left w:val="none" w:sz="0" w:space="0" w:color="auto"/>
        <w:bottom w:val="none" w:sz="0" w:space="0" w:color="auto"/>
        <w:right w:val="none" w:sz="0" w:space="0" w:color="auto"/>
      </w:divBdr>
    </w:div>
    <w:div w:id="911693846">
      <w:bodyDiv w:val="1"/>
      <w:marLeft w:val="0"/>
      <w:marRight w:val="0"/>
      <w:marTop w:val="0"/>
      <w:marBottom w:val="0"/>
      <w:divBdr>
        <w:top w:val="none" w:sz="0" w:space="0" w:color="auto"/>
        <w:left w:val="none" w:sz="0" w:space="0" w:color="auto"/>
        <w:bottom w:val="none" w:sz="0" w:space="0" w:color="auto"/>
        <w:right w:val="none" w:sz="0" w:space="0" w:color="auto"/>
      </w:divBdr>
    </w:div>
    <w:div w:id="911811942">
      <w:bodyDiv w:val="1"/>
      <w:marLeft w:val="0"/>
      <w:marRight w:val="0"/>
      <w:marTop w:val="0"/>
      <w:marBottom w:val="0"/>
      <w:divBdr>
        <w:top w:val="none" w:sz="0" w:space="0" w:color="auto"/>
        <w:left w:val="none" w:sz="0" w:space="0" w:color="auto"/>
        <w:bottom w:val="none" w:sz="0" w:space="0" w:color="auto"/>
        <w:right w:val="none" w:sz="0" w:space="0" w:color="auto"/>
      </w:divBdr>
    </w:div>
    <w:div w:id="912082914">
      <w:bodyDiv w:val="1"/>
      <w:marLeft w:val="0"/>
      <w:marRight w:val="0"/>
      <w:marTop w:val="0"/>
      <w:marBottom w:val="0"/>
      <w:divBdr>
        <w:top w:val="none" w:sz="0" w:space="0" w:color="auto"/>
        <w:left w:val="none" w:sz="0" w:space="0" w:color="auto"/>
        <w:bottom w:val="none" w:sz="0" w:space="0" w:color="auto"/>
        <w:right w:val="none" w:sz="0" w:space="0" w:color="auto"/>
      </w:divBdr>
    </w:div>
    <w:div w:id="912130342">
      <w:bodyDiv w:val="1"/>
      <w:marLeft w:val="0"/>
      <w:marRight w:val="0"/>
      <w:marTop w:val="0"/>
      <w:marBottom w:val="0"/>
      <w:divBdr>
        <w:top w:val="none" w:sz="0" w:space="0" w:color="auto"/>
        <w:left w:val="none" w:sz="0" w:space="0" w:color="auto"/>
        <w:bottom w:val="none" w:sz="0" w:space="0" w:color="auto"/>
        <w:right w:val="none" w:sz="0" w:space="0" w:color="auto"/>
      </w:divBdr>
    </w:div>
    <w:div w:id="912279177">
      <w:bodyDiv w:val="1"/>
      <w:marLeft w:val="0"/>
      <w:marRight w:val="0"/>
      <w:marTop w:val="0"/>
      <w:marBottom w:val="0"/>
      <w:divBdr>
        <w:top w:val="none" w:sz="0" w:space="0" w:color="auto"/>
        <w:left w:val="none" w:sz="0" w:space="0" w:color="auto"/>
        <w:bottom w:val="none" w:sz="0" w:space="0" w:color="auto"/>
        <w:right w:val="none" w:sz="0" w:space="0" w:color="auto"/>
      </w:divBdr>
    </w:div>
    <w:div w:id="912664805">
      <w:bodyDiv w:val="1"/>
      <w:marLeft w:val="0"/>
      <w:marRight w:val="0"/>
      <w:marTop w:val="0"/>
      <w:marBottom w:val="0"/>
      <w:divBdr>
        <w:top w:val="none" w:sz="0" w:space="0" w:color="auto"/>
        <w:left w:val="none" w:sz="0" w:space="0" w:color="auto"/>
        <w:bottom w:val="none" w:sz="0" w:space="0" w:color="auto"/>
        <w:right w:val="none" w:sz="0" w:space="0" w:color="auto"/>
      </w:divBdr>
    </w:div>
    <w:div w:id="912852724">
      <w:bodyDiv w:val="1"/>
      <w:marLeft w:val="0"/>
      <w:marRight w:val="0"/>
      <w:marTop w:val="0"/>
      <w:marBottom w:val="0"/>
      <w:divBdr>
        <w:top w:val="none" w:sz="0" w:space="0" w:color="auto"/>
        <w:left w:val="none" w:sz="0" w:space="0" w:color="auto"/>
        <w:bottom w:val="none" w:sz="0" w:space="0" w:color="auto"/>
        <w:right w:val="none" w:sz="0" w:space="0" w:color="auto"/>
      </w:divBdr>
    </w:div>
    <w:div w:id="914437012">
      <w:bodyDiv w:val="1"/>
      <w:marLeft w:val="0"/>
      <w:marRight w:val="0"/>
      <w:marTop w:val="0"/>
      <w:marBottom w:val="0"/>
      <w:divBdr>
        <w:top w:val="none" w:sz="0" w:space="0" w:color="auto"/>
        <w:left w:val="none" w:sz="0" w:space="0" w:color="auto"/>
        <w:bottom w:val="none" w:sz="0" w:space="0" w:color="auto"/>
        <w:right w:val="none" w:sz="0" w:space="0" w:color="auto"/>
      </w:divBdr>
    </w:div>
    <w:div w:id="915287032">
      <w:bodyDiv w:val="1"/>
      <w:marLeft w:val="0"/>
      <w:marRight w:val="0"/>
      <w:marTop w:val="0"/>
      <w:marBottom w:val="0"/>
      <w:divBdr>
        <w:top w:val="none" w:sz="0" w:space="0" w:color="auto"/>
        <w:left w:val="none" w:sz="0" w:space="0" w:color="auto"/>
        <w:bottom w:val="none" w:sz="0" w:space="0" w:color="auto"/>
        <w:right w:val="none" w:sz="0" w:space="0" w:color="auto"/>
      </w:divBdr>
    </w:div>
    <w:div w:id="916132311">
      <w:bodyDiv w:val="1"/>
      <w:marLeft w:val="0"/>
      <w:marRight w:val="0"/>
      <w:marTop w:val="0"/>
      <w:marBottom w:val="0"/>
      <w:divBdr>
        <w:top w:val="none" w:sz="0" w:space="0" w:color="auto"/>
        <w:left w:val="none" w:sz="0" w:space="0" w:color="auto"/>
        <w:bottom w:val="none" w:sz="0" w:space="0" w:color="auto"/>
        <w:right w:val="none" w:sz="0" w:space="0" w:color="auto"/>
      </w:divBdr>
    </w:div>
    <w:div w:id="916986531">
      <w:bodyDiv w:val="1"/>
      <w:marLeft w:val="0"/>
      <w:marRight w:val="0"/>
      <w:marTop w:val="0"/>
      <w:marBottom w:val="0"/>
      <w:divBdr>
        <w:top w:val="none" w:sz="0" w:space="0" w:color="auto"/>
        <w:left w:val="none" w:sz="0" w:space="0" w:color="auto"/>
        <w:bottom w:val="none" w:sz="0" w:space="0" w:color="auto"/>
        <w:right w:val="none" w:sz="0" w:space="0" w:color="auto"/>
      </w:divBdr>
    </w:div>
    <w:div w:id="921064164">
      <w:bodyDiv w:val="1"/>
      <w:marLeft w:val="0"/>
      <w:marRight w:val="0"/>
      <w:marTop w:val="0"/>
      <w:marBottom w:val="0"/>
      <w:divBdr>
        <w:top w:val="none" w:sz="0" w:space="0" w:color="auto"/>
        <w:left w:val="none" w:sz="0" w:space="0" w:color="auto"/>
        <w:bottom w:val="none" w:sz="0" w:space="0" w:color="auto"/>
        <w:right w:val="none" w:sz="0" w:space="0" w:color="auto"/>
      </w:divBdr>
    </w:div>
    <w:div w:id="921335035">
      <w:bodyDiv w:val="1"/>
      <w:marLeft w:val="0"/>
      <w:marRight w:val="0"/>
      <w:marTop w:val="0"/>
      <w:marBottom w:val="0"/>
      <w:divBdr>
        <w:top w:val="none" w:sz="0" w:space="0" w:color="auto"/>
        <w:left w:val="none" w:sz="0" w:space="0" w:color="auto"/>
        <w:bottom w:val="none" w:sz="0" w:space="0" w:color="auto"/>
        <w:right w:val="none" w:sz="0" w:space="0" w:color="auto"/>
      </w:divBdr>
    </w:div>
    <w:div w:id="922639732">
      <w:bodyDiv w:val="1"/>
      <w:marLeft w:val="0"/>
      <w:marRight w:val="0"/>
      <w:marTop w:val="0"/>
      <w:marBottom w:val="0"/>
      <w:divBdr>
        <w:top w:val="none" w:sz="0" w:space="0" w:color="auto"/>
        <w:left w:val="none" w:sz="0" w:space="0" w:color="auto"/>
        <w:bottom w:val="none" w:sz="0" w:space="0" w:color="auto"/>
        <w:right w:val="none" w:sz="0" w:space="0" w:color="auto"/>
      </w:divBdr>
    </w:div>
    <w:div w:id="923222716">
      <w:bodyDiv w:val="1"/>
      <w:marLeft w:val="0"/>
      <w:marRight w:val="0"/>
      <w:marTop w:val="0"/>
      <w:marBottom w:val="0"/>
      <w:divBdr>
        <w:top w:val="none" w:sz="0" w:space="0" w:color="auto"/>
        <w:left w:val="none" w:sz="0" w:space="0" w:color="auto"/>
        <w:bottom w:val="none" w:sz="0" w:space="0" w:color="auto"/>
        <w:right w:val="none" w:sz="0" w:space="0" w:color="auto"/>
      </w:divBdr>
    </w:div>
    <w:div w:id="930698383">
      <w:bodyDiv w:val="1"/>
      <w:marLeft w:val="0"/>
      <w:marRight w:val="0"/>
      <w:marTop w:val="0"/>
      <w:marBottom w:val="0"/>
      <w:divBdr>
        <w:top w:val="none" w:sz="0" w:space="0" w:color="auto"/>
        <w:left w:val="none" w:sz="0" w:space="0" w:color="auto"/>
        <w:bottom w:val="none" w:sz="0" w:space="0" w:color="auto"/>
        <w:right w:val="none" w:sz="0" w:space="0" w:color="auto"/>
      </w:divBdr>
    </w:div>
    <w:div w:id="931088270">
      <w:bodyDiv w:val="1"/>
      <w:marLeft w:val="0"/>
      <w:marRight w:val="0"/>
      <w:marTop w:val="0"/>
      <w:marBottom w:val="0"/>
      <w:divBdr>
        <w:top w:val="none" w:sz="0" w:space="0" w:color="auto"/>
        <w:left w:val="none" w:sz="0" w:space="0" w:color="auto"/>
        <w:bottom w:val="none" w:sz="0" w:space="0" w:color="auto"/>
        <w:right w:val="none" w:sz="0" w:space="0" w:color="auto"/>
      </w:divBdr>
    </w:div>
    <w:div w:id="932670584">
      <w:bodyDiv w:val="1"/>
      <w:marLeft w:val="0"/>
      <w:marRight w:val="0"/>
      <w:marTop w:val="0"/>
      <w:marBottom w:val="0"/>
      <w:divBdr>
        <w:top w:val="none" w:sz="0" w:space="0" w:color="auto"/>
        <w:left w:val="none" w:sz="0" w:space="0" w:color="auto"/>
        <w:bottom w:val="none" w:sz="0" w:space="0" w:color="auto"/>
        <w:right w:val="none" w:sz="0" w:space="0" w:color="auto"/>
      </w:divBdr>
    </w:div>
    <w:div w:id="933048809">
      <w:bodyDiv w:val="1"/>
      <w:marLeft w:val="0"/>
      <w:marRight w:val="0"/>
      <w:marTop w:val="0"/>
      <w:marBottom w:val="0"/>
      <w:divBdr>
        <w:top w:val="none" w:sz="0" w:space="0" w:color="auto"/>
        <w:left w:val="none" w:sz="0" w:space="0" w:color="auto"/>
        <w:bottom w:val="none" w:sz="0" w:space="0" w:color="auto"/>
        <w:right w:val="none" w:sz="0" w:space="0" w:color="auto"/>
      </w:divBdr>
    </w:div>
    <w:div w:id="933247874">
      <w:bodyDiv w:val="1"/>
      <w:marLeft w:val="0"/>
      <w:marRight w:val="0"/>
      <w:marTop w:val="0"/>
      <w:marBottom w:val="0"/>
      <w:divBdr>
        <w:top w:val="none" w:sz="0" w:space="0" w:color="auto"/>
        <w:left w:val="none" w:sz="0" w:space="0" w:color="auto"/>
        <w:bottom w:val="none" w:sz="0" w:space="0" w:color="auto"/>
        <w:right w:val="none" w:sz="0" w:space="0" w:color="auto"/>
      </w:divBdr>
    </w:div>
    <w:div w:id="936866316">
      <w:bodyDiv w:val="1"/>
      <w:marLeft w:val="0"/>
      <w:marRight w:val="0"/>
      <w:marTop w:val="0"/>
      <w:marBottom w:val="0"/>
      <w:divBdr>
        <w:top w:val="none" w:sz="0" w:space="0" w:color="auto"/>
        <w:left w:val="none" w:sz="0" w:space="0" w:color="auto"/>
        <w:bottom w:val="none" w:sz="0" w:space="0" w:color="auto"/>
        <w:right w:val="none" w:sz="0" w:space="0" w:color="auto"/>
      </w:divBdr>
    </w:div>
    <w:div w:id="938098821">
      <w:bodyDiv w:val="1"/>
      <w:marLeft w:val="0"/>
      <w:marRight w:val="0"/>
      <w:marTop w:val="0"/>
      <w:marBottom w:val="0"/>
      <w:divBdr>
        <w:top w:val="none" w:sz="0" w:space="0" w:color="auto"/>
        <w:left w:val="none" w:sz="0" w:space="0" w:color="auto"/>
        <w:bottom w:val="none" w:sz="0" w:space="0" w:color="auto"/>
        <w:right w:val="none" w:sz="0" w:space="0" w:color="auto"/>
      </w:divBdr>
    </w:div>
    <w:div w:id="938148708">
      <w:bodyDiv w:val="1"/>
      <w:marLeft w:val="0"/>
      <w:marRight w:val="0"/>
      <w:marTop w:val="0"/>
      <w:marBottom w:val="0"/>
      <w:divBdr>
        <w:top w:val="none" w:sz="0" w:space="0" w:color="auto"/>
        <w:left w:val="none" w:sz="0" w:space="0" w:color="auto"/>
        <w:bottom w:val="none" w:sz="0" w:space="0" w:color="auto"/>
        <w:right w:val="none" w:sz="0" w:space="0" w:color="auto"/>
      </w:divBdr>
    </w:div>
    <w:div w:id="939069748">
      <w:bodyDiv w:val="1"/>
      <w:marLeft w:val="0"/>
      <w:marRight w:val="0"/>
      <w:marTop w:val="0"/>
      <w:marBottom w:val="0"/>
      <w:divBdr>
        <w:top w:val="none" w:sz="0" w:space="0" w:color="auto"/>
        <w:left w:val="none" w:sz="0" w:space="0" w:color="auto"/>
        <w:bottom w:val="none" w:sz="0" w:space="0" w:color="auto"/>
        <w:right w:val="none" w:sz="0" w:space="0" w:color="auto"/>
      </w:divBdr>
    </w:div>
    <w:div w:id="940574431">
      <w:bodyDiv w:val="1"/>
      <w:marLeft w:val="0"/>
      <w:marRight w:val="0"/>
      <w:marTop w:val="0"/>
      <w:marBottom w:val="0"/>
      <w:divBdr>
        <w:top w:val="none" w:sz="0" w:space="0" w:color="auto"/>
        <w:left w:val="none" w:sz="0" w:space="0" w:color="auto"/>
        <w:bottom w:val="none" w:sz="0" w:space="0" w:color="auto"/>
        <w:right w:val="none" w:sz="0" w:space="0" w:color="auto"/>
      </w:divBdr>
      <w:divsChild>
        <w:div w:id="217786058">
          <w:marLeft w:val="0"/>
          <w:marRight w:val="0"/>
          <w:marTop w:val="0"/>
          <w:marBottom w:val="0"/>
          <w:divBdr>
            <w:top w:val="none" w:sz="0" w:space="0" w:color="auto"/>
            <w:left w:val="none" w:sz="0" w:space="0" w:color="auto"/>
            <w:bottom w:val="none" w:sz="0" w:space="0" w:color="auto"/>
            <w:right w:val="none" w:sz="0" w:space="0" w:color="auto"/>
          </w:divBdr>
        </w:div>
        <w:div w:id="814027501">
          <w:marLeft w:val="0"/>
          <w:marRight w:val="0"/>
          <w:marTop w:val="0"/>
          <w:marBottom w:val="0"/>
          <w:divBdr>
            <w:top w:val="none" w:sz="0" w:space="0" w:color="auto"/>
            <w:left w:val="none" w:sz="0" w:space="0" w:color="auto"/>
            <w:bottom w:val="none" w:sz="0" w:space="0" w:color="auto"/>
            <w:right w:val="none" w:sz="0" w:space="0" w:color="auto"/>
          </w:divBdr>
        </w:div>
        <w:div w:id="388844483">
          <w:marLeft w:val="0"/>
          <w:marRight w:val="0"/>
          <w:marTop w:val="0"/>
          <w:marBottom w:val="0"/>
          <w:divBdr>
            <w:top w:val="none" w:sz="0" w:space="0" w:color="auto"/>
            <w:left w:val="none" w:sz="0" w:space="0" w:color="auto"/>
            <w:bottom w:val="none" w:sz="0" w:space="0" w:color="auto"/>
            <w:right w:val="none" w:sz="0" w:space="0" w:color="auto"/>
          </w:divBdr>
        </w:div>
        <w:div w:id="552546169">
          <w:marLeft w:val="0"/>
          <w:marRight w:val="0"/>
          <w:marTop w:val="0"/>
          <w:marBottom w:val="0"/>
          <w:divBdr>
            <w:top w:val="none" w:sz="0" w:space="0" w:color="auto"/>
            <w:left w:val="none" w:sz="0" w:space="0" w:color="auto"/>
            <w:bottom w:val="none" w:sz="0" w:space="0" w:color="auto"/>
            <w:right w:val="none" w:sz="0" w:space="0" w:color="auto"/>
          </w:divBdr>
        </w:div>
        <w:div w:id="1540582799">
          <w:marLeft w:val="0"/>
          <w:marRight w:val="0"/>
          <w:marTop w:val="0"/>
          <w:marBottom w:val="0"/>
          <w:divBdr>
            <w:top w:val="none" w:sz="0" w:space="0" w:color="auto"/>
            <w:left w:val="none" w:sz="0" w:space="0" w:color="auto"/>
            <w:bottom w:val="none" w:sz="0" w:space="0" w:color="auto"/>
            <w:right w:val="none" w:sz="0" w:space="0" w:color="auto"/>
          </w:divBdr>
        </w:div>
        <w:div w:id="1097365108">
          <w:marLeft w:val="0"/>
          <w:marRight w:val="0"/>
          <w:marTop w:val="0"/>
          <w:marBottom w:val="0"/>
          <w:divBdr>
            <w:top w:val="none" w:sz="0" w:space="0" w:color="auto"/>
            <w:left w:val="none" w:sz="0" w:space="0" w:color="auto"/>
            <w:bottom w:val="none" w:sz="0" w:space="0" w:color="auto"/>
            <w:right w:val="none" w:sz="0" w:space="0" w:color="auto"/>
          </w:divBdr>
        </w:div>
        <w:div w:id="1873032235">
          <w:marLeft w:val="0"/>
          <w:marRight w:val="0"/>
          <w:marTop w:val="0"/>
          <w:marBottom w:val="0"/>
          <w:divBdr>
            <w:top w:val="none" w:sz="0" w:space="0" w:color="auto"/>
            <w:left w:val="none" w:sz="0" w:space="0" w:color="auto"/>
            <w:bottom w:val="none" w:sz="0" w:space="0" w:color="auto"/>
            <w:right w:val="none" w:sz="0" w:space="0" w:color="auto"/>
          </w:divBdr>
        </w:div>
        <w:div w:id="1651250991">
          <w:marLeft w:val="0"/>
          <w:marRight w:val="0"/>
          <w:marTop w:val="0"/>
          <w:marBottom w:val="0"/>
          <w:divBdr>
            <w:top w:val="none" w:sz="0" w:space="0" w:color="auto"/>
            <w:left w:val="none" w:sz="0" w:space="0" w:color="auto"/>
            <w:bottom w:val="none" w:sz="0" w:space="0" w:color="auto"/>
            <w:right w:val="none" w:sz="0" w:space="0" w:color="auto"/>
          </w:divBdr>
        </w:div>
        <w:div w:id="1686130605">
          <w:marLeft w:val="0"/>
          <w:marRight w:val="0"/>
          <w:marTop w:val="0"/>
          <w:marBottom w:val="0"/>
          <w:divBdr>
            <w:top w:val="none" w:sz="0" w:space="0" w:color="auto"/>
            <w:left w:val="none" w:sz="0" w:space="0" w:color="auto"/>
            <w:bottom w:val="none" w:sz="0" w:space="0" w:color="auto"/>
            <w:right w:val="none" w:sz="0" w:space="0" w:color="auto"/>
          </w:divBdr>
        </w:div>
        <w:div w:id="795952298">
          <w:marLeft w:val="0"/>
          <w:marRight w:val="0"/>
          <w:marTop w:val="0"/>
          <w:marBottom w:val="0"/>
          <w:divBdr>
            <w:top w:val="none" w:sz="0" w:space="0" w:color="auto"/>
            <w:left w:val="none" w:sz="0" w:space="0" w:color="auto"/>
            <w:bottom w:val="none" w:sz="0" w:space="0" w:color="auto"/>
            <w:right w:val="none" w:sz="0" w:space="0" w:color="auto"/>
          </w:divBdr>
        </w:div>
        <w:div w:id="1335495254">
          <w:marLeft w:val="0"/>
          <w:marRight w:val="0"/>
          <w:marTop w:val="0"/>
          <w:marBottom w:val="0"/>
          <w:divBdr>
            <w:top w:val="none" w:sz="0" w:space="0" w:color="auto"/>
            <w:left w:val="none" w:sz="0" w:space="0" w:color="auto"/>
            <w:bottom w:val="none" w:sz="0" w:space="0" w:color="auto"/>
            <w:right w:val="none" w:sz="0" w:space="0" w:color="auto"/>
          </w:divBdr>
        </w:div>
        <w:div w:id="568881632">
          <w:marLeft w:val="0"/>
          <w:marRight w:val="0"/>
          <w:marTop w:val="0"/>
          <w:marBottom w:val="0"/>
          <w:divBdr>
            <w:top w:val="none" w:sz="0" w:space="0" w:color="auto"/>
            <w:left w:val="none" w:sz="0" w:space="0" w:color="auto"/>
            <w:bottom w:val="none" w:sz="0" w:space="0" w:color="auto"/>
            <w:right w:val="none" w:sz="0" w:space="0" w:color="auto"/>
          </w:divBdr>
        </w:div>
        <w:div w:id="1161315306">
          <w:marLeft w:val="0"/>
          <w:marRight w:val="0"/>
          <w:marTop w:val="0"/>
          <w:marBottom w:val="0"/>
          <w:divBdr>
            <w:top w:val="none" w:sz="0" w:space="0" w:color="auto"/>
            <w:left w:val="none" w:sz="0" w:space="0" w:color="auto"/>
            <w:bottom w:val="none" w:sz="0" w:space="0" w:color="auto"/>
            <w:right w:val="none" w:sz="0" w:space="0" w:color="auto"/>
          </w:divBdr>
        </w:div>
        <w:div w:id="2047755293">
          <w:marLeft w:val="0"/>
          <w:marRight w:val="0"/>
          <w:marTop w:val="0"/>
          <w:marBottom w:val="0"/>
          <w:divBdr>
            <w:top w:val="none" w:sz="0" w:space="0" w:color="auto"/>
            <w:left w:val="none" w:sz="0" w:space="0" w:color="auto"/>
            <w:bottom w:val="none" w:sz="0" w:space="0" w:color="auto"/>
            <w:right w:val="none" w:sz="0" w:space="0" w:color="auto"/>
          </w:divBdr>
        </w:div>
        <w:div w:id="418723171">
          <w:marLeft w:val="0"/>
          <w:marRight w:val="0"/>
          <w:marTop w:val="0"/>
          <w:marBottom w:val="0"/>
          <w:divBdr>
            <w:top w:val="none" w:sz="0" w:space="0" w:color="auto"/>
            <w:left w:val="none" w:sz="0" w:space="0" w:color="auto"/>
            <w:bottom w:val="none" w:sz="0" w:space="0" w:color="auto"/>
            <w:right w:val="none" w:sz="0" w:space="0" w:color="auto"/>
          </w:divBdr>
        </w:div>
        <w:div w:id="527524967">
          <w:marLeft w:val="0"/>
          <w:marRight w:val="0"/>
          <w:marTop w:val="0"/>
          <w:marBottom w:val="0"/>
          <w:divBdr>
            <w:top w:val="none" w:sz="0" w:space="0" w:color="auto"/>
            <w:left w:val="none" w:sz="0" w:space="0" w:color="auto"/>
            <w:bottom w:val="none" w:sz="0" w:space="0" w:color="auto"/>
            <w:right w:val="none" w:sz="0" w:space="0" w:color="auto"/>
          </w:divBdr>
        </w:div>
        <w:div w:id="1856578957">
          <w:marLeft w:val="0"/>
          <w:marRight w:val="0"/>
          <w:marTop w:val="0"/>
          <w:marBottom w:val="0"/>
          <w:divBdr>
            <w:top w:val="none" w:sz="0" w:space="0" w:color="auto"/>
            <w:left w:val="none" w:sz="0" w:space="0" w:color="auto"/>
            <w:bottom w:val="none" w:sz="0" w:space="0" w:color="auto"/>
            <w:right w:val="none" w:sz="0" w:space="0" w:color="auto"/>
          </w:divBdr>
        </w:div>
        <w:div w:id="716511046">
          <w:marLeft w:val="0"/>
          <w:marRight w:val="0"/>
          <w:marTop w:val="0"/>
          <w:marBottom w:val="0"/>
          <w:divBdr>
            <w:top w:val="none" w:sz="0" w:space="0" w:color="auto"/>
            <w:left w:val="none" w:sz="0" w:space="0" w:color="auto"/>
            <w:bottom w:val="none" w:sz="0" w:space="0" w:color="auto"/>
            <w:right w:val="none" w:sz="0" w:space="0" w:color="auto"/>
          </w:divBdr>
        </w:div>
        <w:div w:id="1551915297">
          <w:marLeft w:val="0"/>
          <w:marRight w:val="0"/>
          <w:marTop w:val="0"/>
          <w:marBottom w:val="0"/>
          <w:divBdr>
            <w:top w:val="none" w:sz="0" w:space="0" w:color="auto"/>
            <w:left w:val="none" w:sz="0" w:space="0" w:color="auto"/>
            <w:bottom w:val="none" w:sz="0" w:space="0" w:color="auto"/>
            <w:right w:val="none" w:sz="0" w:space="0" w:color="auto"/>
          </w:divBdr>
        </w:div>
        <w:div w:id="1511331915">
          <w:marLeft w:val="0"/>
          <w:marRight w:val="0"/>
          <w:marTop w:val="0"/>
          <w:marBottom w:val="0"/>
          <w:divBdr>
            <w:top w:val="none" w:sz="0" w:space="0" w:color="auto"/>
            <w:left w:val="none" w:sz="0" w:space="0" w:color="auto"/>
            <w:bottom w:val="none" w:sz="0" w:space="0" w:color="auto"/>
            <w:right w:val="none" w:sz="0" w:space="0" w:color="auto"/>
          </w:divBdr>
        </w:div>
        <w:div w:id="1953050692">
          <w:marLeft w:val="0"/>
          <w:marRight w:val="0"/>
          <w:marTop w:val="0"/>
          <w:marBottom w:val="0"/>
          <w:divBdr>
            <w:top w:val="none" w:sz="0" w:space="0" w:color="auto"/>
            <w:left w:val="none" w:sz="0" w:space="0" w:color="auto"/>
            <w:bottom w:val="none" w:sz="0" w:space="0" w:color="auto"/>
            <w:right w:val="none" w:sz="0" w:space="0" w:color="auto"/>
          </w:divBdr>
        </w:div>
        <w:div w:id="1231387736">
          <w:marLeft w:val="0"/>
          <w:marRight w:val="0"/>
          <w:marTop w:val="0"/>
          <w:marBottom w:val="0"/>
          <w:divBdr>
            <w:top w:val="none" w:sz="0" w:space="0" w:color="auto"/>
            <w:left w:val="none" w:sz="0" w:space="0" w:color="auto"/>
            <w:bottom w:val="none" w:sz="0" w:space="0" w:color="auto"/>
            <w:right w:val="none" w:sz="0" w:space="0" w:color="auto"/>
          </w:divBdr>
        </w:div>
        <w:div w:id="2004117556">
          <w:marLeft w:val="0"/>
          <w:marRight w:val="0"/>
          <w:marTop w:val="0"/>
          <w:marBottom w:val="0"/>
          <w:divBdr>
            <w:top w:val="none" w:sz="0" w:space="0" w:color="auto"/>
            <w:left w:val="none" w:sz="0" w:space="0" w:color="auto"/>
            <w:bottom w:val="none" w:sz="0" w:space="0" w:color="auto"/>
            <w:right w:val="none" w:sz="0" w:space="0" w:color="auto"/>
          </w:divBdr>
        </w:div>
      </w:divsChild>
    </w:div>
    <w:div w:id="941650673">
      <w:bodyDiv w:val="1"/>
      <w:marLeft w:val="0"/>
      <w:marRight w:val="0"/>
      <w:marTop w:val="0"/>
      <w:marBottom w:val="0"/>
      <w:divBdr>
        <w:top w:val="none" w:sz="0" w:space="0" w:color="auto"/>
        <w:left w:val="none" w:sz="0" w:space="0" w:color="auto"/>
        <w:bottom w:val="none" w:sz="0" w:space="0" w:color="auto"/>
        <w:right w:val="none" w:sz="0" w:space="0" w:color="auto"/>
      </w:divBdr>
    </w:div>
    <w:div w:id="942032027">
      <w:bodyDiv w:val="1"/>
      <w:marLeft w:val="0"/>
      <w:marRight w:val="0"/>
      <w:marTop w:val="0"/>
      <w:marBottom w:val="0"/>
      <w:divBdr>
        <w:top w:val="none" w:sz="0" w:space="0" w:color="auto"/>
        <w:left w:val="none" w:sz="0" w:space="0" w:color="auto"/>
        <w:bottom w:val="none" w:sz="0" w:space="0" w:color="auto"/>
        <w:right w:val="none" w:sz="0" w:space="0" w:color="auto"/>
      </w:divBdr>
    </w:div>
    <w:div w:id="944993713">
      <w:bodyDiv w:val="1"/>
      <w:marLeft w:val="0"/>
      <w:marRight w:val="0"/>
      <w:marTop w:val="0"/>
      <w:marBottom w:val="0"/>
      <w:divBdr>
        <w:top w:val="none" w:sz="0" w:space="0" w:color="auto"/>
        <w:left w:val="none" w:sz="0" w:space="0" w:color="auto"/>
        <w:bottom w:val="none" w:sz="0" w:space="0" w:color="auto"/>
        <w:right w:val="none" w:sz="0" w:space="0" w:color="auto"/>
      </w:divBdr>
    </w:div>
    <w:div w:id="946817107">
      <w:bodyDiv w:val="1"/>
      <w:marLeft w:val="0"/>
      <w:marRight w:val="0"/>
      <w:marTop w:val="0"/>
      <w:marBottom w:val="0"/>
      <w:divBdr>
        <w:top w:val="none" w:sz="0" w:space="0" w:color="auto"/>
        <w:left w:val="none" w:sz="0" w:space="0" w:color="auto"/>
        <w:bottom w:val="none" w:sz="0" w:space="0" w:color="auto"/>
        <w:right w:val="none" w:sz="0" w:space="0" w:color="auto"/>
      </w:divBdr>
    </w:div>
    <w:div w:id="950630883">
      <w:bodyDiv w:val="1"/>
      <w:marLeft w:val="0"/>
      <w:marRight w:val="0"/>
      <w:marTop w:val="0"/>
      <w:marBottom w:val="0"/>
      <w:divBdr>
        <w:top w:val="none" w:sz="0" w:space="0" w:color="auto"/>
        <w:left w:val="none" w:sz="0" w:space="0" w:color="auto"/>
        <w:bottom w:val="none" w:sz="0" w:space="0" w:color="auto"/>
        <w:right w:val="none" w:sz="0" w:space="0" w:color="auto"/>
      </w:divBdr>
    </w:div>
    <w:div w:id="951134836">
      <w:bodyDiv w:val="1"/>
      <w:marLeft w:val="0"/>
      <w:marRight w:val="0"/>
      <w:marTop w:val="0"/>
      <w:marBottom w:val="0"/>
      <w:divBdr>
        <w:top w:val="none" w:sz="0" w:space="0" w:color="auto"/>
        <w:left w:val="none" w:sz="0" w:space="0" w:color="auto"/>
        <w:bottom w:val="none" w:sz="0" w:space="0" w:color="auto"/>
        <w:right w:val="none" w:sz="0" w:space="0" w:color="auto"/>
      </w:divBdr>
    </w:div>
    <w:div w:id="953173468">
      <w:bodyDiv w:val="1"/>
      <w:marLeft w:val="0"/>
      <w:marRight w:val="0"/>
      <w:marTop w:val="0"/>
      <w:marBottom w:val="0"/>
      <w:divBdr>
        <w:top w:val="none" w:sz="0" w:space="0" w:color="auto"/>
        <w:left w:val="none" w:sz="0" w:space="0" w:color="auto"/>
        <w:bottom w:val="none" w:sz="0" w:space="0" w:color="auto"/>
        <w:right w:val="none" w:sz="0" w:space="0" w:color="auto"/>
      </w:divBdr>
    </w:div>
    <w:div w:id="954483616">
      <w:bodyDiv w:val="1"/>
      <w:marLeft w:val="0"/>
      <w:marRight w:val="0"/>
      <w:marTop w:val="0"/>
      <w:marBottom w:val="0"/>
      <w:divBdr>
        <w:top w:val="none" w:sz="0" w:space="0" w:color="auto"/>
        <w:left w:val="none" w:sz="0" w:space="0" w:color="auto"/>
        <w:bottom w:val="none" w:sz="0" w:space="0" w:color="auto"/>
        <w:right w:val="none" w:sz="0" w:space="0" w:color="auto"/>
      </w:divBdr>
    </w:div>
    <w:div w:id="956447466">
      <w:bodyDiv w:val="1"/>
      <w:marLeft w:val="0"/>
      <w:marRight w:val="0"/>
      <w:marTop w:val="0"/>
      <w:marBottom w:val="0"/>
      <w:divBdr>
        <w:top w:val="none" w:sz="0" w:space="0" w:color="auto"/>
        <w:left w:val="none" w:sz="0" w:space="0" w:color="auto"/>
        <w:bottom w:val="none" w:sz="0" w:space="0" w:color="auto"/>
        <w:right w:val="none" w:sz="0" w:space="0" w:color="auto"/>
      </w:divBdr>
    </w:div>
    <w:div w:id="957955887">
      <w:bodyDiv w:val="1"/>
      <w:marLeft w:val="0"/>
      <w:marRight w:val="0"/>
      <w:marTop w:val="0"/>
      <w:marBottom w:val="0"/>
      <w:divBdr>
        <w:top w:val="none" w:sz="0" w:space="0" w:color="auto"/>
        <w:left w:val="none" w:sz="0" w:space="0" w:color="auto"/>
        <w:bottom w:val="none" w:sz="0" w:space="0" w:color="auto"/>
        <w:right w:val="none" w:sz="0" w:space="0" w:color="auto"/>
      </w:divBdr>
    </w:div>
    <w:div w:id="959995857">
      <w:bodyDiv w:val="1"/>
      <w:marLeft w:val="0"/>
      <w:marRight w:val="0"/>
      <w:marTop w:val="0"/>
      <w:marBottom w:val="0"/>
      <w:divBdr>
        <w:top w:val="none" w:sz="0" w:space="0" w:color="auto"/>
        <w:left w:val="none" w:sz="0" w:space="0" w:color="auto"/>
        <w:bottom w:val="none" w:sz="0" w:space="0" w:color="auto"/>
        <w:right w:val="none" w:sz="0" w:space="0" w:color="auto"/>
      </w:divBdr>
    </w:div>
    <w:div w:id="961114445">
      <w:bodyDiv w:val="1"/>
      <w:marLeft w:val="0"/>
      <w:marRight w:val="0"/>
      <w:marTop w:val="0"/>
      <w:marBottom w:val="0"/>
      <w:divBdr>
        <w:top w:val="none" w:sz="0" w:space="0" w:color="auto"/>
        <w:left w:val="none" w:sz="0" w:space="0" w:color="auto"/>
        <w:bottom w:val="none" w:sz="0" w:space="0" w:color="auto"/>
        <w:right w:val="none" w:sz="0" w:space="0" w:color="auto"/>
      </w:divBdr>
    </w:div>
    <w:div w:id="962148885">
      <w:bodyDiv w:val="1"/>
      <w:marLeft w:val="0"/>
      <w:marRight w:val="0"/>
      <w:marTop w:val="0"/>
      <w:marBottom w:val="0"/>
      <w:divBdr>
        <w:top w:val="none" w:sz="0" w:space="0" w:color="auto"/>
        <w:left w:val="none" w:sz="0" w:space="0" w:color="auto"/>
        <w:bottom w:val="none" w:sz="0" w:space="0" w:color="auto"/>
        <w:right w:val="none" w:sz="0" w:space="0" w:color="auto"/>
      </w:divBdr>
    </w:div>
    <w:div w:id="962463088">
      <w:bodyDiv w:val="1"/>
      <w:marLeft w:val="0"/>
      <w:marRight w:val="0"/>
      <w:marTop w:val="0"/>
      <w:marBottom w:val="0"/>
      <w:divBdr>
        <w:top w:val="none" w:sz="0" w:space="0" w:color="auto"/>
        <w:left w:val="none" w:sz="0" w:space="0" w:color="auto"/>
        <w:bottom w:val="none" w:sz="0" w:space="0" w:color="auto"/>
        <w:right w:val="none" w:sz="0" w:space="0" w:color="auto"/>
      </w:divBdr>
    </w:div>
    <w:div w:id="965769662">
      <w:bodyDiv w:val="1"/>
      <w:marLeft w:val="0"/>
      <w:marRight w:val="0"/>
      <w:marTop w:val="0"/>
      <w:marBottom w:val="0"/>
      <w:divBdr>
        <w:top w:val="none" w:sz="0" w:space="0" w:color="auto"/>
        <w:left w:val="none" w:sz="0" w:space="0" w:color="auto"/>
        <w:bottom w:val="none" w:sz="0" w:space="0" w:color="auto"/>
        <w:right w:val="none" w:sz="0" w:space="0" w:color="auto"/>
      </w:divBdr>
    </w:div>
    <w:div w:id="966012300">
      <w:bodyDiv w:val="1"/>
      <w:marLeft w:val="0"/>
      <w:marRight w:val="0"/>
      <w:marTop w:val="0"/>
      <w:marBottom w:val="0"/>
      <w:divBdr>
        <w:top w:val="none" w:sz="0" w:space="0" w:color="auto"/>
        <w:left w:val="none" w:sz="0" w:space="0" w:color="auto"/>
        <w:bottom w:val="none" w:sz="0" w:space="0" w:color="auto"/>
        <w:right w:val="none" w:sz="0" w:space="0" w:color="auto"/>
      </w:divBdr>
    </w:div>
    <w:div w:id="974137307">
      <w:bodyDiv w:val="1"/>
      <w:marLeft w:val="0"/>
      <w:marRight w:val="0"/>
      <w:marTop w:val="0"/>
      <w:marBottom w:val="0"/>
      <w:divBdr>
        <w:top w:val="none" w:sz="0" w:space="0" w:color="auto"/>
        <w:left w:val="none" w:sz="0" w:space="0" w:color="auto"/>
        <w:bottom w:val="none" w:sz="0" w:space="0" w:color="auto"/>
        <w:right w:val="none" w:sz="0" w:space="0" w:color="auto"/>
      </w:divBdr>
    </w:div>
    <w:div w:id="976228893">
      <w:bodyDiv w:val="1"/>
      <w:marLeft w:val="0"/>
      <w:marRight w:val="0"/>
      <w:marTop w:val="0"/>
      <w:marBottom w:val="0"/>
      <w:divBdr>
        <w:top w:val="none" w:sz="0" w:space="0" w:color="auto"/>
        <w:left w:val="none" w:sz="0" w:space="0" w:color="auto"/>
        <w:bottom w:val="none" w:sz="0" w:space="0" w:color="auto"/>
        <w:right w:val="none" w:sz="0" w:space="0" w:color="auto"/>
      </w:divBdr>
    </w:div>
    <w:div w:id="976954665">
      <w:bodyDiv w:val="1"/>
      <w:marLeft w:val="0"/>
      <w:marRight w:val="0"/>
      <w:marTop w:val="0"/>
      <w:marBottom w:val="0"/>
      <w:divBdr>
        <w:top w:val="none" w:sz="0" w:space="0" w:color="auto"/>
        <w:left w:val="none" w:sz="0" w:space="0" w:color="auto"/>
        <w:bottom w:val="none" w:sz="0" w:space="0" w:color="auto"/>
        <w:right w:val="none" w:sz="0" w:space="0" w:color="auto"/>
      </w:divBdr>
    </w:div>
    <w:div w:id="978417382">
      <w:bodyDiv w:val="1"/>
      <w:marLeft w:val="0"/>
      <w:marRight w:val="0"/>
      <w:marTop w:val="0"/>
      <w:marBottom w:val="0"/>
      <w:divBdr>
        <w:top w:val="none" w:sz="0" w:space="0" w:color="auto"/>
        <w:left w:val="none" w:sz="0" w:space="0" w:color="auto"/>
        <w:bottom w:val="none" w:sz="0" w:space="0" w:color="auto"/>
        <w:right w:val="none" w:sz="0" w:space="0" w:color="auto"/>
      </w:divBdr>
    </w:div>
    <w:div w:id="980691642">
      <w:bodyDiv w:val="1"/>
      <w:marLeft w:val="0"/>
      <w:marRight w:val="0"/>
      <w:marTop w:val="0"/>
      <w:marBottom w:val="0"/>
      <w:divBdr>
        <w:top w:val="none" w:sz="0" w:space="0" w:color="auto"/>
        <w:left w:val="none" w:sz="0" w:space="0" w:color="auto"/>
        <w:bottom w:val="none" w:sz="0" w:space="0" w:color="auto"/>
        <w:right w:val="none" w:sz="0" w:space="0" w:color="auto"/>
      </w:divBdr>
    </w:div>
    <w:div w:id="982008437">
      <w:bodyDiv w:val="1"/>
      <w:marLeft w:val="0"/>
      <w:marRight w:val="0"/>
      <w:marTop w:val="0"/>
      <w:marBottom w:val="0"/>
      <w:divBdr>
        <w:top w:val="none" w:sz="0" w:space="0" w:color="auto"/>
        <w:left w:val="none" w:sz="0" w:space="0" w:color="auto"/>
        <w:bottom w:val="none" w:sz="0" w:space="0" w:color="auto"/>
        <w:right w:val="none" w:sz="0" w:space="0" w:color="auto"/>
      </w:divBdr>
    </w:div>
    <w:div w:id="982271261">
      <w:bodyDiv w:val="1"/>
      <w:marLeft w:val="0"/>
      <w:marRight w:val="0"/>
      <w:marTop w:val="0"/>
      <w:marBottom w:val="0"/>
      <w:divBdr>
        <w:top w:val="none" w:sz="0" w:space="0" w:color="auto"/>
        <w:left w:val="none" w:sz="0" w:space="0" w:color="auto"/>
        <w:bottom w:val="none" w:sz="0" w:space="0" w:color="auto"/>
        <w:right w:val="none" w:sz="0" w:space="0" w:color="auto"/>
      </w:divBdr>
    </w:div>
    <w:div w:id="983892968">
      <w:bodyDiv w:val="1"/>
      <w:marLeft w:val="0"/>
      <w:marRight w:val="0"/>
      <w:marTop w:val="0"/>
      <w:marBottom w:val="0"/>
      <w:divBdr>
        <w:top w:val="none" w:sz="0" w:space="0" w:color="auto"/>
        <w:left w:val="none" w:sz="0" w:space="0" w:color="auto"/>
        <w:bottom w:val="none" w:sz="0" w:space="0" w:color="auto"/>
        <w:right w:val="none" w:sz="0" w:space="0" w:color="auto"/>
      </w:divBdr>
    </w:div>
    <w:div w:id="984357200">
      <w:bodyDiv w:val="1"/>
      <w:marLeft w:val="0"/>
      <w:marRight w:val="0"/>
      <w:marTop w:val="0"/>
      <w:marBottom w:val="0"/>
      <w:divBdr>
        <w:top w:val="none" w:sz="0" w:space="0" w:color="auto"/>
        <w:left w:val="none" w:sz="0" w:space="0" w:color="auto"/>
        <w:bottom w:val="none" w:sz="0" w:space="0" w:color="auto"/>
        <w:right w:val="none" w:sz="0" w:space="0" w:color="auto"/>
      </w:divBdr>
    </w:div>
    <w:div w:id="984550618">
      <w:bodyDiv w:val="1"/>
      <w:marLeft w:val="0"/>
      <w:marRight w:val="0"/>
      <w:marTop w:val="0"/>
      <w:marBottom w:val="0"/>
      <w:divBdr>
        <w:top w:val="none" w:sz="0" w:space="0" w:color="auto"/>
        <w:left w:val="none" w:sz="0" w:space="0" w:color="auto"/>
        <w:bottom w:val="none" w:sz="0" w:space="0" w:color="auto"/>
        <w:right w:val="none" w:sz="0" w:space="0" w:color="auto"/>
      </w:divBdr>
    </w:div>
    <w:div w:id="984814726">
      <w:bodyDiv w:val="1"/>
      <w:marLeft w:val="0"/>
      <w:marRight w:val="0"/>
      <w:marTop w:val="0"/>
      <w:marBottom w:val="0"/>
      <w:divBdr>
        <w:top w:val="none" w:sz="0" w:space="0" w:color="auto"/>
        <w:left w:val="none" w:sz="0" w:space="0" w:color="auto"/>
        <w:bottom w:val="none" w:sz="0" w:space="0" w:color="auto"/>
        <w:right w:val="none" w:sz="0" w:space="0" w:color="auto"/>
      </w:divBdr>
    </w:div>
    <w:div w:id="986132057">
      <w:bodyDiv w:val="1"/>
      <w:marLeft w:val="0"/>
      <w:marRight w:val="0"/>
      <w:marTop w:val="0"/>
      <w:marBottom w:val="0"/>
      <w:divBdr>
        <w:top w:val="none" w:sz="0" w:space="0" w:color="auto"/>
        <w:left w:val="none" w:sz="0" w:space="0" w:color="auto"/>
        <w:bottom w:val="none" w:sz="0" w:space="0" w:color="auto"/>
        <w:right w:val="none" w:sz="0" w:space="0" w:color="auto"/>
      </w:divBdr>
    </w:div>
    <w:div w:id="988631927">
      <w:bodyDiv w:val="1"/>
      <w:marLeft w:val="0"/>
      <w:marRight w:val="0"/>
      <w:marTop w:val="0"/>
      <w:marBottom w:val="0"/>
      <w:divBdr>
        <w:top w:val="none" w:sz="0" w:space="0" w:color="auto"/>
        <w:left w:val="none" w:sz="0" w:space="0" w:color="auto"/>
        <w:bottom w:val="none" w:sz="0" w:space="0" w:color="auto"/>
        <w:right w:val="none" w:sz="0" w:space="0" w:color="auto"/>
      </w:divBdr>
    </w:div>
    <w:div w:id="990060334">
      <w:bodyDiv w:val="1"/>
      <w:marLeft w:val="0"/>
      <w:marRight w:val="0"/>
      <w:marTop w:val="0"/>
      <w:marBottom w:val="0"/>
      <w:divBdr>
        <w:top w:val="none" w:sz="0" w:space="0" w:color="auto"/>
        <w:left w:val="none" w:sz="0" w:space="0" w:color="auto"/>
        <w:bottom w:val="none" w:sz="0" w:space="0" w:color="auto"/>
        <w:right w:val="none" w:sz="0" w:space="0" w:color="auto"/>
      </w:divBdr>
    </w:div>
    <w:div w:id="990521877">
      <w:bodyDiv w:val="1"/>
      <w:marLeft w:val="0"/>
      <w:marRight w:val="0"/>
      <w:marTop w:val="0"/>
      <w:marBottom w:val="0"/>
      <w:divBdr>
        <w:top w:val="none" w:sz="0" w:space="0" w:color="auto"/>
        <w:left w:val="none" w:sz="0" w:space="0" w:color="auto"/>
        <w:bottom w:val="none" w:sz="0" w:space="0" w:color="auto"/>
        <w:right w:val="none" w:sz="0" w:space="0" w:color="auto"/>
      </w:divBdr>
    </w:div>
    <w:div w:id="991059946">
      <w:bodyDiv w:val="1"/>
      <w:marLeft w:val="0"/>
      <w:marRight w:val="0"/>
      <w:marTop w:val="0"/>
      <w:marBottom w:val="0"/>
      <w:divBdr>
        <w:top w:val="none" w:sz="0" w:space="0" w:color="auto"/>
        <w:left w:val="none" w:sz="0" w:space="0" w:color="auto"/>
        <w:bottom w:val="none" w:sz="0" w:space="0" w:color="auto"/>
        <w:right w:val="none" w:sz="0" w:space="0" w:color="auto"/>
      </w:divBdr>
    </w:div>
    <w:div w:id="991376419">
      <w:bodyDiv w:val="1"/>
      <w:marLeft w:val="0"/>
      <w:marRight w:val="0"/>
      <w:marTop w:val="0"/>
      <w:marBottom w:val="0"/>
      <w:divBdr>
        <w:top w:val="none" w:sz="0" w:space="0" w:color="auto"/>
        <w:left w:val="none" w:sz="0" w:space="0" w:color="auto"/>
        <w:bottom w:val="none" w:sz="0" w:space="0" w:color="auto"/>
        <w:right w:val="none" w:sz="0" w:space="0" w:color="auto"/>
      </w:divBdr>
    </w:div>
    <w:div w:id="991636126">
      <w:bodyDiv w:val="1"/>
      <w:marLeft w:val="0"/>
      <w:marRight w:val="0"/>
      <w:marTop w:val="0"/>
      <w:marBottom w:val="0"/>
      <w:divBdr>
        <w:top w:val="none" w:sz="0" w:space="0" w:color="auto"/>
        <w:left w:val="none" w:sz="0" w:space="0" w:color="auto"/>
        <w:bottom w:val="none" w:sz="0" w:space="0" w:color="auto"/>
        <w:right w:val="none" w:sz="0" w:space="0" w:color="auto"/>
      </w:divBdr>
    </w:div>
    <w:div w:id="994845040">
      <w:bodyDiv w:val="1"/>
      <w:marLeft w:val="0"/>
      <w:marRight w:val="0"/>
      <w:marTop w:val="0"/>
      <w:marBottom w:val="0"/>
      <w:divBdr>
        <w:top w:val="none" w:sz="0" w:space="0" w:color="auto"/>
        <w:left w:val="none" w:sz="0" w:space="0" w:color="auto"/>
        <w:bottom w:val="none" w:sz="0" w:space="0" w:color="auto"/>
        <w:right w:val="none" w:sz="0" w:space="0" w:color="auto"/>
      </w:divBdr>
    </w:div>
    <w:div w:id="995379069">
      <w:bodyDiv w:val="1"/>
      <w:marLeft w:val="0"/>
      <w:marRight w:val="0"/>
      <w:marTop w:val="0"/>
      <w:marBottom w:val="0"/>
      <w:divBdr>
        <w:top w:val="none" w:sz="0" w:space="0" w:color="auto"/>
        <w:left w:val="none" w:sz="0" w:space="0" w:color="auto"/>
        <w:bottom w:val="none" w:sz="0" w:space="0" w:color="auto"/>
        <w:right w:val="none" w:sz="0" w:space="0" w:color="auto"/>
      </w:divBdr>
    </w:div>
    <w:div w:id="995689771">
      <w:bodyDiv w:val="1"/>
      <w:marLeft w:val="0"/>
      <w:marRight w:val="0"/>
      <w:marTop w:val="0"/>
      <w:marBottom w:val="0"/>
      <w:divBdr>
        <w:top w:val="none" w:sz="0" w:space="0" w:color="auto"/>
        <w:left w:val="none" w:sz="0" w:space="0" w:color="auto"/>
        <w:bottom w:val="none" w:sz="0" w:space="0" w:color="auto"/>
        <w:right w:val="none" w:sz="0" w:space="0" w:color="auto"/>
      </w:divBdr>
    </w:div>
    <w:div w:id="997732394">
      <w:bodyDiv w:val="1"/>
      <w:marLeft w:val="0"/>
      <w:marRight w:val="0"/>
      <w:marTop w:val="0"/>
      <w:marBottom w:val="0"/>
      <w:divBdr>
        <w:top w:val="none" w:sz="0" w:space="0" w:color="auto"/>
        <w:left w:val="none" w:sz="0" w:space="0" w:color="auto"/>
        <w:bottom w:val="none" w:sz="0" w:space="0" w:color="auto"/>
        <w:right w:val="none" w:sz="0" w:space="0" w:color="auto"/>
      </w:divBdr>
    </w:div>
    <w:div w:id="998122080">
      <w:bodyDiv w:val="1"/>
      <w:marLeft w:val="0"/>
      <w:marRight w:val="0"/>
      <w:marTop w:val="0"/>
      <w:marBottom w:val="0"/>
      <w:divBdr>
        <w:top w:val="none" w:sz="0" w:space="0" w:color="auto"/>
        <w:left w:val="none" w:sz="0" w:space="0" w:color="auto"/>
        <w:bottom w:val="none" w:sz="0" w:space="0" w:color="auto"/>
        <w:right w:val="none" w:sz="0" w:space="0" w:color="auto"/>
      </w:divBdr>
    </w:div>
    <w:div w:id="998579621">
      <w:bodyDiv w:val="1"/>
      <w:marLeft w:val="0"/>
      <w:marRight w:val="0"/>
      <w:marTop w:val="0"/>
      <w:marBottom w:val="0"/>
      <w:divBdr>
        <w:top w:val="none" w:sz="0" w:space="0" w:color="auto"/>
        <w:left w:val="none" w:sz="0" w:space="0" w:color="auto"/>
        <w:bottom w:val="none" w:sz="0" w:space="0" w:color="auto"/>
        <w:right w:val="none" w:sz="0" w:space="0" w:color="auto"/>
      </w:divBdr>
    </w:div>
    <w:div w:id="1000352497">
      <w:bodyDiv w:val="1"/>
      <w:marLeft w:val="0"/>
      <w:marRight w:val="0"/>
      <w:marTop w:val="0"/>
      <w:marBottom w:val="0"/>
      <w:divBdr>
        <w:top w:val="none" w:sz="0" w:space="0" w:color="auto"/>
        <w:left w:val="none" w:sz="0" w:space="0" w:color="auto"/>
        <w:bottom w:val="none" w:sz="0" w:space="0" w:color="auto"/>
        <w:right w:val="none" w:sz="0" w:space="0" w:color="auto"/>
      </w:divBdr>
    </w:div>
    <w:div w:id="1000429241">
      <w:bodyDiv w:val="1"/>
      <w:marLeft w:val="0"/>
      <w:marRight w:val="0"/>
      <w:marTop w:val="0"/>
      <w:marBottom w:val="0"/>
      <w:divBdr>
        <w:top w:val="none" w:sz="0" w:space="0" w:color="auto"/>
        <w:left w:val="none" w:sz="0" w:space="0" w:color="auto"/>
        <w:bottom w:val="none" w:sz="0" w:space="0" w:color="auto"/>
        <w:right w:val="none" w:sz="0" w:space="0" w:color="auto"/>
      </w:divBdr>
    </w:div>
    <w:div w:id="1003122334">
      <w:bodyDiv w:val="1"/>
      <w:marLeft w:val="0"/>
      <w:marRight w:val="0"/>
      <w:marTop w:val="0"/>
      <w:marBottom w:val="0"/>
      <w:divBdr>
        <w:top w:val="none" w:sz="0" w:space="0" w:color="auto"/>
        <w:left w:val="none" w:sz="0" w:space="0" w:color="auto"/>
        <w:bottom w:val="none" w:sz="0" w:space="0" w:color="auto"/>
        <w:right w:val="none" w:sz="0" w:space="0" w:color="auto"/>
      </w:divBdr>
    </w:div>
    <w:div w:id="1003163603">
      <w:bodyDiv w:val="1"/>
      <w:marLeft w:val="0"/>
      <w:marRight w:val="0"/>
      <w:marTop w:val="0"/>
      <w:marBottom w:val="0"/>
      <w:divBdr>
        <w:top w:val="none" w:sz="0" w:space="0" w:color="auto"/>
        <w:left w:val="none" w:sz="0" w:space="0" w:color="auto"/>
        <w:bottom w:val="none" w:sz="0" w:space="0" w:color="auto"/>
        <w:right w:val="none" w:sz="0" w:space="0" w:color="auto"/>
      </w:divBdr>
    </w:div>
    <w:div w:id="1005018703">
      <w:bodyDiv w:val="1"/>
      <w:marLeft w:val="0"/>
      <w:marRight w:val="0"/>
      <w:marTop w:val="0"/>
      <w:marBottom w:val="0"/>
      <w:divBdr>
        <w:top w:val="none" w:sz="0" w:space="0" w:color="auto"/>
        <w:left w:val="none" w:sz="0" w:space="0" w:color="auto"/>
        <w:bottom w:val="none" w:sz="0" w:space="0" w:color="auto"/>
        <w:right w:val="none" w:sz="0" w:space="0" w:color="auto"/>
      </w:divBdr>
    </w:div>
    <w:div w:id="1005205308">
      <w:bodyDiv w:val="1"/>
      <w:marLeft w:val="0"/>
      <w:marRight w:val="0"/>
      <w:marTop w:val="0"/>
      <w:marBottom w:val="0"/>
      <w:divBdr>
        <w:top w:val="none" w:sz="0" w:space="0" w:color="auto"/>
        <w:left w:val="none" w:sz="0" w:space="0" w:color="auto"/>
        <w:bottom w:val="none" w:sz="0" w:space="0" w:color="auto"/>
        <w:right w:val="none" w:sz="0" w:space="0" w:color="auto"/>
      </w:divBdr>
    </w:div>
    <w:div w:id="1005940085">
      <w:bodyDiv w:val="1"/>
      <w:marLeft w:val="0"/>
      <w:marRight w:val="0"/>
      <w:marTop w:val="0"/>
      <w:marBottom w:val="0"/>
      <w:divBdr>
        <w:top w:val="none" w:sz="0" w:space="0" w:color="auto"/>
        <w:left w:val="none" w:sz="0" w:space="0" w:color="auto"/>
        <w:bottom w:val="none" w:sz="0" w:space="0" w:color="auto"/>
        <w:right w:val="none" w:sz="0" w:space="0" w:color="auto"/>
      </w:divBdr>
    </w:div>
    <w:div w:id="1006446369">
      <w:bodyDiv w:val="1"/>
      <w:marLeft w:val="0"/>
      <w:marRight w:val="0"/>
      <w:marTop w:val="0"/>
      <w:marBottom w:val="0"/>
      <w:divBdr>
        <w:top w:val="none" w:sz="0" w:space="0" w:color="auto"/>
        <w:left w:val="none" w:sz="0" w:space="0" w:color="auto"/>
        <w:bottom w:val="none" w:sz="0" w:space="0" w:color="auto"/>
        <w:right w:val="none" w:sz="0" w:space="0" w:color="auto"/>
      </w:divBdr>
    </w:div>
    <w:div w:id="1007748421">
      <w:bodyDiv w:val="1"/>
      <w:marLeft w:val="0"/>
      <w:marRight w:val="0"/>
      <w:marTop w:val="0"/>
      <w:marBottom w:val="0"/>
      <w:divBdr>
        <w:top w:val="none" w:sz="0" w:space="0" w:color="auto"/>
        <w:left w:val="none" w:sz="0" w:space="0" w:color="auto"/>
        <w:bottom w:val="none" w:sz="0" w:space="0" w:color="auto"/>
        <w:right w:val="none" w:sz="0" w:space="0" w:color="auto"/>
      </w:divBdr>
    </w:div>
    <w:div w:id="1008168705">
      <w:bodyDiv w:val="1"/>
      <w:marLeft w:val="0"/>
      <w:marRight w:val="0"/>
      <w:marTop w:val="0"/>
      <w:marBottom w:val="0"/>
      <w:divBdr>
        <w:top w:val="none" w:sz="0" w:space="0" w:color="auto"/>
        <w:left w:val="none" w:sz="0" w:space="0" w:color="auto"/>
        <w:bottom w:val="none" w:sz="0" w:space="0" w:color="auto"/>
        <w:right w:val="none" w:sz="0" w:space="0" w:color="auto"/>
      </w:divBdr>
    </w:div>
    <w:div w:id="1008170909">
      <w:bodyDiv w:val="1"/>
      <w:marLeft w:val="0"/>
      <w:marRight w:val="0"/>
      <w:marTop w:val="0"/>
      <w:marBottom w:val="0"/>
      <w:divBdr>
        <w:top w:val="none" w:sz="0" w:space="0" w:color="auto"/>
        <w:left w:val="none" w:sz="0" w:space="0" w:color="auto"/>
        <w:bottom w:val="none" w:sz="0" w:space="0" w:color="auto"/>
        <w:right w:val="none" w:sz="0" w:space="0" w:color="auto"/>
      </w:divBdr>
    </w:div>
    <w:div w:id="1008219789">
      <w:bodyDiv w:val="1"/>
      <w:marLeft w:val="0"/>
      <w:marRight w:val="0"/>
      <w:marTop w:val="0"/>
      <w:marBottom w:val="0"/>
      <w:divBdr>
        <w:top w:val="none" w:sz="0" w:space="0" w:color="auto"/>
        <w:left w:val="none" w:sz="0" w:space="0" w:color="auto"/>
        <w:bottom w:val="none" w:sz="0" w:space="0" w:color="auto"/>
        <w:right w:val="none" w:sz="0" w:space="0" w:color="auto"/>
      </w:divBdr>
    </w:div>
    <w:div w:id="1008680055">
      <w:bodyDiv w:val="1"/>
      <w:marLeft w:val="0"/>
      <w:marRight w:val="0"/>
      <w:marTop w:val="0"/>
      <w:marBottom w:val="0"/>
      <w:divBdr>
        <w:top w:val="none" w:sz="0" w:space="0" w:color="auto"/>
        <w:left w:val="none" w:sz="0" w:space="0" w:color="auto"/>
        <w:bottom w:val="none" w:sz="0" w:space="0" w:color="auto"/>
        <w:right w:val="none" w:sz="0" w:space="0" w:color="auto"/>
      </w:divBdr>
    </w:div>
    <w:div w:id="1009410862">
      <w:bodyDiv w:val="1"/>
      <w:marLeft w:val="0"/>
      <w:marRight w:val="0"/>
      <w:marTop w:val="0"/>
      <w:marBottom w:val="0"/>
      <w:divBdr>
        <w:top w:val="none" w:sz="0" w:space="0" w:color="auto"/>
        <w:left w:val="none" w:sz="0" w:space="0" w:color="auto"/>
        <w:bottom w:val="none" w:sz="0" w:space="0" w:color="auto"/>
        <w:right w:val="none" w:sz="0" w:space="0" w:color="auto"/>
      </w:divBdr>
    </w:div>
    <w:div w:id="1010139088">
      <w:bodyDiv w:val="1"/>
      <w:marLeft w:val="0"/>
      <w:marRight w:val="0"/>
      <w:marTop w:val="0"/>
      <w:marBottom w:val="0"/>
      <w:divBdr>
        <w:top w:val="none" w:sz="0" w:space="0" w:color="auto"/>
        <w:left w:val="none" w:sz="0" w:space="0" w:color="auto"/>
        <w:bottom w:val="none" w:sz="0" w:space="0" w:color="auto"/>
        <w:right w:val="none" w:sz="0" w:space="0" w:color="auto"/>
      </w:divBdr>
    </w:div>
    <w:div w:id="1010184082">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1950418">
      <w:bodyDiv w:val="1"/>
      <w:marLeft w:val="0"/>
      <w:marRight w:val="0"/>
      <w:marTop w:val="0"/>
      <w:marBottom w:val="0"/>
      <w:divBdr>
        <w:top w:val="none" w:sz="0" w:space="0" w:color="auto"/>
        <w:left w:val="none" w:sz="0" w:space="0" w:color="auto"/>
        <w:bottom w:val="none" w:sz="0" w:space="0" w:color="auto"/>
        <w:right w:val="none" w:sz="0" w:space="0" w:color="auto"/>
      </w:divBdr>
    </w:div>
    <w:div w:id="1013070260">
      <w:bodyDiv w:val="1"/>
      <w:marLeft w:val="0"/>
      <w:marRight w:val="0"/>
      <w:marTop w:val="0"/>
      <w:marBottom w:val="0"/>
      <w:divBdr>
        <w:top w:val="none" w:sz="0" w:space="0" w:color="auto"/>
        <w:left w:val="none" w:sz="0" w:space="0" w:color="auto"/>
        <w:bottom w:val="none" w:sz="0" w:space="0" w:color="auto"/>
        <w:right w:val="none" w:sz="0" w:space="0" w:color="auto"/>
      </w:divBdr>
    </w:div>
    <w:div w:id="1013460310">
      <w:bodyDiv w:val="1"/>
      <w:marLeft w:val="0"/>
      <w:marRight w:val="0"/>
      <w:marTop w:val="0"/>
      <w:marBottom w:val="0"/>
      <w:divBdr>
        <w:top w:val="none" w:sz="0" w:space="0" w:color="auto"/>
        <w:left w:val="none" w:sz="0" w:space="0" w:color="auto"/>
        <w:bottom w:val="none" w:sz="0" w:space="0" w:color="auto"/>
        <w:right w:val="none" w:sz="0" w:space="0" w:color="auto"/>
      </w:divBdr>
    </w:div>
    <w:div w:id="1013728071">
      <w:bodyDiv w:val="1"/>
      <w:marLeft w:val="0"/>
      <w:marRight w:val="0"/>
      <w:marTop w:val="0"/>
      <w:marBottom w:val="0"/>
      <w:divBdr>
        <w:top w:val="none" w:sz="0" w:space="0" w:color="auto"/>
        <w:left w:val="none" w:sz="0" w:space="0" w:color="auto"/>
        <w:bottom w:val="none" w:sz="0" w:space="0" w:color="auto"/>
        <w:right w:val="none" w:sz="0" w:space="0" w:color="auto"/>
      </w:divBdr>
    </w:div>
    <w:div w:id="1015376373">
      <w:bodyDiv w:val="1"/>
      <w:marLeft w:val="0"/>
      <w:marRight w:val="0"/>
      <w:marTop w:val="0"/>
      <w:marBottom w:val="0"/>
      <w:divBdr>
        <w:top w:val="none" w:sz="0" w:space="0" w:color="auto"/>
        <w:left w:val="none" w:sz="0" w:space="0" w:color="auto"/>
        <w:bottom w:val="none" w:sz="0" w:space="0" w:color="auto"/>
        <w:right w:val="none" w:sz="0" w:space="0" w:color="auto"/>
      </w:divBdr>
    </w:div>
    <w:div w:id="1015503148">
      <w:bodyDiv w:val="1"/>
      <w:marLeft w:val="0"/>
      <w:marRight w:val="0"/>
      <w:marTop w:val="0"/>
      <w:marBottom w:val="0"/>
      <w:divBdr>
        <w:top w:val="none" w:sz="0" w:space="0" w:color="auto"/>
        <w:left w:val="none" w:sz="0" w:space="0" w:color="auto"/>
        <w:bottom w:val="none" w:sz="0" w:space="0" w:color="auto"/>
        <w:right w:val="none" w:sz="0" w:space="0" w:color="auto"/>
      </w:divBdr>
    </w:div>
    <w:div w:id="1016352074">
      <w:bodyDiv w:val="1"/>
      <w:marLeft w:val="0"/>
      <w:marRight w:val="0"/>
      <w:marTop w:val="0"/>
      <w:marBottom w:val="0"/>
      <w:divBdr>
        <w:top w:val="none" w:sz="0" w:space="0" w:color="auto"/>
        <w:left w:val="none" w:sz="0" w:space="0" w:color="auto"/>
        <w:bottom w:val="none" w:sz="0" w:space="0" w:color="auto"/>
        <w:right w:val="none" w:sz="0" w:space="0" w:color="auto"/>
      </w:divBdr>
    </w:div>
    <w:div w:id="1016419747">
      <w:bodyDiv w:val="1"/>
      <w:marLeft w:val="0"/>
      <w:marRight w:val="0"/>
      <w:marTop w:val="0"/>
      <w:marBottom w:val="0"/>
      <w:divBdr>
        <w:top w:val="none" w:sz="0" w:space="0" w:color="auto"/>
        <w:left w:val="none" w:sz="0" w:space="0" w:color="auto"/>
        <w:bottom w:val="none" w:sz="0" w:space="0" w:color="auto"/>
        <w:right w:val="none" w:sz="0" w:space="0" w:color="auto"/>
      </w:divBdr>
    </w:div>
    <w:div w:id="1017384197">
      <w:bodyDiv w:val="1"/>
      <w:marLeft w:val="0"/>
      <w:marRight w:val="0"/>
      <w:marTop w:val="0"/>
      <w:marBottom w:val="0"/>
      <w:divBdr>
        <w:top w:val="none" w:sz="0" w:space="0" w:color="auto"/>
        <w:left w:val="none" w:sz="0" w:space="0" w:color="auto"/>
        <w:bottom w:val="none" w:sz="0" w:space="0" w:color="auto"/>
        <w:right w:val="none" w:sz="0" w:space="0" w:color="auto"/>
      </w:divBdr>
    </w:div>
    <w:div w:id="1017582213">
      <w:bodyDiv w:val="1"/>
      <w:marLeft w:val="0"/>
      <w:marRight w:val="0"/>
      <w:marTop w:val="0"/>
      <w:marBottom w:val="0"/>
      <w:divBdr>
        <w:top w:val="none" w:sz="0" w:space="0" w:color="auto"/>
        <w:left w:val="none" w:sz="0" w:space="0" w:color="auto"/>
        <w:bottom w:val="none" w:sz="0" w:space="0" w:color="auto"/>
        <w:right w:val="none" w:sz="0" w:space="0" w:color="auto"/>
      </w:divBdr>
    </w:div>
    <w:div w:id="1017657621">
      <w:bodyDiv w:val="1"/>
      <w:marLeft w:val="0"/>
      <w:marRight w:val="0"/>
      <w:marTop w:val="0"/>
      <w:marBottom w:val="0"/>
      <w:divBdr>
        <w:top w:val="none" w:sz="0" w:space="0" w:color="auto"/>
        <w:left w:val="none" w:sz="0" w:space="0" w:color="auto"/>
        <w:bottom w:val="none" w:sz="0" w:space="0" w:color="auto"/>
        <w:right w:val="none" w:sz="0" w:space="0" w:color="auto"/>
      </w:divBdr>
    </w:div>
    <w:div w:id="1019551272">
      <w:bodyDiv w:val="1"/>
      <w:marLeft w:val="0"/>
      <w:marRight w:val="0"/>
      <w:marTop w:val="0"/>
      <w:marBottom w:val="0"/>
      <w:divBdr>
        <w:top w:val="none" w:sz="0" w:space="0" w:color="auto"/>
        <w:left w:val="none" w:sz="0" w:space="0" w:color="auto"/>
        <w:bottom w:val="none" w:sz="0" w:space="0" w:color="auto"/>
        <w:right w:val="none" w:sz="0" w:space="0" w:color="auto"/>
      </w:divBdr>
    </w:div>
    <w:div w:id="1019552391">
      <w:bodyDiv w:val="1"/>
      <w:marLeft w:val="0"/>
      <w:marRight w:val="0"/>
      <w:marTop w:val="0"/>
      <w:marBottom w:val="0"/>
      <w:divBdr>
        <w:top w:val="none" w:sz="0" w:space="0" w:color="auto"/>
        <w:left w:val="none" w:sz="0" w:space="0" w:color="auto"/>
        <w:bottom w:val="none" w:sz="0" w:space="0" w:color="auto"/>
        <w:right w:val="none" w:sz="0" w:space="0" w:color="auto"/>
      </w:divBdr>
    </w:div>
    <w:div w:id="1020275972">
      <w:bodyDiv w:val="1"/>
      <w:marLeft w:val="0"/>
      <w:marRight w:val="0"/>
      <w:marTop w:val="0"/>
      <w:marBottom w:val="0"/>
      <w:divBdr>
        <w:top w:val="none" w:sz="0" w:space="0" w:color="auto"/>
        <w:left w:val="none" w:sz="0" w:space="0" w:color="auto"/>
        <w:bottom w:val="none" w:sz="0" w:space="0" w:color="auto"/>
        <w:right w:val="none" w:sz="0" w:space="0" w:color="auto"/>
      </w:divBdr>
    </w:div>
    <w:div w:id="1021662015">
      <w:bodyDiv w:val="1"/>
      <w:marLeft w:val="0"/>
      <w:marRight w:val="0"/>
      <w:marTop w:val="0"/>
      <w:marBottom w:val="0"/>
      <w:divBdr>
        <w:top w:val="none" w:sz="0" w:space="0" w:color="auto"/>
        <w:left w:val="none" w:sz="0" w:space="0" w:color="auto"/>
        <w:bottom w:val="none" w:sz="0" w:space="0" w:color="auto"/>
        <w:right w:val="none" w:sz="0" w:space="0" w:color="auto"/>
      </w:divBdr>
    </w:div>
    <w:div w:id="1022630440">
      <w:bodyDiv w:val="1"/>
      <w:marLeft w:val="0"/>
      <w:marRight w:val="0"/>
      <w:marTop w:val="0"/>
      <w:marBottom w:val="0"/>
      <w:divBdr>
        <w:top w:val="none" w:sz="0" w:space="0" w:color="auto"/>
        <w:left w:val="none" w:sz="0" w:space="0" w:color="auto"/>
        <w:bottom w:val="none" w:sz="0" w:space="0" w:color="auto"/>
        <w:right w:val="none" w:sz="0" w:space="0" w:color="auto"/>
      </w:divBdr>
    </w:div>
    <w:div w:id="1023675192">
      <w:bodyDiv w:val="1"/>
      <w:marLeft w:val="0"/>
      <w:marRight w:val="0"/>
      <w:marTop w:val="0"/>
      <w:marBottom w:val="0"/>
      <w:divBdr>
        <w:top w:val="none" w:sz="0" w:space="0" w:color="auto"/>
        <w:left w:val="none" w:sz="0" w:space="0" w:color="auto"/>
        <w:bottom w:val="none" w:sz="0" w:space="0" w:color="auto"/>
        <w:right w:val="none" w:sz="0" w:space="0" w:color="auto"/>
      </w:divBdr>
    </w:div>
    <w:div w:id="1024088458">
      <w:bodyDiv w:val="1"/>
      <w:marLeft w:val="0"/>
      <w:marRight w:val="0"/>
      <w:marTop w:val="0"/>
      <w:marBottom w:val="0"/>
      <w:divBdr>
        <w:top w:val="none" w:sz="0" w:space="0" w:color="auto"/>
        <w:left w:val="none" w:sz="0" w:space="0" w:color="auto"/>
        <w:bottom w:val="none" w:sz="0" w:space="0" w:color="auto"/>
        <w:right w:val="none" w:sz="0" w:space="0" w:color="auto"/>
      </w:divBdr>
    </w:div>
    <w:div w:id="1025638895">
      <w:bodyDiv w:val="1"/>
      <w:marLeft w:val="0"/>
      <w:marRight w:val="0"/>
      <w:marTop w:val="0"/>
      <w:marBottom w:val="0"/>
      <w:divBdr>
        <w:top w:val="none" w:sz="0" w:space="0" w:color="auto"/>
        <w:left w:val="none" w:sz="0" w:space="0" w:color="auto"/>
        <w:bottom w:val="none" w:sz="0" w:space="0" w:color="auto"/>
        <w:right w:val="none" w:sz="0" w:space="0" w:color="auto"/>
      </w:divBdr>
    </w:div>
    <w:div w:id="1028141957">
      <w:bodyDiv w:val="1"/>
      <w:marLeft w:val="0"/>
      <w:marRight w:val="0"/>
      <w:marTop w:val="0"/>
      <w:marBottom w:val="0"/>
      <w:divBdr>
        <w:top w:val="none" w:sz="0" w:space="0" w:color="auto"/>
        <w:left w:val="none" w:sz="0" w:space="0" w:color="auto"/>
        <w:bottom w:val="none" w:sz="0" w:space="0" w:color="auto"/>
        <w:right w:val="none" w:sz="0" w:space="0" w:color="auto"/>
      </w:divBdr>
    </w:div>
    <w:div w:id="1031029794">
      <w:bodyDiv w:val="1"/>
      <w:marLeft w:val="0"/>
      <w:marRight w:val="0"/>
      <w:marTop w:val="0"/>
      <w:marBottom w:val="0"/>
      <w:divBdr>
        <w:top w:val="none" w:sz="0" w:space="0" w:color="auto"/>
        <w:left w:val="none" w:sz="0" w:space="0" w:color="auto"/>
        <w:bottom w:val="none" w:sz="0" w:space="0" w:color="auto"/>
        <w:right w:val="none" w:sz="0" w:space="0" w:color="auto"/>
      </w:divBdr>
    </w:div>
    <w:div w:id="1031687241">
      <w:bodyDiv w:val="1"/>
      <w:marLeft w:val="0"/>
      <w:marRight w:val="0"/>
      <w:marTop w:val="0"/>
      <w:marBottom w:val="0"/>
      <w:divBdr>
        <w:top w:val="none" w:sz="0" w:space="0" w:color="auto"/>
        <w:left w:val="none" w:sz="0" w:space="0" w:color="auto"/>
        <w:bottom w:val="none" w:sz="0" w:space="0" w:color="auto"/>
        <w:right w:val="none" w:sz="0" w:space="0" w:color="auto"/>
      </w:divBdr>
    </w:div>
    <w:div w:id="1033310021">
      <w:bodyDiv w:val="1"/>
      <w:marLeft w:val="0"/>
      <w:marRight w:val="0"/>
      <w:marTop w:val="0"/>
      <w:marBottom w:val="0"/>
      <w:divBdr>
        <w:top w:val="none" w:sz="0" w:space="0" w:color="auto"/>
        <w:left w:val="none" w:sz="0" w:space="0" w:color="auto"/>
        <w:bottom w:val="none" w:sz="0" w:space="0" w:color="auto"/>
        <w:right w:val="none" w:sz="0" w:space="0" w:color="auto"/>
      </w:divBdr>
    </w:div>
    <w:div w:id="1034115204">
      <w:bodyDiv w:val="1"/>
      <w:marLeft w:val="0"/>
      <w:marRight w:val="0"/>
      <w:marTop w:val="0"/>
      <w:marBottom w:val="0"/>
      <w:divBdr>
        <w:top w:val="none" w:sz="0" w:space="0" w:color="auto"/>
        <w:left w:val="none" w:sz="0" w:space="0" w:color="auto"/>
        <w:bottom w:val="none" w:sz="0" w:space="0" w:color="auto"/>
        <w:right w:val="none" w:sz="0" w:space="0" w:color="auto"/>
      </w:divBdr>
    </w:div>
    <w:div w:id="1035349378">
      <w:bodyDiv w:val="1"/>
      <w:marLeft w:val="0"/>
      <w:marRight w:val="0"/>
      <w:marTop w:val="0"/>
      <w:marBottom w:val="0"/>
      <w:divBdr>
        <w:top w:val="none" w:sz="0" w:space="0" w:color="auto"/>
        <w:left w:val="none" w:sz="0" w:space="0" w:color="auto"/>
        <w:bottom w:val="none" w:sz="0" w:space="0" w:color="auto"/>
        <w:right w:val="none" w:sz="0" w:space="0" w:color="auto"/>
      </w:divBdr>
    </w:div>
    <w:div w:id="1036008546">
      <w:bodyDiv w:val="1"/>
      <w:marLeft w:val="0"/>
      <w:marRight w:val="0"/>
      <w:marTop w:val="0"/>
      <w:marBottom w:val="0"/>
      <w:divBdr>
        <w:top w:val="none" w:sz="0" w:space="0" w:color="auto"/>
        <w:left w:val="none" w:sz="0" w:space="0" w:color="auto"/>
        <w:bottom w:val="none" w:sz="0" w:space="0" w:color="auto"/>
        <w:right w:val="none" w:sz="0" w:space="0" w:color="auto"/>
      </w:divBdr>
    </w:div>
    <w:div w:id="1036076864">
      <w:bodyDiv w:val="1"/>
      <w:marLeft w:val="0"/>
      <w:marRight w:val="0"/>
      <w:marTop w:val="0"/>
      <w:marBottom w:val="0"/>
      <w:divBdr>
        <w:top w:val="none" w:sz="0" w:space="0" w:color="auto"/>
        <w:left w:val="none" w:sz="0" w:space="0" w:color="auto"/>
        <w:bottom w:val="none" w:sz="0" w:space="0" w:color="auto"/>
        <w:right w:val="none" w:sz="0" w:space="0" w:color="auto"/>
      </w:divBdr>
    </w:div>
    <w:div w:id="1036346410">
      <w:bodyDiv w:val="1"/>
      <w:marLeft w:val="0"/>
      <w:marRight w:val="0"/>
      <w:marTop w:val="0"/>
      <w:marBottom w:val="0"/>
      <w:divBdr>
        <w:top w:val="none" w:sz="0" w:space="0" w:color="auto"/>
        <w:left w:val="none" w:sz="0" w:space="0" w:color="auto"/>
        <w:bottom w:val="none" w:sz="0" w:space="0" w:color="auto"/>
        <w:right w:val="none" w:sz="0" w:space="0" w:color="auto"/>
      </w:divBdr>
    </w:div>
    <w:div w:id="1037588350">
      <w:bodyDiv w:val="1"/>
      <w:marLeft w:val="0"/>
      <w:marRight w:val="0"/>
      <w:marTop w:val="0"/>
      <w:marBottom w:val="0"/>
      <w:divBdr>
        <w:top w:val="none" w:sz="0" w:space="0" w:color="auto"/>
        <w:left w:val="none" w:sz="0" w:space="0" w:color="auto"/>
        <w:bottom w:val="none" w:sz="0" w:space="0" w:color="auto"/>
        <w:right w:val="none" w:sz="0" w:space="0" w:color="auto"/>
      </w:divBdr>
    </w:div>
    <w:div w:id="1038119404">
      <w:bodyDiv w:val="1"/>
      <w:marLeft w:val="0"/>
      <w:marRight w:val="0"/>
      <w:marTop w:val="0"/>
      <w:marBottom w:val="0"/>
      <w:divBdr>
        <w:top w:val="none" w:sz="0" w:space="0" w:color="auto"/>
        <w:left w:val="none" w:sz="0" w:space="0" w:color="auto"/>
        <w:bottom w:val="none" w:sz="0" w:space="0" w:color="auto"/>
        <w:right w:val="none" w:sz="0" w:space="0" w:color="auto"/>
      </w:divBdr>
    </w:div>
    <w:div w:id="1038554671">
      <w:bodyDiv w:val="1"/>
      <w:marLeft w:val="0"/>
      <w:marRight w:val="0"/>
      <w:marTop w:val="0"/>
      <w:marBottom w:val="0"/>
      <w:divBdr>
        <w:top w:val="none" w:sz="0" w:space="0" w:color="auto"/>
        <w:left w:val="none" w:sz="0" w:space="0" w:color="auto"/>
        <w:bottom w:val="none" w:sz="0" w:space="0" w:color="auto"/>
        <w:right w:val="none" w:sz="0" w:space="0" w:color="auto"/>
      </w:divBdr>
    </w:div>
    <w:div w:id="1038623131">
      <w:bodyDiv w:val="1"/>
      <w:marLeft w:val="0"/>
      <w:marRight w:val="0"/>
      <w:marTop w:val="0"/>
      <w:marBottom w:val="0"/>
      <w:divBdr>
        <w:top w:val="none" w:sz="0" w:space="0" w:color="auto"/>
        <w:left w:val="none" w:sz="0" w:space="0" w:color="auto"/>
        <w:bottom w:val="none" w:sz="0" w:space="0" w:color="auto"/>
        <w:right w:val="none" w:sz="0" w:space="0" w:color="auto"/>
      </w:divBdr>
    </w:div>
    <w:div w:id="1042166795">
      <w:bodyDiv w:val="1"/>
      <w:marLeft w:val="0"/>
      <w:marRight w:val="0"/>
      <w:marTop w:val="0"/>
      <w:marBottom w:val="0"/>
      <w:divBdr>
        <w:top w:val="none" w:sz="0" w:space="0" w:color="auto"/>
        <w:left w:val="none" w:sz="0" w:space="0" w:color="auto"/>
        <w:bottom w:val="none" w:sz="0" w:space="0" w:color="auto"/>
        <w:right w:val="none" w:sz="0" w:space="0" w:color="auto"/>
      </w:divBdr>
    </w:div>
    <w:div w:id="1042369476">
      <w:bodyDiv w:val="1"/>
      <w:marLeft w:val="0"/>
      <w:marRight w:val="0"/>
      <w:marTop w:val="0"/>
      <w:marBottom w:val="0"/>
      <w:divBdr>
        <w:top w:val="none" w:sz="0" w:space="0" w:color="auto"/>
        <w:left w:val="none" w:sz="0" w:space="0" w:color="auto"/>
        <w:bottom w:val="none" w:sz="0" w:space="0" w:color="auto"/>
        <w:right w:val="none" w:sz="0" w:space="0" w:color="auto"/>
      </w:divBdr>
    </w:div>
    <w:div w:id="1044790338">
      <w:bodyDiv w:val="1"/>
      <w:marLeft w:val="0"/>
      <w:marRight w:val="0"/>
      <w:marTop w:val="0"/>
      <w:marBottom w:val="0"/>
      <w:divBdr>
        <w:top w:val="none" w:sz="0" w:space="0" w:color="auto"/>
        <w:left w:val="none" w:sz="0" w:space="0" w:color="auto"/>
        <w:bottom w:val="none" w:sz="0" w:space="0" w:color="auto"/>
        <w:right w:val="none" w:sz="0" w:space="0" w:color="auto"/>
      </w:divBdr>
    </w:div>
    <w:div w:id="1044906649">
      <w:bodyDiv w:val="1"/>
      <w:marLeft w:val="0"/>
      <w:marRight w:val="0"/>
      <w:marTop w:val="0"/>
      <w:marBottom w:val="0"/>
      <w:divBdr>
        <w:top w:val="none" w:sz="0" w:space="0" w:color="auto"/>
        <w:left w:val="none" w:sz="0" w:space="0" w:color="auto"/>
        <w:bottom w:val="none" w:sz="0" w:space="0" w:color="auto"/>
        <w:right w:val="none" w:sz="0" w:space="0" w:color="auto"/>
      </w:divBdr>
    </w:div>
    <w:div w:id="1047146997">
      <w:bodyDiv w:val="1"/>
      <w:marLeft w:val="0"/>
      <w:marRight w:val="0"/>
      <w:marTop w:val="0"/>
      <w:marBottom w:val="0"/>
      <w:divBdr>
        <w:top w:val="none" w:sz="0" w:space="0" w:color="auto"/>
        <w:left w:val="none" w:sz="0" w:space="0" w:color="auto"/>
        <w:bottom w:val="none" w:sz="0" w:space="0" w:color="auto"/>
        <w:right w:val="none" w:sz="0" w:space="0" w:color="auto"/>
      </w:divBdr>
    </w:div>
    <w:div w:id="1048720085">
      <w:bodyDiv w:val="1"/>
      <w:marLeft w:val="0"/>
      <w:marRight w:val="0"/>
      <w:marTop w:val="0"/>
      <w:marBottom w:val="0"/>
      <w:divBdr>
        <w:top w:val="none" w:sz="0" w:space="0" w:color="auto"/>
        <w:left w:val="none" w:sz="0" w:space="0" w:color="auto"/>
        <w:bottom w:val="none" w:sz="0" w:space="0" w:color="auto"/>
        <w:right w:val="none" w:sz="0" w:space="0" w:color="auto"/>
      </w:divBdr>
    </w:div>
    <w:div w:id="1049652412">
      <w:bodyDiv w:val="1"/>
      <w:marLeft w:val="0"/>
      <w:marRight w:val="0"/>
      <w:marTop w:val="0"/>
      <w:marBottom w:val="0"/>
      <w:divBdr>
        <w:top w:val="none" w:sz="0" w:space="0" w:color="auto"/>
        <w:left w:val="none" w:sz="0" w:space="0" w:color="auto"/>
        <w:bottom w:val="none" w:sz="0" w:space="0" w:color="auto"/>
        <w:right w:val="none" w:sz="0" w:space="0" w:color="auto"/>
      </w:divBdr>
    </w:div>
    <w:div w:id="1049768133">
      <w:bodyDiv w:val="1"/>
      <w:marLeft w:val="0"/>
      <w:marRight w:val="0"/>
      <w:marTop w:val="0"/>
      <w:marBottom w:val="0"/>
      <w:divBdr>
        <w:top w:val="none" w:sz="0" w:space="0" w:color="auto"/>
        <w:left w:val="none" w:sz="0" w:space="0" w:color="auto"/>
        <w:bottom w:val="none" w:sz="0" w:space="0" w:color="auto"/>
        <w:right w:val="none" w:sz="0" w:space="0" w:color="auto"/>
      </w:divBdr>
    </w:div>
    <w:div w:id="1049913810">
      <w:bodyDiv w:val="1"/>
      <w:marLeft w:val="0"/>
      <w:marRight w:val="0"/>
      <w:marTop w:val="0"/>
      <w:marBottom w:val="0"/>
      <w:divBdr>
        <w:top w:val="none" w:sz="0" w:space="0" w:color="auto"/>
        <w:left w:val="none" w:sz="0" w:space="0" w:color="auto"/>
        <w:bottom w:val="none" w:sz="0" w:space="0" w:color="auto"/>
        <w:right w:val="none" w:sz="0" w:space="0" w:color="auto"/>
      </w:divBdr>
    </w:div>
    <w:div w:id="1054620503">
      <w:bodyDiv w:val="1"/>
      <w:marLeft w:val="0"/>
      <w:marRight w:val="0"/>
      <w:marTop w:val="0"/>
      <w:marBottom w:val="0"/>
      <w:divBdr>
        <w:top w:val="none" w:sz="0" w:space="0" w:color="auto"/>
        <w:left w:val="none" w:sz="0" w:space="0" w:color="auto"/>
        <w:bottom w:val="none" w:sz="0" w:space="0" w:color="auto"/>
        <w:right w:val="none" w:sz="0" w:space="0" w:color="auto"/>
      </w:divBdr>
    </w:div>
    <w:div w:id="1055741048">
      <w:bodyDiv w:val="1"/>
      <w:marLeft w:val="0"/>
      <w:marRight w:val="0"/>
      <w:marTop w:val="0"/>
      <w:marBottom w:val="0"/>
      <w:divBdr>
        <w:top w:val="none" w:sz="0" w:space="0" w:color="auto"/>
        <w:left w:val="none" w:sz="0" w:space="0" w:color="auto"/>
        <w:bottom w:val="none" w:sz="0" w:space="0" w:color="auto"/>
        <w:right w:val="none" w:sz="0" w:space="0" w:color="auto"/>
      </w:divBdr>
    </w:div>
    <w:div w:id="1055743114">
      <w:bodyDiv w:val="1"/>
      <w:marLeft w:val="0"/>
      <w:marRight w:val="0"/>
      <w:marTop w:val="0"/>
      <w:marBottom w:val="0"/>
      <w:divBdr>
        <w:top w:val="none" w:sz="0" w:space="0" w:color="auto"/>
        <w:left w:val="none" w:sz="0" w:space="0" w:color="auto"/>
        <w:bottom w:val="none" w:sz="0" w:space="0" w:color="auto"/>
        <w:right w:val="none" w:sz="0" w:space="0" w:color="auto"/>
      </w:divBdr>
    </w:div>
    <w:div w:id="1056709533">
      <w:bodyDiv w:val="1"/>
      <w:marLeft w:val="0"/>
      <w:marRight w:val="0"/>
      <w:marTop w:val="0"/>
      <w:marBottom w:val="0"/>
      <w:divBdr>
        <w:top w:val="none" w:sz="0" w:space="0" w:color="auto"/>
        <w:left w:val="none" w:sz="0" w:space="0" w:color="auto"/>
        <w:bottom w:val="none" w:sz="0" w:space="0" w:color="auto"/>
        <w:right w:val="none" w:sz="0" w:space="0" w:color="auto"/>
      </w:divBdr>
    </w:div>
    <w:div w:id="1056972106">
      <w:bodyDiv w:val="1"/>
      <w:marLeft w:val="0"/>
      <w:marRight w:val="0"/>
      <w:marTop w:val="0"/>
      <w:marBottom w:val="0"/>
      <w:divBdr>
        <w:top w:val="none" w:sz="0" w:space="0" w:color="auto"/>
        <w:left w:val="none" w:sz="0" w:space="0" w:color="auto"/>
        <w:bottom w:val="none" w:sz="0" w:space="0" w:color="auto"/>
        <w:right w:val="none" w:sz="0" w:space="0" w:color="auto"/>
      </w:divBdr>
    </w:div>
    <w:div w:id="1058363638">
      <w:bodyDiv w:val="1"/>
      <w:marLeft w:val="0"/>
      <w:marRight w:val="0"/>
      <w:marTop w:val="0"/>
      <w:marBottom w:val="0"/>
      <w:divBdr>
        <w:top w:val="none" w:sz="0" w:space="0" w:color="auto"/>
        <w:left w:val="none" w:sz="0" w:space="0" w:color="auto"/>
        <w:bottom w:val="none" w:sz="0" w:space="0" w:color="auto"/>
        <w:right w:val="none" w:sz="0" w:space="0" w:color="auto"/>
      </w:divBdr>
    </w:div>
    <w:div w:id="1059328690">
      <w:bodyDiv w:val="1"/>
      <w:marLeft w:val="0"/>
      <w:marRight w:val="0"/>
      <w:marTop w:val="0"/>
      <w:marBottom w:val="0"/>
      <w:divBdr>
        <w:top w:val="none" w:sz="0" w:space="0" w:color="auto"/>
        <w:left w:val="none" w:sz="0" w:space="0" w:color="auto"/>
        <w:bottom w:val="none" w:sz="0" w:space="0" w:color="auto"/>
        <w:right w:val="none" w:sz="0" w:space="0" w:color="auto"/>
      </w:divBdr>
    </w:div>
    <w:div w:id="1059593807">
      <w:bodyDiv w:val="1"/>
      <w:marLeft w:val="0"/>
      <w:marRight w:val="0"/>
      <w:marTop w:val="0"/>
      <w:marBottom w:val="0"/>
      <w:divBdr>
        <w:top w:val="none" w:sz="0" w:space="0" w:color="auto"/>
        <w:left w:val="none" w:sz="0" w:space="0" w:color="auto"/>
        <w:bottom w:val="none" w:sz="0" w:space="0" w:color="auto"/>
        <w:right w:val="none" w:sz="0" w:space="0" w:color="auto"/>
      </w:divBdr>
    </w:div>
    <w:div w:id="1059674466">
      <w:bodyDiv w:val="1"/>
      <w:marLeft w:val="0"/>
      <w:marRight w:val="0"/>
      <w:marTop w:val="0"/>
      <w:marBottom w:val="0"/>
      <w:divBdr>
        <w:top w:val="none" w:sz="0" w:space="0" w:color="auto"/>
        <w:left w:val="none" w:sz="0" w:space="0" w:color="auto"/>
        <w:bottom w:val="none" w:sz="0" w:space="0" w:color="auto"/>
        <w:right w:val="none" w:sz="0" w:space="0" w:color="auto"/>
      </w:divBdr>
    </w:div>
    <w:div w:id="1061319973">
      <w:bodyDiv w:val="1"/>
      <w:marLeft w:val="0"/>
      <w:marRight w:val="0"/>
      <w:marTop w:val="0"/>
      <w:marBottom w:val="0"/>
      <w:divBdr>
        <w:top w:val="none" w:sz="0" w:space="0" w:color="auto"/>
        <w:left w:val="none" w:sz="0" w:space="0" w:color="auto"/>
        <w:bottom w:val="none" w:sz="0" w:space="0" w:color="auto"/>
        <w:right w:val="none" w:sz="0" w:space="0" w:color="auto"/>
      </w:divBdr>
    </w:div>
    <w:div w:id="1062749511">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 w:id="1066756584">
      <w:bodyDiv w:val="1"/>
      <w:marLeft w:val="0"/>
      <w:marRight w:val="0"/>
      <w:marTop w:val="0"/>
      <w:marBottom w:val="0"/>
      <w:divBdr>
        <w:top w:val="none" w:sz="0" w:space="0" w:color="auto"/>
        <w:left w:val="none" w:sz="0" w:space="0" w:color="auto"/>
        <w:bottom w:val="none" w:sz="0" w:space="0" w:color="auto"/>
        <w:right w:val="none" w:sz="0" w:space="0" w:color="auto"/>
      </w:divBdr>
    </w:div>
    <w:div w:id="1067655806">
      <w:bodyDiv w:val="1"/>
      <w:marLeft w:val="0"/>
      <w:marRight w:val="0"/>
      <w:marTop w:val="0"/>
      <w:marBottom w:val="0"/>
      <w:divBdr>
        <w:top w:val="none" w:sz="0" w:space="0" w:color="auto"/>
        <w:left w:val="none" w:sz="0" w:space="0" w:color="auto"/>
        <w:bottom w:val="none" w:sz="0" w:space="0" w:color="auto"/>
        <w:right w:val="none" w:sz="0" w:space="0" w:color="auto"/>
      </w:divBdr>
    </w:div>
    <w:div w:id="1068574355">
      <w:bodyDiv w:val="1"/>
      <w:marLeft w:val="0"/>
      <w:marRight w:val="0"/>
      <w:marTop w:val="0"/>
      <w:marBottom w:val="0"/>
      <w:divBdr>
        <w:top w:val="none" w:sz="0" w:space="0" w:color="auto"/>
        <w:left w:val="none" w:sz="0" w:space="0" w:color="auto"/>
        <w:bottom w:val="none" w:sz="0" w:space="0" w:color="auto"/>
        <w:right w:val="none" w:sz="0" w:space="0" w:color="auto"/>
      </w:divBdr>
    </w:div>
    <w:div w:id="1069421985">
      <w:bodyDiv w:val="1"/>
      <w:marLeft w:val="0"/>
      <w:marRight w:val="0"/>
      <w:marTop w:val="0"/>
      <w:marBottom w:val="0"/>
      <w:divBdr>
        <w:top w:val="none" w:sz="0" w:space="0" w:color="auto"/>
        <w:left w:val="none" w:sz="0" w:space="0" w:color="auto"/>
        <w:bottom w:val="none" w:sz="0" w:space="0" w:color="auto"/>
        <w:right w:val="none" w:sz="0" w:space="0" w:color="auto"/>
      </w:divBdr>
    </w:div>
    <w:div w:id="1070738731">
      <w:bodyDiv w:val="1"/>
      <w:marLeft w:val="0"/>
      <w:marRight w:val="0"/>
      <w:marTop w:val="0"/>
      <w:marBottom w:val="0"/>
      <w:divBdr>
        <w:top w:val="none" w:sz="0" w:space="0" w:color="auto"/>
        <w:left w:val="none" w:sz="0" w:space="0" w:color="auto"/>
        <w:bottom w:val="none" w:sz="0" w:space="0" w:color="auto"/>
        <w:right w:val="none" w:sz="0" w:space="0" w:color="auto"/>
      </w:divBdr>
    </w:div>
    <w:div w:id="1071080219">
      <w:bodyDiv w:val="1"/>
      <w:marLeft w:val="0"/>
      <w:marRight w:val="0"/>
      <w:marTop w:val="0"/>
      <w:marBottom w:val="0"/>
      <w:divBdr>
        <w:top w:val="none" w:sz="0" w:space="0" w:color="auto"/>
        <w:left w:val="none" w:sz="0" w:space="0" w:color="auto"/>
        <w:bottom w:val="none" w:sz="0" w:space="0" w:color="auto"/>
        <w:right w:val="none" w:sz="0" w:space="0" w:color="auto"/>
      </w:divBdr>
    </w:div>
    <w:div w:id="1071851062">
      <w:bodyDiv w:val="1"/>
      <w:marLeft w:val="0"/>
      <w:marRight w:val="0"/>
      <w:marTop w:val="0"/>
      <w:marBottom w:val="0"/>
      <w:divBdr>
        <w:top w:val="none" w:sz="0" w:space="0" w:color="auto"/>
        <w:left w:val="none" w:sz="0" w:space="0" w:color="auto"/>
        <w:bottom w:val="none" w:sz="0" w:space="0" w:color="auto"/>
        <w:right w:val="none" w:sz="0" w:space="0" w:color="auto"/>
      </w:divBdr>
    </w:div>
    <w:div w:id="1074201339">
      <w:bodyDiv w:val="1"/>
      <w:marLeft w:val="0"/>
      <w:marRight w:val="0"/>
      <w:marTop w:val="0"/>
      <w:marBottom w:val="0"/>
      <w:divBdr>
        <w:top w:val="none" w:sz="0" w:space="0" w:color="auto"/>
        <w:left w:val="none" w:sz="0" w:space="0" w:color="auto"/>
        <w:bottom w:val="none" w:sz="0" w:space="0" w:color="auto"/>
        <w:right w:val="none" w:sz="0" w:space="0" w:color="auto"/>
      </w:divBdr>
    </w:div>
    <w:div w:id="1076509823">
      <w:bodyDiv w:val="1"/>
      <w:marLeft w:val="0"/>
      <w:marRight w:val="0"/>
      <w:marTop w:val="0"/>
      <w:marBottom w:val="0"/>
      <w:divBdr>
        <w:top w:val="none" w:sz="0" w:space="0" w:color="auto"/>
        <w:left w:val="none" w:sz="0" w:space="0" w:color="auto"/>
        <w:bottom w:val="none" w:sz="0" w:space="0" w:color="auto"/>
        <w:right w:val="none" w:sz="0" w:space="0" w:color="auto"/>
      </w:divBdr>
    </w:div>
    <w:div w:id="1079400851">
      <w:bodyDiv w:val="1"/>
      <w:marLeft w:val="0"/>
      <w:marRight w:val="0"/>
      <w:marTop w:val="0"/>
      <w:marBottom w:val="0"/>
      <w:divBdr>
        <w:top w:val="none" w:sz="0" w:space="0" w:color="auto"/>
        <w:left w:val="none" w:sz="0" w:space="0" w:color="auto"/>
        <w:bottom w:val="none" w:sz="0" w:space="0" w:color="auto"/>
        <w:right w:val="none" w:sz="0" w:space="0" w:color="auto"/>
      </w:divBdr>
    </w:div>
    <w:div w:id="1079910389">
      <w:bodyDiv w:val="1"/>
      <w:marLeft w:val="0"/>
      <w:marRight w:val="0"/>
      <w:marTop w:val="0"/>
      <w:marBottom w:val="0"/>
      <w:divBdr>
        <w:top w:val="none" w:sz="0" w:space="0" w:color="auto"/>
        <w:left w:val="none" w:sz="0" w:space="0" w:color="auto"/>
        <w:bottom w:val="none" w:sz="0" w:space="0" w:color="auto"/>
        <w:right w:val="none" w:sz="0" w:space="0" w:color="auto"/>
      </w:divBdr>
    </w:div>
    <w:div w:id="1080179387">
      <w:bodyDiv w:val="1"/>
      <w:marLeft w:val="0"/>
      <w:marRight w:val="0"/>
      <w:marTop w:val="0"/>
      <w:marBottom w:val="0"/>
      <w:divBdr>
        <w:top w:val="none" w:sz="0" w:space="0" w:color="auto"/>
        <w:left w:val="none" w:sz="0" w:space="0" w:color="auto"/>
        <w:bottom w:val="none" w:sz="0" w:space="0" w:color="auto"/>
        <w:right w:val="none" w:sz="0" w:space="0" w:color="auto"/>
      </w:divBdr>
    </w:div>
    <w:div w:id="1081179470">
      <w:bodyDiv w:val="1"/>
      <w:marLeft w:val="0"/>
      <w:marRight w:val="0"/>
      <w:marTop w:val="0"/>
      <w:marBottom w:val="0"/>
      <w:divBdr>
        <w:top w:val="none" w:sz="0" w:space="0" w:color="auto"/>
        <w:left w:val="none" w:sz="0" w:space="0" w:color="auto"/>
        <w:bottom w:val="none" w:sz="0" w:space="0" w:color="auto"/>
        <w:right w:val="none" w:sz="0" w:space="0" w:color="auto"/>
      </w:divBdr>
    </w:div>
    <w:div w:id="1081413383">
      <w:bodyDiv w:val="1"/>
      <w:marLeft w:val="0"/>
      <w:marRight w:val="0"/>
      <w:marTop w:val="0"/>
      <w:marBottom w:val="0"/>
      <w:divBdr>
        <w:top w:val="none" w:sz="0" w:space="0" w:color="auto"/>
        <w:left w:val="none" w:sz="0" w:space="0" w:color="auto"/>
        <w:bottom w:val="none" w:sz="0" w:space="0" w:color="auto"/>
        <w:right w:val="none" w:sz="0" w:space="0" w:color="auto"/>
      </w:divBdr>
    </w:div>
    <w:div w:id="1081830229">
      <w:bodyDiv w:val="1"/>
      <w:marLeft w:val="0"/>
      <w:marRight w:val="0"/>
      <w:marTop w:val="0"/>
      <w:marBottom w:val="0"/>
      <w:divBdr>
        <w:top w:val="none" w:sz="0" w:space="0" w:color="auto"/>
        <w:left w:val="none" w:sz="0" w:space="0" w:color="auto"/>
        <w:bottom w:val="none" w:sz="0" w:space="0" w:color="auto"/>
        <w:right w:val="none" w:sz="0" w:space="0" w:color="auto"/>
      </w:divBdr>
    </w:div>
    <w:div w:id="1084031551">
      <w:bodyDiv w:val="1"/>
      <w:marLeft w:val="0"/>
      <w:marRight w:val="0"/>
      <w:marTop w:val="0"/>
      <w:marBottom w:val="0"/>
      <w:divBdr>
        <w:top w:val="none" w:sz="0" w:space="0" w:color="auto"/>
        <w:left w:val="none" w:sz="0" w:space="0" w:color="auto"/>
        <w:bottom w:val="none" w:sz="0" w:space="0" w:color="auto"/>
        <w:right w:val="none" w:sz="0" w:space="0" w:color="auto"/>
      </w:divBdr>
    </w:div>
    <w:div w:id="1084650424">
      <w:bodyDiv w:val="1"/>
      <w:marLeft w:val="0"/>
      <w:marRight w:val="0"/>
      <w:marTop w:val="0"/>
      <w:marBottom w:val="0"/>
      <w:divBdr>
        <w:top w:val="none" w:sz="0" w:space="0" w:color="auto"/>
        <w:left w:val="none" w:sz="0" w:space="0" w:color="auto"/>
        <w:bottom w:val="none" w:sz="0" w:space="0" w:color="auto"/>
        <w:right w:val="none" w:sz="0" w:space="0" w:color="auto"/>
      </w:divBdr>
    </w:div>
    <w:div w:id="1084839314">
      <w:bodyDiv w:val="1"/>
      <w:marLeft w:val="0"/>
      <w:marRight w:val="0"/>
      <w:marTop w:val="0"/>
      <w:marBottom w:val="0"/>
      <w:divBdr>
        <w:top w:val="none" w:sz="0" w:space="0" w:color="auto"/>
        <w:left w:val="none" w:sz="0" w:space="0" w:color="auto"/>
        <w:bottom w:val="none" w:sz="0" w:space="0" w:color="auto"/>
        <w:right w:val="none" w:sz="0" w:space="0" w:color="auto"/>
      </w:divBdr>
    </w:div>
    <w:div w:id="1085343246">
      <w:bodyDiv w:val="1"/>
      <w:marLeft w:val="0"/>
      <w:marRight w:val="0"/>
      <w:marTop w:val="0"/>
      <w:marBottom w:val="0"/>
      <w:divBdr>
        <w:top w:val="none" w:sz="0" w:space="0" w:color="auto"/>
        <w:left w:val="none" w:sz="0" w:space="0" w:color="auto"/>
        <w:bottom w:val="none" w:sz="0" w:space="0" w:color="auto"/>
        <w:right w:val="none" w:sz="0" w:space="0" w:color="auto"/>
      </w:divBdr>
    </w:div>
    <w:div w:id="1085569502">
      <w:bodyDiv w:val="1"/>
      <w:marLeft w:val="0"/>
      <w:marRight w:val="0"/>
      <w:marTop w:val="0"/>
      <w:marBottom w:val="0"/>
      <w:divBdr>
        <w:top w:val="none" w:sz="0" w:space="0" w:color="auto"/>
        <w:left w:val="none" w:sz="0" w:space="0" w:color="auto"/>
        <w:bottom w:val="none" w:sz="0" w:space="0" w:color="auto"/>
        <w:right w:val="none" w:sz="0" w:space="0" w:color="auto"/>
      </w:divBdr>
    </w:div>
    <w:div w:id="1087581662">
      <w:bodyDiv w:val="1"/>
      <w:marLeft w:val="0"/>
      <w:marRight w:val="0"/>
      <w:marTop w:val="0"/>
      <w:marBottom w:val="0"/>
      <w:divBdr>
        <w:top w:val="none" w:sz="0" w:space="0" w:color="auto"/>
        <w:left w:val="none" w:sz="0" w:space="0" w:color="auto"/>
        <w:bottom w:val="none" w:sz="0" w:space="0" w:color="auto"/>
        <w:right w:val="none" w:sz="0" w:space="0" w:color="auto"/>
      </w:divBdr>
    </w:div>
    <w:div w:id="1089353569">
      <w:bodyDiv w:val="1"/>
      <w:marLeft w:val="0"/>
      <w:marRight w:val="0"/>
      <w:marTop w:val="0"/>
      <w:marBottom w:val="0"/>
      <w:divBdr>
        <w:top w:val="none" w:sz="0" w:space="0" w:color="auto"/>
        <w:left w:val="none" w:sz="0" w:space="0" w:color="auto"/>
        <w:bottom w:val="none" w:sz="0" w:space="0" w:color="auto"/>
        <w:right w:val="none" w:sz="0" w:space="0" w:color="auto"/>
      </w:divBdr>
    </w:div>
    <w:div w:id="1091437062">
      <w:bodyDiv w:val="1"/>
      <w:marLeft w:val="0"/>
      <w:marRight w:val="0"/>
      <w:marTop w:val="0"/>
      <w:marBottom w:val="0"/>
      <w:divBdr>
        <w:top w:val="none" w:sz="0" w:space="0" w:color="auto"/>
        <w:left w:val="none" w:sz="0" w:space="0" w:color="auto"/>
        <w:bottom w:val="none" w:sz="0" w:space="0" w:color="auto"/>
        <w:right w:val="none" w:sz="0" w:space="0" w:color="auto"/>
      </w:divBdr>
    </w:div>
    <w:div w:id="1092897281">
      <w:bodyDiv w:val="1"/>
      <w:marLeft w:val="0"/>
      <w:marRight w:val="0"/>
      <w:marTop w:val="0"/>
      <w:marBottom w:val="0"/>
      <w:divBdr>
        <w:top w:val="none" w:sz="0" w:space="0" w:color="auto"/>
        <w:left w:val="none" w:sz="0" w:space="0" w:color="auto"/>
        <w:bottom w:val="none" w:sz="0" w:space="0" w:color="auto"/>
        <w:right w:val="none" w:sz="0" w:space="0" w:color="auto"/>
      </w:divBdr>
    </w:div>
    <w:div w:id="1092898026">
      <w:bodyDiv w:val="1"/>
      <w:marLeft w:val="0"/>
      <w:marRight w:val="0"/>
      <w:marTop w:val="0"/>
      <w:marBottom w:val="0"/>
      <w:divBdr>
        <w:top w:val="none" w:sz="0" w:space="0" w:color="auto"/>
        <w:left w:val="none" w:sz="0" w:space="0" w:color="auto"/>
        <w:bottom w:val="none" w:sz="0" w:space="0" w:color="auto"/>
        <w:right w:val="none" w:sz="0" w:space="0" w:color="auto"/>
      </w:divBdr>
    </w:div>
    <w:div w:id="1093009589">
      <w:bodyDiv w:val="1"/>
      <w:marLeft w:val="0"/>
      <w:marRight w:val="0"/>
      <w:marTop w:val="0"/>
      <w:marBottom w:val="0"/>
      <w:divBdr>
        <w:top w:val="none" w:sz="0" w:space="0" w:color="auto"/>
        <w:left w:val="none" w:sz="0" w:space="0" w:color="auto"/>
        <w:bottom w:val="none" w:sz="0" w:space="0" w:color="auto"/>
        <w:right w:val="none" w:sz="0" w:space="0" w:color="auto"/>
      </w:divBdr>
    </w:div>
    <w:div w:id="1097359935">
      <w:bodyDiv w:val="1"/>
      <w:marLeft w:val="0"/>
      <w:marRight w:val="0"/>
      <w:marTop w:val="0"/>
      <w:marBottom w:val="0"/>
      <w:divBdr>
        <w:top w:val="none" w:sz="0" w:space="0" w:color="auto"/>
        <w:left w:val="none" w:sz="0" w:space="0" w:color="auto"/>
        <w:bottom w:val="none" w:sz="0" w:space="0" w:color="auto"/>
        <w:right w:val="none" w:sz="0" w:space="0" w:color="auto"/>
      </w:divBdr>
    </w:div>
    <w:div w:id="1099594915">
      <w:bodyDiv w:val="1"/>
      <w:marLeft w:val="0"/>
      <w:marRight w:val="0"/>
      <w:marTop w:val="0"/>
      <w:marBottom w:val="0"/>
      <w:divBdr>
        <w:top w:val="none" w:sz="0" w:space="0" w:color="auto"/>
        <w:left w:val="none" w:sz="0" w:space="0" w:color="auto"/>
        <w:bottom w:val="none" w:sz="0" w:space="0" w:color="auto"/>
        <w:right w:val="none" w:sz="0" w:space="0" w:color="auto"/>
      </w:divBdr>
    </w:div>
    <w:div w:id="1100225460">
      <w:bodyDiv w:val="1"/>
      <w:marLeft w:val="0"/>
      <w:marRight w:val="0"/>
      <w:marTop w:val="0"/>
      <w:marBottom w:val="0"/>
      <w:divBdr>
        <w:top w:val="none" w:sz="0" w:space="0" w:color="auto"/>
        <w:left w:val="none" w:sz="0" w:space="0" w:color="auto"/>
        <w:bottom w:val="none" w:sz="0" w:space="0" w:color="auto"/>
        <w:right w:val="none" w:sz="0" w:space="0" w:color="auto"/>
      </w:divBdr>
    </w:div>
    <w:div w:id="1100367679">
      <w:bodyDiv w:val="1"/>
      <w:marLeft w:val="0"/>
      <w:marRight w:val="0"/>
      <w:marTop w:val="0"/>
      <w:marBottom w:val="0"/>
      <w:divBdr>
        <w:top w:val="none" w:sz="0" w:space="0" w:color="auto"/>
        <w:left w:val="none" w:sz="0" w:space="0" w:color="auto"/>
        <w:bottom w:val="none" w:sz="0" w:space="0" w:color="auto"/>
        <w:right w:val="none" w:sz="0" w:space="0" w:color="auto"/>
      </w:divBdr>
    </w:div>
    <w:div w:id="1100560932">
      <w:bodyDiv w:val="1"/>
      <w:marLeft w:val="0"/>
      <w:marRight w:val="0"/>
      <w:marTop w:val="0"/>
      <w:marBottom w:val="0"/>
      <w:divBdr>
        <w:top w:val="none" w:sz="0" w:space="0" w:color="auto"/>
        <w:left w:val="none" w:sz="0" w:space="0" w:color="auto"/>
        <w:bottom w:val="none" w:sz="0" w:space="0" w:color="auto"/>
        <w:right w:val="none" w:sz="0" w:space="0" w:color="auto"/>
      </w:divBdr>
    </w:div>
    <w:div w:id="1100758185">
      <w:bodyDiv w:val="1"/>
      <w:marLeft w:val="0"/>
      <w:marRight w:val="0"/>
      <w:marTop w:val="0"/>
      <w:marBottom w:val="0"/>
      <w:divBdr>
        <w:top w:val="none" w:sz="0" w:space="0" w:color="auto"/>
        <w:left w:val="none" w:sz="0" w:space="0" w:color="auto"/>
        <w:bottom w:val="none" w:sz="0" w:space="0" w:color="auto"/>
        <w:right w:val="none" w:sz="0" w:space="0" w:color="auto"/>
      </w:divBdr>
    </w:div>
    <w:div w:id="1101412994">
      <w:bodyDiv w:val="1"/>
      <w:marLeft w:val="0"/>
      <w:marRight w:val="0"/>
      <w:marTop w:val="0"/>
      <w:marBottom w:val="0"/>
      <w:divBdr>
        <w:top w:val="none" w:sz="0" w:space="0" w:color="auto"/>
        <w:left w:val="none" w:sz="0" w:space="0" w:color="auto"/>
        <w:bottom w:val="none" w:sz="0" w:space="0" w:color="auto"/>
        <w:right w:val="none" w:sz="0" w:space="0" w:color="auto"/>
      </w:divBdr>
    </w:div>
    <w:div w:id="1104614587">
      <w:bodyDiv w:val="1"/>
      <w:marLeft w:val="0"/>
      <w:marRight w:val="0"/>
      <w:marTop w:val="0"/>
      <w:marBottom w:val="0"/>
      <w:divBdr>
        <w:top w:val="none" w:sz="0" w:space="0" w:color="auto"/>
        <w:left w:val="none" w:sz="0" w:space="0" w:color="auto"/>
        <w:bottom w:val="none" w:sz="0" w:space="0" w:color="auto"/>
        <w:right w:val="none" w:sz="0" w:space="0" w:color="auto"/>
      </w:divBdr>
    </w:div>
    <w:div w:id="1107970262">
      <w:bodyDiv w:val="1"/>
      <w:marLeft w:val="0"/>
      <w:marRight w:val="0"/>
      <w:marTop w:val="0"/>
      <w:marBottom w:val="0"/>
      <w:divBdr>
        <w:top w:val="none" w:sz="0" w:space="0" w:color="auto"/>
        <w:left w:val="none" w:sz="0" w:space="0" w:color="auto"/>
        <w:bottom w:val="none" w:sz="0" w:space="0" w:color="auto"/>
        <w:right w:val="none" w:sz="0" w:space="0" w:color="auto"/>
      </w:divBdr>
    </w:div>
    <w:div w:id="1108966083">
      <w:bodyDiv w:val="1"/>
      <w:marLeft w:val="0"/>
      <w:marRight w:val="0"/>
      <w:marTop w:val="0"/>
      <w:marBottom w:val="0"/>
      <w:divBdr>
        <w:top w:val="none" w:sz="0" w:space="0" w:color="auto"/>
        <w:left w:val="none" w:sz="0" w:space="0" w:color="auto"/>
        <w:bottom w:val="none" w:sz="0" w:space="0" w:color="auto"/>
        <w:right w:val="none" w:sz="0" w:space="0" w:color="auto"/>
      </w:divBdr>
    </w:div>
    <w:div w:id="1109010141">
      <w:bodyDiv w:val="1"/>
      <w:marLeft w:val="0"/>
      <w:marRight w:val="0"/>
      <w:marTop w:val="0"/>
      <w:marBottom w:val="0"/>
      <w:divBdr>
        <w:top w:val="none" w:sz="0" w:space="0" w:color="auto"/>
        <w:left w:val="none" w:sz="0" w:space="0" w:color="auto"/>
        <w:bottom w:val="none" w:sz="0" w:space="0" w:color="auto"/>
        <w:right w:val="none" w:sz="0" w:space="0" w:color="auto"/>
      </w:divBdr>
    </w:div>
    <w:div w:id="1109734846">
      <w:bodyDiv w:val="1"/>
      <w:marLeft w:val="0"/>
      <w:marRight w:val="0"/>
      <w:marTop w:val="0"/>
      <w:marBottom w:val="0"/>
      <w:divBdr>
        <w:top w:val="none" w:sz="0" w:space="0" w:color="auto"/>
        <w:left w:val="none" w:sz="0" w:space="0" w:color="auto"/>
        <w:bottom w:val="none" w:sz="0" w:space="0" w:color="auto"/>
        <w:right w:val="none" w:sz="0" w:space="0" w:color="auto"/>
      </w:divBdr>
    </w:div>
    <w:div w:id="1110394072">
      <w:bodyDiv w:val="1"/>
      <w:marLeft w:val="0"/>
      <w:marRight w:val="0"/>
      <w:marTop w:val="0"/>
      <w:marBottom w:val="0"/>
      <w:divBdr>
        <w:top w:val="none" w:sz="0" w:space="0" w:color="auto"/>
        <w:left w:val="none" w:sz="0" w:space="0" w:color="auto"/>
        <w:bottom w:val="none" w:sz="0" w:space="0" w:color="auto"/>
        <w:right w:val="none" w:sz="0" w:space="0" w:color="auto"/>
      </w:divBdr>
    </w:div>
    <w:div w:id="1111634140">
      <w:bodyDiv w:val="1"/>
      <w:marLeft w:val="0"/>
      <w:marRight w:val="0"/>
      <w:marTop w:val="0"/>
      <w:marBottom w:val="0"/>
      <w:divBdr>
        <w:top w:val="none" w:sz="0" w:space="0" w:color="auto"/>
        <w:left w:val="none" w:sz="0" w:space="0" w:color="auto"/>
        <w:bottom w:val="none" w:sz="0" w:space="0" w:color="auto"/>
        <w:right w:val="none" w:sz="0" w:space="0" w:color="auto"/>
      </w:divBdr>
    </w:div>
    <w:div w:id="1112016033">
      <w:bodyDiv w:val="1"/>
      <w:marLeft w:val="0"/>
      <w:marRight w:val="0"/>
      <w:marTop w:val="0"/>
      <w:marBottom w:val="0"/>
      <w:divBdr>
        <w:top w:val="none" w:sz="0" w:space="0" w:color="auto"/>
        <w:left w:val="none" w:sz="0" w:space="0" w:color="auto"/>
        <w:bottom w:val="none" w:sz="0" w:space="0" w:color="auto"/>
        <w:right w:val="none" w:sz="0" w:space="0" w:color="auto"/>
      </w:divBdr>
    </w:div>
    <w:div w:id="1114249600">
      <w:bodyDiv w:val="1"/>
      <w:marLeft w:val="0"/>
      <w:marRight w:val="0"/>
      <w:marTop w:val="0"/>
      <w:marBottom w:val="0"/>
      <w:divBdr>
        <w:top w:val="none" w:sz="0" w:space="0" w:color="auto"/>
        <w:left w:val="none" w:sz="0" w:space="0" w:color="auto"/>
        <w:bottom w:val="none" w:sz="0" w:space="0" w:color="auto"/>
        <w:right w:val="none" w:sz="0" w:space="0" w:color="auto"/>
      </w:divBdr>
    </w:div>
    <w:div w:id="1115952618">
      <w:bodyDiv w:val="1"/>
      <w:marLeft w:val="0"/>
      <w:marRight w:val="0"/>
      <w:marTop w:val="0"/>
      <w:marBottom w:val="0"/>
      <w:divBdr>
        <w:top w:val="none" w:sz="0" w:space="0" w:color="auto"/>
        <w:left w:val="none" w:sz="0" w:space="0" w:color="auto"/>
        <w:bottom w:val="none" w:sz="0" w:space="0" w:color="auto"/>
        <w:right w:val="none" w:sz="0" w:space="0" w:color="auto"/>
      </w:divBdr>
    </w:div>
    <w:div w:id="1116828526">
      <w:bodyDiv w:val="1"/>
      <w:marLeft w:val="0"/>
      <w:marRight w:val="0"/>
      <w:marTop w:val="0"/>
      <w:marBottom w:val="0"/>
      <w:divBdr>
        <w:top w:val="none" w:sz="0" w:space="0" w:color="auto"/>
        <w:left w:val="none" w:sz="0" w:space="0" w:color="auto"/>
        <w:bottom w:val="none" w:sz="0" w:space="0" w:color="auto"/>
        <w:right w:val="none" w:sz="0" w:space="0" w:color="auto"/>
      </w:divBdr>
    </w:div>
    <w:div w:id="1117875401">
      <w:bodyDiv w:val="1"/>
      <w:marLeft w:val="0"/>
      <w:marRight w:val="0"/>
      <w:marTop w:val="0"/>
      <w:marBottom w:val="0"/>
      <w:divBdr>
        <w:top w:val="none" w:sz="0" w:space="0" w:color="auto"/>
        <w:left w:val="none" w:sz="0" w:space="0" w:color="auto"/>
        <w:bottom w:val="none" w:sz="0" w:space="0" w:color="auto"/>
        <w:right w:val="none" w:sz="0" w:space="0" w:color="auto"/>
      </w:divBdr>
    </w:div>
    <w:div w:id="1118376077">
      <w:bodyDiv w:val="1"/>
      <w:marLeft w:val="0"/>
      <w:marRight w:val="0"/>
      <w:marTop w:val="0"/>
      <w:marBottom w:val="0"/>
      <w:divBdr>
        <w:top w:val="none" w:sz="0" w:space="0" w:color="auto"/>
        <w:left w:val="none" w:sz="0" w:space="0" w:color="auto"/>
        <w:bottom w:val="none" w:sz="0" w:space="0" w:color="auto"/>
        <w:right w:val="none" w:sz="0" w:space="0" w:color="auto"/>
      </w:divBdr>
    </w:div>
    <w:div w:id="1118640432">
      <w:bodyDiv w:val="1"/>
      <w:marLeft w:val="0"/>
      <w:marRight w:val="0"/>
      <w:marTop w:val="0"/>
      <w:marBottom w:val="0"/>
      <w:divBdr>
        <w:top w:val="none" w:sz="0" w:space="0" w:color="auto"/>
        <w:left w:val="none" w:sz="0" w:space="0" w:color="auto"/>
        <w:bottom w:val="none" w:sz="0" w:space="0" w:color="auto"/>
        <w:right w:val="none" w:sz="0" w:space="0" w:color="auto"/>
      </w:divBdr>
    </w:div>
    <w:div w:id="1118717157">
      <w:bodyDiv w:val="1"/>
      <w:marLeft w:val="0"/>
      <w:marRight w:val="0"/>
      <w:marTop w:val="0"/>
      <w:marBottom w:val="0"/>
      <w:divBdr>
        <w:top w:val="none" w:sz="0" w:space="0" w:color="auto"/>
        <w:left w:val="none" w:sz="0" w:space="0" w:color="auto"/>
        <w:bottom w:val="none" w:sz="0" w:space="0" w:color="auto"/>
        <w:right w:val="none" w:sz="0" w:space="0" w:color="auto"/>
      </w:divBdr>
    </w:div>
    <w:div w:id="1120344886">
      <w:bodyDiv w:val="1"/>
      <w:marLeft w:val="0"/>
      <w:marRight w:val="0"/>
      <w:marTop w:val="0"/>
      <w:marBottom w:val="0"/>
      <w:divBdr>
        <w:top w:val="none" w:sz="0" w:space="0" w:color="auto"/>
        <w:left w:val="none" w:sz="0" w:space="0" w:color="auto"/>
        <w:bottom w:val="none" w:sz="0" w:space="0" w:color="auto"/>
        <w:right w:val="none" w:sz="0" w:space="0" w:color="auto"/>
      </w:divBdr>
    </w:div>
    <w:div w:id="1122387196">
      <w:bodyDiv w:val="1"/>
      <w:marLeft w:val="0"/>
      <w:marRight w:val="0"/>
      <w:marTop w:val="0"/>
      <w:marBottom w:val="0"/>
      <w:divBdr>
        <w:top w:val="none" w:sz="0" w:space="0" w:color="auto"/>
        <w:left w:val="none" w:sz="0" w:space="0" w:color="auto"/>
        <w:bottom w:val="none" w:sz="0" w:space="0" w:color="auto"/>
        <w:right w:val="none" w:sz="0" w:space="0" w:color="auto"/>
      </w:divBdr>
    </w:div>
    <w:div w:id="1122461358">
      <w:bodyDiv w:val="1"/>
      <w:marLeft w:val="0"/>
      <w:marRight w:val="0"/>
      <w:marTop w:val="0"/>
      <w:marBottom w:val="0"/>
      <w:divBdr>
        <w:top w:val="none" w:sz="0" w:space="0" w:color="auto"/>
        <w:left w:val="none" w:sz="0" w:space="0" w:color="auto"/>
        <w:bottom w:val="none" w:sz="0" w:space="0" w:color="auto"/>
        <w:right w:val="none" w:sz="0" w:space="0" w:color="auto"/>
      </w:divBdr>
    </w:div>
    <w:div w:id="1125613079">
      <w:bodyDiv w:val="1"/>
      <w:marLeft w:val="0"/>
      <w:marRight w:val="0"/>
      <w:marTop w:val="0"/>
      <w:marBottom w:val="0"/>
      <w:divBdr>
        <w:top w:val="none" w:sz="0" w:space="0" w:color="auto"/>
        <w:left w:val="none" w:sz="0" w:space="0" w:color="auto"/>
        <w:bottom w:val="none" w:sz="0" w:space="0" w:color="auto"/>
        <w:right w:val="none" w:sz="0" w:space="0" w:color="auto"/>
      </w:divBdr>
    </w:div>
    <w:div w:id="1127889589">
      <w:bodyDiv w:val="1"/>
      <w:marLeft w:val="0"/>
      <w:marRight w:val="0"/>
      <w:marTop w:val="0"/>
      <w:marBottom w:val="0"/>
      <w:divBdr>
        <w:top w:val="none" w:sz="0" w:space="0" w:color="auto"/>
        <w:left w:val="none" w:sz="0" w:space="0" w:color="auto"/>
        <w:bottom w:val="none" w:sz="0" w:space="0" w:color="auto"/>
        <w:right w:val="none" w:sz="0" w:space="0" w:color="auto"/>
      </w:divBdr>
    </w:div>
    <w:div w:id="1129324810">
      <w:bodyDiv w:val="1"/>
      <w:marLeft w:val="0"/>
      <w:marRight w:val="0"/>
      <w:marTop w:val="0"/>
      <w:marBottom w:val="0"/>
      <w:divBdr>
        <w:top w:val="none" w:sz="0" w:space="0" w:color="auto"/>
        <w:left w:val="none" w:sz="0" w:space="0" w:color="auto"/>
        <w:bottom w:val="none" w:sz="0" w:space="0" w:color="auto"/>
        <w:right w:val="none" w:sz="0" w:space="0" w:color="auto"/>
      </w:divBdr>
    </w:div>
    <w:div w:id="1131437472">
      <w:bodyDiv w:val="1"/>
      <w:marLeft w:val="0"/>
      <w:marRight w:val="0"/>
      <w:marTop w:val="0"/>
      <w:marBottom w:val="0"/>
      <w:divBdr>
        <w:top w:val="none" w:sz="0" w:space="0" w:color="auto"/>
        <w:left w:val="none" w:sz="0" w:space="0" w:color="auto"/>
        <w:bottom w:val="none" w:sz="0" w:space="0" w:color="auto"/>
        <w:right w:val="none" w:sz="0" w:space="0" w:color="auto"/>
      </w:divBdr>
    </w:div>
    <w:div w:id="1131900794">
      <w:bodyDiv w:val="1"/>
      <w:marLeft w:val="0"/>
      <w:marRight w:val="0"/>
      <w:marTop w:val="0"/>
      <w:marBottom w:val="0"/>
      <w:divBdr>
        <w:top w:val="none" w:sz="0" w:space="0" w:color="auto"/>
        <w:left w:val="none" w:sz="0" w:space="0" w:color="auto"/>
        <w:bottom w:val="none" w:sz="0" w:space="0" w:color="auto"/>
        <w:right w:val="none" w:sz="0" w:space="0" w:color="auto"/>
      </w:divBdr>
    </w:div>
    <w:div w:id="1134299826">
      <w:bodyDiv w:val="1"/>
      <w:marLeft w:val="0"/>
      <w:marRight w:val="0"/>
      <w:marTop w:val="0"/>
      <w:marBottom w:val="0"/>
      <w:divBdr>
        <w:top w:val="none" w:sz="0" w:space="0" w:color="auto"/>
        <w:left w:val="none" w:sz="0" w:space="0" w:color="auto"/>
        <w:bottom w:val="none" w:sz="0" w:space="0" w:color="auto"/>
        <w:right w:val="none" w:sz="0" w:space="0" w:color="auto"/>
      </w:divBdr>
    </w:div>
    <w:div w:id="1135833489">
      <w:bodyDiv w:val="1"/>
      <w:marLeft w:val="0"/>
      <w:marRight w:val="0"/>
      <w:marTop w:val="0"/>
      <w:marBottom w:val="0"/>
      <w:divBdr>
        <w:top w:val="none" w:sz="0" w:space="0" w:color="auto"/>
        <w:left w:val="none" w:sz="0" w:space="0" w:color="auto"/>
        <w:bottom w:val="none" w:sz="0" w:space="0" w:color="auto"/>
        <w:right w:val="none" w:sz="0" w:space="0" w:color="auto"/>
      </w:divBdr>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sChild>
        <w:div w:id="11759331">
          <w:marLeft w:val="0"/>
          <w:marRight w:val="0"/>
          <w:marTop w:val="0"/>
          <w:marBottom w:val="0"/>
          <w:divBdr>
            <w:top w:val="none" w:sz="0" w:space="0" w:color="auto"/>
            <w:left w:val="none" w:sz="0" w:space="0" w:color="auto"/>
            <w:bottom w:val="none" w:sz="0" w:space="0" w:color="auto"/>
            <w:right w:val="none" w:sz="0" w:space="0" w:color="auto"/>
          </w:divBdr>
        </w:div>
        <w:div w:id="17856375">
          <w:marLeft w:val="0"/>
          <w:marRight w:val="0"/>
          <w:marTop w:val="0"/>
          <w:marBottom w:val="0"/>
          <w:divBdr>
            <w:top w:val="none" w:sz="0" w:space="0" w:color="auto"/>
            <w:left w:val="none" w:sz="0" w:space="0" w:color="auto"/>
            <w:bottom w:val="none" w:sz="0" w:space="0" w:color="auto"/>
            <w:right w:val="none" w:sz="0" w:space="0" w:color="auto"/>
          </w:divBdr>
        </w:div>
        <w:div w:id="278336193">
          <w:marLeft w:val="0"/>
          <w:marRight w:val="0"/>
          <w:marTop w:val="0"/>
          <w:marBottom w:val="0"/>
          <w:divBdr>
            <w:top w:val="none" w:sz="0" w:space="0" w:color="auto"/>
            <w:left w:val="none" w:sz="0" w:space="0" w:color="auto"/>
            <w:bottom w:val="none" w:sz="0" w:space="0" w:color="auto"/>
            <w:right w:val="none" w:sz="0" w:space="0" w:color="auto"/>
          </w:divBdr>
        </w:div>
      </w:divsChild>
    </w:div>
    <w:div w:id="1137651182">
      <w:bodyDiv w:val="1"/>
      <w:marLeft w:val="0"/>
      <w:marRight w:val="0"/>
      <w:marTop w:val="0"/>
      <w:marBottom w:val="0"/>
      <w:divBdr>
        <w:top w:val="none" w:sz="0" w:space="0" w:color="auto"/>
        <w:left w:val="none" w:sz="0" w:space="0" w:color="auto"/>
        <w:bottom w:val="none" w:sz="0" w:space="0" w:color="auto"/>
        <w:right w:val="none" w:sz="0" w:space="0" w:color="auto"/>
      </w:divBdr>
    </w:div>
    <w:div w:id="1138260681">
      <w:bodyDiv w:val="1"/>
      <w:marLeft w:val="0"/>
      <w:marRight w:val="0"/>
      <w:marTop w:val="0"/>
      <w:marBottom w:val="0"/>
      <w:divBdr>
        <w:top w:val="none" w:sz="0" w:space="0" w:color="auto"/>
        <w:left w:val="none" w:sz="0" w:space="0" w:color="auto"/>
        <w:bottom w:val="none" w:sz="0" w:space="0" w:color="auto"/>
        <w:right w:val="none" w:sz="0" w:space="0" w:color="auto"/>
      </w:divBdr>
    </w:div>
    <w:div w:id="1138953689">
      <w:bodyDiv w:val="1"/>
      <w:marLeft w:val="0"/>
      <w:marRight w:val="0"/>
      <w:marTop w:val="0"/>
      <w:marBottom w:val="0"/>
      <w:divBdr>
        <w:top w:val="none" w:sz="0" w:space="0" w:color="auto"/>
        <w:left w:val="none" w:sz="0" w:space="0" w:color="auto"/>
        <w:bottom w:val="none" w:sz="0" w:space="0" w:color="auto"/>
        <w:right w:val="none" w:sz="0" w:space="0" w:color="auto"/>
      </w:divBdr>
    </w:div>
    <w:div w:id="1139423896">
      <w:bodyDiv w:val="1"/>
      <w:marLeft w:val="0"/>
      <w:marRight w:val="0"/>
      <w:marTop w:val="0"/>
      <w:marBottom w:val="0"/>
      <w:divBdr>
        <w:top w:val="none" w:sz="0" w:space="0" w:color="auto"/>
        <w:left w:val="none" w:sz="0" w:space="0" w:color="auto"/>
        <w:bottom w:val="none" w:sz="0" w:space="0" w:color="auto"/>
        <w:right w:val="none" w:sz="0" w:space="0" w:color="auto"/>
      </w:divBdr>
    </w:div>
    <w:div w:id="1141381959">
      <w:bodyDiv w:val="1"/>
      <w:marLeft w:val="0"/>
      <w:marRight w:val="0"/>
      <w:marTop w:val="0"/>
      <w:marBottom w:val="0"/>
      <w:divBdr>
        <w:top w:val="none" w:sz="0" w:space="0" w:color="auto"/>
        <w:left w:val="none" w:sz="0" w:space="0" w:color="auto"/>
        <w:bottom w:val="none" w:sz="0" w:space="0" w:color="auto"/>
        <w:right w:val="none" w:sz="0" w:space="0" w:color="auto"/>
      </w:divBdr>
    </w:div>
    <w:div w:id="1141651829">
      <w:bodyDiv w:val="1"/>
      <w:marLeft w:val="0"/>
      <w:marRight w:val="0"/>
      <w:marTop w:val="0"/>
      <w:marBottom w:val="0"/>
      <w:divBdr>
        <w:top w:val="none" w:sz="0" w:space="0" w:color="auto"/>
        <w:left w:val="none" w:sz="0" w:space="0" w:color="auto"/>
        <w:bottom w:val="none" w:sz="0" w:space="0" w:color="auto"/>
        <w:right w:val="none" w:sz="0" w:space="0" w:color="auto"/>
      </w:divBdr>
    </w:div>
    <w:div w:id="1147749711">
      <w:bodyDiv w:val="1"/>
      <w:marLeft w:val="0"/>
      <w:marRight w:val="0"/>
      <w:marTop w:val="0"/>
      <w:marBottom w:val="0"/>
      <w:divBdr>
        <w:top w:val="none" w:sz="0" w:space="0" w:color="auto"/>
        <w:left w:val="none" w:sz="0" w:space="0" w:color="auto"/>
        <w:bottom w:val="none" w:sz="0" w:space="0" w:color="auto"/>
        <w:right w:val="none" w:sz="0" w:space="0" w:color="auto"/>
      </w:divBdr>
    </w:div>
    <w:div w:id="1148548554">
      <w:bodyDiv w:val="1"/>
      <w:marLeft w:val="0"/>
      <w:marRight w:val="0"/>
      <w:marTop w:val="0"/>
      <w:marBottom w:val="0"/>
      <w:divBdr>
        <w:top w:val="none" w:sz="0" w:space="0" w:color="auto"/>
        <w:left w:val="none" w:sz="0" w:space="0" w:color="auto"/>
        <w:bottom w:val="none" w:sz="0" w:space="0" w:color="auto"/>
        <w:right w:val="none" w:sz="0" w:space="0" w:color="auto"/>
      </w:divBdr>
    </w:div>
    <w:div w:id="1149177391">
      <w:bodyDiv w:val="1"/>
      <w:marLeft w:val="0"/>
      <w:marRight w:val="0"/>
      <w:marTop w:val="0"/>
      <w:marBottom w:val="0"/>
      <w:divBdr>
        <w:top w:val="none" w:sz="0" w:space="0" w:color="auto"/>
        <w:left w:val="none" w:sz="0" w:space="0" w:color="auto"/>
        <w:bottom w:val="none" w:sz="0" w:space="0" w:color="auto"/>
        <w:right w:val="none" w:sz="0" w:space="0" w:color="auto"/>
      </w:divBdr>
    </w:div>
    <w:div w:id="1149250039">
      <w:bodyDiv w:val="1"/>
      <w:marLeft w:val="0"/>
      <w:marRight w:val="0"/>
      <w:marTop w:val="0"/>
      <w:marBottom w:val="0"/>
      <w:divBdr>
        <w:top w:val="none" w:sz="0" w:space="0" w:color="auto"/>
        <w:left w:val="none" w:sz="0" w:space="0" w:color="auto"/>
        <w:bottom w:val="none" w:sz="0" w:space="0" w:color="auto"/>
        <w:right w:val="none" w:sz="0" w:space="0" w:color="auto"/>
      </w:divBdr>
    </w:div>
    <w:div w:id="1149899932">
      <w:bodyDiv w:val="1"/>
      <w:marLeft w:val="0"/>
      <w:marRight w:val="0"/>
      <w:marTop w:val="0"/>
      <w:marBottom w:val="0"/>
      <w:divBdr>
        <w:top w:val="none" w:sz="0" w:space="0" w:color="auto"/>
        <w:left w:val="none" w:sz="0" w:space="0" w:color="auto"/>
        <w:bottom w:val="none" w:sz="0" w:space="0" w:color="auto"/>
        <w:right w:val="none" w:sz="0" w:space="0" w:color="auto"/>
      </w:divBdr>
    </w:div>
    <w:div w:id="1151016671">
      <w:bodyDiv w:val="1"/>
      <w:marLeft w:val="0"/>
      <w:marRight w:val="0"/>
      <w:marTop w:val="0"/>
      <w:marBottom w:val="0"/>
      <w:divBdr>
        <w:top w:val="none" w:sz="0" w:space="0" w:color="auto"/>
        <w:left w:val="none" w:sz="0" w:space="0" w:color="auto"/>
        <w:bottom w:val="none" w:sz="0" w:space="0" w:color="auto"/>
        <w:right w:val="none" w:sz="0" w:space="0" w:color="auto"/>
      </w:divBdr>
    </w:div>
    <w:div w:id="1151949371">
      <w:bodyDiv w:val="1"/>
      <w:marLeft w:val="0"/>
      <w:marRight w:val="0"/>
      <w:marTop w:val="0"/>
      <w:marBottom w:val="0"/>
      <w:divBdr>
        <w:top w:val="none" w:sz="0" w:space="0" w:color="auto"/>
        <w:left w:val="none" w:sz="0" w:space="0" w:color="auto"/>
        <w:bottom w:val="none" w:sz="0" w:space="0" w:color="auto"/>
        <w:right w:val="none" w:sz="0" w:space="0" w:color="auto"/>
      </w:divBdr>
    </w:div>
    <w:div w:id="1154175020">
      <w:bodyDiv w:val="1"/>
      <w:marLeft w:val="0"/>
      <w:marRight w:val="0"/>
      <w:marTop w:val="0"/>
      <w:marBottom w:val="0"/>
      <w:divBdr>
        <w:top w:val="none" w:sz="0" w:space="0" w:color="auto"/>
        <w:left w:val="none" w:sz="0" w:space="0" w:color="auto"/>
        <w:bottom w:val="none" w:sz="0" w:space="0" w:color="auto"/>
        <w:right w:val="none" w:sz="0" w:space="0" w:color="auto"/>
      </w:divBdr>
    </w:div>
    <w:div w:id="1155955069">
      <w:bodyDiv w:val="1"/>
      <w:marLeft w:val="0"/>
      <w:marRight w:val="0"/>
      <w:marTop w:val="0"/>
      <w:marBottom w:val="0"/>
      <w:divBdr>
        <w:top w:val="none" w:sz="0" w:space="0" w:color="auto"/>
        <w:left w:val="none" w:sz="0" w:space="0" w:color="auto"/>
        <w:bottom w:val="none" w:sz="0" w:space="0" w:color="auto"/>
        <w:right w:val="none" w:sz="0" w:space="0" w:color="auto"/>
      </w:divBdr>
    </w:div>
    <w:div w:id="1157303518">
      <w:bodyDiv w:val="1"/>
      <w:marLeft w:val="0"/>
      <w:marRight w:val="0"/>
      <w:marTop w:val="0"/>
      <w:marBottom w:val="0"/>
      <w:divBdr>
        <w:top w:val="none" w:sz="0" w:space="0" w:color="auto"/>
        <w:left w:val="none" w:sz="0" w:space="0" w:color="auto"/>
        <w:bottom w:val="none" w:sz="0" w:space="0" w:color="auto"/>
        <w:right w:val="none" w:sz="0" w:space="0" w:color="auto"/>
      </w:divBdr>
    </w:div>
    <w:div w:id="1157646852">
      <w:bodyDiv w:val="1"/>
      <w:marLeft w:val="0"/>
      <w:marRight w:val="0"/>
      <w:marTop w:val="0"/>
      <w:marBottom w:val="0"/>
      <w:divBdr>
        <w:top w:val="none" w:sz="0" w:space="0" w:color="auto"/>
        <w:left w:val="none" w:sz="0" w:space="0" w:color="auto"/>
        <w:bottom w:val="none" w:sz="0" w:space="0" w:color="auto"/>
        <w:right w:val="none" w:sz="0" w:space="0" w:color="auto"/>
      </w:divBdr>
    </w:div>
    <w:div w:id="1157918060">
      <w:bodyDiv w:val="1"/>
      <w:marLeft w:val="0"/>
      <w:marRight w:val="0"/>
      <w:marTop w:val="0"/>
      <w:marBottom w:val="0"/>
      <w:divBdr>
        <w:top w:val="none" w:sz="0" w:space="0" w:color="auto"/>
        <w:left w:val="none" w:sz="0" w:space="0" w:color="auto"/>
        <w:bottom w:val="none" w:sz="0" w:space="0" w:color="auto"/>
        <w:right w:val="none" w:sz="0" w:space="0" w:color="auto"/>
      </w:divBdr>
    </w:div>
    <w:div w:id="1158230583">
      <w:bodyDiv w:val="1"/>
      <w:marLeft w:val="0"/>
      <w:marRight w:val="0"/>
      <w:marTop w:val="0"/>
      <w:marBottom w:val="0"/>
      <w:divBdr>
        <w:top w:val="none" w:sz="0" w:space="0" w:color="auto"/>
        <w:left w:val="none" w:sz="0" w:space="0" w:color="auto"/>
        <w:bottom w:val="none" w:sz="0" w:space="0" w:color="auto"/>
        <w:right w:val="none" w:sz="0" w:space="0" w:color="auto"/>
      </w:divBdr>
    </w:div>
    <w:div w:id="1158231563">
      <w:bodyDiv w:val="1"/>
      <w:marLeft w:val="0"/>
      <w:marRight w:val="0"/>
      <w:marTop w:val="0"/>
      <w:marBottom w:val="0"/>
      <w:divBdr>
        <w:top w:val="none" w:sz="0" w:space="0" w:color="auto"/>
        <w:left w:val="none" w:sz="0" w:space="0" w:color="auto"/>
        <w:bottom w:val="none" w:sz="0" w:space="0" w:color="auto"/>
        <w:right w:val="none" w:sz="0" w:space="0" w:color="auto"/>
      </w:divBdr>
    </w:div>
    <w:div w:id="1159420783">
      <w:bodyDiv w:val="1"/>
      <w:marLeft w:val="0"/>
      <w:marRight w:val="0"/>
      <w:marTop w:val="0"/>
      <w:marBottom w:val="0"/>
      <w:divBdr>
        <w:top w:val="none" w:sz="0" w:space="0" w:color="auto"/>
        <w:left w:val="none" w:sz="0" w:space="0" w:color="auto"/>
        <w:bottom w:val="none" w:sz="0" w:space="0" w:color="auto"/>
        <w:right w:val="none" w:sz="0" w:space="0" w:color="auto"/>
      </w:divBdr>
    </w:div>
    <w:div w:id="1159729664">
      <w:bodyDiv w:val="1"/>
      <w:marLeft w:val="0"/>
      <w:marRight w:val="0"/>
      <w:marTop w:val="0"/>
      <w:marBottom w:val="0"/>
      <w:divBdr>
        <w:top w:val="none" w:sz="0" w:space="0" w:color="auto"/>
        <w:left w:val="none" w:sz="0" w:space="0" w:color="auto"/>
        <w:bottom w:val="none" w:sz="0" w:space="0" w:color="auto"/>
        <w:right w:val="none" w:sz="0" w:space="0" w:color="auto"/>
      </w:divBdr>
    </w:div>
    <w:div w:id="1159805765">
      <w:bodyDiv w:val="1"/>
      <w:marLeft w:val="0"/>
      <w:marRight w:val="0"/>
      <w:marTop w:val="0"/>
      <w:marBottom w:val="0"/>
      <w:divBdr>
        <w:top w:val="none" w:sz="0" w:space="0" w:color="auto"/>
        <w:left w:val="none" w:sz="0" w:space="0" w:color="auto"/>
        <w:bottom w:val="none" w:sz="0" w:space="0" w:color="auto"/>
        <w:right w:val="none" w:sz="0" w:space="0" w:color="auto"/>
      </w:divBdr>
    </w:div>
    <w:div w:id="1160467340">
      <w:bodyDiv w:val="1"/>
      <w:marLeft w:val="0"/>
      <w:marRight w:val="0"/>
      <w:marTop w:val="0"/>
      <w:marBottom w:val="0"/>
      <w:divBdr>
        <w:top w:val="none" w:sz="0" w:space="0" w:color="auto"/>
        <w:left w:val="none" w:sz="0" w:space="0" w:color="auto"/>
        <w:bottom w:val="none" w:sz="0" w:space="0" w:color="auto"/>
        <w:right w:val="none" w:sz="0" w:space="0" w:color="auto"/>
      </w:divBdr>
    </w:div>
    <w:div w:id="1162739994">
      <w:bodyDiv w:val="1"/>
      <w:marLeft w:val="0"/>
      <w:marRight w:val="0"/>
      <w:marTop w:val="0"/>
      <w:marBottom w:val="0"/>
      <w:divBdr>
        <w:top w:val="none" w:sz="0" w:space="0" w:color="auto"/>
        <w:left w:val="none" w:sz="0" w:space="0" w:color="auto"/>
        <w:bottom w:val="none" w:sz="0" w:space="0" w:color="auto"/>
        <w:right w:val="none" w:sz="0" w:space="0" w:color="auto"/>
      </w:divBdr>
    </w:div>
    <w:div w:id="1162811311">
      <w:bodyDiv w:val="1"/>
      <w:marLeft w:val="0"/>
      <w:marRight w:val="0"/>
      <w:marTop w:val="0"/>
      <w:marBottom w:val="0"/>
      <w:divBdr>
        <w:top w:val="none" w:sz="0" w:space="0" w:color="auto"/>
        <w:left w:val="none" w:sz="0" w:space="0" w:color="auto"/>
        <w:bottom w:val="none" w:sz="0" w:space="0" w:color="auto"/>
        <w:right w:val="none" w:sz="0" w:space="0" w:color="auto"/>
      </w:divBdr>
    </w:div>
    <w:div w:id="1163855339">
      <w:bodyDiv w:val="1"/>
      <w:marLeft w:val="0"/>
      <w:marRight w:val="0"/>
      <w:marTop w:val="0"/>
      <w:marBottom w:val="0"/>
      <w:divBdr>
        <w:top w:val="none" w:sz="0" w:space="0" w:color="auto"/>
        <w:left w:val="none" w:sz="0" w:space="0" w:color="auto"/>
        <w:bottom w:val="none" w:sz="0" w:space="0" w:color="auto"/>
        <w:right w:val="none" w:sz="0" w:space="0" w:color="auto"/>
      </w:divBdr>
    </w:div>
    <w:div w:id="1164583832">
      <w:bodyDiv w:val="1"/>
      <w:marLeft w:val="0"/>
      <w:marRight w:val="0"/>
      <w:marTop w:val="0"/>
      <w:marBottom w:val="0"/>
      <w:divBdr>
        <w:top w:val="none" w:sz="0" w:space="0" w:color="auto"/>
        <w:left w:val="none" w:sz="0" w:space="0" w:color="auto"/>
        <w:bottom w:val="none" w:sz="0" w:space="0" w:color="auto"/>
        <w:right w:val="none" w:sz="0" w:space="0" w:color="auto"/>
      </w:divBdr>
    </w:div>
    <w:div w:id="1165705257">
      <w:bodyDiv w:val="1"/>
      <w:marLeft w:val="0"/>
      <w:marRight w:val="0"/>
      <w:marTop w:val="0"/>
      <w:marBottom w:val="0"/>
      <w:divBdr>
        <w:top w:val="none" w:sz="0" w:space="0" w:color="auto"/>
        <w:left w:val="none" w:sz="0" w:space="0" w:color="auto"/>
        <w:bottom w:val="none" w:sz="0" w:space="0" w:color="auto"/>
        <w:right w:val="none" w:sz="0" w:space="0" w:color="auto"/>
      </w:divBdr>
    </w:div>
    <w:div w:id="1165826047">
      <w:bodyDiv w:val="1"/>
      <w:marLeft w:val="0"/>
      <w:marRight w:val="0"/>
      <w:marTop w:val="0"/>
      <w:marBottom w:val="0"/>
      <w:divBdr>
        <w:top w:val="none" w:sz="0" w:space="0" w:color="auto"/>
        <w:left w:val="none" w:sz="0" w:space="0" w:color="auto"/>
        <w:bottom w:val="none" w:sz="0" w:space="0" w:color="auto"/>
        <w:right w:val="none" w:sz="0" w:space="0" w:color="auto"/>
      </w:divBdr>
    </w:div>
    <w:div w:id="1166558570">
      <w:bodyDiv w:val="1"/>
      <w:marLeft w:val="0"/>
      <w:marRight w:val="0"/>
      <w:marTop w:val="0"/>
      <w:marBottom w:val="0"/>
      <w:divBdr>
        <w:top w:val="none" w:sz="0" w:space="0" w:color="auto"/>
        <w:left w:val="none" w:sz="0" w:space="0" w:color="auto"/>
        <w:bottom w:val="none" w:sz="0" w:space="0" w:color="auto"/>
        <w:right w:val="none" w:sz="0" w:space="0" w:color="auto"/>
      </w:divBdr>
    </w:div>
    <w:div w:id="1166939555">
      <w:bodyDiv w:val="1"/>
      <w:marLeft w:val="0"/>
      <w:marRight w:val="0"/>
      <w:marTop w:val="0"/>
      <w:marBottom w:val="0"/>
      <w:divBdr>
        <w:top w:val="none" w:sz="0" w:space="0" w:color="auto"/>
        <w:left w:val="none" w:sz="0" w:space="0" w:color="auto"/>
        <w:bottom w:val="none" w:sz="0" w:space="0" w:color="auto"/>
        <w:right w:val="none" w:sz="0" w:space="0" w:color="auto"/>
      </w:divBdr>
    </w:div>
    <w:div w:id="1168061231">
      <w:bodyDiv w:val="1"/>
      <w:marLeft w:val="0"/>
      <w:marRight w:val="0"/>
      <w:marTop w:val="0"/>
      <w:marBottom w:val="0"/>
      <w:divBdr>
        <w:top w:val="none" w:sz="0" w:space="0" w:color="auto"/>
        <w:left w:val="none" w:sz="0" w:space="0" w:color="auto"/>
        <w:bottom w:val="none" w:sz="0" w:space="0" w:color="auto"/>
        <w:right w:val="none" w:sz="0" w:space="0" w:color="auto"/>
      </w:divBdr>
    </w:div>
    <w:div w:id="1168247676">
      <w:bodyDiv w:val="1"/>
      <w:marLeft w:val="0"/>
      <w:marRight w:val="0"/>
      <w:marTop w:val="0"/>
      <w:marBottom w:val="0"/>
      <w:divBdr>
        <w:top w:val="none" w:sz="0" w:space="0" w:color="auto"/>
        <w:left w:val="none" w:sz="0" w:space="0" w:color="auto"/>
        <w:bottom w:val="none" w:sz="0" w:space="0" w:color="auto"/>
        <w:right w:val="none" w:sz="0" w:space="0" w:color="auto"/>
      </w:divBdr>
    </w:div>
    <w:div w:id="1168324810">
      <w:bodyDiv w:val="1"/>
      <w:marLeft w:val="0"/>
      <w:marRight w:val="0"/>
      <w:marTop w:val="0"/>
      <w:marBottom w:val="0"/>
      <w:divBdr>
        <w:top w:val="none" w:sz="0" w:space="0" w:color="auto"/>
        <w:left w:val="none" w:sz="0" w:space="0" w:color="auto"/>
        <w:bottom w:val="none" w:sz="0" w:space="0" w:color="auto"/>
        <w:right w:val="none" w:sz="0" w:space="0" w:color="auto"/>
      </w:divBdr>
    </w:div>
    <w:div w:id="1169367537">
      <w:bodyDiv w:val="1"/>
      <w:marLeft w:val="0"/>
      <w:marRight w:val="0"/>
      <w:marTop w:val="0"/>
      <w:marBottom w:val="0"/>
      <w:divBdr>
        <w:top w:val="none" w:sz="0" w:space="0" w:color="auto"/>
        <w:left w:val="none" w:sz="0" w:space="0" w:color="auto"/>
        <w:bottom w:val="none" w:sz="0" w:space="0" w:color="auto"/>
        <w:right w:val="none" w:sz="0" w:space="0" w:color="auto"/>
      </w:divBdr>
    </w:div>
    <w:div w:id="1169951764">
      <w:bodyDiv w:val="1"/>
      <w:marLeft w:val="0"/>
      <w:marRight w:val="0"/>
      <w:marTop w:val="0"/>
      <w:marBottom w:val="0"/>
      <w:divBdr>
        <w:top w:val="none" w:sz="0" w:space="0" w:color="auto"/>
        <w:left w:val="none" w:sz="0" w:space="0" w:color="auto"/>
        <w:bottom w:val="none" w:sz="0" w:space="0" w:color="auto"/>
        <w:right w:val="none" w:sz="0" w:space="0" w:color="auto"/>
      </w:divBdr>
    </w:div>
    <w:div w:id="1170750922">
      <w:bodyDiv w:val="1"/>
      <w:marLeft w:val="0"/>
      <w:marRight w:val="0"/>
      <w:marTop w:val="0"/>
      <w:marBottom w:val="0"/>
      <w:divBdr>
        <w:top w:val="none" w:sz="0" w:space="0" w:color="auto"/>
        <w:left w:val="none" w:sz="0" w:space="0" w:color="auto"/>
        <w:bottom w:val="none" w:sz="0" w:space="0" w:color="auto"/>
        <w:right w:val="none" w:sz="0" w:space="0" w:color="auto"/>
      </w:divBdr>
    </w:div>
    <w:div w:id="1171064128">
      <w:bodyDiv w:val="1"/>
      <w:marLeft w:val="0"/>
      <w:marRight w:val="0"/>
      <w:marTop w:val="0"/>
      <w:marBottom w:val="0"/>
      <w:divBdr>
        <w:top w:val="none" w:sz="0" w:space="0" w:color="auto"/>
        <w:left w:val="none" w:sz="0" w:space="0" w:color="auto"/>
        <w:bottom w:val="none" w:sz="0" w:space="0" w:color="auto"/>
        <w:right w:val="none" w:sz="0" w:space="0" w:color="auto"/>
      </w:divBdr>
    </w:div>
    <w:div w:id="1171262836">
      <w:bodyDiv w:val="1"/>
      <w:marLeft w:val="0"/>
      <w:marRight w:val="0"/>
      <w:marTop w:val="0"/>
      <w:marBottom w:val="0"/>
      <w:divBdr>
        <w:top w:val="none" w:sz="0" w:space="0" w:color="auto"/>
        <w:left w:val="none" w:sz="0" w:space="0" w:color="auto"/>
        <w:bottom w:val="none" w:sz="0" w:space="0" w:color="auto"/>
        <w:right w:val="none" w:sz="0" w:space="0" w:color="auto"/>
      </w:divBdr>
    </w:div>
    <w:div w:id="1171482159">
      <w:bodyDiv w:val="1"/>
      <w:marLeft w:val="0"/>
      <w:marRight w:val="0"/>
      <w:marTop w:val="0"/>
      <w:marBottom w:val="0"/>
      <w:divBdr>
        <w:top w:val="none" w:sz="0" w:space="0" w:color="auto"/>
        <w:left w:val="none" w:sz="0" w:space="0" w:color="auto"/>
        <w:bottom w:val="none" w:sz="0" w:space="0" w:color="auto"/>
        <w:right w:val="none" w:sz="0" w:space="0" w:color="auto"/>
      </w:divBdr>
    </w:div>
    <w:div w:id="1171991184">
      <w:bodyDiv w:val="1"/>
      <w:marLeft w:val="0"/>
      <w:marRight w:val="0"/>
      <w:marTop w:val="0"/>
      <w:marBottom w:val="0"/>
      <w:divBdr>
        <w:top w:val="none" w:sz="0" w:space="0" w:color="auto"/>
        <w:left w:val="none" w:sz="0" w:space="0" w:color="auto"/>
        <w:bottom w:val="none" w:sz="0" w:space="0" w:color="auto"/>
        <w:right w:val="none" w:sz="0" w:space="0" w:color="auto"/>
      </w:divBdr>
    </w:div>
    <w:div w:id="1173881637">
      <w:bodyDiv w:val="1"/>
      <w:marLeft w:val="0"/>
      <w:marRight w:val="0"/>
      <w:marTop w:val="0"/>
      <w:marBottom w:val="0"/>
      <w:divBdr>
        <w:top w:val="none" w:sz="0" w:space="0" w:color="auto"/>
        <w:left w:val="none" w:sz="0" w:space="0" w:color="auto"/>
        <w:bottom w:val="none" w:sz="0" w:space="0" w:color="auto"/>
        <w:right w:val="none" w:sz="0" w:space="0" w:color="auto"/>
      </w:divBdr>
    </w:div>
    <w:div w:id="1177110083">
      <w:bodyDiv w:val="1"/>
      <w:marLeft w:val="0"/>
      <w:marRight w:val="0"/>
      <w:marTop w:val="0"/>
      <w:marBottom w:val="0"/>
      <w:divBdr>
        <w:top w:val="none" w:sz="0" w:space="0" w:color="auto"/>
        <w:left w:val="none" w:sz="0" w:space="0" w:color="auto"/>
        <w:bottom w:val="none" w:sz="0" w:space="0" w:color="auto"/>
        <w:right w:val="none" w:sz="0" w:space="0" w:color="auto"/>
      </w:divBdr>
    </w:div>
    <w:div w:id="1177842783">
      <w:bodyDiv w:val="1"/>
      <w:marLeft w:val="0"/>
      <w:marRight w:val="0"/>
      <w:marTop w:val="0"/>
      <w:marBottom w:val="0"/>
      <w:divBdr>
        <w:top w:val="none" w:sz="0" w:space="0" w:color="auto"/>
        <w:left w:val="none" w:sz="0" w:space="0" w:color="auto"/>
        <w:bottom w:val="none" w:sz="0" w:space="0" w:color="auto"/>
        <w:right w:val="none" w:sz="0" w:space="0" w:color="auto"/>
      </w:divBdr>
    </w:div>
    <w:div w:id="1178421941">
      <w:bodyDiv w:val="1"/>
      <w:marLeft w:val="0"/>
      <w:marRight w:val="0"/>
      <w:marTop w:val="0"/>
      <w:marBottom w:val="0"/>
      <w:divBdr>
        <w:top w:val="none" w:sz="0" w:space="0" w:color="auto"/>
        <w:left w:val="none" w:sz="0" w:space="0" w:color="auto"/>
        <w:bottom w:val="none" w:sz="0" w:space="0" w:color="auto"/>
        <w:right w:val="none" w:sz="0" w:space="0" w:color="auto"/>
      </w:divBdr>
    </w:div>
    <w:div w:id="1185627974">
      <w:bodyDiv w:val="1"/>
      <w:marLeft w:val="0"/>
      <w:marRight w:val="0"/>
      <w:marTop w:val="0"/>
      <w:marBottom w:val="0"/>
      <w:divBdr>
        <w:top w:val="none" w:sz="0" w:space="0" w:color="auto"/>
        <w:left w:val="none" w:sz="0" w:space="0" w:color="auto"/>
        <w:bottom w:val="none" w:sz="0" w:space="0" w:color="auto"/>
        <w:right w:val="none" w:sz="0" w:space="0" w:color="auto"/>
      </w:divBdr>
    </w:div>
    <w:div w:id="1186938735">
      <w:bodyDiv w:val="1"/>
      <w:marLeft w:val="0"/>
      <w:marRight w:val="0"/>
      <w:marTop w:val="0"/>
      <w:marBottom w:val="0"/>
      <w:divBdr>
        <w:top w:val="none" w:sz="0" w:space="0" w:color="auto"/>
        <w:left w:val="none" w:sz="0" w:space="0" w:color="auto"/>
        <w:bottom w:val="none" w:sz="0" w:space="0" w:color="auto"/>
        <w:right w:val="none" w:sz="0" w:space="0" w:color="auto"/>
      </w:divBdr>
    </w:div>
    <w:div w:id="1187061193">
      <w:bodyDiv w:val="1"/>
      <w:marLeft w:val="0"/>
      <w:marRight w:val="0"/>
      <w:marTop w:val="0"/>
      <w:marBottom w:val="0"/>
      <w:divBdr>
        <w:top w:val="none" w:sz="0" w:space="0" w:color="auto"/>
        <w:left w:val="none" w:sz="0" w:space="0" w:color="auto"/>
        <w:bottom w:val="none" w:sz="0" w:space="0" w:color="auto"/>
        <w:right w:val="none" w:sz="0" w:space="0" w:color="auto"/>
      </w:divBdr>
    </w:div>
    <w:div w:id="1187215188">
      <w:bodyDiv w:val="1"/>
      <w:marLeft w:val="0"/>
      <w:marRight w:val="0"/>
      <w:marTop w:val="0"/>
      <w:marBottom w:val="0"/>
      <w:divBdr>
        <w:top w:val="none" w:sz="0" w:space="0" w:color="auto"/>
        <w:left w:val="none" w:sz="0" w:space="0" w:color="auto"/>
        <w:bottom w:val="none" w:sz="0" w:space="0" w:color="auto"/>
        <w:right w:val="none" w:sz="0" w:space="0" w:color="auto"/>
      </w:divBdr>
    </w:div>
    <w:div w:id="1189177849">
      <w:bodyDiv w:val="1"/>
      <w:marLeft w:val="0"/>
      <w:marRight w:val="0"/>
      <w:marTop w:val="0"/>
      <w:marBottom w:val="0"/>
      <w:divBdr>
        <w:top w:val="none" w:sz="0" w:space="0" w:color="auto"/>
        <w:left w:val="none" w:sz="0" w:space="0" w:color="auto"/>
        <w:bottom w:val="none" w:sz="0" w:space="0" w:color="auto"/>
        <w:right w:val="none" w:sz="0" w:space="0" w:color="auto"/>
      </w:divBdr>
    </w:div>
    <w:div w:id="1190683363">
      <w:bodyDiv w:val="1"/>
      <w:marLeft w:val="0"/>
      <w:marRight w:val="0"/>
      <w:marTop w:val="0"/>
      <w:marBottom w:val="0"/>
      <w:divBdr>
        <w:top w:val="none" w:sz="0" w:space="0" w:color="auto"/>
        <w:left w:val="none" w:sz="0" w:space="0" w:color="auto"/>
        <w:bottom w:val="none" w:sz="0" w:space="0" w:color="auto"/>
        <w:right w:val="none" w:sz="0" w:space="0" w:color="auto"/>
      </w:divBdr>
    </w:div>
    <w:div w:id="1195655878">
      <w:bodyDiv w:val="1"/>
      <w:marLeft w:val="0"/>
      <w:marRight w:val="0"/>
      <w:marTop w:val="0"/>
      <w:marBottom w:val="0"/>
      <w:divBdr>
        <w:top w:val="none" w:sz="0" w:space="0" w:color="auto"/>
        <w:left w:val="none" w:sz="0" w:space="0" w:color="auto"/>
        <w:bottom w:val="none" w:sz="0" w:space="0" w:color="auto"/>
        <w:right w:val="none" w:sz="0" w:space="0" w:color="auto"/>
      </w:divBdr>
    </w:div>
    <w:div w:id="1196114705">
      <w:bodyDiv w:val="1"/>
      <w:marLeft w:val="0"/>
      <w:marRight w:val="0"/>
      <w:marTop w:val="0"/>
      <w:marBottom w:val="0"/>
      <w:divBdr>
        <w:top w:val="none" w:sz="0" w:space="0" w:color="auto"/>
        <w:left w:val="none" w:sz="0" w:space="0" w:color="auto"/>
        <w:bottom w:val="none" w:sz="0" w:space="0" w:color="auto"/>
        <w:right w:val="none" w:sz="0" w:space="0" w:color="auto"/>
      </w:divBdr>
    </w:div>
    <w:div w:id="1196234871">
      <w:bodyDiv w:val="1"/>
      <w:marLeft w:val="0"/>
      <w:marRight w:val="0"/>
      <w:marTop w:val="0"/>
      <w:marBottom w:val="0"/>
      <w:divBdr>
        <w:top w:val="none" w:sz="0" w:space="0" w:color="auto"/>
        <w:left w:val="none" w:sz="0" w:space="0" w:color="auto"/>
        <w:bottom w:val="none" w:sz="0" w:space="0" w:color="auto"/>
        <w:right w:val="none" w:sz="0" w:space="0" w:color="auto"/>
      </w:divBdr>
    </w:div>
    <w:div w:id="1196315113">
      <w:bodyDiv w:val="1"/>
      <w:marLeft w:val="0"/>
      <w:marRight w:val="0"/>
      <w:marTop w:val="0"/>
      <w:marBottom w:val="0"/>
      <w:divBdr>
        <w:top w:val="none" w:sz="0" w:space="0" w:color="auto"/>
        <w:left w:val="none" w:sz="0" w:space="0" w:color="auto"/>
        <w:bottom w:val="none" w:sz="0" w:space="0" w:color="auto"/>
        <w:right w:val="none" w:sz="0" w:space="0" w:color="auto"/>
      </w:divBdr>
    </w:div>
    <w:div w:id="1197893793">
      <w:bodyDiv w:val="1"/>
      <w:marLeft w:val="0"/>
      <w:marRight w:val="0"/>
      <w:marTop w:val="0"/>
      <w:marBottom w:val="0"/>
      <w:divBdr>
        <w:top w:val="none" w:sz="0" w:space="0" w:color="auto"/>
        <w:left w:val="none" w:sz="0" w:space="0" w:color="auto"/>
        <w:bottom w:val="none" w:sz="0" w:space="0" w:color="auto"/>
        <w:right w:val="none" w:sz="0" w:space="0" w:color="auto"/>
      </w:divBdr>
    </w:div>
    <w:div w:id="1200432382">
      <w:bodyDiv w:val="1"/>
      <w:marLeft w:val="0"/>
      <w:marRight w:val="0"/>
      <w:marTop w:val="0"/>
      <w:marBottom w:val="0"/>
      <w:divBdr>
        <w:top w:val="none" w:sz="0" w:space="0" w:color="auto"/>
        <w:left w:val="none" w:sz="0" w:space="0" w:color="auto"/>
        <w:bottom w:val="none" w:sz="0" w:space="0" w:color="auto"/>
        <w:right w:val="none" w:sz="0" w:space="0" w:color="auto"/>
      </w:divBdr>
    </w:div>
    <w:div w:id="1203788769">
      <w:bodyDiv w:val="1"/>
      <w:marLeft w:val="0"/>
      <w:marRight w:val="0"/>
      <w:marTop w:val="0"/>
      <w:marBottom w:val="0"/>
      <w:divBdr>
        <w:top w:val="none" w:sz="0" w:space="0" w:color="auto"/>
        <w:left w:val="none" w:sz="0" w:space="0" w:color="auto"/>
        <w:bottom w:val="none" w:sz="0" w:space="0" w:color="auto"/>
        <w:right w:val="none" w:sz="0" w:space="0" w:color="auto"/>
      </w:divBdr>
    </w:div>
    <w:div w:id="1204826935">
      <w:bodyDiv w:val="1"/>
      <w:marLeft w:val="0"/>
      <w:marRight w:val="0"/>
      <w:marTop w:val="0"/>
      <w:marBottom w:val="0"/>
      <w:divBdr>
        <w:top w:val="none" w:sz="0" w:space="0" w:color="auto"/>
        <w:left w:val="none" w:sz="0" w:space="0" w:color="auto"/>
        <w:bottom w:val="none" w:sz="0" w:space="0" w:color="auto"/>
        <w:right w:val="none" w:sz="0" w:space="0" w:color="auto"/>
      </w:divBdr>
    </w:div>
    <w:div w:id="1205362530">
      <w:bodyDiv w:val="1"/>
      <w:marLeft w:val="0"/>
      <w:marRight w:val="0"/>
      <w:marTop w:val="0"/>
      <w:marBottom w:val="0"/>
      <w:divBdr>
        <w:top w:val="none" w:sz="0" w:space="0" w:color="auto"/>
        <w:left w:val="none" w:sz="0" w:space="0" w:color="auto"/>
        <w:bottom w:val="none" w:sz="0" w:space="0" w:color="auto"/>
        <w:right w:val="none" w:sz="0" w:space="0" w:color="auto"/>
      </w:divBdr>
    </w:div>
    <w:div w:id="1206139788">
      <w:bodyDiv w:val="1"/>
      <w:marLeft w:val="0"/>
      <w:marRight w:val="0"/>
      <w:marTop w:val="0"/>
      <w:marBottom w:val="0"/>
      <w:divBdr>
        <w:top w:val="none" w:sz="0" w:space="0" w:color="auto"/>
        <w:left w:val="none" w:sz="0" w:space="0" w:color="auto"/>
        <w:bottom w:val="none" w:sz="0" w:space="0" w:color="auto"/>
        <w:right w:val="none" w:sz="0" w:space="0" w:color="auto"/>
      </w:divBdr>
    </w:div>
    <w:div w:id="1206722305">
      <w:bodyDiv w:val="1"/>
      <w:marLeft w:val="0"/>
      <w:marRight w:val="0"/>
      <w:marTop w:val="0"/>
      <w:marBottom w:val="0"/>
      <w:divBdr>
        <w:top w:val="none" w:sz="0" w:space="0" w:color="auto"/>
        <w:left w:val="none" w:sz="0" w:space="0" w:color="auto"/>
        <w:bottom w:val="none" w:sz="0" w:space="0" w:color="auto"/>
        <w:right w:val="none" w:sz="0" w:space="0" w:color="auto"/>
      </w:divBdr>
    </w:div>
    <w:div w:id="1206990754">
      <w:bodyDiv w:val="1"/>
      <w:marLeft w:val="0"/>
      <w:marRight w:val="0"/>
      <w:marTop w:val="0"/>
      <w:marBottom w:val="0"/>
      <w:divBdr>
        <w:top w:val="none" w:sz="0" w:space="0" w:color="auto"/>
        <w:left w:val="none" w:sz="0" w:space="0" w:color="auto"/>
        <w:bottom w:val="none" w:sz="0" w:space="0" w:color="auto"/>
        <w:right w:val="none" w:sz="0" w:space="0" w:color="auto"/>
      </w:divBdr>
    </w:div>
    <w:div w:id="1207373136">
      <w:bodyDiv w:val="1"/>
      <w:marLeft w:val="0"/>
      <w:marRight w:val="0"/>
      <w:marTop w:val="0"/>
      <w:marBottom w:val="0"/>
      <w:divBdr>
        <w:top w:val="none" w:sz="0" w:space="0" w:color="auto"/>
        <w:left w:val="none" w:sz="0" w:space="0" w:color="auto"/>
        <w:bottom w:val="none" w:sz="0" w:space="0" w:color="auto"/>
        <w:right w:val="none" w:sz="0" w:space="0" w:color="auto"/>
      </w:divBdr>
    </w:div>
    <w:div w:id="1208564239">
      <w:bodyDiv w:val="1"/>
      <w:marLeft w:val="0"/>
      <w:marRight w:val="0"/>
      <w:marTop w:val="0"/>
      <w:marBottom w:val="0"/>
      <w:divBdr>
        <w:top w:val="none" w:sz="0" w:space="0" w:color="auto"/>
        <w:left w:val="none" w:sz="0" w:space="0" w:color="auto"/>
        <w:bottom w:val="none" w:sz="0" w:space="0" w:color="auto"/>
        <w:right w:val="none" w:sz="0" w:space="0" w:color="auto"/>
      </w:divBdr>
    </w:div>
    <w:div w:id="1208570771">
      <w:bodyDiv w:val="1"/>
      <w:marLeft w:val="0"/>
      <w:marRight w:val="0"/>
      <w:marTop w:val="0"/>
      <w:marBottom w:val="0"/>
      <w:divBdr>
        <w:top w:val="none" w:sz="0" w:space="0" w:color="auto"/>
        <w:left w:val="none" w:sz="0" w:space="0" w:color="auto"/>
        <w:bottom w:val="none" w:sz="0" w:space="0" w:color="auto"/>
        <w:right w:val="none" w:sz="0" w:space="0" w:color="auto"/>
      </w:divBdr>
    </w:div>
    <w:div w:id="1208950299">
      <w:bodyDiv w:val="1"/>
      <w:marLeft w:val="0"/>
      <w:marRight w:val="0"/>
      <w:marTop w:val="0"/>
      <w:marBottom w:val="0"/>
      <w:divBdr>
        <w:top w:val="none" w:sz="0" w:space="0" w:color="auto"/>
        <w:left w:val="none" w:sz="0" w:space="0" w:color="auto"/>
        <w:bottom w:val="none" w:sz="0" w:space="0" w:color="auto"/>
        <w:right w:val="none" w:sz="0" w:space="0" w:color="auto"/>
      </w:divBdr>
    </w:div>
    <w:div w:id="1209147525">
      <w:bodyDiv w:val="1"/>
      <w:marLeft w:val="0"/>
      <w:marRight w:val="0"/>
      <w:marTop w:val="0"/>
      <w:marBottom w:val="0"/>
      <w:divBdr>
        <w:top w:val="none" w:sz="0" w:space="0" w:color="auto"/>
        <w:left w:val="none" w:sz="0" w:space="0" w:color="auto"/>
        <w:bottom w:val="none" w:sz="0" w:space="0" w:color="auto"/>
        <w:right w:val="none" w:sz="0" w:space="0" w:color="auto"/>
      </w:divBdr>
    </w:div>
    <w:div w:id="1211842542">
      <w:bodyDiv w:val="1"/>
      <w:marLeft w:val="0"/>
      <w:marRight w:val="0"/>
      <w:marTop w:val="0"/>
      <w:marBottom w:val="0"/>
      <w:divBdr>
        <w:top w:val="none" w:sz="0" w:space="0" w:color="auto"/>
        <w:left w:val="none" w:sz="0" w:space="0" w:color="auto"/>
        <w:bottom w:val="none" w:sz="0" w:space="0" w:color="auto"/>
        <w:right w:val="none" w:sz="0" w:space="0" w:color="auto"/>
      </w:divBdr>
    </w:div>
    <w:div w:id="1211848041">
      <w:bodyDiv w:val="1"/>
      <w:marLeft w:val="0"/>
      <w:marRight w:val="0"/>
      <w:marTop w:val="0"/>
      <w:marBottom w:val="0"/>
      <w:divBdr>
        <w:top w:val="none" w:sz="0" w:space="0" w:color="auto"/>
        <w:left w:val="none" w:sz="0" w:space="0" w:color="auto"/>
        <w:bottom w:val="none" w:sz="0" w:space="0" w:color="auto"/>
        <w:right w:val="none" w:sz="0" w:space="0" w:color="auto"/>
      </w:divBdr>
    </w:div>
    <w:div w:id="1212113190">
      <w:bodyDiv w:val="1"/>
      <w:marLeft w:val="0"/>
      <w:marRight w:val="0"/>
      <w:marTop w:val="0"/>
      <w:marBottom w:val="0"/>
      <w:divBdr>
        <w:top w:val="none" w:sz="0" w:space="0" w:color="auto"/>
        <w:left w:val="none" w:sz="0" w:space="0" w:color="auto"/>
        <w:bottom w:val="none" w:sz="0" w:space="0" w:color="auto"/>
        <w:right w:val="none" w:sz="0" w:space="0" w:color="auto"/>
      </w:divBdr>
    </w:div>
    <w:div w:id="1215001072">
      <w:bodyDiv w:val="1"/>
      <w:marLeft w:val="0"/>
      <w:marRight w:val="0"/>
      <w:marTop w:val="0"/>
      <w:marBottom w:val="0"/>
      <w:divBdr>
        <w:top w:val="none" w:sz="0" w:space="0" w:color="auto"/>
        <w:left w:val="none" w:sz="0" w:space="0" w:color="auto"/>
        <w:bottom w:val="none" w:sz="0" w:space="0" w:color="auto"/>
        <w:right w:val="none" w:sz="0" w:space="0" w:color="auto"/>
      </w:divBdr>
    </w:div>
    <w:div w:id="1215241708">
      <w:bodyDiv w:val="1"/>
      <w:marLeft w:val="0"/>
      <w:marRight w:val="0"/>
      <w:marTop w:val="0"/>
      <w:marBottom w:val="0"/>
      <w:divBdr>
        <w:top w:val="none" w:sz="0" w:space="0" w:color="auto"/>
        <w:left w:val="none" w:sz="0" w:space="0" w:color="auto"/>
        <w:bottom w:val="none" w:sz="0" w:space="0" w:color="auto"/>
        <w:right w:val="none" w:sz="0" w:space="0" w:color="auto"/>
      </w:divBdr>
    </w:div>
    <w:div w:id="1216812834">
      <w:bodyDiv w:val="1"/>
      <w:marLeft w:val="0"/>
      <w:marRight w:val="0"/>
      <w:marTop w:val="0"/>
      <w:marBottom w:val="0"/>
      <w:divBdr>
        <w:top w:val="none" w:sz="0" w:space="0" w:color="auto"/>
        <w:left w:val="none" w:sz="0" w:space="0" w:color="auto"/>
        <w:bottom w:val="none" w:sz="0" w:space="0" w:color="auto"/>
        <w:right w:val="none" w:sz="0" w:space="0" w:color="auto"/>
      </w:divBdr>
    </w:div>
    <w:div w:id="1219197410">
      <w:bodyDiv w:val="1"/>
      <w:marLeft w:val="0"/>
      <w:marRight w:val="0"/>
      <w:marTop w:val="0"/>
      <w:marBottom w:val="0"/>
      <w:divBdr>
        <w:top w:val="none" w:sz="0" w:space="0" w:color="auto"/>
        <w:left w:val="none" w:sz="0" w:space="0" w:color="auto"/>
        <w:bottom w:val="none" w:sz="0" w:space="0" w:color="auto"/>
        <w:right w:val="none" w:sz="0" w:space="0" w:color="auto"/>
      </w:divBdr>
    </w:div>
    <w:div w:id="1221793594">
      <w:bodyDiv w:val="1"/>
      <w:marLeft w:val="0"/>
      <w:marRight w:val="0"/>
      <w:marTop w:val="0"/>
      <w:marBottom w:val="0"/>
      <w:divBdr>
        <w:top w:val="none" w:sz="0" w:space="0" w:color="auto"/>
        <w:left w:val="none" w:sz="0" w:space="0" w:color="auto"/>
        <w:bottom w:val="none" w:sz="0" w:space="0" w:color="auto"/>
        <w:right w:val="none" w:sz="0" w:space="0" w:color="auto"/>
      </w:divBdr>
    </w:div>
    <w:div w:id="1223325153">
      <w:bodyDiv w:val="1"/>
      <w:marLeft w:val="0"/>
      <w:marRight w:val="0"/>
      <w:marTop w:val="0"/>
      <w:marBottom w:val="0"/>
      <w:divBdr>
        <w:top w:val="none" w:sz="0" w:space="0" w:color="auto"/>
        <w:left w:val="none" w:sz="0" w:space="0" w:color="auto"/>
        <w:bottom w:val="none" w:sz="0" w:space="0" w:color="auto"/>
        <w:right w:val="none" w:sz="0" w:space="0" w:color="auto"/>
      </w:divBdr>
    </w:div>
    <w:div w:id="1223950818">
      <w:bodyDiv w:val="1"/>
      <w:marLeft w:val="0"/>
      <w:marRight w:val="0"/>
      <w:marTop w:val="0"/>
      <w:marBottom w:val="0"/>
      <w:divBdr>
        <w:top w:val="none" w:sz="0" w:space="0" w:color="auto"/>
        <w:left w:val="none" w:sz="0" w:space="0" w:color="auto"/>
        <w:bottom w:val="none" w:sz="0" w:space="0" w:color="auto"/>
        <w:right w:val="none" w:sz="0" w:space="0" w:color="auto"/>
      </w:divBdr>
    </w:div>
    <w:div w:id="1226144624">
      <w:bodyDiv w:val="1"/>
      <w:marLeft w:val="0"/>
      <w:marRight w:val="0"/>
      <w:marTop w:val="0"/>
      <w:marBottom w:val="0"/>
      <w:divBdr>
        <w:top w:val="none" w:sz="0" w:space="0" w:color="auto"/>
        <w:left w:val="none" w:sz="0" w:space="0" w:color="auto"/>
        <w:bottom w:val="none" w:sz="0" w:space="0" w:color="auto"/>
        <w:right w:val="none" w:sz="0" w:space="0" w:color="auto"/>
      </w:divBdr>
    </w:div>
    <w:div w:id="1228569377">
      <w:bodyDiv w:val="1"/>
      <w:marLeft w:val="0"/>
      <w:marRight w:val="0"/>
      <w:marTop w:val="0"/>
      <w:marBottom w:val="0"/>
      <w:divBdr>
        <w:top w:val="none" w:sz="0" w:space="0" w:color="auto"/>
        <w:left w:val="none" w:sz="0" w:space="0" w:color="auto"/>
        <w:bottom w:val="none" w:sz="0" w:space="0" w:color="auto"/>
        <w:right w:val="none" w:sz="0" w:space="0" w:color="auto"/>
      </w:divBdr>
    </w:div>
    <w:div w:id="1230966725">
      <w:bodyDiv w:val="1"/>
      <w:marLeft w:val="0"/>
      <w:marRight w:val="0"/>
      <w:marTop w:val="0"/>
      <w:marBottom w:val="0"/>
      <w:divBdr>
        <w:top w:val="none" w:sz="0" w:space="0" w:color="auto"/>
        <w:left w:val="none" w:sz="0" w:space="0" w:color="auto"/>
        <w:bottom w:val="none" w:sz="0" w:space="0" w:color="auto"/>
        <w:right w:val="none" w:sz="0" w:space="0" w:color="auto"/>
      </w:divBdr>
    </w:div>
    <w:div w:id="1231041030">
      <w:bodyDiv w:val="1"/>
      <w:marLeft w:val="0"/>
      <w:marRight w:val="0"/>
      <w:marTop w:val="0"/>
      <w:marBottom w:val="0"/>
      <w:divBdr>
        <w:top w:val="none" w:sz="0" w:space="0" w:color="auto"/>
        <w:left w:val="none" w:sz="0" w:space="0" w:color="auto"/>
        <w:bottom w:val="none" w:sz="0" w:space="0" w:color="auto"/>
        <w:right w:val="none" w:sz="0" w:space="0" w:color="auto"/>
      </w:divBdr>
    </w:div>
    <w:div w:id="1233003293">
      <w:bodyDiv w:val="1"/>
      <w:marLeft w:val="0"/>
      <w:marRight w:val="0"/>
      <w:marTop w:val="0"/>
      <w:marBottom w:val="0"/>
      <w:divBdr>
        <w:top w:val="none" w:sz="0" w:space="0" w:color="auto"/>
        <w:left w:val="none" w:sz="0" w:space="0" w:color="auto"/>
        <w:bottom w:val="none" w:sz="0" w:space="0" w:color="auto"/>
        <w:right w:val="none" w:sz="0" w:space="0" w:color="auto"/>
      </w:divBdr>
    </w:div>
    <w:div w:id="1234702215">
      <w:bodyDiv w:val="1"/>
      <w:marLeft w:val="0"/>
      <w:marRight w:val="0"/>
      <w:marTop w:val="0"/>
      <w:marBottom w:val="0"/>
      <w:divBdr>
        <w:top w:val="none" w:sz="0" w:space="0" w:color="auto"/>
        <w:left w:val="none" w:sz="0" w:space="0" w:color="auto"/>
        <w:bottom w:val="none" w:sz="0" w:space="0" w:color="auto"/>
        <w:right w:val="none" w:sz="0" w:space="0" w:color="auto"/>
      </w:divBdr>
    </w:div>
    <w:div w:id="1236088889">
      <w:bodyDiv w:val="1"/>
      <w:marLeft w:val="0"/>
      <w:marRight w:val="0"/>
      <w:marTop w:val="0"/>
      <w:marBottom w:val="0"/>
      <w:divBdr>
        <w:top w:val="none" w:sz="0" w:space="0" w:color="auto"/>
        <w:left w:val="none" w:sz="0" w:space="0" w:color="auto"/>
        <w:bottom w:val="none" w:sz="0" w:space="0" w:color="auto"/>
        <w:right w:val="none" w:sz="0" w:space="0" w:color="auto"/>
      </w:divBdr>
    </w:div>
    <w:div w:id="1236163703">
      <w:bodyDiv w:val="1"/>
      <w:marLeft w:val="0"/>
      <w:marRight w:val="0"/>
      <w:marTop w:val="0"/>
      <w:marBottom w:val="0"/>
      <w:divBdr>
        <w:top w:val="none" w:sz="0" w:space="0" w:color="auto"/>
        <w:left w:val="none" w:sz="0" w:space="0" w:color="auto"/>
        <w:bottom w:val="none" w:sz="0" w:space="0" w:color="auto"/>
        <w:right w:val="none" w:sz="0" w:space="0" w:color="auto"/>
      </w:divBdr>
    </w:div>
    <w:div w:id="1238053546">
      <w:bodyDiv w:val="1"/>
      <w:marLeft w:val="0"/>
      <w:marRight w:val="0"/>
      <w:marTop w:val="0"/>
      <w:marBottom w:val="0"/>
      <w:divBdr>
        <w:top w:val="none" w:sz="0" w:space="0" w:color="auto"/>
        <w:left w:val="none" w:sz="0" w:space="0" w:color="auto"/>
        <w:bottom w:val="none" w:sz="0" w:space="0" w:color="auto"/>
        <w:right w:val="none" w:sz="0" w:space="0" w:color="auto"/>
      </w:divBdr>
    </w:div>
    <w:div w:id="1239901613">
      <w:bodyDiv w:val="1"/>
      <w:marLeft w:val="0"/>
      <w:marRight w:val="0"/>
      <w:marTop w:val="0"/>
      <w:marBottom w:val="0"/>
      <w:divBdr>
        <w:top w:val="none" w:sz="0" w:space="0" w:color="auto"/>
        <w:left w:val="none" w:sz="0" w:space="0" w:color="auto"/>
        <w:bottom w:val="none" w:sz="0" w:space="0" w:color="auto"/>
        <w:right w:val="none" w:sz="0" w:space="0" w:color="auto"/>
      </w:divBdr>
    </w:div>
    <w:div w:id="1240748842">
      <w:bodyDiv w:val="1"/>
      <w:marLeft w:val="0"/>
      <w:marRight w:val="0"/>
      <w:marTop w:val="0"/>
      <w:marBottom w:val="0"/>
      <w:divBdr>
        <w:top w:val="none" w:sz="0" w:space="0" w:color="auto"/>
        <w:left w:val="none" w:sz="0" w:space="0" w:color="auto"/>
        <w:bottom w:val="none" w:sz="0" w:space="0" w:color="auto"/>
        <w:right w:val="none" w:sz="0" w:space="0" w:color="auto"/>
      </w:divBdr>
    </w:div>
    <w:div w:id="1242058812">
      <w:bodyDiv w:val="1"/>
      <w:marLeft w:val="0"/>
      <w:marRight w:val="0"/>
      <w:marTop w:val="0"/>
      <w:marBottom w:val="0"/>
      <w:divBdr>
        <w:top w:val="none" w:sz="0" w:space="0" w:color="auto"/>
        <w:left w:val="none" w:sz="0" w:space="0" w:color="auto"/>
        <w:bottom w:val="none" w:sz="0" w:space="0" w:color="auto"/>
        <w:right w:val="none" w:sz="0" w:space="0" w:color="auto"/>
      </w:divBdr>
    </w:div>
    <w:div w:id="1245143403">
      <w:bodyDiv w:val="1"/>
      <w:marLeft w:val="0"/>
      <w:marRight w:val="0"/>
      <w:marTop w:val="0"/>
      <w:marBottom w:val="0"/>
      <w:divBdr>
        <w:top w:val="none" w:sz="0" w:space="0" w:color="auto"/>
        <w:left w:val="none" w:sz="0" w:space="0" w:color="auto"/>
        <w:bottom w:val="none" w:sz="0" w:space="0" w:color="auto"/>
        <w:right w:val="none" w:sz="0" w:space="0" w:color="auto"/>
      </w:divBdr>
    </w:div>
    <w:div w:id="1245334258">
      <w:bodyDiv w:val="1"/>
      <w:marLeft w:val="0"/>
      <w:marRight w:val="0"/>
      <w:marTop w:val="0"/>
      <w:marBottom w:val="0"/>
      <w:divBdr>
        <w:top w:val="none" w:sz="0" w:space="0" w:color="auto"/>
        <w:left w:val="none" w:sz="0" w:space="0" w:color="auto"/>
        <w:bottom w:val="none" w:sz="0" w:space="0" w:color="auto"/>
        <w:right w:val="none" w:sz="0" w:space="0" w:color="auto"/>
      </w:divBdr>
    </w:div>
    <w:div w:id="1245410545">
      <w:bodyDiv w:val="1"/>
      <w:marLeft w:val="0"/>
      <w:marRight w:val="0"/>
      <w:marTop w:val="0"/>
      <w:marBottom w:val="0"/>
      <w:divBdr>
        <w:top w:val="none" w:sz="0" w:space="0" w:color="auto"/>
        <w:left w:val="none" w:sz="0" w:space="0" w:color="auto"/>
        <w:bottom w:val="none" w:sz="0" w:space="0" w:color="auto"/>
        <w:right w:val="none" w:sz="0" w:space="0" w:color="auto"/>
      </w:divBdr>
    </w:div>
    <w:div w:id="1249193985">
      <w:bodyDiv w:val="1"/>
      <w:marLeft w:val="0"/>
      <w:marRight w:val="0"/>
      <w:marTop w:val="0"/>
      <w:marBottom w:val="0"/>
      <w:divBdr>
        <w:top w:val="none" w:sz="0" w:space="0" w:color="auto"/>
        <w:left w:val="none" w:sz="0" w:space="0" w:color="auto"/>
        <w:bottom w:val="none" w:sz="0" w:space="0" w:color="auto"/>
        <w:right w:val="none" w:sz="0" w:space="0" w:color="auto"/>
      </w:divBdr>
    </w:div>
    <w:div w:id="1251159874">
      <w:bodyDiv w:val="1"/>
      <w:marLeft w:val="0"/>
      <w:marRight w:val="0"/>
      <w:marTop w:val="0"/>
      <w:marBottom w:val="0"/>
      <w:divBdr>
        <w:top w:val="none" w:sz="0" w:space="0" w:color="auto"/>
        <w:left w:val="none" w:sz="0" w:space="0" w:color="auto"/>
        <w:bottom w:val="none" w:sz="0" w:space="0" w:color="auto"/>
        <w:right w:val="none" w:sz="0" w:space="0" w:color="auto"/>
      </w:divBdr>
    </w:div>
    <w:div w:id="1252275523">
      <w:bodyDiv w:val="1"/>
      <w:marLeft w:val="0"/>
      <w:marRight w:val="0"/>
      <w:marTop w:val="0"/>
      <w:marBottom w:val="0"/>
      <w:divBdr>
        <w:top w:val="none" w:sz="0" w:space="0" w:color="auto"/>
        <w:left w:val="none" w:sz="0" w:space="0" w:color="auto"/>
        <w:bottom w:val="none" w:sz="0" w:space="0" w:color="auto"/>
        <w:right w:val="none" w:sz="0" w:space="0" w:color="auto"/>
      </w:divBdr>
    </w:div>
    <w:div w:id="1252473496">
      <w:bodyDiv w:val="1"/>
      <w:marLeft w:val="0"/>
      <w:marRight w:val="0"/>
      <w:marTop w:val="0"/>
      <w:marBottom w:val="0"/>
      <w:divBdr>
        <w:top w:val="none" w:sz="0" w:space="0" w:color="auto"/>
        <w:left w:val="none" w:sz="0" w:space="0" w:color="auto"/>
        <w:bottom w:val="none" w:sz="0" w:space="0" w:color="auto"/>
        <w:right w:val="none" w:sz="0" w:space="0" w:color="auto"/>
      </w:divBdr>
    </w:div>
    <w:div w:id="1253513890">
      <w:bodyDiv w:val="1"/>
      <w:marLeft w:val="0"/>
      <w:marRight w:val="0"/>
      <w:marTop w:val="0"/>
      <w:marBottom w:val="0"/>
      <w:divBdr>
        <w:top w:val="none" w:sz="0" w:space="0" w:color="auto"/>
        <w:left w:val="none" w:sz="0" w:space="0" w:color="auto"/>
        <w:bottom w:val="none" w:sz="0" w:space="0" w:color="auto"/>
        <w:right w:val="none" w:sz="0" w:space="0" w:color="auto"/>
      </w:divBdr>
    </w:div>
    <w:div w:id="1253900527">
      <w:bodyDiv w:val="1"/>
      <w:marLeft w:val="0"/>
      <w:marRight w:val="0"/>
      <w:marTop w:val="0"/>
      <w:marBottom w:val="0"/>
      <w:divBdr>
        <w:top w:val="none" w:sz="0" w:space="0" w:color="auto"/>
        <w:left w:val="none" w:sz="0" w:space="0" w:color="auto"/>
        <w:bottom w:val="none" w:sz="0" w:space="0" w:color="auto"/>
        <w:right w:val="none" w:sz="0" w:space="0" w:color="auto"/>
      </w:divBdr>
    </w:div>
    <w:div w:id="1254435485">
      <w:bodyDiv w:val="1"/>
      <w:marLeft w:val="0"/>
      <w:marRight w:val="0"/>
      <w:marTop w:val="0"/>
      <w:marBottom w:val="0"/>
      <w:divBdr>
        <w:top w:val="none" w:sz="0" w:space="0" w:color="auto"/>
        <w:left w:val="none" w:sz="0" w:space="0" w:color="auto"/>
        <w:bottom w:val="none" w:sz="0" w:space="0" w:color="auto"/>
        <w:right w:val="none" w:sz="0" w:space="0" w:color="auto"/>
      </w:divBdr>
    </w:div>
    <w:div w:id="1254780874">
      <w:bodyDiv w:val="1"/>
      <w:marLeft w:val="0"/>
      <w:marRight w:val="0"/>
      <w:marTop w:val="0"/>
      <w:marBottom w:val="0"/>
      <w:divBdr>
        <w:top w:val="none" w:sz="0" w:space="0" w:color="auto"/>
        <w:left w:val="none" w:sz="0" w:space="0" w:color="auto"/>
        <w:bottom w:val="none" w:sz="0" w:space="0" w:color="auto"/>
        <w:right w:val="none" w:sz="0" w:space="0" w:color="auto"/>
      </w:divBdr>
    </w:div>
    <w:div w:id="1254899317">
      <w:bodyDiv w:val="1"/>
      <w:marLeft w:val="0"/>
      <w:marRight w:val="0"/>
      <w:marTop w:val="0"/>
      <w:marBottom w:val="0"/>
      <w:divBdr>
        <w:top w:val="none" w:sz="0" w:space="0" w:color="auto"/>
        <w:left w:val="none" w:sz="0" w:space="0" w:color="auto"/>
        <w:bottom w:val="none" w:sz="0" w:space="0" w:color="auto"/>
        <w:right w:val="none" w:sz="0" w:space="0" w:color="auto"/>
      </w:divBdr>
    </w:div>
    <w:div w:id="1255046321">
      <w:bodyDiv w:val="1"/>
      <w:marLeft w:val="0"/>
      <w:marRight w:val="0"/>
      <w:marTop w:val="0"/>
      <w:marBottom w:val="0"/>
      <w:divBdr>
        <w:top w:val="none" w:sz="0" w:space="0" w:color="auto"/>
        <w:left w:val="none" w:sz="0" w:space="0" w:color="auto"/>
        <w:bottom w:val="none" w:sz="0" w:space="0" w:color="auto"/>
        <w:right w:val="none" w:sz="0" w:space="0" w:color="auto"/>
      </w:divBdr>
    </w:div>
    <w:div w:id="1256401251">
      <w:bodyDiv w:val="1"/>
      <w:marLeft w:val="0"/>
      <w:marRight w:val="0"/>
      <w:marTop w:val="0"/>
      <w:marBottom w:val="0"/>
      <w:divBdr>
        <w:top w:val="none" w:sz="0" w:space="0" w:color="auto"/>
        <w:left w:val="none" w:sz="0" w:space="0" w:color="auto"/>
        <w:bottom w:val="none" w:sz="0" w:space="0" w:color="auto"/>
        <w:right w:val="none" w:sz="0" w:space="0" w:color="auto"/>
      </w:divBdr>
    </w:div>
    <w:div w:id="1257329861">
      <w:bodyDiv w:val="1"/>
      <w:marLeft w:val="0"/>
      <w:marRight w:val="0"/>
      <w:marTop w:val="0"/>
      <w:marBottom w:val="0"/>
      <w:divBdr>
        <w:top w:val="none" w:sz="0" w:space="0" w:color="auto"/>
        <w:left w:val="none" w:sz="0" w:space="0" w:color="auto"/>
        <w:bottom w:val="none" w:sz="0" w:space="0" w:color="auto"/>
        <w:right w:val="none" w:sz="0" w:space="0" w:color="auto"/>
      </w:divBdr>
    </w:div>
    <w:div w:id="1257589921">
      <w:bodyDiv w:val="1"/>
      <w:marLeft w:val="0"/>
      <w:marRight w:val="0"/>
      <w:marTop w:val="0"/>
      <w:marBottom w:val="0"/>
      <w:divBdr>
        <w:top w:val="none" w:sz="0" w:space="0" w:color="auto"/>
        <w:left w:val="none" w:sz="0" w:space="0" w:color="auto"/>
        <w:bottom w:val="none" w:sz="0" w:space="0" w:color="auto"/>
        <w:right w:val="none" w:sz="0" w:space="0" w:color="auto"/>
      </w:divBdr>
    </w:div>
    <w:div w:id="1258057846">
      <w:bodyDiv w:val="1"/>
      <w:marLeft w:val="0"/>
      <w:marRight w:val="0"/>
      <w:marTop w:val="0"/>
      <w:marBottom w:val="0"/>
      <w:divBdr>
        <w:top w:val="none" w:sz="0" w:space="0" w:color="auto"/>
        <w:left w:val="none" w:sz="0" w:space="0" w:color="auto"/>
        <w:bottom w:val="none" w:sz="0" w:space="0" w:color="auto"/>
        <w:right w:val="none" w:sz="0" w:space="0" w:color="auto"/>
      </w:divBdr>
    </w:div>
    <w:div w:id="1258907759">
      <w:bodyDiv w:val="1"/>
      <w:marLeft w:val="0"/>
      <w:marRight w:val="0"/>
      <w:marTop w:val="0"/>
      <w:marBottom w:val="0"/>
      <w:divBdr>
        <w:top w:val="none" w:sz="0" w:space="0" w:color="auto"/>
        <w:left w:val="none" w:sz="0" w:space="0" w:color="auto"/>
        <w:bottom w:val="none" w:sz="0" w:space="0" w:color="auto"/>
        <w:right w:val="none" w:sz="0" w:space="0" w:color="auto"/>
      </w:divBdr>
    </w:div>
    <w:div w:id="1261177172">
      <w:bodyDiv w:val="1"/>
      <w:marLeft w:val="0"/>
      <w:marRight w:val="0"/>
      <w:marTop w:val="0"/>
      <w:marBottom w:val="0"/>
      <w:divBdr>
        <w:top w:val="none" w:sz="0" w:space="0" w:color="auto"/>
        <w:left w:val="none" w:sz="0" w:space="0" w:color="auto"/>
        <w:bottom w:val="none" w:sz="0" w:space="0" w:color="auto"/>
        <w:right w:val="none" w:sz="0" w:space="0" w:color="auto"/>
      </w:divBdr>
    </w:div>
    <w:div w:id="1261451795">
      <w:bodyDiv w:val="1"/>
      <w:marLeft w:val="0"/>
      <w:marRight w:val="0"/>
      <w:marTop w:val="0"/>
      <w:marBottom w:val="0"/>
      <w:divBdr>
        <w:top w:val="none" w:sz="0" w:space="0" w:color="auto"/>
        <w:left w:val="none" w:sz="0" w:space="0" w:color="auto"/>
        <w:bottom w:val="none" w:sz="0" w:space="0" w:color="auto"/>
        <w:right w:val="none" w:sz="0" w:space="0" w:color="auto"/>
      </w:divBdr>
    </w:div>
    <w:div w:id="1262027799">
      <w:bodyDiv w:val="1"/>
      <w:marLeft w:val="0"/>
      <w:marRight w:val="0"/>
      <w:marTop w:val="0"/>
      <w:marBottom w:val="0"/>
      <w:divBdr>
        <w:top w:val="none" w:sz="0" w:space="0" w:color="auto"/>
        <w:left w:val="none" w:sz="0" w:space="0" w:color="auto"/>
        <w:bottom w:val="none" w:sz="0" w:space="0" w:color="auto"/>
        <w:right w:val="none" w:sz="0" w:space="0" w:color="auto"/>
      </w:divBdr>
    </w:div>
    <w:div w:id="1264147492">
      <w:bodyDiv w:val="1"/>
      <w:marLeft w:val="0"/>
      <w:marRight w:val="0"/>
      <w:marTop w:val="0"/>
      <w:marBottom w:val="0"/>
      <w:divBdr>
        <w:top w:val="none" w:sz="0" w:space="0" w:color="auto"/>
        <w:left w:val="none" w:sz="0" w:space="0" w:color="auto"/>
        <w:bottom w:val="none" w:sz="0" w:space="0" w:color="auto"/>
        <w:right w:val="none" w:sz="0" w:space="0" w:color="auto"/>
      </w:divBdr>
    </w:div>
    <w:div w:id="1266308526">
      <w:bodyDiv w:val="1"/>
      <w:marLeft w:val="0"/>
      <w:marRight w:val="0"/>
      <w:marTop w:val="0"/>
      <w:marBottom w:val="0"/>
      <w:divBdr>
        <w:top w:val="none" w:sz="0" w:space="0" w:color="auto"/>
        <w:left w:val="none" w:sz="0" w:space="0" w:color="auto"/>
        <w:bottom w:val="none" w:sz="0" w:space="0" w:color="auto"/>
        <w:right w:val="none" w:sz="0" w:space="0" w:color="auto"/>
      </w:divBdr>
    </w:div>
    <w:div w:id="1267350316">
      <w:bodyDiv w:val="1"/>
      <w:marLeft w:val="0"/>
      <w:marRight w:val="0"/>
      <w:marTop w:val="0"/>
      <w:marBottom w:val="0"/>
      <w:divBdr>
        <w:top w:val="none" w:sz="0" w:space="0" w:color="auto"/>
        <w:left w:val="none" w:sz="0" w:space="0" w:color="auto"/>
        <w:bottom w:val="none" w:sz="0" w:space="0" w:color="auto"/>
        <w:right w:val="none" w:sz="0" w:space="0" w:color="auto"/>
      </w:divBdr>
    </w:div>
    <w:div w:id="1271546234">
      <w:bodyDiv w:val="1"/>
      <w:marLeft w:val="0"/>
      <w:marRight w:val="0"/>
      <w:marTop w:val="0"/>
      <w:marBottom w:val="0"/>
      <w:divBdr>
        <w:top w:val="none" w:sz="0" w:space="0" w:color="auto"/>
        <w:left w:val="none" w:sz="0" w:space="0" w:color="auto"/>
        <w:bottom w:val="none" w:sz="0" w:space="0" w:color="auto"/>
        <w:right w:val="none" w:sz="0" w:space="0" w:color="auto"/>
      </w:divBdr>
    </w:div>
    <w:div w:id="1272929485">
      <w:bodyDiv w:val="1"/>
      <w:marLeft w:val="0"/>
      <w:marRight w:val="0"/>
      <w:marTop w:val="0"/>
      <w:marBottom w:val="0"/>
      <w:divBdr>
        <w:top w:val="none" w:sz="0" w:space="0" w:color="auto"/>
        <w:left w:val="none" w:sz="0" w:space="0" w:color="auto"/>
        <w:bottom w:val="none" w:sz="0" w:space="0" w:color="auto"/>
        <w:right w:val="none" w:sz="0" w:space="0" w:color="auto"/>
      </w:divBdr>
    </w:div>
    <w:div w:id="1276407009">
      <w:bodyDiv w:val="1"/>
      <w:marLeft w:val="0"/>
      <w:marRight w:val="0"/>
      <w:marTop w:val="0"/>
      <w:marBottom w:val="0"/>
      <w:divBdr>
        <w:top w:val="none" w:sz="0" w:space="0" w:color="auto"/>
        <w:left w:val="none" w:sz="0" w:space="0" w:color="auto"/>
        <w:bottom w:val="none" w:sz="0" w:space="0" w:color="auto"/>
        <w:right w:val="none" w:sz="0" w:space="0" w:color="auto"/>
      </w:divBdr>
    </w:div>
    <w:div w:id="1277758891">
      <w:bodyDiv w:val="1"/>
      <w:marLeft w:val="0"/>
      <w:marRight w:val="0"/>
      <w:marTop w:val="0"/>
      <w:marBottom w:val="0"/>
      <w:divBdr>
        <w:top w:val="none" w:sz="0" w:space="0" w:color="auto"/>
        <w:left w:val="none" w:sz="0" w:space="0" w:color="auto"/>
        <w:bottom w:val="none" w:sz="0" w:space="0" w:color="auto"/>
        <w:right w:val="none" w:sz="0" w:space="0" w:color="auto"/>
      </w:divBdr>
    </w:div>
    <w:div w:id="1278676696">
      <w:bodyDiv w:val="1"/>
      <w:marLeft w:val="0"/>
      <w:marRight w:val="0"/>
      <w:marTop w:val="0"/>
      <w:marBottom w:val="0"/>
      <w:divBdr>
        <w:top w:val="none" w:sz="0" w:space="0" w:color="auto"/>
        <w:left w:val="none" w:sz="0" w:space="0" w:color="auto"/>
        <w:bottom w:val="none" w:sz="0" w:space="0" w:color="auto"/>
        <w:right w:val="none" w:sz="0" w:space="0" w:color="auto"/>
      </w:divBdr>
    </w:div>
    <w:div w:id="1279264609">
      <w:bodyDiv w:val="1"/>
      <w:marLeft w:val="0"/>
      <w:marRight w:val="0"/>
      <w:marTop w:val="0"/>
      <w:marBottom w:val="0"/>
      <w:divBdr>
        <w:top w:val="none" w:sz="0" w:space="0" w:color="auto"/>
        <w:left w:val="none" w:sz="0" w:space="0" w:color="auto"/>
        <w:bottom w:val="none" w:sz="0" w:space="0" w:color="auto"/>
        <w:right w:val="none" w:sz="0" w:space="0" w:color="auto"/>
      </w:divBdr>
    </w:div>
    <w:div w:id="1280333663">
      <w:bodyDiv w:val="1"/>
      <w:marLeft w:val="0"/>
      <w:marRight w:val="0"/>
      <w:marTop w:val="0"/>
      <w:marBottom w:val="0"/>
      <w:divBdr>
        <w:top w:val="none" w:sz="0" w:space="0" w:color="auto"/>
        <w:left w:val="none" w:sz="0" w:space="0" w:color="auto"/>
        <w:bottom w:val="none" w:sz="0" w:space="0" w:color="auto"/>
        <w:right w:val="none" w:sz="0" w:space="0" w:color="auto"/>
      </w:divBdr>
    </w:div>
    <w:div w:id="1280532185">
      <w:bodyDiv w:val="1"/>
      <w:marLeft w:val="0"/>
      <w:marRight w:val="0"/>
      <w:marTop w:val="0"/>
      <w:marBottom w:val="0"/>
      <w:divBdr>
        <w:top w:val="none" w:sz="0" w:space="0" w:color="auto"/>
        <w:left w:val="none" w:sz="0" w:space="0" w:color="auto"/>
        <w:bottom w:val="none" w:sz="0" w:space="0" w:color="auto"/>
        <w:right w:val="none" w:sz="0" w:space="0" w:color="auto"/>
      </w:divBdr>
    </w:div>
    <w:div w:id="1282108113">
      <w:bodyDiv w:val="1"/>
      <w:marLeft w:val="0"/>
      <w:marRight w:val="0"/>
      <w:marTop w:val="0"/>
      <w:marBottom w:val="0"/>
      <w:divBdr>
        <w:top w:val="none" w:sz="0" w:space="0" w:color="auto"/>
        <w:left w:val="none" w:sz="0" w:space="0" w:color="auto"/>
        <w:bottom w:val="none" w:sz="0" w:space="0" w:color="auto"/>
        <w:right w:val="none" w:sz="0" w:space="0" w:color="auto"/>
      </w:divBdr>
    </w:div>
    <w:div w:id="1282416994">
      <w:bodyDiv w:val="1"/>
      <w:marLeft w:val="0"/>
      <w:marRight w:val="0"/>
      <w:marTop w:val="0"/>
      <w:marBottom w:val="0"/>
      <w:divBdr>
        <w:top w:val="none" w:sz="0" w:space="0" w:color="auto"/>
        <w:left w:val="none" w:sz="0" w:space="0" w:color="auto"/>
        <w:bottom w:val="none" w:sz="0" w:space="0" w:color="auto"/>
        <w:right w:val="none" w:sz="0" w:space="0" w:color="auto"/>
      </w:divBdr>
    </w:div>
    <w:div w:id="1283146245">
      <w:bodyDiv w:val="1"/>
      <w:marLeft w:val="0"/>
      <w:marRight w:val="0"/>
      <w:marTop w:val="0"/>
      <w:marBottom w:val="0"/>
      <w:divBdr>
        <w:top w:val="none" w:sz="0" w:space="0" w:color="auto"/>
        <w:left w:val="none" w:sz="0" w:space="0" w:color="auto"/>
        <w:bottom w:val="none" w:sz="0" w:space="0" w:color="auto"/>
        <w:right w:val="none" w:sz="0" w:space="0" w:color="auto"/>
      </w:divBdr>
    </w:div>
    <w:div w:id="1285774271">
      <w:bodyDiv w:val="1"/>
      <w:marLeft w:val="0"/>
      <w:marRight w:val="0"/>
      <w:marTop w:val="0"/>
      <w:marBottom w:val="0"/>
      <w:divBdr>
        <w:top w:val="none" w:sz="0" w:space="0" w:color="auto"/>
        <w:left w:val="none" w:sz="0" w:space="0" w:color="auto"/>
        <w:bottom w:val="none" w:sz="0" w:space="0" w:color="auto"/>
        <w:right w:val="none" w:sz="0" w:space="0" w:color="auto"/>
      </w:divBdr>
    </w:div>
    <w:div w:id="1286231703">
      <w:bodyDiv w:val="1"/>
      <w:marLeft w:val="0"/>
      <w:marRight w:val="0"/>
      <w:marTop w:val="0"/>
      <w:marBottom w:val="0"/>
      <w:divBdr>
        <w:top w:val="none" w:sz="0" w:space="0" w:color="auto"/>
        <w:left w:val="none" w:sz="0" w:space="0" w:color="auto"/>
        <w:bottom w:val="none" w:sz="0" w:space="0" w:color="auto"/>
        <w:right w:val="none" w:sz="0" w:space="0" w:color="auto"/>
      </w:divBdr>
    </w:div>
    <w:div w:id="1287741154">
      <w:bodyDiv w:val="1"/>
      <w:marLeft w:val="0"/>
      <w:marRight w:val="0"/>
      <w:marTop w:val="0"/>
      <w:marBottom w:val="0"/>
      <w:divBdr>
        <w:top w:val="none" w:sz="0" w:space="0" w:color="auto"/>
        <w:left w:val="none" w:sz="0" w:space="0" w:color="auto"/>
        <w:bottom w:val="none" w:sz="0" w:space="0" w:color="auto"/>
        <w:right w:val="none" w:sz="0" w:space="0" w:color="auto"/>
      </w:divBdr>
    </w:div>
    <w:div w:id="1288245500">
      <w:bodyDiv w:val="1"/>
      <w:marLeft w:val="0"/>
      <w:marRight w:val="0"/>
      <w:marTop w:val="0"/>
      <w:marBottom w:val="0"/>
      <w:divBdr>
        <w:top w:val="none" w:sz="0" w:space="0" w:color="auto"/>
        <w:left w:val="none" w:sz="0" w:space="0" w:color="auto"/>
        <w:bottom w:val="none" w:sz="0" w:space="0" w:color="auto"/>
        <w:right w:val="none" w:sz="0" w:space="0" w:color="auto"/>
      </w:divBdr>
      <w:divsChild>
        <w:div w:id="1551571939">
          <w:marLeft w:val="0"/>
          <w:marRight w:val="0"/>
          <w:marTop w:val="0"/>
          <w:marBottom w:val="0"/>
          <w:divBdr>
            <w:top w:val="none" w:sz="0" w:space="0" w:color="auto"/>
            <w:left w:val="none" w:sz="0" w:space="0" w:color="auto"/>
            <w:bottom w:val="none" w:sz="0" w:space="0" w:color="auto"/>
            <w:right w:val="none" w:sz="0" w:space="0" w:color="auto"/>
          </w:divBdr>
        </w:div>
        <w:div w:id="1690180879">
          <w:marLeft w:val="0"/>
          <w:marRight w:val="0"/>
          <w:marTop w:val="0"/>
          <w:marBottom w:val="0"/>
          <w:divBdr>
            <w:top w:val="none" w:sz="0" w:space="0" w:color="auto"/>
            <w:left w:val="none" w:sz="0" w:space="0" w:color="auto"/>
            <w:bottom w:val="none" w:sz="0" w:space="0" w:color="auto"/>
            <w:right w:val="none" w:sz="0" w:space="0" w:color="auto"/>
          </w:divBdr>
        </w:div>
        <w:div w:id="1617369479">
          <w:marLeft w:val="0"/>
          <w:marRight w:val="0"/>
          <w:marTop w:val="0"/>
          <w:marBottom w:val="0"/>
          <w:divBdr>
            <w:top w:val="none" w:sz="0" w:space="0" w:color="auto"/>
            <w:left w:val="none" w:sz="0" w:space="0" w:color="auto"/>
            <w:bottom w:val="none" w:sz="0" w:space="0" w:color="auto"/>
            <w:right w:val="none" w:sz="0" w:space="0" w:color="auto"/>
          </w:divBdr>
        </w:div>
      </w:divsChild>
    </w:div>
    <w:div w:id="1289430415">
      <w:bodyDiv w:val="1"/>
      <w:marLeft w:val="0"/>
      <w:marRight w:val="0"/>
      <w:marTop w:val="0"/>
      <w:marBottom w:val="0"/>
      <w:divBdr>
        <w:top w:val="none" w:sz="0" w:space="0" w:color="auto"/>
        <w:left w:val="none" w:sz="0" w:space="0" w:color="auto"/>
        <w:bottom w:val="none" w:sz="0" w:space="0" w:color="auto"/>
        <w:right w:val="none" w:sz="0" w:space="0" w:color="auto"/>
      </w:divBdr>
    </w:div>
    <w:div w:id="1289580538">
      <w:bodyDiv w:val="1"/>
      <w:marLeft w:val="0"/>
      <w:marRight w:val="0"/>
      <w:marTop w:val="0"/>
      <w:marBottom w:val="0"/>
      <w:divBdr>
        <w:top w:val="none" w:sz="0" w:space="0" w:color="auto"/>
        <w:left w:val="none" w:sz="0" w:space="0" w:color="auto"/>
        <w:bottom w:val="none" w:sz="0" w:space="0" w:color="auto"/>
        <w:right w:val="none" w:sz="0" w:space="0" w:color="auto"/>
      </w:divBdr>
    </w:div>
    <w:div w:id="1291471619">
      <w:bodyDiv w:val="1"/>
      <w:marLeft w:val="0"/>
      <w:marRight w:val="0"/>
      <w:marTop w:val="0"/>
      <w:marBottom w:val="0"/>
      <w:divBdr>
        <w:top w:val="none" w:sz="0" w:space="0" w:color="auto"/>
        <w:left w:val="none" w:sz="0" w:space="0" w:color="auto"/>
        <w:bottom w:val="none" w:sz="0" w:space="0" w:color="auto"/>
        <w:right w:val="none" w:sz="0" w:space="0" w:color="auto"/>
      </w:divBdr>
    </w:div>
    <w:div w:id="1293747441">
      <w:bodyDiv w:val="1"/>
      <w:marLeft w:val="0"/>
      <w:marRight w:val="0"/>
      <w:marTop w:val="0"/>
      <w:marBottom w:val="0"/>
      <w:divBdr>
        <w:top w:val="none" w:sz="0" w:space="0" w:color="auto"/>
        <w:left w:val="none" w:sz="0" w:space="0" w:color="auto"/>
        <w:bottom w:val="none" w:sz="0" w:space="0" w:color="auto"/>
        <w:right w:val="none" w:sz="0" w:space="0" w:color="auto"/>
      </w:divBdr>
    </w:div>
    <w:div w:id="1298998583">
      <w:bodyDiv w:val="1"/>
      <w:marLeft w:val="0"/>
      <w:marRight w:val="0"/>
      <w:marTop w:val="0"/>
      <w:marBottom w:val="0"/>
      <w:divBdr>
        <w:top w:val="none" w:sz="0" w:space="0" w:color="auto"/>
        <w:left w:val="none" w:sz="0" w:space="0" w:color="auto"/>
        <w:bottom w:val="none" w:sz="0" w:space="0" w:color="auto"/>
        <w:right w:val="none" w:sz="0" w:space="0" w:color="auto"/>
      </w:divBdr>
    </w:div>
    <w:div w:id="1301838225">
      <w:bodyDiv w:val="1"/>
      <w:marLeft w:val="0"/>
      <w:marRight w:val="0"/>
      <w:marTop w:val="0"/>
      <w:marBottom w:val="0"/>
      <w:divBdr>
        <w:top w:val="none" w:sz="0" w:space="0" w:color="auto"/>
        <w:left w:val="none" w:sz="0" w:space="0" w:color="auto"/>
        <w:bottom w:val="none" w:sz="0" w:space="0" w:color="auto"/>
        <w:right w:val="none" w:sz="0" w:space="0" w:color="auto"/>
      </w:divBdr>
    </w:div>
    <w:div w:id="1304121176">
      <w:bodyDiv w:val="1"/>
      <w:marLeft w:val="0"/>
      <w:marRight w:val="0"/>
      <w:marTop w:val="0"/>
      <w:marBottom w:val="0"/>
      <w:divBdr>
        <w:top w:val="none" w:sz="0" w:space="0" w:color="auto"/>
        <w:left w:val="none" w:sz="0" w:space="0" w:color="auto"/>
        <w:bottom w:val="none" w:sz="0" w:space="0" w:color="auto"/>
        <w:right w:val="none" w:sz="0" w:space="0" w:color="auto"/>
      </w:divBdr>
    </w:div>
    <w:div w:id="1304193158">
      <w:bodyDiv w:val="1"/>
      <w:marLeft w:val="0"/>
      <w:marRight w:val="0"/>
      <w:marTop w:val="0"/>
      <w:marBottom w:val="0"/>
      <w:divBdr>
        <w:top w:val="none" w:sz="0" w:space="0" w:color="auto"/>
        <w:left w:val="none" w:sz="0" w:space="0" w:color="auto"/>
        <w:bottom w:val="none" w:sz="0" w:space="0" w:color="auto"/>
        <w:right w:val="none" w:sz="0" w:space="0" w:color="auto"/>
      </w:divBdr>
    </w:div>
    <w:div w:id="1305043528">
      <w:bodyDiv w:val="1"/>
      <w:marLeft w:val="0"/>
      <w:marRight w:val="0"/>
      <w:marTop w:val="0"/>
      <w:marBottom w:val="0"/>
      <w:divBdr>
        <w:top w:val="none" w:sz="0" w:space="0" w:color="auto"/>
        <w:left w:val="none" w:sz="0" w:space="0" w:color="auto"/>
        <w:bottom w:val="none" w:sz="0" w:space="0" w:color="auto"/>
        <w:right w:val="none" w:sz="0" w:space="0" w:color="auto"/>
      </w:divBdr>
    </w:div>
    <w:div w:id="1305313203">
      <w:bodyDiv w:val="1"/>
      <w:marLeft w:val="0"/>
      <w:marRight w:val="0"/>
      <w:marTop w:val="0"/>
      <w:marBottom w:val="0"/>
      <w:divBdr>
        <w:top w:val="none" w:sz="0" w:space="0" w:color="auto"/>
        <w:left w:val="none" w:sz="0" w:space="0" w:color="auto"/>
        <w:bottom w:val="none" w:sz="0" w:space="0" w:color="auto"/>
        <w:right w:val="none" w:sz="0" w:space="0" w:color="auto"/>
      </w:divBdr>
    </w:div>
    <w:div w:id="1305817656">
      <w:bodyDiv w:val="1"/>
      <w:marLeft w:val="0"/>
      <w:marRight w:val="0"/>
      <w:marTop w:val="0"/>
      <w:marBottom w:val="0"/>
      <w:divBdr>
        <w:top w:val="none" w:sz="0" w:space="0" w:color="auto"/>
        <w:left w:val="none" w:sz="0" w:space="0" w:color="auto"/>
        <w:bottom w:val="none" w:sz="0" w:space="0" w:color="auto"/>
        <w:right w:val="none" w:sz="0" w:space="0" w:color="auto"/>
      </w:divBdr>
    </w:div>
    <w:div w:id="1308167678">
      <w:bodyDiv w:val="1"/>
      <w:marLeft w:val="0"/>
      <w:marRight w:val="0"/>
      <w:marTop w:val="0"/>
      <w:marBottom w:val="0"/>
      <w:divBdr>
        <w:top w:val="none" w:sz="0" w:space="0" w:color="auto"/>
        <w:left w:val="none" w:sz="0" w:space="0" w:color="auto"/>
        <w:bottom w:val="none" w:sz="0" w:space="0" w:color="auto"/>
        <w:right w:val="none" w:sz="0" w:space="0" w:color="auto"/>
      </w:divBdr>
    </w:div>
    <w:div w:id="1308973103">
      <w:bodyDiv w:val="1"/>
      <w:marLeft w:val="0"/>
      <w:marRight w:val="0"/>
      <w:marTop w:val="0"/>
      <w:marBottom w:val="0"/>
      <w:divBdr>
        <w:top w:val="none" w:sz="0" w:space="0" w:color="auto"/>
        <w:left w:val="none" w:sz="0" w:space="0" w:color="auto"/>
        <w:bottom w:val="none" w:sz="0" w:space="0" w:color="auto"/>
        <w:right w:val="none" w:sz="0" w:space="0" w:color="auto"/>
      </w:divBdr>
    </w:div>
    <w:div w:id="1309165910">
      <w:bodyDiv w:val="1"/>
      <w:marLeft w:val="0"/>
      <w:marRight w:val="0"/>
      <w:marTop w:val="0"/>
      <w:marBottom w:val="0"/>
      <w:divBdr>
        <w:top w:val="none" w:sz="0" w:space="0" w:color="auto"/>
        <w:left w:val="none" w:sz="0" w:space="0" w:color="auto"/>
        <w:bottom w:val="none" w:sz="0" w:space="0" w:color="auto"/>
        <w:right w:val="none" w:sz="0" w:space="0" w:color="auto"/>
      </w:divBdr>
    </w:div>
    <w:div w:id="1310743892">
      <w:bodyDiv w:val="1"/>
      <w:marLeft w:val="0"/>
      <w:marRight w:val="0"/>
      <w:marTop w:val="0"/>
      <w:marBottom w:val="0"/>
      <w:divBdr>
        <w:top w:val="none" w:sz="0" w:space="0" w:color="auto"/>
        <w:left w:val="none" w:sz="0" w:space="0" w:color="auto"/>
        <w:bottom w:val="none" w:sz="0" w:space="0" w:color="auto"/>
        <w:right w:val="none" w:sz="0" w:space="0" w:color="auto"/>
      </w:divBdr>
    </w:div>
    <w:div w:id="1311204852">
      <w:bodyDiv w:val="1"/>
      <w:marLeft w:val="0"/>
      <w:marRight w:val="0"/>
      <w:marTop w:val="0"/>
      <w:marBottom w:val="0"/>
      <w:divBdr>
        <w:top w:val="none" w:sz="0" w:space="0" w:color="auto"/>
        <w:left w:val="none" w:sz="0" w:space="0" w:color="auto"/>
        <w:bottom w:val="none" w:sz="0" w:space="0" w:color="auto"/>
        <w:right w:val="none" w:sz="0" w:space="0" w:color="auto"/>
      </w:divBdr>
    </w:div>
    <w:div w:id="1313369390">
      <w:bodyDiv w:val="1"/>
      <w:marLeft w:val="0"/>
      <w:marRight w:val="0"/>
      <w:marTop w:val="0"/>
      <w:marBottom w:val="0"/>
      <w:divBdr>
        <w:top w:val="none" w:sz="0" w:space="0" w:color="auto"/>
        <w:left w:val="none" w:sz="0" w:space="0" w:color="auto"/>
        <w:bottom w:val="none" w:sz="0" w:space="0" w:color="auto"/>
        <w:right w:val="none" w:sz="0" w:space="0" w:color="auto"/>
      </w:divBdr>
    </w:div>
    <w:div w:id="1315334914">
      <w:bodyDiv w:val="1"/>
      <w:marLeft w:val="0"/>
      <w:marRight w:val="0"/>
      <w:marTop w:val="0"/>
      <w:marBottom w:val="0"/>
      <w:divBdr>
        <w:top w:val="none" w:sz="0" w:space="0" w:color="auto"/>
        <w:left w:val="none" w:sz="0" w:space="0" w:color="auto"/>
        <w:bottom w:val="none" w:sz="0" w:space="0" w:color="auto"/>
        <w:right w:val="none" w:sz="0" w:space="0" w:color="auto"/>
      </w:divBdr>
    </w:div>
    <w:div w:id="1315842766">
      <w:bodyDiv w:val="1"/>
      <w:marLeft w:val="0"/>
      <w:marRight w:val="0"/>
      <w:marTop w:val="0"/>
      <w:marBottom w:val="0"/>
      <w:divBdr>
        <w:top w:val="none" w:sz="0" w:space="0" w:color="auto"/>
        <w:left w:val="none" w:sz="0" w:space="0" w:color="auto"/>
        <w:bottom w:val="none" w:sz="0" w:space="0" w:color="auto"/>
        <w:right w:val="none" w:sz="0" w:space="0" w:color="auto"/>
      </w:divBdr>
    </w:div>
    <w:div w:id="1316255214">
      <w:bodyDiv w:val="1"/>
      <w:marLeft w:val="0"/>
      <w:marRight w:val="0"/>
      <w:marTop w:val="0"/>
      <w:marBottom w:val="0"/>
      <w:divBdr>
        <w:top w:val="none" w:sz="0" w:space="0" w:color="auto"/>
        <w:left w:val="none" w:sz="0" w:space="0" w:color="auto"/>
        <w:bottom w:val="none" w:sz="0" w:space="0" w:color="auto"/>
        <w:right w:val="none" w:sz="0" w:space="0" w:color="auto"/>
      </w:divBdr>
    </w:div>
    <w:div w:id="1316298888">
      <w:bodyDiv w:val="1"/>
      <w:marLeft w:val="0"/>
      <w:marRight w:val="0"/>
      <w:marTop w:val="0"/>
      <w:marBottom w:val="0"/>
      <w:divBdr>
        <w:top w:val="none" w:sz="0" w:space="0" w:color="auto"/>
        <w:left w:val="none" w:sz="0" w:space="0" w:color="auto"/>
        <w:bottom w:val="none" w:sz="0" w:space="0" w:color="auto"/>
        <w:right w:val="none" w:sz="0" w:space="0" w:color="auto"/>
      </w:divBdr>
    </w:div>
    <w:div w:id="1317223775">
      <w:bodyDiv w:val="1"/>
      <w:marLeft w:val="0"/>
      <w:marRight w:val="0"/>
      <w:marTop w:val="0"/>
      <w:marBottom w:val="0"/>
      <w:divBdr>
        <w:top w:val="none" w:sz="0" w:space="0" w:color="auto"/>
        <w:left w:val="none" w:sz="0" w:space="0" w:color="auto"/>
        <w:bottom w:val="none" w:sz="0" w:space="0" w:color="auto"/>
        <w:right w:val="none" w:sz="0" w:space="0" w:color="auto"/>
      </w:divBdr>
    </w:div>
    <w:div w:id="1317303891">
      <w:bodyDiv w:val="1"/>
      <w:marLeft w:val="0"/>
      <w:marRight w:val="0"/>
      <w:marTop w:val="0"/>
      <w:marBottom w:val="0"/>
      <w:divBdr>
        <w:top w:val="none" w:sz="0" w:space="0" w:color="auto"/>
        <w:left w:val="none" w:sz="0" w:space="0" w:color="auto"/>
        <w:bottom w:val="none" w:sz="0" w:space="0" w:color="auto"/>
        <w:right w:val="none" w:sz="0" w:space="0" w:color="auto"/>
      </w:divBdr>
    </w:div>
    <w:div w:id="1320114239">
      <w:bodyDiv w:val="1"/>
      <w:marLeft w:val="0"/>
      <w:marRight w:val="0"/>
      <w:marTop w:val="0"/>
      <w:marBottom w:val="0"/>
      <w:divBdr>
        <w:top w:val="none" w:sz="0" w:space="0" w:color="auto"/>
        <w:left w:val="none" w:sz="0" w:space="0" w:color="auto"/>
        <w:bottom w:val="none" w:sz="0" w:space="0" w:color="auto"/>
        <w:right w:val="none" w:sz="0" w:space="0" w:color="auto"/>
      </w:divBdr>
    </w:div>
    <w:div w:id="1320887985">
      <w:bodyDiv w:val="1"/>
      <w:marLeft w:val="0"/>
      <w:marRight w:val="0"/>
      <w:marTop w:val="0"/>
      <w:marBottom w:val="0"/>
      <w:divBdr>
        <w:top w:val="none" w:sz="0" w:space="0" w:color="auto"/>
        <w:left w:val="none" w:sz="0" w:space="0" w:color="auto"/>
        <w:bottom w:val="none" w:sz="0" w:space="0" w:color="auto"/>
        <w:right w:val="none" w:sz="0" w:space="0" w:color="auto"/>
      </w:divBdr>
    </w:div>
    <w:div w:id="1321692765">
      <w:marLeft w:val="0"/>
      <w:marRight w:val="0"/>
      <w:marTop w:val="0"/>
      <w:marBottom w:val="0"/>
      <w:divBdr>
        <w:top w:val="none" w:sz="0" w:space="0" w:color="auto"/>
        <w:left w:val="none" w:sz="0" w:space="0" w:color="auto"/>
        <w:bottom w:val="none" w:sz="0" w:space="0" w:color="auto"/>
        <w:right w:val="none" w:sz="0" w:space="0" w:color="auto"/>
      </w:divBdr>
    </w:div>
    <w:div w:id="1323002872">
      <w:bodyDiv w:val="1"/>
      <w:marLeft w:val="0"/>
      <w:marRight w:val="0"/>
      <w:marTop w:val="0"/>
      <w:marBottom w:val="0"/>
      <w:divBdr>
        <w:top w:val="none" w:sz="0" w:space="0" w:color="auto"/>
        <w:left w:val="none" w:sz="0" w:space="0" w:color="auto"/>
        <w:bottom w:val="none" w:sz="0" w:space="0" w:color="auto"/>
        <w:right w:val="none" w:sz="0" w:space="0" w:color="auto"/>
      </w:divBdr>
    </w:div>
    <w:div w:id="1324046775">
      <w:bodyDiv w:val="1"/>
      <w:marLeft w:val="0"/>
      <w:marRight w:val="0"/>
      <w:marTop w:val="0"/>
      <w:marBottom w:val="0"/>
      <w:divBdr>
        <w:top w:val="none" w:sz="0" w:space="0" w:color="auto"/>
        <w:left w:val="none" w:sz="0" w:space="0" w:color="auto"/>
        <w:bottom w:val="none" w:sz="0" w:space="0" w:color="auto"/>
        <w:right w:val="none" w:sz="0" w:space="0" w:color="auto"/>
      </w:divBdr>
    </w:div>
    <w:div w:id="1325544968">
      <w:bodyDiv w:val="1"/>
      <w:marLeft w:val="0"/>
      <w:marRight w:val="0"/>
      <w:marTop w:val="0"/>
      <w:marBottom w:val="0"/>
      <w:divBdr>
        <w:top w:val="none" w:sz="0" w:space="0" w:color="auto"/>
        <w:left w:val="none" w:sz="0" w:space="0" w:color="auto"/>
        <w:bottom w:val="none" w:sz="0" w:space="0" w:color="auto"/>
        <w:right w:val="none" w:sz="0" w:space="0" w:color="auto"/>
      </w:divBdr>
    </w:div>
    <w:div w:id="1325663810">
      <w:bodyDiv w:val="1"/>
      <w:marLeft w:val="0"/>
      <w:marRight w:val="0"/>
      <w:marTop w:val="0"/>
      <w:marBottom w:val="0"/>
      <w:divBdr>
        <w:top w:val="none" w:sz="0" w:space="0" w:color="auto"/>
        <w:left w:val="none" w:sz="0" w:space="0" w:color="auto"/>
        <w:bottom w:val="none" w:sz="0" w:space="0" w:color="auto"/>
        <w:right w:val="none" w:sz="0" w:space="0" w:color="auto"/>
      </w:divBdr>
    </w:div>
    <w:div w:id="1325817895">
      <w:bodyDiv w:val="1"/>
      <w:marLeft w:val="0"/>
      <w:marRight w:val="0"/>
      <w:marTop w:val="0"/>
      <w:marBottom w:val="0"/>
      <w:divBdr>
        <w:top w:val="none" w:sz="0" w:space="0" w:color="auto"/>
        <w:left w:val="none" w:sz="0" w:space="0" w:color="auto"/>
        <w:bottom w:val="none" w:sz="0" w:space="0" w:color="auto"/>
        <w:right w:val="none" w:sz="0" w:space="0" w:color="auto"/>
      </w:divBdr>
    </w:div>
    <w:div w:id="1325859355">
      <w:bodyDiv w:val="1"/>
      <w:marLeft w:val="0"/>
      <w:marRight w:val="0"/>
      <w:marTop w:val="0"/>
      <w:marBottom w:val="0"/>
      <w:divBdr>
        <w:top w:val="none" w:sz="0" w:space="0" w:color="auto"/>
        <w:left w:val="none" w:sz="0" w:space="0" w:color="auto"/>
        <w:bottom w:val="none" w:sz="0" w:space="0" w:color="auto"/>
        <w:right w:val="none" w:sz="0" w:space="0" w:color="auto"/>
      </w:divBdr>
    </w:div>
    <w:div w:id="1326975944">
      <w:bodyDiv w:val="1"/>
      <w:marLeft w:val="0"/>
      <w:marRight w:val="0"/>
      <w:marTop w:val="0"/>
      <w:marBottom w:val="0"/>
      <w:divBdr>
        <w:top w:val="none" w:sz="0" w:space="0" w:color="auto"/>
        <w:left w:val="none" w:sz="0" w:space="0" w:color="auto"/>
        <w:bottom w:val="none" w:sz="0" w:space="0" w:color="auto"/>
        <w:right w:val="none" w:sz="0" w:space="0" w:color="auto"/>
      </w:divBdr>
    </w:div>
    <w:div w:id="1327972108">
      <w:bodyDiv w:val="1"/>
      <w:marLeft w:val="0"/>
      <w:marRight w:val="0"/>
      <w:marTop w:val="0"/>
      <w:marBottom w:val="0"/>
      <w:divBdr>
        <w:top w:val="none" w:sz="0" w:space="0" w:color="auto"/>
        <w:left w:val="none" w:sz="0" w:space="0" w:color="auto"/>
        <w:bottom w:val="none" w:sz="0" w:space="0" w:color="auto"/>
        <w:right w:val="none" w:sz="0" w:space="0" w:color="auto"/>
      </w:divBdr>
    </w:div>
    <w:div w:id="1329359344">
      <w:bodyDiv w:val="1"/>
      <w:marLeft w:val="0"/>
      <w:marRight w:val="0"/>
      <w:marTop w:val="0"/>
      <w:marBottom w:val="0"/>
      <w:divBdr>
        <w:top w:val="none" w:sz="0" w:space="0" w:color="auto"/>
        <w:left w:val="none" w:sz="0" w:space="0" w:color="auto"/>
        <w:bottom w:val="none" w:sz="0" w:space="0" w:color="auto"/>
        <w:right w:val="none" w:sz="0" w:space="0" w:color="auto"/>
      </w:divBdr>
    </w:div>
    <w:div w:id="1329402094">
      <w:bodyDiv w:val="1"/>
      <w:marLeft w:val="0"/>
      <w:marRight w:val="0"/>
      <w:marTop w:val="0"/>
      <w:marBottom w:val="0"/>
      <w:divBdr>
        <w:top w:val="none" w:sz="0" w:space="0" w:color="auto"/>
        <w:left w:val="none" w:sz="0" w:space="0" w:color="auto"/>
        <w:bottom w:val="none" w:sz="0" w:space="0" w:color="auto"/>
        <w:right w:val="none" w:sz="0" w:space="0" w:color="auto"/>
      </w:divBdr>
    </w:div>
    <w:div w:id="1329403295">
      <w:bodyDiv w:val="1"/>
      <w:marLeft w:val="0"/>
      <w:marRight w:val="0"/>
      <w:marTop w:val="0"/>
      <w:marBottom w:val="0"/>
      <w:divBdr>
        <w:top w:val="none" w:sz="0" w:space="0" w:color="auto"/>
        <w:left w:val="none" w:sz="0" w:space="0" w:color="auto"/>
        <w:bottom w:val="none" w:sz="0" w:space="0" w:color="auto"/>
        <w:right w:val="none" w:sz="0" w:space="0" w:color="auto"/>
      </w:divBdr>
    </w:div>
    <w:div w:id="1329479853">
      <w:bodyDiv w:val="1"/>
      <w:marLeft w:val="0"/>
      <w:marRight w:val="0"/>
      <w:marTop w:val="0"/>
      <w:marBottom w:val="0"/>
      <w:divBdr>
        <w:top w:val="none" w:sz="0" w:space="0" w:color="auto"/>
        <w:left w:val="none" w:sz="0" w:space="0" w:color="auto"/>
        <w:bottom w:val="none" w:sz="0" w:space="0" w:color="auto"/>
        <w:right w:val="none" w:sz="0" w:space="0" w:color="auto"/>
      </w:divBdr>
    </w:div>
    <w:div w:id="1330598029">
      <w:bodyDiv w:val="1"/>
      <w:marLeft w:val="0"/>
      <w:marRight w:val="0"/>
      <w:marTop w:val="0"/>
      <w:marBottom w:val="0"/>
      <w:divBdr>
        <w:top w:val="none" w:sz="0" w:space="0" w:color="auto"/>
        <w:left w:val="none" w:sz="0" w:space="0" w:color="auto"/>
        <w:bottom w:val="none" w:sz="0" w:space="0" w:color="auto"/>
        <w:right w:val="none" w:sz="0" w:space="0" w:color="auto"/>
      </w:divBdr>
    </w:div>
    <w:div w:id="1332415479">
      <w:bodyDiv w:val="1"/>
      <w:marLeft w:val="0"/>
      <w:marRight w:val="0"/>
      <w:marTop w:val="0"/>
      <w:marBottom w:val="0"/>
      <w:divBdr>
        <w:top w:val="none" w:sz="0" w:space="0" w:color="auto"/>
        <w:left w:val="none" w:sz="0" w:space="0" w:color="auto"/>
        <w:bottom w:val="none" w:sz="0" w:space="0" w:color="auto"/>
        <w:right w:val="none" w:sz="0" w:space="0" w:color="auto"/>
      </w:divBdr>
    </w:div>
    <w:div w:id="1332490849">
      <w:bodyDiv w:val="1"/>
      <w:marLeft w:val="0"/>
      <w:marRight w:val="0"/>
      <w:marTop w:val="0"/>
      <w:marBottom w:val="0"/>
      <w:divBdr>
        <w:top w:val="none" w:sz="0" w:space="0" w:color="auto"/>
        <w:left w:val="none" w:sz="0" w:space="0" w:color="auto"/>
        <w:bottom w:val="none" w:sz="0" w:space="0" w:color="auto"/>
        <w:right w:val="none" w:sz="0" w:space="0" w:color="auto"/>
      </w:divBdr>
    </w:div>
    <w:div w:id="1335181712">
      <w:bodyDiv w:val="1"/>
      <w:marLeft w:val="0"/>
      <w:marRight w:val="0"/>
      <w:marTop w:val="0"/>
      <w:marBottom w:val="0"/>
      <w:divBdr>
        <w:top w:val="none" w:sz="0" w:space="0" w:color="auto"/>
        <w:left w:val="none" w:sz="0" w:space="0" w:color="auto"/>
        <w:bottom w:val="none" w:sz="0" w:space="0" w:color="auto"/>
        <w:right w:val="none" w:sz="0" w:space="0" w:color="auto"/>
      </w:divBdr>
    </w:div>
    <w:div w:id="1335493542">
      <w:bodyDiv w:val="1"/>
      <w:marLeft w:val="0"/>
      <w:marRight w:val="0"/>
      <w:marTop w:val="0"/>
      <w:marBottom w:val="0"/>
      <w:divBdr>
        <w:top w:val="none" w:sz="0" w:space="0" w:color="auto"/>
        <w:left w:val="none" w:sz="0" w:space="0" w:color="auto"/>
        <w:bottom w:val="none" w:sz="0" w:space="0" w:color="auto"/>
        <w:right w:val="none" w:sz="0" w:space="0" w:color="auto"/>
      </w:divBdr>
    </w:div>
    <w:div w:id="1335494441">
      <w:bodyDiv w:val="1"/>
      <w:marLeft w:val="0"/>
      <w:marRight w:val="0"/>
      <w:marTop w:val="0"/>
      <w:marBottom w:val="0"/>
      <w:divBdr>
        <w:top w:val="none" w:sz="0" w:space="0" w:color="auto"/>
        <w:left w:val="none" w:sz="0" w:space="0" w:color="auto"/>
        <w:bottom w:val="none" w:sz="0" w:space="0" w:color="auto"/>
        <w:right w:val="none" w:sz="0" w:space="0" w:color="auto"/>
      </w:divBdr>
    </w:div>
    <w:div w:id="1336299536">
      <w:bodyDiv w:val="1"/>
      <w:marLeft w:val="0"/>
      <w:marRight w:val="0"/>
      <w:marTop w:val="0"/>
      <w:marBottom w:val="0"/>
      <w:divBdr>
        <w:top w:val="none" w:sz="0" w:space="0" w:color="auto"/>
        <w:left w:val="none" w:sz="0" w:space="0" w:color="auto"/>
        <w:bottom w:val="none" w:sz="0" w:space="0" w:color="auto"/>
        <w:right w:val="none" w:sz="0" w:space="0" w:color="auto"/>
      </w:divBdr>
    </w:div>
    <w:div w:id="1337536399">
      <w:bodyDiv w:val="1"/>
      <w:marLeft w:val="0"/>
      <w:marRight w:val="0"/>
      <w:marTop w:val="0"/>
      <w:marBottom w:val="0"/>
      <w:divBdr>
        <w:top w:val="none" w:sz="0" w:space="0" w:color="auto"/>
        <w:left w:val="none" w:sz="0" w:space="0" w:color="auto"/>
        <w:bottom w:val="none" w:sz="0" w:space="0" w:color="auto"/>
        <w:right w:val="none" w:sz="0" w:space="0" w:color="auto"/>
      </w:divBdr>
    </w:div>
    <w:div w:id="1338077835">
      <w:bodyDiv w:val="1"/>
      <w:marLeft w:val="0"/>
      <w:marRight w:val="0"/>
      <w:marTop w:val="0"/>
      <w:marBottom w:val="0"/>
      <w:divBdr>
        <w:top w:val="none" w:sz="0" w:space="0" w:color="auto"/>
        <w:left w:val="none" w:sz="0" w:space="0" w:color="auto"/>
        <w:bottom w:val="none" w:sz="0" w:space="0" w:color="auto"/>
        <w:right w:val="none" w:sz="0" w:space="0" w:color="auto"/>
      </w:divBdr>
    </w:div>
    <w:div w:id="1338507870">
      <w:bodyDiv w:val="1"/>
      <w:marLeft w:val="0"/>
      <w:marRight w:val="0"/>
      <w:marTop w:val="0"/>
      <w:marBottom w:val="0"/>
      <w:divBdr>
        <w:top w:val="none" w:sz="0" w:space="0" w:color="auto"/>
        <w:left w:val="none" w:sz="0" w:space="0" w:color="auto"/>
        <w:bottom w:val="none" w:sz="0" w:space="0" w:color="auto"/>
        <w:right w:val="none" w:sz="0" w:space="0" w:color="auto"/>
      </w:divBdr>
    </w:div>
    <w:div w:id="1339309363">
      <w:bodyDiv w:val="1"/>
      <w:marLeft w:val="0"/>
      <w:marRight w:val="0"/>
      <w:marTop w:val="0"/>
      <w:marBottom w:val="0"/>
      <w:divBdr>
        <w:top w:val="none" w:sz="0" w:space="0" w:color="auto"/>
        <w:left w:val="none" w:sz="0" w:space="0" w:color="auto"/>
        <w:bottom w:val="none" w:sz="0" w:space="0" w:color="auto"/>
        <w:right w:val="none" w:sz="0" w:space="0" w:color="auto"/>
      </w:divBdr>
    </w:div>
    <w:div w:id="1340111208">
      <w:bodyDiv w:val="1"/>
      <w:marLeft w:val="0"/>
      <w:marRight w:val="0"/>
      <w:marTop w:val="0"/>
      <w:marBottom w:val="0"/>
      <w:divBdr>
        <w:top w:val="none" w:sz="0" w:space="0" w:color="auto"/>
        <w:left w:val="none" w:sz="0" w:space="0" w:color="auto"/>
        <w:bottom w:val="none" w:sz="0" w:space="0" w:color="auto"/>
        <w:right w:val="none" w:sz="0" w:space="0" w:color="auto"/>
      </w:divBdr>
    </w:div>
    <w:div w:id="1340158982">
      <w:bodyDiv w:val="1"/>
      <w:marLeft w:val="0"/>
      <w:marRight w:val="0"/>
      <w:marTop w:val="0"/>
      <w:marBottom w:val="0"/>
      <w:divBdr>
        <w:top w:val="none" w:sz="0" w:space="0" w:color="auto"/>
        <w:left w:val="none" w:sz="0" w:space="0" w:color="auto"/>
        <w:bottom w:val="none" w:sz="0" w:space="0" w:color="auto"/>
        <w:right w:val="none" w:sz="0" w:space="0" w:color="auto"/>
      </w:divBdr>
    </w:div>
    <w:div w:id="1341010597">
      <w:bodyDiv w:val="1"/>
      <w:marLeft w:val="0"/>
      <w:marRight w:val="0"/>
      <w:marTop w:val="0"/>
      <w:marBottom w:val="0"/>
      <w:divBdr>
        <w:top w:val="none" w:sz="0" w:space="0" w:color="auto"/>
        <w:left w:val="none" w:sz="0" w:space="0" w:color="auto"/>
        <w:bottom w:val="none" w:sz="0" w:space="0" w:color="auto"/>
        <w:right w:val="none" w:sz="0" w:space="0" w:color="auto"/>
      </w:divBdr>
    </w:div>
    <w:div w:id="1341153909">
      <w:bodyDiv w:val="1"/>
      <w:marLeft w:val="0"/>
      <w:marRight w:val="0"/>
      <w:marTop w:val="0"/>
      <w:marBottom w:val="0"/>
      <w:divBdr>
        <w:top w:val="none" w:sz="0" w:space="0" w:color="auto"/>
        <w:left w:val="none" w:sz="0" w:space="0" w:color="auto"/>
        <w:bottom w:val="none" w:sz="0" w:space="0" w:color="auto"/>
        <w:right w:val="none" w:sz="0" w:space="0" w:color="auto"/>
      </w:divBdr>
    </w:div>
    <w:div w:id="1345329365">
      <w:bodyDiv w:val="1"/>
      <w:marLeft w:val="0"/>
      <w:marRight w:val="0"/>
      <w:marTop w:val="0"/>
      <w:marBottom w:val="0"/>
      <w:divBdr>
        <w:top w:val="none" w:sz="0" w:space="0" w:color="auto"/>
        <w:left w:val="none" w:sz="0" w:space="0" w:color="auto"/>
        <w:bottom w:val="none" w:sz="0" w:space="0" w:color="auto"/>
        <w:right w:val="none" w:sz="0" w:space="0" w:color="auto"/>
      </w:divBdr>
    </w:div>
    <w:div w:id="1345592369">
      <w:bodyDiv w:val="1"/>
      <w:marLeft w:val="0"/>
      <w:marRight w:val="0"/>
      <w:marTop w:val="0"/>
      <w:marBottom w:val="0"/>
      <w:divBdr>
        <w:top w:val="none" w:sz="0" w:space="0" w:color="auto"/>
        <w:left w:val="none" w:sz="0" w:space="0" w:color="auto"/>
        <w:bottom w:val="none" w:sz="0" w:space="0" w:color="auto"/>
        <w:right w:val="none" w:sz="0" w:space="0" w:color="auto"/>
      </w:divBdr>
    </w:div>
    <w:div w:id="1346206791">
      <w:bodyDiv w:val="1"/>
      <w:marLeft w:val="0"/>
      <w:marRight w:val="0"/>
      <w:marTop w:val="0"/>
      <w:marBottom w:val="0"/>
      <w:divBdr>
        <w:top w:val="none" w:sz="0" w:space="0" w:color="auto"/>
        <w:left w:val="none" w:sz="0" w:space="0" w:color="auto"/>
        <w:bottom w:val="none" w:sz="0" w:space="0" w:color="auto"/>
        <w:right w:val="none" w:sz="0" w:space="0" w:color="auto"/>
      </w:divBdr>
    </w:div>
    <w:div w:id="1346397310">
      <w:bodyDiv w:val="1"/>
      <w:marLeft w:val="0"/>
      <w:marRight w:val="0"/>
      <w:marTop w:val="0"/>
      <w:marBottom w:val="0"/>
      <w:divBdr>
        <w:top w:val="none" w:sz="0" w:space="0" w:color="auto"/>
        <w:left w:val="none" w:sz="0" w:space="0" w:color="auto"/>
        <w:bottom w:val="none" w:sz="0" w:space="0" w:color="auto"/>
        <w:right w:val="none" w:sz="0" w:space="0" w:color="auto"/>
      </w:divBdr>
    </w:div>
    <w:div w:id="1347946658">
      <w:bodyDiv w:val="1"/>
      <w:marLeft w:val="0"/>
      <w:marRight w:val="0"/>
      <w:marTop w:val="0"/>
      <w:marBottom w:val="0"/>
      <w:divBdr>
        <w:top w:val="none" w:sz="0" w:space="0" w:color="auto"/>
        <w:left w:val="none" w:sz="0" w:space="0" w:color="auto"/>
        <w:bottom w:val="none" w:sz="0" w:space="0" w:color="auto"/>
        <w:right w:val="none" w:sz="0" w:space="0" w:color="auto"/>
      </w:divBdr>
    </w:div>
    <w:div w:id="1348865848">
      <w:bodyDiv w:val="1"/>
      <w:marLeft w:val="0"/>
      <w:marRight w:val="0"/>
      <w:marTop w:val="0"/>
      <w:marBottom w:val="0"/>
      <w:divBdr>
        <w:top w:val="none" w:sz="0" w:space="0" w:color="auto"/>
        <w:left w:val="none" w:sz="0" w:space="0" w:color="auto"/>
        <w:bottom w:val="none" w:sz="0" w:space="0" w:color="auto"/>
        <w:right w:val="none" w:sz="0" w:space="0" w:color="auto"/>
      </w:divBdr>
    </w:div>
    <w:div w:id="1350336056">
      <w:bodyDiv w:val="1"/>
      <w:marLeft w:val="0"/>
      <w:marRight w:val="0"/>
      <w:marTop w:val="0"/>
      <w:marBottom w:val="0"/>
      <w:divBdr>
        <w:top w:val="none" w:sz="0" w:space="0" w:color="auto"/>
        <w:left w:val="none" w:sz="0" w:space="0" w:color="auto"/>
        <w:bottom w:val="none" w:sz="0" w:space="0" w:color="auto"/>
        <w:right w:val="none" w:sz="0" w:space="0" w:color="auto"/>
      </w:divBdr>
    </w:div>
    <w:div w:id="1352099987">
      <w:bodyDiv w:val="1"/>
      <w:marLeft w:val="0"/>
      <w:marRight w:val="0"/>
      <w:marTop w:val="0"/>
      <w:marBottom w:val="0"/>
      <w:divBdr>
        <w:top w:val="none" w:sz="0" w:space="0" w:color="auto"/>
        <w:left w:val="none" w:sz="0" w:space="0" w:color="auto"/>
        <w:bottom w:val="none" w:sz="0" w:space="0" w:color="auto"/>
        <w:right w:val="none" w:sz="0" w:space="0" w:color="auto"/>
      </w:divBdr>
    </w:div>
    <w:div w:id="1353334252">
      <w:bodyDiv w:val="1"/>
      <w:marLeft w:val="0"/>
      <w:marRight w:val="0"/>
      <w:marTop w:val="0"/>
      <w:marBottom w:val="0"/>
      <w:divBdr>
        <w:top w:val="none" w:sz="0" w:space="0" w:color="auto"/>
        <w:left w:val="none" w:sz="0" w:space="0" w:color="auto"/>
        <w:bottom w:val="none" w:sz="0" w:space="0" w:color="auto"/>
        <w:right w:val="none" w:sz="0" w:space="0" w:color="auto"/>
      </w:divBdr>
    </w:div>
    <w:div w:id="1353456469">
      <w:bodyDiv w:val="1"/>
      <w:marLeft w:val="0"/>
      <w:marRight w:val="0"/>
      <w:marTop w:val="0"/>
      <w:marBottom w:val="0"/>
      <w:divBdr>
        <w:top w:val="none" w:sz="0" w:space="0" w:color="auto"/>
        <w:left w:val="none" w:sz="0" w:space="0" w:color="auto"/>
        <w:bottom w:val="none" w:sz="0" w:space="0" w:color="auto"/>
        <w:right w:val="none" w:sz="0" w:space="0" w:color="auto"/>
      </w:divBdr>
    </w:div>
    <w:div w:id="1353610124">
      <w:bodyDiv w:val="1"/>
      <w:marLeft w:val="0"/>
      <w:marRight w:val="0"/>
      <w:marTop w:val="0"/>
      <w:marBottom w:val="0"/>
      <w:divBdr>
        <w:top w:val="none" w:sz="0" w:space="0" w:color="auto"/>
        <w:left w:val="none" w:sz="0" w:space="0" w:color="auto"/>
        <w:bottom w:val="none" w:sz="0" w:space="0" w:color="auto"/>
        <w:right w:val="none" w:sz="0" w:space="0" w:color="auto"/>
      </w:divBdr>
    </w:div>
    <w:div w:id="1355108140">
      <w:bodyDiv w:val="1"/>
      <w:marLeft w:val="0"/>
      <w:marRight w:val="0"/>
      <w:marTop w:val="0"/>
      <w:marBottom w:val="0"/>
      <w:divBdr>
        <w:top w:val="none" w:sz="0" w:space="0" w:color="auto"/>
        <w:left w:val="none" w:sz="0" w:space="0" w:color="auto"/>
        <w:bottom w:val="none" w:sz="0" w:space="0" w:color="auto"/>
        <w:right w:val="none" w:sz="0" w:space="0" w:color="auto"/>
      </w:divBdr>
    </w:div>
    <w:div w:id="1355618464">
      <w:bodyDiv w:val="1"/>
      <w:marLeft w:val="0"/>
      <w:marRight w:val="0"/>
      <w:marTop w:val="0"/>
      <w:marBottom w:val="0"/>
      <w:divBdr>
        <w:top w:val="none" w:sz="0" w:space="0" w:color="auto"/>
        <w:left w:val="none" w:sz="0" w:space="0" w:color="auto"/>
        <w:bottom w:val="none" w:sz="0" w:space="0" w:color="auto"/>
        <w:right w:val="none" w:sz="0" w:space="0" w:color="auto"/>
      </w:divBdr>
    </w:div>
    <w:div w:id="1355888511">
      <w:bodyDiv w:val="1"/>
      <w:marLeft w:val="0"/>
      <w:marRight w:val="0"/>
      <w:marTop w:val="0"/>
      <w:marBottom w:val="0"/>
      <w:divBdr>
        <w:top w:val="none" w:sz="0" w:space="0" w:color="auto"/>
        <w:left w:val="none" w:sz="0" w:space="0" w:color="auto"/>
        <w:bottom w:val="none" w:sz="0" w:space="0" w:color="auto"/>
        <w:right w:val="none" w:sz="0" w:space="0" w:color="auto"/>
      </w:divBdr>
    </w:div>
    <w:div w:id="1356036652">
      <w:bodyDiv w:val="1"/>
      <w:marLeft w:val="0"/>
      <w:marRight w:val="0"/>
      <w:marTop w:val="0"/>
      <w:marBottom w:val="0"/>
      <w:divBdr>
        <w:top w:val="none" w:sz="0" w:space="0" w:color="auto"/>
        <w:left w:val="none" w:sz="0" w:space="0" w:color="auto"/>
        <w:bottom w:val="none" w:sz="0" w:space="0" w:color="auto"/>
        <w:right w:val="none" w:sz="0" w:space="0" w:color="auto"/>
      </w:divBdr>
    </w:div>
    <w:div w:id="1356268503">
      <w:bodyDiv w:val="1"/>
      <w:marLeft w:val="0"/>
      <w:marRight w:val="0"/>
      <w:marTop w:val="0"/>
      <w:marBottom w:val="0"/>
      <w:divBdr>
        <w:top w:val="none" w:sz="0" w:space="0" w:color="auto"/>
        <w:left w:val="none" w:sz="0" w:space="0" w:color="auto"/>
        <w:bottom w:val="none" w:sz="0" w:space="0" w:color="auto"/>
        <w:right w:val="none" w:sz="0" w:space="0" w:color="auto"/>
      </w:divBdr>
    </w:div>
    <w:div w:id="1357267839">
      <w:bodyDiv w:val="1"/>
      <w:marLeft w:val="0"/>
      <w:marRight w:val="0"/>
      <w:marTop w:val="0"/>
      <w:marBottom w:val="0"/>
      <w:divBdr>
        <w:top w:val="none" w:sz="0" w:space="0" w:color="auto"/>
        <w:left w:val="none" w:sz="0" w:space="0" w:color="auto"/>
        <w:bottom w:val="none" w:sz="0" w:space="0" w:color="auto"/>
        <w:right w:val="none" w:sz="0" w:space="0" w:color="auto"/>
      </w:divBdr>
    </w:div>
    <w:div w:id="1357536517">
      <w:bodyDiv w:val="1"/>
      <w:marLeft w:val="0"/>
      <w:marRight w:val="0"/>
      <w:marTop w:val="0"/>
      <w:marBottom w:val="0"/>
      <w:divBdr>
        <w:top w:val="none" w:sz="0" w:space="0" w:color="auto"/>
        <w:left w:val="none" w:sz="0" w:space="0" w:color="auto"/>
        <w:bottom w:val="none" w:sz="0" w:space="0" w:color="auto"/>
        <w:right w:val="none" w:sz="0" w:space="0" w:color="auto"/>
      </w:divBdr>
    </w:div>
    <w:div w:id="1360202647">
      <w:bodyDiv w:val="1"/>
      <w:marLeft w:val="0"/>
      <w:marRight w:val="0"/>
      <w:marTop w:val="0"/>
      <w:marBottom w:val="0"/>
      <w:divBdr>
        <w:top w:val="none" w:sz="0" w:space="0" w:color="auto"/>
        <w:left w:val="none" w:sz="0" w:space="0" w:color="auto"/>
        <w:bottom w:val="none" w:sz="0" w:space="0" w:color="auto"/>
        <w:right w:val="none" w:sz="0" w:space="0" w:color="auto"/>
      </w:divBdr>
    </w:div>
    <w:div w:id="1360355694">
      <w:bodyDiv w:val="1"/>
      <w:marLeft w:val="0"/>
      <w:marRight w:val="0"/>
      <w:marTop w:val="0"/>
      <w:marBottom w:val="0"/>
      <w:divBdr>
        <w:top w:val="none" w:sz="0" w:space="0" w:color="auto"/>
        <w:left w:val="none" w:sz="0" w:space="0" w:color="auto"/>
        <w:bottom w:val="none" w:sz="0" w:space="0" w:color="auto"/>
        <w:right w:val="none" w:sz="0" w:space="0" w:color="auto"/>
      </w:divBdr>
    </w:div>
    <w:div w:id="1360467990">
      <w:bodyDiv w:val="1"/>
      <w:marLeft w:val="0"/>
      <w:marRight w:val="0"/>
      <w:marTop w:val="0"/>
      <w:marBottom w:val="0"/>
      <w:divBdr>
        <w:top w:val="none" w:sz="0" w:space="0" w:color="auto"/>
        <w:left w:val="none" w:sz="0" w:space="0" w:color="auto"/>
        <w:bottom w:val="none" w:sz="0" w:space="0" w:color="auto"/>
        <w:right w:val="none" w:sz="0" w:space="0" w:color="auto"/>
      </w:divBdr>
    </w:div>
    <w:div w:id="1361468594">
      <w:bodyDiv w:val="1"/>
      <w:marLeft w:val="0"/>
      <w:marRight w:val="0"/>
      <w:marTop w:val="0"/>
      <w:marBottom w:val="0"/>
      <w:divBdr>
        <w:top w:val="none" w:sz="0" w:space="0" w:color="auto"/>
        <w:left w:val="none" w:sz="0" w:space="0" w:color="auto"/>
        <w:bottom w:val="none" w:sz="0" w:space="0" w:color="auto"/>
        <w:right w:val="none" w:sz="0" w:space="0" w:color="auto"/>
      </w:divBdr>
    </w:div>
    <w:div w:id="1361979874">
      <w:bodyDiv w:val="1"/>
      <w:marLeft w:val="0"/>
      <w:marRight w:val="0"/>
      <w:marTop w:val="0"/>
      <w:marBottom w:val="0"/>
      <w:divBdr>
        <w:top w:val="none" w:sz="0" w:space="0" w:color="auto"/>
        <w:left w:val="none" w:sz="0" w:space="0" w:color="auto"/>
        <w:bottom w:val="none" w:sz="0" w:space="0" w:color="auto"/>
        <w:right w:val="none" w:sz="0" w:space="0" w:color="auto"/>
      </w:divBdr>
    </w:div>
    <w:div w:id="1363288074">
      <w:bodyDiv w:val="1"/>
      <w:marLeft w:val="0"/>
      <w:marRight w:val="0"/>
      <w:marTop w:val="0"/>
      <w:marBottom w:val="0"/>
      <w:divBdr>
        <w:top w:val="none" w:sz="0" w:space="0" w:color="auto"/>
        <w:left w:val="none" w:sz="0" w:space="0" w:color="auto"/>
        <w:bottom w:val="none" w:sz="0" w:space="0" w:color="auto"/>
        <w:right w:val="none" w:sz="0" w:space="0" w:color="auto"/>
      </w:divBdr>
    </w:div>
    <w:div w:id="1364399878">
      <w:bodyDiv w:val="1"/>
      <w:marLeft w:val="0"/>
      <w:marRight w:val="0"/>
      <w:marTop w:val="0"/>
      <w:marBottom w:val="0"/>
      <w:divBdr>
        <w:top w:val="none" w:sz="0" w:space="0" w:color="auto"/>
        <w:left w:val="none" w:sz="0" w:space="0" w:color="auto"/>
        <w:bottom w:val="none" w:sz="0" w:space="0" w:color="auto"/>
        <w:right w:val="none" w:sz="0" w:space="0" w:color="auto"/>
      </w:divBdr>
    </w:div>
    <w:div w:id="1365523230">
      <w:bodyDiv w:val="1"/>
      <w:marLeft w:val="0"/>
      <w:marRight w:val="0"/>
      <w:marTop w:val="0"/>
      <w:marBottom w:val="0"/>
      <w:divBdr>
        <w:top w:val="none" w:sz="0" w:space="0" w:color="auto"/>
        <w:left w:val="none" w:sz="0" w:space="0" w:color="auto"/>
        <w:bottom w:val="none" w:sz="0" w:space="0" w:color="auto"/>
        <w:right w:val="none" w:sz="0" w:space="0" w:color="auto"/>
      </w:divBdr>
    </w:div>
    <w:div w:id="1366296749">
      <w:bodyDiv w:val="1"/>
      <w:marLeft w:val="0"/>
      <w:marRight w:val="0"/>
      <w:marTop w:val="0"/>
      <w:marBottom w:val="0"/>
      <w:divBdr>
        <w:top w:val="none" w:sz="0" w:space="0" w:color="auto"/>
        <w:left w:val="none" w:sz="0" w:space="0" w:color="auto"/>
        <w:bottom w:val="none" w:sz="0" w:space="0" w:color="auto"/>
        <w:right w:val="none" w:sz="0" w:space="0" w:color="auto"/>
      </w:divBdr>
    </w:div>
    <w:div w:id="1367827606">
      <w:bodyDiv w:val="1"/>
      <w:marLeft w:val="0"/>
      <w:marRight w:val="0"/>
      <w:marTop w:val="0"/>
      <w:marBottom w:val="0"/>
      <w:divBdr>
        <w:top w:val="none" w:sz="0" w:space="0" w:color="auto"/>
        <w:left w:val="none" w:sz="0" w:space="0" w:color="auto"/>
        <w:bottom w:val="none" w:sz="0" w:space="0" w:color="auto"/>
        <w:right w:val="none" w:sz="0" w:space="0" w:color="auto"/>
      </w:divBdr>
    </w:div>
    <w:div w:id="1369141758">
      <w:bodyDiv w:val="1"/>
      <w:marLeft w:val="0"/>
      <w:marRight w:val="0"/>
      <w:marTop w:val="0"/>
      <w:marBottom w:val="0"/>
      <w:divBdr>
        <w:top w:val="none" w:sz="0" w:space="0" w:color="auto"/>
        <w:left w:val="none" w:sz="0" w:space="0" w:color="auto"/>
        <w:bottom w:val="none" w:sz="0" w:space="0" w:color="auto"/>
        <w:right w:val="none" w:sz="0" w:space="0" w:color="auto"/>
      </w:divBdr>
    </w:div>
    <w:div w:id="1369331026">
      <w:bodyDiv w:val="1"/>
      <w:marLeft w:val="0"/>
      <w:marRight w:val="0"/>
      <w:marTop w:val="0"/>
      <w:marBottom w:val="0"/>
      <w:divBdr>
        <w:top w:val="none" w:sz="0" w:space="0" w:color="auto"/>
        <w:left w:val="none" w:sz="0" w:space="0" w:color="auto"/>
        <w:bottom w:val="none" w:sz="0" w:space="0" w:color="auto"/>
        <w:right w:val="none" w:sz="0" w:space="0" w:color="auto"/>
      </w:divBdr>
    </w:div>
    <w:div w:id="1369450571">
      <w:bodyDiv w:val="1"/>
      <w:marLeft w:val="0"/>
      <w:marRight w:val="0"/>
      <w:marTop w:val="0"/>
      <w:marBottom w:val="0"/>
      <w:divBdr>
        <w:top w:val="none" w:sz="0" w:space="0" w:color="auto"/>
        <w:left w:val="none" w:sz="0" w:space="0" w:color="auto"/>
        <w:bottom w:val="none" w:sz="0" w:space="0" w:color="auto"/>
        <w:right w:val="none" w:sz="0" w:space="0" w:color="auto"/>
      </w:divBdr>
    </w:div>
    <w:div w:id="1369719052">
      <w:bodyDiv w:val="1"/>
      <w:marLeft w:val="0"/>
      <w:marRight w:val="0"/>
      <w:marTop w:val="0"/>
      <w:marBottom w:val="0"/>
      <w:divBdr>
        <w:top w:val="none" w:sz="0" w:space="0" w:color="auto"/>
        <w:left w:val="none" w:sz="0" w:space="0" w:color="auto"/>
        <w:bottom w:val="none" w:sz="0" w:space="0" w:color="auto"/>
        <w:right w:val="none" w:sz="0" w:space="0" w:color="auto"/>
      </w:divBdr>
    </w:div>
    <w:div w:id="1374963455">
      <w:bodyDiv w:val="1"/>
      <w:marLeft w:val="0"/>
      <w:marRight w:val="0"/>
      <w:marTop w:val="0"/>
      <w:marBottom w:val="0"/>
      <w:divBdr>
        <w:top w:val="none" w:sz="0" w:space="0" w:color="auto"/>
        <w:left w:val="none" w:sz="0" w:space="0" w:color="auto"/>
        <w:bottom w:val="none" w:sz="0" w:space="0" w:color="auto"/>
        <w:right w:val="none" w:sz="0" w:space="0" w:color="auto"/>
      </w:divBdr>
    </w:div>
    <w:div w:id="1376077499">
      <w:bodyDiv w:val="1"/>
      <w:marLeft w:val="0"/>
      <w:marRight w:val="0"/>
      <w:marTop w:val="0"/>
      <w:marBottom w:val="0"/>
      <w:divBdr>
        <w:top w:val="none" w:sz="0" w:space="0" w:color="auto"/>
        <w:left w:val="none" w:sz="0" w:space="0" w:color="auto"/>
        <w:bottom w:val="none" w:sz="0" w:space="0" w:color="auto"/>
        <w:right w:val="none" w:sz="0" w:space="0" w:color="auto"/>
      </w:divBdr>
    </w:div>
    <w:div w:id="1376152852">
      <w:bodyDiv w:val="1"/>
      <w:marLeft w:val="0"/>
      <w:marRight w:val="0"/>
      <w:marTop w:val="0"/>
      <w:marBottom w:val="0"/>
      <w:divBdr>
        <w:top w:val="none" w:sz="0" w:space="0" w:color="auto"/>
        <w:left w:val="none" w:sz="0" w:space="0" w:color="auto"/>
        <w:bottom w:val="none" w:sz="0" w:space="0" w:color="auto"/>
        <w:right w:val="none" w:sz="0" w:space="0" w:color="auto"/>
      </w:divBdr>
    </w:div>
    <w:div w:id="1376277661">
      <w:bodyDiv w:val="1"/>
      <w:marLeft w:val="0"/>
      <w:marRight w:val="0"/>
      <w:marTop w:val="0"/>
      <w:marBottom w:val="0"/>
      <w:divBdr>
        <w:top w:val="none" w:sz="0" w:space="0" w:color="auto"/>
        <w:left w:val="none" w:sz="0" w:space="0" w:color="auto"/>
        <w:bottom w:val="none" w:sz="0" w:space="0" w:color="auto"/>
        <w:right w:val="none" w:sz="0" w:space="0" w:color="auto"/>
      </w:divBdr>
    </w:div>
    <w:div w:id="1378507449">
      <w:bodyDiv w:val="1"/>
      <w:marLeft w:val="0"/>
      <w:marRight w:val="0"/>
      <w:marTop w:val="0"/>
      <w:marBottom w:val="0"/>
      <w:divBdr>
        <w:top w:val="none" w:sz="0" w:space="0" w:color="auto"/>
        <w:left w:val="none" w:sz="0" w:space="0" w:color="auto"/>
        <w:bottom w:val="none" w:sz="0" w:space="0" w:color="auto"/>
        <w:right w:val="none" w:sz="0" w:space="0" w:color="auto"/>
      </w:divBdr>
    </w:div>
    <w:div w:id="1379237088">
      <w:bodyDiv w:val="1"/>
      <w:marLeft w:val="0"/>
      <w:marRight w:val="0"/>
      <w:marTop w:val="0"/>
      <w:marBottom w:val="0"/>
      <w:divBdr>
        <w:top w:val="none" w:sz="0" w:space="0" w:color="auto"/>
        <w:left w:val="none" w:sz="0" w:space="0" w:color="auto"/>
        <w:bottom w:val="none" w:sz="0" w:space="0" w:color="auto"/>
        <w:right w:val="none" w:sz="0" w:space="0" w:color="auto"/>
      </w:divBdr>
    </w:div>
    <w:div w:id="1380133270">
      <w:bodyDiv w:val="1"/>
      <w:marLeft w:val="0"/>
      <w:marRight w:val="0"/>
      <w:marTop w:val="0"/>
      <w:marBottom w:val="0"/>
      <w:divBdr>
        <w:top w:val="none" w:sz="0" w:space="0" w:color="auto"/>
        <w:left w:val="none" w:sz="0" w:space="0" w:color="auto"/>
        <w:bottom w:val="none" w:sz="0" w:space="0" w:color="auto"/>
        <w:right w:val="none" w:sz="0" w:space="0" w:color="auto"/>
      </w:divBdr>
    </w:div>
    <w:div w:id="1381905649">
      <w:bodyDiv w:val="1"/>
      <w:marLeft w:val="0"/>
      <w:marRight w:val="0"/>
      <w:marTop w:val="0"/>
      <w:marBottom w:val="0"/>
      <w:divBdr>
        <w:top w:val="none" w:sz="0" w:space="0" w:color="auto"/>
        <w:left w:val="none" w:sz="0" w:space="0" w:color="auto"/>
        <w:bottom w:val="none" w:sz="0" w:space="0" w:color="auto"/>
        <w:right w:val="none" w:sz="0" w:space="0" w:color="auto"/>
      </w:divBdr>
    </w:div>
    <w:div w:id="1381972768">
      <w:bodyDiv w:val="1"/>
      <w:marLeft w:val="0"/>
      <w:marRight w:val="0"/>
      <w:marTop w:val="0"/>
      <w:marBottom w:val="0"/>
      <w:divBdr>
        <w:top w:val="none" w:sz="0" w:space="0" w:color="auto"/>
        <w:left w:val="none" w:sz="0" w:space="0" w:color="auto"/>
        <w:bottom w:val="none" w:sz="0" w:space="0" w:color="auto"/>
        <w:right w:val="none" w:sz="0" w:space="0" w:color="auto"/>
      </w:divBdr>
    </w:div>
    <w:div w:id="1383364910">
      <w:bodyDiv w:val="1"/>
      <w:marLeft w:val="0"/>
      <w:marRight w:val="0"/>
      <w:marTop w:val="0"/>
      <w:marBottom w:val="0"/>
      <w:divBdr>
        <w:top w:val="none" w:sz="0" w:space="0" w:color="auto"/>
        <w:left w:val="none" w:sz="0" w:space="0" w:color="auto"/>
        <w:bottom w:val="none" w:sz="0" w:space="0" w:color="auto"/>
        <w:right w:val="none" w:sz="0" w:space="0" w:color="auto"/>
      </w:divBdr>
    </w:div>
    <w:div w:id="1384476966">
      <w:bodyDiv w:val="1"/>
      <w:marLeft w:val="0"/>
      <w:marRight w:val="0"/>
      <w:marTop w:val="0"/>
      <w:marBottom w:val="0"/>
      <w:divBdr>
        <w:top w:val="none" w:sz="0" w:space="0" w:color="auto"/>
        <w:left w:val="none" w:sz="0" w:space="0" w:color="auto"/>
        <w:bottom w:val="none" w:sz="0" w:space="0" w:color="auto"/>
        <w:right w:val="none" w:sz="0" w:space="0" w:color="auto"/>
      </w:divBdr>
    </w:div>
    <w:div w:id="1384644763">
      <w:bodyDiv w:val="1"/>
      <w:marLeft w:val="0"/>
      <w:marRight w:val="0"/>
      <w:marTop w:val="0"/>
      <w:marBottom w:val="0"/>
      <w:divBdr>
        <w:top w:val="none" w:sz="0" w:space="0" w:color="auto"/>
        <w:left w:val="none" w:sz="0" w:space="0" w:color="auto"/>
        <w:bottom w:val="none" w:sz="0" w:space="0" w:color="auto"/>
        <w:right w:val="none" w:sz="0" w:space="0" w:color="auto"/>
      </w:divBdr>
    </w:div>
    <w:div w:id="1385644258">
      <w:bodyDiv w:val="1"/>
      <w:marLeft w:val="0"/>
      <w:marRight w:val="0"/>
      <w:marTop w:val="0"/>
      <w:marBottom w:val="0"/>
      <w:divBdr>
        <w:top w:val="none" w:sz="0" w:space="0" w:color="auto"/>
        <w:left w:val="none" w:sz="0" w:space="0" w:color="auto"/>
        <w:bottom w:val="none" w:sz="0" w:space="0" w:color="auto"/>
        <w:right w:val="none" w:sz="0" w:space="0" w:color="auto"/>
      </w:divBdr>
    </w:div>
    <w:div w:id="1386178573">
      <w:bodyDiv w:val="1"/>
      <w:marLeft w:val="0"/>
      <w:marRight w:val="0"/>
      <w:marTop w:val="0"/>
      <w:marBottom w:val="0"/>
      <w:divBdr>
        <w:top w:val="none" w:sz="0" w:space="0" w:color="auto"/>
        <w:left w:val="none" w:sz="0" w:space="0" w:color="auto"/>
        <w:bottom w:val="none" w:sz="0" w:space="0" w:color="auto"/>
        <w:right w:val="none" w:sz="0" w:space="0" w:color="auto"/>
      </w:divBdr>
    </w:div>
    <w:div w:id="1386954692">
      <w:bodyDiv w:val="1"/>
      <w:marLeft w:val="0"/>
      <w:marRight w:val="0"/>
      <w:marTop w:val="0"/>
      <w:marBottom w:val="0"/>
      <w:divBdr>
        <w:top w:val="none" w:sz="0" w:space="0" w:color="auto"/>
        <w:left w:val="none" w:sz="0" w:space="0" w:color="auto"/>
        <w:bottom w:val="none" w:sz="0" w:space="0" w:color="auto"/>
        <w:right w:val="none" w:sz="0" w:space="0" w:color="auto"/>
      </w:divBdr>
    </w:div>
    <w:div w:id="1386955686">
      <w:bodyDiv w:val="1"/>
      <w:marLeft w:val="0"/>
      <w:marRight w:val="0"/>
      <w:marTop w:val="0"/>
      <w:marBottom w:val="0"/>
      <w:divBdr>
        <w:top w:val="none" w:sz="0" w:space="0" w:color="auto"/>
        <w:left w:val="none" w:sz="0" w:space="0" w:color="auto"/>
        <w:bottom w:val="none" w:sz="0" w:space="0" w:color="auto"/>
        <w:right w:val="none" w:sz="0" w:space="0" w:color="auto"/>
      </w:divBdr>
    </w:div>
    <w:div w:id="1387950586">
      <w:bodyDiv w:val="1"/>
      <w:marLeft w:val="0"/>
      <w:marRight w:val="0"/>
      <w:marTop w:val="0"/>
      <w:marBottom w:val="0"/>
      <w:divBdr>
        <w:top w:val="none" w:sz="0" w:space="0" w:color="auto"/>
        <w:left w:val="none" w:sz="0" w:space="0" w:color="auto"/>
        <w:bottom w:val="none" w:sz="0" w:space="0" w:color="auto"/>
        <w:right w:val="none" w:sz="0" w:space="0" w:color="auto"/>
      </w:divBdr>
    </w:div>
    <w:div w:id="1388067627">
      <w:bodyDiv w:val="1"/>
      <w:marLeft w:val="0"/>
      <w:marRight w:val="0"/>
      <w:marTop w:val="0"/>
      <w:marBottom w:val="0"/>
      <w:divBdr>
        <w:top w:val="none" w:sz="0" w:space="0" w:color="auto"/>
        <w:left w:val="none" w:sz="0" w:space="0" w:color="auto"/>
        <w:bottom w:val="none" w:sz="0" w:space="0" w:color="auto"/>
        <w:right w:val="none" w:sz="0" w:space="0" w:color="auto"/>
      </w:divBdr>
    </w:div>
    <w:div w:id="1389109030">
      <w:bodyDiv w:val="1"/>
      <w:marLeft w:val="0"/>
      <w:marRight w:val="0"/>
      <w:marTop w:val="0"/>
      <w:marBottom w:val="0"/>
      <w:divBdr>
        <w:top w:val="none" w:sz="0" w:space="0" w:color="auto"/>
        <w:left w:val="none" w:sz="0" w:space="0" w:color="auto"/>
        <w:bottom w:val="none" w:sz="0" w:space="0" w:color="auto"/>
        <w:right w:val="none" w:sz="0" w:space="0" w:color="auto"/>
      </w:divBdr>
    </w:div>
    <w:div w:id="1389768467">
      <w:bodyDiv w:val="1"/>
      <w:marLeft w:val="0"/>
      <w:marRight w:val="0"/>
      <w:marTop w:val="0"/>
      <w:marBottom w:val="0"/>
      <w:divBdr>
        <w:top w:val="none" w:sz="0" w:space="0" w:color="auto"/>
        <w:left w:val="none" w:sz="0" w:space="0" w:color="auto"/>
        <w:bottom w:val="none" w:sz="0" w:space="0" w:color="auto"/>
        <w:right w:val="none" w:sz="0" w:space="0" w:color="auto"/>
      </w:divBdr>
    </w:div>
    <w:div w:id="1391001860">
      <w:bodyDiv w:val="1"/>
      <w:marLeft w:val="0"/>
      <w:marRight w:val="0"/>
      <w:marTop w:val="0"/>
      <w:marBottom w:val="0"/>
      <w:divBdr>
        <w:top w:val="none" w:sz="0" w:space="0" w:color="auto"/>
        <w:left w:val="none" w:sz="0" w:space="0" w:color="auto"/>
        <w:bottom w:val="none" w:sz="0" w:space="0" w:color="auto"/>
        <w:right w:val="none" w:sz="0" w:space="0" w:color="auto"/>
      </w:divBdr>
    </w:div>
    <w:div w:id="1391923925">
      <w:marLeft w:val="0"/>
      <w:marRight w:val="0"/>
      <w:marTop w:val="0"/>
      <w:marBottom w:val="0"/>
      <w:divBdr>
        <w:top w:val="none" w:sz="0" w:space="0" w:color="auto"/>
        <w:left w:val="none" w:sz="0" w:space="0" w:color="auto"/>
        <w:bottom w:val="none" w:sz="0" w:space="0" w:color="auto"/>
        <w:right w:val="none" w:sz="0" w:space="0" w:color="auto"/>
      </w:divBdr>
    </w:div>
    <w:div w:id="1392577637">
      <w:bodyDiv w:val="1"/>
      <w:marLeft w:val="0"/>
      <w:marRight w:val="0"/>
      <w:marTop w:val="0"/>
      <w:marBottom w:val="0"/>
      <w:divBdr>
        <w:top w:val="none" w:sz="0" w:space="0" w:color="auto"/>
        <w:left w:val="none" w:sz="0" w:space="0" w:color="auto"/>
        <w:bottom w:val="none" w:sz="0" w:space="0" w:color="auto"/>
        <w:right w:val="none" w:sz="0" w:space="0" w:color="auto"/>
      </w:divBdr>
    </w:div>
    <w:div w:id="1393232480">
      <w:bodyDiv w:val="1"/>
      <w:marLeft w:val="0"/>
      <w:marRight w:val="0"/>
      <w:marTop w:val="0"/>
      <w:marBottom w:val="0"/>
      <w:divBdr>
        <w:top w:val="none" w:sz="0" w:space="0" w:color="auto"/>
        <w:left w:val="none" w:sz="0" w:space="0" w:color="auto"/>
        <w:bottom w:val="none" w:sz="0" w:space="0" w:color="auto"/>
        <w:right w:val="none" w:sz="0" w:space="0" w:color="auto"/>
      </w:divBdr>
    </w:div>
    <w:div w:id="1393236339">
      <w:bodyDiv w:val="1"/>
      <w:marLeft w:val="0"/>
      <w:marRight w:val="0"/>
      <w:marTop w:val="0"/>
      <w:marBottom w:val="0"/>
      <w:divBdr>
        <w:top w:val="none" w:sz="0" w:space="0" w:color="auto"/>
        <w:left w:val="none" w:sz="0" w:space="0" w:color="auto"/>
        <w:bottom w:val="none" w:sz="0" w:space="0" w:color="auto"/>
        <w:right w:val="none" w:sz="0" w:space="0" w:color="auto"/>
      </w:divBdr>
    </w:div>
    <w:div w:id="1393499861">
      <w:bodyDiv w:val="1"/>
      <w:marLeft w:val="0"/>
      <w:marRight w:val="0"/>
      <w:marTop w:val="0"/>
      <w:marBottom w:val="0"/>
      <w:divBdr>
        <w:top w:val="none" w:sz="0" w:space="0" w:color="auto"/>
        <w:left w:val="none" w:sz="0" w:space="0" w:color="auto"/>
        <w:bottom w:val="none" w:sz="0" w:space="0" w:color="auto"/>
        <w:right w:val="none" w:sz="0" w:space="0" w:color="auto"/>
      </w:divBdr>
    </w:div>
    <w:div w:id="1395620840">
      <w:bodyDiv w:val="1"/>
      <w:marLeft w:val="0"/>
      <w:marRight w:val="0"/>
      <w:marTop w:val="0"/>
      <w:marBottom w:val="0"/>
      <w:divBdr>
        <w:top w:val="none" w:sz="0" w:space="0" w:color="auto"/>
        <w:left w:val="none" w:sz="0" w:space="0" w:color="auto"/>
        <w:bottom w:val="none" w:sz="0" w:space="0" w:color="auto"/>
        <w:right w:val="none" w:sz="0" w:space="0" w:color="auto"/>
      </w:divBdr>
    </w:div>
    <w:div w:id="1395740682">
      <w:bodyDiv w:val="1"/>
      <w:marLeft w:val="0"/>
      <w:marRight w:val="0"/>
      <w:marTop w:val="0"/>
      <w:marBottom w:val="0"/>
      <w:divBdr>
        <w:top w:val="none" w:sz="0" w:space="0" w:color="auto"/>
        <w:left w:val="none" w:sz="0" w:space="0" w:color="auto"/>
        <w:bottom w:val="none" w:sz="0" w:space="0" w:color="auto"/>
        <w:right w:val="none" w:sz="0" w:space="0" w:color="auto"/>
      </w:divBdr>
    </w:div>
    <w:div w:id="1396784698">
      <w:bodyDiv w:val="1"/>
      <w:marLeft w:val="0"/>
      <w:marRight w:val="0"/>
      <w:marTop w:val="0"/>
      <w:marBottom w:val="0"/>
      <w:divBdr>
        <w:top w:val="none" w:sz="0" w:space="0" w:color="auto"/>
        <w:left w:val="none" w:sz="0" w:space="0" w:color="auto"/>
        <w:bottom w:val="none" w:sz="0" w:space="0" w:color="auto"/>
        <w:right w:val="none" w:sz="0" w:space="0" w:color="auto"/>
      </w:divBdr>
    </w:div>
    <w:div w:id="1397438631">
      <w:bodyDiv w:val="1"/>
      <w:marLeft w:val="0"/>
      <w:marRight w:val="0"/>
      <w:marTop w:val="0"/>
      <w:marBottom w:val="0"/>
      <w:divBdr>
        <w:top w:val="none" w:sz="0" w:space="0" w:color="auto"/>
        <w:left w:val="none" w:sz="0" w:space="0" w:color="auto"/>
        <w:bottom w:val="none" w:sz="0" w:space="0" w:color="auto"/>
        <w:right w:val="none" w:sz="0" w:space="0" w:color="auto"/>
      </w:divBdr>
      <w:divsChild>
        <w:div w:id="900866878">
          <w:marLeft w:val="0"/>
          <w:marRight w:val="0"/>
          <w:marTop w:val="0"/>
          <w:marBottom w:val="0"/>
          <w:divBdr>
            <w:top w:val="none" w:sz="0" w:space="0" w:color="auto"/>
            <w:left w:val="none" w:sz="0" w:space="0" w:color="auto"/>
            <w:bottom w:val="none" w:sz="0" w:space="0" w:color="auto"/>
            <w:right w:val="none" w:sz="0" w:space="0" w:color="auto"/>
          </w:divBdr>
        </w:div>
        <w:div w:id="455951085">
          <w:marLeft w:val="0"/>
          <w:marRight w:val="0"/>
          <w:marTop w:val="0"/>
          <w:marBottom w:val="0"/>
          <w:divBdr>
            <w:top w:val="none" w:sz="0" w:space="0" w:color="auto"/>
            <w:left w:val="none" w:sz="0" w:space="0" w:color="auto"/>
            <w:bottom w:val="none" w:sz="0" w:space="0" w:color="auto"/>
            <w:right w:val="none" w:sz="0" w:space="0" w:color="auto"/>
          </w:divBdr>
        </w:div>
        <w:div w:id="1723334888">
          <w:marLeft w:val="0"/>
          <w:marRight w:val="0"/>
          <w:marTop w:val="0"/>
          <w:marBottom w:val="0"/>
          <w:divBdr>
            <w:top w:val="none" w:sz="0" w:space="0" w:color="auto"/>
            <w:left w:val="none" w:sz="0" w:space="0" w:color="auto"/>
            <w:bottom w:val="none" w:sz="0" w:space="0" w:color="auto"/>
            <w:right w:val="none" w:sz="0" w:space="0" w:color="auto"/>
          </w:divBdr>
          <w:divsChild>
            <w:div w:id="5510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7572">
      <w:bodyDiv w:val="1"/>
      <w:marLeft w:val="0"/>
      <w:marRight w:val="0"/>
      <w:marTop w:val="0"/>
      <w:marBottom w:val="0"/>
      <w:divBdr>
        <w:top w:val="none" w:sz="0" w:space="0" w:color="auto"/>
        <w:left w:val="none" w:sz="0" w:space="0" w:color="auto"/>
        <w:bottom w:val="none" w:sz="0" w:space="0" w:color="auto"/>
        <w:right w:val="none" w:sz="0" w:space="0" w:color="auto"/>
      </w:divBdr>
    </w:div>
    <w:div w:id="1400980954">
      <w:bodyDiv w:val="1"/>
      <w:marLeft w:val="0"/>
      <w:marRight w:val="0"/>
      <w:marTop w:val="0"/>
      <w:marBottom w:val="0"/>
      <w:divBdr>
        <w:top w:val="none" w:sz="0" w:space="0" w:color="auto"/>
        <w:left w:val="none" w:sz="0" w:space="0" w:color="auto"/>
        <w:bottom w:val="none" w:sz="0" w:space="0" w:color="auto"/>
        <w:right w:val="none" w:sz="0" w:space="0" w:color="auto"/>
      </w:divBdr>
    </w:div>
    <w:div w:id="1401516220">
      <w:bodyDiv w:val="1"/>
      <w:marLeft w:val="0"/>
      <w:marRight w:val="0"/>
      <w:marTop w:val="0"/>
      <w:marBottom w:val="0"/>
      <w:divBdr>
        <w:top w:val="none" w:sz="0" w:space="0" w:color="auto"/>
        <w:left w:val="none" w:sz="0" w:space="0" w:color="auto"/>
        <w:bottom w:val="none" w:sz="0" w:space="0" w:color="auto"/>
        <w:right w:val="none" w:sz="0" w:space="0" w:color="auto"/>
      </w:divBdr>
    </w:div>
    <w:div w:id="1401901213">
      <w:bodyDiv w:val="1"/>
      <w:marLeft w:val="0"/>
      <w:marRight w:val="0"/>
      <w:marTop w:val="0"/>
      <w:marBottom w:val="0"/>
      <w:divBdr>
        <w:top w:val="none" w:sz="0" w:space="0" w:color="auto"/>
        <w:left w:val="none" w:sz="0" w:space="0" w:color="auto"/>
        <w:bottom w:val="none" w:sz="0" w:space="0" w:color="auto"/>
        <w:right w:val="none" w:sz="0" w:space="0" w:color="auto"/>
      </w:divBdr>
    </w:div>
    <w:div w:id="1402866840">
      <w:bodyDiv w:val="1"/>
      <w:marLeft w:val="0"/>
      <w:marRight w:val="0"/>
      <w:marTop w:val="0"/>
      <w:marBottom w:val="0"/>
      <w:divBdr>
        <w:top w:val="none" w:sz="0" w:space="0" w:color="auto"/>
        <w:left w:val="none" w:sz="0" w:space="0" w:color="auto"/>
        <w:bottom w:val="none" w:sz="0" w:space="0" w:color="auto"/>
        <w:right w:val="none" w:sz="0" w:space="0" w:color="auto"/>
      </w:divBdr>
    </w:div>
    <w:div w:id="1403063822">
      <w:bodyDiv w:val="1"/>
      <w:marLeft w:val="0"/>
      <w:marRight w:val="0"/>
      <w:marTop w:val="0"/>
      <w:marBottom w:val="0"/>
      <w:divBdr>
        <w:top w:val="none" w:sz="0" w:space="0" w:color="auto"/>
        <w:left w:val="none" w:sz="0" w:space="0" w:color="auto"/>
        <w:bottom w:val="none" w:sz="0" w:space="0" w:color="auto"/>
        <w:right w:val="none" w:sz="0" w:space="0" w:color="auto"/>
      </w:divBdr>
    </w:div>
    <w:div w:id="1406150385">
      <w:bodyDiv w:val="1"/>
      <w:marLeft w:val="0"/>
      <w:marRight w:val="0"/>
      <w:marTop w:val="0"/>
      <w:marBottom w:val="0"/>
      <w:divBdr>
        <w:top w:val="none" w:sz="0" w:space="0" w:color="auto"/>
        <w:left w:val="none" w:sz="0" w:space="0" w:color="auto"/>
        <w:bottom w:val="none" w:sz="0" w:space="0" w:color="auto"/>
        <w:right w:val="none" w:sz="0" w:space="0" w:color="auto"/>
      </w:divBdr>
    </w:div>
    <w:div w:id="1407146287">
      <w:bodyDiv w:val="1"/>
      <w:marLeft w:val="0"/>
      <w:marRight w:val="0"/>
      <w:marTop w:val="0"/>
      <w:marBottom w:val="0"/>
      <w:divBdr>
        <w:top w:val="none" w:sz="0" w:space="0" w:color="auto"/>
        <w:left w:val="none" w:sz="0" w:space="0" w:color="auto"/>
        <w:bottom w:val="none" w:sz="0" w:space="0" w:color="auto"/>
        <w:right w:val="none" w:sz="0" w:space="0" w:color="auto"/>
      </w:divBdr>
    </w:div>
    <w:div w:id="1408459093">
      <w:bodyDiv w:val="1"/>
      <w:marLeft w:val="0"/>
      <w:marRight w:val="0"/>
      <w:marTop w:val="0"/>
      <w:marBottom w:val="0"/>
      <w:divBdr>
        <w:top w:val="none" w:sz="0" w:space="0" w:color="auto"/>
        <w:left w:val="none" w:sz="0" w:space="0" w:color="auto"/>
        <w:bottom w:val="none" w:sz="0" w:space="0" w:color="auto"/>
        <w:right w:val="none" w:sz="0" w:space="0" w:color="auto"/>
      </w:divBdr>
    </w:div>
    <w:div w:id="1408991058">
      <w:bodyDiv w:val="1"/>
      <w:marLeft w:val="0"/>
      <w:marRight w:val="0"/>
      <w:marTop w:val="0"/>
      <w:marBottom w:val="0"/>
      <w:divBdr>
        <w:top w:val="none" w:sz="0" w:space="0" w:color="auto"/>
        <w:left w:val="none" w:sz="0" w:space="0" w:color="auto"/>
        <w:bottom w:val="none" w:sz="0" w:space="0" w:color="auto"/>
        <w:right w:val="none" w:sz="0" w:space="0" w:color="auto"/>
      </w:divBdr>
    </w:div>
    <w:div w:id="1409226173">
      <w:bodyDiv w:val="1"/>
      <w:marLeft w:val="0"/>
      <w:marRight w:val="0"/>
      <w:marTop w:val="0"/>
      <w:marBottom w:val="0"/>
      <w:divBdr>
        <w:top w:val="none" w:sz="0" w:space="0" w:color="auto"/>
        <w:left w:val="none" w:sz="0" w:space="0" w:color="auto"/>
        <w:bottom w:val="none" w:sz="0" w:space="0" w:color="auto"/>
        <w:right w:val="none" w:sz="0" w:space="0" w:color="auto"/>
      </w:divBdr>
    </w:div>
    <w:div w:id="1410039801">
      <w:bodyDiv w:val="1"/>
      <w:marLeft w:val="0"/>
      <w:marRight w:val="0"/>
      <w:marTop w:val="0"/>
      <w:marBottom w:val="0"/>
      <w:divBdr>
        <w:top w:val="none" w:sz="0" w:space="0" w:color="auto"/>
        <w:left w:val="none" w:sz="0" w:space="0" w:color="auto"/>
        <w:bottom w:val="none" w:sz="0" w:space="0" w:color="auto"/>
        <w:right w:val="none" w:sz="0" w:space="0" w:color="auto"/>
      </w:divBdr>
    </w:div>
    <w:div w:id="1412897626">
      <w:bodyDiv w:val="1"/>
      <w:marLeft w:val="0"/>
      <w:marRight w:val="0"/>
      <w:marTop w:val="0"/>
      <w:marBottom w:val="0"/>
      <w:divBdr>
        <w:top w:val="none" w:sz="0" w:space="0" w:color="auto"/>
        <w:left w:val="none" w:sz="0" w:space="0" w:color="auto"/>
        <w:bottom w:val="none" w:sz="0" w:space="0" w:color="auto"/>
        <w:right w:val="none" w:sz="0" w:space="0" w:color="auto"/>
      </w:divBdr>
    </w:div>
    <w:div w:id="1415976429">
      <w:bodyDiv w:val="1"/>
      <w:marLeft w:val="0"/>
      <w:marRight w:val="0"/>
      <w:marTop w:val="0"/>
      <w:marBottom w:val="0"/>
      <w:divBdr>
        <w:top w:val="none" w:sz="0" w:space="0" w:color="auto"/>
        <w:left w:val="none" w:sz="0" w:space="0" w:color="auto"/>
        <w:bottom w:val="none" w:sz="0" w:space="0" w:color="auto"/>
        <w:right w:val="none" w:sz="0" w:space="0" w:color="auto"/>
      </w:divBdr>
    </w:div>
    <w:div w:id="1416632165">
      <w:bodyDiv w:val="1"/>
      <w:marLeft w:val="0"/>
      <w:marRight w:val="0"/>
      <w:marTop w:val="0"/>
      <w:marBottom w:val="0"/>
      <w:divBdr>
        <w:top w:val="none" w:sz="0" w:space="0" w:color="auto"/>
        <w:left w:val="none" w:sz="0" w:space="0" w:color="auto"/>
        <w:bottom w:val="none" w:sz="0" w:space="0" w:color="auto"/>
        <w:right w:val="none" w:sz="0" w:space="0" w:color="auto"/>
      </w:divBdr>
    </w:div>
    <w:div w:id="1418475616">
      <w:bodyDiv w:val="1"/>
      <w:marLeft w:val="0"/>
      <w:marRight w:val="0"/>
      <w:marTop w:val="0"/>
      <w:marBottom w:val="0"/>
      <w:divBdr>
        <w:top w:val="none" w:sz="0" w:space="0" w:color="auto"/>
        <w:left w:val="none" w:sz="0" w:space="0" w:color="auto"/>
        <w:bottom w:val="none" w:sz="0" w:space="0" w:color="auto"/>
        <w:right w:val="none" w:sz="0" w:space="0" w:color="auto"/>
      </w:divBdr>
    </w:div>
    <w:div w:id="1419404075">
      <w:bodyDiv w:val="1"/>
      <w:marLeft w:val="0"/>
      <w:marRight w:val="0"/>
      <w:marTop w:val="0"/>
      <w:marBottom w:val="0"/>
      <w:divBdr>
        <w:top w:val="none" w:sz="0" w:space="0" w:color="auto"/>
        <w:left w:val="none" w:sz="0" w:space="0" w:color="auto"/>
        <w:bottom w:val="none" w:sz="0" w:space="0" w:color="auto"/>
        <w:right w:val="none" w:sz="0" w:space="0" w:color="auto"/>
      </w:divBdr>
    </w:div>
    <w:div w:id="1420832740">
      <w:bodyDiv w:val="1"/>
      <w:marLeft w:val="0"/>
      <w:marRight w:val="0"/>
      <w:marTop w:val="0"/>
      <w:marBottom w:val="0"/>
      <w:divBdr>
        <w:top w:val="none" w:sz="0" w:space="0" w:color="auto"/>
        <w:left w:val="none" w:sz="0" w:space="0" w:color="auto"/>
        <w:bottom w:val="none" w:sz="0" w:space="0" w:color="auto"/>
        <w:right w:val="none" w:sz="0" w:space="0" w:color="auto"/>
      </w:divBdr>
    </w:div>
    <w:div w:id="1421179456">
      <w:bodyDiv w:val="1"/>
      <w:marLeft w:val="0"/>
      <w:marRight w:val="0"/>
      <w:marTop w:val="0"/>
      <w:marBottom w:val="0"/>
      <w:divBdr>
        <w:top w:val="none" w:sz="0" w:space="0" w:color="auto"/>
        <w:left w:val="none" w:sz="0" w:space="0" w:color="auto"/>
        <w:bottom w:val="none" w:sz="0" w:space="0" w:color="auto"/>
        <w:right w:val="none" w:sz="0" w:space="0" w:color="auto"/>
      </w:divBdr>
    </w:div>
    <w:div w:id="1422330807">
      <w:bodyDiv w:val="1"/>
      <w:marLeft w:val="0"/>
      <w:marRight w:val="0"/>
      <w:marTop w:val="0"/>
      <w:marBottom w:val="0"/>
      <w:divBdr>
        <w:top w:val="none" w:sz="0" w:space="0" w:color="auto"/>
        <w:left w:val="none" w:sz="0" w:space="0" w:color="auto"/>
        <w:bottom w:val="none" w:sz="0" w:space="0" w:color="auto"/>
        <w:right w:val="none" w:sz="0" w:space="0" w:color="auto"/>
      </w:divBdr>
    </w:div>
    <w:div w:id="1423602478">
      <w:bodyDiv w:val="1"/>
      <w:marLeft w:val="0"/>
      <w:marRight w:val="0"/>
      <w:marTop w:val="0"/>
      <w:marBottom w:val="0"/>
      <w:divBdr>
        <w:top w:val="none" w:sz="0" w:space="0" w:color="auto"/>
        <w:left w:val="none" w:sz="0" w:space="0" w:color="auto"/>
        <w:bottom w:val="none" w:sz="0" w:space="0" w:color="auto"/>
        <w:right w:val="none" w:sz="0" w:space="0" w:color="auto"/>
      </w:divBdr>
    </w:div>
    <w:div w:id="1424717780">
      <w:bodyDiv w:val="1"/>
      <w:marLeft w:val="0"/>
      <w:marRight w:val="0"/>
      <w:marTop w:val="0"/>
      <w:marBottom w:val="0"/>
      <w:divBdr>
        <w:top w:val="none" w:sz="0" w:space="0" w:color="auto"/>
        <w:left w:val="none" w:sz="0" w:space="0" w:color="auto"/>
        <w:bottom w:val="none" w:sz="0" w:space="0" w:color="auto"/>
        <w:right w:val="none" w:sz="0" w:space="0" w:color="auto"/>
      </w:divBdr>
    </w:div>
    <w:div w:id="1425612069">
      <w:bodyDiv w:val="1"/>
      <w:marLeft w:val="0"/>
      <w:marRight w:val="0"/>
      <w:marTop w:val="0"/>
      <w:marBottom w:val="0"/>
      <w:divBdr>
        <w:top w:val="none" w:sz="0" w:space="0" w:color="auto"/>
        <w:left w:val="none" w:sz="0" w:space="0" w:color="auto"/>
        <w:bottom w:val="none" w:sz="0" w:space="0" w:color="auto"/>
        <w:right w:val="none" w:sz="0" w:space="0" w:color="auto"/>
      </w:divBdr>
    </w:div>
    <w:div w:id="1425613796">
      <w:bodyDiv w:val="1"/>
      <w:marLeft w:val="0"/>
      <w:marRight w:val="0"/>
      <w:marTop w:val="0"/>
      <w:marBottom w:val="0"/>
      <w:divBdr>
        <w:top w:val="none" w:sz="0" w:space="0" w:color="auto"/>
        <w:left w:val="none" w:sz="0" w:space="0" w:color="auto"/>
        <w:bottom w:val="none" w:sz="0" w:space="0" w:color="auto"/>
        <w:right w:val="none" w:sz="0" w:space="0" w:color="auto"/>
      </w:divBdr>
    </w:div>
    <w:div w:id="1426923093">
      <w:bodyDiv w:val="1"/>
      <w:marLeft w:val="0"/>
      <w:marRight w:val="0"/>
      <w:marTop w:val="0"/>
      <w:marBottom w:val="0"/>
      <w:divBdr>
        <w:top w:val="none" w:sz="0" w:space="0" w:color="auto"/>
        <w:left w:val="none" w:sz="0" w:space="0" w:color="auto"/>
        <w:bottom w:val="none" w:sz="0" w:space="0" w:color="auto"/>
        <w:right w:val="none" w:sz="0" w:space="0" w:color="auto"/>
      </w:divBdr>
    </w:div>
    <w:div w:id="1430857638">
      <w:bodyDiv w:val="1"/>
      <w:marLeft w:val="0"/>
      <w:marRight w:val="0"/>
      <w:marTop w:val="0"/>
      <w:marBottom w:val="0"/>
      <w:divBdr>
        <w:top w:val="none" w:sz="0" w:space="0" w:color="auto"/>
        <w:left w:val="none" w:sz="0" w:space="0" w:color="auto"/>
        <w:bottom w:val="none" w:sz="0" w:space="0" w:color="auto"/>
        <w:right w:val="none" w:sz="0" w:space="0" w:color="auto"/>
      </w:divBdr>
    </w:div>
    <w:div w:id="1431781117">
      <w:bodyDiv w:val="1"/>
      <w:marLeft w:val="0"/>
      <w:marRight w:val="0"/>
      <w:marTop w:val="0"/>
      <w:marBottom w:val="0"/>
      <w:divBdr>
        <w:top w:val="none" w:sz="0" w:space="0" w:color="auto"/>
        <w:left w:val="none" w:sz="0" w:space="0" w:color="auto"/>
        <w:bottom w:val="none" w:sz="0" w:space="0" w:color="auto"/>
        <w:right w:val="none" w:sz="0" w:space="0" w:color="auto"/>
      </w:divBdr>
    </w:div>
    <w:div w:id="1433352826">
      <w:bodyDiv w:val="1"/>
      <w:marLeft w:val="0"/>
      <w:marRight w:val="0"/>
      <w:marTop w:val="0"/>
      <w:marBottom w:val="0"/>
      <w:divBdr>
        <w:top w:val="none" w:sz="0" w:space="0" w:color="auto"/>
        <w:left w:val="none" w:sz="0" w:space="0" w:color="auto"/>
        <w:bottom w:val="none" w:sz="0" w:space="0" w:color="auto"/>
        <w:right w:val="none" w:sz="0" w:space="0" w:color="auto"/>
      </w:divBdr>
    </w:div>
    <w:div w:id="1435129667">
      <w:bodyDiv w:val="1"/>
      <w:marLeft w:val="0"/>
      <w:marRight w:val="0"/>
      <w:marTop w:val="0"/>
      <w:marBottom w:val="0"/>
      <w:divBdr>
        <w:top w:val="none" w:sz="0" w:space="0" w:color="auto"/>
        <w:left w:val="none" w:sz="0" w:space="0" w:color="auto"/>
        <w:bottom w:val="none" w:sz="0" w:space="0" w:color="auto"/>
        <w:right w:val="none" w:sz="0" w:space="0" w:color="auto"/>
      </w:divBdr>
    </w:div>
    <w:div w:id="1438213000">
      <w:bodyDiv w:val="1"/>
      <w:marLeft w:val="0"/>
      <w:marRight w:val="0"/>
      <w:marTop w:val="0"/>
      <w:marBottom w:val="0"/>
      <w:divBdr>
        <w:top w:val="none" w:sz="0" w:space="0" w:color="auto"/>
        <w:left w:val="none" w:sz="0" w:space="0" w:color="auto"/>
        <w:bottom w:val="none" w:sz="0" w:space="0" w:color="auto"/>
        <w:right w:val="none" w:sz="0" w:space="0" w:color="auto"/>
      </w:divBdr>
    </w:div>
    <w:div w:id="1438215773">
      <w:bodyDiv w:val="1"/>
      <w:marLeft w:val="0"/>
      <w:marRight w:val="0"/>
      <w:marTop w:val="0"/>
      <w:marBottom w:val="0"/>
      <w:divBdr>
        <w:top w:val="none" w:sz="0" w:space="0" w:color="auto"/>
        <w:left w:val="none" w:sz="0" w:space="0" w:color="auto"/>
        <w:bottom w:val="none" w:sz="0" w:space="0" w:color="auto"/>
        <w:right w:val="none" w:sz="0" w:space="0" w:color="auto"/>
      </w:divBdr>
    </w:div>
    <w:div w:id="1438451602">
      <w:bodyDiv w:val="1"/>
      <w:marLeft w:val="0"/>
      <w:marRight w:val="0"/>
      <w:marTop w:val="0"/>
      <w:marBottom w:val="0"/>
      <w:divBdr>
        <w:top w:val="none" w:sz="0" w:space="0" w:color="auto"/>
        <w:left w:val="none" w:sz="0" w:space="0" w:color="auto"/>
        <w:bottom w:val="none" w:sz="0" w:space="0" w:color="auto"/>
        <w:right w:val="none" w:sz="0" w:space="0" w:color="auto"/>
      </w:divBdr>
    </w:div>
    <w:div w:id="1440025970">
      <w:bodyDiv w:val="1"/>
      <w:marLeft w:val="0"/>
      <w:marRight w:val="0"/>
      <w:marTop w:val="0"/>
      <w:marBottom w:val="0"/>
      <w:divBdr>
        <w:top w:val="none" w:sz="0" w:space="0" w:color="auto"/>
        <w:left w:val="none" w:sz="0" w:space="0" w:color="auto"/>
        <w:bottom w:val="none" w:sz="0" w:space="0" w:color="auto"/>
        <w:right w:val="none" w:sz="0" w:space="0" w:color="auto"/>
      </w:divBdr>
    </w:div>
    <w:div w:id="1440563438">
      <w:bodyDiv w:val="1"/>
      <w:marLeft w:val="0"/>
      <w:marRight w:val="0"/>
      <w:marTop w:val="0"/>
      <w:marBottom w:val="0"/>
      <w:divBdr>
        <w:top w:val="none" w:sz="0" w:space="0" w:color="auto"/>
        <w:left w:val="none" w:sz="0" w:space="0" w:color="auto"/>
        <w:bottom w:val="none" w:sz="0" w:space="0" w:color="auto"/>
        <w:right w:val="none" w:sz="0" w:space="0" w:color="auto"/>
      </w:divBdr>
    </w:div>
    <w:div w:id="1441988758">
      <w:bodyDiv w:val="1"/>
      <w:marLeft w:val="0"/>
      <w:marRight w:val="0"/>
      <w:marTop w:val="0"/>
      <w:marBottom w:val="0"/>
      <w:divBdr>
        <w:top w:val="none" w:sz="0" w:space="0" w:color="auto"/>
        <w:left w:val="none" w:sz="0" w:space="0" w:color="auto"/>
        <w:bottom w:val="none" w:sz="0" w:space="0" w:color="auto"/>
        <w:right w:val="none" w:sz="0" w:space="0" w:color="auto"/>
      </w:divBdr>
    </w:div>
    <w:div w:id="1445266213">
      <w:bodyDiv w:val="1"/>
      <w:marLeft w:val="0"/>
      <w:marRight w:val="0"/>
      <w:marTop w:val="0"/>
      <w:marBottom w:val="0"/>
      <w:divBdr>
        <w:top w:val="none" w:sz="0" w:space="0" w:color="auto"/>
        <w:left w:val="none" w:sz="0" w:space="0" w:color="auto"/>
        <w:bottom w:val="none" w:sz="0" w:space="0" w:color="auto"/>
        <w:right w:val="none" w:sz="0" w:space="0" w:color="auto"/>
      </w:divBdr>
    </w:div>
    <w:div w:id="1445540055">
      <w:bodyDiv w:val="1"/>
      <w:marLeft w:val="0"/>
      <w:marRight w:val="0"/>
      <w:marTop w:val="0"/>
      <w:marBottom w:val="0"/>
      <w:divBdr>
        <w:top w:val="none" w:sz="0" w:space="0" w:color="auto"/>
        <w:left w:val="none" w:sz="0" w:space="0" w:color="auto"/>
        <w:bottom w:val="none" w:sz="0" w:space="0" w:color="auto"/>
        <w:right w:val="none" w:sz="0" w:space="0" w:color="auto"/>
      </w:divBdr>
    </w:div>
    <w:div w:id="1451900398">
      <w:bodyDiv w:val="1"/>
      <w:marLeft w:val="0"/>
      <w:marRight w:val="0"/>
      <w:marTop w:val="0"/>
      <w:marBottom w:val="0"/>
      <w:divBdr>
        <w:top w:val="none" w:sz="0" w:space="0" w:color="auto"/>
        <w:left w:val="none" w:sz="0" w:space="0" w:color="auto"/>
        <w:bottom w:val="none" w:sz="0" w:space="0" w:color="auto"/>
        <w:right w:val="none" w:sz="0" w:space="0" w:color="auto"/>
      </w:divBdr>
    </w:div>
    <w:div w:id="1453788756">
      <w:bodyDiv w:val="1"/>
      <w:marLeft w:val="0"/>
      <w:marRight w:val="0"/>
      <w:marTop w:val="0"/>
      <w:marBottom w:val="0"/>
      <w:divBdr>
        <w:top w:val="none" w:sz="0" w:space="0" w:color="auto"/>
        <w:left w:val="none" w:sz="0" w:space="0" w:color="auto"/>
        <w:bottom w:val="none" w:sz="0" w:space="0" w:color="auto"/>
        <w:right w:val="none" w:sz="0" w:space="0" w:color="auto"/>
      </w:divBdr>
    </w:div>
    <w:div w:id="1455363728">
      <w:bodyDiv w:val="1"/>
      <w:marLeft w:val="0"/>
      <w:marRight w:val="0"/>
      <w:marTop w:val="0"/>
      <w:marBottom w:val="0"/>
      <w:divBdr>
        <w:top w:val="none" w:sz="0" w:space="0" w:color="auto"/>
        <w:left w:val="none" w:sz="0" w:space="0" w:color="auto"/>
        <w:bottom w:val="none" w:sz="0" w:space="0" w:color="auto"/>
        <w:right w:val="none" w:sz="0" w:space="0" w:color="auto"/>
      </w:divBdr>
    </w:div>
    <w:div w:id="1457527152">
      <w:bodyDiv w:val="1"/>
      <w:marLeft w:val="0"/>
      <w:marRight w:val="0"/>
      <w:marTop w:val="0"/>
      <w:marBottom w:val="0"/>
      <w:divBdr>
        <w:top w:val="none" w:sz="0" w:space="0" w:color="auto"/>
        <w:left w:val="none" w:sz="0" w:space="0" w:color="auto"/>
        <w:bottom w:val="none" w:sz="0" w:space="0" w:color="auto"/>
        <w:right w:val="none" w:sz="0" w:space="0" w:color="auto"/>
      </w:divBdr>
    </w:div>
    <w:div w:id="1458142588">
      <w:bodyDiv w:val="1"/>
      <w:marLeft w:val="0"/>
      <w:marRight w:val="0"/>
      <w:marTop w:val="0"/>
      <w:marBottom w:val="0"/>
      <w:divBdr>
        <w:top w:val="none" w:sz="0" w:space="0" w:color="auto"/>
        <w:left w:val="none" w:sz="0" w:space="0" w:color="auto"/>
        <w:bottom w:val="none" w:sz="0" w:space="0" w:color="auto"/>
        <w:right w:val="none" w:sz="0" w:space="0" w:color="auto"/>
      </w:divBdr>
    </w:div>
    <w:div w:id="1459225516">
      <w:bodyDiv w:val="1"/>
      <w:marLeft w:val="0"/>
      <w:marRight w:val="0"/>
      <w:marTop w:val="0"/>
      <w:marBottom w:val="0"/>
      <w:divBdr>
        <w:top w:val="none" w:sz="0" w:space="0" w:color="auto"/>
        <w:left w:val="none" w:sz="0" w:space="0" w:color="auto"/>
        <w:bottom w:val="none" w:sz="0" w:space="0" w:color="auto"/>
        <w:right w:val="none" w:sz="0" w:space="0" w:color="auto"/>
      </w:divBdr>
    </w:div>
    <w:div w:id="1459447390">
      <w:bodyDiv w:val="1"/>
      <w:marLeft w:val="0"/>
      <w:marRight w:val="0"/>
      <w:marTop w:val="0"/>
      <w:marBottom w:val="0"/>
      <w:divBdr>
        <w:top w:val="none" w:sz="0" w:space="0" w:color="auto"/>
        <w:left w:val="none" w:sz="0" w:space="0" w:color="auto"/>
        <w:bottom w:val="none" w:sz="0" w:space="0" w:color="auto"/>
        <w:right w:val="none" w:sz="0" w:space="0" w:color="auto"/>
      </w:divBdr>
    </w:div>
    <w:div w:id="1460807728">
      <w:bodyDiv w:val="1"/>
      <w:marLeft w:val="0"/>
      <w:marRight w:val="0"/>
      <w:marTop w:val="0"/>
      <w:marBottom w:val="0"/>
      <w:divBdr>
        <w:top w:val="none" w:sz="0" w:space="0" w:color="auto"/>
        <w:left w:val="none" w:sz="0" w:space="0" w:color="auto"/>
        <w:bottom w:val="none" w:sz="0" w:space="0" w:color="auto"/>
        <w:right w:val="none" w:sz="0" w:space="0" w:color="auto"/>
      </w:divBdr>
    </w:div>
    <w:div w:id="1461268371">
      <w:bodyDiv w:val="1"/>
      <w:marLeft w:val="0"/>
      <w:marRight w:val="0"/>
      <w:marTop w:val="0"/>
      <w:marBottom w:val="0"/>
      <w:divBdr>
        <w:top w:val="none" w:sz="0" w:space="0" w:color="auto"/>
        <w:left w:val="none" w:sz="0" w:space="0" w:color="auto"/>
        <w:bottom w:val="none" w:sz="0" w:space="0" w:color="auto"/>
        <w:right w:val="none" w:sz="0" w:space="0" w:color="auto"/>
      </w:divBdr>
    </w:div>
    <w:div w:id="1462069940">
      <w:bodyDiv w:val="1"/>
      <w:marLeft w:val="0"/>
      <w:marRight w:val="0"/>
      <w:marTop w:val="0"/>
      <w:marBottom w:val="0"/>
      <w:divBdr>
        <w:top w:val="none" w:sz="0" w:space="0" w:color="auto"/>
        <w:left w:val="none" w:sz="0" w:space="0" w:color="auto"/>
        <w:bottom w:val="none" w:sz="0" w:space="0" w:color="auto"/>
        <w:right w:val="none" w:sz="0" w:space="0" w:color="auto"/>
      </w:divBdr>
    </w:div>
    <w:div w:id="1462571530">
      <w:bodyDiv w:val="1"/>
      <w:marLeft w:val="0"/>
      <w:marRight w:val="0"/>
      <w:marTop w:val="0"/>
      <w:marBottom w:val="0"/>
      <w:divBdr>
        <w:top w:val="none" w:sz="0" w:space="0" w:color="auto"/>
        <w:left w:val="none" w:sz="0" w:space="0" w:color="auto"/>
        <w:bottom w:val="none" w:sz="0" w:space="0" w:color="auto"/>
        <w:right w:val="none" w:sz="0" w:space="0" w:color="auto"/>
      </w:divBdr>
    </w:div>
    <w:div w:id="1462921836">
      <w:bodyDiv w:val="1"/>
      <w:marLeft w:val="0"/>
      <w:marRight w:val="0"/>
      <w:marTop w:val="0"/>
      <w:marBottom w:val="0"/>
      <w:divBdr>
        <w:top w:val="none" w:sz="0" w:space="0" w:color="auto"/>
        <w:left w:val="none" w:sz="0" w:space="0" w:color="auto"/>
        <w:bottom w:val="none" w:sz="0" w:space="0" w:color="auto"/>
        <w:right w:val="none" w:sz="0" w:space="0" w:color="auto"/>
      </w:divBdr>
    </w:div>
    <w:div w:id="1463812411">
      <w:bodyDiv w:val="1"/>
      <w:marLeft w:val="0"/>
      <w:marRight w:val="0"/>
      <w:marTop w:val="0"/>
      <w:marBottom w:val="0"/>
      <w:divBdr>
        <w:top w:val="none" w:sz="0" w:space="0" w:color="auto"/>
        <w:left w:val="none" w:sz="0" w:space="0" w:color="auto"/>
        <w:bottom w:val="none" w:sz="0" w:space="0" w:color="auto"/>
        <w:right w:val="none" w:sz="0" w:space="0" w:color="auto"/>
      </w:divBdr>
    </w:div>
    <w:div w:id="1464150041">
      <w:bodyDiv w:val="1"/>
      <w:marLeft w:val="0"/>
      <w:marRight w:val="0"/>
      <w:marTop w:val="0"/>
      <w:marBottom w:val="0"/>
      <w:divBdr>
        <w:top w:val="none" w:sz="0" w:space="0" w:color="auto"/>
        <w:left w:val="none" w:sz="0" w:space="0" w:color="auto"/>
        <w:bottom w:val="none" w:sz="0" w:space="0" w:color="auto"/>
        <w:right w:val="none" w:sz="0" w:space="0" w:color="auto"/>
      </w:divBdr>
    </w:div>
    <w:div w:id="1467507253">
      <w:bodyDiv w:val="1"/>
      <w:marLeft w:val="0"/>
      <w:marRight w:val="0"/>
      <w:marTop w:val="0"/>
      <w:marBottom w:val="0"/>
      <w:divBdr>
        <w:top w:val="none" w:sz="0" w:space="0" w:color="auto"/>
        <w:left w:val="none" w:sz="0" w:space="0" w:color="auto"/>
        <w:bottom w:val="none" w:sz="0" w:space="0" w:color="auto"/>
        <w:right w:val="none" w:sz="0" w:space="0" w:color="auto"/>
      </w:divBdr>
    </w:div>
    <w:div w:id="1468859392">
      <w:bodyDiv w:val="1"/>
      <w:marLeft w:val="0"/>
      <w:marRight w:val="0"/>
      <w:marTop w:val="0"/>
      <w:marBottom w:val="0"/>
      <w:divBdr>
        <w:top w:val="none" w:sz="0" w:space="0" w:color="auto"/>
        <w:left w:val="none" w:sz="0" w:space="0" w:color="auto"/>
        <w:bottom w:val="none" w:sz="0" w:space="0" w:color="auto"/>
        <w:right w:val="none" w:sz="0" w:space="0" w:color="auto"/>
      </w:divBdr>
    </w:div>
    <w:div w:id="1474954263">
      <w:bodyDiv w:val="1"/>
      <w:marLeft w:val="0"/>
      <w:marRight w:val="0"/>
      <w:marTop w:val="0"/>
      <w:marBottom w:val="0"/>
      <w:divBdr>
        <w:top w:val="none" w:sz="0" w:space="0" w:color="auto"/>
        <w:left w:val="none" w:sz="0" w:space="0" w:color="auto"/>
        <w:bottom w:val="none" w:sz="0" w:space="0" w:color="auto"/>
        <w:right w:val="none" w:sz="0" w:space="0" w:color="auto"/>
      </w:divBdr>
    </w:div>
    <w:div w:id="1475222771">
      <w:bodyDiv w:val="1"/>
      <w:marLeft w:val="0"/>
      <w:marRight w:val="0"/>
      <w:marTop w:val="0"/>
      <w:marBottom w:val="0"/>
      <w:divBdr>
        <w:top w:val="none" w:sz="0" w:space="0" w:color="auto"/>
        <w:left w:val="none" w:sz="0" w:space="0" w:color="auto"/>
        <w:bottom w:val="none" w:sz="0" w:space="0" w:color="auto"/>
        <w:right w:val="none" w:sz="0" w:space="0" w:color="auto"/>
      </w:divBdr>
    </w:div>
    <w:div w:id="1476490758">
      <w:bodyDiv w:val="1"/>
      <w:marLeft w:val="0"/>
      <w:marRight w:val="0"/>
      <w:marTop w:val="0"/>
      <w:marBottom w:val="0"/>
      <w:divBdr>
        <w:top w:val="none" w:sz="0" w:space="0" w:color="auto"/>
        <w:left w:val="none" w:sz="0" w:space="0" w:color="auto"/>
        <w:bottom w:val="none" w:sz="0" w:space="0" w:color="auto"/>
        <w:right w:val="none" w:sz="0" w:space="0" w:color="auto"/>
      </w:divBdr>
    </w:div>
    <w:div w:id="1478064054">
      <w:bodyDiv w:val="1"/>
      <w:marLeft w:val="0"/>
      <w:marRight w:val="0"/>
      <w:marTop w:val="0"/>
      <w:marBottom w:val="0"/>
      <w:divBdr>
        <w:top w:val="none" w:sz="0" w:space="0" w:color="auto"/>
        <w:left w:val="none" w:sz="0" w:space="0" w:color="auto"/>
        <w:bottom w:val="none" w:sz="0" w:space="0" w:color="auto"/>
        <w:right w:val="none" w:sz="0" w:space="0" w:color="auto"/>
      </w:divBdr>
    </w:div>
    <w:div w:id="1478109097">
      <w:bodyDiv w:val="1"/>
      <w:marLeft w:val="0"/>
      <w:marRight w:val="0"/>
      <w:marTop w:val="0"/>
      <w:marBottom w:val="0"/>
      <w:divBdr>
        <w:top w:val="none" w:sz="0" w:space="0" w:color="auto"/>
        <w:left w:val="none" w:sz="0" w:space="0" w:color="auto"/>
        <w:bottom w:val="none" w:sz="0" w:space="0" w:color="auto"/>
        <w:right w:val="none" w:sz="0" w:space="0" w:color="auto"/>
      </w:divBdr>
    </w:div>
    <w:div w:id="1478763183">
      <w:bodyDiv w:val="1"/>
      <w:marLeft w:val="0"/>
      <w:marRight w:val="0"/>
      <w:marTop w:val="0"/>
      <w:marBottom w:val="0"/>
      <w:divBdr>
        <w:top w:val="none" w:sz="0" w:space="0" w:color="auto"/>
        <w:left w:val="none" w:sz="0" w:space="0" w:color="auto"/>
        <w:bottom w:val="none" w:sz="0" w:space="0" w:color="auto"/>
        <w:right w:val="none" w:sz="0" w:space="0" w:color="auto"/>
      </w:divBdr>
    </w:div>
    <w:div w:id="1480153983">
      <w:bodyDiv w:val="1"/>
      <w:marLeft w:val="0"/>
      <w:marRight w:val="0"/>
      <w:marTop w:val="0"/>
      <w:marBottom w:val="0"/>
      <w:divBdr>
        <w:top w:val="none" w:sz="0" w:space="0" w:color="auto"/>
        <w:left w:val="none" w:sz="0" w:space="0" w:color="auto"/>
        <w:bottom w:val="none" w:sz="0" w:space="0" w:color="auto"/>
        <w:right w:val="none" w:sz="0" w:space="0" w:color="auto"/>
      </w:divBdr>
    </w:div>
    <w:div w:id="1482041838">
      <w:bodyDiv w:val="1"/>
      <w:marLeft w:val="0"/>
      <w:marRight w:val="0"/>
      <w:marTop w:val="0"/>
      <w:marBottom w:val="0"/>
      <w:divBdr>
        <w:top w:val="none" w:sz="0" w:space="0" w:color="auto"/>
        <w:left w:val="none" w:sz="0" w:space="0" w:color="auto"/>
        <w:bottom w:val="none" w:sz="0" w:space="0" w:color="auto"/>
        <w:right w:val="none" w:sz="0" w:space="0" w:color="auto"/>
      </w:divBdr>
    </w:div>
    <w:div w:id="1482455971">
      <w:bodyDiv w:val="1"/>
      <w:marLeft w:val="0"/>
      <w:marRight w:val="0"/>
      <w:marTop w:val="0"/>
      <w:marBottom w:val="0"/>
      <w:divBdr>
        <w:top w:val="none" w:sz="0" w:space="0" w:color="auto"/>
        <w:left w:val="none" w:sz="0" w:space="0" w:color="auto"/>
        <w:bottom w:val="none" w:sz="0" w:space="0" w:color="auto"/>
        <w:right w:val="none" w:sz="0" w:space="0" w:color="auto"/>
      </w:divBdr>
    </w:div>
    <w:div w:id="1484394462">
      <w:bodyDiv w:val="1"/>
      <w:marLeft w:val="0"/>
      <w:marRight w:val="0"/>
      <w:marTop w:val="0"/>
      <w:marBottom w:val="0"/>
      <w:divBdr>
        <w:top w:val="none" w:sz="0" w:space="0" w:color="auto"/>
        <w:left w:val="none" w:sz="0" w:space="0" w:color="auto"/>
        <w:bottom w:val="none" w:sz="0" w:space="0" w:color="auto"/>
        <w:right w:val="none" w:sz="0" w:space="0" w:color="auto"/>
      </w:divBdr>
    </w:div>
    <w:div w:id="1486777312">
      <w:bodyDiv w:val="1"/>
      <w:marLeft w:val="0"/>
      <w:marRight w:val="0"/>
      <w:marTop w:val="0"/>
      <w:marBottom w:val="0"/>
      <w:divBdr>
        <w:top w:val="none" w:sz="0" w:space="0" w:color="auto"/>
        <w:left w:val="none" w:sz="0" w:space="0" w:color="auto"/>
        <w:bottom w:val="none" w:sz="0" w:space="0" w:color="auto"/>
        <w:right w:val="none" w:sz="0" w:space="0" w:color="auto"/>
      </w:divBdr>
    </w:div>
    <w:div w:id="1487086878">
      <w:bodyDiv w:val="1"/>
      <w:marLeft w:val="0"/>
      <w:marRight w:val="0"/>
      <w:marTop w:val="0"/>
      <w:marBottom w:val="0"/>
      <w:divBdr>
        <w:top w:val="none" w:sz="0" w:space="0" w:color="auto"/>
        <w:left w:val="none" w:sz="0" w:space="0" w:color="auto"/>
        <w:bottom w:val="none" w:sz="0" w:space="0" w:color="auto"/>
        <w:right w:val="none" w:sz="0" w:space="0" w:color="auto"/>
      </w:divBdr>
    </w:div>
    <w:div w:id="1489205397">
      <w:bodyDiv w:val="1"/>
      <w:marLeft w:val="0"/>
      <w:marRight w:val="0"/>
      <w:marTop w:val="0"/>
      <w:marBottom w:val="0"/>
      <w:divBdr>
        <w:top w:val="none" w:sz="0" w:space="0" w:color="auto"/>
        <w:left w:val="none" w:sz="0" w:space="0" w:color="auto"/>
        <w:bottom w:val="none" w:sz="0" w:space="0" w:color="auto"/>
        <w:right w:val="none" w:sz="0" w:space="0" w:color="auto"/>
      </w:divBdr>
    </w:div>
    <w:div w:id="1490949404">
      <w:bodyDiv w:val="1"/>
      <w:marLeft w:val="0"/>
      <w:marRight w:val="0"/>
      <w:marTop w:val="0"/>
      <w:marBottom w:val="0"/>
      <w:divBdr>
        <w:top w:val="none" w:sz="0" w:space="0" w:color="auto"/>
        <w:left w:val="none" w:sz="0" w:space="0" w:color="auto"/>
        <w:bottom w:val="none" w:sz="0" w:space="0" w:color="auto"/>
        <w:right w:val="none" w:sz="0" w:space="0" w:color="auto"/>
      </w:divBdr>
    </w:div>
    <w:div w:id="1492259985">
      <w:bodyDiv w:val="1"/>
      <w:marLeft w:val="0"/>
      <w:marRight w:val="0"/>
      <w:marTop w:val="0"/>
      <w:marBottom w:val="0"/>
      <w:divBdr>
        <w:top w:val="none" w:sz="0" w:space="0" w:color="auto"/>
        <w:left w:val="none" w:sz="0" w:space="0" w:color="auto"/>
        <w:bottom w:val="none" w:sz="0" w:space="0" w:color="auto"/>
        <w:right w:val="none" w:sz="0" w:space="0" w:color="auto"/>
      </w:divBdr>
    </w:div>
    <w:div w:id="1492287084">
      <w:bodyDiv w:val="1"/>
      <w:marLeft w:val="0"/>
      <w:marRight w:val="0"/>
      <w:marTop w:val="0"/>
      <w:marBottom w:val="0"/>
      <w:divBdr>
        <w:top w:val="none" w:sz="0" w:space="0" w:color="auto"/>
        <w:left w:val="none" w:sz="0" w:space="0" w:color="auto"/>
        <w:bottom w:val="none" w:sz="0" w:space="0" w:color="auto"/>
        <w:right w:val="none" w:sz="0" w:space="0" w:color="auto"/>
      </w:divBdr>
    </w:div>
    <w:div w:id="1493905849">
      <w:bodyDiv w:val="1"/>
      <w:marLeft w:val="0"/>
      <w:marRight w:val="0"/>
      <w:marTop w:val="0"/>
      <w:marBottom w:val="0"/>
      <w:divBdr>
        <w:top w:val="none" w:sz="0" w:space="0" w:color="auto"/>
        <w:left w:val="none" w:sz="0" w:space="0" w:color="auto"/>
        <w:bottom w:val="none" w:sz="0" w:space="0" w:color="auto"/>
        <w:right w:val="none" w:sz="0" w:space="0" w:color="auto"/>
      </w:divBdr>
    </w:div>
    <w:div w:id="1494295551">
      <w:bodyDiv w:val="1"/>
      <w:marLeft w:val="0"/>
      <w:marRight w:val="0"/>
      <w:marTop w:val="0"/>
      <w:marBottom w:val="0"/>
      <w:divBdr>
        <w:top w:val="none" w:sz="0" w:space="0" w:color="auto"/>
        <w:left w:val="none" w:sz="0" w:space="0" w:color="auto"/>
        <w:bottom w:val="none" w:sz="0" w:space="0" w:color="auto"/>
        <w:right w:val="none" w:sz="0" w:space="0" w:color="auto"/>
      </w:divBdr>
    </w:div>
    <w:div w:id="1498034866">
      <w:bodyDiv w:val="1"/>
      <w:marLeft w:val="0"/>
      <w:marRight w:val="0"/>
      <w:marTop w:val="0"/>
      <w:marBottom w:val="0"/>
      <w:divBdr>
        <w:top w:val="none" w:sz="0" w:space="0" w:color="auto"/>
        <w:left w:val="none" w:sz="0" w:space="0" w:color="auto"/>
        <w:bottom w:val="none" w:sz="0" w:space="0" w:color="auto"/>
        <w:right w:val="none" w:sz="0" w:space="0" w:color="auto"/>
      </w:divBdr>
    </w:div>
    <w:div w:id="1498957845">
      <w:bodyDiv w:val="1"/>
      <w:marLeft w:val="0"/>
      <w:marRight w:val="0"/>
      <w:marTop w:val="0"/>
      <w:marBottom w:val="0"/>
      <w:divBdr>
        <w:top w:val="none" w:sz="0" w:space="0" w:color="auto"/>
        <w:left w:val="none" w:sz="0" w:space="0" w:color="auto"/>
        <w:bottom w:val="none" w:sz="0" w:space="0" w:color="auto"/>
        <w:right w:val="none" w:sz="0" w:space="0" w:color="auto"/>
      </w:divBdr>
    </w:div>
    <w:div w:id="1501968352">
      <w:bodyDiv w:val="1"/>
      <w:marLeft w:val="0"/>
      <w:marRight w:val="0"/>
      <w:marTop w:val="0"/>
      <w:marBottom w:val="0"/>
      <w:divBdr>
        <w:top w:val="none" w:sz="0" w:space="0" w:color="auto"/>
        <w:left w:val="none" w:sz="0" w:space="0" w:color="auto"/>
        <w:bottom w:val="none" w:sz="0" w:space="0" w:color="auto"/>
        <w:right w:val="none" w:sz="0" w:space="0" w:color="auto"/>
      </w:divBdr>
    </w:div>
    <w:div w:id="1502967206">
      <w:bodyDiv w:val="1"/>
      <w:marLeft w:val="0"/>
      <w:marRight w:val="0"/>
      <w:marTop w:val="0"/>
      <w:marBottom w:val="0"/>
      <w:divBdr>
        <w:top w:val="none" w:sz="0" w:space="0" w:color="auto"/>
        <w:left w:val="none" w:sz="0" w:space="0" w:color="auto"/>
        <w:bottom w:val="none" w:sz="0" w:space="0" w:color="auto"/>
        <w:right w:val="none" w:sz="0" w:space="0" w:color="auto"/>
      </w:divBdr>
    </w:div>
    <w:div w:id="1503815847">
      <w:bodyDiv w:val="1"/>
      <w:marLeft w:val="0"/>
      <w:marRight w:val="0"/>
      <w:marTop w:val="0"/>
      <w:marBottom w:val="0"/>
      <w:divBdr>
        <w:top w:val="none" w:sz="0" w:space="0" w:color="auto"/>
        <w:left w:val="none" w:sz="0" w:space="0" w:color="auto"/>
        <w:bottom w:val="none" w:sz="0" w:space="0" w:color="auto"/>
        <w:right w:val="none" w:sz="0" w:space="0" w:color="auto"/>
      </w:divBdr>
    </w:div>
    <w:div w:id="1504322261">
      <w:bodyDiv w:val="1"/>
      <w:marLeft w:val="0"/>
      <w:marRight w:val="0"/>
      <w:marTop w:val="0"/>
      <w:marBottom w:val="0"/>
      <w:divBdr>
        <w:top w:val="none" w:sz="0" w:space="0" w:color="auto"/>
        <w:left w:val="none" w:sz="0" w:space="0" w:color="auto"/>
        <w:bottom w:val="none" w:sz="0" w:space="0" w:color="auto"/>
        <w:right w:val="none" w:sz="0" w:space="0" w:color="auto"/>
      </w:divBdr>
    </w:div>
    <w:div w:id="1505709831">
      <w:bodyDiv w:val="1"/>
      <w:marLeft w:val="0"/>
      <w:marRight w:val="0"/>
      <w:marTop w:val="0"/>
      <w:marBottom w:val="0"/>
      <w:divBdr>
        <w:top w:val="none" w:sz="0" w:space="0" w:color="auto"/>
        <w:left w:val="none" w:sz="0" w:space="0" w:color="auto"/>
        <w:bottom w:val="none" w:sz="0" w:space="0" w:color="auto"/>
        <w:right w:val="none" w:sz="0" w:space="0" w:color="auto"/>
      </w:divBdr>
    </w:div>
    <w:div w:id="1506700464">
      <w:bodyDiv w:val="1"/>
      <w:marLeft w:val="0"/>
      <w:marRight w:val="0"/>
      <w:marTop w:val="0"/>
      <w:marBottom w:val="0"/>
      <w:divBdr>
        <w:top w:val="none" w:sz="0" w:space="0" w:color="auto"/>
        <w:left w:val="none" w:sz="0" w:space="0" w:color="auto"/>
        <w:bottom w:val="none" w:sz="0" w:space="0" w:color="auto"/>
        <w:right w:val="none" w:sz="0" w:space="0" w:color="auto"/>
      </w:divBdr>
    </w:div>
    <w:div w:id="1509442407">
      <w:bodyDiv w:val="1"/>
      <w:marLeft w:val="0"/>
      <w:marRight w:val="0"/>
      <w:marTop w:val="0"/>
      <w:marBottom w:val="0"/>
      <w:divBdr>
        <w:top w:val="none" w:sz="0" w:space="0" w:color="auto"/>
        <w:left w:val="none" w:sz="0" w:space="0" w:color="auto"/>
        <w:bottom w:val="none" w:sz="0" w:space="0" w:color="auto"/>
        <w:right w:val="none" w:sz="0" w:space="0" w:color="auto"/>
      </w:divBdr>
    </w:div>
    <w:div w:id="1510098994">
      <w:bodyDiv w:val="1"/>
      <w:marLeft w:val="0"/>
      <w:marRight w:val="0"/>
      <w:marTop w:val="0"/>
      <w:marBottom w:val="0"/>
      <w:divBdr>
        <w:top w:val="none" w:sz="0" w:space="0" w:color="auto"/>
        <w:left w:val="none" w:sz="0" w:space="0" w:color="auto"/>
        <w:bottom w:val="none" w:sz="0" w:space="0" w:color="auto"/>
        <w:right w:val="none" w:sz="0" w:space="0" w:color="auto"/>
      </w:divBdr>
    </w:div>
    <w:div w:id="1511214128">
      <w:bodyDiv w:val="1"/>
      <w:marLeft w:val="0"/>
      <w:marRight w:val="0"/>
      <w:marTop w:val="0"/>
      <w:marBottom w:val="0"/>
      <w:divBdr>
        <w:top w:val="none" w:sz="0" w:space="0" w:color="auto"/>
        <w:left w:val="none" w:sz="0" w:space="0" w:color="auto"/>
        <w:bottom w:val="none" w:sz="0" w:space="0" w:color="auto"/>
        <w:right w:val="none" w:sz="0" w:space="0" w:color="auto"/>
      </w:divBdr>
    </w:div>
    <w:div w:id="1511487825">
      <w:bodyDiv w:val="1"/>
      <w:marLeft w:val="0"/>
      <w:marRight w:val="0"/>
      <w:marTop w:val="0"/>
      <w:marBottom w:val="0"/>
      <w:divBdr>
        <w:top w:val="none" w:sz="0" w:space="0" w:color="auto"/>
        <w:left w:val="none" w:sz="0" w:space="0" w:color="auto"/>
        <w:bottom w:val="none" w:sz="0" w:space="0" w:color="auto"/>
        <w:right w:val="none" w:sz="0" w:space="0" w:color="auto"/>
      </w:divBdr>
    </w:div>
    <w:div w:id="1511718959">
      <w:bodyDiv w:val="1"/>
      <w:marLeft w:val="0"/>
      <w:marRight w:val="0"/>
      <w:marTop w:val="0"/>
      <w:marBottom w:val="0"/>
      <w:divBdr>
        <w:top w:val="none" w:sz="0" w:space="0" w:color="auto"/>
        <w:left w:val="none" w:sz="0" w:space="0" w:color="auto"/>
        <w:bottom w:val="none" w:sz="0" w:space="0" w:color="auto"/>
        <w:right w:val="none" w:sz="0" w:space="0" w:color="auto"/>
      </w:divBdr>
    </w:div>
    <w:div w:id="1512644874">
      <w:bodyDiv w:val="1"/>
      <w:marLeft w:val="0"/>
      <w:marRight w:val="0"/>
      <w:marTop w:val="0"/>
      <w:marBottom w:val="0"/>
      <w:divBdr>
        <w:top w:val="none" w:sz="0" w:space="0" w:color="auto"/>
        <w:left w:val="none" w:sz="0" w:space="0" w:color="auto"/>
        <w:bottom w:val="none" w:sz="0" w:space="0" w:color="auto"/>
        <w:right w:val="none" w:sz="0" w:space="0" w:color="auto"/>
      </w:divBdr>
    </w:div>
    <w:div w:id="1515997157">
      <w:bodyDiv w:val="1"/>
      <w:marLeft w:val="0"/>
      <w:marRight w:val="0"/>
      <w:marTop w:val="0"/>
      <w:marBottom w:val="0"/>
      <w:divBdr>
        <w:top w:val="none" w:sz="0" w:space="0" w:color="auto"/>
        <w:left w:val="none" w:sz="0" w:space="0" w:color="auto"/>
        <w:bottom w:val="none" w:sz="0" w:space="0" w:color="auto"/>
        <w:right w:val="none" w:sz="0" w:space="0" w:color="auto"/>
      </w:divBdr>
    </w:div>
    <w:div w:id="1516770192">
      <w:bodyDiv w:val="1"/>
      <w:marLeft w:val="0"/>
      <w:marRight w:val="0"/>
      <w:marTop w:val="0"/>
      <w:marBottom w:val="0"/>
      <w:divBdr>
        <w:top w:val="none" w:sz="0" w:space="0" w:color="auto"/>
        <w:left w:val="none" w:sz="0" w:space="0" w:color="auto"/>
        <w:bottom w:val="none" w:sz="0" w:space="0" w:color="auto"/>
        <w:right w:val="none" w:sz="0" w:space="0" w:color="auto"/>
      </w:divBdr>
    </w:div>
    <w:div w:id="1517420741">
      <w:bodyDiv w:val="1"/>
      <w:marLeft w:val="0"/>
      <w:marRight w:val="0"/>
      <w:marTop w:val="0"/>
      <w:marBottom w:val="0"/>
      <w:divBdr>
        <w:top w:val="none" w:sz="0" w:space="0" w:color="auto"/>
        <w:left w:val="none" w:sz="0" w:space="0" w:color="auto"/>
        <w:bottom w:val="none" w:sz="0" w:space="0" w:color="auto"/>
        <w:right w:val="none" w:sz="0" w:space="0" w:color="auto"/>
      </w:divBdr>
    </w:div>
    <w:div w:id="1518078782">
      <w:bodyDiv w:val="1"/>
      <w:marLeft w:val="0"/>
      <w:marRight w:val="0"/>
      <w:marTop w:val="0"/>
      <w:marBottom w:val="0"/>
      <w:divBdr>
        <w:top w:val="none" w:sz="0" w:space="0" w:color="auto"/>
        <w:left w:val="none" w:sz="0" w:space="0" w:color="auto"/>
        <w:bottom w:val="none" w:sz="0" w:space="0" w:color="auto"/>
        <w:right w:val="none" w:sz="0" w:space="0" w:color="auto"/>
      </w:divBdr>
    </w:div>
    <w:div w:id="1518159053">
      <w:bodyDiv w:val="1"/>
      <w:marLeft w:val="0"/>
      <w:marRight w:val="0"/>
      <w:marTop w:val="0"/>
      <w:marBottom w:val="0"/>
      <w:divBdr>
        <w:top w:val="none" w:sz="0" w:space="0" w:color="auto"/>
        <w:left w:val="none" w:sz="0" w:space="0" w:color="auto"/>
        <w:bottom w:val="none" w:sz="0" w:space="0" w:color="auto"/>
        <w:right w:val="none" w:sz="0" w:space="0" w:color="auto"/>
      </w:divBdr>
    </w:div>
    <w:div w:id="1518739049">
      <w:bodyDiv w:val="1"/>
      <w:marLeft w:val="0"/>
      <w:marRight w:val="0"/>
      <w:marTop w:val="0"/>
      <w:marBottom w:val="0"/>
      <w:divBdr>
        <w:top w:val="none" w:sz="0" w:space="0" w:color="auto"/>
        <w:left w:val="none" w:sz="0" w:space="0" w:color="auto"/>
        <w:bottom w:val="none" w:sz="0" w:space="0" w:color="auto"/>
        <w:right w:val="none" w:sz="0" w:space="0" w:color="auto"/>
      </w:divBdr>
    </w:div>
    <w:div w:id="1520729245">
      <w:bodyDiv w:val="1"/>
      <w:marLeft w:val="0"/>
      <w:marRight w:val="0"/>
      <w:marTop w:val="0"/>
      <w:marBottom w:val="0"/>
      <w:divBdr>
        <w:top w:val="none" w:sz="0" w:space="0" w:color="auto"/>
        <w:left w:val="none" w:sz="0" w:space="0" w:color="auto"/>
        <w:bottom w:val="none" w:sz="0" w:space="0" w:color="auto"/>
        <w:right w:val="none" w:sz="0" w:space="0" w:color="auto"/>
      </w:divBdr>
    </w:div>
    <w:div w:id="1520898273">
      <w:bodyDiv w:val="1"/>
      <w:marLeft w:val="0"/>
      <w:marRight w:val="0"/>
      <w:marTop w:val="0"/>
      <w:marBottom w:val="0"/>
      <w:divBdr>
        <w:top w:val="none" w:sz="0" w:space="0" w:color="auto"/>
        <w:left w:val="none" w:sz="0" w:space="0" w:color="auto"/>
        <w:bottom w:val="none" w:sz="0" w:space="0" w:color="auto"/>
        <w:right w:val="none" w:sz="0" w:space="0" w:color="auto"/>
      </w:divBdr>
    </w:div>
    <w:div w:id="1520925364">
      <w:bodyDiv w:val="1"/>
      <w:marLeft w:val="0"/>
      <w:marRight w:val="0"/>
      <w:marTop w:val="0"/>
      <w:marBottom w:val="0"/>
      <w:divBdr>
        <w:top w:val="none" w:sz="0" w:space="0" w:color="auto"/>
        <w:left w:val="none" w:sz="0" w:space="0" w:color="auto"/>
        <w:bottom w:val="none" w:sz="0" w:space="0" w:color="auto"/>
        <w:right w:val="none" w:sz="0" w:space="0" w:color="auto"/>
      </w:divBdr>
    </w:div>
    <w:div w:id="1522235439">
      <w:bodyDiv w:val="1"/>
      <w:marLeft w:val="0"/>
      <w:marRight w:val="0"/>
      <w:marTop w:val="0"/>
      <w:marBottom w:val="0"/>
      <w:divBdr>
        <w:top w:val="none" w:sz="0" w:space="0" w:color="auto"/>
        <w:left w:val="none" w:sz="0" w:space="0" w:color="auto"/>
        <w:bottom w:val="none" w:sz="0" w:space="0" w:color="auto"/>
        <w:right w:val="none" w:sz="0" w:space="0" w:color="auto"/>
      </w:divBdr>
    </w:div>
    <w:div w:id="1522351417">
      <w:bodyDiv w:val="1"/>
      <w:marLeft w:val="0"/>
      <w:marRight w:val="0"/>
      <w:marTop w:val="0"/>
      <w:marBottom w:val="0"/>
      <w:divBdr>
        <w:top w:val="none" w:sz="0" w:space="0" w:color="auto"/>
        <w:left w:val="none" w:sz="0" w:space="0" w:color="auto"/>
        <w:bottom w:val="none" w:sz="0" w:space="0" w:color="auto"/>
        <w:right w:val="none" w:sz="0" w:space="0" w:color="auto"/>
      </w:divBdr>
    </w:div>
    <w:div w:id="1524782715">
      <w:bodyDiv w:val="1"/>
      <w:marLeft w:val="0"/>
      <w:marRight w:val="0"/>
      <w:marTop w:val="0"/>
      <w:marBottom w:val="0"/>
      <w:divBdr>
        <w:top w:val="none" w:sz="0" w:space="0" w:color="auto"/>
        <w:left w:val="none" w:sz="0" w:space="0" w:color="auto"/>
        <w:bottom w:val="none" w:sz="0" w:space="0" w:color="auto"/>
        <w:right w:val="none" w:sz="0" w:space="0" w:color="auto"/>
      </w:divBdr>
    </w:div>
    <w:div w:id="1525561538">
      <w:bodyDiv w:val="1"/>
      <w:marLeft w:val="0"/>
      <w:marRight w:val="0"/>
      <w:marTop w:val="0"/>
      <w:marBottom w:val="0"/>
      <w:divBdr>
        <w:top w:val="none" w:sz="0" w:space="0" w:color="auto"/>
        <w:left w:val="none" w:sz="0" w:space="0" w:color="auto"/>
        <w:bottom w:val="none" w:sz="0" w:space="0" w:color="auto"/>
        <w:right w:val="none" w:sz="0" w:space="0" w:color="auto"/>
      </w:divBdr>
    </w:div>
    <w:div w:id="1526674947">
      <w:bodyDiv w:val="1"/>
      <w:marLeft w:val="0"/>
      <w:marRight w:val="0"/>
      <w:marTop w:val="0"/>
      <w:marBottom w:val="0"/>
      <w:divBdr>
        <w:top w:val="none" w:sz="0" w:space="0" w:color="auto"/>
        <w:left w:val="none" w:sz="0" w:space="0" w:color="auto"/>
        <w:bottom w:val="none" w:sz="0" w:space="0" w:color="auto"/>
        <w:right w:val="none" w:sz="0" w:space="0" w:color="auto"/>
      </w:divBdr>
    </w:div>
    <w:div w:id="1527912571">
      <w:bodyDiv w:val="1"/>
      <w:marLeft w:val="0"/>
      <w:marRight w:val="0"/>
      <w:marTop w:val="0"/>
      <w:marBottom w:val="0"/>
      <w:divBdr>
        <w:top w:val="none" w:sz="0" w:space="0" w:color="auto"/>
        <w:left w:val="none" w:sz="0" w:space="0" w:color="auto"/>
        <w:bottom w:val="none" w:sz="0" w:space="0" w:color="auto"/>
        <w:right w:val="none" w:sz="0" w:space="0" w:color="auto"/>
      </w:divBdr>
    </w:div>
    <w:div w:id="1528565314">
      <w:bodyDiv w:val="1"/>
      <w:marLeft w:val="0"/>
      <w:marRight w:val="0"/>
      <w:marTop w:val="0"/>
      <w:marBottom w:val="0"/>
      <w:divBdr>
        <w:top w:val="none" w:sz="0" w:space="0" w:color="auto"/>
        <w:left w:val="none" w:sz="0" w:space="0" w:color="auto"/>
        <w:bottom w:val="none" w:sz="0" w:space="0" w:color="auto"/>
        <w:right w:val="none" w:sz="0" w:space="0" w:color="auto"/>
      </w:divBdr>
    </w:div>
    <w:div w:id="1534075919">
      <w:bodyDiv w:val="1"/>
      <w:marLeft w:val="0"/>
      <w:marRight w:val="0"/>
      <w:marTop w:val="0"/>
      <w:marBottom w:val="0"/>
      <w:divBdr>
        <w:top w:val="none" w:sz="0" w:space="0" w:color="auto"/>
        <w:left w:val="none" w:sz="0" w:space="0" w:color="auto"/>
        <w:bottom w:val="none" w:sz="0" w:space="0" w:color="auto"/>
        <w:right w:val="none" w:sz="0" w:space="0" w:color="auto"/>
      </w:divBdr>
    </w:div>
    <w:div w:id="1534421544">
      <w:bodyDiv w:val="1"/>
      <w:marLeft w:val="0"/>
      <w:marRight w:val="0"/>
      <w:marTop w:val="0"/>
      <w:marBottom w:val="0"/>
      <w:divBdr>
        <w:top w:val="none" w:sz="0" w:space="0" w:color="auto"/>
        <w:left w:val="none" w:sz="0" w:space="0" w:color="auto"/>
        <w:bottom w:val="none" w:sz="0" w:space="0" w:color="auto"/>
        <w:right w:val="none" w:sz="0" w:space="0" w:color="auto"/>
      </w:divBdr>
    </w:div>
    <w:div w:id="1537768876">
      <w:bodyDiv w:val="1"/>
      <w:marLeft w:val="0"/>
      <w:marRight w:val="0"/>
      <w:marTop w:val="0"/>
      <w:marBottom w:val="0"/>
      <w:divBdr>
        <w:top w:val="none" w:sz="0" w:space="0" w:color="auto"/>
        <w:left w:val="none" w:sz="0" w:space="0" w:color="auto"/>
        <w:bottom w:val="none" w:sz="0" w:space="0" w:color="auto"/>
        <w:right w:val="none" w:sz="0" w:space="0" w:color="auto"/>
      </w:divBdr>
    </w:div>
    <w:div w:id="1539120661">
      <w:bodyDiv w:val="1"/>
      <w:marLeft w:val="0"/>
      <w:marRight w:val="0"/>
      <w:marTop w:val="0"/>
      <w:marBottom w:val="0"/>
      <w:divBdr>
        <w:top w:val="none" w:sz="0" w:space="0" w:color="auto"/>
        <w:left w:val="none" w:sz="0" w:space="0" w:color="auto"/>
        <w:bottom w:val="none" w:sz="0" w:space="0" w:color="auto"/>
        <w:right w:val="none" w:sz="0" w:space="0" w:color="auto"/>
      </w:divBdr>
    </w:div>
    <w:div w:id="1539925505">
      <w:bodyDiv w:val="1"/>
      <w:marLeft w:val="0"/>
      <w:marRight w:val="0"/>
      <w:marTop w:val="0"/>
      <w:marBottom w:val="0"/>
      <w:divBdr>
        <w:top w:val="none" w:sz="0" w:space="0" w:color="auto"/>
        <w:left w:val="none" w:sz="0" w:space="0" w:color="auto"/>
        <w:bottom w:val="none" w:sz="0" w:space="0" w:color="auto"/>
        <w:right w:val="none" w:sz="0" w:space="0" w:color="auto"/>
      </w:divBdr>
    </w:div>
    <w:div w:id="1540435134">
      <w:bodyDiv w:val="1"/>
      <w:marLeft w:val="0"/>
      <w:marRight w:val="0"/>
      <w:marTop w:val="0"/>
      <w:marBottom w:val="0"/>
      <w:divBdr>
        <w:top w:val="none" w:sz="0" w:space="0" w:color="auto"/>
        <w:left w:val="none" w:sz="0" w:space="0" w:color="auto"/>
        <w:bottom w:val="none" w:sz="0" w:space="0" w:color="auto"/>
        <w:right w:val="none" w:sz="0" w:space="0" w:color="auto"/>
      </w:divBdr>
    </w:div>
    <w:div w:id="1541434927">
      <w:bodyDiv w:val="1"/>
      <w:marLeft w:val="0"/>
      <w:marRight w:val="0"/>
      <w:marTop w:val="0"/>
      <w:marBottom w:val="0"/>
      <w:divBdr>
        <w:top w:val="none" w:sz="0" w:space="0" w:color="auto"/>
        <w:left w:val="none" w:sz="0" w:space="0" w:color="auto"/>
        <w:bottom w:val="none" w:sz="0" w:space="0" w:color="auto"/>
        <w:right w:val="none" w:sz="0" w:space="0" w:color="auto"/>
      </w:divBdr>
    </w:div>
    <w:div w:id="1545142534">
      <w:bodyDiv w:val="1"/>
      <w:marLeft w:val="0"/>
      <w:marRight w:val="0"/>
      <w:marTop w:val="0"/>
      <w:marBottom w:val="0"/>
      <w:divBdr>
        <w:top w:val="none" w:sz="0" w:space="0" w:color="auto"/>
        <w:left w:val="none" w:sz="0" w:space="0" w:color="auto"/>
        <w:bottom w:val="none" w:sz="0" w:space="0" w:color="auto"/>
        <w:right w:val="none" w:sz="0" w:space="0" w:color="auto"/>
      </w:divBdr>
    </w:div>
    <w:div w:id="1545749920">
      <w:bodyDiv w:val="1"/>
      <w:marLeft w:val="0"/>
      <w:marRight w:val="0"/>
      <w:marTop w:val="0"/>
      <w:marBottom w:val="0"/>
      <w:divBdr>
        <w:top w:val="none" w:sz="0" w:space="0" w:color="auto"/>
        <w:left w:val="none" w:sz="0" w:space="0" w:color="auto"/>
        <w:bottom w:val="none" w:sz="0" w:space="0" w:color="auto"/>
        <w:right w:val="none" w:sz="0" w:space="0" w:color="auto"/>
      </w:divBdr>
      <w:divsChild>
        <w:div w:id="1331978860">
          <w:marLeft w:val="0"/>
          <w:marRight w:val="0"/>
          <w:marTop w:val="0"/>
          <w:marBottom w:val="0"/>
          <w:divBdr>
            <w:top w:val="none" w:sz="0" w:space="0" w:color="auto"/>
            <w:left w:val="none" w:sz="0" w:space="0" w:color="auto"/>
            <w:bottom w:val="none" w:sz="0" w:space="0" w:color="auto"/>
            <w:right w:val="none" w:sz="0" w:space="0" w:color="auto"/>
          </w:divBdr>
        </w:div>
        <w:div w:id="1824004393">
          <w:marLeft w:val="0"/>
          <w:marRight w:val="0"/>
          <w:marTop w:val="0"/>
          <w:marBottom w:val="0"/>
          <w:divBdr>
            <w:top w:val="none" w:sz="0" w:space="0" w:color="auto"/>
            <w:left w:val="none" w:sz="0" w:space="0" w:color="auto"/>
            <w:bottom w:val="none" w:sz="0" w:space="0" w:color="auto"/>
            <w:right w:val="none" w:sz="0" w:space="0" w:color="auto"/>
          </w:divBdr>
        </w:div>
      </w:divsChild>
    </w:div>
    <w:div w:id="1545754652">
      <w:bodyDiv w:val="1"/>
      <w:marLeft w:val="0"/>
      <w:marRight w:val="0"/>
      <w:marTop w:val="0"/>
      <w:marBottom w:val="0"/>
      <w:divBdr>
        <w:top w:val="none" w:sz="0" w:space="0" w:color="auto"/>
        <w:left w:val="none" w:sz="0" w:space="0" w:color="auto"/>
        <w:bottom w:val="none" w:sz="0" w:space="0" w:color="auto"/>
        <w:right w:val="none" w:sz="0" w:space="0" w:color="auto"/>
      </w:divBdr>
    </w:div>
    <w:div w:id="1547260696">
      <w:bodyDiv w:val="1"/>
      <w:marLeft w:val="0"/>
      <w:marRight w:val="0"/>
      <w:marTop w:val="0"/>
      <w:marBottom w:val="0"/>
      <w:divBdr>
        <w:top w:val="none" w:sz="0" w:space="0" w:color="auto"/>
        <w:left w:val="none" w:sz="0" w:space="0" w:color="auto"/>
        <w:bottom w:val="none" w:sz="0" w:space="0" w:color="auto"/>
        <w:right w:val="none" w:sz="0" w:space="0" w:color="auto"/>
      </w:divBdr>
    </w:div>
    <w:div w:id="1548029126">
      <w:bodyDiv w:val="1"/>
      <w:marLeft w:val="0"/>
      <w:marRight w:val="0"/>
      <w:marTop w:val="0"/>
      <w:marBottom w:val="0"/>
      <w:divBdr>
        <w:top w:val="none" w:sz="0" w:space="0" w:color="auto"/>
        <w:left w:val="none" w:sz="0" w:space="0" w:color="auto"/>
        <w:bottom w:val="none" w:sz="0" w:space="0" w:color="auto"/>
        <w:right w:val="none" w:sz="0" w:space="0" w:color="auto"/>
      </w:divBdr>
    </w:div>
    <w:div w:id="1548102439">
      <w:bodyDiv w:val="1"/>
      <w:marLeft w:val="0"/>
      <w:marRight w:val="0"/>
      <w:marTop w:val="0"/>
      <w:marBottom w:val="0"/>
      <w:divBdr>
        <w:top w:val="none" w:sz="0" w:space="0" w:color="auto"/>
        <w:left w:val="none" w:sz="0" w:space="0" w:color="auto"/>
        <w:bottom w:val="none" w:sz="0" w:space="0" w:color="auto"/>
        <w:right w:val="none" w:sz="0" w:space="0" w:color="auto"/>
      </w:divBdr>
    </w:div>
    <w:div w:id="1548839433">
      <w:bodyDiv w:val="1"/>
      <w:marLeft w:val="0"/>
      <w:marRight w:val="0"/>
      <w:marTop w:val="0"/>
      <w:marBottom w:val="0"/>
      <w:divBdr>
        <w:top w:val="none" w:sz="0" w:space="0" w:color="auto"/>
        <w:left w:val="none" w:sz="0" w:space="0" w:color="auto"/>
        <w:bottom w:val="none" w:sz="0" w:space="0" w:color="auto"/>
        <w:right w:val="none" w:sz="0" w:space="0" w:color="auto"/>
      </w:divBdr>
    </w:div>
    <w:div w:id="1548909093">
      <w:bodyDiv w:val="1"/>
      <w:marLeft w:val="0"/>
      <w:marRight w:val="0"/>
      <w:marTop w:val="0"/>
      <w:marBottom w:val="0"/>
      <w:divBdr>
        <w:top w:val="none" w:sz="0" w:space="0" w:color="auto"/>
        <w:left w:val="none" w:sz="0" w:space="0" w:color="auto"/>
        <w:bottom w:val="none" w:sz="0" w:space="0" w:color="auto"/>
        <w:right w:val="none" w:sz="0" w:space="0" w:color="auto"/>
      </w:divBdr>
    </w:div>
    <w:div w:id="1548953696">
      <w:bodyDiv w:val="1"/>
      <w:marLeft w:val="0"/>
      <w:marRight w:val="0"/>
      <w:marTop w:val="0"/>
      <w:marBottom w:val="0"/>
      <w:divBdr>
        <w:top w:val="none" w:sz="0" w:space="0" w:color="auto"/>
        <w:left w:val="none" w:sz="0" w:space="0" w:color="auto"/>
        <w:bottom w:val="none" w:sz="0" w:space="0" w:color="auto"/>
        <w:right w:val="none" w:sz="0" w:space="0" w:color="auto"/>
      </w:divBdr>
    </w:div>
    <w:div w:id="1549952932">
      <w:bodyDiv w:val="1"/>
      <w:marLeft w:val="0"/>
      <w:marRight w:val="0"/>
      <w:marTop w:val="0"/>
      <w:marBottom w:val="0"/>
      <w:divBdr>
        <w:top w:val="none" w:sz="0" w:space="0" w:color="auto"/>
        <w:left w:val="none" w:sz="0" w:space="0" w:color="auto"/>
        <w:bottom w:val="none" w:sz="0" w:space="0" w:color="auto"/>
        <w:right w:val="none" w:sz="0" w:space="0" w:color="auto"/>
      </w:divBdr>
    </w:div>
    <w:div w:id="1552886588">
      <w:bodyDiv w:val="1"/>
      <w:marLeft w:val="0"/>
      <w:marRight w:val="0"/>
      <w:marTop w:val="0"/>
      <w:marBottom w:val="0"/>
      <w:divBdr>
        <w:top w:val="none" w:sz="0" w:space="0" w:color="auto"/>
        <w:left w:val="none" w:sz="0" w:space="0" w:color="auto"/>
        <w:bottom w:val="none" w:sz="0" w:space="0" w:color="auto"/>
        <w:right w:val="none" w:sz="0" w:space="0" w:color="auto"/>
      </w:divBdr>
    </w:div>
    <w:div w:id="1553617016">
      <w:bodyDiv w:val="1"/>
      <w:marLeft w:val="0"/>
      <w:marRight w:val="0"/>
      <w:marTop w:val="0"/>
      <w:marBottom w:val="0"/>
      <w:divBdr>
        <w:top w:val="none" w:sz="0" w:space="0" w:color="auto"/>
        <w:left w:val="none" w:sz="0" w:space="0" w:color="auto"/>
        <w:bottom w:val="none" w:sz="0" w:space="0" w:color="auto"/>
        <w:right w:val="none" w:sz="0" w:space="0" w:color="auto"/>
      </w:divBdr>
    </w:div>
    <w:div w:id="1555003232">
      <w:bodyDiv w:val="1"/>
      <w:marLeft w:val="0"/>
      <w:marRight w:val="0"/>
      <w:marTop w:val="0"/>
      <w:marBottom w:val="0"/>
      <w:divBdr>
        <w:top w:val="none" w:sz="0" w:space="0" w:color="auto"/>
        <w:left w:val="none" w:sz="0" w:space="0" w:color="auto"/>
        <w:bottom w:val="none" w:sz="0" w:space="0" w:color="auto"/>
        <w:right w:val="none" w:sz="0" w:space="0" w:color="auto"/>
      </w:divBdr>
    </w:div>
    <w:div w:id="1557007054">
      <w:bodyDiv w:val="1"/>
      <w:marLeft w:val="0"/>
      <w:marRight w:val="0"/>
      <w:marTop w:val="0"/>
      <w:marBottom w:val="0"/>
      <w:divBdr>
        <w:top w:val="none" w:sz="0" w:space="0" w:color="auto"/>
        <w:left w:val="none" w:sz="0" w:space="0" w:color="auto"/>
        <w:bottom w:val="none" w:sz="0" w:space="0" w:color="auto"/>
        <w:right w:val="none" w:sz="0" w:space="0" w:color="auto"/>
      </w:divBdr>
    </w:div>
    <w:div w:id="1558202349">
      <w:bodyDiv w:val="1"/>
      <w:marLeft w:val="0"/>
      <w:marRight w:val="0"/>
      <w:marTop w:val="0"/>
      <w:marBottom w:val="0"/>
      <w:divBdr>
        <w:top w:val="none" w:sz="0" w:space="0" w:color="auto"/>
        <w:left w:val="none" w:sz="0" w:space="0" w:color="auto"/>
        <w:bottom w:val="none" w:sz="0" w:space="0" w:color="auto"/>
        <w:right w:val="none" w:sz="0" w:space="0" w:color="auto"/>
      </w:divBdr>
    </w:div>
    <w:div w:id="1558735155">
      <w:bodyDiv w:val="1"/>
      <w:marLeft w:val="0"/>
      <w:marRight w:val="0"/>
      <w:marTop w:val="0"/>
      <w:marBottom w:val="0"/>
      <w:divBdr>
        <w:top w:val="none" w:sz="0" w:space="0" w:color="auto"/>
        <w:left w:val="none" w:sz="0" w:space="0" w:color="auto"/>
        <w:bottom w:val="none" w:sz="0" w:space="0" w:color="auto"/>
        <w:right w:val="none" w:sz="0" w:space="0" w:color="auto"/>
      </w:divBdr>
    </w:div>
    <w:div w:id="1561206942">
      <w:bodyDiv w:val="1"/>
      <w:marLeft w:val="0"/>
      <w:marRight w:val="0"/>
      <w:marTop w:val="0"/>
      <w:marBottom w:val="0"/>
      <w:divBdr>
        <w:top w:val="none" w:sz="0" w:space="0" w:color="auto"/>
        <w:left w:val="none" w:sz="0" w:space="0" w:color="auto"/>
        <w:bottom w:val="none" w:sz="0" w:space="0" w:color="auto"/>
        <w:right w:val="none" w:sz="0" w:space="0" w:color="auto"/>
      </w:divBdr>
    </w:div>
    <w:div w:id="1563590440">
      <w:bodyDiv w:val="1"/>
      <w:marLeft w:val="0"/>
      <w:marRight w:val="0"/>
      <w:marTop w:val="0"/>
      <w:marBottom w:val="0"/>
      <w:divBdr>
        <w:top w:val="none" w:sz="0" w:space="0" w:color="auto"/>
        <w:left w:val="none" w:sz="0" w:space="0" w:color="auto"/>
        <w:bottom w:val="none" w:sz="0" w:space="0" w:color="auto"/>
        <w:right w:val="none" w:sz="0" w:space="0" w:color="auto"/>
      </w:divBdr>
    </w:div>
    <w:div w:id="1563828558">
      <w:bodyDiv w:val="1"/>
      <w:marLeft w:val="0"/>
      <w:marRight w:val="0"/>
      <w:marTop w:val="0"/>
      <w:marBottom w:val="0"/>
      <w:divBdr>
        <w:top w:val="none" w:sz="0" w:space="0" w:color="auto"/>
        <w:left w:val="none" w:sz="0" w:space="0" w:color="auto"/>
        <w:bottom w:val="none" w:sz="0" w:space="0" w:color="auto"/>
        <w:right w:val="none" w:sz="0" w:space="0" w:color="auto"/>
      </w:divBdr>
    </w:div>
    <w:div w:id="1565527357">
      <w:bodyDiv w:val="1"/>
      <w:marLeft w:val="0"/>
      <w:marRight w:val="0"/>
      <w:marTop w:val="0"/>
      <w:marBottom w:val="0"/>
      <w:divBdr>
        <w:top w:val="none" w:sz="0" w:space="0" w:color="auto"/>
        <w:left w:val="none" w:sz="0" w:space="0" w:color="auto"/>
        <w:bottom w:val="none" w:sz="0" w:space="0" w:color="auto"/>
        <w:right w:val="none" w:sz="0" w:space="0" w:color="auto"/>
      </w:divBdr>
    </w:div>
    <w:div w:id="1569077020">
      <w:bodyDiv w:val="1"/>
      <w:marLeft w:val="0"/>
      <w:marRight w:val="0"/>
      <w:marTop w:val="0"/>
      <w:marBottom w:val="0"/>
      <w:divBdr>
        <w:top w:val="none" w:sz="0" w:space="0" w:color="auto"/>
        <w:left w:val="none" w:sz="0" w:space="0" w:color="auto"/>
        <w:bottom w:val="none" w:sz="0" w:space="0" w:color="auto"/>
        <w:right w:val="none" w:sz="0" w:space="0" w:color="auto"/>
      </w:divBdr>
    </w:div>
    <w:div w:id="1569339581">
      <w:bodyDiv w:val="1"/>
      <w:marLeft w:val="0"/>
      <w:marRight w:val="0"/>
      <w:marTop w:val="0"/>
      <w:marBottom w:val="0"/>
      <w:divBdr>
        <w:top w:val="none" w:sz="0" w:space="0" w:color="auto"/>
        <w:left w:val="none" w:sz="0" w:space="0" w:color="auto"/>
        <w:bottom w:val="none" w:sz="0" w:space="0" w:color="auto"/>
        <w:right w:val="none" w:sz="0" w:space="0" w:color="auto"/>
      </w:divBdr>
    </w:div>
    <w:div w:id="1569416407">
      <w:bodyDiv w:val="1"/>
      <w:marLeft w:val="0"/>
      <w:marRight w:val="0"/>
      <w:marTop w:val="0"/>
      <w:marBottom w:val="0"/>
      <w:divBdr>
        <w:top w:val="none" w:sz="0" w:space="0" w:color="auto"/>
        <w:left w:val="none" w:sz="0" w:space="0" w:color="auto"/>
        <w:bottom w:val="none" w:sz="0" w:space="0" w:color="auto"/>
        <w:right w:val="none" w:sz="0" w:space="0" w:color="auto"/>
      </w:divBdr>
    </w:div>
    <w:div w:id="1570649600">
      <w:bodyDiv w:val="1"/>
      <w:marLeft w:val="0"/>
      <w:marRight w:val="0"/>
      <w:marTop w:val="0"/>
      <w:marBottom w:val="0"/>
      <w:divBdr>
        <w:top w:val="none" w:sz="0" w:space="0" w:color="auto"/>
        <w:left w:val="none" w:sz="0" w:space="0" w:color="auto"/>
        <w:bottom w:val="none" w:sz="0" w:space="0" w:color="auto"/>
        <w:right w:val="none" w:sz="0" w:space="0" w:color="auto"/>
      </w:divBdr>
    </w:div>
    <w:div w:id="1571185126">
      <w:bodyDiv w:val="1"/>
      <w:marLeft w:val="0"/>
      <w:marRight w:val="0"/>
      <w:marTop w:val="0"/>
      <w:marBottom w:val="0"/>
      <w:divBdr>
        <w:top w:val="none" w:sz="0" w:space="0" w:color="auto"/>
        <w:left w:val="none" w:sz="0" w:space="0" w:color="auto"/>
        <w:bottom w:val="none" w:sz="0" w:space="0" w:color="auto"/>
        <w:right w:val="none" w:sz="0" w:space="0" w:color="auto"/>
      </w:divBdr>
    </w:div>
    <w:div w:id="1571305359">
      <w:bodyDiv w:val="1"/>
      <w:marLeft w:val="0"/>
      <w:marRight w:val="0"/>
      <w:marTop w:val="0"/>
      <w:marBottom w:val="0"/>
      <w:divBdr>
        <w:top w:val="none" w:sz="0" w:space="0" w:color="auto"/>
        <w:left w:val="none" w:sz="0" w:space="0" w:color="auto"/>
        <w:bottom w:val="none" w:sz="0" w:space="0" w:color="auto"/>
        <w:right w:val="none" w:sz="0" w:space="0" w:color="auto"/>
      </w:divBdr>
    </w:div>
    <w:div w:id="1571886046">
      <w:bodyDiv w:val="1"/>
      <w:marLeft w:val="0"/>
      <w:marRight w:val="0"/>
      <w:marTop w:val="0"/>
      <w:marBottom w:val="0"/>
      <w:divBdr>
        <w:top w:val="none" w:sz="0" w:space="0" w:color="auto"/>
        <w:left w:val="none" w:sz="0" w:space="0" w:color="auto"/>
        <w:bottom w:val="none" w:sz="0" w:space="0" w:color="auto"/>
        <w:right w:val="none" w:sz="0" w:space="0" w:color="auto"/>
      </w:divBdr>
    </w:div>
    <w:div w:id="1575702761">
      <w:bodyDiv w:val="1"/>
      <w:marLeft w:val="0"/>
      <w:marRight w:val="0"/>
      <w:marTop w:val="0"/>
      <w:marBottom w:val="0"/>
      <w:divBdr>
        <w:top w:val="none" w:sz="0" w:space="0" w:color="auto"/>
        <w:left w:val="none" w:sz="0" w:space="0" w:color="auto"/>
        <w:bottom w:val="none" w:sz="0" w:space="0" w:color="auto"/>
        <w:right w:val="none" w:sz="0" w:space="0" w:color="auto"/>
      </w:divBdr>
    </w:div>
    <w:div w:id="1576012282">
      <w:bodyDiv w:val="1"/>
      <w:marLeft w:val="0"/>
      <w:marRight w:val="0"/>
      <w:marTop w:val="0"/>
      <w:marBottom w:val="0"/>
      <w:divBdr>
        <w:top w:val="none" w:sz="0" w:space="0" w:color="auto"/>
        <w:left w:val="none" w:sz="0" w:space="0" w:color="auto"/>
        <w:bottom w:val="none" w:sz="0" w:space="0" w:color="auto"/>
        <w:right w:val="none" w:sz="0" w:space="0" w:color="auto"/>
      </w:divBdr>
    </w:div>
    <w:div w:id="1581676870">
      <w:bodyDiv w:val="1"/>
      <w:marLeft w:val="0"/>
      <w:marRight w:val="0"/>
      <w:marTop w:val="0"/>
      <w:marBottom w:val="0"/>
      <w:divBdr>
        <w:top w:val="none" w:sz="0" w:space="0" w:color="auto"/>
        <w:left w:val="none" w:sz="0" w:space="0" w:color="auto"/>
        <w:bottom w:val="none" w:sz="0" w:space="0" w:color="auto"/>
        <w:right w:val="none" w:sz="0" w:space="0" w:color="auto"/>
      </w:divBdr>
    </w:div>
    <w:div w:id="1582107059">
      <w:bodyDiv w:val="1"/>
      <w:marLeft w:val="0"/>
      <w:marRight w:val="0"/>
      <w:marTop w:val="0"/>
      <w:marBottom w:val="0"/>
      <w:divBdr>
        <w:top w:val="none" w:sz="0" w:space="0" w:color="auto"/>
        <w:left w:val="none" w:sz="0" w:space="0" w:color="auto"/>
        <w:bottom w:val="none" w:sz="0" w:space="0" w:color="auto"/>
        <w:right w:val="none" w:sz="0" w:space="0" w:color="auto"/>
      </w:divBdr>
    </w:div>
    <w:div w:id="1582568413">
      <w:bodyDiv w:val="1"/>
      <w:marLeft w:val="0"/>
      <w:marRight w:val="0"/>
      <w:marTop w:val="0"/>
      <w:marBottom w:val="0"/>
      <w:divBdr>
        <w:top w:val="none" w:sz="0" w:space="0" w:color="auto"/>
        <w:left w:val="none" w:sz="0" w:space="0" w:color="auto"/>
        <w:bottom w:val="none" w:sz="0" w:space="0" w:color="auto"/>
        <w:right w:val="none" w:sz="0" w:space="0" w:color="auto"/>
      </w:divBdr>
    </w:div>
    <w:div w:id="1587182318">
      <w:bodyDiv w:val="1"/>
      <w:marLeft w:val="0"/>
      <w:marRight w:val="0"/>
      <w:marTop w:val="0"/>
      <w:marBottom w:val="0"/>
      <w:divBdr>
        <w:top w:val="none" w:sz="0" w:space="0" w:color="auto"/>
        <w:left w:val="none" w:sz="0" w:space="0" w:color="auto"/>
        <w:bottom w:val="none" w:sz="0" w:space="0" w:color="auto"/>
        <w:right w:val="none" w:sz="0" w:space="0" w:color="auto"/>
      </w:divBdr>
    </w:div>
    <w:div w:id="1589343750">
      <w:bodyDiv w:val="1"/>
      <w:marLeft w:val="0"/>
      <w:marRight w:val="0"/>
      <w:marTop w:val="0"/>
      <w:marBottom w:val="0"/>
      <w:divBdr>
        <w:top w:val="none" w:sz="0" w:space="0" w:color="auto"/>
        <w:left w:val="none" w:sz="0" w:space="0" w:color="auto"/>
        <w:bottom w:val="none" w:sz="0" w:space="0" w:color="auto"/>
        <w:right w:val="none" w:sz="0" w:space="0" w:color="auto"/>
      </w:divBdr>
    </w:div>
    <w:div w:id="1589535502">
      <w:bodyDiv w:val="1"/>
      <w:marLeft w:val="0"/>
      <w:marRight w:val="0"/>
      <w:marTop w:val="0"/>
      <w:marBottom w:val="0"/>
      <w:divBdr>
        <w:top w:val="none" w:sz="0" w:space="0" w:color="auto"/>
        <w:left w:val="none" w:sz="0" w:space="0" w:color="auto"/>
        <w:bottom w:val="none" w:sz="0" w:space="0" w:color="auto"/>
        <w:right w:val="none" w:sz="0" w:space="0" w:color="auto"/>
      </w:divBdr>
    </w:div>
    <w:div w:id="1590654372">
      <w:bodyDiv w:val="1"/>
      <w:marLeft w:val="0"/>
      <w:marRight w:val="0"/>
      <w:marTop w:val="0"/>
      <w:marBottom w:val="0"/>
      <w:divBdr>
        <w:top w:val="none" w:sz="0" w:space="0" w:color="auto"/>
        <w:left w:val="none" w:sz="0" w:space="0" w:color="auto"/>
        <w:bottom w:val="none" w:sz="0" w:space="0" w:color="auto"/>
        <w:right w:val="none" w:sz="0" w:space="0" w:color="auto"/>
      </w:divBdr>
    </w:div>
    <w:div w:id="1592545242">
      <w:bodyDiv w:val="1"/>
      <w:marLeft w:val="0"/>
      <w:marRight w:val="0"/>
      <w:marTop w:val="0"/>
      <w:marBottom w:val="0"/>
      <w:divBdr>
        <w:top w:val="none" w:sz="0" w:space="0" w:color="auto"/>
        <w:left w:val="none" w:sz="0" w:space="0" w:color="auto"/>
        <w:bottom w:val="none" w:sz="0" w:space="0" w:color="auto"/>
        <w:right w:val="none" w:sz="0" w:space="0" w:color="auto"/>
      </w:divBdr>
    </w:div>
    <w:div w:id="1595627319">
      <w:bodyDiv w:val="1"/>
      <w:marLeft w:val="0"/>
      <w:marRight w:val="0"/>
      <w:marTop w:val="0"/>
      <w:marBottom w:val="0"/>
      <w:divBdr>
        <w:top w:val="none" w:sz="0" w:space="0" w:color="auto"/>
        <w:left w:val="none" w:sz="0" w:space="0" w:color="auto"/>
        <w:bottom w:val="none" w:sz="0" w:space="0" w:color="auto"/>
        <w:right w:val="none" w:sz="0" w:space="0" w:color="auto"/>
      </w:divBdr>
    </w:div>
    <w:div w:id="1596743321">
      <w:bodyDiv w:val="1"/>
      <w:marLeft w:val="0"/>
      <w:marRight w:val="0"/>
      <w:marTop w:val="0"/>
      <w:marBottom w:val="0"/>
      <w:divBdr>
        <w:top w:val="none" w:sz="0" w:space="0" w:color="auto"/>
        <w:left w:val="none" w:sz="0" w:space="0" w:color="auto"/>
        <w:bottom w:val="none" w:sz="0" w:space="0" w:color="auto"/>
        <w:right w:val="none" w:sz="0" w:space="0" w:color="auto"/>
      </w:divBdr>
    </w:div>
    <w:div w:id="1597208835">
      <w:bodyDiv w:val="1"/>
      <w:marLeft w:val="0"/>
      <w:marRight w:val="0"/>
      <w:marTop w:val="0"/>
      <w:marBottom w:val="0"/>
      <w:divBdr>
        <w:top w:val="none" w:sz="0" w:space="0" w:color="auto"/>
        <w:left w:val="none" w:sz="0" w:space="0" w:color="auto"/>
        <w:bottom w:val="none" w:sz="0" w:space="0" w:color="auto"/>
        <w:right w:val="none" w:sz="0" w:space="0" w:color="auto"/>
      </w:divBdr>
    </w:div>
    <w:div w:id="1597712104">
      <w:bodyDiv w:val="1"/>
      <w:marLeft w:val="0"/>
      <w:marRight w:val="0"/>
      <w:marTop w:val="0"/>
      <w:marBottom w:val="0"/>
      <w:divBdr>
        <w:top w:val="none" w:sz="0" w:space="0" w:color="auto"/>
        <w:left w:val="none" w:sz="0" w:space="0" w:color="auto"/>
        <w:bottom w:val="none" w:sz="0" w:space="0" w:color="auto"/>
        <w:right w:val="none" w:sz="0" w:space="0" w:color="auto"/>
      </w:divBdr>
    </w:div>
    <w:div w:id="1598517241">
      <w:bodyDiv w:val="1"/>
      <w:marLeft w:val="0"/>
      <w:marRight w:val="0"/>
      <w:marTop w:val="0"/>
      <w:marBottom w:val="0"/>
      <w:divBdr>
        <w:top w:val="none" w:sz="0" w:space="0" w:color="auto"/>
        <w:left w:val="none" w:sz="0" w:space="0" w:color="auto"/>
        <w:bottom w:val="none" w:sz="0" w:space="0" w:color="auto"/>
        <w:right w:val="none" w:sz="0" w:space="0" w:color="auto"/>
      </w:divBdr>
    </w:div>
    <w:div w:id="1599291602">
      <w:bodyDiv w:val="1"/>
      <w:marLeft w:val="0"/>
      <w:marRight w:val="0"/>
      <w:marTop w:val="0"/>
      <w:marBottom w:val="0"/>
      <w:divBdr>
        <w:top w:val="none" w:sz="0" w:space="0" w:color="auto"/>
        <w:left w:val="none" w:sz="0" w:space="0" w:color="auto"/>
        <w:bottom w:val="none" w:sz="0" w:space="0" w:color="auto"/>
        <w:right w:val="none" w:sz="0" w:space="0" w:color="auto"/>
      </w:divBdr>
    </w:div>
    <w:div w:id="1601599943">
      <w:bodyDiv w:val="1"/>
      <w:marLeft w:val="0"/>
      <w:marRight w:val="0"/>
      <w:marTop w:val="0"/>
      <w:marBottom w:val="0"/>
      <w:divBdr>
        <w:top w:val="none" w:sz="0" w:space="0" w:color="auto"/>
        <w:left w:val="none" w:sz="0" w:space="0" w:color="auto"/>
        <w:bottom w:val="none" w:sz="0" w:space="0" w:color="auto"/>
        <w:right w:val="none" w:sz="0" w:space="0" w:color="auto"/>
      </w:divBdr>
    </w:div>
    <w:div w:id="1602253521">
      <w:bodyDiv w:val="1"/>
      <w:marLeft w:val="0"/>
      <w:marRight w:val="0"/>
      <w:marTop w:val="0"/>
      <w:marBottom w:val="0"/>
      <w:divBdr>
        <w:top w:val="none" w:sz="0" w:space="0" w:color="auto"/>
        <w:left w:val="none" w:sz="0" w:space="0" w:color="auto"/>
        <w:bottom w:val="none" w:sz="0" w:space="0" w:color="auto"/>
        <w:right w:val="none" w:sz="0" w:space="0" w:color="auto"/>
      </w:divBdr>
    </w:div>
    <w:div w:id="1602566449">
      <w:bodyDiv w:val="1"/>
      <w:marLeft w:val="0"/>
      <w:marRight w:val="0"/>
      <w:marTop w:val="0"/>
      <w:marBottom w:val="0"/>
      <w:divBdr>
        <w:top w:val="none" w:sz="0" w:space="0" w:color="auto"/>
        <w:left w:val="none" w:sz="0" w:space="0" w:color="auto"/>
        <w:bottom w:val="none" w:sz="0" w:space="0" w:color="auto"/>
        <w:right w:val="none" w:sz="0" w:space="0" w:color="auto"/>
      </w:divBdr>
    </w:div>
    <w:div w:id="1603147162">
      <w:bodyDiv w:val="1"/>
      <w:marLeft w:val="0"/>
      <w:marRight w:val="0"/>
      <w:marTop w:val="0"/>
      <w:marBottom w:val="0"/>
      <w:divBdr>
        <w:top w:val="none" w:sz="0" w:space="0" w:color="auto"/>
        <w:left w:val="none" w:sz="0" w:space="0" w:color="auto"/>
        <w:bottom w:val="none" w:sz="0" w:space="0" w:color="auto"/>
        <w:right w:val="none" w:sz="0" w:space="0" w:color="auto"/>
      </w:divBdr>
    </w:div>
    <w:div w:id="1603223129">
      <w:bodyDiv w:val="1"/>
      <w:marLeft w:val="0"/>
      <w:marRight w:val="0"/>
      <w:marTop w:val="0"/>
      <w:marBottom w:val="0"/>
      <w:divBdr>
        <w:top w:val="none" w:sz="0" w:space="0" w:color="auto"/>
        <w:left w:val="none" w:sz="0" w:space="0" w:color="auto"/>
        <w:bottom w:val="none" w:sz="0" w:space="0" w:color="auto"/>
        <w:right w:val="none" w:sz="0" w:space="0" w:color="auto"/>
      </w:divBdr>
    </w:div>
    <w:div w:id="1608734877">
      <w:marLeft w:val="0"/>
      <w:marRight w:val="0"/>
      <w:marTop w:val="0"/>
      <w:marBottom w:val="0"/>
      <w:divBdr>
        <w:top w:val="none" w:sz="0" w:space="0" w:color="auto"/>
        <w:left w:val="none" w:sz="0" w:space="0" w:color="auto"/>
        <w:bottom w:val="none" w:sz="0" w:space="0" w:color="auto"/>
        <w:right w:val="none" w:sz="0" w:space="0" w:color="auto"/>
      </w:divBdr>
    </w:div>
    <w:div w:id="1608929096">
      <w:bodyDiv w:val="1"/>
      <w:marLeft w:val="0"/>
      <w:marRight w:val="0"/>
      <w:marTop w:val="0"/>
      <w:marBottom w:val="0"/>
      <w:divBdr>
        <w:top w:val="none" w:sz="0" w:space="0" w:color="auto"/>
        <w:left w:val="none" w:sz="0" w:space="0" w:color="auto"/>
        <w:bottom w:val="none" w:sz="0" w:space="0" w:color="auto"/>
        <w:right w:val="none" w:sz="0" w:space="0" w:color="auto"/>
      </w:divBdr>
    </w:div>
    <w:div w:id="1609197903">
      <w:bodyDiv w:val="1"/>
      <w:marLeft w:val="0"/>
      <w:marRight w:val="0"/>
      <w:marTop w:val="0"/>
      <w:marBottom w:val="0"/>
      <w:divBdr>
        <w:top w:val="none" w:sz="0" w:space="0" w:color="auto"/>
        <w:left w:val="none" w:sz="0" w:space="0" w:color="auto"/>
        <w:bottom w:val="none" w:sz="0" w:space="0" w:color="auto"/>
        <w:right w:val="none" w:sz="0" w:space="0" w:color="auto"/>
      </w:divBdr>
      <w:divsChild>
        <w:div w:id="32929933">
          <w:marLeft w:val="0"/>
          <w:marRight w:val="0"/>
          <w:marTop w:val="0"/>
          <w:marBottom w:val="0"/>
          <w:divBdr>
            <w:top w:val="none" w:sz="0" w:space="0" w:color="auto"/>
            <w:left w:val="none" w:sz="0" w:space="0" w:color="auto"/>
            <w:bottom w:val="none" w:sz="0" w:space="0" w:color="auto"/>
            <w:right w:val="none" w:sz="0" w:space="0" w:color="auto"/>
          </w:divBdr>
        </w:div>
        <w:div w:id="1590381315">
          <w:marLeft w:val="0"/>
          <w:marRight w:val="0"/>
          <w:marTop w:val="0"/>
          <w:marBottom w:val="0"/>
          <w:divBdr>
            <w:top w:val="none" w:sz="0" w:space="0" w:color="auto"/>
            <w:left w:val="none" w:sz="0" w:space="0" w:color="auto"/>
            <w:bottom w:val="none" w:sz="0" w:space="0" w:color="auto"/>
            <w:right w:val="none" w:sz="0" w:space="0" w:color="auto"/>
          </w:divBdr>
        </w:div>
        <w:div w:id="553469903">
          <w:marLeft w:val="0"/>
          <w:marRight w:val="0"/>
          <w:marTop w:val="0"/>
          <w:marBottom w:val="0"/>
          <w:divBdr>
            <w:top w:val="none" w:sz="0" w:space="0" w:color="auto"/>
            <w:left w:val="none" w:sz="0" w:space="0" w:color="auto"/>
            <w:bottom w:val="none" w:sz="0" w:space="0" w:color="auto"/>
            <w:right w:val="none" w:sz="0" w:space="0" w:color="auto"/>
          </w:divBdr>
          <w:divsChild>
            <w:div w:id="13670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451">
      <w:bodyDiv w:val="1"/>
      <w:marLeft w:val="0"/>
      <w:marRight w:val="0"/>
      <w:marTop w:val="0"/>
      <w:marBottom w:val="0"/>
      <w:divBdr>
        <w:top w:val="none" w:sz="0" w:space="0" w:color="auto"/>
        <w:left w:val="none" w:sz="0" w:space="0" w:color="auto"/>
        <w:bottom w:val="none" w:sz="0" w:space="0" w:color="auto"/>
        <w:right w:val="none" w:sz="0" w:space="0" w:color="auto"/>
      </w:divBdr>
    </w:div>
    <w:div w:id="1612348790">
      <w:bodyDiv w:val="1"/>
      <w:marLeft w:val="0"/>
      <w:marRight w:val="0"/>
      <w:marTop w:val="0"/>
      <w:marBottom w:val="0"/>
      <w:divBdr>
        <w:top w:val="none" w:sz="0" w:space="0" w:color="auto"/>
        <w:left w:val="none" w:sz="0" w:space="0" w:color="auto"/>
        <w:bottom w:val="none" w:sz="0" w:space="0" w:color="auto"/>
        <w:right w:val="none" w:sz="0" w:space="0" w:color="auto"/>
      </w:divBdr>
    </w:div>
    <w:div w:id="1612349125">
      <w:bodyDiv w:val="1"/>
      <w:marLeft w:val="0"/>
      <w:marRight w:val="0"/>
      <w:marTop w:val="0"/>
      <w:marBottom w:val="0"/>
      <w:divBdr>
        <w:top w:val="none" w:sz="0" w:space="0" w:color="auto"/>
        <w:left w:val="none" w:sz="0" w:space="0" w:color="auto"/>
        <w:bottom w:val="none" w:sz="0" w:space="0" w:color="auto"/>
        <w:right w:val="none" w:sz="0" w:space="0" w:color="auto"/>
      </w:divBdr>
    </w:div>
    <w:div w:id="1612542373">
      <w:bodyDiv w:val="1"/>
      <w:marLeft w:val="0"/>
      <w:marRight w:val="0"/>
      <w:marTop w:val="0"/>
      <w:marBottom w:val="0"/>
      <w:divBdr>
        <w:top w:val="none" w:sz="0" w:space="0" w:color="auto"/>
        <w:left w:val="none" w:sz="0" w:space="0" w:color="auto"/>
        <w:bottom w:val="none" w:sz="0" w:space="0" w:color="auto"/>
        <w:right w:val="none" w:sz="0" w:space="0" w:color="auto"/>
      </w:divBdr>
    </w:div>
    <w:div w:id="1614896071">
      <w:bodyDiv w:val="1"/>
      <w:marLeft w:val="0"/>
      <w:marRight w:val="0"/>
      <w:marTop w:val="0"/>
      <w:marBottom w:val="0"/>
      <w:divBdr>
        <w:top w:val="none" w:sz="0" w:space="0" w:color="auto"/>
        <w:left w:val="none" w:sz="0" w:space="0" w:color="auto"/>
        <w:bottom w:val="none" w:sz="0" w:space="0" w:color="auto"/>
        <w:right w:val="none" w:sz="0" w:space="0" w:color="auto"/>
      </w:divBdr>
    </w:div>
    <w:div w:id="1615088490">
      <w:bodyDiv w:val="1"/>
      <w:marLeft w:val="0"/>
      <w:marRight w:val="0"/>
      <w:marTop w:val="0"/>
      <w:marBottom w:val="0"/>
      <w:divBdr>
        <w:top w:val="none" w:sz="0" w:space="0" w:color="auto"/>
        <w:left w:val="none" w:sz="0" w:space="0" w:color="auto"/>
        <w:bottom w:val="none" w:sz="0" w:space="0" w:color="auto"/>
        <w:right w:val="none" w:sz="0" w:space="0" w:color="auto"/>
      </w:divBdr>
    </w:div>
    <w:div w:id="1615408385">
      <w:bodyDiv w:val="1"/>
      <w:marLeft w:val="0"/>
      <w:marRight w:val="0"/>
      <w:marTop w:val="0"/>
      <w:marBottom w:val="0"/>
      <w:divBdr>
        <w:top w:val="none" w:sz="0" w:space="0" w:color="auto"/>
        <w:left w:val="none" w:sz="0" w:space="0" w:color="auto"/>
        <w:bottom w:val="none" w:sz="0" w:space="0" w:color="auto"/>
        <w:right w:val="none" w:sz="0" w:space="0" w:color="auto"/>
      </w:divBdr>
    </w:div>
    <w:div w:id="1618947533">
      <w:bodyDiv w:val="1"/>
      <w:marLeft w:val="0"/>
      <w:marRight w:val="0"/>
      <w:marTop w:val="0"/>
      <w:marBottom w:val="0"/>
      <w:divBdr>
        <w:top w:val="none" w:sz="0" w:space="0" w:color="auto"/>
        <w:left w:val="none" w:sz="0" w:space="0" w:color="auto"/>
        <w:bottom w:val="none" w:sz="0" w:space="0" w:color="auto"/>
        <w:right w:val="none" w:sz="0" w:space="0" w:color="auto"/>
      </w:divBdr>
    </w:div>
    <w:div w:id="1620339436">
      <w:bodyDiv w:val="1"/>
      <w:marLeft w:val="0"/>
      <w:marRight w:val="0"/>
      <w:marTop w:val="0"/>
      <w:marBottom w:val="0"/>
      <w:divBdr>
        <w:top w:val="none" w:sz="0" w:space="0" w:color="auto"/>
        <w:left w:val="none" w:sz="0" w:space="0" w:color="auto"/>
        <w:bottom w:val="none" w:sz="0" w:space="0" w:color="auto"/>
        <w:right w:val="none" w:sz="0" w:space="0" w:color="auto"/>
      </w:divBdr>
    </w:div>
    <w:div w:id="1620457652">
      <w:bodyDiv w:val="1"/>
      <w:marLeft w:val="0"/>
      <w:marRight w:val="0"/>
      <w:marTop w:val="0"/>
      <w:marBottom w:val="0"/>
      <w:divBdr>
        <w:top w:val="none" w:sz="0" w:space="0" w:color="auto"/>
        <w:left w:val="none" w:sz="0" w:space="0" w:color="auto"/>
        <w:bottom w:val="none" w:sz="0" w:space="0" w:color="auto"/>
        <w:right w:val="none" w:sz="0" w:space="0" w:color="auto"/>
      </w:divBdr>
    </w:div>
    <w:div w:id="1621955944">
      <w:bodyDiv w:val="1"/>
      <w:marLeft w:val="0"/>
      <w:marRight w:val="0"/>
      <w:marTop w:val="0"/>
      <w:marBottom w:val="0"/>
      <w:divBdr>
        <w:top w:val="none" w:sz="0" w:space="0" w:color="auto"/>
        <w:left w:val="none" w:sz="0" w:space="0" w:color="auto"/>
        <w:bottom w:val="none" w:sz="0" w:space="0" w:color="auto"/>
        <w:right w:val="none" w:sz="0" w:space="0" w:color="auto"/>
      </w:divBdr>
    </w:div>
    <w:div w:id="1621957687">
      <w:bodyDiv w:val="1"/>
      <w:marLeft w:val="0"/>
      <w:marRight w:val="0"/>
      <w:marTop w:val="0"/>
      <w:marBottom w:val="0"/>
      <w:divBdr>
        <w:top w:val="none" w:sz="0" w:space="0" w:color="auto"/>
        <w:left w:val="none" w:sz="0" w:space="0" w:color="auto"/>
        <w:bottom w:val="none" w:sz="0" w:space="0" w:color="auto"/>
        <w:right w:val="none" w:sz="0" w:space="0" w:color="auto"/>
      </w:divBdr>
    </w:div>
    <w:div w:id="1623464883">
      <w:bodyDiv w:val="1"/>
      <w:marLeft w:val="0"/>
      <w:marRight w:val="0"/>
      <w:marTop w:val="0"/>
      <w:marBottom w:val="0"/>
      <w:divBdr>
        <w:top w:val="none" w:sz="0" w:space="0" w:color="auto"/>
        <w:left w:val="none" w:sz="0" w:space="0" w:color="auto"/>
        <w:bottom w:val="none" w:sz="0" w:space="0" w:color="auto"/>
        <w:right w:val="none" w:sz="0" w:space="0" w:color="auto"/>
      </w:divBdr>
    </w:div>
    <w:div w:id="1623656323">
      <w:bodyDiv w:val="1"/>
      <w:marLeft w:val="0"/>
      <w:marRight w:val="0"/>
      <w:marTop w:val="0"/>
      <w:marBottom w:val="0"/>
      <w:divBdr>
        <w:top w:val="none" w:sz="0" w:space="0" w:color="auto"/>
        <w:left w:val="none" w:sz="0" w:space="0" w:color="auto"/>
        <w:bottom w:val="none" w:sz="0" w:space="0" w:color="auto"/>
        <w:right w:val="none" w:sz="0" w:space="0" w:color="auto"/>
      </w:divBdr>
    </w:div>
    <w:div w:id="1623726329">
      <w:bodyDiv w:val="1"/>
      <w:marLeft w:val="0"/>
      <w:marRight w:val="0"/>
      <w:marTop w:val="0"/>
      <w:marBottom w:val="0"/>
      <w:divBdr>
        <w:top w:val="none" w:sz="0" w:space="0" w:color="auto"/>
        <w:left w:val="none" w:sz="0" w:space="0" w:color="auto"/>
        <w:bottom w:val="none" w:sz="0" w:space="0" w:color="auto"/>
        <w:right w:val="none" w:sz="0" w:space="0" w:color="auto"/>
      </w:divBdr>
    </w:div>
    <w:div w:id="1624381871">
      <w:bodyDiv w:val="1"/>
      <w:marLeft w:val="0"/>
      <w:marRight w:val="0"/>
      <w:marTop w:val="0"/>
      <w:marBottom w:val="0"/>
      <w:divBdr>
        <w:top w:val="none" w:sz="0" w:space="0" w:color="auto"/>
        <w:left w:val="none" w:sz="0" w:space="0" w:color="auto"/>
        <w:bottom w:val="none" w:sz="0" w:space="0" w:color="auto"/>
        <w:right w:val="none" w:sz="0" w:space="0" w:color="auto"/>
      </w:divBdr>
    </w:div>
    <w:div w:id="1624460404">
      <w:bodyDiv w:val="1"/>
      <w:marLeft w:val="0"/>
      <w:marRight w:val="0"/>
      <w:marTop w:val="0"/>
      <w:marBottom w:val="0"/>
      <w:divBdr>
        <w:top w:val="none" w:sz="0" w:space="0" w:color="auto"/>
        <w:left w:val="none" w:sz="0" w:space="0" w:color="auto"/>
        <w:bottom w:val="none" w:sz="0" w:space="0" w:color="auto"/>
        <w:right w:val="none" w:sz="0" w:space="0" w:color="auto"/>
      </w:divBdr>
    </w:div>
    <w:div w:id="1624729356">
      <w:bodyDiv w:val="1"/>
      <w:marLeft w:val="0"/>
      <w:marRight w:val="0"/>
      <w:marTop w:val="0"/>
      <w:marBottom w:val="0"/>
      <w:divBdr>
        <w:top w:val="none" w:sz="0" w:space="0" w:color="auto"/>
        <w:left w:val="none" w:sz="0" w:space="0" w:color="auto"/>
        <w:bottom w:val="none" w:sz="0" w:space="0" w:color="auto"/>
        <w:right w:val="none" w:sz="0" w:space="0" w:color="auto"/>
      </w:divBdr>
    </w:div>
    <w:div w:id="1625576446">
      <w:bodyDiv w:val="1"/>
      <w:marLeft w:val="0"/>
      <w:marRight w:val="0"/>
      <w:marTop w:val="0"/>
      <w:marBottom w:val="0"/>
      <w:divBdr>
        <w:top w:val="none" w:sz="0" w:space="0" w:color="auto"/>
        <w:left w:val="none" w:sz="0" w:space="0" w:color="auto"/>
        <w:bottom w:val="none" w:sz="0" w:space="0" w:color="auto"/>
        <w:right w:val="none" w:sz="0" w:space="0" w:color="auto"/>
      </w:divBdr>
    </w:div>
    <w:div w:id="1628662569">
      <w:bodyDiv w:val="1"/>
      <w:marLeft w:val="0"/>
      <w:marRight w:val="0"/>
      <w:marTop w:val="0"/>
      <w:marBottom w:val="0"/>
      <w:divBdr>
        <w:top w:val="none" w:sz="0" w:space="0" w:color="auto"/>
        <w:left w:val="none" w:sz="0" w:space="0" w:color="auto"/>
        <w:bottom w:val="none" w:sz="0" w:space="0" w:color="auto"/>
        <w:right w:val="none" w:sz="0" w:space="0" w:color="auto"/>
      </w:divBdr>
    </w:div>
    <w:div w:id="1629432615">
      <w:bodyDiv w:val="1"/>
      <w:marLeft w:val="0"/>
      <w:marRight w:val="0"/>
      <w:marTop w:val="0"/>
      <w:marBottom w:val="0"/>
      <w:divBdr>
        <w:top w:val="none" w:sz="0" w:space="0" w:color="auto"/>
        <w:left w:val="none" w:sz="0" w:space="0" w:color="auto"/>
        <w:bottom w:val="none" w:sz="0" w:space="0" w:color="auto"/>
        <w:right w:val="none" w:sz="0" w:space="0" w:color="auto"/>
      </w:divBdr>
    </w:div>
    <w:div w:id="1633900718">
      <w:bodyDiv w:val="1"/>
      <w:marLeft w:val="0"/>
      <w:marRight w:val="0"/>
      <w:marTop w:val="0"/>
      <w:marBottom w:val="0"/>
      <w:divBdr>
        <w:top w:val="none" w:sz="0" w:space="0" w:color="auto"/>
        <w:left w:val="none" w:sz="0" w:space="0" w:color="auto"/>
        <w:bottom w:val="none" w:sz="0" w:space="0" w:color="auto"/>
        <w:right w:val="none" w:sz="0" w:space="0" w:color="auto"/>
      </w:divBdr>
    </w:div>
    <w:div w:id="1634479880">
      <w:bodyDiv w:val="1"/>
      <w:marLeft w:val="0"/>
      <w:marRight w:val="0"/>
      <w:marTop w:val="0"/>
      <w:marBottom w:val="0"/>
      <w:divBdr>
        <w:top w:val="none" w:sz="0" w:space="0" w:color="auto"/>
        <w:left w:val="none" w:sz="0" w:space="0" w:color="auto"/>
        <w:bottom w:val="none" w:sz="0" w:space="0" w:color="auto"/>
        <w:right w:val="none" w:sz="0" w:space="0" w:color="auto"/>
      </w:divBdr>
    </w:div>
    <w:div w:id="1634825668">
      <w:bodyDiv w:val="1"/>
      <w:marLeft w:val="0"/>
      <w:marRight w:val="0"/>
      <w:marTop w:val="0"/>
      <w:marBottom w:val="0"/>
      <w:divBdr>
        <w:top w:val="none" w:sz="0" w:space="0" w:color="auto"/>
        <w:left w:val="none" w:sz="0" w:space="0" w:color="auto"/>
        <w:bottom w:val="none" w:sz="0" w:space="0" w:color="auto"/>
        <w:right w:val="none" w:sz="0" w:space="0" w:color="auto"/>
      </w:divBdr>
    </w:div>
    <w:div w:id="1635020167">
      <w:bodyDiv w:val="1"/>
      <w:marLeft w:val="0"/>
      <w:marRight w:val="0"/>
      <w:marTop w:val="0"/>
      <w:marBottom w:val="0"/>
      <w:divBdr>
        <w:top w:val="none" w:sz="0" w:space="0" w:color="auto"/>
        <w:left w:val="none" w:sz="0" w:space="0" w:color="auto"/>
        <w:bottom w:val="none" w:sz="0" w:space="0" w:color="auto"/>
        <w:right w:val="none" w:sz="0" w:space="0" w:color="auto"/>
      </w:divBdr>
    </w:div>
    <w:div w:id="1635063152">
      <w:bodyDiv w:val="1"/>
      <w:marLeft w:val="0"/>
      <w:marRight w:val="0"/>
      <w:marTop w:val="0"/>
      <w:marBottom w:val="0"/>
      <w:divBdr>
        <w:top w:val="none" w:sz="0" w:space="0" w:color="auto"/>
        <w:left w:val="none" w:sz="0" w:space="0" w:color="auto"/>
        <w:bottom w:val="none" w:sz="0" w:space="0" w:color="auto"/>
        <w:right w:val="none" w:sz="0" w:space="0" w:color="auto"/>
      </w:divBdr>
    </w:div>
    <w:div w:id="1641110475">
      <w:bodyDiv w:val="1"/>
      <w:marLeft w:val="0"/>
      <w:marRight w:val="0"/>
      <w:marTop w:val="0"/>
      <w:marBottom w:val="0"/>
      <w:divBdr>
        <w:top w:val="none" w:sz="0" w:space="0" w:color="auto"/>
        <w:left w:val="none" w:sz="0" w:space="0" w:color="auto"/>
        <w:bottom w:val="none" w:sz="0" w:space="0" w:color="auto"/>
        <w:right w:val="none" w:sz="0" w:space="0" w:color="auto"/>
      </w:divBdr>
    </w:div>
    <w:div w:id="1641424459">
      <w:bodyDiv w:val="1"/>
      <w:marLeft w:val="0"/>
      <w:marRight w:val="0"/>
      <w:marTop w:val="0"/>
      <w:marBottom w:val="0"/>
      <w:divBdr>
        <w:top w:val="none" w:sz="0" w:space="0" w:color="auto"/>
        <w:left w:val="none" w:sz="0" w:space="0" w:color="auto"/>
        <w:bottom w:val="none" w:sz="0" w:space="0" w:color="auto"/>
        <w:right w:val="none" w:sz="0" w:space="0" w:color="auto"/>
      </w:divBdr>
    </w:div>
    <w:div w:id="1642883700">
      <w:bodyDiv w:val="1"/>
      <w:marLeft w:val="0"/>
      <w:marRight w:val="0"/>
      <w:marTop w:val="0"/>
      <w:marBottom w:val="0"/>
      <w:divBdr>
        <w:top w:val="none" w:sz="0" w:space="0" w:color="auto"/>
        <w:left w:val="none" w:sz="0" w:space="0" w:color="auto"/>
        <w:bottom w:val="none" w:sz="0" w:space="0" w:color="auto"/>
        <w:right w:val="none" w:sz="0" w:space="0" w:color="auto"/>
      </w:divBdr>
    </w:div>
    <w:div w:id="1643077687">
      <w:bodyDiv w:val="1"/>
      <w:marLeft w:val="0"/>
      <w:marRight w:val="0"/>
      <w:marTop w:val="0"/>
      <w:marBottom w:val="0"/>
      <w:divBdr>
        <w:top w:val="none" w:sz="0" w:space="0" w:color="auto"/>
        <w:left w:val="none" w:sz="0" w:space="0" w:color="auto"/>
        <w:bottom w:val="none" w:sz="0" w:space="0" w:color="auto"/>
        <w:right w:val="none" w:sz="0" w:space="0" w:color="auto"/>
      </w:divBdr>
    </w:div>
    <w:div w:id="1644509156">
      <w:bodyDiv w:val="1"/>
      <w:marLeft w:val="0"/>
      <w:marRight w:val="0"/>
      <w:marTop w:val="0"/>
      <w:marBottom w:val="0"/>
      <w:divBdr>
        <w:top w:val="none" w:sz="0" w:space="0" w:color="auto"/>
        <w:left w:val="none" w:sz="0" w:space="0" w:color="auto"/>
        <w:bottom w:val="none" w:sz="0" w:space="0" w:color="auto"/>
        <w:right w:val="none" w:sz="0" w:space="0" w:color="auto"/>
      </w:divBdr>
    </w:div>
    <w:div w:id="1647276616">
      <w:bodyDiv w:val="1"/>
      <w:marLeft w:val="0"/>
      <w:marRight w:val="0"/>
      <w:marTop w:val="0"/>
      <w:marBottom w:val="0"/>
      <w:divBdr>
        <w:top w:val="none" w:sz="0" w:space="0" w:color="auto"/>
        <w:left w:val="none" w:sz="0" w:space="0" w:color="auto"/>
        <w:bottom w:val="none" w:sz="0" w:space="0" w:color="auto"/>
        <w:right w:val="none" w:sz="0" w:space="0" w:color="auto"/>
      </w:divBdr>
    </w:div>
    <w:div w:id="1647666635">
      <w:bodyDiv w:val="1"/>
      <w:marLeft w:val="0"/>
      <w:marRight w:val="0"/>
      <w:marTop w:val="0"/>
      <w:marBottom w:val="0"/>
      <w:divBdr>
        <w:top w:val="none" w:sz="0" w:space="0" w:color="auto"/>
        <w:left w:val="none" w:sz="0" w:space="0" w:color="auto"/>
        <w:bottom w:val="none" w:sz="0" w:space="0" w:color="auto"/>
        <w:right w:val="none" w:sz="0" w:space="0" w:color="auto"/>
      </w:divBdr>
    </w:div>
    <w:div w:id="1649286017">
      <w:bodyDiv w:val="1"/>
      <w:marLeft w:val="0"/>
      <w:marRight w:val="0"/>
      <w:marTop w:val="0"/>
      <w:marBottom w:val="0"/>
      <w:divBdr>
        <w:top w:val="none" w:sz="0" w:space="0" w:color="auto"/>
        <w:left w:val="none" w:sz="0" w:space="0" w:color="auto"/>
        <w:bottom w:val="none" w:sz="0" w:space="0" w:color="auto"/>
        <w:right w:val="none" w:sz="0" w:space="0" w:color="auto"/>
      </w:divBdr>
    </w:div>
    <w:div w:id="1650524276">
      <w:bodyDiv w:val="1"/>
      <w:marLeft w:val="0"/>
      <w:marRight w:val="0"/>
      <w:marTop w:val="0"/>
      <w:marBottom w:val="0"/>
      <w:divBdr>
        <w:top w:val="none" w:sz="0" w:space="0" w:color="auto"/>
        <w:left w:val="none" w:sz="0" w:space="0" w:color="auto"/>
        <w:bottom w:val="none" w:sz="0" w:space="0" w:color="auto"/>
        <w:right w:val="none" w:sz="0" w:space="0" w:color="auto"/>
      </w:divBdr>
    </w:div>
    <w:div w:id="1651665471">
      <w:bodyDiv w:val="1"/>
      <w:marLeft w:val="0"/>
      <w:marRight w:val="0"/>
      <w:marTop w:val="0"/>
      <w:marBottom w:val="0"/>
      <w:divBdr>
        <w:top w:val="none" w:sz="0" w:space="0" w:color="auto"/>
        <w:left w:val="none" w:sz="0" w:space="0" w:color="auto"/>
        <w:bottom w:val="none" w:sz="0" w:space="0" w:color="auto"/>
        <w:right w:val="none" w:sz="0" w:space="0" w:color="auto"/>
      </w:divBdr>
    </w:div>
    <w:div w:id="1654065481">
      <w:bodyDiv w:val="1"/>
      <w:marLeft w:val="0"/>
      <w:marRight w:val="0"/>
      <w:marTop w:val="0"/>
      <w:marBottom w:val="0"/>
      <w:divBdr>
        <w:top w:val="none" w:sz="0" w:space="0" w:color="auto"/>
        <w:left w:val="none" w:sz="0" w:space="0" w:color="auto"/>
        <w:bottom w:val="none" w:sz="0" w:space="0" w:color="auto"/>
        <w:right w:val="none" w:sz="0" w:space="0" w:color="auto"/>
      </w:divBdr>
    </w:div>
    <w:div w:id="1654601589">
      <w:bodyDiv w:val="1"/>
      <w:marLeft w:val="0"/>
      <w:marRight w:val="0"/>
      <w:marTop w:val="0"/>
      <w:marBottom w:val="0"/>
      <w:divBdr>
        <w:top w:val="none" w:sz="0" w:space="0" w:color="auto"/>
        <w:left w:val="none" w:sz="0" w:space="0" w:color="auto"/>
        <w:bottom w:val="none" w:sz="0" w:space="0" w:color="auto"/>
        <w:right w:val="none" w:sz="0" w:space="0" w:color="auto"/>
      </w:divBdr>
    </w:div>
    <w:div w:id="1655183962">
      <w:bodyDiv w:val="1"/>
      <w:marLeft w:val="0"/>
      <w:marRight w:val="0"/>
      <w:marTop w:val="0"/>
      <w:marBottom w:val="0"/>
      <w:divBdr>
        <w:top w:val="none" w:sz="0" w:space="0" w:color="auto"/>
        <w:left w:val="none" w:sz="0" w:space="0" w:color="auto"/>
        <w:bottom w:val="none" w:sz="0" w:space="0" w:color="auto"/>
        <w:right w:val="none" w:sz="0" w:space="0" w:color="auto"/>
      </w:divBdr>
    </w:div>
    <w:div w:id="1657027447">
      <w:bodyDiv w:val="1"/>
      <w:marLeft w:val="0"/>
      <w:marRight w:val="0"/>
      <w:marTop w:val="0"/>
      <w:marBottom w:val="0"/>
      <w:divBdr>
        <w:top w:val="none" w:sz="0" w:space="0" w:color="auto"/>
        <w:left w:val="none" w:sz="0" w:space="0" w:color="auto"/>
        <w:bottom w:val="none" w:sz="0" w:space="0" w:color="auto"/>
        <w:right w:val="none" w:sz="0" w:space="0" w:color="auto"/>
      </w:divBdr>
      <w:divsChild>
        <w:div w:id="182474280">
          <w:marLeft w:val="0"/>
          <w:marRight w:val="0"/>
          <w:marTop w:val="0"/>
          <w:marBottom w:val="0"/>
          <w:divBdr>
            <w:top w:val="none" w:sz="0" w:space="0" w:color="auto"/>
            <w:left w:val="none" w:sz="0" w:space="0" w:color="auto"/>
            <w:bottom w:val="none" w:sz="0" w:space="0" w:color="auto"/>
            <w:right w:val="none" w:sz="0" w:space="0" w:color="auto"/>
          </w:divBdr>
        </w:div>
        <w:div w:id="334919014">
          <w:marLeft w:val="0"/>
          <w:marRight w:val="0"/>
          <w:marTop w:val="0"/>
          <w:marBottom w:val="0"/>
          <w:divBdr>
            <w:top w:val="none" w:sz="0" w:space="0" w:color="auto"/>
            <w:left w:val="none" w:sz="0" w:space="0" w:color="auto"/>
            <w:bottom w:val="none" w:sz="0" w:space="0" w:color="auto"/>
            <w:right w:val="none" w:sz="0" w:space="0" w:color="auto"/>
          </w:divBdr>
        </w:div>
        <w:div w:id="514392364">
          <w:marLeft w:val="0"/>
          <w:marRight w:val="0"/>
          <w:marTop w:val="0"/>
          <w:marBottom w:val="0"/>
          <w:divBdr>
            <w:top w:val="none" w:sz="0" w:space="0" w:color="auto"/>
            <w:left w:val="none" w:sz="0" w:space="0" w:color="auto"/>
            <w:bottom w:val="none" w:sz="0" w:space="0" w:color="auto"/>
            <w:right w:val="none" w:sz="0" w:space="0" w:color="auto"/>
          </w:divBdr>
        </w:div>
        <w:div w:id="552736072">
          <w:marLeft w:val="0"/>
          <w:marRight w:val="0"/>
          <w:marTop w:val="0"/>
          <w:marBottom w:val="0"/>
          <w:divBdr>
            <w:top w:val="none" w:sz="0" w:space="0" w:color="auto"/>
            <w:left w:val="none" w:sz="0" w:space="0" w:color="auto"/>
            <w:bottom w:val="none" w:sz="0" w:space="0" w:color="auto"/>
            <w:right w:val="none" w:sz="0" w:space="0" w:color="auto"/>
          </w:divBdr>
        </w:div>
        <w:div w:id="657198925">
          <w:marLeft w:val="0"/>
          <w:marRight w:val="0"/>
          <w:marTop w:val="0"/>
          <w:marBottom w:val="0"/>
          <w:divBdr>
            <w:top w:val="none" w:sz="0" w:space="0" w:color="auto"/>
            <w:left w:val="none" w:sz="0" w:space="0" w:color="auto"/>
            <w:bottom w:val="none" w:sz="0" w:space="0" w:color="auto"/>
            <w:right w:val="none" w:sz="0" w:space="0" w:color="auto"/>
          </w:divBdr>
        </w:div>
        <w:div w:id="742720110">
          <w:marLeft w:val="0"/>
          <w:marRight w:val="0"/>
          <w:marTop w:val="0"/>
          <w:marBottom w:val="0"/>
          <w:divBdr>
            <w:top w:val="none" w:sz="0" w:space="0" w:color="auto"/>
            <w:left w:val="none" w:sz="0" w:space="0" w:color="auto"/>
            <w:bottom w:val="none" w:sz="0" w:space="0" w:color="auto"/>
            <w:right w:val="none" w:sz="0" w:space="0" w:color="auto"/>
          </w:divBdr>
        </w:div>
        <w:div w:id="850074127">
          <w:marLeft w:val="0"/>
          <w:marRight w:val="0"/>
          <w:marTop w:val="0"/>
          <w:marBottom w:val="0"/>
          <w:divBdr>
            <w:top w:val="none" w:sz="0" w:space="0" w:color="auto"/>
            <w:left w:val="none" w:sz="0" w:space="0" w:color="auto"/>
            <w:bottom w:val="none" w:sz="0" w:space="0" w:color="auto"/>
            <w:right w:val="none" w:sz="0" w:space="0" w:color="auto"/>
          </w:divBdr>
        </w:div>
        <w:div w:id="935017100">
          <w:marLeft w:val="0"/>
          <w:marRight w:val="0"/>
          <w:marTop w:val="0"/>
          <w:marBottom w:val="0"/>
          <w:divBdr>
            <w:top w:val="none" w:sz="0" w:space="0" w:color="auto"/>
            <w:left w:val="none" w:sz="0" w:space="0" w:color="auto"/>
            <w:bottom w:val="none" w:sz="0" w:space="0" w:color="auto"/>
            <w:right w:val="none" w:sz="0" w:space="0" w:color="auto"/>
          </w:divBdr>
        </w:div>
        <w:div w:id="995110643">
          <w:marLeft w:val="0"/>
          <w:marRight w:val="0"/>
          <w:marTop w:val="0"/>
          <w:marBottom w:val="0"/>
          <w:divBdr>
            <w:top w:val="none" w:sz="0" w:space="0" w:color="auto"/>
            <w:left w:val="none" w:sz="0" w:space="0" w:color="auto"/>
            <w:bottom w:val="none" w:sz="0" w:space="0" w:color="auto"/>
            <w:right w:val="none" w:sz="0" w:space="0" w:color="auto"/>
          </w:divBdr>
        </w:div>
        <w:div w:id="1155491943">
          <w:marLeft w:val="0"/>
          <w:marRight w:val="0"/>
          <w:marTop w:val="0"/>
          <w:marBottom w:val="0"/>
          <w:divBdr>
            <w:top w:val="none" w:sz="0" w:space="0" w:color="auto"/>
            <w:left w:val="none" w:sz="0" w:space="0" w:color="auto"/>
            <w:bottom w:val="none" w:sz="0" w:space="0" w:color="auto"/>
            <w:right w:val="none" w:sz="0" w:space="0" w:color="auto"/>
          </w:divBdr>
        </w:div>
        <w:div w:id="1366562322">
          <w:marLeft w:val="0"/>
          <w:marRight w:val="0"/>
          <w:marTop w:val="0"/>
          <w:marBottom w:val="0"/>
          <w:divBdr>
            <w:top w:val="none" w:sz="0" w:space="0" w:color="auto"/>
            <w:left w:val="none" w:sz="0" w:space="0" w:color="auto"/>
            <w:bottom w:val="none" w:sz="0" w:space="0" w:color="auto"/>
            <w:right w:val="none" w:sz="0" w:space="0" w:color="auto"/>
          </w:divBdr>
        </w:div>
        <w:div w:id="1797288554">
          <w:marLeft w:val="0"/>
          <w:marRight w:val="0"/>
          <w:marTop w:val="0"/>
          <w:marBottom w:val="0"/>
          <w:divBdr>
            <w:top w:val="none" w:sz="0" w:space="0" w:color="auto"/>
            <w:left w:val="none" w:sz="0" w:space="0" w:color="auto"/>
            <w:bottom w:val="none" w:sz="0" w:space="0" w:color="auto"/>
            <w:right w:val="none" w:sz="0" w:space="0" w:color="auto"/>
          </w:divBdr>
        </w:div>
        <w:div w:id="1865901811">
          <w:marLeft w:val="0"/>
          <w:marRight w:val="0"/>
          <w:marTop w:val="0"/>
          <w:marBottom w:val="0"/>
          <w:divBdr>
            <w:top w:val="none" w:sz="0" w:space="0" w:color="auto"/>
            <w:left w:val="none" w:sz="0" w:space="0" w:color="auto"/>
            <w:bottom w:val="none" w:sz="0" w:space="0" w:color="auto"/>
            <w:right w:val="none" w:sz="0" w:space="0" w:color="auto"/>
          </w:divBdr>
        </w:div>
        <w:div w:id="1926187465">
          <w:marLeft w:val="0"/>
          <w:marRight w:val="0"/>
          <w:marTop w:val="0"/>
          <w:marBottom w:val="0"/>
          <w:divBdr>
            <w:top w:val="none" w:sz="0" w:space="0" w:color="auto"/>
            <w:left w:val="none" w:sz="0" w:space="0" w:color="auto"/>
            <w:bottom w:val="none" w:sz="0" w:space="0" w:color="auto"/>
            <w:right w:val="none" w:sz="0" w:space="0" w:color="auto"/>
          </w:divBdr>
        </w:div>
        <w:div w:id="2037807056">
          <w:marLeft w:val="0"/>
          <w:marRight w:val="0"/>
          <w:marTop w:val="0"/>
          <w:marBottom w:val="0"/>
          <w:divBdr>
            <w:top w:val="none" w:sz="0" w:space="0" w:color="auto"/>
            <w:left w:val="none" w:sz="0" w:space="0" w:color="auto"/>
            <w:bottom w:val="none" w:sz="0" w:space="0" w:color="auto"/>
            <w:right w:val="none" w:sz="0" w:space="0" w:color="auto"/>
          </w:divBdr>
        </w:div>
      </w:divsChild>
    </w:div>
    <w:div w:id="1658000228">
      <w:bodyDiv w:val="1"/>
      <w:marLeft w:val="0"/>
      <w:marRight w:val="0"/>
      <w:marTop w:val="0"/>
      <w:marBottom w:val="0"/>
      <w:divBdr>
        <w:top w:val="none" w:sz="0" w:space="0" w:color="auto"/>
        <w:left w:val="none" w:sz="0" w:space="0" w:color="auto"/>
        <w:bottom w:val="none" w:sz="0" w:space="0" w:color="auto"/>
        <w:right w:val="none" w:sz="0" w:space="0" w:color="auto"/>
      </w:divBdr>
    </w:div>
    <w:div w:id="1658532569">
      <w:bodyDiv w:val="1"/>
      <w:marLeft w:val="0"/>
      <w:marRight w:val="0"/>
      <w:marTop w:val="0"/>
      <w:marBottom w:val="0"/>
      <w:divBdr>
        <w:top w:val="none" w:sz="0" w:space="0" w:color="auto"/>
        <w:left w:val="none" w:sz="0" w:space="0" w:color="auto"/>
        <w:bottom w:val="none" w:sz="0" w:space="0" w:color="auto"/>
        <w:right w:val="none" w:sz="0" w:space="0" w:color="auto"/>
      </w:divBdr>
    </w:div>
    <w:div w:id="1658849611">
      <w:bodyDiv w:val="1"/>
      <w:marLeft w:val="0"/>
      <w:marRight w:val="0"/>
      <w:marTop w:val="0"/>
      <w:marBottom w:val="0"/>
      <w:divBdr>
        <w:top w:val="none" w:sz="0" w:space="0" w:color="auto"/>
        <w:left w:val="none" w:sz="0" w:space="0" w:color="auto"/>
        <w:bottom w:val="none" w:sz="0" w:space="0" w:color="auto"/>
        <w:right w:val="none" w:sz="0" w:space="0" w:color="auto"/>
      </w:divBdr>
    </w:div>
    <w:div w:id="1659723930">
      <w:bodyDiv w:val="1"/>
      <w:marLeft w:val="0"/>
      <w:marRight w:val="0"/>
      <w:marTop w:val="0"/>
      <w:marBottom w:val="0"/>
      <w:divBdr>
        <w:top w:val="none" w:sz="0" w:space="0" w:color="auto"/>
        <w:left w:val="none" w:sz="0" w:space="0" w:color="auto"/>
        <w:bottom w:val="none" w:sz="0" w:space="0" w:color="auto"/>
        <w:right w:val="none" w:sz="0" w:space="0" w:color="auto"/>
      </w:divBdr>
    </w:div>
    <w:div w:id="1662272353">
      <w:bodyDiv w:val="1"/>
      <w:marLeft w:val="0"/>
      <w:marRight w:val="0"/>
      <w:marTop w:val="0"/>
      <w:marBottom w:val="0"/>
      <w:divBdr>
        <w:top w:val="none" w:sz="0" w:space="0" w:color="auto"/>
        <w:left w:val="none" w:sz="0" w:space="0" w:color="auto"/>
        <w:bottom w:val="none" w:sz="0" w:space="0" w:color="auto"/>
        <w:right w:val="none" w:sz="0" w:space="0" w:color="auto"/>
      </w:divBdr>
    </w:div>
    <w:div w:id="1662276412">
      <w:bodyDiv w:val="1"/>
      <w:marLeft w:val="0"/>
      <w:marRight w:val="0"/>
      <w:marTop w:val="0"/>
      <w:marBottom w:val="0"/>
      <w:divBdr>
        <w:top w:val="none" w:sz="0" w:space="0" w:color="auto"/>
        <w:left w:val="none" w:sz="0" w:space="0" w:color="auto"/>
        <w:bottom w:val="none" w:sz="0" w:space="0" w:color="auto"/>
        <w:right w:val="none" w:sz="0" w:space="0" w:color="auto"/>
      </w:divBdr>
    </w:div>
    <w:div w:id="1662468795">
      <w:bodyDiv w:val="1"/>
      <w:marLeft w:val="0"/>
      <w:marRight w:val="0"/>
      <w:marTop w:val="0"/>
      <w:marBottom w:val="0"/>
      <w:divBdr>
        <w:top w:val="none" w:sz="0" w:space="0" w:color="auto"/>
        <w:left w:val="none" w:sz="0" w:space="0" w:color="auto"/>
        <w:bottom w:val="none" w:sz="0" w:space="0" w:color="auto"/>
        <w:right w:val="none" w:sz="0" w:space="0" w:color="auto"/>
      </w:divBdr>
    </w:div>
    <w:div w:id="1663774727">
      <w:bodyDiv w:val="1"/>
      <w:marLeft w:val="0"/>
      <w:marRight w:val="0"/>
      <w:marTop w:val="0"/>
      <w:marBottom w:val="0"/>
      <w:divBdr>
        <w:top w:val="none" w:sz="0" w:space="0" w:color="auto"/>
        <w:left w:val="none" w:sz="0" w:space="0" w:color="auto"/>
        <w:bottom w:val="none" w:sz="0" w:space="0" w:color="auto"/>
        <w:right w:val="none" w:sz="0" w:space="0" w:color="auto"/>
      </w:divBdr>
    </w:div>
    <w:div w:id="1664695299">
      <w:bodyDiv w:val="1"/>
      <w:marLeft w:val="0"/>
      <w:marRight w:val="0"/>
      <w:marTop w:val="0"/>
      <w:marBottom w:val="0"/>
      <w:divBdr>
        <w:top w:val="none" w:sz="0" w:space="0" w:color="auto"/>
        <w:left w:val="none" w:sz="0" w:space="0" w:color="auto"/>
        <w:bottom w:val="none" w:sz="0" w:space="0" w:color="auto"/>
        <w:right w:val="none" w:sz="0" w:space="0" w:color="auto"/>
      </w:divBdr>
    </w:div>
    <w:div w:id="1665550182">
      <w:bodyDiv w:val="1"/>
      <w:marLeft w:val="0"/>
      <w:marRight w:val="0"/>
      <w:marTop w:val="0"/>
      <w:marBottom w:val="0"/>
      <w:divBdr>
        <w:top w:val="none" w:sz="0" w:space="0" w:color="auto"/>
        <w:left w:val="none" w:sz="0" w:space="0" w:color="auto"/>
        <w:bottom w:val="none" w:sz="0" w:space="0" w:color="auto"/>
        <w:right w:val="none" w:sz="0" w:space="0" w:color="auto"/>
      </w:divBdr>
    </w:div>
    <w:div w:id="1665934666">
      <w:bodyDiv w:val="1"/>
      <w:marLeft w:val="0"/>
      <w:marRight w:val="0"/>
      <w:marTop w:val="0"/>
      <w:marBottom w:val="0"/>
      <w:divBdr>
        <w:top w:val="none" w:sz="0" w:space="0" w:color="auto"/>
        <w:left w:val="none" w:sz="0" w:space="0" w:color="auto"/>
        <w:bottom w:val="none" w:sz="0" w:space="0" w:color="auto"/>
        <w:right w:val="none" w:sz="0" w:space="0" w:color="auto"/>
      </w:divBdr>
    </w:div>
    <w:div w:id="1666518644">
      <w:bodyDiv w:val="1"/>
      <w:marLeft w:val="0"/>
      <w:marRight w:val="0"/>
      <w:marTop w:val="0"/>
      <w:marBottom w:val="0"/>
      <w:divBdr>
        <w:top w:val="none" w:sz="0" w:space="0" w:color="auto"/>
        <w:left w:val="none" w:sz="0" w:space="0" w:color="auto"/>
        <w:bottom w:val="none" w:sz="0" w:space="0" w:color="auto"/>
        <w:right w:val="none" w:sz="0" w:space="0" w:color="auto"/>
      </w:divBdr>
    </w:div>
    <w:div w:id="1666936850">
      <w:bodyDiv w:val="1"/>
      <w:marLeft w:val="0"/>
      <w:marRight w:val="0"/>
      <w:marTop w:val="0"/>
      <w:marBottom w:val="0"/>
      <w:divBdr>
        <w:top w:val="none" w:sz="0" w:space="0" w:color="auto"/>
        <w:left w:val="none" w:sz="0" w:space="0" w:color="auto"/>
        <w:bottom w:val="none" w:sz="0" w:space="0" w:color="auto"/>
        <w:right w:val="none" w:sz="0" w:space="0" w:color="auto"/>
      </w:divBdr>
    </w:div>
    <w:div w:id="1666975327">
      <w:bodyDiv w:val="1"/>
      <w:marLeft w:val="0"/>
      <w:marRight w:val="0"/>
      <w:marTop w:val="0"/>
      <w:marBottom w:val="0"/>
      <w:divBdr>
        <w:top w:val="none" w:sz="0" w:space="0" w:color="auto"/>
        <w:left w:val="none" w:sz="0" w:space="0" w:color="auto"/>
        <w:bottom w:val="none" w:sz="0" w:space="0" w:color="auto"/>
        <w:right w:val="none" w:sz="0" w:space="0" w:color="auto"/>
      </w:divBdr>
    </w:div>
    <w:div w:id="1667979930">
      <w:bodyDiv w:val="1"/>
      <w:marLeft w:val="0"/>
      <w:marRight w:val="0"/>
      <w:marTop w:val="0"/>
      <w:marBottom w:val="0"/>
      <w:divBdr>
        <w:top w:val="none" w:sz="0" w:space="0" w:color="auto"/>
        <w:left w:val="none" w:sz="0" w:space="0" w:color="auto"/>
        <w:bottom w:val="none" w:sz="0" w:space="0" w:color="auto"/>
        <w:right w:val="none" w:sz="0" w:space="0" w:color="auto"/>
      </w:divBdr>
    </w:div>
    <w:div w:id="1668096016">
      <w:bodyDiv w:val="1"/>
      <w:marLeft w:val="0"/>
      <w:marRight w:val="0"/>
      <w:marTop w:val="0"/>
      <w:marBottom w:val="0"/>
      <w:divBdr>
        <w:top w:val="none" w:sz="0" w:space="0" w:color="auto"/>
        <w:left w:val="none" w:sz="0" w:space="0" w:color="auto"/>
        <w:bottom w:val="none" w:sz="0" w:space="0" w:color="auto"/>
        <w:right w:val="none" w:sz="0" w:space="0" w:color="auto"/>
      </w:divBdr>
    </w:div>
    <w:div w:id="1669361857">
      <w:bodyDiv w:val="1"/>
      <w:marLeft w:val="0"/>
      <w:marRight w:val="0"/>
      <w:marTop w:val="0"/>
      <w:marBottom w:val="0"/>
      <w:divBdr>
        <w:top w:val="none" w:sz="0" w:space="0" w:color="auto"/>
        <w:left w:val="none" w:sz="0" w:space="0" w:color="auto"/>
        <w:bottom w:val="none" w:sz="0" w:space="0" w:color="auto"/>
        <w:right w:val="none" w:sz="0" w:space="0" w:color="auto"/>
      </w:divBdr>
    </w:div>
    <w:div w:id="1669476676">
      <w:bodyDiv w:val="1"/>
      <w:marLeft w:val="0"/>
      <w:marRight w:val="0"/>
      <w:marTop w:val="0"/>
      <w:marBottom w:val="0"/>
      <w:divBdr>
        <w:top w:val="none" w:sz="0" w:space="0" w:color="auto"/>
        <w:left w:val="none" w:sz="0" w:space="0" w:color="auto"/>
        <w:bottom w:val="none" w:sz="0" w:space="0" w:color="auto"/>
        <w:right w:val="none" w:sz="0" w:space="0" w:color="auto"/>
      </w:divBdr>
    </w:div>
    <w:div w:id="1671592022">
      <w:bodyDiv w:val="1"/>
      <w:marLeft w:val="0"/>
      <w:marRight w:val="0"/>
      <w:marTop w:val="0"/>
      <w:marBottom w:val="0"/>
      <w:divBdr>
        <w:top w:val="none" w:sz="0" w:space="0" w:color="auto"/>
        <w:left w:val="none" w:sz="0" w:space="0" w:color="auto"/>
        <w:bottom w:val="none" w:sz="0" w:space="0" w:color="auto"/>
        <w:right w:val="none" w:sz="0" w:space="0" w:color="auto"/>
      </w:divBdr>
    </w:div>
    <w:div w:id="1672640442">
      <w:bodyDiv w:val="1"/>
      <w:marLeft w:val="0"/>
      <w:marRight w:val="0"/>
      <w:marTop w:val="0"/>
      <w:marBottom w:val="0"/>
      <w:divBdr>
        <w:top w:val="none" w:sz="0" w:space="0" w:color="auto"/>
        <w:left w:val="none" w:sz="0" w:space="0" w:color="auto"/>
        <w:bottom w:val="none" w:sz="0" w:space="0" w:color="auto"/>
        <w:right w:val="none" w:sz="0" w:space="0" w:color="auto"/>
      </w:divBdr>
    </w:div>
    <w:div w:id="1673147046">
      <w:bodyDiv w:val="1"/>
      <w:marLeft w:val="0"/>
      <w:marRight w:val="0"/>
      <w:marTop w:val="0"/>
      <w:marBottom w:val="0"/>
      <w:divBdr>
        <w:top w:val="none" w:sz="0" w:space="0" w:color="auto"/>
        <w:left w:val="none" w:sz="0" w:space="0" w:color="auto"/>
        <w:bottom w:val="none" w:sz="0" w:space="0" w:color="auto"/>
        <w:right w:val="none" w:sz="0" w:space="0" w:color="auto"/>
      </w:divBdr>
    </w:div>
    <w:div w:id="1674838742">
      <w:bodyDiv w:val="1"/>
      <w:marLeft w:val="0"/>
      <w:marRight w:val="0"/>
      <w:marTop w:val="0"/>
      <w:marBottom w:val="0"/>
      <w:divBdr>
        <w:top w:val="none" w:sz="0" w:space="0" w:color="auto"/>
        <w:left w:val="none" w:sz="0" w:space="0" w:color="auto"/>
        <w:bottom w:val="none" w:sz="0" w:space="0" w:color="auto"/>
        <w:right w:val="none" w:sz="0" w:space="0" w:color="auto"/>
      </w:divBdr>
    </w:div>
    <w:div w:id="1676878303">
      <w:bodyDiv w:val="1"/>
      <w:marLeft w:val="0"/>
      <w:marRight w:val="0"/>
      <w:marTop w:val="0"/>
      <w:marBottom w:val="0"/>
      <w:divBdr>
        <w:top w:val="none" w:sz="0" w:space="0" w:color="auto"/>
        <w:left w:val="none" w:sz="0" w:space="0" w:color="auto"/>
        <w:bottom w:val="none" w:sz="0" w:space="0" w:color="auto"/>
        <w:right w:val="none" w:sz="0" w:space="0" w:color="auto"/>
      </w:divBdr>
    </w:div>
    <w:div w:id="1677002818">
      <w:bodyDiv w:val="1"/>
      <w:marLeft w:val="0"/>
      <w:marRight w:val="0"/>
      <w:marTop w:val="0"/>
      <w:marBottom w:val="0"/>
      <w:divBdr>
        <w:top w:val="none" w:sz="0" w:space="0" w:color="auto"/>
        <w:left w:val="none" w:sz="0" w:space="0" w:color="auto"/>
        <w:bottom w:val="none" w:sz="0" w:space="0" w:color="auto"/>
        <w:right w:val="none" w:sz="0" w:space="0" w:color="auto"/>
      </w:divBdr>
    </w:div>
    <w:div w:id="1678577181">
      <w:bodyDiv w:val="1"/>
      <w:marLeft w:val="0"/>
      <w:marRight w:val="0"/>
      <w:marTop w:val="0"/>
      <w:marBottom w:val="0"/>
      <w:divBdr>
        <w:top w:val="none" w:sz="0" w:space="0" w:color="auto"/>
        <w:left w:val="none" w:sz="0" w:space="0" w:color="auto"/>
        <w:bottom w:val="none" w:sz="0" w:space="0" w:color="auto"/>
        <w:right w:val="none" w:sz="0" w:space="0" w:color="auto"/>
      </w:divBdr>
    </w:div>
    <w:div w:id="1679311722">
      <w:bodyDiv w:val="1"/>
      <w:marLeft w:val="0"/>
      <w:marRight w:val="0"/>
      <w:marTop w:val="0"/>
      <w:marBottom w:val="0"/>
      <w:divBdr>
        <w:top w:val="none" w:sz="0" w:space="0" w:color="auto"/>
        <w:left w:val="none" w:sz="0" w:space="0" w:color="auto"/>
        <w:bottom w:val="none" w:sz="0" w:space="0" w:color="auto"/>
        <w:right w:val="none" w:sz="0" w:space="0" w:color="auto"/>
      </w:divBdr>
    </w:div>
    <w:div w:id="1680428699">
      <w:bodyDiv w:val="1"/>
      <w:marLeft w:val="0"/>
      <w:marRight w:val="0"/>
      <w:marTop w:val="0"/>
      <w:marBottom w:val="0"/>
      <w:divBdr>
        <w:top w:val="none" w:sz="0" w:space="0" w:color="auto"/>
        <w:left w:val="none" w:sz="0" w:space="0" w:color="auto"/>
        <w:bottom w:val="none" w:sz="0" w:space="0" w:color="auto"/>
        <w:right w:val="none" w:sz="0" w:space="0" w:color="auto"/>
      </w:divBdr>
    </w:div>
    <w:div w:id="1680817383">
      <w:bodyDiv w:val="1"/>
      <w:marLeft w:val="0"/>
      <w:marRight w:val="0"/>
      <w:marTop w:val="0"/>
      <w:marBottom w:val="0"/>
      <w:divBdr>
        <w:top w:val="none" w:sz="0" w:space="0" w:color="auto"/>
        <w:left w:val="none" w:sz="0" w:space="0" w:color="auto"/>
        <w:bottom w:val="none" w:sz="0" w:space="0" w:color="auto"/>
        <w:right w:val="none" w:sz="0" w:space="0" w:color="auto"/>
      </w:divBdr>
    </w:div>
    <w:div w:id="1681200754">
      <w:bodyDiv w:val="1"/>
      <w:marLeft w:val="0"/>
      <w:marRight w:val="0"/>
      <w:marTop w:val="0"/>
      <w:marBottom w:val="0"/>
      <w:divBdr>
        <w:top w:val="none" w:sz="0" w:space="0" w:color="auto"/>
        <w:left w:val="none" w:sz="0" w:space="0" w:color="auto"/>
        <w:bottom w:val="none" w:sz="0" w:space="0" w:color="auto"/>
        <w:right w:val="none" w:sz="0" w:space="0" w:color="auto"/>
      </w:divBdr>
    </w:div>
    <w:div w:id="1681808242">
      <w:bodyDiv w:val="1"/>
      <w:marLeft w:val="0"/>
      <w:marRight w:val="0"/>
      <w:marTop w:val="0"/>
      <w:marBottom w:val="0"/>
      <w:divBdr>
        <w:top w:val="none" w:sz="0" w:space="0" w:color="auto"/>
        <w:left w:val="none" w:sz="0" w:space="0" w:color="auto"/>
        <w:bottom w:val="none" w:sz="0" w:space="0" w:color="auto"/>
        <w:right w:val="none" w:sz="0" w:space="0" w:color="auto"/>
      </w:divBdr>
    </w:div>
    <w:div w:id="1682466276">
      <w:bodyDiv w:val="1"/>
      <w:marLeft w:val="0"/>
      <w:marRight w:val="0"/>
      <w:marTop w:val="0"/>
      <w:marBottom w:val="0"/>
      <w:divBdr>
        <w:top w:val="none" w:sz="0" w:space="0" w:color="auto"/>
        <w:left w:val="none" w:sz="0" w:space="0" w:color="auto"/>
        <w:bottom w:val="none" w:sz="0" w:space="0" w:color="auto"/>
        <w:right w:val="none" w:sz="0" w:space="0" w:color="auto"/>
      </w:divBdr>
    </w:div>
    <w:div w:id="1684624045">
      <w:bodyDiv w:val="1"/>
      <w:marLeft w:val="0"/>
      <w:marRight w:val="0"/>
      <w:marTop w:val="0"/>
      <w:marBottom w:val="0"/>
      <w:divBdr>
        <w:top w:val="none" w:sz="0" w:space="0" w:color="auto"/>
        <w:left w:val="none" w:sz="0" w:space="0" w:color="auto"/>
        <w:bottom w:val="none" w:sz="0" w:space="0" w:color="auto"/>
        <w:right w:val="none" w:sz="0" w:space="0" w:color="auto"/>
      </w:divBdr>
    </w:div>
    <w:div w:id="1685932615">
      <w:bodyDiv w:val="1"/>
      <w:marLeft w:val="0"/>
      <w:marRight w:val="0"/>
      <w:marTop w:val="0"/>
      <w:marBottom w:val="0"/>
      <w:divBdr>
        <w:top w:val="none" w:sz="0" w:space="0" w:color="auto"/>
        <w:left w:val="none" w:sz="0" w:space="0" w:color="auto"/>
        <w:bottom w:val="none" w:sz="0" w:space="0" w:color="auto"/>
        <w:right w:val="none" w:sz="0" w:space="0" w:color="auto"/>
      </w:divBdr>
    </w:div>
    <w:div w:id="1686326685">
      <w:bodyDiv w:val="1"/>
      <w:marLeft w:val="0"/>
      <w:marRight w:val="0"/>
      <w:marTop w:val="0"/>
      <w:marBottom w:val="0"/>
      <w:divBdr>
        <w:top w:val="none" w:sz="0" w:space="0" w:color="auto"/>
        <w:left w:val="none" w:sz="0" w:space="0" w:color="auto"/>
        <w:bottom w:val="none" w:sz="0" w:space="0" w:color="auto"/>
        <w:right w:val="none" w:sz="0" w:space="0" w:color="auto"/>
      </w:divBdr>
    </w:div>
    <w:div w:id="1686439941">
      <w:bodyDiv w:val="1"/>
      <w:marLeft w:val="0"/>
      <w:marRight w:val="0"/>
      <w:marTop w:val="0"/>
      <w:marBottom w:val="0"/>
      <w:divBdr>
        <w:top w:val="none" w:sz="0" w:space="0" w:color="auto"/>
        <w:left w:val="none" w:sz="0" w:space="0" w:color="auto"/>
        <w:bottom w:val="none" w:sz="0" w:space="0" w:color="auto"/>
        <w:right w:val="none" w:sz="0" w:space="0" w:color="auto"/>
      </w:divBdr>
    </w:div>
    <w:div w:id="1686900815">
      <w:bodyDiv w:val="1"/>
      <w:marLeft w:val="0"/>
      <w:marRight w:val="0"/>
      <w:marTop w:val="0"/>
      <w:marBottom w:val="0"/>
      <w:divBdr>
        <w:top w:val="none" w:sz="0" w:space="0" w:color="auto"/>
        <w:left w:val="none" w:sz="0" w:space="0" w:color="auto"/>
        <w:bottom w:val="none" w:sz="0" w:space="0" w:color="auto"/>
        <w:right w:val="none" w:sz="0" w:space="0" w:color="auto"/>
      </w:divBdr>
    </w:div>
    <w:div w:id="1687168257">
      <w:bodyDiv w:val="1"/>
      <w:marLeft w:val="0"/>
      <w:marRight w:val="0"/>
      <w:marTop w:val="0"/>
      <w:marBottom w:val="0"/>
      <w:divBdr>
        <w:top w:val="none" w:sz="0" w:space="0" w:color="auto"/>
        <w:left w:val="none" w:sz="0" w:space="0" w:color="auto"/>
        <w:bottom w:val="none" w:sz="0" w:space="0" w:color="auto"/>
        <w:right w:val="none" w:sz="0" w:space="0" w:color="auto"/>
      </w:divBdr>
    </w:div>
    <w:div w:id="1687554990">
      <w:bodyDiv w:val="1"/>
      <w:marLeft w:val="0"/>
      <w:marRight w:val="0"/>
      <w:marTop w:val="0"/>
      <w:marBottom w:val="0"/>
      <w:divBdr>
        <w:top w:val="none" w:sz="0" w:space="0" w:color="auto"/>
        <w:left w:val="none" w:sz="0" w:space="0" w:color="auto"/>
        <w:bottom w:val="none" w:sz="0" w:space="0" w:color="auto"/>
        <w:right w:val="none" w:sz="0" w:space="0" w:color="auto"/>
      </w:divBdr>
    </w:div>
    <w:div w:id="1687948152">
      <w:bodyDiv w:val="1"/>
      <w:marLeft w:val="0"/>
      <w:marRight w:val="0"/>
      <w:marTop w:val="0"/>
      <w:marBottom w:val="0"/>
      <w:divBdr>
        <w:top w:val="none" w:sz="0" w:space="0" w:color="auto"/>
        <w:left w:val="none" w:sz="0" w:space="0" w:color="auto"/>
        <w:bottom w:val="none" w:sz="0" w:space="0" w:color="auto"/>
        <w:right w:val="none" w:sz="0" w:space="0" w:color="auto"/>
      </w:divBdr>
    </w:div>
    <w:div w:id="1688361232">
      <w:bodyDiv w:val="1"/>
      <w:marLeft w:val="0"/>
      <w:marRight w:val="0"/>
      <w:marTop w:val="0"/>
      <w:marBottom w:val="0"/>
      <w:divBdr>
        <w:top w:val="none" w:sz="0" w:space="0" w:color="auto"/>
        <w:left w:val="none" w:sz="0" w:space="0" w:color="auto"/>
        <w:bottom w:val="none" w:sz="0" w:space="0" w:color="auto"/>
        <w:right w:val="none" w:sz="0" w:space="0" w:color="auto"/>
      </w:divBdr>
    </w:div>
    <w:div w:id="1689216910">
      <w:bodyDiv w:val="1"/>
      <w:marLeft w:val="0"/>
      <w:marRight w:val="0"/>
      <w:marTop w:val="0"/>
      <w:marBottom w:val="0"/>
      <w:divBdr>
        <w:top w:val="none" w:sz="0" w:space="0" w:color="auto"/>
        <w:left w:val="none" w:sz="0" w:space="0" w:color="auto"/>
        <w:bottom w:val="none" w:sz="0" w:space="0" w:color="auto"/>
        <w:right w:val="none" w:sz="0" w:space="0" w:color="auto"/>
      </w:divBdr>
    </w:div>
    <w:div w:id="1690256357">
      <w:bodyDiv w:val="1"/>
      <w:marLeft w:val="0"/>
      <w:marRight w:val="0"/>
      <w:marTop w:val="0"/>
      <w:marBottom w:val="0"/>
      <w:divBdr>
        <w:top w:val="none" w:sz="0" w:space="0" w:color="auto"/>
        <w:left w:val="none" w:sz="0" w:space="0" w:color="auto"/>
        <w:bottom w:val="none" w:sz="0" w:space="0" w:color="auto"/>
        <w:right w:val="none" w:sz="0" w:space="0" w:color="auto"/>
      </w:divBdr>
    </w:div>
    <w:div w:id="1691373060">
      <w:bodyDiv w:val="1"/>
      <w:marLeft w:val="0"/>
      <w:marRight w:val="0"/>
      <w:marTop w:val="0"/>
      <w:marBottom w:val="0"/>
      <w:divBdr>
        <w:top w:val="none" w:sz="0" w:space="0" w:color="auto"/>
        <w:left w:val="none" w:sz="0" w:space="0" w:color="auto"/>
        <w:bottom w:val="none" w:sz="0" w:space="0" w:color="auto"/>
        <w:right w:val="none" w:sz="0" w:space="0" w:color="auto"/>
      </w:divBdr>
    </w:div>
    <w:div w:id="1696033968">
      <w:bodyDiv w:val="1"/>
      <w:marLeft w:val="0"/>
      <w:marRight w:val="0"/>
      <w:marTop w:val="0"/>
      <w:marBottom w:val="0"/>
      <w:divBdr>
        <w:top w:val="none" w:sz="0" w:space="0" w:color="auto"/>
        <w:left w:val="none" w:sz="0" w:space="0" w:color="auto"/>
        <w:bottom w:val="none" w:sz="0" w:space="0" w:color="auto"/>
        <w:right w:val="none" w:sz="0" w:space="0" w:color="auto"/>
      </w:divBdr>
    </w:div>
    <w:div w:id="1696728250">
      <w:bodyDiv w:val="1"/>
      <w:marLeft w:val="0"/>
      <w:marRight w:val="0"/>
      <w:marTop w:val="0"/>
      <w:marBottom w:val="0"/>
      <w:divBdr>
        <w:top w:val="none" w:sz="0" w:space="0" w:color="auto"/>
        <w:left w:val="none" w:sz="0" w:space="0" w:color="auto"/>
        <w:bottom w:val="none" w:sz="0" w:space="0" w:color="auto"/>
        <w:right w:val="none" w:sz="0" w:space="0" w:color="auto"/>
      </w:divBdr>
    </w:div>
    <w:div w:id="1698237298">
      <w:bodyDiv w:val="1"/>
      <w:marLeft w:val="0"/>
      <w:marRight w:val="0"/>
      <w:marTop w:val="0"/>
      <w:marBottom w:val="0"/>
      <w:divBdr>
        <w:top w:val="none" w:sz="0" w:space="0" w:color="auto"/>
        <w:left w:val="none" w:sz="0" w:space="0" w:color="auto"/>
        <w:bottom w:val="none" w:sz="0" w:space="0" w:color="auto"/>
        <w:right w:val="none" w:sz="0" w:space="0" w:color="auto"/>
      </w:divBdr>
    </w:div>
    <w:div w:id="1698965238">
      <w:bodyDiv w:val="1"/>
      <w:marLeft w:val="0"/>
      <w:marRight w:val="0"/>
      <w:marTop w:val="0"/>
      <w:marBottom w:val="0"/>
      <w:divBdr>
        <w:top w:val="none" w:sz="0" w:space="0" w:color="auto"/>
        <w:left w:val="none" w:sz="0" w:space="0" w:color="auto"/>
        <w:bottom w:val="none" w:sz="0" w:space="0" w:color="auto"/>
        <w:right w:val="none" w:sz="0" w:space="0" w:color="auto"/>
      </w:divBdr>
    </w:div>
    <w:div w:id="1700353130">
      <w:bodyDiv w:val="1"/>
      <w:marLeft w:val="0"/>
      <w:marRight w:val="0"/>
      <w:marTop w:val="0"/>
      <w:marBottom w:val="0"/>
      <w:divBdr>
        <w:top w:val="none" w:sz="0" w:space="0" w:color="auto"/>
        <w:left w:val="none" w:sz="0" w:space="0" w:color="auto"/>
        <w:bottom w:val="none" w:sz="0" w:space="0" w:color="auto"/>
        <w:right w:val="none" w:sz="0" w:space="0" w:color="auto"/>
      </w:divBdr>
    </w:div>
    <w:div w:id="1705981706">
      <w:bodyDiv w:val="1"/>
      <w:marLeft w:val="0"/>
      <w:marRight w:val="0"/>
      <w:marTop w:val="0"/>
      <w:marBottom w:val="0"/>
      <w:divBdr>
        <w:top w:val="none" w:sz="0" w:space="0" w:color="auto"/>
        <w:left w:val="none" w:sz="0" w:space="0" w:color="auto"/>
        <w:bottom w:val="none" w:sz="0" w:space="0" w:color="auto"/>
        <w:right w:val="none" w:sz="0" w:space="0" w:color="auto"/>
      </w:divBdr>
    </w:div>
    <w:div w:id="1706522798">
      <w:bodyDiv w:val="1"/>
      <w:marLeft w:val="0"/>
      <w:marRight w:val="0"/>
      <w:marTop w:val="0"/>
      <w:marBottom w:val="0"/>
      <w:divBdr>
        <w:top w:val="none" w:sz="0" w:space="0" w:color="auto"/>
        <w:left w:val="none" w:sz="0" w:space="0" w:color="auto"/>
        <w:bottom w:val="none" w:sz="0" w:space="0" w:color="auto"/>
        <w:right w:val="none" w:sz="0" w:space="0" w:color="auto"/>
      </w:divBdr>
    </w:div>
    <w:div w:id="1706632756">
      <w:bodyDiv w:val="1"/>
      <w:marLeft w:val="0"/>
      <w:marRight w:val="0"/>
      <w:marTop w:val="0"/>
      <w:marBottom w:val="0"/>
      <w:divBdr>
        <w:top w:val="none" w:sz="0" w:space="0" w:color="auto"/>
        <w:left w:val="none" w:sz="0" w:space="0" w:color="auto"/>
        <w:bottom w:val="none" w:sz="0" w:space="0" w:color="auto"/>
        <w:right w:val="none" w:sz="0" w:space="0" w:color="auto"/>
      </w:divBdr>
    </w:div>
    <w:div w:id="1706759376">
      <w:bodyDiv w:val="1"/>
      <w:marLeft w:val="0"/>
      <w:marRight w:val="0"/>
      <w:marTop w:val="0"/>
      <w:marBottom w:val="0"/>
      <w:divBdr>
        <w:top w:val="none" w:sz="0" w:space="0" w:color="auto"/>
        <w:left w:val="none" w:sz="0" w:space="0" w:color="auto"/>
        <w:bottom w:val="none" w:sz="0" w:space="0" w:color="auto"/>
        <w:right w:val="none" w:sz="0" w:space="0" w:color="auto"/>
      </w:divBdr>
    </w:div>
    <w:div w:id="1708721736">
      <w:bodyDiv w:val="1"/>
      <w:marLeft w:val="0"/>
      <w:marRight w:val="0"/>
      <w:marTop w:val="0"/>
      <w:marBottom w:val="0"/>
      <w:divBdr>
        <w:top w:val="none" w:sz="0" w:space="0" w:color="auto"/>
        <w:left w:val="none" w:sz="0" w:space="0" w:color="auto"/>
        <w:bottom w:val="none" w:sz="0" w:space="0" w:color="auto"/>
        <w:right w:val="none" w:sz="0" w:space="0" w:color="auto"/>
      </w:divBdr>
    </w:div>
    <w:div w:id="1710104302">
      <w:bodyDiv w:val="1"/>
      <w:marLeft w:val="0"/>
      <w:marRight w:val="0"/>
      <w:marTop w:val="0"/>
      <w:marBottom w:val="0"/>
      <w:divBdr>
        <w:top w:val="none" w:sz="0" w:space="0" w:color="auto"/>
        <w:left w:val="none" w:sz="0" w:space="0" w:color="auto"/>
        <w:bottom w:val="none" w:sz="0" w:space="0" w:color="auto"/>
        <w:right w:val="none" w:sz="0" w:space="0" w:color="auto"/>
      </w:divBdr>
    </w:div>
    <w:div w:id="1710648224">
      <w:bodyDiv w:val="1"/>
      <w:marLeft w:val="0"/>
      <w:marRight w:val="0"/>
      <w:marTop w:val="0"/>
      <w:marBottom w:val="0"/>
      <w:divBdr>
        <w:top w:val="none" w:sz="0" w:space="0" w:color="auto"/>
        <w:left w:val="none" w:sz="0" w:space="0" w:color="auto"/>
        <w:bottom w:val="none" w:sz="0" w:space="0" w:color="auto"/>
        <w:right w:val="none" w:sz="0" w:space="0" w:color="auto"/>
      </w:divBdr>
    </w:div>
    <w:div w:id="1710910424">
      <w:bodyDiv w:val="1"/>
      <w:marLeft w:val="0"/>
      <w:marRight w:val="0"/>
      <w:marTop w:val="0"/>
      <w:marBottom w:val="0"/>
      <w:divBdr>
        <w:top w:val="none" w:sz="0" w:space="0" w:color="auto"/>
        <w:left w:val="none" w:sz="0" w:space="0" w:color="auto"/>
        <w:bottom w:val="none" w:sz="0" w:space="0" w:color="auto"/>
        <w:right w:val="none" w:sz="0" w:space="0" w:color="auto"/>
      </w:divBdr>
    </w:div>
    <w:div w:id="1711609507">
      <w:bodyDiv w:val="1"/>
      <w:marLeft w:val="0"/>
      <w:marRight w:val="0"/>
      <w:marTop w:val="0"/>
      <w:marBottom w:val="0"/>
      <w:divBdr>
        <w:top w:val="none" w:sz="0" w:space="0" w:color="auto"/>
        <w:left w:val="none" w:sz="0" w:space="0" w:color="auto"/>
        <w:bottom w:val="none" w:sz="0" w:space="0" w:color="auto"/>
        <w:right w:val="none" w:sz="0" w:space="0" w:color="auto"/>
      </w:divBdr>
    </w:div>
    <w:div w:id="1713113613">
      <w:bodyDiv w:val="1"/>
      <w:marLeft w:val="0"/>
      <w:marRight w:val="0"/>
      <w:marTop w:val="0"/>
      <w:marBottom w:val="0"/>
      <w:divBdr>
        <w:top w:val="none" w:sz="0" w:space="0" w:color="auto"/>
        <w:left w:val="none" w:sz="0" w:space="0" w:color="auto"/>
        <w:bottom w:val="none" w:sz="0" w:space="0" w:color="auto"/>
        <w:right w:val="none" w:sz="0" w:space="0" w:color="auto"/>
      </w:divBdr>
    </w:div>
    <w:div w:id="1713309765">
      <w:bodyDiv w:val="1"/>
      <w:marLeft w:val="0"/>
      <w:marRight w:val="0"/>
      <w:marTop w:val="0"/>
      <w:marBottom w:val="0"/>
      <w:divBdr>
        <w:top w:val="none" w:sz="0" w:space="0" w:color="auto"/>
        <w:left w:val="none" w:sz="0" w:space="0" w:color="auto"/>
        <w:bottom w:val="none" w:sz="0" w:space="0" w:color="auto"/>
        <w:right w:val="none" w:sz="0" w:space="0" w:color="auto"/>
      </w:divBdr>
    </w:div>
    <w:div w:id="1713725625">
      <w:bodyDiv w:val="1"/>
      <w:marLeft w:val="0"/>
      <w:marRight w:val="0"/>
      <w:marTop w:val="0"/>
      <w:marBottom w:val="0"/>
      <w:divBdr>
        <w:top w:val="none" w:sz="0" w:space="0" w:color="auto"/>
        <w:left w:val="none" w:sz="0" w:space="0" w:color="auto"/>
        <w:bottom w:val="none" w:sz="0" w:space="0" w:color="auto"/>
        <w:right w:val="none" w:sz="0" w:space="0" w:color="auto"/>
      </w:divBdr>
    </w:div>
    <w:div w:id="1714187687">
      <w:bodyDiv w:val="1"/>
      <w:marLeft w:val="0"/>
      <w:marRight w:val="0"/>
      <w:marTop w:val="0"/>
      <w:marBottom w:val="0"/>
      <w:divBdr>
        <w:top w:val="none" w:sz="0" w:space="0" w:color="auto"/>
        <w:left w:val="none" w:sz="0" w:space="0" w:color="auto"/>
        <w:bottom w:val="none" w:sz="0" w:space="0" w:color="auto"/>
        <w:right w:val="none" w:sz="0" w:space="0" w:color="auto"/>
      </w:divBdr>
    </w:div>
    <w:div w:id="1716275734">
      <w:bodyDiv w:val="1"/>
      <w:marLeft w:val="0"/>
      <w:marRight w:val="0"/>
      <w:marTop w:val="0"/>
      <w:marBottom w:val="0"/>
      <w:divBdr>
        <w:top w:val="none" w:sz="0" w:space="0" w:color="auto"/>
        <w:left w:val="none" w:sz="0" w:space="0" w:color="auto"/>
        <w:bottom w:val="none" w:sz="0" w:space="0" w:color="auto"/>
        <w:right w:val="none" w:sz="0" w:space="0" w:color="auto"/>
      </w:divBdr>
    </w:div>
    <w:div w:id="1719085484">
      <w:bodyDiv w:val="1"/>
      <w:marLeft w:val="0"/>
      <w:marRight w:val="0"/>
      <w:marTop w:val="0"/>
      <w:marBottom w:val="0"/>
      <w:divBdr>
        <w:top w:val="none" w:sz="0" w:space="0" w:color="auto"/>
        <w:left w:val="none" w:sz="0" w:space="0" w:color="auto"/>
        <w:bottom w:val="none" w:sz="0" w:space="0" w:color="auto"/>
        <w:right w:val="none" w:sz="0" w:space="0" w:color="auto"/>
      </w:divBdr>
    </w:div>
    <w:div w:id="1720205614">
      <w:bodyDiv w:val="1"/>
      <w:marLeft w:val="0"/>
      <w:marRight w:val="0"/>
      <w:marTop w:val="0"/>
      <w:marBottom w:val="0"/>
      <w:divBdr>
        <w:top w:val="none" w:sz="0" w:space="0" w:color="auto"/>
        <w:left w:val="none" w:sz="0" w:space="0" w:color="auto"/>
        <w:bottom w:val="none" w:sz="0" w:space="0" w:color="auto"/>
        <w:right w:val="none" w:sz="0" w:space="0" w:color="auto"/>
      </w:divBdr>
    </w:div>
    <w:div w:id="1722360668">
      <w:bodyDiv w:val="1"/>
      <w:marLeft w:val="0"/>
      <w:marRight w:val="0"/>
      <w:marTop w:val="0"/>
      <w:marBottom w:val="0"/>
      <w:divBdr>
        <w:top w:val="none" w:sz="0" w:space="0" w:color="auto"/>
        <w:left w:val="none" w:sz="0" w:space="0" w:color="auto"/>
        <w:bottom w:val="none" w:sz="0" w:space="0" w:color="auto"/>
        <w:right w:val="none" w:sz="0" w:space="0" w:color="auto"/>
      </w:divBdr>
    </w:div>
    <w:div w:id="1723363270">
      <w:bodyDiv w:val="1"/>
      <w:marLeft w:val="0"/>
      <w:marRight w:val="0"/>
      <w:marTop w:val="0"/>
      <w:marBottom w:val="0"/>
      <w:divBdr>
        <w:top w:val="none" w:sz="0" w:space="0" w:color="auto"/>
        <w:left w:val="none" w:sz="0" w:space="0" w:color="auto"/>
        <w:bottom w:val="none" w:sz="0" w:space="0" w:color="auto"/>
        <w:right w:val="none" w:sz="0" w:space="0" w:color="auto"/>
      </w:divBdr>
    </w:div>
    <w:div w:id="1723599279">
      <w:bodyDiv w:val="1"/>
      <w:marLeft w:val="0"/>
      <w:marRight w:val="0"/>
      <w:marTop w:val="0"/>
      <w:marBottom w:val="0"/>
      <w:divBdr>
        <w:top w:val="none" w:sz="0" w:space="0" w:color="auto"/>
        <w:left w:val="none" w:sz="0" w:space="0" w:color="auto"/>
        <w:bottom w:val="none" w:sz="0" w:space="0" w:color="auto"/>
        <w:right w:val="none" w:sz="0" w:space="0" w:color="auto"/>
      </w:divBdr>
    </w:div>
    <w:div w:id="1727293934">
      <w:bodyDiv w:val="1"/>
      <w:marLeft w:val="0"/>
      <w:marRight w:val="0"/>
      <w:marTop w:val="0"/>
      <w:marBottom w:val="0"/>
      <w:divBdr>
        <w:top w:val="none" w:sz="0" w:space="0" w:color="auto"/>
        <w:left w:val="none" w:sz="0" w:space="0" w:color="auto"/>
        <w:bottom w:val="none" w:sz="0" w:space="0" w:color="auto"/>
        <w:right w:val="none" w:sz="0" w:space="0" w:color="auto"/>
      </w:divBdr>
    </w:div>
    <w:div w:id="1727296458">
      <w:bodyDiv w:val="1"/>
      <w:marLeft w:val="0"/>
      <w:marRight w:val="0"/>
      <w:marTop w:val="0"/>
      <w:marBottom w:val="0"/>
      <w:divBdr>
        <w:top w:val="none" w:sz="0" w:space="0" w:color="auto"/>
        <w:left w:val="none" w:sz="0" w:space="0" w:color="auto"/>
        <w:bottom w:val="none" w:sz="0" w:space="0" w:color="auto"/>
        <w:right w:val="none" w:sz="0" w:space="0" w:color="auto"/>
      </w:divBdr>
    </w:div>
    <w:div w:id="1727996131">
      <w:bodyDiv w:val="1"/>
      <w:marLeft w:val="0"/>
      <w:marRight w:val="0"/>
      <w:marTop w:val="0"/>
      <w:marBottom w:val="0"/>
      <w:divBdr>
        <w:top w:val="none" w:sz="0" w:space="0" w:color="auto"/>
        <w:left w:val="none" w:sz="0" w:space="0" w:color="auto"/>
        <w:bottom w:val="none" w:sz="0" w:space="0" w:color="auto"/>
        <w:right w:val="none" w:sz="0" w:space="0" w:color="auto"/>
      </w:divBdr>
    </w:div>
    <w:div w:id="1728915180">
      <w:bodyDiv w:val="1"/>
      <w:marLeft w:val="0"/>
      <w:marRight w:val="0"/>
      <w:marTop w:val="0"/>
      <w:marBottom w:val="0"/>
      <w:divBdr>
        <w:top w:val="none" w:sz="0" w:space="0" w:color="auto"/>
        <w:left w:val="none" w:sz="0" w:space="0" w:color="auto"/>
        <w:bottom w:val="none" w:sz="0" w:space="0" w:color="auto"/>
        <w:right w:val="none" w:sz="0" w:space="0" w:color="auto"/>
      </w:divBdr>
    </w:div>
    <w:div w:id="1730150492">
      <w:bodyDiv w:val="1"/>
      <w:marLeft w:val="0"/>
      <w:marRight w:val="0"/>
      <w:marTop w:val="0"/>
      <w:marBottom w:val="0"/>
      <w:divBdr>
        <w:top w:val="none" w:sz="0" w:space="0" w:color="auto"/>
        <w:left w:val="none" w:sz="0" w:space="0" w:color="auto"/>
        <w:bottom w:val="none" w:sz="0" w:space="0" w:color="auto"/>
        <w:right w:val="none" w:sz="0" w:space="0" w:color="auto"/>
      </w:divBdr>
    </w:div>
    <w:div w:id="17308862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6274838">
      <w:bodyDiv w:val="1"/>
      <w:marLeft w:val="0"/>
      <w:marRight w:val="0"/>
      <w:marTop w:val="0"/>
      <w:marBottom w:val="0"/>
      <w:divBdr>
        <w:top w:val="none" w:sz="0" w:space="0" w:color="auto"/>
        <w:left w:val="none" w:sz="0" w:space="0" w:color="auto"/>
        <w:bottom w:val="none" w:sz="0" w:space="0" w:color="auto"/>
        <w:right w:val="none" w:sz="0" w:space="0" w:color="auto"/>
      </w:divBdr>
    </w:div>
    <w:div w:id="1736319875">
      <w:bodyDiv w:val="1"/>
      <w:marLeft w:val="0"/>
      <w:marRight w:val="0"/>
      <w:marTop w:val="0"/>
      <w:marBottom w:val="0"/>
      <w:divBdr>
        <w:top w:val="none" w:sz="0" w:space="0" w:color="auto"/>
        <w:left w:val="none" w:sz="0" w:space="0" w:color="auto"/>
        <w:bottom w:val="none" w:sz="0" w:space="0" w:color="auto"/>
        <w:right w:val="none" w:sz="0" w:space="0" w:color="auto"/>
      </w:divBdr>
    </w:div>
    <w:div w:id="1736463335">
      <w:bodyDiv w:val="1"/>
      <w:marLeft w:val="0"/>
      <w:marRight w:val="0"/>
      <w:marTop w:val="0"/>
      <w:marBottom w:val="0"/>
      <w:divBdr>
        <w:top w:val="none" w:sz="0" w:space="0" w:color="auto"/>
        <w:left w:val="none" w:sz="0" w:space="0" w:color="auto"/>
        <w:bottom w:val="none" w:sz="0" w:space="0" w:color="auto"/>
        <w:right w:val="none" w:sz="0" w:space="0" w:color="auto"/>
      </w:divBdr>
    </w:div>
    <w:div w:id="1736661844">
      <w:bodyDiv w:val="1"/>
      <w:marLeft w:val="0"/>
      <w:marRight w:val="0"/>
      <w:marTop w:val="0"/>
      <w:marBottom w:val="0"/>
      <w:divBdr>
        <w:top w:val="none" w:sz="0" w:space="0" w:color="auto"/>
        <w:left w:val="none" w:sz="0" w:space="0" w:color="auto"/>
        <w:bottom w:val="none" w:sz="0" w:space="0" w:color="auto"/>
        <w:right w:val="none" w:sz="0" w:space="0" w:color="auto"/>
      </w:divBdr>
    </w:div>
    <w:div w:id="1737901279">
      <w:bodyDiv w:val="1"/>
      <w:marLeft w:val="0"/>
      <w:marRight w:val="0"/>
      <w:marTop w:val="0"/>
      <w:marBottom w:val="0"/>
      <w:divBdr>
        <w:top w:val="none" w:sz="0" w:space="0" w:color="auto"/>
        <w:left w:val="none" w:sz="0" w:space="0" w:color="auto"/>
        <w:bottom w:val="none" w:sz="0" w:space="0" w:color="auto"/>
        <w:right w:val="none" w:sz="0" w:space="0" w:color="auto"/>
      </w:divBdr>
    </w:div>
    <w:div w:id="1739329270">
      <w:bodyDiv w:val="1"/>
      <w:marLeft w:val="0"/>
      <w:marRight w:val="0"/>
      <w:marTop w:val="0"/>
      <w:marBottom w:val="0"/>
      <w:divBdr>
        <w:top w:val="none" w:sz="0" w:space="0" w:color="auto"/>
        <w:left w:val="none" w:sz="0" w:space="0" w:color="auto"/>
        <w:bottom w:val="none" w:sz="0" w:space="0" w:color="auto"/>
        <w:right w:val="none" w:sz="0" w:space="0" w:color="auto"/>
      </w:divBdr>
    </w:div>
    <w:div w:id="1739741350">
      <w:bodyDiv w:val="1"/>
      <w:marLeft w:val="0"/>
      <w:marRight w:val="0"/>
      <w:marTop w:val="0"/>
      <w:marBottom w:val="0"/>
      <w:divBdr>
        <w:top w:val="none" w:sz="0" w:space="0" w:color="auto"/>
        <w:left w:val="none" w:sz="0" w:space="0" w:color="auto"/>
        <w:bottom w:val="none" w:sz="0" w:space="0" w:color="auto"/>
        <w:right w:val="none" w:sz="0" w:space="0" w:color="auto"/>
      </w:divBdr>
    </w:div>
    <w:div w:id="1742020309">
      <w:bodyDiv w:val="1"/>
      <w:marLeft w:val="0"/>
      <w:marRight w:val="0"/>
      <w:marTop w:val="0"/>
      <w:marBottom w:val="0"/>
      <w:divBdr>
        <w:top w:val="none" w:sz="0" w:space="0" w:color="auto"/>
        <w:left w:val="none" w:sz="0" w:space="0" w:color="auto"/>
        <w:bottom w:val="none" w:sz="0" w:space="0" w:color="auto"/>
        <w:right w:val="none" w:sz="0" w:space="0" w:color="auto"/>
      </w:divBdr>
    </w:div>
    <w:div w:id="1742483747">
      <w:bodyDiv w:val="1"/>
      <w:marLeft w:val="0"/>
      <w:marRight w:val="0"/>
      <w:marTop w:val="0"/>
      <w:marBottom w:val="0"/>
      <w:divBdr>
        <w:top w:val="none" w:sz="0" w:space="0" w:color="auto"/>
        <w:left w:val="none" w:sz="0" w:space="0" w:color="auto"/>
        <w:bottom w:val="none" w:sz="0" w:space="0" w:color="auto"/>
        <w:right w:val="none" w:sz="0" w:space="0" w:color="auto"/>
      </w:divBdr>
    </w:div>
    <w:div w:id="1742677388">
      <w:bodyDiv w:val="1"/>
      <w:marLeft w:val="0"/>
      <w:marRight w:val="0"/>
      <w:marTop w:val="0"/>
      <w:marBottom w:val="0"/>
      <w:divBdr>
        <w:top w:val="none" w:sz="0" w:space="0" w:color="auto"/>
        <w:left w:val="none" w:sz="0" w:space="0" w:color="auto"/>
        <w:bottom w:val="none" w:sz="0" w:space="0" w:color="auto"/>
        <w:right w:val="none" w:sz="0" w:space="0" w:color="auto"/>
      </w:divBdr>
    </w:div>
    <w:div w:id="1742942068">
      <w:bodyDiv w:val="1"/>
      <w:marLeft w:val="0"/>
      <w:marRight w:val="0"/>
      <w:marTop w:val="0"/>
      <w:marBottom w:val="0"/>
      <w:divBdr>
        <w:top w:val="none" w:sz="0" w:space="0" w:color="auto"/>
        <w:left w:val="none" w:sz="0" w:space="0" w:color="auto"/>
        <w:bottom w:val="none" w:sz="0" w:space="0" w:color="auto"/>
        <w:right w:val="none" w:sz="0" w:space="0" w:color="auto"/>
      </w:divBdr>
    </w:div>
    <w:div w:id="1743601049">
      <w:bodyDiv w:val="1"/>
      <w:marLeft w:val="0"/>
      <w:marRight w:val="0"/>
      <w:marTop w:val="0"/>
      <w:marBottom w:val="0"/>
      <w:divBdr>
        <w:top w:val="none" w:sz="0" w:space="0" w:color="auto"/>
        <w:left w:val="none" w:sz="0" w:space="0" w:color="auto"/>
        <w:bottom w:val="none" w:sz="0" w:space="0" w:color="auto"/>
        <w:right w:val="none" w:sz="0" w:space="0" w:color="auto"/>
      </w:divBdr>
    </w:div>
    <w:div w:id="1743718976">
      <w:bodyDiv w:val="1"/>
      <w:marLeft w:val="0"/>
      <w:marRight w:val="0"/>
      <w:marTop w:val="0"/>
      <w:marBottom w:val="0"/>
      <w:divBdr>
        <w:top w:val="none" w:sz="0" w:space="0" w:color="auto"/>
        <w:left w:val="none" w:sz="0" w:space="0" w:color="auto"/>
        <w:bottom w:val="none" w:sz="0" w:space="0" w:color="auto"/>
        <w:right w:val="none" w:sz="0" w:space="0" w:color="auto"/>
      </w:divBdr>
    </w:div>
    <w:div w:id="1744332569">
      <w:bodyDiv w:val="1"/>
      <w:marLeft w:val="0"/>
      <w:marRight w:val="0"/>
      <w:marTop w:val="0"/>
      <w:marBottom w:val="0"/>
      <w:divBdr>
        <w:top w:val="none" w:sz="0" w:space="0" w:color="auto"/>
        <w:left w:val="none" w:sz="0" w:space="0" w:color="auto"/>
        <w:bottom w:val="none" w:sz="0" w:space="0" w:color="auto"/>
        <w:right w:val="none" w:sz="0" w:space="0" w:color="auto"/>
      </w:divBdr>
    </w:div>
    <w:div w:id="1744988976">
      <w:bodyDiv w:val="1"/>
      <w:marLeft w:val="0"/>
      <w:marRight w:val="0"/>
      <w:marTop w:val="0"/>
      <w:marBottom w:val="0"/>
      <w:divBdr>
        <w:top w:val="none" w:sz="0" w:space="0" w:color="auto"/>
        <w:left w:val="none" w:sz="0" w:space="0" w:color="auto"/>
        <w:bottom w:val="none" w:sz="0" w:space="0" w:color="auto"/>
        <w:right w:val="none" w:sz="0" w:space="0" w:color="auto"/>
      </w:divBdr>
    </w:div>
    <w:div w:id="1747916169">
      <w:bodyDiv w:val="1"/>
      <w:marLeft w:val="0"/>
      <w:marRight w:val="0"/>
      <w:marTop w:val="0"/>
      <w:marBottom w:val="0"/>
      <w:divBdr>
        <w:top w:val="none" w:sz="0" w:space="0" w:color="auto"/>
        <w:left w:val="none" w:sz="0" w:space="0" w:color="auto"/>
        <w:bottom w:val="none" w:sz="0" w:space="0" w:color="auto"/>
        <w:right w:val="none" w:sz="0" w:space="0" w:color="auto"/>
      </w:divBdr>
    </w:div>
    <w:div w:id="1748116250">
      <w:bodyDiv w:val="1"/>
      <w:marLeft w:val="0"/>
      <w:marRight w:val="0"/>
      <w:marTop w:val="0"/>
      <w:marBottom w:val="0"/>
      <w:divBdr>
        <w:top w:val="none" w:sz="0" w:space="0" w:color="auto"/>
        <w:left w:val="none" w:sz="0" w:space="0" w:color="auto"/>
        <w:bottom w:val="none" w:sz="0" w:space="0" w:color="auto"/>
        <w:right w:val="none" w:sz="0" w:space="0" w:color="auto"/>
      </w:divBdr>
    </w:div>
    <w:div w:id="1749034278">
      <w:bodyDiv w:val="1"/>
      <w:marLeft w:val="0"/>
      <w:marRight w:val="0"/>
      <w:marTop w:val="0"/>
      <w:marBottom w:val="0"/>
      <w:divBdr>
        <w:top w:val="none" w:sz="0" w:space="0" w:color="auto"/>
        <w:left w:val="none" w:sz="0" w:space="0" w:color="auto"/>
        <w:bottom w:val="none" w:sz="0" w:space="0" w:color="auto"/>
        <w:right w:val="none" w:sz="0" w:space="0" w:color="auto"/>
      </w:divBdr>
    </w:div>
    <w:div w:id="1750804307">
      <w:bodyDiv w:val="1"/>
      <w:marLeft w:val="0"/>
      <w:marRight w:val="0"/>
      <w:marTop w:val="0"/>
      <w:marBottom w:val="0"/>
      <w:divBdr>
        <w:top w:val="none" w:sz="0" w:space="0" w:color="auto"/>
        <w:left w:val="none" w:sz="0" w:space="0" w:color="auto"/>
        <w:bottom w:val="none" w:sz="0" w:space="0" w:color="auto"/>
        <w:right w:val="none" w:sz="0" w:space="0" w:color="auto"/>
      </w:divBdr>
    </w:div>
    <w:div w:id="1752047922">
      <w:bodyDiv w:val="1"/>
      <w:marLeft w:val="0"/>
      <w:marRight w:val="0"/>
      <w:marTop w:val="0"/>
      <w:marBottom w:val="0"/>
      <w:divBdr>
        <w:top w:val="none" w:sz="0" w:space="0" w:color="auto"/>
        <w:left w:val="none" w:sz="0" w:space="0" w:color="auto"/>
        <w:bottom w:val="none" w:sz="0" w:space="0" w:color="auto"/>
        <w:right w:val="none" w:sz="0" w:space="0" w:color="auto"/>
      </w:divBdr>
    </w:div>
    <w:div w:id="1753042890">
      <w:bodyDiv w:val="1"/>
      <w:marLeft w:val="0"/>
      <w:marRight w:val="0"/>
      <w:marTop w:val="0"/>
      <w:marBottom w:val="0"/>
      <w:divBdr>
        <w:top w:val="none" w:sz="0" w:space="0" w:color="auto"/>
        <w:left w:val="none" w:sz="0" w:space="0" w:color="auto"/>
        <w:bottom w:val="none" w:sz="0" w:space="0" w:color="auto"/>
        <w:right w:val="none" w:sz="0" w:space="0" w:color="auto"/>
      </w:divBdr>
    </w:div>
    <w:div w:id="1753509407">
      <w:bodyDiv w:val="1"/>
      <w:marLeft w:val="0"/>
      <w:marRight w:val="0"/>
      <w:marTop w:val="0"/>
      <w:marBottom w:val="0"/>
      <w:divBdr>
        <w:top w:val="none" w:sz="0" w:space="0" w:color="auto"/>
        <w:left w:val="none" w:sz="0" w:space="0" w:color="auto"/>
        <w:bottom w:val="none" w:sz="0" w:space="0" w:color="auto"/>
        <w:right w:val="none" w:sz="0" w:space="0" w:color="auto"/>
      </w:divBdr>
    </w:div>
    <w:div w:id="1755278287">
      <w:bodyDiv w:val="1"/>
      <w:marLeft w:val="0"/>
      <w:marRight w:val="0"/>
      <w:marTop w:val="0"/>
      <w:marBottom w:val="0"/>
      <w:divBdr>
        <w:top w:val="none" w:sz="0" w:space="0" w:color="auto"/>
        <w:left w:val="none" w:sz="0" w:space="0" w:color="auto"/>
        <w:bottom w:val="none" w:sz="0" w:space="0" w:color="auto"/>
        <w:right w:val="none" w:sz="0" w:space="0" w:color="auto"/>
      </w:divBdr>
    </w:div>
    <w:div w:id="1755591231">
      <w:bodyDiv w:val="1"/>
      <w:marLeft w:val="0"/>
      <w:marRight w:val="0"/>
      <w:marTop w:val="0"/>
      <w:marBottom w:val="0"/>
      <w:divBdr>
        <w:top w:val="none" w:sz="0" w:space="0" w:color="auto"/>
        <w:left w:val="none" w:sz="0" w:space="0" w:color="auto"/>
        <w:bottom w:val="none" w:sz="0" w:space="0" w:color="auto"/>
        <w:right w:val="none" w:sz="0" w:space="0" w:color="auto"/>
      </w:divBdr>
    </w:div>
    <w:div w:id="1755661799">
      <w:bodyDiv w:val="1"/>
      <w:marLeft w:val="0"/>
      <w:marRight w:val="0"/>
      <w:marTop w:val="0"/>
      <w:marBottom w:val="0"/>
      <w:divBdr>
        <w:top w:val="none" w:sz="0" w:space="0" w:color="auto"/>
        <w:left w:val="none" w:sz="0" w:space="0" w:color="auto"/>
        <w:bottom w:val="none" w:sz="0" w:space="0" w:color="auto"/>
        <w:right w:val="none" w:sz="0" w:space="0" w:color="auto"/>
      </w:divBdr>
    </w:div>
    <w:div w:id="1759401151">
      <w:bodyDiv w:val="1"/>
      <w:marLeft w:val="0"/>
      <w:marRight w:val="0"/>
      <w:marTop w:val="0"/>
      <w:marBottom w:val="0"/>
      <w:divBdr>
        <w:top w:val="none" w:sz="0" w:space="0" w:color="auto"/>
        <w:left w:val="none" w:sz="0" w:space="0" w:color="auto"/>
        <w:bottom w:val="none" w:sz="0" w:space="0" w:color="auto"/>
        <w:right w:val="none" w:sz="0" w:space="0" w:color="auto"/>
      </w:divBdr>
    </w:div>
    <w:div w:id="1760298540">
      <w:bodyDiv w:val="1"/>
      <w:marLeft w:val="0"/>
      <w:marRight w:val="0"/>
      <w:marTop w:val="0"/>
      <w:marBottom w:val="0"/>
      <w:divBdr>
        <w:top w:val="none" w:sz="0" w:space="0" w:color="auto"/>
        <w:left w:val="none" w:sz="0" w:space="0" w:color="auto"/>
        <w:bottom w:val="none" w:sz="0" w:space="0" w:color="auto"/>
        <w:right w:val="none" w:sz="0" w:space="0" w:color="auto"/>
      </w:divBdr>
    </w:div>
    <w:div w:id="1761172785">
      <w:bodyDiv w:val="1"/>
      <w:marLeft w:val="0"/>
      <w:marRight w:val="0"/>
      <w:marTop w:val="0"/>
      <w:marBottom w:val="0"/>
      <w:divBdr>
        <w:top w:val="none" w:sz="0" w:space="0" w:color="auto"/>
        <w:left w:val="none" w:sz="0" w:space="0" w:color="auto"/>
        <w:bottom w:val="none" w:sz="0" w:space="0" w:color="auto"/>
        <w:right w:val="none" w:sz="0" w:space="0" w:color="auto"/>
      </w:divBdr>
    </w:div>
    <w:div w:id="1762725440">
      <w:bodyDiv w:val="1"/>
      <w:marLeft w:val="0"/>
      <w:marRight w:val="0"/>
      <w:marTop w:val="0"/>
      <w:marBottom w:val="0"/>
      <w:divBdr>
        <w:top w:val="none" w:sz="0" w:space="0" w:color="auto"/>
        <w:left w:val="none" w:sz="0" w:space="0" w:color="auto"/>
        <w:bottom w:val="none" w:sz="0" w:space="0" w:color="auto"/>
        <w:right w:val="none" w:sz="0" w:space="0" w:color="auto"/>
      </w:divBdr>
    </w:div>
    <w:div w:id="1765954146">
      <w:bodyDiv w:val="1"/>
      <w:marLeft w:val="0"/>
      <w:marRight w:val="0"/>
      <w:marTop w:val="0"/>
      <w:marBottom w:val="0"/>
      <w:divBdr>
        <w:top w:val="none" w:sz="0" w:space="0" w:color="auto"/>
        <w:left w:val="none" w:sz="0" w:space="0" w:color="auto"/>
        <w:bottom w:val="none" w:sz="0" w:space="0" w:color="auto"/>
        <w:right w:val="none" w:sz="0" w:space="0" w:color="auto"/>
      </w:divBdr>
    </w:div>
    <w:div w:id="1766069432">
      <w:bodyDiv w:val="1"/>
      <w:marLeft w:val="0"/>
      <w:marRight w:val="0"/>
      <w:marTop w:val="0"/>
      <w:marBottom w:val="0"/>
      <w:divBdr>
        <w:top w:val="none" w:sz="0" w:space="0" w:color="auto"/>
        <w:left w:val="none" w:sz="0" w:space="0" w:color="auto"/>
        <w:bottom w:val="none" w:sz="0" w:space="0" w:color="auto"/>
        <w:right w:val="none" w:sz="0" w:space="0" w:color="auto"/>
      </w:divBdr>
    </w:div>
    <w:div w:id="1766654419">
      <w:bodyDiv w:val="1"/>
      <w:marLeft w:val="0"/>
      <w:marRight w:val="0"/>
      <w:marTop w:val="0"/>
      <w:marBottom w:val="0"/>
      <w:divBdr>
        <w:top w:val="none" w:sz="0" w:space="0" w:color="auto"/>
        <w:left w:val="none" w:sz="0" w:space="0" w:color="auto"/>
        <w:bottom w:val="none" w:sz="0" w:space="0" w:color="auto"/>
        <w:right w:val="none" w:sz="0" w:space="0" w:color="auto"/>
      </w:divBdr>
    </w:div>
    <w:div w:id="1767991616">
      <w:bodyDiv w:val="1"/>
      <w:marLeft w:val="0"/>
      <w:marRight w:val="0"/>
      <w:marTop w:val="0"/>
      <w:marBottom w:val="0"/>
      <w:divBdr>
        <w:top w:val="none" w:sz="0" w:space="0" w:color="auto"/>
        <w:left w:val="none" w:sz="0" w:space="0" w:color="auto"/>
        <w:bottom w:val="none" w:sz="0" w:space="0" w:color="auto"/>
        <w:right w:val="none" w:sz="0" w:space="0" w:color="auto"/>
      </w:divBdr>
    </w:div>
    <w:div w:id="1769739126">
      <w:bodyDiv w:val="1"/>
      <w:marLeft w:val="0"/>
      <w:marRight w:val="0"/>
      <w:marTop w:val="0"/>
      <w:marBottom w:val="0"/>
      <w:divBdr>
        <w:top w:val="none" w:sz="0" w:space="0" w:color="auto"/>
        <w:left w:val="none" w:sz="0" w:space="0" w:color="auto"/>
        <w:bottom w:val="none" w:sz="0" w:space="0" w:color="auto"/>
        <w:right w:val="none" w:sz="0" w:space="0" w:color="auto"/>
      </w:divBdr>
    </w:div>
    <w:div w:id="1770353284">
      <w:bodyDiv w:val="1"/>
      <w:marLeft w:val="0"/>
      <w:marRight w:val="0"/>
      <w:marTop w:val="0"/>
      <w:marBottom w:val="0"/>
      <w:divBdr>
        <w:top w:val="none" w:sz="0" w:space="0" w:color="auto"/>
        <w:left w:val="none" w:sz="0" w:space="0" w:color="auto"/>
        <w:bottom w:val="none" w:sz="0" w:space="0" w:color="auto"/>
        <w:right w:val="none" w:sz="0" w:space="0" w:color="auto"/>
      </w:divBdr>
    </w:div>
    <w:div w:id="1770391387">
      <w:bodyDiv w:val="1"/>
      <w:marLeft w:val="0"/>
      <w:marRight w:val="0"/>
      <w:marTop w:val="0"/>
      <w:marBottom w:val="0"/>
      <w:divBdr>
        <w:top w:val="none" w:sz="0" w:space="0" w:color="auto"/>
        <w:left w:val="none" w:sz="0" w:space="0" w:color="auto"/>
        <w:bottom w:val="none" w:sz="0" w:space="0" w:color="auto"/>
        <w:right w:val="none" w:sz="0" w:space="0" w:color="auto"/>
      </w:divBdr>
    </w:div>
    <w:div w:id="1772702155">
      <w:bodyDiv w:val="1"/>
      <w:marLeft w:val="0"/>
      <w:marRight w:val="0"/>
      <w:marTop w:val="0"/>
      <w:marBottom w:val="0"/>
      <w:divBdr>
        <w:top w:val="none" w:sz="0" w:space="0" w:color="auto"/>
        <w:left w:val="none" w:sz="0" w:space="0" w:color="auto"/>
        <w:bottom w:val="none" w:sz="0" w:space="0" w:color="auto"/>
        <w:right w:val="none" w:sz="0" w:space="0" w:color="auto"/>
      </w:divBdr>
    </w:div>
    <w:div w:id="1774587495">
      <w:bodyDiv w:val="1"/>
      <w:marLeft w:val="0"/>
      <w:marRight w:val="0"/>
      <w:marTop w:val="0"/>
      <w:marBottom w:val="0"/>
      <w:divBdr>
        <w:top w:val="none" w:sz="0" w:space="0" w:color="auto"/>
        <w:left w:val="none" w:sz="0" w:space="0" w:color="auto"/>
        <w:bottom w:val="none" w:sz="0" w:space="0" w:color="auto"/>
        <w:right w:val="none" w:sz="0" w:space="0" w:color="auto"/>
      </w:divBdr>
    </w:div>
    <w:div w:id="1775243100">
      <w:bodyDiv w:val="1"/>
      <w:marLeft w:val="0"/>
      <w:marRight w:val="0"/>
      <w:marTop w:val="0"/>
      <w:marBottom w:val="0"/>
      <w:divBdr>
        <w:top w:val="none" w:sz="0" w:space="0" w:color="auto"/>
        <w:left w:val="none" w:sz="0" w:space="0" w:color="auto"/>
        <w:bottom w:val="none" w:sz="0" w:space="0" w:color="auto"/>
        <w:right w:val="none" w:sz="0" w:space="0" w:color="auto"/>
      </w:divBdr>
    </w:div>
    <w:div w:id="1776558170">
      <w:bodyDiv w:val="1"/>
      <w:marLeft w:val="0"/>
      <w:marRight w:val="0"/>
      <w:marTop w:val="0"/>
      <w:marBottom w:val="0"/>
      <w:divBdr>
        <w:top w:val="none" w:sz="0" w:space="0" w:color="auto"/>
        <w:left w:val="none" w:sz="0" w:space="0" w:color="auto"/>
        <w:bottom w:val="none" w:sz="0" w:space="0" w:color="auto"/>
        <w:right w:val="none" w:sz="0" w:space="0" w:color="auto"/>
      </w:divBdr>
    </w:div>
    <w:div w:id="1779176590">
      <w:bodyDiv w:val="1"/>
      <w:marLeft w:val="0"/>
      <w:marRight w:val="0"/>
      <w:marTop w:val="0"/>
      <w:marBottom w:val="0"/>
      <w:divBdr>
        <w:top w:val="none" w:sz="0" w:space="0" w:color="auto"/>
        <w:left w:val="none" w:sz="0" w:space="0" w:color="auto"/>
        <w:bottom w:val="none" w:sz="0" w:space="0" w:color="auto"/>
        <w:right w:val="none" w:sz="0" w:space="0" w:color="auto"/>
      </w:divBdr>
    </w:div>
    <w:div w:id="1779913873">
      <w:bodyDiv w:val="1"/>
      <w:marLeft w:val="0"/>
      <w:marRight w:val="0"/>
      <w:marTop w:val="0"/>
      <w:marBottom w:val="0"/>
      <w:divBdr>
        <w:top w:val="none" w:sz="0" w:space="0" w:color="auto"/>
        <w:left w:val="none" w:sz="0" w:space="0" w:color="auto"/>
        <w:bottom w:val="none" w:sz="0" w:space="0" w:color="auto"/>
        <w:right w:val="none" w:sz="0" w:space="0" w:color="auto"/>
      </w:divBdr>
    </w:div>
    <w:div w:id="1781342106">
      <w:bodyDiv w:val="1"/>
      <w:marLeft w:val="0"/>
      <w:marRight w:val="0"/>
      <w:marTop w:val="0"/>
      <w:marBottom w:val="0"/>
      <w:divBdr>
        <w:top w:val="none" w:sz="0" w:space="0" w:color="auto"/>
        <w:left w:val="none" w:sz="0" w:space="0" w:color="auto"/>
        <w:bottom w:val="none" w:sz="0" w:space="0" w:color="auto"/>
        <w:right w:val="none" w:sz="0" w:space="0" w:color="auto"/>
      </w:divBdr>
    </w:div>
    <w:div w:id="1781607696">
      <w:bodyDiv w:val="1"/>
      <w:marLeft w:val="0"/>
      <w:marRight w:val="0"/>
      <w:marTop w:val="0"/>
      <w:marBottom w:val="0"/>
      <w:divBdr>
        <w:top w:val="none" w:sz="0" w:space="0" w:color="auto"/>
        <w:left w:val="none" w:sz="0" w:space="0" w:color="auto"/>
        <w:bottom w:val="none" w:sz="0" w:space="0" w:color="auto"/>
        <w:right w:val="none" w:sz="0" w:space="0" w:color="auto"/>
      </w:divBdr>
    </w:div>
    <w:div w:id="1781758622">
      <w:bodyDiv w:val="1"/>
      <w:marLeft w:val="0"/>
      <w:marRight w:val="0"/>
      <w:marTop w:val="0"/>
      <w:marBottom w:val="0"/>
      <w:divBdr>
        <w:top w:val="none" w:sz="0" w:space="0" w:color="auto"/>
        <w:left w:val="none" w:sz="0" w:space="0" w:color="auto"/>
        <w:bottom w:val="none" w:sz="0" w:space="0" w:color="auto"/>
        <w:right w:val="none" w:sz="0" w:space="0" w:color="auto"/>
      </w:divBdr>
    </w:div>
    <w:div w:id="1782414596">
      <w:bodyDiv w:val="1"/>
      <w:marLeft w:val="0"/>
      <w:marRight w:val="0"/>
      <w:marTop w:val="0"/>
      <w:marBottom w:val="0"/>
      <w:divBdr>
        <w:top w:val="none" w:sz="0" w:space="0" w:color="auto"/>
        <w:left w:val="none" w:sz="0" w:space="0" w:color="auto"/>
        <w:bottom w:val="none" w:sz="0" w:space="0" w:color="auto"/>
        <w:right w:val="none" w:sz="0" w:space="0" w:color="auto"/>
      </w:divBdr>
    </w:div>
    <w:div w:id="1785689425">
      <w:bodyDiv w:val="1"/>
      <w:marLeft w:val="0"/>
      <w:marRight w:val="0"/>
      <w:marTop w:val="0"/>
      <w:marBottom w:val="0"/>
      <w:divBdr>
        <w:top w:val="none" w:sz="0" w:space="0" w:color="auto"/>
        <w:left w:val="none" w:sz="0" w:space="0" w:color="auto"/>
        <w:bottom w:val="none" w:sz="0" w:space="0" w:color="auto"/>
        <w:right w:val="none" w:sz="0" w:space="0" w:color="auto"/>
      </w:divBdr>
    </w:div>
    <w:div w:id="1785880745">
      <w:bodyDiv w:val="1"/>
      <w:marLeft w:val="0"/>
      <w:marRight w:val="0"/>
      <w:marTop w:val="0"/>
      <w:marBottom w:val="0"/>
      <w:divBdr>
        <w:top w:val="none" w:sz="0" w:space="0" w:color="auto"/>
        <w:left w:val="none" w:sz="0" w:space="0" w:color="auto"/>
        <w:bottom w:val="none" w:sz="0" w:space="0" w:color="auto"/>
        <w:right w:val="none" w:sz="0" w:space="0" w:color="auto"/>
      </w:divBdr>
    </w:div>
    <w:div w:id="1786848251">
      <w:bodyDiv w:val="1"/>
      <w:marLeft w:val="0"/>
      <w:marRight w:val="0"/>
      <w:marTop w:val="0"/>
      <w:marBottom w:val="0"/>
      <w:divBdr>
        <w:top w:val="none" w:sz="0" w:space="0" w:color="auto"/>
        <w:left w:val="none" w:sz="0" w:space="0" w:color="auto"/>
        <w:bottom w:val="none" w:sz="0" w:space="0" w:color="auto"/>
        <w:right w:val="none" w:sz="0" w:space="0" w:color="auto"/>
      </w:divBdr>
    </w:div>
    <w:div w:id="1787848564">
      <w:bodyDiv w:val="1"/>
      <w:marLeft w:val="0"/>
      <w:marRight w:val="0"/>
      <w:marTop w:val="0"/>
      <w:marBottom w:val="0"/>
      <w:divBdr>
        <w:top w:val="none" w:sz="0" w:space="0" w:color="auto"/>
        <w:left w:val="none" w:sz="0" w:space="0" w:color="auto"/>
        <w:bottom w:val="none" w:sz="0" w:space="0" w:color="auto"/>
        <w:right w:val="none" w:sz="0" w:space="0" w:color="auto"/>
      </w:divBdr>
    </w:div>
    <w:div w:id="1788116753">
      <w:bodyDiv w:val="1"/>
      <w:marLeft w:val="0"/>
      <w:marRight w:val="0"/>
      <w:marTop w:val="0"/>
      <w:marBottom w:val="0"/>
      <w:divBdr>
        <w:top w:val="none" w:sz="0" w:space="0" w:color="auto"/>
        <w:left w:val="none" w:sz="0" w:space="0" w:color="auto"/>
        <w:bottom w:val="none" w:sz="0" w:space="0" w:color="auto"/>
        <w:right w:val="none" w:sz="0" w:space="0" w:color="auto"/>
      </w:divBdr>
    </w:div>
    <w:div w:id="1788698834">
      <w:bodyDiv w:val="1"/>
      <w:marLeft w:val="0"/>
      <w:marRight w:val="0"/>
      <w:marTop w:val="0"/>
      <w:marBottom w:val="0"/>
      <w:divBdr>
        <w:top w:val="none" w:sz="0" w:space="0" w:color="auto"/>
        <w:left w:val="none" w:sz="0" w:space="0" w:color="auto"/>
        <w:bottom w:val="none" w:sz="0" w:space="0" w:color="auto"/>
        <w:right w:val="none" w:sz="0" w:space="0" w:color="auto"/>
      </w:divBdr>
    </w:div>
    <w:div w:id="1789624060">
      <w:bodyDiv w:val="1"/>
      <w:marLeft w:val="0"/>
      <w:marRight w:val="0"/>
      <w:marTop w:val="0"/>
      <w:marBottom w:val="0"/>
      <w:divBdr>
        <w:top w:val="none" w:sz="0" w:space="0" w:color="auto"/>
        <w:left w:val="none" w:sz="0" w:space="0" w:color="auto"/>
        <w:bottom w:val="none" w:sz="0" w:space="0" w:color="auto"/>
        <w:right w:val="none" w:sz="0" w:space="0" w:color="auto"/>
      </w:divBdr>
    </w:div>
    <w:div w:id="1792749224">
      <w:bodyDiv w:val="1"/>
      <w:marLeft w:val="0"/>
      <w:marRight w:val="0"/>
      <w:marTop w:val="0"/>
      <w:marBottom w:val="0"/>
      <w:divBdr>
        <w:top w:val="none" w:sz="0" w:space="0" w:color="auto"/>
        <w:left w:val="none" w:sz="0" w:space="0" w:color="auto"/>
        <w:bottom w:val="none" w:sz="0" w:space="0" w:color="auto"/>
        <w:right w:val="none" w:sz="0" w:space="0" w:color="auto"/>
      </w:divBdr>
    </w:div>
    <w:div w:id="1792941466">
      <w:marLeft w:val="0"/>
      <w:marRight w:val="0"/>
      <w:marTop w:val="0"/>
      <w:marBottom w:val="0"/>
      <w:divBdr>
        <w:top w:val="none" w:sz="0" w:space="0" w:color="auto"/>
        <w:left w:val="none" w:sz="0" w:space="0" w:color="auto"/>
        <w:bottom w:val="none" w:sz="0" w:space="0" w:color="auto"/>
        <w:right w:val="none" w:sz="0" w:space="0" w:color="auto"/>
      </w:divBdr>
    </w:div>
    <w:div w:id="1795175123">
      <w:bodyDiv w:val="1"/>
      <w:marLeft w:val="0"/>
      <w:marRight w:val="0"/>
      <w:marTop w:val="0"/>
      <w:marBottom w:val="0"/>
      <w:divBdr>
        <w:top w:val="none" w:sz="0" w:space="0" w:color="auto"/>
        <w:left w:val="none" w:sz="0" w:space="0" w:color="auto"/>
        <w:bottom w:val="none" w:sz="0" w:space="0" w:color="auto"/>
        <w:right w:val="none" w:sz="0" w:space="0" w:color="auto"/>
      </w:divBdr>
    </w:div>
    <w:div w:id="1795636232">
      <w:bodyDiv w:val="1"/>
      <w:marLeft w:val="0"/>
      <w:marRight w:val="0"/>
      <w:marTop w:val="0"/>
      <w:marBottom w:val="0"/>
      <w:divBdr>
        <w:top w:val="none" w:sz="0" w:space="0" w:color="auto"/>
        <w:left w:val="none" w:sz="0" w:space="0" w:color="auto"/>
        <w:bottom w:val="none" w:sz="0" w:space="0" w:color="auto"/>
        <w:right w:val="none" w:sz="0" w:space="0" w:color="auto"/>
      </w:divBdr>
    </w:div>
    <w:div w:id="1796170523">
      <w:bodyDiv w:val="1"/>
      <w:marLeft w:val="0"/>
      <w:marRight w:val="0"/>
      <w:marTop w:val="0"/>
      <w:marBottom w:val="0"/>
      <w:divBdr>
        <w:top w:val="none" w:sz="0" w:space="0" w:color="auto"/>
        <w:left w:val="none" w:sz="0" w:space="0" w:color="auto"/>
        <w:bottom w:val="none" w:sz="0" w:space="0" w:color="auto"/>
        <w:right w:val="none" w:sz="0" w:space="0" w:color="auto"/>
      </w:divBdr>
    </w:div>
    <w:div w:id="1796756382">
      <w:bodyDiv w:val="1"/>
      <w:marLeft w:val="0"/>
      <w:marRight w:val="0"/>
      <w:marTop w:val="0"/>
      <w:marBottom w:val="0"/>
      <w:divBdr>
        <w:top w:val="none" w:sz="0" w:space="0" w:color="auto"/>
        <w:left w:val="none" w:sz="0" w:space="0" w:color="auto"/>
        <w:bottom w:val="none" w:sz="0" w:space="0" w:color="auto"/>
        <w:right w:val="none" w:sz="0" w:space="0" w:color="auto"/>
      </w:divBdr>
    </w:div>
    <w:div w:id="1797523252">
      <w:bodyDiv w:val="1"/>
      <w:marLeft w:val="0"/>
      <w:marRight w:val="0"/>
      <w:marTop w:val="0"/>
      <w:marBottom w:val="0"/>
      <w:divBdr>
        <w:top w:val="none" w:sz="0" w:space="0" w:color="auto"/>
        <w:left w:val="none" w:sz="0" w:space="0" w:color="auto"/>
        <w:bottom w:val="none" w:sz="0" w:space="0" w:color="auto"/>
        <w:right w:val="none" w:sz="0" w:space="0" w:color="auto"/>
      </w:divBdr>
    </w:div>
    <w:div w:id="1798570098">
      <w:bodyDiv w:val="1"/>
      <w:marLeft w:val="0"/>
      <w:marRight w:val="0"/>
      <w:marTop w:val="0"/>
      <w:marBottom w:val="0"/>
      <w:divBdr>
        <w:top w:val="none" w:sz="0" w:space="0" w:color="auto"/>
        <w:left w:val="none" w:sz="0" w:space="0" w:color="auto"/>
        <w:bottom w:val="none" w:sz="0" w:space="0" w:color="auto"/>
        <w:right w:val="none" w:sz="0" w:space="0" w:color="auto"/>
      </w:divBdr>
    </w:div>
    <w:div w:id="1798835586">
      <w:bodyDiv w:val="1"/>
      <w:marLeft w:val="0"/>
      <w:marRight w:val="0"/>
      <w:marTop w:val="0"/>
      <w:marBottom w:val="0"/>
      <w:divBdr>
        <w:top w:val="none" w:sz="0" w:space="0" w:color="auto"/>
        <w:left w:val="none" w:sz="0" w:space="0" w:color="auto"/>
        <w:bottom w:val="none" w:sz="0" w:space="0" w:color="auto"/>
        <w:right w:val="none" w:sz="0" w:space="0" w:color="auto"/>
      </w:divBdr>
    </w:div>
    <w:div w:id="1799180420">
      <w:bodyDiv w:val="1"/>
      <w:marLeft w:val="0"/>
      <w:marRight w:val="0"/>
      <w:marTop w:val="0"/>
      <w:marBottom w:val="0"/>
      <w:divBdr>
        <w:top w:val="none" w:sz="0" w:space="0" w:color="auto"/>
        <w:left w:val="none" w:sz="0" w:space="0" w:color="auto"/>
        <w:bottom w:val="none" w:sz="0" w:space="0" w:color="auto"/>
        <w:right w:val="none" w:sz="0" w:space="0" w:color="auto"/>
      </w:divBdr>
    </w:div>
    <w:div w:id="1799956966">
      <w:bodyDiv w:val="1"/>
      <w:marLeft w:val="0"/>
      <w:marRight w:val="0"/>
      <w:marTop w:val="0"/>
      <w:marBottom w:val="0"/>
      <w:divBdr>
        <w:top w:val="none" w:sz="0" w:space="0" w:color="auto"/>
        <w:left w:val="none" w:sz="0" w:space="0" w:color="auto"/>
        <w:bottom w:val="none" w:sz="0" w:space="0" w:color="auto"/>
        <w:right w:val="none" w:sz="0" w:space="0" w:color="auto"/>
      </w:divBdr>
    </w:div>
    <w:div w:id="1800952328">
      <w:bodyDiv w:val="1"/>
      <w:marLeft w:val="0"/>
      <w:marRight w:val="0"/>
      <w:marTop w:val="0"/>
      <w:marBottom w:val="0"/>
      <w:divBdr>
        <w:top w:val="none" w:sz="0" w:space="0" w:color="auto"/>
        <w:left w:val="none" w:sz="0" w:space="0" w:color="auto"/>
        <w:bottom w:val="none" w:sz="0" w:space="0" w:color="auto"/>
        <w:right w:val="none" w:sz="0" w:space="0" w:color="auto"/>
      </w:divBdr>
    </w:div>
    <w:div w:id="1802919017">
      <w:bodyDiv w:val="1"/>
      <w:marLeft w:val="0"/>
      <w:marRight w:val="0"/>
      <w:marTop w:val="0"/>
      <w:marBottom w:val="0"/>
      <w:divBdr>
        <w:top w:val="none" w:sz="0" w:space="0" w:color="auto"/>
        <w:left w:val="none" w:sz="0" w:space="0" w:color="auto"/>
        <w:bottom w:val="none" w:sz="0" w:space="0" w:color="auto"/>
        <w:right w:val="none" w:sz="0" w:space="0" w:color="auto"/>
      </w:divBdr>
    </w:div>
    <w:div w:id="1802919056">
      <w:bodyDiv w:val="1"/>
      <w:marLeft w:val="0"/>
      <w:marRight w:val="0"/>
      <w:marTop w:val="0"/>
      <w:marBottom w:val="0"/>
      <w:divBdr>
        <w:top w:val="none" w:sz="0" w:space="0" w:color="auto"/>
        <w:left w:val="none" w:sz="0" w:space="0" w:color="auto"/>
        <w:bottom w:val="none" w:sz="0" w:space="0" w:color="auto"/>
        <w:right w:val="none" w:sz="0" w:space="0" w:color="auto"/>
      </w:divBdr>
    </w:div>
    <w:div w:id="1803496915">
      <w:bodyDiv w:val="1"/>
      <w:marLeft w:val="0"/>
      <w:marRight w:val="0"/>
      <w:marTop w:val="0"/>
      <w:marBottom w:val="0"/>
      <w:divBdr>
        <w:top w:val="none" w:sz="0" w:space="0" w:color="auto"/>
        <w:left w:val="none" w:sz="0" w:space="0" w:color="auto"/>
        <w:bottom w:val="none" w:sz="0" w:space="0" w:color="auto"/>
        <w:right w:val="none" w:sz="0" w:space="0" w:color="auto"/>
      </w:divBdr>
    </w:div>
    <w:div w:id="1803645953">
      <w:bodyDiv w:val="1"/>
      <w:marLeft w:val="0"/>
      <w:marRight w:val="0"/>
      <w:marTop w:val="0"/>
      <w:marBottom w:val="0"/>
      <w:divBdr>
        <w:top w:val="none" w:sz="0" w:space="0" w:color="auto"/>
        <w:left w:val="none" w:sz="0" w:space="0" w:color="auto"/>
        <w:bottom w:val="none" w:sz="0" w:space="0" w:color="auto"/>
        <w:right w:val="none" w:sz="0" w:space="0" w:color="auto"/>
      </w:divBdr>
    </w:div>
    <w:div w:id="1803768780">
      <w:bodyDiv w:val="1"/>
      <w:marLeft w:val="0"/>
      <w:marRight w:val="0"/>
      <w:marTop w:val="0"/>
      <w:marBottom w:val="0"/>
      <w:divBdr>
        <w:top w:val="none" w:sz="0" w:space="0" w:color="auto"/>
        <w:left w:val="none" w:sz="0" w:space="0" w:color="auto"/>
        <w:bottom w:val="none" w:sz="0" w:space="0" w:color="auto"/>
        <w:right w:val="none" w:sz="0" w:space="0" w:color="auto"/>
      </w:divBdr>
    </w:div>
    <w:div w:id="1804694907">
      <w:bodyDiv w:val="1"/>
      <w:marLeft w:val="0"/>
      <w:marRight w:val="0"/>
      <w:marTop w:val="0"/>
      <w:marBottom w:val="0"/>
      <w:divBdr>
        <w:top w:val="none" w:sz="0" w:space="0" w:color="auto"/>
        <w:left w:val="none" w:sz="0" w:space="0" w:color="auto"/>
        <w:bottom w:val="none" w:sz="0" w:space="0" w:color="auto"/>
        <w:right w:val="none" w:sz="0" w:space="0" w:color="auto"/>
      </w:divBdr>
    </w:div>
    <w:div w:id="1805468539">
      <w:bodyDiv w:val="1"/>
      <w:marLeft w:val="0"/>
      <w:marRight w:val="0"/>
      <w:marTop w:val="0"/>
      <w:marBottom w:val="0"/>
      <w:divBdr>
        <w:top w:val="none" w:sz="0" w:space="0" w:color="auto"/>
        <w:left w:val="none" w:sz="0" w:space="0" w:color="auto"/>
        <w:bottom w:val="none" w:sz="0" w:space="0" w:color="auto"/>
        <w:right w:val="none" w:sz="0" w:space="0" w:color="auto"/>
      </w:divBdr>
    </w:div>
    <w:div w:id="1806001504">
      <w:bodyDiv w:val="1"/>
      <w:marLeft w:val="0"/>
      <w:marRight w:val="0"/>
      <w:marTop w:val="0"/>
      <w:marBottom w:val="0"/>
      <w:divBdr>
        <w:top w:val="none" w:sz="0" w:space="0" w:color="auto"/>
        <w:left w:val="none" w:sz="0" w:space="0" w:color="auto"/>
        <w:bottom w:val="none" w:sz="0" w:space="0" w:color="auto"/>
        <w:right w:val="none" w:sz="0" w:space="0" w:color="auto"/>
      </w:divBdr>
    </w:div>
    <w:div w:id="1807040088">
      <w:bodyDiv w:val="1"/>
      <w:marLeft w:val="0"/>
      <w:marRight w:val="0"/>
      <w:marTop w:val="0"/>
      <w:marBottom w:val="0"/>
      <w:divBdr>
        <w:top w:val="none" w:sz="0" w:space="0" w:color="auto"/>
        <w:left w:val="none" w:sz="0" w:space="0" w:color="auto"/>
        <w:bottom w:val="none" w:sz="0" w:space="0" w:color="auto"/>
        <w:right w:val="none" w:sz="0" w:space="0" w:color="auto"/>
      </w:divBdr>
    </w:div>
    <w:div w:id="1807889926">
      <w:bodyDiv w:val="1"/>
      <w:marLeft w:val="0"/>
      <w:marRight w:val="0"/>
      <w:marTop w:val="0"/>
      <w:marBottom w:val="0"/>
      <w:divBdr>
        <w:top w:val="none" w:sz="0" w:space="0" w:color="auto"/>
        <w:left w:val="none" w:sz="0" w:space="0" w:color="auto"/>
        <w:bottom w:val="none" w:sz="0" w:space="0" w:color="auto"/>
        <w:right w:val="none" w:sz="0" w:space="0" w:color="auto"/>
      </w:divBdr>
    </w:div>
    <w:div w:id="1809082970">
      <w:bodyDiv w:val="1"/>
      <w:marLeft w:val="0"/>
      <w:marRight w:val="0"/>
      <w:marTop w:val="0"/>
      <w:marBottom w:val="0"/>
      <w:divBdr>
        <w:top w:val="none" w:sz="0" w:space="0" w:color="auto"/>
        <w:left w:val="none" w:sz="0" w:space="0" w:color="auto"/>
        <w:bottom w:val="none" w:sz="0" w:space="0" w:color="auto"/>
        <w:right w:val="none" w:sz="0" w:space="0" w:color="auto"/>
      </w:divBdr>
    </w:div>
    <w:div w:id="1809663847">
      <w:bodyDiv w:val="1"/>
      <w:marLeft w:val="0"/>
      <w:marRight w:val="0"/>
      <w:marTop w:val="0"/>
      <w:marBottom w:val="0"/>
      <w:divBdr>
        <w:top w:val="none" w:sz="0" w:space="0" w:color="auto"/>
        <w:left w:val="none" w:sz="0" w:space="0" w:color="auto"/>
        <w:bottom w:val="none" w:sz="0" w:space="0" w:color="auto"/>
        <w:right w:val="none" w:sz="0" w:space="0" w:color="auto"/>
      </w:divBdr>
    </w:div>
    <w:div w:id="1810005948">
      <w:bodyDiv w:val="1"/>
      <w:marLeft w:val="0"/>
      <w:marRight w:val="0"/>
      <w:marTop w:val="0"/>
      <w:marBottom w:val="0"/>
      <w:divBdr>
        <w:top w:val="none" w:sz="0" w:space="0" w:color="auto"/>
        <w:left w:val="none" w:sz="0" w:space="0" w:color="auto"/>
        <w:bottom w:val="none" w:sz="0" w:space="0" w:color="auto"/>
        <w:right w:val="none" w:sz="0" w:space="0" w:color="auto"/>
      </w:divBdr>
    </w:div>
    <w:div w:id="1810515200">
      <w:bodyDiv w:val="1"/>
      <w:marLeft w:val="0"/>
      <w:marRight w:val="0"/>
      <w:marTop w:val="0"/>
      <w:marBottom w:val="0"/>
      <w:divBdr>
        <w:top w:val="none" w:sz="0" w:space="0" w:color="auto"/>
        <w:left w:val="none" w:sz="0" w:space="0" w:color="auto"/>
        <w:bottom w:val="none" w:sz="0" w:space="0" w:color="auto"/>
        <w:right w:val="none" w:sz="0" w:space="0" w:color="auto"/>
      </w:divBdr>
    </w:div>
    <w:div w:id="1811050372">
      <w:bodyDiv w:val="1"/>
      <w:marLeft w:val="0"/>
      <w:marRight w:val="0"/>
      <w:marTop w:val="0"/>
      <w:marBottom w:val="0"/>
      <w:divBdr>
        <w:top w:val="none" w:sz="0" w:space="0" w:color="auto"/>
        <w:left w:val="none" w:sz="0" w:space="0" w:color="auto"/>
        <w:bottom w:val="none" w:sz="0" w:space="0" w:color="auto"/>
        <w:right w:val="none" w:sz="0" w:space="0" w:color="auto"/>
      </w:divBdr>
    </w:div>
    <w:div w:id="1811435341">
      <w:bodyDiv w:val="1"/>
      <w:marLeft w:val="0"/>
      <w:marRight w:val="0"/>
      <w:marTop w:val="0"/>
      <w:marBottom w:val="0"/>
      <w:divBdr>
        <w:top w:val="none" w:sz="0" w:space="0" w:color="auto"/>
        <w:left w:val="none" w:sz="0" w:space="0" w:color="auto"/>
        <w:bottom w:val="none" w:sz="0" w:space="0" w:color="auto"/>
        <w:right w:val="none" w:sz="0" w:space="0" w:color="auto"/>
      </w:divBdr>
    </w:div>
    <w:div w:id="1812941113">
      <w:bodyDiv w:val="1"/>
      <w:marLeft w:val="0"/>
      <w:marRight w:val="0"/>
      <w:marTop w:val="0"/>
      <w:marBottom w:val="0"/>
      <w:divBdr>
        <w:top w:val="none" w:sz="0" w:space="0" w:color="auto"/>
        <w:left w:val="none" w:sz="0" w:space="0" w:color="auto"/>
        <w:bottom w:val="none" w:sz="0" w:space="0" w:color="auto"/>
        <w:right w:val="none" w:sz="0" w:space="0" w:color="auto"/>
      </w:divBdr>
    </w:div>
    <w:div w:id="1815675520">
      <w:bodyDiv w:val="1"/>
      <w:marLeft w:val="0"/>
      <w:marRight w:val="0"/>
      <w:marTop w:val="0"/>
      <w:marBottom w:val="0"/>
      <w:divBdr>
        <w:top w:val="none" w:sz="0" w:space="0" w:color="auto"/>
        <w:left w:val="none" w:sz="0" w:space="0" w:color="auto"/>
        <w:bottom w:val="none" w:sz="0" w:space="0" w:color="auto"/>
        <w:right w:val="none" w:sz="0" w:space="0" w:color="auto"/>
      </w:divBdr>
    </w:div>
    <w:div w:id="1816029086">
      <w:bodyDiv w:val="1"/>
      <w:marLeft w:val="0"/>
      <w:marRight w:val="0"/>
      <w:marTop w:val="0"/>
      <w:marBottom w:val="0"/>
      <w:divBdr>
        <w:top w:val="none" w:sz="0" w:space="0" w:color="auto"/>
        <w:left w:val="none" w:sz="0" w:space="0" w:color="auto"/>
        <w:bottom w:val="none" w:sz="0" w:space="0" w:color="auto"/>
        <w:right w:val="none" w:sz="0" w:space="0" w:color="auto"/>
      </w:divBdr>
    </w:div>
    <w:div w:id="1816490293">
      <w:bodyDiv w:val="1"/>
      <w:marLeft w:val="0"/>
      <w:marRight w:val="0"/>
      <w:marTop w:val="0"/>
      <w:marBottom w:val="0"/>
      <w:divBdr>
        <w:top w:val="none" w:sz="0" w:space="0" w:color="auto"/>
        <w:left w:val="none" w:sz="0" w:space="0" w:color="auto"/>
        <w:bottom w:val="none" w:sz="0" w:space="0" w:color="auto"/>
        <w:right w:val="none" w:sz="0" w:space="0" w:color="auto"/>
      </w:divBdr>
    </w:div>
    <w:div w:id="1816752568">
      <w:bodyDiv w:val="1"/>
      <w:marLeft w:val="0"/>
      <w:marRight w:val="0"/>
      <w:marTop w:val="0"/>
      <w:marBottom w:val="0"/>
      <w:divBdr>
        <w:top w:val="none" w:sz="0" w:space="0" w:color="auto"/>
        <w:left w:val="none" w:sz="0" w:space="0" w:color="auto"/>
        <w:bottom w:val="none" w:sz="0" w:space="0" w:color="auto"/>
        <w:right w:val="none" w:sz="0" w:space="0" w:color="auto"/>
      </w:divBdr>
    </w:div>
    <w:div w:id="1817330068">
      <w:bodyDiv w:val="1"/>
      <w:marLeft w:val="0"/>
      <w:marRight w:val="0"/>
      <w:marTop w:val="0"/>
      <w:marBottom w:val="0"/>
      <w:divBdr>
        <w:top w:val="none" w:sz="0" w:space="0" w:color="auto"/>
        <w:left w:val="none" w:sz="0" w:space="0" w:color="auto"/>
        <w:bottom w:val="none" w:sz="0" w:space="0" w:color="auto"/>
        <w:right w:val="none" w:sz="0" w:space="0" w:color="auto"/>
      </w:divBdr>
    </w:div>
    <w:div w:id="1818181309">
      <w:bodyDiv w:val="1"/>
      <w:marLeft w:val="0"/>
      <w:marRight w:val="0"/>
      <w:marTop w:val="0"/>
      <w:marBottom w:val="0"/>
      <w:divBdr>
        <w:top w:val="none" w:sz="0" w:space="0" w:color="auto"/>
        <w:left w:val="none" w:sz="0" w:space="0" w:color="auto"/>
        <w:bottom w:val="none" w:sz="0" w:space="0" w:color="auto"/>
        <w:right w:val="none" w:sz="0" w:space="0" w:color="auto"/>
      </w:divBdr>
      <w:divsChild>
        <w:div w:id="1257059354">
          <w:marLeft w:val="0"/>
          <w:marRight w:val="0"/>
          <w:marTop w:val="0"/>
          <w:marBottom w:val="0"/>
          <w:divBdr>
            <w:top w:val="none" w:sz="0" w:space="0" w:color="auto"/>
            <w:left w:val="none" w:sz="0" w:space="0" w:color="auto"/>
            <w:bottom w:val="none" w:sz="0" w:space="0" w:color="auto"/>
            <w:right w:val="none" w:sz="0" w:space="0" w:color="auto"/>
          </w:divBdr>
        </w:div>
      </w:divsChild>
    </w:div>
    <w:div w:id="1820262804">
      <w:bodyDiv w:val="1"/>
      <w:marLeft w:val="0"/>
      <w:marRight w:val="0"/>
      <w:marTop w:val="0"/>
      <w:marBottom w:val="0"/>
      <w:divBdr>
        <w:top w:val="none" w:sz="0" w:space="0" w:color="auto"/>
        <w:left w:val="none" w:sz="0" w:space="0" w:color="auto"/>
        <w:bottom w:val="none" w:sz="0" w:space="0" w:color="auto"/>
        <w:right w:val="none" w:sz="0" w:space="0" w:color="auto"/>
      </w:divBdr>
    </w:div>
    <w:div w:id="1820878341">
      <w:bodyDiv w:val="1"/>
      <w:marLeft w:val="0"/>
      <w:marRight w:val="0"/>
      <w:marTop w:val="0"/>
      <w:marBottom w:val="0"/>
      <w:divBdr>
        <w:top w:val="none" w:sz="0" w:space="0" w:color="auto"/>
        <w:left w:val="none" w:sz="0" w:space="0" w:color="auto"/>
        <w:bottom w:val="none" w:sz="0" w:space="0" w:color="auto"/>
        <w:right w:val="none" w:sz="0" w:space="0" w:color="auto"/>
      </w:divBdr>
    </w:div>
    <w:div w:id="1821652882">
      <w:bodyDiv w:val="1"/>
      <w:marLeft w:val="0"/>
      <w:marRight w:val="0"/>
      <w:marTop w:val="0"/>
      <w:marBottom w:val="0"/>
      <w:divBdr>
        <w:top w:val="none" w:sz="0" w:space="0" w:color="auto"/>
        <w:left w:val="none" w:sz="0" w:space="0" w:color="auto"/>
        <w:bottom w:val="none" w:sz="0" w:space="0" w:color="auto"/>
        <w:right w:val="none" w:sz="0" w:space="0" w:color="auto"/>
      </w:divBdr>
    </w:div>
    <w:div w:id="1821729976">
      <w:bodyDiv w:val="1"/>
      <w:marLeft w:val="0"/>
      <w:marRight w:val="0"/>
      <w:marTop w:val="0"/>
      <w:marBottom w:val="0"/>
      <w:divBdr>
        <w:top w:val="none" w:sz="0" w:space="0" w:color="auto"/>
        <w:left w:val="none" w:sz="0" w:space="0" w:color="auto"/>
        <w:bottom w:val="none" w:sz="0" w:space="0" w:color="auto"/>
        <w:right w:val="none" w:sz="0" w:space="0" w:color="auto"/>
      </w:divBdr>
    </w:div>
    <w:div w:id="1822426008">
      <w:bodyDiv w:val="1"/>
      <w:marLeft w:val="0"/>
      <w:marRight w:val="0"/>
      <w:marTop w:val="0"/>
      <w:marBottom w:val="0"/>
      <w:divBdr>
        <w:top w:val="none" w:sz="0" w:space="0" w:color="auto"/>
        <w:left w:val="none" w:sz="0" w:space="0" w:color="auto"/>
        <w:bottom w:val="none" w:sz="0" w:space="0" w:color="auto"/>
        <w:right w:val="none" w:sz="0" w:space="0" w:color="auto"/>
      </w:divBdr>
    </w:div>
    <w:div w:id="1822623694">
      <w:bodyDiv w:val="1"/>
      <w:marLeft w:val="0"/>
      <w:marRight w:val="0"/>
      <w:marTop w:val="0"/>
      <w:marBottom w:val="0"/>
      <w:divBdr>
        <w:top w:val="none" w:sz="0" w:space="0" w:color="auto"/>
        <w:left w:val="none" w:sz="0" w:space="0" w:color="auto"/>
        <w:bottom w:val="none" w:sz="0" w:space="0" w:color="auto"/>
        <w:right w:val="none" w:sz="0" w:space="0" w:color="auto"/>
      </w:divBdr>
    </w:div>
    <w:div w:id="1823234348">
      <w:bodyDiv w:val="1"/>
      <w:marLeft w:val="0"/>
      <w:marRight w:val="0"/>
      <w:marTop w:val="0"/>
      <w:marBottom w:val="0"/>
      <w:divBdr>
        <w:top w:val="none" w:sz="0" w:space="0" w:color="auto"/>
        <w:left w:val="none" w:sz="0" w:space="0" w:color="auto"/>
        <w:bottom w:val="none" w:sz="0" w:space="0" w:color="auto"/>
        <w:right w:val="none" w:sz="0" w:space="0" w:color="auto"/>
      </w:divBdr>
    </w:div>
    <w:div w:id="1823616588">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26624127">
      <w:bodyDiv w:val="1"/>
      <w:marLeft w:val="0"/>
      <w:marRight w:val="0"/>
      <w:marTop w:val="0"/>
      <w:marBottom w:val="0"/>
      <w:divBdr>
        <w:top w:val="none" w:sz="0" w:space="0" w:color="auto"/>
        <w:left w:val="none" w:sz="0" w:space="0" w:color="auto"/>
        <w:bottom w:val="none" w:sz="0" w:space="0" w:color="auto"/>
        <w:right w:val="none" w:sz="0" w:space="0" w:color="auto"/>
      </w:divBdr>
    </w:div>
    <w:div w:id="1827017186">
      <w:bodyDiv w:val="1"/>
      <w:marLeft w:val="0"/>
      <w:marRight w:val="0"/>
      <w:marTop w:val="0"/>
      <w:marBottom w:val="0"/>
      <w:divBdr>
        <w:top w:val="none" w:sz="0" w:space="0" w:color="auto"/>
        <w:left w:val="none" w:sz="0" w:space="0" w:color="auto"/>
        <w:bottom w:val="none" w:sz="0" w:space="0" w:color="auto"/>
        <w:right w:val="none" w:sz="0" w:space="0" w:color="auto"/>
      </w:divBdr>
    </w:div>
    <w:div w:id="1827236341">
      <w:bodyDiv w:val="1"/>
      <w:marLeft w:val="0"/>
      <w:marRight w:val="0"/>
      <w:marTop w:val="0"/>
      <w:marBottom w:val="0"/>
      <w:divBdr>
        <w:top w:val="none" w:sz="0" w:space="0" w:color="auto"/>
        <w:left w:val="none" w:sz="0" w:space="0" w:color="auto"/>
        <w:bottom w:val="none" w:sz="0" w:space="0" w:color="auto"/>
        <w:right w:val="none" w:sz="0" w:space="0" w:color="auto"/>
      </w:divBdr>
    </w:div>
    <w:div w:id="1827285112">
      <w:bodyDiv w:val="1"/>
      <w:marLeft w:val="0"/>
      <w:marRight w:val="0"/>
      <w:marTop w:val="0"/>
      <w:marBottom w:val="0"/>
      <w:divBdr>
        <w:top w:val="none" w:sz="0" w:space="0" w:color="auto"/>
        <w:left w:val="none" w:sz="0" w:space="0" w:color="auto"/>
        <w:bottom w:val="none" w:sz="0" w:space="0" w:color="auto"/>
        <w:right w:val="none" w:sz="0" w:space="0" w:color="auto"/>
      </w:divBdr>
      <w:divsChild>
        <w:div w:id="240721253">
          <w:marLeft w:val="0"/>
          <w:marRight w:val="0"/>
          <w:marTop w:val="0"/>
          <w:marBottom w:val="0"/>
          <w:divBdr>
            <w:top w:val="none" w:sz="0" w:space="0" w:color="auto"/>
            <w:left w:val="none" w:sz="0" w:space="0" w:color="auto"/>
            <w:bottom w:val="none" w:sz="0" w:space="0" w:color="auto"/>
            <w:right w:val="none" w:sz="0" w:space="0" w:color="auto"/>
          </w:divBdr>
        </w:div>
        <w:div w:id="340082825">
          <w:marLeft w:val="0"/>
          <w:marRight w:val="0"/>
          <w:marTop w:val="0"/>
          <w:marBottom w:val="0"/>
          <w:divBdr>
            <w:top w:val="none" w:sz="0" w:space="0" w:color="auto"/>
            <w:left w:val="none" w:sz="0" w:space="0" w:color="auto"/>
            <w:bottom w:val="none" w:sz="0" w:space="0" w:color="auto"/>
            <w:right w:val="none" w:sz="0" w:space="0" w:color="auto"/>
          </w:divBdr>
        </w:div>
        <w:div w:id="1291060495">
          <w:marLeft w:val="0"/>
          <w:marRight w:val="0"/>
          <w:marTop w:val="0"/>
          <w:marBottom w:val="0"/>
          <w:divBdr>
            <w:top w:val="none" w:sz="0" w:space="0" w:color="auto"/>
            <w:left w:val="none" w:sz="0" w:space="0" w:color="auto"/>
            <w:bottom w:val="none" w:sz="0" w:space="0" w:color="auto"/>
            <w:right w:val="none" w:sz="0" w:space="0" w:color="auto"/>
          </w:divBdr>
        </w:div>
      </w:divsChild>
    </w:div>
    <w:div w:id="1828469985">
      <w:bodyDiv w:val="1"/>
      <w:marLeft w:val="0"/>
      <w:marRight w:val="0"/>
      <w:marTop w:val="0"/>
      <w:marBottom w:val="0"/>
      <w:divBdr>
        <w:top w:val="none" w:sz="0" w:space="0" w:color="auto"/>
        <w:left w:val="none" w:sz="0" w:space="0" w:color="auto"/>
        <w:bottom w:val="none" w:sz="0" w:space="0" w:color="auto"/>
        <w:right w:val="none" w:sz="0" w:space="0" w:color="auto"/>
      </w:divBdr>
    </w:div>
    <w:div w:id="1829393762">
      <w:bodyDiv w:val="1"/>
      <w:marLeft w:val="0"/>
      <w:marRight w:val="0"/>
      <w:marTop w:val="0"/>
      <w:marBottom w:val="0"/>
      <w:divBdr>
        <w:top w:val="none" w:sz="0" w:space="0" w:color="auto"/>
        <w:left w:val="none" w:sz="0" w:space="0" w:color="auto"/>
        <w:bottom w:val="none" w:sz="0" w:space="0" w:color="auto"/>
        <w:right w:val="none" w:sz="0" w:space="0" w:color="auto"/>
      </w:divBdr>
    </w:div>
    <w:div w:id="1829977129">
      <w:bodyDiv w:val="1"/>
      <w:marLeft w:val="0"/>
      <w:marRight w:val="0"/>
      <w:marTop w:val="0"/>
      <w:marBottom w:val="0"/>
      <w:divBdr>
        <w:top w:val="none" w:sz="0" w:space="0" w:color="auto"/>
        <w:left w:val="none" w:sz="0" w:space="0" w:color="auto"/>
        <w:bottom w:val="none" w:sz="0" w:space="0" w:color="auto"/>
        <w:right w:val="none" w:sz="0" w:space="0" w:color="auto"/>
      </w:divBdr>
    </w:div>
    <w:div w:id="1831477618">
      <w:bodyDiv w:val="1"/>
      <w:marLeft w:val="0"/>
      <w:marRight w:val="0"/>
      <w:marTop w:val="0"/>
      <w:marBottom w:val="0"/>
      <w:divBdr>
        <w:top w:val="none" w:sz="0" w:space="0" w:color="auto"/>
        <w:left w:val="none" w:sz="0" w:space="0" w:color="auto"/>
        <w:bottom w:val="none" w:sz="0" w:space="0" w:color="auto"/>
        <w:right w:val="none" w:sz="0" w:space="0" w:color="auto"/>
      </w:divBdr>
    </w:div>
    <w:div w:id="1831604765">
      <w:bodyDiv w:val="1"/>
      <w:marLeft w:val="0"/>
      <w:marRight w:val="0"/>
      <w:marTop w:val="0"/>
      <w:marBottom w:val="0"/>
      <w:divBdr>
        <w:top w:val="none" w:sz="0" w:space="0" w:color="auto"/>
        <w:left w:val="none" w:sz="0" w:space="0" w:color="auto"/>
        <w:bottom w:val="none" w:sz="0" w:space="0" w:color="auto"/>
        <w:right w:val="none" w:sz="0" w:space="0" w:color="auto"/>
      </w:divBdr>
    </w:div>
    <w:div w:id="1832021368">
      <w:bodyDiv w:val="1"/>
      <w:marLeft w:val="0"/>
      <w:marRight w:val="0"/>
      <w:marTop w:val="0"/>
      <w:marBottom w:val="0"/>
      <w:divBdr>
        <w:top w:val="none" w:sz="0" w:space="0" w:color="auto"/>
        <w:left w:val="none" w:sz="0" w:space="0" w:color="auto"/>
        <w:bottom w:val="none" w:sz="0" w:space="0" w:color="auto"/>
        <w:right w:val="none" w:sz="0" w:space="0" w:color="auto"/>
      </w:divBdr>
    </w:div>
    <w:div w:id="1832720838">
      <w:bodyDiv w:val="1"/>
      <w:marLeft w:val="0"/>
      <w:marRight w:val="0"/>
      <w:marTop w:val="0"/>
      <w:marBottom w:val="0"/>
      <w:divBdr>
        <w:top w:val="none" w:sz="0" w:space="0" w:color="auto"/>
        <w:left w:val="none" w:sz="0" w:space="0" w:color="auto"/>
        <w:bottom w:val="none" w:sz="0" w:space="0" w:color="auto"/>
        <w:right w:val="none" w:sz="0" w:space="0" w:color="auto"/>
      </w:divBdr>
    </w:div>
    <w:div w:id="1833376566">
      <w:bodyDiv w:val="1"/>
      <w:marLeft w:val="0"/>
      <w:marRight w:val="0"/>
      <w:marTop w:val="0"/>
      <w:marBottom w:val="0"/>
      <w:divBdr>
        <w:top w:val="none" w:sz="0" w:space="0" w:color="auto"/>
        <w:left w:val="none" w:sz="0" w:space="0" w:color="auto"/>
        <w:bottom w:val="none" w:sz="0" w:space="0" w:color="auto"/>
        <w:right w:val="none" w:sz="0" w:space="0" w:color="auto"/>
      </w:divBdr>
    </w:div>
    <w:div w:id="1836072353">
      <w:bodyDiv w:val="1"/>
      <w:marLeft w:val="0"/>
      <w:marRight w:val="0"/>
      <w:marTop w:val="0"/>
      <w:marBottom w:val="0"/>
      <w:divBdr>
        <w:top w:val="none" w:sz="0" w:space="0" w:color="auto"/>
        <w:left w:val="none" w:sz="0" w:space="0" w:color="auto"/>
        <w:bottom w:val="none" w:sz="0" w:space="0" w:color="auto"/>
        <w:right w:val="none" w:sz="0" w:space="0" w:color="auto"/>
      </w:divBdr>
    </w:div>
    <w:div w:id="1837964258">
      <w:bodyDiv w:val="1"/>
      <w:marLeft w:val="0"/>
      <w:marRight w:val="0"/>
      <w:marTop w:val="0"/>
      <w:marBottom w:val="0"/>
      <w:divBdr>
        <w:top w:val="none" w:sz="0" w:space="0" w:color="auto"/>
        <w:left w:val="none" w:sz="0" w:space="0" w:color="auto"/>
        <w:bottom w:val="none" w:sz="0" w:space="0" w:color="auto"/>
        <w:right w:val="none" w:sz="0" w:space="0" w:color="auto"/>
      </w:divBdr>
    </w:div>
    <w:div w:id="1839691936">
      <w:bodyDiv w:val="1"/>
      <w:marLeft w:val="0"/>
      <w:marRight w:val="0"/>
      <w:marTop w:val="0"/>
      <w:marBottom w:val="0"/>
      <w:divBdr>
        <w:top w:val="none" w:sz="0" w:space="0" w:color="auto"/>
        <w:left w:val="none" w:sz="0" w:space="0" w:color="auto"/>
        <w:bottom w:val="none" w:sz="0" w:space="0" w:color="auto"/>
        <w:right w:val="none" w:sz="0" w:space="0" w:color="auto"/>
      </w:divBdr>
    </w:div>
    <w:div w:id="1840340023">
      <w:bodyDiv w:val="1"/>
      <w:marLeft w:val="0"/>
      <w:marRight w:val="0"/>
      <w:marTop w:val="0"/>
      <w:marBottom w:val="0"/>
      <w:divBdr>
        <w:top w:val="none" w:sz="0" w:space="0" w:color="auto"/>
        <w:left w:val="none" w:sz="0" w:space="0" w:color="auto"/>
        <w:bottom w:val="none" w:sz="0" w:space="0" w:color="auto"/>
        <w:right w:val="none" w:sz="0" w:space="0" w:color="auto"/>
      </w:divBdr>
    </w:div>
    <w:div w:id="1841196172">
      <w:bodyDiv w:val="1"/>
      <w:marLeft w:val="0"/>
      <w:marRight w:val="0"/>
      <w:marTop w:val="0"/>
      <w:marBottom w:val="0"/>
      <w:divBdr>
        <w:top w:val="none" w:sz="0" w:space="0" w:color="auto"/>
        <w:left w:val="none" w:sz="0" w:space="0" w:color="auto"/>
        <w:bottom w:val="none" w:sz="0" w:space="0" w:color="auto"/>
        <w:right w:val="none" w:sz="0" w:space="0" w:color="auto"/>
      </w:divBdr>
    </w:div>
    <w:div w:id="1842356726">
      <w:bodyDiv w:val="1"/>
      <w:marLeft w:val="0"/>
      <w:marRight w:val="0"/>
      <w:marTop w:val="0"/>
      <w:marBottom w:val="0"/>
      <w:divBdr>
        <w:top w:val="none" w:sz="0" w:space="0" w:color="auto"/>
        <w:left w:val="none" w:sz="0" w:space="0" w:color="auto"/>
        <w:bottom w:val="none" w:sz="0" w:space="0" w:color="auto"/>
        <w:right w:val="none" w:sz="0" w:space="0" w:color="auto"/>
      </w:divBdr>
    </w:div>
    <w:div w:id="1842502672">
      <w:bodyDiv w:val="1"/>
      <w:marLeft w:val="0"/>
      <w:marRight w:val="0"/>
      <w:marTop w:val="0"/>
      <w:marBottom w:val="0"/>
      <w:divBdr>
        <w:top w:val="none" w:sz="0" w:space="0" w:color="auto"/>
        <w:left w:val="none" w:sz="0" w:space="0" w:color="auto"/>
        <w:bottom w:val="none" w:sz="0" w:space="0" w:color="auto"/>
        <w:right w:val="none" w:sz="0" w:space="0" w:color="auto"/>
      </w:divBdr>
    </w:div>
    <w:div w:id="1846550138">
      <w:bodyDiv w:val="1"/>
      <w:marLeft w:val="0"/>
      <w:marRight w:val="0"/>
      <w:marTop w:val="0"/>
      <w:marBottom w:val="0"/>
      <w:divBdr>
        <w:top w:val="none" w:sz="0" w:space="0" w:color="auto"/>
        <w:left w:val="none" w:sz="0" w:space="0" w:color="auto"/>
        <w:bottom w:val="none" w:sz="0" w:space="0" w:color="auto"/>
        <w:right w:val="none" w:sz="0" w:space="0" w:color="auto"/>
      </w:divBdr>
    </w:div>
    <w:div w:id="1847135400">
      <w:bodyDiv w:val="1"/>
      <w:marLeft w:val="0"/>
      <w:marRight w:val="0"/>
      <w:marTop w:val="0"/>
      <w:marBottom w:val="0"/>
      <w:divBdr>
        <w:top w:val="none" w:sz="0" w:space="0" w:color="auto"/>
        <w:left w:val="none" w:sz="0" w:space="0" w:color="auto"/>
        <w:bottom w:val="none" w:sz="0" w:space="0" w:color="auto"/>
        <w:right w:val="none" w:sz="0" w:space="0" w:color="auto"/>
      </w:divBdr>
    </w:div>
    <w:div w:id="1849755389">
      <w:bodyDiv w:val="1"/>
      <w:marLeft w:val="0"/>
      <w:marRight w:val="0"/>
      <w:marTop w:val="0"/>
      <w:marBottom w:val="0"/>
      <w:divBdr>
        <w:top w:val="none" w:sz="0" w:space="0" w:color="auto"/>
        <w:left w:val="none" w:sz="0" w:space="0" w:color="auto"/>
        <w:bottom w:val="none" w:sz="0" w:space="0" w:color="auto"/>
        <w:right w:val="none" w:sz="0" w:space="0" w:color="auto"/>
      </w:divBdr>
    </w:div>
    <w:div w:id="1854568988">
      <w:bodyDiv w:val="1"/>
      <w:marLeft w:val="0"/>
      <w:marRight w:val="0"/>
      <w:marTop w:val="0"/>
      <w:marBottom w:val="0"/>
      <w:divBdr>
        <w:top w:val="none" w:sz="0" w:space="0" w:color="auto"/>
        <w:left w:val="none" w:sz="0" w:space="0" w:color="auto"/>
        <w:bottom w:val="none" w:sz="0" w:space="0" w:color="auto"/>
        <w:right w:val="none" w:sz="0" w:space="0" w:color="auto"/>
      </w:divBdr>
    </w:div>
    <w:div w:id="1855028915">
      <w:bodyDiv w:val="1"/>
      <w:marLeft w:val="0"/>
      <w:marRight w:val="0"/>
      <w:marTop w:val="0"/>
      <w:marBottom w:val="0"/>
      <w:divBdr>
        <w:top w:val="none" w:sz="0" w:space="0" w:color="auto"/>
        <w:left w:val="none" w:sz="0" w:space="0" w:color="auto"/>
        <w:bottom w:val="none" w:sz="0" w:space="0" w:color="auto"/>
        <w:right w:val="none" w:sz="0" w:space="0" w:color="auto"/>
      </w:divBdr>
    </w:div>
    <w:div w:id="1855028920">
      <w:bodyDiv w:val="1"/>
      <w:marLeft w:val="0"/>
      <w:marRight w:val="0"/>
      <w:marTop w:val="0"/>
      <w:marBottom w:val="0"/>
      <w:divBdr>
        <w:top w:val="none" w:sz="0" w:space="0" w:color="auto"/>
        <w:left w:val="none" w:sz="0" w:space="0" w:color="auto"/>
        <w:bottom w:val="none" w:sz="0" w:space="0" w:color="auto"/>
        <w:right w:val="none" w:sz="0" w:space="0" w:color="auto"/>
      </w:divBdr>
    </w:div>
    <w:div w:id="1855455503">
      <w:bodyDiv w:val="1"/>
      <w:marLeft w:val="0"/>
      <w:marRight w:val="0"/>
      <w:marTop w:val="0"/>
      <w:marBottom w:val="0"/>
      <w:divBdr>
        <w:top w:val="none" w:sz="0" w:space="0" w:color="auto"/>
        <w:left w:val="none" w:sz="0" w:space="0" w:color="auto"/>
        <w:bottom w:val="none" w:sz="0" w:space="0" w:color="auto"/>
        <w:right w:val="none" w:sz="0" w:space="0" w:color="auto"/>
      </w:divBdr>
    </w:div>
    <w:div w:id="1855730249">
      <w:bodyDiv w:val="1"/>
      <w:marLeft w:val="0"/>
      <w:marRight w:val="0"/>
      <w:marTop w:val="0"/>
      <w:marBottom w:val="0"/>
      <w:divBdr>
        <w:top w:val="none" w:sz="0" w:space="0" w:color="auto"/>
        <w:left w:val="none" w:sz="0" w:space="0" w:color="auto"/>
        <w:bottom w:val="none" w:sz="0" w:space="0" w:color="auto"/>
        <w:right w:val="none" w:sz="0" w:space="0" w:color="auto"/>
      </w:divBdr>
    </w:div>
    <w:div w:id="1859390404">
      <w:bodyDiv w:val="1"/>
      <w:marLeft w:val="0"/>
      <w:marRight w:val="0"/>
      <w:marTop w:val="0"/>
      <w:marBottom w:val="0"/>
      <w:divBdr>
        <w:top w:val="none" w:sz="0" w:space="0" w:color="auto"/>
        <w:left w:val="none" w:sz="0" w:space="0" w:color="auto"/>
        <w:bottom w:val="none" w:sz="0" w:space="0" w:color="auto"/>
        <w:right w:val="none" w:sz="0" w:space="0" w:color="auto"/>
      </w:divBdr>
    </w:div>
    <w:div w:id="1862276550">
      <w:bodyDiv w:val="1"/>
      <w:marLeft w:val="0"/>
      <w:marRight w:val="0"/>
      <w:marTop w:val="0"/>
      <w:marBottom w:val="0"/>
      <w:divBdr>
        <w:top w:val="none" w:sz="0" w:space="0" w:color="auto"/>
        <w:left w:val="none" w:sz="0" w:space="0" w:color="auto"/>
        <w:bottom w:val="none" w:sz="0" w:space="0" w:color="auto"/>
        <w:right w:val="none" w:sz="0" w:space="0" w:color="auto"/>
      </w:divBdr>
    </w:div>
    <w:div w:id="1862357081">
      <w:bodyDiv w:val="1"/>
      <w:marLeft w:val="0"/>
      <w:marRight w:val="0"/>
      <w:marTop w:val="0"/>
      <w:marBottom w:val="0"/>
      <w:divBdr>
        <w:top w:val="none" w:sz="0" w:space="0" w:color="auto"/>
        <w:left w:val="none" w:sz="0" w:space="0" w:color="auto"/>
        <w:bottom w:val="none" w:sz="0" w:space="0" w:color="auto"/>
        <w:right w:val="none" w:sz="0" w:space="0" w:color="auto"/>
      </w:divBdr>
    </w:div>
    <w:div w:id="1862812843">
      <w:bodyDiv w:val="1"/>
      <w:marLeft w:val="0"/>
      <w:marRight w:val="0"/>
      <w:marTop w:val="0"/>
      <w:marBottom w:val="0"/>
      <w:divBdr>
        <w:top w:val="none" w:sz="0" w:space="0" w:color="auto"/>
        <w:left w:val="none" w:sz="0" w:space="0" w:color="auto"/>
        <w:bottom w:val="none" w:sz="0" w:space="0" w:color="auto"/>
        <w:right w:val="none" w:sz="0" w:space="0" w:color="auto"/>
      </w:divBdr>
    </w:div>
    <w:div w:id="1863132332">
      <w:bodyDiv w:val="1"/>
      <w:marLeft w:val="0"/>
      <w:marRight w:val="0"/>
      <w:marTop w:val="0"/>
      <w:marBottom w:val="0"/>
      <w:divBdr>
        <w:top w:val="none" w:sz="0" w:space="0" w:color="auto"/>
        <w:left w:val="none" w:sz="0" w:space="0" w:color="auto"/>
        <w:bottom w:val="none" w:sz="0" w:space="0" w:color="auto"/>
        <w:right w:val="none" w:sz="0" w:space="0" w:color="auto"/>
      </w:divBdr>
    </w:div>
    <w:div w:id="1863586693">
      <w:bodyDiv w:val="1"/>
      <w:marLeft w:val="0"/>
      <w:marRight w:val="0"/>
      <w:marTop w:val="0"/>
      <w:marBottom w:val="0"/>
      <w:divBdr>
        <w:top w:val="none" w:sz="0" w:space="0" w:color="auto"/>
        <w:left w:val="none" w:sz="0" w:space="0" w:color="auto"/>
        <w:bottom w:val="none" w:sz="0" w:space="0" w:color="auto"/>
        <w:right w:val="none" w:sz="0" w:space="0" w:color="auto"/>
      </w:divBdr>
    </w:div>
    <w:div w:id="1863591852">
      <w:bodyDiv w:val="1"/>
      <w:marLeft w:val="0"/>
      <w:marRight w:val="0"/>
      <w:marTop w:val="0"/>
      <w:marBottom w:val="0"/>
      <w:divBdr>
        <w:top w:val="none" w:sz="0" w:space="0" w:color="auto"/>
        <w:left w:val="none" w:sz="0" w:space="0" w:color="auto"/>
        <w:bottom w:val="none" w:sz="0" w:space="0" w:color="auto"/>
        <w:right w:val="none" w:sz="0" w:space="0" w:color="auto"/>
      </w:divBdr>
    </w:div>
    <w:div w:id="1865362418">
      <w:bodyDiv w:val="1"/>
      <w:marLeft w:val="0"/>
      <w:marRight w:val="0"/>
      <w:marTop w:val="0"/>
      <w:marBottom w:val="0"/>
      <w:divBdr>
        <w:top w:val="none" w:sz="0" w:space="0" w:color="auto"/>
        <w:left w:val="none" w:sz="0" w:space="0" w:color="auto"/>
        <w:bottom w:val="none" w:sz="0" w:space="0" w:color="auto"/>
        <w:right w:val="none" w:sz="0" w:space="0" w:color="auto"/>
      </w:divBdr>
    </w:div>
    <w:div w:id="1865710643">
      <w:bodyDiv w:val="1"/>
      <w:marLeft w:val="0"/>
      <w:marRight w:val="0"/>
      <w:marTop w:val="0"/>
      <w:marBottom w:val="0"/>
      <w:divBdr>
        <w:top w:val="none" w:sz="0" w:space="0" w:color="auto"/>
        <w:left w:val="none" w:sz="0" w:space="0" w:color="auto"/>
        <w:bottom w:val="none" w:sz="0" w:space="0" w:color="auto"/>
        <w:right w:val="none" w:sz="0" w:space="0" w:color="auto"/>
      </w:divBdr>
    </w:div>
    <w:div w:id="1866211100">
      <w:bodyDiv w:val="1"/>
      <w:marLeft w:val="0"/>
      <w:marRight w:val="0"/>
      <w:marTop w:val="0"/>
      <w:marBottom w:val="0"/>
      <w:divBdr>
        <w:top w:val="none" w:sz="0" w:space="0" w:color="auto"/>
        <w:left w:val="none" w:sz="0" w:space="0" w:color="auto"/>
        <w:bottom w:val="none" w:sz="0" w:space="0" w:color="auto"/>
        <w:right w:val="none" w:sz="0" w:space="0" w:color="auto"/>
      </w:divBdr>
    </w:div>
    <w:div w:id="1866674228">
      <w:bodyDiv w:val="1"/>
      <w:marLeft w:val="0"/>
      <w:marRight w:val="0"/>
      <w:marTop w:val="0"/>
      <w:marBottom w:val="0"/>
      <w:divBdr>
        <w:top w:val="none" w:sz="0" w:space="0" w:color="auto"/>
        <w:left w:val="none" w:sz="0" w:space="0" w:color="auto"/>
        <w:bottom w:val="none" w:sz="0" w:space="0" w:color="auto"/>
        <w:right w:val="none" w:sz="0" w:space="0" w:color="auto"/>
      </w:divBdr>
    </w:div>
    <w:div w:id="1868441421">
      <w:bodyDiv w:val="1"/>
      <w:marLeft w:val="0"/>
      <w:marRight w:val="0"/>
      <w:marTop w:val="0"/>
      <w:marBottom w:val="0"/>
      <w:divBdr>
        <w:top w:val="none" w:sz="0" w:space="0" w:color="auto"/>
        <w:left w:val="none" w:sz="0" w:space="0" w:color="auto"/>
        <w:bottom w:val="none" w:sz="0" w:space="0" w:color="auto"/>
        <w:right w:val="none" w:sz="0" w:space="0" w:color="auto"/>
      </w:divBdr>
    </w:div>
    <w:div w:id="1868450279">
      <w:bodyDiv w:val="1"/>
      <w:marLeft w:val="0"/>
      <w:marRight w:val="0"/>
      <w:marTop w:val="0"/>
      <w:marBottom w:val="0"/>
      <w:divBdr>
        <w:top w:val="none" w:sz="0" w:space="0" w:color="auto"/>
        <w:left w:val="none" w:sz="0" w:space="0" w:color="auto"/>
        <w:bottom w:val="none" w:sz="0" w:space="0" w:color="auto"/>
        <w:right w:val="none" w:sz="0" w:space="0" w:color="auto"/>
      </w:divBdr>
    </w:div>
    <w:div w:id="1868981001">
      <w:bodyDiv w:val="1"/>
      <w:marLeft w:val="0"/>
      <w:marRight w:val="0"/>
      <w:marTop w:val="0"/>
      <w:marBottom w:val="0"/>
      <w:divBdr>
        <w:top w:val="none" w:sz="0" w:space="0" w:color="auto"/>
        <w:left w:val="none" w:sz="0" w:space="0" w:color="auto"/>
        <w:bottom w:val="none" w:sz="0" w:space="0" w:color="auto"/>
        <w:right w:val="none" w:sz="0" w:space="0" w:color="auto"/>
      </w:divBdr>
    </w:div>
    <w:div w:id="1869366125">
      <w:bodyDiv w:val="1"/>
      <w:marLeft w:val="0"/>
      <w:marRight w:val="0"/>
      <w:marTop w:val="0"/>
      <w:marBottom w:val="0"/>
      <w:divBdr>
        <w:top w:val="none" w:sz="0" w:space="0" w:color="auto"/>
        <w:left w:val="none" w:sz="0" w:space="0" w:color="auto"/>
        <w:bottom w:val="none" w:sz="0" w:space="0" w:color="auto"/>
        <w:right w:val="none" w:sz="0" w:space="0" w:color="auto"/>
      </w:divBdr>
    </w:div>
    <w:div w:id="1869491463">
      <w:bodyDiv w:val="1"/>
      <w:marLeft w:val="0"/>
      <w:marRight w:val="0"/>
      <w:marTop w:val="0"/>
      <w:marBottom w:val="0"/>
      <w:divBdr>
        <w:top w:val="none" w:sz="0" w:space="0" w:color="auto"/>
        <w:left w:val="none" w:sz="0" w:space="0" w:color="auto"/>
        <w:bottom w:val="none" w:sz="0" w:space="0" w:color="auto"/>
        <w:right w:val="none" w:sz="0" w:space="0" w:color="auto"/>
      </w:divBdr>
    </w:div>
    <w:div w:id="1871185057">
      <w:bodyDiv w:val="1"/>
      <w:marLeft w:val="0"/>
      <w:marRight w:val="0"/>
      <w:marTop w:val="0"/>
      <w:marBottom w:val="0"/>
      <w:divBdr>
        <w:top w:val="none" w:sz="0" w:space="0" w:color="auto"/>
        <w:left w:val="none" w:sz="0" w:space="0" w:color="auto"/>
        <w:bottom w:val="none" w:sz="0" w:space="0" w:color="auto"/>
        <w:right w:val="none" w:sz="0" w:space="0" w:color="auto"/>
      </w:divBdr>
    </w:div>
    <w:div w:id="1872305083">
      <w:bodyDiv w:val="1"/>
      <w:marLeft w:val="0"/>
      <w:marRight w:val="0"/>
      <w:marTop w:val="0"/>
      <w:marBottom w:val="0"/>
      <w:divBdr>
        <w:top w:val="none" w:sz="0" w:space="0" w:color="auto"/>
        <w:left w:val="none" w:sz="0" w:space="0" w:color="auto"/>
        <w:bottom w:val="none" w:sz="0" w:space="0" w:color="auto"/>
        <w:right w:val="none" w:sz="0" w:space="0" w:color="auto"/>
      </w:divBdr>
    </w:div>
    <w:div w:id="1872767301">
      <w:bodyDiv w:val="1"/>
      <w:marLeft w:val="0"/>
      <w:marRight w:val="0"/>
      <w:marTop w:val="0"/>
      <w:marBottom w:val="0"/>
      <w:divBdr>
        <w:top w:val="none" w:sz="0" w:space="0" w:color="auto"/>
        <w:left w:val="none" w:sz="0" w:space="0" w:color="auto"/>
        <w:bottom w:val="none" w:sz="0" w:space="0" w:color="auto"/>
        <w:right w:val="none" w:sz="0" w:space="0" w:color="auto"/>
      </w:divBdr>
    </w:div>
    <w:div w:id="1877042317">
      <w:bodyDiv w:val="1"/>
      <w:marLeft w:val="0"/>
      <w:marRight w:val="0"/>
      <w:marTop w:val="0"/>
      <w:marBottom w:val="0"/>
      <w:divBdr>
        <w:top w:val="none" w:sz="0" w:space="0" w:color="auto"/>
        <w:left w:val="none" w:sz="0" w:space="0" w:color="auto"/>
        <w:bottom w:val="none" w:sz="0" w:space="0" w:color="auto"/>
        <w:right w:val="none" w:sz="0" w:space="0" w:color="auto"/>
      </w:divBdr>
    </w:div>
    <w:div w:id="1879584517">
      <w:bodyDiv w:val="1"/>
      <w:marLeft w:val="0"/>
      <w:marRight w:val="0"/>
      <w:marTop w:val="0"/>
      <w:marBottom w:val="0"/>
      <w:divBdr>
        <w:top w:val="none" w:sz="0" w:space="0" w:color="auto"/>
        <w:left w:val="none" w:sz="0" w:space="0" w:color="auto"/>
        <w:bottom w:val="none" w:sz="0" w:space="0" w:color="auto"/>
        <w:right w:val="none" w:sz="0" w:space="0" w:color="auto"/>
      </w:divBdr>
    </w:div>
    <w:div w:id="1880051640">
      <w:bodyDiv w:val="1"/>
      <w:marLeft w:val="0"/>
      <w:marRight w:val="0"/>
      <w:marTop w:val="0"/>
      <w:marBottom w:val="0"/>
      <w:divBdr>
        <w:top w:val="none" w:sz="0" w:space="0" w:color="auto"/>
        <w:left w:val="none" w:sz="0" w:space="0" w:color="auto"/>
        <w:bottom w:val="none" w:sz="0" w:space="0" w:color="auto"/>
        <w:right w:val="none" w:sz="0" w:space="0" w:color="auto"/>
      </w:divBdr>
    </w:div>
    <w:div w:id="1880124612">
      <w:bodyDiv w:val="1"/>
      <w:marLeft w:val="0"/>
      <w:marRight w:val="0"/>
      <w:marTop w:val="0"/>
      <w:marBottom w:val="0"/>
      <w:divBdr>
        <w:top w:val="none" w:sz="0" w:space="0" w:color="auto"/>
        <w:left w:val="none" w:sz="0" w:space="0" w:color="auto"/>
        <w:bottom w:val="none" w:sz="0" w:space="0" w:color="auto"/>
        <w:right w:val="none" w:sz="0" w:space="0" w:color="auto"/>
      </w:divBdr>
    </w:div>
    <w:div w:id="1881698791">
      <w:bodyDiv w:val="1"/>
      <w:marLeft w:val="0"/>
      <w:marRight w:val="0"/>
      <w:marTop w:val="0"/>
      <w:marBottom w:val="0"/>
      <w:divBdr>
        <w:top w:val="none" w:sz="0" w:space="0" w:color="auto"/>
        <w:left w:val="none" w:sz="0" w:space="0" w:color="auto"/>
        <w:bottom w:val="none" w:sz="0" w:space="0" w:color="auto"/>
        <w:right w:val="none" w:sz="0" w:space="0" w:color="auto"/>
      </w:divBdr>
    </w:div>
    <w:div w:id="1881936639">
      <w:bodyDiv w:val="1"/>
      <w:marLeft w:val="0"/>
      <w:marRight w:val="0"/>
      <w:marTop w:val="0"/>
      <w:marBottom w:val="0"/>
      <w:divBdr>
        <w:top w:val="none" w:sz="0" w:space="0" w:color="auto"/>
        <w:left w:val="none" w:sz="0" w:space="0" w:color="auto"/>
        <w:bottom w:val="none" w:sz="0" w:space="0" w:color="auto"/>
        <w:right w:val="none" w:sz="0" w:space="0" w:color="auto"/>
      </w:divBdr>
    </w:div>
    <w:div w:id="1882404411">
      <w:bodyDiv w:val="1"/>
      <w:marLeft w:val="0"/>
      <w:marRight w:val="0"/>
      <w:marTop w:val="0"/>
      <w:marBottom w:val="0"/>
      <w:divBdr>
        <w:top w:val="none" w:sz="0" w:space="0" w:color="auto"/>
        <w:left w:val="none" w:sz="0" w:space="0" w:color="auto"/>
        <w:bottom w:val="none" w:sz="0" w:space="0" w:color="auto"/>
        <w:right w:val="none" w:sz="0" w:space="0" w:color="auto"/>
      </w:divBdr>
    </w:div>
    <w:div w:id="1883394903">
      <w:bodyDiv w:val="1"/>
      <w:marLeft w:val="0"/>
      <w:marRight w:val="0"/>
      <w:marTop w:val="0"/>
      <w:marBottom w:val="0"/>
      <w:divBdr>
        <w:top w:val="none" w:sz="0" w:space="0" w:color="auto"/>
        <w:left w:val="none" w:sz="0" w:space="0" w:color="auto"/>
        <w:bottom w:val="none" w:sz="0" w:space="0" w:color="auto"/>
        <w:right w:val="none" w:sz="0" w:space="0" w:color="auto"/>
      </w:divBdr>
    </w:div>
    <w:div w:id="1884444143">
      <w:bodyDiv w:val="1"/>
      <w:marLeft w:val="0"/>
      <w:marRight w:val="0"/>
      <w:marTop w:val="0"/>
      <w:marBottom w:val="0"/>
      <w:divBdr>
        <w:top w:val="none" w:sz="0" w:space="0" w:color="auto"/>
        <w:left w:val="none" w:sz="0" w:space="0" w:color="auto"/>
        <w:bottom w:val="none" w:sz="0" w:space="0" w:color="auto"/>
        <w:right w:val="none" w:sz="0" w:space="0" w:color="auto"/>
      </w:divBdr>
    </w:div>
    <w:div w:id="1885214894">
      <w:bodyDiv w:val="1"/>
      <w:marLeft w:val="0"/>
      <w:marRight w:val="0"/>
      <w:marTop w:val="0"/>
      <w:marBottom w:val="0"/>
      <w:divBdr>
        <w:top w:val="none" w:sz="0" w:space="0" w:color="auto"/>
        <w:left w:val="none" w:sz="0" w:space="0" w:color="auto"/>
        <w:bottom w:val="none" w:sz="0" w:space="0" w:color="auto"/>
        <w:right w:val="none" w:sz="0" w:space="0" w:color="auto"/>
      </w:divBdr>
    </w:div>
    <w:div w:id="1886015599">
      <w:bodyDiv w:val="1"/>
      <w:marLeft w:val="0"/>
      <w:marRight w:val="0"/>
      <w:marTop w:val="0"/>
      <w:marBottom w:val="0"/>
      <w:divBdr>
        <w:top w:val="none" w:sz="0" w:space="0" w:color="auto"/>
        <w:left w:val="none" w:sz="0" w:space="0" w:color="auto"/>
        <w:bottom w:val="none" w:sz="0" w:space="0" w:color="auto"/>
        <w:right w:val="none" w:sz="0" w:space="0" w:color="auto"/>
      </w:divBdr>
    </w:div>
    <w:div w:id="1887184762">
      <w:bodyDiv w:val="1"/>
      <w:marLeft w:val="0"/>
      <w:marRight w:val="0"/>
      <w:marTop w:val="0"/>
      <w:marBottom w:val="0"/>
      <w:divBdr>
        <w:top w:val="none" w:sz="0" w:space="0" w:color="auto"/>
        <w:left w:val="none" w:sz="0" w:space="0" w:color="auto"/>
        <w:bottom w:val="none" w:sz="0" w:space="0" w:color="auto"/>
        <w:right w:val="none" w:sz="0" w:space="0" w:color="auto"/>
      </w:divBdr>
    </w:div>
    <w:div w:id="1889796686">
      <w:bodyDiv w:val="1"/>
      <w:marLeft w:val="0"/>
      <w:marRight w:val="0"/>
      <w:marTop w:val="0"/>
      <w:marBottom w:val="0"/>
      <w:divBdr>
        <w:top w:val="none" w:sz="0" w:space="0" w:color="auto"/>
        <w:left w:val="none" w:sz="0" w:space="0" w:color="auto"/>
        <w:bottom w:val="none" w:sz="0" w:space="0" w:color="auto"/>
        <w:right w:val="none" w:sz="0" w:space="0" w:color="auto"/>
      </w:divBdr>
    </w:div>
    <w:div w:id="1889802072">
      <w:bodyDiv w:val="1"/>
      <w:marLeft w:val="0"/>
      <w:marRight w:val="0"/>
      <w:marTop w:val="0"/>
      <w:marBottom w:val="0"/>
      <w:divBdr>
        <w:top w:val="none" w:sz="0" w:space="0" w:color="auto"/>
        <w:left w:val="none" w:sz="0" w:space="0" w:color="auto"/>
        <w:bottom w:val="none" w:sz="0" w:space="0" w:color="auto"/>
        <w:right w:val="none" w:sz="0" w:space="0" w:color="auto"/>
      </w:divBdr>
    </w:div>
    <w:div w:id="1891188363">
      <w:bodyDiv w:val="1"/>
      <w:marLeft w:val="0"/>
      <w:marRight w:val="0"/>
      <w:marTop w:val="0"/>
      <w:marBottom w:val="0"/>
      <w:divBdr>
        <w:top w:val="none" w:sz="0" w:space="0" w:color="auto"/>
        <w:left w:val="none" w:sz="0" w:space="0" w:color="auto"/>
        <w:bottom w:val="none" w:sz="0" w:space="0" w:color="auto"/>
        <w:right w:val="none" w:sz="0" w:space="0" w:color="auto"/>
      </w:divBdr>
    </w:div>
    <w:div w:id="1892493067">
      <w:bodyDiv w:val="1"/>
      <w:marLeft w:val="0"/>
      <w:marRight w:val="0"/>
      <w:marTop w:val="0"/>
      <w:marBottom w:val="0"/>
      <w:divBdr>
        <w:top w:val="none" w:sz="0" w:space="0" w:color="auto"/>
        <w:left w:val="none" w:sz="0" w:space="0" w:color="auto"/>
        <w:bottom w:val="none" w:sz="0" w:space="0" w:color="auto"/>
        <w:right w:val="none" w:sz="0" w:space="0" w:color="auto"/>
      </w:divBdr>
    </w:div>
    <w:div w:id="1893417846">
      <w:bodyDiv w:val="1"/>
      <w:marLeft w:val="0"/>
      <w:marRight w:val="0"/>
      <w:marTop w:val="0"/>
      <w:marBottom w:val="0"/>
      <w:divBdr>
        <w:top w:val="none" w:sz="0" w:space="0" w:color="auto"/>
        <w:left w:val="none" w:sz="0" w:space="0" w:color="auto"/>
        <w:bottom w:val="none" w:sz="0" w:space="0" w:color="auto"/>
        <w:right w:val="none" w:sz="0" w:space="0" w:color="auto"/>
      </w:divBdr>
    </w:div>
    <w:div w:id="1893498501">
      <w:bodyDiv w:val="1"/>
      <w:marLeft w:val="0"/>
      <w:marRight w:val="0"/>
      <w:marTop w:val="0"/>
      <w:marBottom w:val="0"/>
      <w:divBdr>
        <w:top w:val="none" w:sz="0" w:space="0" w:color="auto"/>
        <w:left w:val="none" w:sz="0" w:space="0" w:color="auto"/>
        <w:bottom w:val="none" w:sz="0" w:space="0" w:color="auto"/>
        <w:right w:val="none" w:sz="0" w:space="0" w:color="auto"/>
      </w:divBdr>
    </w:div>
    <w:div w:id="1895191227">
      <w:bodyDiv w:val="1"/>
      <w:marLeft w:val="0"/>
      <w:marRight w:val="0"/>
      <w:marTop w:val="0"/>
      <w:marBottom w:val="0"/>
      <w:divBdr>
        <w:top w:val="none" w:sz="0" w:space="0" w:color="auto"/>
        <w:left w:val="none" w:sz="0" w:space="0" w:color="auto"/>
        <w:bottom w:val="none" w:sz="0" w:space="0" w:color="auto"/>
        <w:right w:val="none" w:sz="0" w:space="0" w:color="auto"/>
      </w:divBdr>
    </w:div>
    <w:div w:id="1895965281">
      <w:bodyDiv w:val="1"/>
      <w:marLeft w:val="0"/>
      <w:marRight w:val="0"/>
      <w:marTop w:val="0"/>
      <w:marBottom w:val="0"/>
      <w:divBdr>
        <w:top w:val="none" w:sz="0" w:space="0" w:color="auto"/>
        <w:left w:val="none" w:sz="0" w:space="0" w:color="auto"/>
        <w:bottom w:val="none" w:sz="0" w:space="0" w:color="auto"/>
        <w:right w:val="none" w:sz="0" w:space="0" w:color="auto"/>
      </w:divBdr>
    </w:div>
    <w:div w:id="1896964926">
      <w:bodyDiv w:val="1"/>
      <w:marLeft w:val="0"/>
      <w:marRight w:val="0"/>
      <w:marTop w:val="0"/>
      <w:marBottom w:val="0"/>
      <w:divBdr>
        <w:top w:val="none" w:sz="0" w:space="0" w:color="auto"/>
        <w:left w:val="none" w:sz="0" w:space="0" w:color="auto"/>
        <w:bottom w:val="none" w:sz="0" w:space="0" w:color="auto"/>
        <w:right w:val="none" w:sz="0" w:space="0" w:color="auto"/>
      </w:divBdr>
    </w:div>
    <w:div w:id="1897274315">
      <w:bodyDiv w:val="1"/>
      <w:marLeft w:val="0"/>
      <w:marRight w:val="0"/>
      <w:marTop w:val="0"/>
      <w:marBottom w:val="0"/>
      <w:divBdr>
        <w:top w:val="none" w:sz="0" w:space="0" w:color="auto"/>
        <w:left w:val="none" w:sz="0" w:space="0" w:color="auto"/>
        <w:bottom w:val="none" w:sz="0" w:space="0" w:color="auto"/>
        <w:right w:val="none" w:sz="0" w:space="0" w:color="auto"/>
      </w:divBdr>
    </w:div>
    <w:div w:id="1900090624">
      <w:bodyDiv w:val="1"/>
      <w:marLeft w:val="0"/>
      <w:marRight w:val="0"/>
      <w:marTop w:val="0"/>
      <w:marBottom w:val="0"/>
      <w:divBdr>
        <w:top w:val="none" w:sz="0" w:space="0" w:color="auto"/>
        <w:left w:val="none" w:sz="0" w:space="0" w:color="auto"/>
        <w:bottom w:val="none" w:sz="0" w:space="0" w:color="auto"/>
        <w:right w:val="none" w:sz="0" w:space="0" w:color="auto"/>
      </w:divBdr>
    </w:div>
    <w:div w:id="1901402010">
      <w:bodyDiv w:val="1"/>
      <w:marLeft w:val="0"/>
      <w:marRight w:val="0"/>
      <w:marTop w:val="0"/>
      <w:marBottom w:val="0"/>
      <w:divBdr>
        <w:top w:val="none" w:sz="0" w:space="0" w:color="auto"/>
        <w:left w:val="none" w:sz="0" w:space="0" w:color="auto"/>
        <w:bottom w:val="none" w:sz="0" w:space="0" w:color="auto"/>
        <w:right w:val="none" w:sz="0" w:space="0" w:color="auto"/>
      </w:divBdr>
    </w:div>
    <w:div w:id="1905413959">
      <w:bodyDiv w:val="1"/>
      <w:marLeft w:val="0"/>
      <w:marRight w:val="0"/>
      <w:marTop w:val="0"/>
      <w:marBottom w:val="0"/>
      <w:divBdr>
        <w:top w:val="none" w:sz="0" w:space="0" w:color="auto"/>
        <w:left w:val="none" w:sz="0" w:space="0" w:color="auto"/>
        <w:bottom w:val="none" w:sz="0" w:space="0" w:color="auto"/>
        <w:right w:val="none" w:sz="0" w:space="0" w:color="auto"/>
      </w:divBdr>
    </w:div>
    <w:div w:id="1905948188">
      <w:bodyDiv w:val="1"/>
      <w:marLeft w:val="0"/>
      <w:marRight w:val="0"/>
      <w:marTop w:val="0"/>
      <w:marBottom w:val="0"/>
      <w:divBdr>
        <w:top w:val="none" w:sz="0" w:space="0" w:color="auto"/>
        <w:left w:val="none" w:sz="0" w:space="0" w:color="auto"/>
        <w:bottom w:val="none" w:sz="0" w:space="0" w:color="auto"/>
        <w:right w:val="none" w:sz="0" w:space="0" w:color="auto"/>
      </w:divBdr>
    </w:div>
    <w:div w:id="1906603816">
      <w:bodyDiv w:val="1"/>
      <w:marLeft w:val="0"/>
      <w:marRight w:val="0"/>
      <w:marTop w:val="0"/>
      <w:marBottom w:val="0"/>
      <w:divBdr>
        <w:top w:val="none" w:sz="0" w:space="0" w:color="auto"/>
        <w:left w:val="none" w:sz="0" w:space="0" w:color="auto"/>
        <w:bottom w:val="none" w:sz="0" w:space="0" w:color="auto"/>
        <w:right w:val="none" w:sz="0" w:space="0" w:color="auto"/>
      </w:divBdr>
    </w:div>
    <w:div w:id="1907454924">
      <w:bodyDiv w:val="1"/>
      <w:marLeft w:val="0"/>
      <w:marRight w:val="0"/>
      <w:marTop w:val="0"/>
      <w:marBottom w:val="0"/>
      <w:divBdr>
        <w:top w:val="none" w:sz="0" w:space="0" w:color="auto"/>
        <w:left w:val="none" w:sz="0" w:space="0" w:color="auto"/>
        <w:bottom w:val="none" w:sz="0" w:space="0" w:color="auto"/>
        <w:right w:val="none" w:sz="0" w:space="0" w:color="auto"/>
      </w:divBdr>
    </w:div>
    <w:div w:id="1907496707">
      <w:bodyDiv w:val="1"/>
      <w:marLeft w:val="0"/>
      <w:marRight w:val="0"/>
      <w:marTop w:val="0"/>
      <w:marBottom w:val="0"/>
      <w:divBdr>
        <w:top w:val="none" w:sz="0" w:space="0" w:color="auto"/>
        <w:left w:val="none" w:sz="0" w:space="0" w:color="auto"/>
        <w:bottom w:val="none" w:sz="0" w:space="0" w:color="auto"/>
        <w:right w:val="none" w:sz="0" w:space="0" w:color="auto"/>
      </w:divBdr>
    </w:div>
    <w:div w:id="1908418530">
      <w:bodyDiv w:val="1"/>
      <w:marLeft w:val="0"/>
      <w:marRight w:val="0"/>
      <w:marTop w:val="0"/>
      <w:marBottom w:val="0"/>
      <w:divBdr>
        <w:top w:val="none" w:sz="0" w:space="0" w:color="auto"/>
        <w:left w:val="none" w:sz="0" w:space="0" w:color="auto"/>
        <w:bottom w:val="none" w:sz="0" w:space="0" w:color="auto"/>
        <w:right w:val="none" w:sz="0" w:space="0" w:color="auto"/>
      </w:divBdr>
    </w:div>
    <w:div w:id="1908881899">
      <w:bodyDiv w:val="1"/>
      <w:marLeft w:val="0"/>
      <w:marRight w:val="0"/>
      <w:marTop w:val="0"/>
      <w:marBottom w:val="0"/>
      <w:divBdr>
        <w:top w:val="none" w:sz="0" w:space="0" w:color="auto"/>
        <w:left w:val="none" w:sz="0" w:space="0" w:color="auto"/>
        <w:bottom w:val="none" w:sz="0" w:space="0" w:color="auto"/>
        <w:right w:val="none" w:sz="0" w:space="0" w:color="auto"/>
      </w:divBdr>
    </w:div>
    <w:div w:id="1911646419">
      <w:bodyDiv w:val="1"/>
      <w:marLeft w:val="0"/>
      <w:marRight w:val="0"/>
      <w:marTop w:val="0"/>
      <w:marBottom w:val="0"/>
      <w:divBdr>
        <w:top w:val="none" w:sz="0" w:space="0" w:color="auto"/>
        <w:left w:val="none" w:sz="0" w:space="0" w:color="auto"/>
        <w:bottom w:val="none" w:sz="0" w:space="0" w:color="auto"/>
        <w:right w:val="none" w:sz="0" w:space="0" w:color="auto"/>
      </w:divBdr>
    </w:div>
    <w:div w:id="1912497282">
      <w:bodyDiv w:val="1"/>
      <w:marLeft w:val="0"/>
      <w:marRight w:val="0"/>
      <w:marTop w:val="0"/>
      <w:marBottom w:val="0"/>
      <w:divBdr>
        <w:top w:val="none" w:sz="0" w:space="0" w:color="auto"/>
        <w:left w:val="none" w:sz="0" w:space="0" w:color="auto"/>
        <w:bottom w:val="none" w:sz="0" w:space="0" w:color="auto"/>
        <w:right w:val="none" w:sz="0" w:space="0" w:color="auto"/>
      </w:divBdr>
    </w:div>
    <w:div w:id="1913006024">
      <w:bodyDiv w:val="1"/>
      <w:marLeft w:val="0"/>
      <w:marRight w:val="0"/>
      <w:marTop w:val="0"/>
      <w:marBottom w:val="0"/>
      <w:divBdr>
        <w:top w:val="none" w:sz="0" w:space="0" w:color="auto"/>
        <w:left w:val="none" w:sz="0" w:space="0" w:color="auto"/>
        <w:bottom w:val="none" w:sz="0" w:space="0" w:color="auto"/>
        <w:right w:val="none" w:sz="0" w:space="0" w:color="auto"/>
      </w:divBdr>
    </w:div>
    <w:div w:id="1914312341">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17743387">
      <w:bodyDiv w:val="1"/>
      <w:marLeft w:val="0"/>
      <w:marRight w:val="0"/>
      <w:marTop w:val="0"/>
      <w:marBottom w:val="0"/>
      <w:divBdr>
        <w:top w:val="none" w:sz="0" w:space="0" w:color="auto"/>
        <w:left w:val="none" w:sz="0" w:space="0" w:color="auto"/>
        <w:bottom w:val="none" w:sz="0" w:space="0" w:color="auto"/>
        <w:right w:val="none" w:sz="0" w:space="0" w:color="auto"/>
      </w:divBdr>
    </w:div>
    <w:div w:id="1918175731">
      <w:bodyDiv w:val="1"/>
      <w:marLeft w:val="0"/>
      <w:marRight w:val="0"/>
      <w:marTop w:val="0"/>
      <w:marBottom w:val="0"/>
      <w:divBdr>
        <w:top w:val="none" w:sz="0" w:space="0" w:color="auto"/>
        <w:left w:val="none" w:sz="0" w:space="0" w:color="auto"/>
        <w:bottom w:val="none" w:sz="0" w:space="0" w:color="auto"/>
        <w:right w:val="none" w:sz="0" w:space="0" w:color="auto"/>
      </w:divBdr>
    </w:div>
    <w:div w:id="1920363325">
      <w:bodyDiv w:val="1"/>
      <w:marLeft w:val="0"/>
      <w:marRight w:val="0"/>
      <w:marTop w:val="0"/>
      <w:marBottom w:val="0"/>
      <w:divBdr>
        <w:top w:val="none" w:sz="0" w:space="0" w:color="auto"/>
        <w:left w:val="none" w:sz="0" w:space="0" w:color="auto"/>
        <w:bottom w:val="none" w:sz="0" w:space="0" w:color="auto"/>
        <w:right w:val="none" w:sz="0" w:space="0" w:color="auto"/>
      </w:divBdr>
    </w:div>
    <w:div w:id="1922714593">
      <w:bodyDiv w:val="1"/>
      <w:marLeft w:val="0"/>
      <w:marRight w:val="0"/>
      <w:marTop w:val="0"/>
      <w:marBottom w:val="0"/>
      <w:divBdr>
        <w:top w:val="none" w:sz="0" w:space="0" w:color="auto"/>
        <w:left w:val="none" w:sz="0" w:space="0" w:color="auto"/>
        <w:bottom w:val="none" w:sz="0" w:space="0" w:color="auto"/>
        <w:right w:val="none" w:sz="0" w:space="0" w:color="auto"/>
      </w:divBdr>
    </w:div>
    <w:div w:id="1922793334">
      <w:bodyDiv w:val="1"/>
      <w:marLeft w:val="0"/>
      <w:marRight w:val="0"/>
      <w:marTop w:val="0"/>
      <w:marBottom w:val="0"/>
      <w:divBdr>
        <w:top w:val="none" w:sz="0" w:space="0" w:color="auto"/>
        <w:left w:val="none" w:sz="0" w:space="0" w:color="auto"/>
        <w:bottom w:val="none" w:sz="0" w:space="0" w:color="auto"/>
        <w:right w:val="none" w:sz="0" w:space="0" w:color="auto"/>
      </w:divBdr>
    </w:div>
    <w:div w:id="1922829211">
      <w:bodyDiv w:val="1"/>
      <w:marLeft w:val="0"/>
      <w:marRight w:val="0"/>
      <w:marTop w:val="0"/>
      <w:marBottom w:val="0"/>
      <w:divBdr>
        <w:top w:val="none" w:sz="0" w:space="0" w:color="auto"/>
        <w:left w:val="none" w:sz="0" w:space="0" w:color="auto"/>
        <w:bottom w:val="none" w:sz="0" w:space="0" w:color="auto"/>
        <w:right w:val="none" w:sz="0" w:space="0" w:color="auto"/>
      </w:divBdr>
    </w:div>
    <w:div w:id="1923104833">
      <w:bodyDiv w:val="1"/>
      <w:marLeft w:val="0"/>
      <w:marRight w:val="0"/>
      <w:marTop w:val="0"/>
      <w:marBottom w:val="0"/>
      <w:divBdr>
        <w:top w:val="none" w:sz="0" w:space="0" w:color="auto"/>
        <w:left w:val="none" w:sz="0" w:space="0" w:color="auto"/>
        <w:bottom w:val="none" w:sz="0" w:space="0" w:color="auto"/>
        <w:right w:val="none" w:sz="0" w:space="0" w:color="auto"/>
      </w:divBdr>
    </w:div>
    <w:div w:id="1926188831">
      <w:bodyDiv w:val="1"/>
      <w:marLeft w:val="0"/>
      <w:marRight w:val="0"/>
      <w:marTop w:val="0"/>
      <w:marBottom w:val="0"/>
      <w:divBdr>
        <w:top w:val="none" w:sz="0" w:space="0" w:color="auto"/>
        <w:left w:val="none" w:sz="0" w:space="0" w:color="auto"/>
        <w:bottom w:val="none" w:sz="0" w:space="0" w:color="auto"/>
        <w:right w:val="none" w:sz="0" w:space="0" w:color="auto"/>
      </w:divBdr>
    </w:div>
    <w:div w:id="1927031727">
      <w:bodyDiv w:val="1"/>
      <w:marLeft w:val="0"/>
      <w:marRight w:val="0"/>
      <w:marTop w:val="0"/>
      <w:marBottom w:val="0"/>
      <w:divBdr>
        <w:top w:val="none" w:sz="0" w:space="0" w:color="auto"/>
        <w:left w:val="none" w:sz="0" w:space="0" w:color="auto"/>
        <w:bottom w:val="none" w:sz="0" w:space="0" w:color="auto"/>
        <w:right w:val="none" w:sz="0" w:space="0" w:color="auto"/>
      </w:divBdr>
    </w:div>
    <w:div w:id="1927037919">
      <w:bodyDiv w:val="1"/>
      <w:marLeft w:val="0"/>
      <w:marRight w:val="0"/>
      <w:marTop w:val="0"/>
      <w:marBottom w:val="0"/>
      <w:divBdr>
        <w:top w:val="none" w:sz="0" w:space="0" w:color="auto"/>
        <w:left w:val="none" w:sz="0" w:space="0" w:color="auto"/>
        <w:bottom w:val="none" w:sz="0" w:space="0" w:color="auto"/>
        <w:right w:val="none" w:sz="0" w:space="0" w:color="auto"/>
      </w:divBdr>
    </w:div>
    <w:div w:id="1927223887">
      <w:bodyDiv w:val="1"/>
      <w:marLeft w:val="0"/>
      <w:marRight w:val="0"/>
      <w:marTop w:val="0"/>
      <w:marBottom w:val="0"/>
      <w:divBdr>
        <w:top w:val="none" w:sz="0" w:space="0" w:color="auto"/>
        <w:left w:val="none" w:sz="0" w:space="0" w:color="auto"/>
        <w:bottom w:val="none" w:sz="0" w:space="0" w:color="auto"/>
        <w:right w:val="none" w:sz="0" w:space="0" w:color="auto"/>
      </w:divBdr>
    </w:div>
    <w:div w:id="1928492870">
      <w:bodyDiv w:val="1"/>
      <w:marLeft w:val="0"/>
      <w:marRight w:val="0"/>
      <w:marTop w:val="0"/>
      <w:marBottom w:val="0"/>
      <w:divBdr>
        <w:top w:val="none" w:sz="0" w:space="0" w:color="auto"/>
        <w:left w:val="none" w:sz="0" w:space="0" w:color="auto"/>
        <w:bottom w:val="none" w:sz="0" w:space="0" w:color="auto"/>
        <w:right w:val="none" w:sz="0" w:space="0" w:color="auto"/>
      </w:divBdr>
    </w:div>
    <w:div w:id="1929189147">
      <w:bodyDiv w:val="1"/>
      <w:marLeft w:val="0"/>
      <w:marRight w:val="0"/>
      <w:marTop w:val="0"/>
      <w:marBottom w:val="0"/>
      <w:divBdr>
        <w:top w:val="none" w:sz="0" w:space="0" w:color="auto"/>
        <w:left w:val="none" w:sz="0" w:space="0" w:color="auto"/>
        <w:bottom w:val="none" w:sz="0" w:space="0" w:color="auto"/>
        <w:right w:val="none" w:sz="0" w:space="0" w:color="auto"/>
      </w:divBdr>
    </w:div>
    <w:div w:id="1930772545">
      <w:bodyDiv w:val="1"/>
      <w:marLeft w:val="0"/>
      <w:marRight w:val="0"/>
      <w:marTop w:val="0"/>
      <w:marBottom w:val="0"/>
      <w:divBdr>
        <w:top w:val="none" w:sz="0" w:space="0" w:color="auto"/>
        <w:left w:val="none" w:sz="0" w:space="0" w:color="auto"/>
        <w:bottom w:val="none" w:sz="0" w:space="0" w:color="auto"/>
        <w:right w:val="none" w:sz="0" w:space="0" w:color="auto"/>
      </w:divBdr>
    </w:div>
    <w:div w:id="1931043938">
      <w:bodyDiv w:val="1"/>
      <w:marLeft w:val="0"/>
      <w:marRight w:val="0"/>
      <w:marTop w:val="0"/>
      <w:marBottom w:val="0"/>
      <w:divBdr>
        <w:top w:val="none" w:sz="0" w:space="0" w:color="auto"/>
        <w:left w:val="none" w:sz="0" w:space="0" w:color="auto"/>
        <w:bottom w:val="none" w:sz="0" w:space="0" w:color="auto"/>
        <w:right w:val="none" w:sz="0" w:space="0" w:color="auto"/>
      </w:divBdr>
    </w:div>
    <w:div w:id="1932201859">
      <w:bodyDiv w:val="1"/>
      <w:marLeft w:val="0"/>
      <w:marRight w:val="0"/>
      <w:marTop w:val="0"/>
      <w:marBottom w:val="0"/>
      <w:divBdr>
        <w:top w:val="none" w:sz="0" w:space="0" w:color="auto"/>
        <w:left w:val="none" w:sz="0" w:space="0" w:color="auto"/>
        <w:bottom w:val="none" w:sz="0" w:space="0" w:color="auto"/>
        <w:right w:val="none" w:sz="0" w:space="0" w:color="auto"/>
      </w:divBdr>
    </w:div>
    <w:div w:id="1934629391">
      <w:bodyDiv w:val="1"/>
      <w:marLeft w:val="0"/>
      <w:marRight w:val="0"/>
      <w:marTop w:val="0"/>
      <w:marBottom w:val="0"/>
      <w:divBdr>
        <w:top w:val="none" w:sz="0" w:space="0" w:color="auto"/>
        <w:left w:val="none" w:sz="0" w:space="0" w:color="auto"/>
        <w:bottom w:val="none" w:sz="0" w:space="0" w:color="auto"/>
        <w:right w:val="none" w:sz="0" w:space="0" w:color="auto"/>
      </w:divBdr>
    </w:div>
    <w:div w:id="1935674672">
      <w:bodyDiv w:val="1"/>
      <w:marLeft w:val="0"/>
      <w:marRight w:val="0"/>
      <w:marTop w:val="0"/>
      <w:marBottom w:val="0"/>
      <w:divBdr>
        <w:top w:val="none" w:sz="0" w:space="0" w:color="auto"/>
        <w:left w:val="none" w:sz="0" w:space="0" w:color="auto"/>
        <w:bottom w:val="none" w:sz="0" w:space="0" w:color="auto"/>
        <w:right w:val="none" w:sz="0" w:space="0" w:color="auto"/>
      </w:divBdr>
    </w:div>
    <w:div w:id="1936209320">
      <w:bodyDiv w:val="1"/>
      <w:marLeft w:val="0"/>
      <w:marRight w:val="0"/>
      <w:marTop w:val="0"/>
      <w:marBottom w:val="0"/>
      <w:divBdr>
        <w:top w:val="none" w:sz="0" w:space="0" w:color="auto"/>
        <w:left w:val="none" w:sz="0" w:space="0" w:color="auto"/>
        <w:bottom w:val="none" w:sz="0" w:space="0" w:color="auto"/>
        <w:right w:val="none" w:sz="0" w:space="0" w:color="auto"/>
      </w:divBdr>
    </w:div>
    <w:div w:id="1936478509">
      <w:bodyDiv w:val="1"/>
      <w:marLeft w:val="0"/>
      <w:marRight w:val="0"/>
      <w:marTop w:val="0"/>
      <w:marBottom w:val="0"/>
      <w:divBdr>
        <w:top w:val="none" w:sz="0" w:space="0" w:color="auto"/>
        <w:left w:val="none" w:sz="0" w:space="0" w:color="auto"/>
        <w:bottom w:val="none" w:sz="0" w:space="0" w:color="auto"/>
        <w:right w:val="none" w:sz="0" w:space="0" w:color="auto"/>
      </w:divBdr>
    </w:div>
    <w:div w:id="1937639766">
      <w:bodyDiv w:val="1"/>
      <w:marLeft w:val="0"/>
      <w:marRight w:val="0"/>
      <w:marTop w:val="0"/>
      <w:marBottom w:val="0"/>
      <w:divBdr>
        <w:top w:val="none" w:sz="0" w:space="0" w:color="auto"/>
        <w:left w:val="none" w:sz="0" w:space="0" w:color="auto"/>
        <w:bottom w:val="none" w:sz="0" w:space="0" w:color="auto"/>
        <w:right w:val="none" w:sz="0" w:space="0" w:color="auto"/>
      </w:divBdr>
    </w:div>
    <w:div w:id="1942297688">
      <w:bodyDiv w:val="1"/>
      <w:marLeft w:val="0"/>
      <w:marRight w:val="0"/>
      <w:marTop w:val="0"/>
      <w:marBottom w:val="0"/>
      <w:divBdr>
        <w:top w:val="none" w:sz="0" w:space="0" w:color="auto"/>
        <w:left w:val="none" w:sz="0" w:space="0" w:color="auto"/>
        <w:bottom w:val="none" w:sz="0" w:space="0" w:color="auto"/>
        <w:right w:val="none" w:sz="0" w:space="0" w:color="auto"/>
      </w:divBdr>
    </w:div>
    <w:div w:id="1943995549">
      <w:bodyDiv w:val="1"/>
      <w:marLeft w:val="0"/>
      <w:marRight w:val="0"/>
      <w:marTop w:val="0"/>
      <w:marBottom w:val="0"/>
      <w:divBdr>
        <w:top w:val="none" w:sz="0" w:space="0" w:color="auto"/>
        <w:left w:val="none" w:sz="0" w:space="0" w:color="auto"/>
        <w:bottom w:val="none" w:sz="0" w:space="0" w:color="auto"/>
        <w:right w:val="none" w:sz="0" w:space="0" w:color="auto"/>
      </w:divBdr>
    </w:div>
    <w:div w:id="1944262279">
      <w:bodyDiv w:val="1"/>
      <w:marLeft w:val="0"/>
      <w:marRight w:val="0"/>
      <w:marTop w:val="0"/>
      <w:marBottom w:val="0"/>
      <w:divBdr>
        <w:top w:val="none" w:sz="0" w:space="0" w:color="auto"/>
        <w:left w:val="none" w:sz="0" w:space="0" w:color="auto"/>
        <w:bottom w:val="none" w:sz="0" w:space="0" w:color="auto"/>
        <w:right w:val="none" w:sz="0" w:space="0" w:color="auto"/>
      </w:divBdr>
    </w:div>
    <w:div w:id="1944266874">
      <w:bodyDiv w:val="1"/>
      <w:marLeft w:val="0"/>
      <w:marRight w:val="0"/>
      <w:marTop w:val="0"/>
      <w:marBottom w:val="0"/>
      <w:divBdr>
        <w:top w:val="none" w:sz="0" w:space="0" w:color="auto"/>
        <w:left w:val="none" w:sz="0" w:space="0" w:color="auto"/>
        <w:bottom w:val="none" w:sz="0" w:space="0" w:color="auto"/>
        <w:right w:val="none" w:sz="0" w:space="0" w:color="auto"/>
      </w:divBdr>
    </w:div>
    <w:div w:id="1945645759">
      <w:bodyDiv w:val="1"/>
      <w:marLeft w:val="0"/>
      <w:marRight w:val="0"/>
      <w:marTop w:val="0"/>
      <w:marBottom w:val="0"/>
      <w:divBdr>
        <w:top w:val="none" w:sz="0" w:space="0" w:color="auto"/>
        <w:left w:val="none" w:sz="0" w:space="0" w:color="auto"/>
        <w:bottom w:val="none" w:sz="0" w:space="0" w:color="auto"/>
        <w:right w:val="none" w:sz="0" w:space="0" w:color="auto"/>
      </w:divBdr>
    </w:div>
    <w:div w:id="1945652494">
      <w:bodyDiv w:val="1"/>
      <w:marLeft w:val="0"/>
      <w:marRight w:val="0"/>
      <w:marTop w:val="0"/>
      <w:marBottom w:val="0"/>
      <w:divBdr>
        <w:top w:val="none" w:sz="0" w:space="0" w:color="auto"/>
        <w:left w:val="none" w:sz="0" w:space="0" w:color="auto"/>
        <w:bottom w:val="none" w:sz="0" w:space="0" w:color="auto"/>
        <w:right w:val="none" w:sz="0" w:space="0" w:color="auto"/>
      </w:divBdr>
    </w:div>
    <w:div w:id="1945918852">
      <w:bodyDiv w:val="1"/>
      <w:marLeft w:val="0"/>
      <w:marRight w:val="0"/>
      <w:marTop w:val="0"/>
      <w:marBottom w:val="0"/>
      <w:divBdr>
        <w:top w:val="none" w:sz="0" w:space="0" w:color="auto"/>
        <w:left w:val="none" w:sz="0" w:space="0" w:color="auto"/>
        <w:bottom w:val="none" w:sz="0" w:space="0" w:color="auto"/>
        <w:right w:val="none" w:sz="0" w:space="0" w:color="auto"/>
      </w:divBdr>
    </w:div>
    <w:div w:id="1947276016">
      <w:bodyDiv w:val="1"/>
      <w:marLeft w:val="0"/>
      <w:marRight w:val="0"/>
      <w:marTop w:val="0"/>
      <w:marBottom w:val="0"/>
      <w:divBdr>
        <w:top w:val="none" w:sz="0" w:space="0" w:color="auto"/>
        <w:left w:val="none" w:sz="0" w:space="0" w:color="auto"/>
        <w:bottom w:val="none" w:sz="0" w:space="0" w:color="auto"/>
        <w:right w:val="none" w:sz="0" w:space="0" w:color="auto"/>
      </w:divBdr>
    </w:div>
    <w:div w:id="1948193292">
      <w:bodyDiv w:val="1"/>
      <w:marLeft w:val="0"/>
      <w:marRight w:val="0"/>
      <w:marTop w:val="0"/>
      <w:marBottom w:val="0"/>
      <w:divBdr>
        <w:top w:val="none" w:sz="0" w:space="0" w:color="auto"/>
        <w:left w:val="none" w:sz="0" w:space="0" w:color="auto"/>
        <w:bottom w:val="none" w:sz="0" w:space="0" w:color="auto"/>
        <w:right w:val="none" w:sz="0" w:space="0" w:color="auto"/>
      </w:divBdr>
    </w:div>
    <w:div w:id="1948585463">
      <w:bodyDiv w:val="1"/>
      <w:marLeft w:val="0"/>
      <w:marRight w:val="0"/>
      <w:marTop w:val="0"/>
      <w:marBottom w:val="0"/>
      <w:divBdr>
        <w:top w:val="none" w:sz="0" w:space="0" w:color="auto"/>
        <w:left w:val="none" w:sz="0" w:space="0" w:color="auto"/>
        <w:bottom w:val="none" w:sz="0" w:space="0" w:color="auto"/>
        <w:right w:val="none" w:sz="0" w:space="0" w:color="auto"/>
      </w:divBdr>
    </w:div>
    <w:div w:id="1951159538">
      <w:bodyDiv w:val="1"/>
      <w:marLeft w:val="0"/>
      <w:marRight w:val="0"/>
      <w:marTop w:val="0"/>
      <w:marBottom w:val="0"/>
      <w:divBdr>
        <w:top w:val="none" w:sz="0" w:space="0" w:color="auto"/>
        <w:left w:val="none" w:sz="0" w:space="0" w:color="auto"/>
        <w:bottom w:val="none" w:sz="0" w:space="0" w:color="auto"/>
        <w:right w:val="none" w:sz="0" w:space="0" w:color="auto"/>
      </w:divBdr>
    </w:div>
    <w:div w:id="1951273748">
      <w:bodyDiv w:val="1"/>
      <w:marLeft w:val="0"/>
      <w:marRight w:val="0"/>
      <w:marTop w:val="0"/>
      <w:marBottom w:val="0"/>
      <w:divBdr>
        <w:top w:val="none" w:sz="0" w:space="0" w:color="auto"/>
        <w:left w:val="none" w:sz="0" w:space="0" w:color="auto"/>
        <w:bottom w:val="none" w:sz="0" w:space="0" w:color="auto"/>
        <w:right w:val="none" w:sz="0" w:space="0" w:color="auto"/>
      </w:divBdr>
    </w:div>
    <w:div w:id="1951544876">
      <w:bodyDiv w:val="1"/>
      <w:marLeft w:val="0"/>
      <w:marRight w:val="0"/>
      <w:marTop w:val="0"/>
      <w:marBottom w:val="0"/>
      <w:divBdr>
        <w:top w:val="none" w:sz="0" w:space="0" w:color="auto"/>
        <w:left w:val="none" w:sz="0" w:space="0" w:color="auto"/>
        <w:bottom w:val="none" w:sz="0" w:space="0" w:color="auto"/>
        <w:right w:val="none" w:sz="0" w:space="0" w:color="auto"/>
      </w:divBdr>
    </w:div>
    <w:div w:id="1951663152">
      <w:bodyDiv w:val="1"/>
      <w:marLeft w:val="0"/>
      <w:marRight w:val="0"/>
      <w:marTop w:val="0"/>
      <w:marBottom w:val="0"/>
      <w:divBdr>
        <w:top w:val="none" w:sz="0" w:space="0" w:color="auto"/>
        <w:left w:val="none" w:sz="0" w:space="0" w:color="auto"/>
        <w:bottom w:val="none" w:sz="0" w:space="0" w:color="auto"/>
        <w:right w:val="none" w:sz="0" w:space="0" w:color="auto"/>
      </w:divBdr>
    </w:div>
    <w:div w:id="1955361253">
      <w:bodyDiv w:val="1"/>
      <w:marLeft w:val="0"/>
      <w:marRight w:val="0"/>
      <w:marTop w:val="0"/>
      <w:marBottom w:val="0"/>
      <w:divBdr>
        <w:top w:val="none" w:sz="0" w:space="0" w:color="auto"/>
        <w:left w:val="none" w:sz="0" w:space="0" w:color="auto"/>
        <w:bottom w:val="none" w:sz="0" w:space="0" w:color="auto"/>
        <w:right w:val="none" w:sz="0" w:space="0" w:color="auto"/>
      </w:divBdr>
    </w:div>
    <w:div w:id="1955361610">
      <w:bodyDiv w:val="1"/>
      <w:marLeft w:val="0"/>
      <w:marRight w:val="0"/>
      <w:marTop w:val="0"/>
      <w:marBottom w:val="0"/>
      <w:divBdr>
        <w:top w:val="none" w:sz="0" w:space="0" w:color="auto"/>
        <w:left w:val="none" w:sz="0" w:space="0" w:color="auto"/>
        <w:bottom w:val="none" w:sz="0" w:space="0" w:color="auto"/>
        <w:right w:val="none" w:sz="0" w:space="0" w:color="auto"/>
      </w:divBdr>
    </w:div>
    <w:div w:id="1955599323">
      <w:bodyDiv w:val="1"/>
      <w:marLeft w:val="0"/>
      <w:marRight w:val="0"/>
      <w:marTop w:val="0"/>
      <w:marBottom w:val="0"/>
      <w:divBdr>
        <w:top w:val="none" w:sz="0" w:space="0" w:color="auto"/>
        <w:left w:val="none" w:sz="0" w:space="0" w:color="auto"/>
        <w:bottom w:val="none" w:sz="0" w:space="0" w:color="auto"/>
        <w:right w:val="none" w:sz="0" w:space="0" w:color="auto"/>
      </w:divBdr>
    </w:div>
    <w:div w:id="1955742857">
      <w:bodyDiv w:val="1"/>
      <w:marLeft w:val="0"/>
      <w:marRight w:val="0"/>
      <w:marTop w:val="0"/>
      <w:marBottom w:val="0"/>
      <w:divBdr>
        <w:top w:val="none" w:sz="0" w:space="0" w:color="auto"/>
        <w:left w:val="none" w:sz="0" w:space="0" w:color="auto"/>
        <w:bottom w:val="none" w:sz="0" w:space="0" w:color="auto"/>
        <w:right w:val="none" w:sz="0" w:space="0" w:color="auto"/>
      </w:divBdr>
    </w:div>
    <w:div w:id="1956327389">
      <w:bodyDiv w:val="1"/>
      <w:marLeft w:val="0"/>
      <w:marRight w:val="0"/>
      <w:marTop w:val="0"/>
      <w:marBottom w:val="0"/>
      <w:divBdr>
        <w:top w:val="none" w:sz="0" w:space="0" w:color="auto"/>
        <w:left w:val="none" w:sz="0" w:space="0" w:color="auto"/>
        <w:bottom w:val="none" w:sz="0" w:space="0" w:color="auto"/>
        <w:right w:val="none" w:sz="0" w:space="0" w:color="auto"/>
      </w:divBdr>
    </w:div>
    <w:div w:id="1958439411">
      <w:bodyDiv w:val="1"/>
      <w:marLeft w:val="0"/>
      <w:marRight w:val="0"/>
      <w:marTop w:val="0"/>
      <w:marBottom w:val="0"/>
      <w:divBdr>
        <w:top w:val="none" w:sz="0" w:space="0" w:color="auto"/>
        <w:left w:val="none" w:sz="0" w:space="0" w:color="auto"/>
        <w:bottom w:val="none" w:sz="0" w:space="0" w:color="auto"/>
        <w:right w:val="none" w:sz="0" w:space="0" w:color="auto"/>
      </w:divBdr>
    </w:div>
    <w:div w:id="1959678723">
      <w:bodyDiv w:val="1"/>
      <w:marLeft w:val="0"/>
      <w:marRight w:val="0"/>
      <w:marTop w:val="0"/>
      <w:marBottom w:val="0"/>
      <w:divBdr>
        <w:top w:val="none" w:sz="0" w:space="0" w:color="auto"/>
        <w:left w:val="none" w:sz="0" w:space="0" w:color="auto"/>
        <w:bottom w:val="none" w:sz="0" w:space="0" w:color="auto"/>
        <w:right w:val="none" w:sz="0" w:space="0" w:color="auto"/>
      </w:divBdr>
    </w:div>
    <w:div w:id="1960408204">
      <w:bodyDiv w:val="1"/>
      <w:marLeft w:val="0"/>
      <w:marRight w:val="0"/>
      <w:marTop w:val="0"/>
      <w:marBottom w:val="0"/>
      <w:divBdr>
        <w:top w:val="none" w:sz="0" w:space="0" w:color="auto"/>
        <w:left w:val="none" w:sz="0" w:space="0" w:color="auto"/>
        <w:bottom w:val="none" w:sz="0" w:space="0" w:color="auto"/>
        <w:right w:val="none" w:sz="0" w:space="0" w:color="auto"/>
      </w:divBdr>
    </w:div>
    <w:div w:id="1961689455">
      <w:bodyDiv w:val="1"/>
      <w:marLeft w:val="0"/>
      <w:marRight w:val="0"/>
      <w:marTop w:val="0"/>
      <w:marBottom w:val="0"/>
      <w:divBdr>
        <w:top w:val="none" w:sz="0" w:space="0" w:color="auto"/>
        <w:left w:val="none" w:sz="0" w:space="0" w:color="auto"/>
        <w:bottom w:val="none" w:sz="0" w:space="0" w:color="auto"/>
        <w:right w:val="none" w:sz="0" w:space="0" w:color="auto"/>
      </w:divBdr>
    </w:div>
    <w:div w:id="1961836289">
      <w:bodyDiv w:val="1"/>
      <w:marLeft w:val="0"/>
      <w:marRight w:val="0"/>
      <w:marTop w:val="0"/>
      <w:marBottom w:val="0"/>
      <w:divBdr>
        <w:top w:val="none" w:sz="0" w:space="0" w:color="auto"/>
        <w:left w:val="none" w:sz="0" w:space="0" w:color="auto"/>
        <w:bottom w:val="none" w:sz="0" w:space="0" w:color="auto"/>
        <w:right w:val="none" w:sz="0" w:space="0" w:color="auto"/>
      </w:divBdr>
    </w:div>
    <w:div w:id="1963416875">
      <w:bodyDiv w:val="1"/>
      <w:marLeft w:val="0"/>
      <w:marRight w:val="0"/>
      <w:marTop w:val="0"/>
      <w:marBottom w:val="0"/>
      <w:divBdr>
        <w:top w:val="none" w:sz="0" w:space="0" w:color="auto"/>
        <w:left w:val="none" w:sz="0" w:space="0" w:color="auto"/>
        <w:bottom w:val="none" w:sz="0" w:space="0" w:color="auto"/>
        <w:right w:val="none" w:sz="0" w:space="0" w:color="auto"/>
      </w:divBdr>
    </w:div>
    <w:div w:id="1963881793">
      <w:bodyDiv w:val="1"/>
      <w:marLeft w:val="0"/>
      <w:marRight w:val="0"/>
      <w:marTop w:val="0"/>
      <w:marBottom w:val="0"/>
      <w:divBdr>
        <w:top w:val="none" w:sz="0" w:space="0" w:color="auto"/>
        <w:left w:val="none" w:sz="0" w:space="0" w:color="auto"/>
        <w:bottom w:val="none" w:sz="0" w:space="0" w:color="auto"/>
        <w:right w:val="none" w:sz="0" w:space="0" w:color="auto"/>
      </w:divBdr>
    </w:div>
    <w:div w:id="1967275029">
      <w:bodyDiv w:val="1"/>
      <w:marLeft w:val="0"/>
      <w:marRight w:val="0"/>
      <w:marTop w:val="0"/>
      <w:marBottom w:val="0"/>
      <w:divBdr>
        <w:top w:val="none" w:sz="0" w:space="0" w:color="auto"/>
        <w:left w:val="none" w:sz="0" w:space="0" w:color="auto"/>
        <w:bottom w:val="none" w:sz="0" w:space="0" w:color="auto"/>
        <w:right w:val="none" w:sz="0" w:space="0" w:color="auto"/>
      </w:divBdr>
    </w:div>
    <w:div w:id="1973166827">
      <w:bodyDiv w:val="1"/>
      <w:marLeft w:val="0"/>
      <w:marRight w:val="0"/>
      <w:marTop w:val="0"/>
      <w:marBottom w:val="0"/>
      <w:divBdr>
        <w:top w:val="none" w:sz="0" w:space="0" w:color="auto"/>
        <w:left w:val="none" w:sz="0" w:space="0" w:color="auto"/>
        <w:bottom w:val="none" w:sz="0" w:space="0" w:color="auto"/>
        <w:right w:val="none" w:sz="0" w:space="0" w:color="auto"/>
      </w:divBdr>
    </w:div>
    <w:div w:id="1978144876">
      <w:bodyDiv w:val="1"/>
      <w:marLeft w:val="0"/>
      <w:marRight w:val="0"/>
      <w:marTop w:val="0"/>
      <w:marBottom w:val="0"/>
      <w:divBdr>
        <w:top w:val="none" w:sz="0" w:space="0" w:color="auto"/>
        <w:left w:val="none" w:sz="0" w:space="0" w:color="auto"/>
        <w:bottom w:val="none" w:sz="0" w:space="0" w:color="auto"/>
        <w:right w:val="none" w:sz="0" w:space="0" w:color="auto"/>
      </w:divBdr>
    </w:div>
    <w:div w:id="1979610568">
      <w:bodyDiv w:val="1"/>
      <w:marLeft w:val="0"/>
      <w:marRight w:val="0"/>
      <w:marTop w:val="0"/>
      <w:marBottom w:val="0"/>
      <w:divBdr>
        <w:top w:val="none" w:sz="0" w:space="0" w:color="auto"/>
        <w:left w:val="none" w:sz="0" w:space="0" w:color="auto"/>
        <w:bottom w:val="none" w:sz="0" w:space="0" w:color="auto"/>
        <w:right w:val="none" w:sz="0" w:space="0" w:color="auto"/>
      </w:divBdr>
    </w:div>
    <w:div w:id="1980182817">
      <w:bodyDiv w:val="1"/>
      <w:marLeft w:val="0"/>
      <w:marRight w:val="0"/>
      <w:marTop w:val="0"/>
      <w:marBottom w:val="0"/>
      <w:divBdr>
        <w:top w:val="none" w:sz="0" w:space="0" w:color="auto"/>
        <w:left w:val="none" w:sz="0" w:space="0" w:color="auto"/>
        <w:bottom w:val="none" w:sz="0" w:space="0" w:color="auto"/>
        <w:right w:val="none" w:sz="0" w:space="0" w:color="auto"/>
      </w:divBdr>
    </w:div>
    <w:div w:id="1980264551">
      <w:bodyDiv w:val="1"/>
      <w:marLeft w:val="0"/>
      <w:marRight w:val="0"/>
      <w:marTop w:val="0"/>
      <w:marBottom w:val="0"/>
      <w:divBdr>
        <w:top w:val="none" w:sz="0" w:space="0" w:color="auto"/>
        <w:left w:val="none" w:sz="0" w:space="0" w:color="auto"/>
        <w:bottom w:val="none" w:sz="0" w:space="0" w:color="auto"/>
        <w:right w:val="none" w:sz="0" w:space="0" w:color="auto"/>
      </w:divBdr>
    </w:div>
    <w:div w:id="1981419803">
      <w:bodyDiv w:val="1"/>
      <w:marLeft w:val="0"/>
      <w:marRight w:val="0"/>
      <w:marTop w:val="0"/>
      <w:marBottom w:val="0"/>
      <w:divBdr>
        <w:top w:val="none" w:sz="0" w:space="0" w:color="auto"/>
        <w:left w:val="none" w:sz="0" w:space="0" w:color="auto"/>
        <w:bottom w:val="none" w:sz="0" w:space="0" w:color="auto"/>
        <w:right w:val="none" w:sz="0" w:space="0" w:color="auto"/>
      </w:divBdr>
    </w:div>
    <w:div w:id="1981686300">
      <w:bodyDiv w:val="1"/>
      <w:marLeft w:val="0"/>
      <w:marRight w:val="0"/>
      <w:marTop w:val="0"/>
      <w:marBottom w:val="0"/>
      <w:divBdr>
        <w:top w:val="none" w:sz="0" w:space="0" w:color="auto"/>
        <w:left w:val="none" w:sz="0" w:space="0" w:color="auto"/>
        <w:bottom w:val="none" w:sz="0" w:space="0" w:color="auto"/>
        <w:right w:val="none" w:sz="0" w:space="0" w:color="auto"/>
      </w:divBdr>
    </w:div>
    <w:div w:id="1982034638">
      <w:bodyDiv w:val="1"/>
      <w:marLeft w:val="0"/>
      <w:marRight w:val="0"/>
      <w:marTop w:val="0"/>
      <w:marBottom w:val="0"/>
      <w:divBdr>
        <w:top w:val="none" w:sz="0" w:space="0" w:color="auto"/>
        <w:left w:val="none" w:sz="0" w:space="0" w:color="auto"/>
        <w:bottom w:val="none" w:sz="0" w:space="0" w:color="auto"/>
        <w:right w:val="none" w:sz="0" w:space="0" w:color="auto"/>
      </w:divBdr>
    </w:div>
    <w:div w:id="1984314063">
      <w:bodyDiv w:val="1"/>
      <w:marLeft w:val="0"/>
      <w:marRight w:val="0"/>
      <w:marTop w:val="0"/>
      <w:marBottom w:val="0"/>
      <w:divBdr>
        <w:top w:val="none" w:sz="0" w:space="0" w:color="auto"/>
        <w:left w:val="none" w:sz="0" w:space="0" w:color="auto"/>
        <w:bottom w:val="none" w:sz="0" w:space="0" w:color="auto"/>
        <w:right w:val="none" w:sz="0" w:space="0" w:color="auto"/>
      </w:divBdr>
    </w:div>
    <w:div w:id="1984775925">
      <w:bodyDiv w:val="1"/>
      <w:marLeft w:val="0"/>
      <w:marRight w:val="0"/>
      <w:marTop w:val="0"/>
      <w:marBottom w:val="0"/>
      <w:divBdr>
        <w:top w:val="none" w:sz="0" w:space="0" w:color="auto"/>
        <w:left w:val="none" w:sz="0" w:space="0" w:color="auto"/>
        <w:bottom w:val="none" w:sz="0" w:space="0" w:color="auto"/>
        <w:right w:val="none" w:sz="0" w:space="0" w:color="auto"/>
      </w:divBdr>
    </w:div>
    <w:div w:id="1985575215">
      <w:bodyDiv w:val="1"/>
      <w:marLeft w:val="0"/>
      <w:marRight w:val="0"/>
      <w:marTop w:val="0"/>
      <w:marBottom w:val="0"/>
      <w:divBdr>
        <w:top w:val="none" w:sz="0" w:space="0" w:color="auto"/>
        <w:left w:val="none" w:sz="0" w:space="0" w:color="auto"/>
        <w:bottom w:val="none" w:sz="0" w:space="0" w:color="auto"/>
        <w:right w:val="none" w:sz="0" w:space="0" w:color="auto"/>
      </w:divBdr>
    </w:div>
    <w:div w:id="1986083540">
      <w:bodyDiv w:val="1"/>
      <w:marLeft w:val="0"/>
      <w:marRight w:val="0"/>
      <w:marTop w:val="0"/>
      <w:marBottom w:val="0"/>
      <w:divBdr>
        <w:top w:val="none" w:sz="0" w:space="0" w:color="auto"/>
        <w:left w:val="none" w:sz="0" w:space="0" w:color="auto"/>
        <w:bottom w:val="none" w:sz="0" w:space="0" w:color="auto"/>
        <w:right w:val="none" w:sz="0" w:space="0" w:color="auto"/>
      </w:divBdr>
    </w:div>
    <w:div w:id="1986738672">
      <w:bodyDiv w:val="1"/>
      <w:marLeft w:val="0"/>
      <w:marRight w:val="0"/>
      <w:marTop w:val="0"/>
      <w:marBottom w:val="0"/>
      <w:divBdr>
        <w:top w:val="none" w:sz="0" w:space="0" w:color="auto"/>
        <w:left w:val="none" w:sz="0" w:space="0" w:color="auto"/>
        <w:bottom w:val="none" w:sz="0" w:space="0" w:color="auto"/>
        <w:right w:val="none" w:sz="0" w:space="0" w:color="auto"/>
      </w:divBdr>
    </w:div>
    <w:div w:id="1986886537">
      <w:bodyDiv w:val="1"/>
      <w:marLeft w:val="0"/>
      <w:marRight w:val="0"/>
      <w:marTop w:val="0"/>
      <w:marBottom w:val="0"/>
      <w:divBdr>
        <w:top w:val="none" w:sz="0" w:space="0" w:color="auto"/>
        <w:left w:val="none" w:sz="0" w:space="0" w:color="auto"/>
        <w:bottom w:val="none" w:sz="0" w:space="0" w:color="auto"/>
        <w:right w:val="none" w:sz="0" w:space="0" w:color="auto"/>
      </w:divBdr>
    </w:div>
    <w:div w:id="1988507843">
      <w:bodyDiv w:val="1"/>
      <w:marLeft w:val="0"/>
      <w:marRight w:val="0"/>
      <w:marTop w:val="0"/>
      <w:marBottom w:val="0"/>
      <w:divBdr>
        <w:top w:val="none" w:sz="0" w:space="0" w:color="auto"/>
        <w:left w:val="none" w:sz="0" w:space="0" w:color="auto"/>
        <w:bottom w:val="none" w:sz="0" w:space="0" w:color="auto"/>
        <w:right w:val="none" w:sz="0" w:space="0" w:color="auto"/>
      </w:divBdr>
    </w:div>
    <w:div w:id="1988587372">
      <w:bodyDiv w:val="1"/>
      <w:marLeft w:val="0"/>
      <w:marRight w:val="0"/>
      <w:marTop w:val="0"/>
      <w:marBottom w:val="0"/>
      <w:divBdr>
        <w:top w:val="none" w:sz="0" w:space="0" w:color="auto"/>
        <w:left w:val="none" w:sz="0" w:space="0" w:color="auto"/>
        <w:bottom w:val="none" w:sz="0" w:space="0" w:color="auto"/>
        <w:right w:val="none" w:sz="0" w:space="0" w:color="auto"/>
      </w:divBdr>
    </w:div>
    <w:div w:id="1988626768">
      <w:bodyDiv w:val="1"/>
      <w:marLeft w:val="0"/>
      <w:marRight w:val="0"/>
      <w:marTop w:val="0"/>
      <w:marBottom w:val="0"/>
      <w:divBdr>
        <w:top w:val="none" w:sz="0" w:space="0" w:color="auto"/>
        <w:left w:val="none" w:sz="0" w:space="0" w:color="auto"/>
        <w:bottom w:val="none" w:sz="0" w:space="0" w:color="auto"/>
        <w:right w:val="none" w:sz="0" w:space="0" w:color="auto"/>
      </w:divBdr>
    </w:div>
    <w:div w:id="1988700512">
      <w:bodyDiv w:val="1"/>
      <w:marLeft w:val="0"/>
      <w:marRight w:val="0"/>
      <w:marTop w:val="0"/>
      <w:marBottom w:val="0"/>
      <w:divBdr>
        <w:top w:val="none" w:sz="0" w:space="0" w:color="auto"/>
        <w:left w:val="none" w:sz="0" w:space="0" w:color="auto"/>
        <w:bottom w:val="none" w:sz="0" w:space="0" w:color="auto"/>
        <w:right w:val="none" w:sz="0" w:space="0" w:color="auto"/>
      </w:divBdr>
    </w:div>
    <w:div w:id="1989625103">
      <w:bodyDiv w:val="1"/>
      <w:marLeft w:val="0"/>
      <w:marRight w:val="0"/>
      <w:marTop w:val="0"/>
      <w:marBottom w:val="0"/>
      <w:divBdr>
        <w:top w:val="none" w:sz="0" w:space="0" w:color="auto"/>
        <w:left w:val="none" w:sz="0" w:space="0" w:color="auto"/>
        <w:bottom w:val="none" w:sz="0" w:space="0" w:color="auto"/>
        <w:right w:val="none" w:sz="0" w:space="0" w:color="auto"/>
      </w:divBdr>
    </w:div>
    <w:div w:id="1991665243">
      <w:bodyDiv w:val="1"/>
      <w:marLeft w:val="0"/>
      <w:marRight w:val="0"/>
      <w:marTop w:val="0"/>
      <w:marBottom w:val="0"/>
      <w:divBdr>
        <w:top w:val="none" w:sz="0" w:space="0" w:color="auto"/>
        <w:left w:val="none" w:sz="0" w:space="0" w:color="auto"/>
        <w:bottom w:val="none" w:sz="0" w:space="0" w:color="auto"/>
        <w:right w:val="none" w:sz="0" w:space="0" w:color="auto"/>
      </w:divBdr>
    </w:div>
    <w:div w:id="1991977232">
      <w:bodyDiv w:val="1"/>
      <w:marLeft w:val="0"/>
      <w:marRight w:val="0"/>
      <w:marTop w:val="0"/>
      <w:marBottom w:val="0"/>
      <w:divBdr>
        <w:top w:val="none" w:sz="0" w:space="0" w:color="auto"/>
        <w:left w:val="none" w:sz="0" w:space="0" w:color="auto"/>
        <w:bottom w:val="none" w:sz="0" w:space="0" w:color="auto"/>
        <w:right w:val="none" w:sz="0" w:space="0" w:color="auto"/>
      </w:divBdr>
    </w:div>
    <w:div w:id="1992974872">
      <w:bodyDiv w:val="1"/>
      <w:marLeft w:val="0"/>
      <w:marRight w:val="0"/>
      <w:marTop w:val="0"/>
      <w:marBottom w:val="0"/>
      <w:divBdr>
        <w:top w:val="none" w:sz="0" w:space="0" w:color="auto"/>
        <w:left w:val="none" w:sz="0" w:space="0" w:color="auto"/>
        <w:bottom w:val="none" w:sz="0" w:space="0" w:color="auto"/>
        <w:right w:val="none" w:sz="0" w:space="0" w:color="auto"/>
      </w:divBdr>
    </w:div>
    <w:div w:id="1994792202">
      <w:bodyDiv w:val="1"/>
      <w:marLeft w:val="0"/>
      <w:marRight w:val="0"/>
      <w:marTop w:val="0"/>
      <w:marBottom w:val="0"/>
      <w:divBdr>
        <w:top w:val="none" w:sz="0" w:space="0" w:color="auto"/>
        <w:left w:val="none" w:sz="0" w:space="0" w:color="auto"/>
        <w:bottom w:val="none" w:sz="0" w:space="0" w:color="auto"/>
        <w:right w:val="none" w:sz="0" w:space="0" w:color="auto"/>
      </w:divBdr>
    </w:div>
    <w:div w:id="1995790784">
      <w:bodyDiv w:val="1"/>
      <w:marLeft w:val="0"/>
      <w:marRight w:val="0"/>
      <w:marTop w:val="0"/>
      <w:marBottom w:val="0"/>
      <w:divBdr>
        <w:top w:val="none" w:sz="0" w:space="0" w:color="auto"/>
        <w:left w:val="none" w:sz="0" w:space="0" w:color="auto"/>
        <w:bottom w:val="none" w:sz="0" w:space="0" w:color="auto"/>
        <w:right w:val="none" w:sz="0" w:space="0" w:color="auto"/>
      </w:divBdr>
    </w:div>
    <w:div w:id="1997100080">
      <w:bodyDiv w:val="1"/>
      <w:marLeft w:val="0"/>
      <w:marRight w:val="0"/>
      <w:marTop w:val="0"/>
      <w:marBottom w:val="0"/>
      <w:divBdr>
        <w:top w:val="none" w:sz="0" w:space="0" w:color="auto"/>
        <w:left w:val="none" w:sz="0" w:space="0" w:color="auto"/>
        <w:bottom w:val="none" w:sz="0" w:space="0" w:color="auto"/>
        <w:right w:val="none" w:sz="0" w:space="0" w:color="auto"/>
      </w:divBdr>
    </w:div>
    <w:div w:id="1997370909">
      <w:bodyDiv w:val="1"/>
      <w:marLeft w:val="0"/>
      <w:marRight w:val="0"/>
      <w:marTop w:val="0"/>
      <w:marBottom w:val="0"/>
      <w:divBdr>
        <w:top w:val="none" w:sz="0" w:space="0" w:color="auto"/>
        <w:left w:val="none" w:sz="0" w:space="0" w:color="auto"/>
        <w:bottom w:val="none" w:sz="0" w:space="0" w:color="auto"/>
        <w:right w:val="none" w:sz="0" w:space="0" w:color="auto"/>
      </w:divBdr>
    </w:div>
    <w:div w:id="1997613458">
      <w:bodyDiv w:val="1"/>
      <w:marLeft w:val="0"/>
      <w:marRight w:val="0"/>
      <w:marTop w:val="0"/>
      <w:marBottom w:val="0"/>
      <w:divBdr>
        <w:top w:val="none" w:sz="0" w:space="0" w:color="auto"/>
        <w:left w:val="none" w:sz="0" w:space="0" w:color="auto"/>
        <w:bottom w:val="none" w:sz="0" w:space="0" w:color="auto"/>
        <w:right w:val="none" w:sz="0" w:space="0" w:color="auto"/>
      </w:divBdr>
    </w:div>
    <w:div w:id="1998069202">
      <w:bodyDiv w:val="1"/>
      <w:marLeft w:val="0"/>
      <w:marRight w:val="0"/>
      <w:marTop w:val="0"/>
      <w:marBottom w:val="0"/>
      <w:divBdr>
        <w:top w:val="none" w:sz="0" w:space="0" w:color="auto"/>
        <w:left w:val="none" w:sz="0" w:space="0" w:color="auto"/>
        <w:bottom w:val="none" w:sz="0" w:space="0" w:color="auto"/>
        <w:right w:val="none" w:sz="0" w:space="0" w:color="auto"/>
      </w:divBdr>
    </w:div>
    <w:div w:id="1999183994">
      <w:bodyDiv w:val="1"/>
      <w:marLeft w:val="0"/>
      <w:marRight w:val="0"/>
      <w:marTop w:val="0"/>
      <w:marBottom w:val="0"/>
      <w:divBdr>
        <w:top w:val="none" w:sz="0" w:space="0" w:color="auto"/>
        <w:left w:val="none" w:sz="0" w:space="0" w:color="auto"/>
        <w:bottom w:val="none" w:sz="0" w:space="0" w:color="auto"/>
        <w:right w:val="none" w:sz="0" w:space="0" w:color="auto"/>
      </w:divBdr>
    </w:div>
    <w:div w:id="1999839732">
      <w:bodyDiv w:val="1"/>
      <w:marLeft w:val="0"/>
      <w:marRight w:val="0"/>
      <w:marTop w:val="0"/>
      <w:marBottom w:val="0"/>
      <w:divBdr>
        <w:top w:val="none" w:sz="0" w:space="0" w:color="auto"/>
        <w:left w:val="none" w:sz="0" w:space="0" w:color="auto"/>
        <w:bottom w:val="none" w:sz="0" w:space="0" w:color="auto"/>
        <w:right w:val="none" w:sz="0" w:space="0" w:color="auto"/>
      </w:divBdr>
    </w:div>
    <w:div w:id="2002847282">
      <w:bodyDiv w:val="1"/>
      <w:marLeft w:val="0"/>
      <w:marRight w:val="0"/>
      <w:marTop w:val="0"/>
      <w:marBottom w:val="0"/>
      <w:divBdr>
        <w:top w:val="none" w:sz="0" w:space="0" w:color="auto"/>
        <w:left w:val="none" w:sz="0" w:space="0" w:color="auto"/>
        <w:bottom w:val="none" w:sz="0" w:space="0" w:color="auto"/>
        <w:right w:val="none" w:sz="0" w:space="0" w:color="auto"/>
      </w:divBdr>
    </w:div>
    <w:div w:id="2004048747">
      <w:bodyDiv w:val="1"/>
      <w:marLeft w:val="0"/>
      <w:marRight w:val="0"/>
      <w:marTop w:val="0"/>
      <w:marBottom w:val="0"/>
      <w:divBdr>
        <w:top w:val="none" w:sz="0" w:space="0" w:color="auto"/>
        <w:left w:val="none" w:sz="0" w:space="0" w:color="auto"/>
        <w:bottom w:val="none" w:sz="0" w:space="0" w:color="auto"/>
        <w:right w:val="none" w:sz="0" w:space="0" w:color="auto"/>
      </w:divBdr>
    </w:div>
    <w:div w:id="2006200663">
      <w:bodyDiv w:val="1"/>
      <w:marLeft w:val="0"/>
      <w:marRight w:val="0"/>
      <w:marTop w:val="0"/>
      <w:marBottom w:val="0"/>
      <w:divBdr>
        <w:top w:val="none" w:sz="0" w:space="0" w:color="auto"/>
        <w:left w:val="none" w:sz="0" w:space="0" w:color="auto"/>
        <w:bottom w:val="none" w:sz="0" w:space="0" w:color="auto"/>
        <w:right w:val="none" w:sz="0" w:space="0" w:color="auto"/>
      </w:divBdr>
    </w:div>
    <w:div w:id="2007399465">
      <w:bodyDiv w:val="1"/>
      <w:marLeft w:val="0"/>
      <w:marRight w:val="0"/>
      <w:marTop w:val="0"/>
      <w:marBottom w:val="0"/>
      <w:divBdr>
        <w:top w:val="none" w:sz="0" w:space="0" w:color="auto"/>
        <w:left w:val="none" w:sz="0" w:space="0" w:color="auto"/>
        <w:bottom w:val="none" w:sz="0" w:space="0" w:color="auto"/>
        <w:right w:val="none" w:sz="0" w:space="0" w:color="auto"/>
      </w:divBdr>
    </w:div>
    <w:div w:id="2007588076">
      <w:bodyDiv w:val="1"/>
      <w:marLeft w:val="0"/>
      <w:marRight w:val="0"/>
      <w:marTop w:val="0"/>
      <w:marBottom w:val="0"/>
      <w:divBdr>
        <w:top w:val="none" w:sz="0" w:space="0" w:color="auto"/>
        <w:left w:val="none" w:sz="0" w:space="0" w:color="auto"/>
        <w:bottom w:val="none" w:sz="0" w:space="0" w:color="auto"/>
        <w:right w:val="none" w:sz="0" w:space="0" w:color="auto"/>
      </w:divBdr>
    </w:div>
    <w:div w:id="2009749701">
      <w:bodyDiv w:val="1"/>
      <w:marLeft w:val="0"/>
      <w:marRight w:val="0"/>
      <w:marTop w:val="0"/>
      <w:marBottom w:val="0"/>
      <w:divBdr>
        <w:top w:val="none" w:sz="0" w:space="0" w:color="auto"/>
        <w:left w:val="none" w:sz="0" w:space="0" w:color="auto"/>
        <w:bottom w:val="none" w:sz="0" w:space="0" w:color="auto"/>
        <w:right w:val="none" w:sz="0" w:space="0" w:color="auto"/>
      </w:divBdr>
    </w:div>
    <w:div w:id="2010407716">
      <w:bodyDiv w:val="1"/>
      <w:marLeft w:val="0"/>
      <w:marRight w:val="0"/>
      <w:marTop w:val="0"/>
      <w:marBottom w:val="0"/>
      <w:divBdr>
        <w:top w:val="none" w:sz="0" w:space="0" w:color="auto"/>
        <w:left w:val="none" w:sz="0" w:space="0" w:color="auto"/>
        <w:bottom w:val="none" w:sz="0" w:space="0" w:color="auto"/>
        <w:right w:val="none" w:sz="0" w:space="0" w:color="auto"/>
      </w:divBdr>
    </w:div>
    <w:div w:id="2012104674">
      <w:bodyDiv w:val="1"/>
      <w:marLeft w:val="0"/>
      <w:marRight w:val="0"/>
      <w:marTop w:val="0"/>
      <w:marBottom w:val="0"/>
      <w:divBdr>
        <w:top w:val="none" w:sz="0" w:space="0" w:color="auto"/>
        <w:left w:val="none" w:sz="0" w:space="0" w:color="auto"/>
        <w:bottom w:val="none" w:sz="0" w:space="0" w:color="auto"/>
        <w:right w:val="none" w:sz="0" w:space="0" w:color="auto"/>
      </w:divBdr>
    </w:div>
    <w:div w:id="2012441807">
      <w:bodyDiv w:val="1"/>
      <w:marLeft w:val="0"/>
      <w:marRight w:val="0"/>
      <w:marTop w:val="0"/>
      <w:marBottom w:val="0"/>
      <w:divBdr>
        <w:top w:val="none" w:sz="0" w:space="0" w:color="auto"/>
        <w:left w:val="none" w:sz="0" w:space="0" w:color="auto"/>
        <w:bottom w:val="none" w:sz="0" w:space="0" w:color="auto"/>
        <w:right w:val="none" w:sz="0" w:space="0" w:color="auto"/>
      </w:divBdr>
    </w:div>
    <w:div w:id="2012444474">
      <w:bodyDiv w:val="1"/>
      <w:marLeft w:val="0"/>
      <w:marRight w:val="0"/>
      <w:marTop w:val="0"/>
      <w:marBottom w:val="0"/>
      <w:divBdr>
        <w:top w:val="none" w:sz="0" w:space="0" w:color="auto"/>
        <w:left w:val="none" w:sz="0" w:space="0" w:color="auto"/>
        <w:bottom w:val="none" w:sz="0" w:space="0" w:color="auto"/>
        <w:right w:val="none" w:sz="0" w:space="0" w:color="auto"/>
      </w:divBdr>
    </w:div>
    <w:div w:id="2013069531">
      <w:marLeft w:val="0"/>
      <w:marRight w:val="0"/>
      <w:marTop w:val="0"/>
      <w:marBottom w:val="0"/>
      <w:divBdr>
        <w:top w:val="none" w:sz="0" w:space="0" w:color="auto"/>
        <w:left w:val="none" w:sz="0" w:space="0" w:color="auto"/>
        <w:bottom w:val="none" w:sz="0" w:space="0" w:color="auto"/>
        <w:right w:val="none" w:sz="0" w:space="0" w:color="auto"/>
      </w:divBdr>
    </w:div>
    <w:div w:id="2013147023">
      <w:bodyDiv w:val="1"/>
      <w:marLeft w:val="0"/>
      <w:marRight w:val="0"/>
      <w:marTop w:val="0"/>
      <w:marBottom w:val="0"/>
      <w:divBdr>
        <w:top w:val="none" w:sz="0" w:space="0" w:color="auto"/>
        <w:left w:val="none" w:sz="0" w:space="0" w:color="auto"/>
        <w:bottom w:val="none" w:sz="0" w:space="0" w:color="auto"/>
        <w:right w:val="none" w:sz="0" w:space="0" w:color="auto"/>
      </w:divBdr>
    </w:div>
    <w:div w:id="2014457520">
      <w:bodyDiv w:val="1"/>
      <w:marLeft w:val="0"/>
      <w:marRight w:val="0"/>
      <w:marTop w:val="0"/>
      <w:marBottom w:val="0"/>
      <w:divBdr>
        <w:top w:val="none" w:sz="0" w:space="0" w:color="auto"/>
        <w:left w:val="none" w:sz="0" w:space="0" w:color="auto"/>
        <w:bottom w:val="none" w:sz="0" w:space="0" w:color="auto"/>
        <w:right w:val="none" w:sz="0" w:space="0" w:color="auto"/>
      </w:divBdr>
    </w:div>
    <w:div w:id="2014725103">
      <w:bodyDiv w:val="1"/>
      <w:marLeft w:val="0"/>
      <w:marRight w:val="0"/>
      <w:marTop w:val="0"/>
      <w:marBottom w:val="0"/>
      <w:divBdr>
        <w:top w:val="none" w:sz="0" w:space="0" w:color="auto"/>
        <w:left w:val="none" w:sz="0" w:space="0" w:color="auto"/>
        <w:bottom w:val="none" w:sz="0" w:space="0" w:color="auto"/>
        <w:right w:val="none" w:sz="0" w:space="0" w:color="auto"/>
      </w:divBdr>
    </w:div>
    <w:div w:id="2015495432">
      <w:bodyDiv w:val="1"/>
      <w:marLeft w:val="0"/>
      <w:marRight w:val="0"/>
      <w:marTop w:val="0"/>
      <w:marBottom w:val="0"/>
      <w:divBdr>
        <w:top w:val="none" w:sz="0" w:space="0" w:color="auto"/>
        <w:left w:val="none" w:sz="0" w:space="0" w:color="auto"/>
        <w:bottom w:val="none" w:sz="0" w:space="0" w:color="auto"/>
        <w:right w:val="none" w:sz="0" w:space="0" w:color="auto"/>
      </w:divBdr>
    </w:div>
    <w:div w:id="2018772323">
      <w:bodyDiv w:val="1"/>
      <w:marLeft w:val="0"/>
      <w:marRight w:val="0"/>
      <w:marTop w:val="0"/>
      <w:marBottom w:val="0"/>
      <w:divBdr>
        <w:top w:val="none" w:sz="0" w:space="0" w:color="auto"/>
        <w:left w:val="none" w:sz="0" w:space="0" w:color="auto"/>
        <w:bottom w:val="none" w:sz="0" w:space="0" w:color="auto"/>
        <w:right w:val="none" w:sz="0" w:space="0" w:color="auto"/>
      </w:divBdr>
    </w:div>
    <w:div w:id="2019889102">
      <w:bodyDiv w:val="1"/>
      <w:marLeft w:val="0"/>
      <w:marRight w:val="0"/>
      <w:marTop w:val="0"/>
      <w:marBottom w:val="0"/>
      <w:divBdr>
        <w:top w:val="none" w:sz="0" w:space="0" w:color="auto"/>
        <w:left w:val="none" w:sz="0" w:space="0" w:color="auto"/>
        <w:bottom w:val="none" w:sz="0" w:space="0" w:color="auto"/>
        <w:right w:val="none" w:sz="0" w:space="0" w:color="auto"/>
      </w:divBdr>
    </w:div>
    <w:div w:id="2021614778">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24625394">
      <w:bodyDiv w:val="1"/>
      <w:marLeft w:val="0"/>
      <w:marRight w:val="0"/>
      <w:marTop w:val="0"/>
      <w:marBottom w:val="0"/>
      <w:divBdr>
        <w:top w:val="none" w:sz="0" w:space="0" w:color="auto"/>
        <w:left w:val="none" w:sz="0" w:space="0" w:color="auto"/>
        <w:bottom w:val="none" w:sz="0" w:space="0" w:color="auto"/>
        <w:right w:val="none" w:sz="0" w:space="0" w:color="auto"/>
      </w:divBdr>
    </w:div>
    <w:div w:id="2025327939">
      <w:bodyDiv w:val="1"/>
      <w:marLeft w:val="0"/>
      <w:marRight w:val="0"/>
      <w:marTop w:val="0"/>
      <w:marBottom w:val="0"/>
      <w:divBdr>
        <w:top w:val="none" w:sz="0" w:space="0" w:color="auto"/>
        <w:left w:val="none" w:sz="0" w:space="0" w:color="auto"/>
        <w:bottom w:val="none" w:sz="0" w:space="0" w:color="auto"/>
        <w:right w:val="none" w:sz="0" w:space="0" w:color="auto"/>
      </w:divBdr>
    </w:div>
    <w:div w:id="2025395171">
      <w:bodyDiv w:val="1"/>
      <w:marLeft w:val="0"/>
      <w:marRight w:val="0"/>
      <w:marTop w:val="0"/>
      <w:marBottom w:val="0"/>
      <w:divBdr>
        <w:top w:val="none" w:sz="0" w:space="0" w:color="auto"/>
        <w:left w:val="none" w:sz="0" w:space="0" w:color="auto"/>
        <w:bottom w:val="none" w:sz="0" w:space="0" w:color="auto"/>
        <w:right w:val="none" w:sz="0" w:space="0" w:color="auto"/>
      </w:divBdr>
    </w:div>
    <w:div w:id="2025815874">
      <w:bodyDiv w:val="1"/>
      <w:marLeft w:val="0"/>
      <w:marRight w:val="0"/>
      <w:marTop w:val="0"/>
      <w:marBottom w:val="0"/>
      <w:divBdr>
        <w:top w:val="none" w:sz="0" w:space="0" w:color="auto"/>
        <w:left w:val="none" w:sz="0" w:space="0" w:color="auto"/>
        <w:bottom w:val="none" w:sz="0" w:space="0" w:color="auto"/>
        <w:right w:val="none" w:sz="0" w:space="0" w:color="auto"/>
      </w:divBdr>
    </w:div>
    <w:div w:id="2026981114">
      <w:bodyDiv w:val="1"/>
      <w:marLeft w:val="0"/>
      <w:marRight w:val="0"/>
      <w:marTop w:val="0"/>
      <w:marBottom w:val="0"/>
      <w:divBdr>
        <w:top w:val="none" w:sz="0" w:space="0" w:color="auto"/>
        <w:left w:val="none" w:sz="0" w:space="0" w:color="auto"/>
        <w:bottom w:val="none" w:sz="0" w:space="0" w:color="auto"/>
        <w:right w:val="none" w:sz="0" w:space="0" w:color="auto"/>
      </w:divBdr>
    </w:div>
    <w:div w:id="2031253728">
      <w:bodyDiv w:val="1"/>
      <w:marLeft w:val="0"/>
      <w:marRight w:val="0"/>
      <w:marTop w:val="0"/>
      <w:marBottom w:val="0"/>
      <w:divBdr>
        <w:top w:val="none" w:sz="0" w:space="0" w:color="auto"/>
        <w:left w:val="none" w:sz="0" w:space="0" w:color="auto"/>
        <w:bottom w:val="none" w:sz="0" w:space="0" w:color="auto"/>
        <w:right w:val="none" w:sz="0" w:space="0" w:color="auto"/>
      </w:divBdr>
    </w:div>
    <w:div w:id="2031491807">
      <w:bodyDiv w:val="1"/>
      <w:marLeft w:val="0"/>
      <w:marRight w:val="0"/>
      <w:marTop w:val="0"/>
      <w:marBottom w:val="0"/>
      <w:divBdr>
        <w:top w:val="none" w:sz="0" w:space="0" w:color="auto"/>
        <w:left w:val="none" w:sz="0" w:space="0" w:color="auto"/>
        <w:bottom w:val="none" w:sz="0" w:space="0" w:color="auto"/>
        <w:right w:val="none" w:sz="0" w:space="0" w:color="auto"/>
      </w:divBdr>
    </w:div>
    <w:div w:id="2032753523">
      <w:bodyDiv w:val="1"/>
      <w:marLeft w:val="0"/>
      <w:marRight w:val="0"/>
      <w:marTop w:val="0"/>
      <w:marBottom w:val="0"/>
      <w:divBdr>
        <w:top w:val="none" w:sz="0" w:space="0" w:color="auto"/>
        <w:left w:val="none" w:sz="0" w:space="0" w:color="auto"/>
        <w:bottom w:val="none" w:sz="0" w:space="0" w:color="auto"/>
        <w:right w:val="none" w:sz="0" w:space="0" w:color="auto"/>
      </w:divBdr>
    </w:div>
    <w:div w:id="2034921787">
      <w:bodyDiv w:val="1"/>
      <w:marLeft w:val="0"/>
      <w:marRight w:val="0"/>
      <w:marTop w:val="0"/>
      <w:marBottom w:val="0"/>
      <w:divBdr>
        <w:top w:val="none" w:sz="0" w:space="0" w:color="auto"/>
        <w:left w:val="none" w:sz="0" w:space="0" w:color="auto"/>
        <w:bottom w:val="none" w:sz="0" w:space="0" w:color="auto"/>
        <w:right w:val="none" w:sz="0" w:space="0" w:color="auto"/>
      </w:divBdr>
    </w:div>
    <w:div w:id="2037536073">
      <w:bodyDiv w:val="1"/>
      <w:marLeft w:val="0"/>
      <w:marRight w:val="0"/>
      <w:marTop w:val="0"/>
      <w:marBottom w:val="0"/>
      <w:divBdr>
        <w:top w:val="none" w:sz="0" w:space="0" w:color="auto"/>
        <w:left w:val="none" w:sz="0" w:space="0" w:color="auto"/>
        <w:bottom w:val="none" w:sz="0" w:space="0" w:color="auto"/>
        <w:right w:val="none" w:sz="0" w:space="0" w:color="auto"/>
      </w:divBdr>
    </w:div>
    <w:div w:id="2038500328">
      <w:bodyDiv w:val="1"/>
      <w:marLeft w:val="0"/>
      <w:marRight w:val="0"/>
      <w:marTop w:val="0"/>
      <w:marBottom w:val="0"/>
      <w:divBdr>
        <w:top w:val="none" w:sz="0" w:space="0" w:color="auto"/>
        <w:left w:val="none" w:sz="0" w:space="0" w:color="auto"/>
        <w:bottom w:val="none" w:sz="0" w:space="0" w:color="auto"/>
        <w:right w:val="none" w:sz="0" w:space="0" w:color="auto"/>
      </w:divBdr>
    </w:div>
    <w:div w:id="2039768988">
      <w:bodyDiv w:val="1"/>
      <w:marLeft w:val="0"/>
      <w:marRight w:val="0"/>
      <w:marTop w:val="0"/>
      <w:marBottom w:val="0"/>
      <w:divBdr>
        <w:top w:val="none" w:sz="0" w:space="0" w:color="auto"/>
        <w:left w:val="none" w:sz="0" w:space="0" w:color="auto"/>
        <w:bottom w:val="none" w:sz="0" w:space="0" w:color="auto"/>
        <w:right w:val="none" w:sz="0" w:space="0" w:color="auto"/>
      </w:divBdr>
    </w:div>
    <w:div w:id="2042197263">
      <w:bodyDiv w:val="1"/>
      <w:marLeft w:val="0"/>
      <w:marRight w:val="0"/>
      <w:marTop w:val="0"/>
      <w:marBottom w:val="0"/>
      <w:divBdr>
        <w:top w:val="none" w:sz="0" w:space="0" w:color="auto"/>
        <w:left w:val="none" w:sz="0" w:space="0" w:color="auto"/>
        <w:bottom w:val="none" w:sz="0" w:space="0" w:color="auto"/>
        <w:right w:val="none" w:sz="0" w:space="0" w:color="auto"/>
      </w:divBdr>
    </w:div>
    <w:div w:id="2042393016">
      <w:bodyDiv w:val="1"/>
      <w:marLeft w:val="0"/>
      <w:marRight w:val="0"/>
      <w:marTop w:val="0"/>
      <w:marBottom w:val="0"/>
      <w:divBdr>
        <w:top w:val="none" w:sz="0" w:space="0" w:color="auto"/>
        <w:left w:val="none" w:sz="0" w:space="0" w:color="auto"/>
        <w:bottom w:val="none" w:sz="0" w:space="0" w:color="auto"/>
        <w:right w:val="none" w:sz="0" w:space="0" w:color="auto"/>
      </w:divBdr>
    </w:div>
    <w:div w:id="2042631300">
      <w:bodyDiv w:val="1"/>
      <w:marLeft w:val="0"/>
      <w:marRight w:val="0"/>
      <w:marTop w:val="0"/>
      <w:marBottom w:val="0"/>
      <w:divBdr>
        <w:top w:val="none" w:sz="0" w:space="0" w:color="auto"/>
        <w:left w:val="none" w:sz="0" w:space="0" w:color="auto"/>
        <w:bottom w:val="none" w:sz="0" w:space="0" w:color="auto"/>
        <w:right w:val="none" w:sz="0" w:space="0" w:color="auto"/>
      </w:divBdr>
    </w:div>
    <w:div w:id="2043286694">
      <w:bodyDiv w:val="1"/>
      <w:marLeft w:val="0"/>
      <w:marRight w:val="0"/>
      <w:marTop w:val="0"/>
      <w:marBottom w:val="0"/>
      <w:divBdr>
        <w:top w:val="none" w:sz="0" w:space="0" w:color="auto"/>
        <w:left w:val="none" w:sz="0" w:space="0" w:color="auto"/>
        <w:bottom w:val="none" w:sz="0" w:space="0" w:color="auto"/>
        <w:right w:val="none" w:sz="0" w:space="0" w:color="auto"/>
      </w:divBdr>
    </w:div>
    <w:div w:id="2044018657">
      <w:bodyDiv w:val="1"/>
      <w:marLeft w:val="0"/>
      <w:marRight w:val="0"/>
      <w:marTop w:val="0"/>
      <w:marBottom w:val="0"/>
      <w:divBdr>
        <w:top w:val="none" w:sz="0" w:space="0" w:color="auto"/>
        <w:left w:val="none" w:sz="0" w:space="0" w:color="auto"/>
        <w:bottom w:val="none" w:sz="0" w:space="0" w:color="auto"/>
        <w:right w:val="none" w:sz="0" w:space="0" w:color="auto"/>
      </w:divBdr>
    </w:div>
    <w:div w:id="2044281336">
      <w:bodyDiv w:val="1"/>
      <w:marLeft w:val="0"/>
      <w:marRight w:val="0"/>
      <w:marTop w:val="0"/>
      <w:marBottom w:val="0"/>
      <w:divBdr>
        <w:top w:val="none" w:sz="0" w:space="0" w:color="auto"/>
        <w:left w:val="none" w:sz="0" w:space="0" w:color="auto"/>
        <w:bottom w:val="none" w:sz="0" w:space="0" w:color="auto"/>
        <w:right w:val="none" w:sz="0" w:space="0" w:color="auto"/>
      </w:divBdr>
    </w:div>
    <w:div w:id="2044669491">
      <w:bodyDiv w:val="1"/>
      <w:marLeft w:val="0"/>
      <w:marRight w:val="0"/>
      <w:marTop w:val="0"/>
      <w:marBottom w:val="0"/>
      <w:divBdr>
        <w:top w:val="none" w:sz="0" w:space="0" w:color="auto"/>
        <w:left w:val="none" w:sz="0" w:space="0" w:color="auto"/>
        <w:bottom w:val="none" w:sz="0" w:space="0" w:color="auto"/>
        <w:right w:val="none" w:sz="0" w:space="0" w:color="auto"/>
      </w:divBdr>
    </w:div>
    <w:div w:id="2044749441">
      <w:bodyDiv w:val="1"/>
      <w:marLeft w:val="0"/>
      <w:marRight w:val="0"/>
      <w:marTop w:val="0"/>
      <w:marBottom w:val="0"/>
      <w:divBdr>
        <w:top w:val="none" w:sz="0" w:space="0" w:color="auto"/>
        <w:left w:val="none" w:sz="0" w:space="0" w:color="auto"/>
        <w:bottom w:val="none" w:sz="0" w:space="0" w:color="auto"/>
        <w:right w:val="none" w:sz="0" w:space="0" w:color="auto"/>
      </w:divBdr>
    </w:div>
    <w:div w:id="2044986328">
      <w:bodyDiv w:val="1"/>
      <w:marLeft w:val="0"/>
      <w:marRight w:val="0"/>
      <w:marTop w:val="0"/>
      <w:marBottom w:val="0"/>
      <w:divBdr>
        <w:top w:val="none" w:sz="0" w:space="0" w:color="auto"/>
        <w:left w:val="none" w:sz="0" w:space="0" w:color="auto"/>
        <w:bottom w:val="none" w:sz="0" w:space="0" w:color="auto"/>
        <w:right w:val="none" w:sz="0" w:space="0" w:color="auto"/>
      </w:divBdr>
    </w:div>
    <w:div w:id="2045593660">
      <w:bodyDiv w:val="1"/>
      <w:marLeft w:val="0"/>
      <w:marRight w:val="0"/>
      <w:marTop w:val="0"/>
      <w:marBottom w:val="0"/>
      <w:divBdr>
        <w:top w:val="none" w:sz="0" w:space="0" w:color="auto"/>
        <w:left w:val="none" w:sz="0" w:space="0" w:color="auto"/>
        <w:bottom w:val="none" w:sz="0" w:space="0" w:color="auto"/>
        <w:right w:val="none" w:sz="0" w:space="0" w:color="auto"/>
      </w:divBdr>
    </w:div>
    <w:div w:id="2046367843">
      <w:bodyDiv w:val="1"/>
      <w:marLeft w:val="0"/>
      <w:marRight w:val="0"/>
      <w:marTop w:val="0"/>
      <w:marBottom w:val="0"/>
      <w:divBdr>
        <w:top w:val="none" w:sz="0" w:space="0" w:color="auto"/>
        <w:left w:val="none" w:sz="0" w:space="0" w:color="auto"/>
        <w:bottom w:val="none" w:sz="0" w:space="0" w:color="auto"/>
        <w:right w:val="none" w:sz="0" w:space="0" w:color="auto"/>
      </w:divBdr>
    </w:div>
    <w:div w:id="2047367748">
      <w:bodyDiv w:val="1"/>
      <w:marLeft w:val="0"/>
      <w:marRight w:val="0"/>
      <w:marTop w:val="0"/>
      <w:marBottom w:val="0"/>
      <w:divBdr>
        <w:top w:val="none" w:sz="0" w:space="0" w:color="auto"/>
        <w:left w:val="none" w:sz="0" w:space="0" w:color="auto"/>
        <w:bottom w:val="none" w:sz="0" w:space="0" w:color="auto"/>
        <w:right w:val="none" w:sz="0" w:space="0" w:color="auto"/>
      </w:divBdr>
    </w:div>
    <w:div w:id="2047564186">
      <w:bodyDiv w:val="1"/>
      <w:marLeft w:val="0"/>
      <w:marRight w:val="0"/>
      <w:marTop w:val="0"/>
      <w:marBottom w:val="0"/>
      <w:divBdr>
        <w:top w:val="none" w:sz="0" w:space="0" w:color="auto"/>
        <w:left w:val="none" w:sz="0" w:space="0" w:color="auto"/>
        <w:bottom w:val="none" w:sz="0" w:space="0" w:color="auto"/>
        <w:right w:val="none" w:sz="0" w:space="0" w:color="auto"/>
      </w:divBdr>
    </w:div>
    <w:div w:id="2049641310">
      <w:bodyDiv w:val="1"/>
      <w:marLeft w:val="0"/>
      <w:marRight w:val="0"/>
      <w:marTop w:val="0"/>
      <w:marBottom w:val="0"/>
      <w:divBdr>
        <w:top w:val="none" w:sz="0" w:space="0" w:color="auto"/>
        <w:left w:val="none" w:sz="0" w:space="0" w:color="auto"/>
        <w:bottom w:val="none" w:sz="0" w:space="0" w:color="auto"/>
        <w:right w:val="none" w:sz="0" w:space="0" w:color="auto"/>
      </w:divBdr>
    </w:div>
    <w:div w:id="2050183145">
      <w:bodyDiv w:val="1"/>
      <w:marLeft w:val="0"/>
      <w:marRight w:val="0"/>
      <w:marTop w:val="0"/>
      <w:marBottom w:val="0"/>
      <w:divBdr>
        <w:top w:val="none" w:sz="0" w:space="0" w:color="auto"/>
        <w:left w:val="none" w:sz="0" w:space="0" w:color="auto"/>
        <w:bottom w:val="none" w:sz="0" w:space="0" w:color="auto"/>
        <w:right w:val="none" w:sz="0" w:space="0" w:color="auto"/>
      </w:divBdr>
    </w:div>
    <w:div w:id="2055034213">
      <w:bodyDiv w:val="1"/>
      <w:marLeft w:val="0"/>
      <w:marRight w:val="0"/>
      <w:marTop w:val="0"/>
      <w:marBottom w:val="0"/>
      <w:divBdr>
        <w:top w:val="none" w:sz="0" w:space="0" w:color="auto"/>
        <w:left w:val="none" w:sz="0" w:space="0" w:color="auto"/>
        <w:bottom w:val="none" w:sz="0" w:space="0" w:color="auto"/>
        <w:right w:val="none" w:sz="0" w:space="0" w:color="auto"/>
      </w:divBdr>
    </w:div>
    <w:div w:id="2060274436">
      <w:bodyDiv w:val="1"/>
      <w:marLeft w:val="0"/>
      <w:marRight w:val="0"/>
      <w:marTop w:val="0"/>
      <w:marBottom w:val="0"/>
      <w:divBdr>
        <w:top w:val="none" w:sz="0" w:space="0" w:color="auto"/>
        <w:left w:val="none" w:sz="0" w:space="0" w:color="auto"/>
        <w:bottom w:val="none" w:sz="0" w:space="0" w:color="auto"/>
        <w:right w:val="none" w:sz="0" w:space="0" w:color="auto"/>
      </w:divBdr>
    </w:div>
    <w:div w:id="2060350951">
      <w:bodyDiv w:val="1"/>
      <w:marLeft w:val="0"/>
      <w:marRight w:val="0"/>
      <w:marTop w:val="0"/>
      <w:marBottom w:val="0"/>
      <w:divBdr>
        <w:top w:val="none" w:sz="0" w:space="0" w:color="auto"/>
        <w:left w:val="none" w:sz="0" w:space="0" w:color="auto"/>
        <w:bottom w:val="none" w:sz="0" w:space="0" w:color="auto"/>
        <w:right w:val="none" w:sz="0" w:space="0" w:color="auto"/>
      </w:divBdr>
    </w:div>
    <w:div w:id="2060860602">
      <w:bodyDiv w:val="1"/>
      <w:marLeft w:val="0"/>
      <w:marRight w:val="0"/>
      <w:marTop w:val="0"/>
      <w:marBottom w:val="0"/>
      <w:divBdr>
        <w:top w:val="none" w:sz="0" w:space="0" w:color="auto"/>
        <w:left w:val="none" w:sz="0" w:space="0" w:color="auto"/>
        <w:bottom w:val="none" w:sz="0" w:space="0" w:color="auto"/>
        <w:right w:val="none" w:sz="0" w:space="0" w:color="auto"/>
      </w:divBdr>
    </w:div>
    <w:div w:id="2061706575">
      <w:bodyDiv w:val="1"/>
      <w:marLeft w:val="0"/>
      <w:marRight w:val="0"/>
      <w:marTop w:val="0"/>
      <w:marBottom w:val="0"/>
      <w:divBdr>
        <w:top w:val="none" w:sz="0" w:space="0" w:color="auto"/>
        <w:left w:val="none" w:sz="0" w:space="0" w:color="auto"/>
        <w:bottom w:val="none" w:sz="0" w:space="0" w:color="auto"/>
        <w:right w:val="none" w:sz="0" w:space="0" w:color="auto"/>
      </w:divBdr>
    </w:div>
    <w:div w:id="2063096722">
      <w:bodyDiv w:val="1"/>
      <w:marLeft w:val="0"/>
      <w:marRight w:val="0"/>
      <w:marTop w:val="0"/>
      <w:marBottom w:val="0"/>
      <w:divBdr>
        <w:top w:val="none" w:sz="0" w:space="0" w:color="auto"/>
        <w:left w:val="none" w:sz="0" w:space="0" w:color="auto"/>
        <w:bottom w:val="none" w:sz="0" w:space="0" w:color="auto"/>
        <w:right w:val="none" w:sz="0" w:space="0" w:color="auto"/>
      </w:divBdr>
    </w:div>
    <w:div w:id="2063359992">
      <w:bodyDiv w:val="1"/>
      <w:marLeft w:val="0"/>
      <w:marRight w:val="0"/>
      <w:marTop w:val="0"/>
      <w:marBottom w:val="0"/>
      <w:divBdr>
        <w:top w:val="none" w:sz="0" w:space="0" w:color="auto"/>
        <w:left w:val="none" w:sz="0" w:space="0" w:color="auto"/>
        <w:bottom w:val="none" w:sz="0" w:space="0" w:color="auto"/>
        <w:right w:val="none" w:sz="0" w:space="0" w:color="auto"/>
      </w:divBdr>
    </w:div>
    <w:div w:id="2063555386">
      <w:bodyDiv w:val="1"/>
      <w:marLeft w:val="0"/>
      <w:marRight w:val="0"/>
      <w:marTop w:val="0"/>
      <w:marBottom w:val="0"/>
      <w:divBdr>
        <w:top w:val="none" w:sz="0" w:space="0" w:color="auto"/>
        <w:left w:val="none" w:sz="0" w:space="0" w:color="auto"/>
        <w:bottom w:val="none" w:sz="0" w:space="0" w:color="auto"/>
        <w:right w:val="none" w:sz="0" w:space="0" w:color="auto"/>
      </w:divBdr>
      <w:divsChild>
        <w:div w:id="184909335">
          <w:marLeft w:val="0"/>
          <w:marRight w:val="0"/>
          <w:marTop w:val="0"/>
          <w:marBottom w:val="0"/>
          <w:divBdr>
            <w:top w:val="none" w:sz="0" w:space="0" w:color="auto"/>
            <w:left w:val="none" w:sz="0" w:space="0" w:color="auto"/>
            <w:bottom w:val="none" w:sz="0" w:space="0" w:color="auto"/>
            <w:right w:val="none" w:sz="0" w:space="0" w:color="auto"/>
          </w:divBdr>
        </w:div>
        <w:div w:id="1664622958">
          <w:marLeft w:val="0"/>
          <w:marRight w:val="0"/>
          <w:marTop w:val="0"/>
          <w:marBottom w:val="0"/>
          <w:divBdr>
            <w:top w:val="none" w:sz="0" w:space="0" w:color="auto"/>
            <w:left w:val="none" w:sz="0" w:space="0" w:color="auto"/>
            <w:bottom w:val="none" w:sz="0" w:space="0" w:color="auto"/>
            <w:right w:val="none" w:sz="0" w:space="0" w:color="auto"/>
          </w:divBdr>
        </w:div>
      </w:divsChild>
    </w:div>
    <w:div w:id="2064519600">
      <w:bodyDiv w:val="1"/>
      <w:marLeft w:val="0"/>
      <w:marRight w:val="0"/>
      <w:marTop w:val="0"/>
      <w:marBottom w:val="0"/>
      <w:divBdr>
        <w:top w:val="none" w:sz="0" w:space="0" w:color="auto"/>
        <w:left w:val="none" w:sz="0" w:space="0" w:color="auto"/>
        <w:bottom w:val="none" w:sz="0" w:space="0" w:color="auto"/>
        <w:right w:val="none" w:sz="0" w:space="0" w:color="auto"/>
      </w:divBdr>
    </w:div>
    <w:div w:id="2065791995">
      <w:bodyDiv w:val="1"/>
      <w:marLeft w:val="0"/>
      <w:marRight w:val="0"/>
      <w:marTop w:val="0"/>
      <w:marBottom w:val="0"/>
      <w:divBdr>
        <w:top w:val="none" w:sz="0" w:space="0" w:color="auto"/>
        <w:left w:val="none" w:sz="0" w:space="0" w:color="auto"/>
        <w:bottom w:val="none" w:sz="0" w:space="0" w:color="auto"/>
        <w:right w:val="none" w:sz="0" w:space="0" w:color="auto"/>
      </w:divBdr>
    </w:div>
    <w:div w:id="2067490934">
      <w:bodyDiv w:val="1"/>
      <w:marLeft w:val="0"/>
      <w:marRight w:val="0"/>
      <w:marTop w:val="0"/>
      <w:marBottom w:val="0"/>
      <w:divBdr>
        <w:top w:val="none" w:sz="0" w:space="0" w:color="auto"/>
        <w:left w:val="none" w:sz="0" w:space="0" w:color="auto"/>
        <w:bottom w:val="none" w:sz="0" w:space="0" w:color="auto"/>
        <w:right w:val="none" w:sz="0" w:space="0" w:color="auto"/>
      </w:divBdr>
    </w:div>
    <w:div w:id="2067607478">
      <w:bodyDiv w:val="1"/>
      <w:marLeft w:val="0"/>
      <w:marRight w:val="0"/>
      <w:marTop w:val="0"/>
      <w:marBottom w:val="0"/>
      <w:divBdr>
        <w:top w:val="none" w:sz="0" w:space="0" w:color="auto"/>
        <w:left w:val="none" w:sz="0" w:space="0" w:color="auto"/>
        <w:bottom w:val="none" w:sz="0" w:space="0" w:color="auto"/>
        <w:right w:val="none" w:sz="0" w:space="0" w:color="auto"/>
      </w:divBdr>
    </w:div>
    <w:div w:id="2068070949">
      <w:bodyDiv w:val="1"/>
      <w:marLeft w:val="0"/>
      <w:marRight w:val="0"/>
      <w:marTop w:val="0"/>
      <w:marBottom w:val="0"/>
      <w:divBdr>
        <w:top w:val="none" w:sz="0" w:space="0" w:color="auto"/>
        <w:left w:val="none" w:sz="0" w:space="0" w:color="auto"/>
        <w:bottom w:val="none" w:sz="0" w:space="0" w:color="auto"/>
        <w:right w:val="none" w:sz="0" w:space="0" w:color="auto"/>
      </w:divBdr>
    </w:div>
    <w:div w:id="2069641515">
      <w:bodyDiv w:val="1"/>
      <w:marLeft w:val="0"/>
      <w:marRight w:val="0"/>
      <w:marTop w:val="0"/>
      <w:marBottom w:val="0"/>
      <w:divBdr>
        <w:top w:val="none" w:sz="0" w:space="0" w:color="auto"/>
        <w:left w:val="none" w:sz="0" w:space="0" w:color="auto"/>
        <w:bottom w:val="none" w:sz="0" w:space="0" w:color="auto"/>
        <w:right w:val="none" w:sz="0" w:space="0" w:color="auto"/>
      </w:divBdr>
    </w:div>
    <w:div w:id="2071145656">
      <w:bodyDiv w:val="1"/>
      <w:marLeft w:val="0"/>
      <w:marRight w:val="0"/>
      <w:marTop w:val="0"/>
      <w:marBottom w:val="0"/>
      <w:divBdr>
        <w:top w:val="none" w:sz="0" w:space="0" w:color="auto"/>
        <w:left w:val="none" w:sz="0" w:space="0" w:color="auto"/>
        <w:bottom w:val="none" w:sz="0" w:space="0" w:color="auto"/>
        <w:right w:val="none" w:sz="0" w:space="0" w:color="auto"/>
      </w:divBdr>
    </w:div>
    <w:div w:id="2071342118">
      <w:bodyDiv w:val="1"/>
      <w:marLeft w:val="0"/>
      <w:marRight w:val="0"/>
      <w:marTop w:val="0"/>
      <w:marBottom w:val="0"/>
      <w:divBdr>
        <w:top w:val="none" w:sz="0" w:space="0" w:color="auto"/>
        <w:left w:val="none" w:sz="0" w:space="0" w:color="auto"/>
        <w:bottom w:val="none" w:sz="0" w:space="0" w:color="auto"/>
        <w:right w:val="none" w:sz="0" w:space="0" w:color="auto"/>
      </w:divBdr>
    </w:div>
    <w:div w:id="2072539974">
      <w:bodyDiv w:val="1"/>
      <w:marLeft w:val="0"/>
      <w:marRight w:val="0"/>
      <w:marTop w:val="0"/>
      <w:marBottom w:val="0"/>
      <w:divBdr>
        <w:top w:val="none" w:sz="0" w:space="0" w:color="auto"/>
        <w:left w:val="none" w:sz="0" w:space="0" w:color="auto"/>
        <w:bottom w:val="none" w:sz="0" w:space="0" w:color="auto"/>
        <w:right w:val="none" w:sz="0" w:space="0" w:color="auto"/>
      </w:divBdr>
    </w:div>
    <w:div w:id="2072803291">
      <w:bodyDiv w:val="1"/>
      <w:marLeft w:val="0"/>
      <w:marRight w:val="0"/>
      <w:marTop w:val="0"/>
      <w:marBottom w:val="0"/>
      <w:divBdr>
        <w:top w:val="none" w:sz="0" w:space="0" w:color="auto"/>
        <w:left w:val="none" w:sz="0" w:space="0" w:color="auto"/>
        <w:bottom w:val="none" w:sz="0" w:space="0" w:color="auto"/>
        <w:right w:val="none" w:sz="0" w:space="0" w:color="auto"/>
      </w:divBdr>
    </w:div>
    <w:div w:id="2074086364">
      <w:bodyDiv w:val="1"/>
      <w:marLeft w:val="0"/>
      <w:marRight w:val="0"/>
      <w:marTop w:val="0"/>
      <w:marBottom w:val="0"/>
      <w:divBdr>
        <w:top w:val="none" w:sz="0" w:space="0" w:color="auto"/>
        <w:left w:val="none" w:sz="0" w:space="0" w:color="auto"/>
        <w:bottom w:val="none" w:sz="0" w:space="0" w:color="auto"/>
        <w:right w:val="none" w:sz="0" w:space="0" w:color="auto"/>
      </w:divBdr>
    </w:div>
    <w:div w:id="2075228003">
      <w:bodyDiv w:val="1"/>
      <w:marLeft w:val="0"/>
      <w:marRight w:val="0"/>
      <w:marTop w:val="0"/>
      <w:marBottom w:val="0"/>
      <w:divBdr>
        <w:top w:val="none" w:sz="0" w:space="0" w:color="auto"/>
        <w:left w:val="none" w:sz="0" w:space="0" w:color="auto"/>
        <w:bottom w:val="none" w:sz="0" w:space="0" w:color="auto"/>
        <w:right w:val="none" w:sz="0" w:space="0" w:color="auto"/>
      </w:divBdr>
    </w:div>
    <w:div w:id="2075590683">
      <w:bodyDiv w:val="1"/>
      <w:marLeft w:val="0"/>
      <w:marRight w:val="0"/>
      <w:marTop w:val="0"/>
      <w:marBottom w:val="0"/>
      <w:divBdr>
        <w:top w:val="none" w:sz="0" w:space="0" w:color="auto"/>
        <w:left w:val="none" w:sz="0" w:space="0" w:color="auto"/>
        <w:bottom w:val="none" w:sz="0" w:space="0" w:color="auto"/>
        <w:right w:val="none" w:sz="0" w:space="0" w:color="auto"/>
      </w:divBdr>
    </w:div>
    <w:div w:id="2075660521">
      <w:bodyDiv w:val="1"/>
      <w:marLeft w:val="0"/>
      <w:marRight w:val="0"/>
      <w:marTop w:val="0"/>
      <w:marBottom w:val="0"/>
      <w:divBdr>
        <w:top w:val="none" w:sz="0" w:space="0" w:color="auto"/>
        <w:left w:val="none" w:sz="0" w:space="0" w:color="auto"/>
        <w:bottom w:val="none" w:sz="0" w:space="0" w:color="auto"/>
        <w:right w:val="none" w:sz="0" w:space="0" w:color="auto"/>
      </w:divBdr>
    </w:div>
    <w:div w:id="2075660577">
      <w:bodyDiv w:val="1"/>
      <w:marLeft w:val="0"/>
      <w:marRight w:val="0"/>
      <w:marTop w:val="0"/>
      <w:marBottom w:val="0"/>
      <w:divBdr>
        <w:top w:val="none" w:sz="0" w:space="0" w:color="auto"/>
        <w:left w:val="none" w:sz="0" w:space="0" w:color="auto"/>
        <w:bottom w:val="none" w:sz="0" w:space="0" w:color="auto"/>
        <w:right w:val="none" w:sz="0" w:space="0" w:color="auto"/>
      </w:divBdr>
    </w:div>
    <w:div w:id="2076925079">
      <w:bodyDiv w:val="1"/>
      <w:marLeft w:val="0"/>
      <w:marRight w:val="0"/>
      <w:marTop w:val="0"/>
      <w:marBottom w:val="0"/>
      <w:divBdr>
        <w:top w:val="none" w:sz="0" w:space="0" w:color="auto"/>
        <w:left w:val="none" w:sz="0" w:space="0" w:color="auto"/>
        <w:bottom w:val="none" w:sz="0" w:space="0" w:color="auto"/>
        <w:right w:val="none" w:sz="0" w:space="0" w:color="auto"/>
      </w:divBdr>
    </w:div>
    <w:div w:id="2077319526">
      <w:bodyDiv w:val="1"/>
      <w:marLeft w:val="0"/>
      <w:marRight w:val="0"/>
      <w:marTop w:val="0"/>
      <w:marBottom w:val="0"/>
      <w:divBdr>
        <w:top w:val="none" w:sz="0" w:space="0" w:color="auto"/>
        <w:left w:val="none" w:sz="0" w:space="0" w:color="auto"/>
        <w:bottom w:val="none" w:sz="0" w:space="0" w:color="auto"/>
        <w:right w:val="none" w:sz="0" w:space="0" w:color="auto"/>
      </w:divBdr>
    </w:div>
    <w:div w:id="2077705159">
      <w:bodyDiv w:val="1"/>
      <w:marLeft w:val="0"/>
      <w:marRight w:val="0"/>
      <w:marTop w:val="0"/>
      <w:marBottom w:val="0"/>
      <w:divBdr>
        <w:top w:val="none" w:sz="0" w:space="0" w:color="auto"/>
        <w:left w:val="none" w:sz="0" w:space="0" w:color="auto"/>
        <w:bottom w:val="none" w:sz="0" w:space="0" w:color="auto"/>
        <w:right w:val="none" w:sz="0" w:space="0" w:color="auto"/>
      </w:divBdr>
    </w:div>
    <w:div w:id="2079015587">
      <w:bodyDiv w:val="1"/>
      <w:marLeft w:val="0"/>
      <w:marRight w:val="0"/>
      <w:marTop w:val="0"/>
      <w:marBottom w:val="0"/>
      <w:divBdr>
        <w:top w:val="none" w:sz="0" w:space="0" w:color="auto"/>
        <w:left w:val="none" w:sz="0" w:space="0" w:color="auto"/>
        <w:bottom w:val="none" w:sz="0" w:space="0" w:color="auto"/>
        <w:right w:val="none" w:sz="0" w:space="0" w:color="auto"/>
      </w:divBdr>
    </w:div>
    <w:div w:id="2079358793">
      <w:bodyDiv w:val="1"/>
      <w:marLeft w:val="0"/>
      <w:marRight w:val="0"/>
      <w:marTop w:val="0"/>
      <w:marBottom w:val="0"/>
      <w:divBdr>
        <w:top w:val="none" w:sz="0" w:space="0" w:color="auto"/>
        <w:left w:val="none" w:sz="0" w:space="0" w:color="auto"/>
        <w:bottom w:val="none" w:sz="0" w:space="0" w:color="auto"/>
        <w:right w:val="none" w:sz="0" w:space="0" w:color="auto"/>
      </w:divBdr>
    </w:div>
    <w:div w:id="2080131901">
      <w:bodyDiv w:val="1"/>
      <w:marLeft w:val="0"/>
      <w:marRight w:val="0"/>
      <w:marTop w:val="0"/>
      <w:marBottom w:val="0"/>
      <w:divBdr>
        <w:top w:val="none" w:sz="0" w:space="0" w:color="auto"/>
        <w:left w:val="none" w:sz="0" w:space="0" w:color="auto"/>
        <w:bottom w:val="none" w:sz="0" w:space="0" w:color="auto"/>
        <w:right w:val="none" w:sz="0" w:space="0" w:color="auto"/>
      </w:divBdr>
    </w:div>
    <w:div w:id="2081098096">
      <w:bodyDiv w:val="1"/>
      <w:marLeft w:val="0"/>
      <w:marRight w:val="0"/>
      <w:marTop w:val="0"/>
      <w:marBottom w:val="0"/>
      <w:divBdr>
        <w:top w:val="none" w:sz="0" w:space="0" w:color="auto"/>
        <w:left w:val="none" w:sz="0" w:space="0" w:color="auto"/>
        <w:bottom w:val="none" w:sz="0" w:space="0" w:color="auto"/>
        <w:right w:val="none" w:sz="0" w:space="0" w:color="auto"/>
      </w:divBdr>
    </w:div>
    <w:div w:id="2082822588">
      <w:bodyDiv w:val="1"/>
      <w:marLeft w:val="0"/>
      <w:marRight w:val="0"/>
      <w:marTop w:val="0"/>
      <w:marBottom w:val="0"/>
      <w:divBdr>
        <w:top w:val="none" w:sz="0" w:space="0" w:color="auto"/>
        <w:left w:val="none" w:sz="0" w:space="0" w:color="auto"/>
        <w:bottom w:val="none" w:sz="0" w:space="0" w:color="auto"/>
        <w:right w:val="none" w:sz="0" w:space="0" w:color="auto"/>
      </w:divBdr>
    </w:div>
    <w:div w:id="2086099858">
      <w:bodyDiv w:val="1"/>
      <w:marLeft w:val="0"/>
      <w:marRight w:val="0"/>
      <w:marTop w:val="0"/>
      <w:marBottom w:val="0"/>
      <w:divBdr>
        <w:top w:val="none" w:sz="0" w:space="0" w:color="auto"/>
        <w:left w:val="none" w:sz="0" w:space="0" w:color="auto"/>
        <w:bottom w:val="none" w:sz="0" w:space="0" w:color="auto"/>
        <w:right w:val="none" w:sz="0" w:space="0" w:color="auto"/>
      </w:divBdr>
    </w:div>
    <w:div w:id="2086485676">
      <w:bodyDiv w:val="1"/>
      <w:marLeft w:val="0"/>
      <w:marRight w:val="0"/>
      <w:marTop w:val="0"/>
      <w:marBottom w:val="0"/>
      <w:divBdr>
        <w:top w:val="none" w:sz="0" w:space="0" w:color="auto"/>
        <w:left w:val="none" w:sz="0" w:space="0" w:color="auto"/>
        <w:bottom w:val="none" w:sz="0" w:space="0" w:color="auto"/>
        <w:right w:val="none" w:sz="0" w:space="0" w:color="auto"/>
      </w:divBdr>
    </w:div>
    <w:div w:id="2087604005">
      <w:bodyDiv w:val="1"/>
      <w:marLeft w:val="0"/>
      <w:marRight w:val="0"/>
      <w:marTop w:val="0"/>
      <w:marBottom w:val="0"/>
      <w:divBdr>
        <w:top w:val="none" w:sz="0" w:space="0" w:color="auto"/>
        <w:left w:val="none" w:sz="0" w:space="0" w:color="auto"/>
        <w:bottom w:val="none" w:sz="0" w:space="0" w:color="auto"/>
        <w:right w:val="none" w:sz="0" w:space="0" w:color="auto"/>
      </w:divBdr>
    </w:div>
    <w:div w:id="2088644287">
      <w:bodyDiv w:val="1"/>
      <w:marLeft w:val="0"/>
      <w:marRight w:val="0"/>
      <w:marTop w:val="0"/>
      <w:marBottom w:val="0"/>
      <w:divBdr>
        <w:top w:val="none" w:sz="0" w:space="0" w:color="auto"/>
        <w:left w:val="none" w:sz="0" w:space="0" w:color="auto"/>
        <w:bottom w:val="none" w:sz="0" w:space="0" w:color="auto"/>
        <w:right w:val="none" w:sz="0" w:space="0" w:color="auto"/>
      </w:divBdr>
    </w:div>
    <w:div w:id="2088840051">
      <w:bodyDiv w:val="1"/>
      <w:marLeft w:val="0"/>
      <w:marRight w:val="0"/>
      <w:marTop w:val="0"/>
      <w:marBottom w:val="0"/>
      <w:divBdr>
        <w:top w:val="none" w:sz="0" w:space="0" w:color="auto"/>
        <w:left w:val="none" w:sz="0" w:space="0" w:color="auto"/>
        <w:bottom w:val="none" w:sz="0" w:space="0" w:color="auto"/>
        <w:right w:val="none" w:sz="0" w:space="0" w:color="auto"/>
      </w:divBdr>
    </w:div>
    <w:div w:id="2090690087">
      <w:bodyDiv w:val="1"/>
      <w:marLeft w:val="0"/>
      <w:marRight w:val="0"/>
      <w:marTop w:val="0"/>
      <w:marBottom w:val="0"/>
      <w:divBdr>
        <w:top w:val="none" w:sz="0" w:space="0" w:color="auto"/>
        <w:left w:val="none" w:sz="0" w:space="0" w:color="auto"/>
        <w:bottom w:val="none" w:sz="0" w:space="0" w:color="auto"/>
        <w:right w:val="none" w:sz="0" w:space="0" w:color="auto"/>
      </w:divBdr>
    </w:div>
    <w:div w:id="2093773758">
      <w:bodyDiv w:val="1"/>
      <w:marLeft w:val="0"/>
      <w:marRight w:val="0"/>
      <w:marTop w:val="0"/>
      <w:marBottom w:val="0"/>
      <w:divBdr>
        <w:top w:val="none" w:sz="0" w:space="0" w:color="auto"/>
        <w:left w:val="none" w:sz="0" w:space="0" w:color="auto"/>
        <w:bottom w:val="none" w:sz="0" w:space="0" w:color="auto"/>
        <w:right w:val="none" w:sz="0" w:space="0" w:color="auto"/>
      </w:divBdr>
    </w:div>
    <w:div w:id="2096243584">
      <w:bodyDiv w:val="1"/>
      <w:marLeft w:val="0"/>
      <w:marRight w:val="0"/>
      <w:marTop w:val="0"/>
      <w:marBottom w:val="0"/>
      <w:divBdr>
        <w:top w:val="none" w:sz="0" w:space="0" w:color="auto"/>
        <w:left w:val="none" w:sz="0" w:space="0" w:color="auto"/>
        <w:bottom w:val="none" w:sz="0" w:space="0" w:color="auto"/>
        <w:right w:val="none" w:sz="0" w:space="0" w:color="auto"/>
      </w:divBdr>
    </w:div>
    <w:div w:id="2097632412">
      <w:bodyDiv w:val="1"/>
      <w:marLeft w:val="0"/>
      <w:marRight w:val="0"/>
      <w:marTop w:val="0"/>
      <w:marBottom w:val="0"/>
      <w:divBdr>
        <w:top w:val="none" w:sz="0" w:space="0" w:color="auto"/>
        <w:left w:val="none" w:sz="0" w:space="0" w:color="auto"/>
        <w:bottom w:val="none" w:sz="0" w:space="0" w:color="auto"/>
        <w:right w:val="none" w:sz="0" w:space="0" w:color="auto"/>
      </w:divBdr>
    </w:div>
    <w:div w:id="2097943894">
      <w:bodyDiv w:val="1"/>
      <w:marLeft w:val="0"/>
      <w:marRight w:val="0"/>
      <w:marTop w:val="0"/>
      <w:marBottom w:val="0"/>
      <w:divBdr>
        <w:top w:val="none" w:sz="0" w:space="0" w:color="auto"/>
        <w:left w:val="none" w:sz="0" w:space="0" w:color="auto"/>
        <w:bottom w:val="none" w:sz="0" w:space="0" w:color="auto"/>
        <w:right w:val="none" w:sz="0" w:space="0" w:color="auto"/>
      </w:divBdr>
    </w:div>
    <w:div w:id="2098014402">
      <w:bodyDiv w:val="1"/>
      <w:marLeft w:val="0"/>
      <w:marRight w:val="0"/>
      <w:marTop w:val="0"/>
      <w:marBottom w:val="0"/>
      <w:divBdr>
        <w:top w:val="none" w:sz="0" w:space="0" w:color="auto"/>
        <w:left w:val="none" w:sz="0" w:space="0" w:color="auto"/>
        <w:bottom w:val="none" w:sz="0" w:space="0" w:color="auto"/>
        <w:right w:val="none" w:sz="0" w:space="0" w:color="auto"/>
      </w:divBdr>
    </w:div>
    <w:div w:id="2098136745">
      <w:bodyDiv w:val="1"/>
      <w:marLeft w:val="0"/>
      <w:marRight w:val="0"/>
      <w:marTop w:val="0"/>
      <w:marBottom w:val="0"/>
      <w:divBdr>
        <w:top w:val="none" w:sz="0" w:space="0" w:color="auto"/>
        <w:left w:val="none" w:sz="0" w:space="0" w:color="auto"/>
        <w:bottom w:val="none" w:sz="0" w:space="0" w:color="auto"/>
        <w:right w:val="none" w:sz="0" w:space="0" w:color="auto"/>
      </w:divBdr>
    </w:div>
    <w:div w:id="2098476589">
      <w:bodyDiv w:val="1"/>
      <w:marLeft w:val="0"/>
      <w:marRight w:val="0"/>
      <w:marTop w:val="0"/>
      <w:marBottom w:val="0"/>
      <w:divBdr>
        <w:top w:val="none" w:sz="0" w:space="0" w:color="auto"/>
        <w:left w:val="none" w:sz="0" w:space="0" w:color="auto"/>
        <w:bottom w:val="none" w:sz="0" w:space="0" w:color="auto"/>
        <w:right w:val="none" w:sz="0" w:space="0" w:color="auto"/>
      </w:divBdr>
    </w:div>
    <w:div w:id="2098549322">
      <w:bodyDiv w:val="1"/>
      <w:marLeft w:val="0"/>
      <w:marRight w:val="0"/>
      <w:marTop w:val="0"/>
      <w:marBottom w:val="0"/>
      <w:divBdr>
        <w:top w:val="none" w:sz="0" w:space="0" w:color="auto"/>
        <w:left w:val="none" w:sz="0" w:space="0" w:color="auto"/>
        <w:bottom w:val="none" w:sz="0" w:space="0" w:color="auto"/>
        <w:right w:val="none" w:sz="0" w:space="0" w:color="auto"/>
      </w:divBdr>
    </w:div>
    <w:div w:id="2098935791">
      <w:bodyDiv w:val="1"/>
      <w:marLeft w:val="0"/>
      <w:marRight w:val="0"/>
      <w:marTop w:val="0"/>
      <w:marBottom w:val="0"/>
      <w:divBdr>
        <w:top w:val="none" w:sz="0" w:space="0" w:color="auto"/>
        <w:left w:val="none" w:sz="0" w:space="0" w:color="auto"/>
        <w:bottom w:val="none" w:sz="0" w:space="0" w:color="auto"/>
        <w:right w:val="none" w:sz="0" w:space="0" w:color="auto"/>
      </w:divBdr>
    </w:div>
    <w:div w:id="2101440815">
      <w:bodyDiv w:val="1"/>
      <w:marLeft w:val="0"/>
      <w:marRight w:val="0"/>
      <w:marTop w:val="0"/>
      <w:marBottom w:val="0"/>
      <w:divBdr>
        <w:top w:val="none" w:sz="0" w:space="0" w:color="auto"/>
        <w:left w:val="none" w:sz="0" w:space="0" w:color="auto"/>
        <w:bottom w:val="none" w:sz="0" w:space="0" w:color="auto"/>
        <w:right w:val="none" w:sz="0" w:space="0" w:color="auto"/>
      </w:divBdr>
    </w:div>
    <w:div w:id="2102990766">
      <w:bodyDiv w:val="1"/>
      <w:marLeft w:val="0"/>
      <w:marRight w:val="0"/>
      <w:marTop w:val="0"/>
      <w:marBottom w:val="0"/>
      <w:divBdr>
        <w:top w:val="none" w:sz="0" w:space="0" w:color="auto"/>
        <w:left w:val="none" w:sz="0" w:space="0" w:color="auto"/>
        <w:bottom w:val="none" w:sz="0" w:space="0" w:color="auto"/>
        <w:right w:val="none" w:sz="0" w:space="0" w:color="auto"/>
      </w:divBdr>
    </w:div>
    <w:div w:id="2104104971">
      <w:bodyDiv w:val="1"/>
      <w:marLeft w:val="0"/>
      <w:marRight w:val="0"/>
      <w:marTop w:val="0"/>
      <w:marBottom w:val="0"/>
      <w:divBdr>
        <w:top w:val="none" w:sz="0" w:space="0" w:color="auto"/>
        <w:left w:val="none" w:sz="0" w:space="0" w:color="auto"/>
        <w:bottom w:val="none" w:sz="0" w:space="0" w:color="auto"/>
        <w:right w:val="none" w:sz="0" w:space="0" w:color="auto"/>
      </w:divBdr>
    </w:div>
    <w:div w:id="2106614473">
      <w:bodyDiv w:val="1"/>
      <w:marLeft w:val="0"/>
      <w:marRight w:val="0"/>
      <w:marTop w:val="0"/>
      <w:marBottom w:val="0"/>
      <w:divBdr>
        <w:top w:val="none" w:sz="0" w:space="0" w:color="auto"/>
        <w:left w:val="none" w:sz="0" w:space="0" w:color="auto"/>
        <w:bottom w:val="none" w:sz="0" w:space="0" w:color="auto"/>
        <w:right w:val="none" w:sz="0" w:space="0" w:color="auto"/>
      </w:divBdr>
    </w:div>
    <w:div w:id="2109538612">
      <w:bodyDiv w:val="1"/>
      <w:marLeft w:val="0"/>
      <w:marRight w:val="0"/>
      <w:marTop w:val="0"/>
      <w:marBottom w:val="0"/>
      <w:divBdr>
        <w:top w:val="none" w:sz="0" w:space="0" w:color="auto"/>
        <w:left w:val="none" w:sz="0" w:space="0" w:color="auto"/>
        <w:bottom w:val="none" w:sz="0" w:space="0" w:color="auto"/>
        <w:right w:val="none" w:sz="0" w:space="0" w:color="auto"/>
      </w:divBdr>
    </w:div>
    <w:div w:id="2110270804">
      <w:bodyDiv w:val="1"/>
      <w:marLeft w:val="0"/>
      <w:marRight w:val="0"/>
      <w:marTop w:val="0"/>
      <w:marBottom w:val="0"/>
      <w:divBdr>
        <w:top w:val="none" w:sz="0" w:space="0" w:color="auto"/>
        <w:left w:val="none" w:sz="0" w:space="0" w:color="auto"/>
        <w:bottom w:val="none" w:sz="0" w:space="0" w:color="auto"/>
        <w:right w:val="none" w:sz="0" w:space="0" w:color="auto"/>
      </w:divBdr>
    </w:div>
    <w:div w:id="2111731779">
      <w:bodyDiv w:val="1"/>
      <w:marLeft w:val="0"/>
      <w:marRight w:val="0"/>
      <w:marTop w:val="0"/>
      <w:marBottom w:val="0"/>
      <w:divBdr>
        <w:top w:val="none" w:sz="0" w:space="0" w:color="auto"/>
        <w:left w:val="none" w:sz="0" w:space="0" w:color="auto"/>
        <w:bottom w:val="none" w:sz="0" w:space="0" w:color="auto"/>
        <w:right w:val="none" w:sz="0" w:space="0" w:color="auto"/>
      </w:divBdr>
    </w:div>
    <w:div w:id="2112166652">
      <w:bodyDiv w:val="1"/>
      <w:marLeft w:val="0"/>
      <w:marRight w:val="0"/>
      <w:marTop w:val="0"/>
      <w:marBottom w:val="0"/>
      <w:divBdr>
        <w:top w:val="none" w:sz="0" w:space="0" w:color="auto"/>
        <w:left w:val="none" w:sz="0" w:space="0" w:color="auto"/>
        <w:bottom w:val="none" w:sz="0" w:space="0" w:color="auto"/>
        <w:right w:val="none" w:sz="0" w:space="0" w:color="auto"/>
      </w:divBdr>
    </w:div>
    <w:div w:id="2112385796">
      <w:bodyDiv w:val="1"/>
      <w:marLeft w:val="0"/>
      <w:marRight w:val="0"/>
      <w:marTop w:val="0"/>
      <w:marBottom w:val="0"/>
      <w:divBdr>
        <w:top w:val="none" w:sz="0" w:space="0" w:color="auto"/>
        <w:left w:val="none" w:sz="0" w:space="0" w:color="auto"/>
        <w:bottom w:val="none" w:sz="0" w:space="0" w:color="auto"/>
        <w:right w:val="none" w:sz="0" w:space="0" w:color="auto"/>
      </w:divBdr>
    </w:div>
    <w:div w:id="2113353789">
      <w:bodyDiv w:val="1"/>
      <w:marLeft w:val="0"/>
      <w:marRight w:val="0"/>
      <w:marTop w:val="0"/>
      <w:marBottom w:val="0"/>
      <w:divBdr>
        <w:top w:val="none" w:sz="0" w:space="0" w:color="auto"/>
        <w:left w:val="none" w:sz="0" w:space="0" w:color="auto"/>
        <w:bottom w:val="none" w:sz="0" w:space="0" w:color="auto"/>
        <w:right w:val="none" w:sz="0" w:space="0" w:color="auto"/>
      </w:divBdr>
    </w:div>
    <w:div w:id="2116827683">
      <w:bodyDiv w:val="1"/>
      <w:marLeft w:val="0"/>
      <w:marRight w:val="0"/>
      <w:marTop w:val="0"/>
      <w:marBottom w:val="0"/>
      <w:divBdr>
        <w:top w:val="none" w:sz="0" w:space="0" w:color="auto"/>
        <w:left w:val="none" w:sz="0" w:space="0" w:color="auto"/>
        <w:bottom w:val="none" w:sz="0" w:space="0" w:color="auto"/>
        <w:right w:val="none" w:sz="0" w:space="0" w:color="auto"/>
      </w:divBdr>
    </w:div>
    <w:div w:id="2117365486">
      <w:bodyDiv w:val="1"/>
      <w:marLeft w:val="0"/>
      <w:marRight w:val="0"/>
      <w:marTop w:val="0"/>
      <w:marBottom w:val="0"/>
      <w:divBdr>
        <w:top w:val="none" w:sz="0" w:space="0" w:color="auto"/>
        <w:left w:val="none" w:sz="0" w:space="0" w:color="auto"/>
        <w:bottom w:val="none" w:sz="0" w:space="0" w:color="auto"/>
        <w:right w:val="none" w:sz="0" w:space="0" w:color="auto"/>
      </w:divBdr>
    </w:div>
    <w:div w:id="2119836785">
      <w:bodyDiv w:val="1"/>
      <w:marLeft w:val="0"/>
      <w:marRight w:val="0"/>
      <w:marTop w:val="0"/>
      <w:marBottom w:val="0"/>
      <w:divBdr>
        <w:top w:val="none" w:sz="0" w:space="0" w:color="auto"/>
        <w:left w:val="none" w:sz="0" w:space="0" w:color="auto"/>
        <w:bottom w:val="none" w:sz="0" w:space="0" w:color="auto"/>
        <w:right w:val="none" w:sz="0" w:space="0" w:color="auto"/>
      </w:divBdr>
    </w:div>
    <w:div w:id="2120103397">
      <w:bodyDiv w:val="1"/>
      <w:marLeft w:val="0"/>
      <w:marRight w:val="0"/>
      <w:marTop w:val="0"/>
      <w:marBottom w:val="0"/>
      <w:divBdr>
        <w:top w:val="none" w:sz="0" w:space="0" w:color="auto"/>
        <w:left w:val="none" w:sz="0" w:space="0" w:color="auto"/>
        <w:bottom w:val="none" w:sz="0" w:space="0" w:color="auto"/>
        <w:right w:val="none" w:sz="0" w:space="0" w:color="auto"/>
      </w:divBdr>
    </w:div>
    <w:div w:id="2120172733">
      <w:bodyDiv w:val="1"/>
      <w:marLeft w:val="0"/>
      <w:marRight w:val="0"/>
      <w:marTop w:val="0"/>
      <w:marBottom w:val="0"/>
      <w:divBdr>
        <w:top w:val="none" w:sz="0" w:space="0" w:color="auto"/>
        <w:left w:val="none" w:sz="0" w:space="0" w:color="auto"/>
        <w:bottom w:val="none" w:sz="0" w:space="0" w:color="auto"/>
        <w:right w:val="none" w:sz="0" w:space="0" w:color="auto"/>
      </w:divBdr>
    </w:div>
    <w:div w:id="2121021748">
      <w:bodyDiv w:val="1"/>
      <w:marLeft w:val="0"/>
      <w:marRight w:val="0"/>
      <w:marTop w:val="0"/>
      <w:marBottom w:val="0"/>
      <w:divBdr>
        <w:top w:val="none" w:sz="0" w:space="0" w:color="auto"/>
        <w:left w:val="none" w:sz="0" w:space="0" w:color="auto"/>
        <w:bottom w:val="none" w:sz="0" w:space="0" w:color="auto"/>
        <w:right w:val="none" w:sz="0" w:space="0" w:color="auto"/>
      </w:divBdr>
    </w:div>
    <w:div w:id="2121795358">
      <w:bodyDiv w:val="1"/>
      <w:marLeft w:val="0"/>
      <w:marRight w:val="0"/>
      <w:marTop w:val="0"/>
      <w:marBottom w:val="0"/>
      <w:divBdr>
        <w:top w:val="none" w:sz="0" w:space="0" w:color="auto"/>
        <w:left w:val="none" w:sz="0" w:space="0" w:color="auto"/>
        <w:bottom w:val="none" w:sz="0" w:space="0" w:color="auto"/>
        <w:right w:val="none" w:sz="0" w:space="0" w:color="auto"/>
      </w:divBdr>
    </w:div>
    <w:div w:id="2122916008">
      <w:bodyDiv w:val="1"/>
      <w:marLeft w:val="0"/>
      <w:marRight w:val="0"/>
      <w:marTop w:val="0"/>
      <w:marBottom w:val="0"/>
      <w:divBdr>
        <w:top w:val="none" w:sz="0" w:space="0" w:color="auto"/>
        <w:left w:val="none" w:sz="0" w:space="0" w:color="auto"/>
        <w:bottom w:val="none" w:sz="0" w:space="0" w:color="auto"/>
        <w:right w:val="none" w:sz="0" w:space="0" w:color="auto"/>
      </w:divBdr>
    </w:div>
    <w:div w:id="2123525849">
      <w:bodyDiv w:val="1"/>
      <w:marLeft w:val="0"/>
      <w:marRight w:val="0"/>
      <w:marTop w:val="0"/>
      <w:marBottom w:val="0"/>
      <w:divBdr>
        <w:top w:val="none" w:sz="0" w:space="0" w:color="auto"/>
        <w:left w:val="none" w:sz="0" w:space="0" w:color="auto"/>
        <w:bottom w:val="none" w:sz="0" w:space="0" w:color="auto"/>
        <w:right w:val="none" w:sz="0" w:space="0" w:color="auto"/>
      </w:divBdr>
    </w:div>
    <w:div w:id="2124810208">
      <w:bodyDiv w:val="1"/>
      <w:marLeft w:val="0"/>
      <w:marRight w:val="0"/>
      <w:marTop w:val="0"/>
      <w:marBottom w:val="0"/>
      <w:divBdr>
        <w:top w:val="none" w:sz="0" w:space="0" w:color="auto"/>
        <w:left w:val="none" w:sz="0" w:space="0" w:color="auto"/>
        <w:bottom w:val="none" w:sz="0" w:space="0" w:color="auto"/>
        <w:right w:val="none" w:sz="0" w:space="0" w:color="auto"/>
      </w:divBdr>
    </w:div>
    <w:div w:id="2128621863">
      <w:bodyDiv w:val="1"/>
      <w:marLeft w:val="0"/>
      <w:marRight w:val="0"/>
      <w:marTop w:val="0"/>
      <w:marBottom w:val="0"/>
      <w:divBdr>
        <w:top w:val="none" w:sz="0" w:space="0" w:color="auto"/>
        <w:left w:val="none" w:sz="0" w:space="0" w:color="auto"/>
        <w:bottom w:val="none" w:sz="0" w:space="0" w:color="auto"/>
        <w:right w:val="none" w:sz="0" w:space="0" w:color="auto"/>
      </w:divBdr>
    </w:div>
    <w:div w:id="2130322160">
      <w:bodyDiv w:val="1"/>
      <w:marLeft w:val="0"/>
      <w:marRight w:val="0"/>
      <w:marTop w:val="0"/>
      <w:marBottom w:val="0"/>
      <w:divBdr>
        <w:top w:val="none" w:sz="0" w:space="0" w:color="auto"/>
        <w:left w:val="none" w:sz="0" w:space="0" w:color="auto"/>
        <w:bottom w:val="none" w:sz="0" w:space="0" w:color="auto"/>
        <w:right w:val="none" w:sz="0" w:space="0" w:color="auto"/>
      </w:divBdr>
    </w:div>
    <w:div w:id="2130588940">
      <w:bodyDiv w:val="1"/>
      <w:marLeft w:val="0"/>
      <w:marRight w:val="0"/>
      <w:marTop w:val="0"/>
      <w:marBottom w:val="0"/>
      <w:divBdr>
        <w:top w:val="none" w:sz="0" w:space="0" w:color="auto"/>
        <w:left w:val="none" w:sz="0" w:space="0" w:color="auto"/>
        <w:bottom w:val="none" w:sz="0" w:space="0" w:color="auto"/>
        <w:right w:val="none" w:sz="0" w:space="0" w:color="auto"/>
      </w:divBdr>
    </w:div>
    <w:div w:id="2131045088">
      <w:bodyDiv w:val="1"/>
      <w:marLeft w:val="0"/>
      <w:marRight w:val="0"/>
      <w:marTop w:val="0"/>
      <w:marBottom w:val="0"/>
      <w:divBdr>
        <w:top w:val="none" w:sz="0" w:space="0" w:color="auto"/>
        <w:left w:val="none" w:sz="0" w:space="0" w:color="auto"/>
        <w:bottom w:val="none" w:sz="0" w:space="0" w:color="auto"/>
        <w:right w:val="none" w:sz="0" w:space="0" w:color="auto"/>
      </w:divBdr>
    </w:div>
    <w:div w:id="2131974291">
      <w:bodyDiv w:val="1"/>
      <w:marLeft w:val="0"/>
      <w:marRight w:val="0"/>
      <w:marTop w:val="0"/>
      <w:marBottom w:val="0"/>
      <w:divBdr>
        <w:top w:val="none" w:sz="0" w:space="0" w:color="auto"/>
        <w:left w:val="none" w:sz="0" w:space="0" w:color="auto"/>
        <w:bottom w:val="none" w:sz="0" w:space="0" w:color="auto"/>
        <w:right w:val="none" w:sz="0" w:space="0" w:color="auto"/>
      </w:divBdr>
    </w:div>
    <w:div w:id="2132237651">
      <w:bodyDiv w:val="1"/>
      <w:marLeft w:val="0"/>
      <w:marRight w:val="0"/>
      <w:marTop w:val="0"/>
      <w:marBottom w:val="0"/>
      <w:divBdr>
        <w:top w:val="none" w:sz="0" w:space="0" w:color="auto"/>
        <w:left w:val="none" w:sz="0" w:space="0" w:color="auto"/>
        <w:bottom w:val="none" w:sz="0" w:space="0" w:color="auto"/>
        <w:right w:val="none" w:sz="0" w:space="0" w:color="auto"/>
      </w:divBdr>
    </w:div>
    <w:div w:id="2132238696">
      <w:bodyDiv w:val="1"/>
      <w:marLeft w:val="0"/>
      <w:marRight w:val="0"/>
      <w:marTop w:val="0"/>
      <w:marBottom w:val="0"/>
      <w:divBdr>
        <w:top w:val="none" w:sz="0" w:space="0" w:color="auto"/>
        <w:left w:val="none" w:sz="0" w:space="0" w:color="auto"/>
        <w:bottom w:val="none" w:sz="0" w:space="0" w:color="auto"/>
        <w:right w:val="none" w:sz="0" w:space="0" w:color="auto"/>
      </w:divBdr>
    </w:div>
    <w:div w:id="2133089806">
      <w:bodyDiv w:val="1"/>
      <w:marLeft w:val="0"/>
      <w:marRight w:val="0"/>
      <w:marTop w:val="0"/>
      <w:marBottom w:val="0"/>
      <w:divBdr>
        <w:top w:val="none" w:sz="0" w:space="0" w:color="auto"/>
        <w:left w:val="none" w:sz="0" w:space="0" w:color="auto"/>
        <w:bottom w:val="none" w:sz="0" w:space="0" w:color="auto"/>
        <w:right w:val="none" w:sz="0" w:space="0" w:color="auto"/>
      </w:divBdr>
    </w:div>
    <w:div w:id="2133984036">
      <w:bodyDiv w:val="1"/>
      <w:marLeft w:val="0"/>
      <w:marRight w:val="0"/>
      <w:marTop w:val="0"/>
      <w:marBottom w:val="0"/>
      <w:divBdr>
        <w:top w:val="none" w:sz="0" w:space="0" w:color="auto"/>
        <w:left w:val="none" w:sz="0" w:space="0" w:color="auto"/>
        <w:bottom w:val="none" w:sz="0" w:space="0" w:color="auto"/>
        <w:right w:val="none" w:sz="0" w:space="0" w:color="auto"/>
      </w:divBdr>
    </w:div>
    <w:div w:id="2135714874">
      <w:bodyDiv w:val="1"/>
      <w:marLeft w:val="0"/>
      <w:marRight w:val="0"/>
      <w:marTop w:val="0"/>
      <w:marBottom w:val="0"/>
      <w:divBdr>
        <w:top w:val="none" w:sz="0" w:space="0" w:color="auto"/>
        <w:left w:val="none" w:sz="0" w:space="0" w:color="auto"/>
        <w:bottom w:val="none" w:sz="0" w:space="0" w:color="auto"/>
        <w:right w:val="none" w:sz="0" w:space="0" w:color="auto"/>
      </w:divBdr>
    </w:div>
    <w:div w:id="2135976031">
      <w:bodyDiv w:val="1"/>
      <w:marLeft w:val="0"/>
      <w:marRight w:val="0"/>
      <w:marTop w:val="0"/>
      <w:marBottom w:val="0"/>
      <w:divBdr>
        <w:top w:val="none" w:sz="0" w:space="0" w:color="auto"/>
        <w:left w:val="none" w:sz="0" w:space="0" w:color="auto"/>
        <w:bottom w:val="none" w:sz="0" w:space="0" w:color="auto"/>
        <w:right w:val="none" w:sz="0" w:space="0" w:color="auto"/>
      </w:divBdr>
    </w:div>
    <w:div w:id="2139716788">
      <w:bodyDiv w:val="1"/>
      <w:marLeft w:val="0"/>
      <w:marRight w:val="0"/>
      <w:marTop w:val="0"/>
      <w:marBottom w:val="0"/>
      <w:divBdr>
        <w:top w:val="none" w:sz="0" w:space="0" w:color="auto"/>
        <w:left w:val="none" w:sz="0" w:space="0" w:color="auto"/>
        <w:bottom w:val="none" w:sz="0" w:space="0" w:color="auto"/>
        <w:right w:val="none" w:sz="0" w:space="0" w:color="auto"/>
      </w:divBdr>
    </w:div>
    <w:div w:id="2139881664">
      <w:bodyDiv w:val="1"/>
      <w:marLeft w:val="0"/>
      <w:marRight w:val="0"/>
      <w:marTop w:val="0"/>
      <w:marBottom w:val="0"/>
      <w:divBdr>
        <w:top w:val="none" w:sz="0" w:space="0" w:color="auto"/>
        <w:left w:val="none" w:sz="0" w:space="0" w:color="auto"/>
        <w:bottom w:val="none" w:sz="0" w:space="0" w:color="auto"/>
        <w:right w:val="none" w:sz="0" w:space="0" w:color="auto"/>
      </w:divBdr>
    </w:div>
    <w:div w:id="2141224421">
      <w:bodyDiv w:val="1"/>
      <w:marLeft w:val="0"/>
      <w:marRight w:val="0"/>
      <w:marTop w:val="0"/>
      <w:marBottom w:val="0"/>
      <w:divBdr>
        <w:top w:val="none" w:sz="0" w:space="0" w:color="auto"/>
        <w:left w:val="none" w:sz="0" w:space="0" w:color="auto"/>
        <w:bottom w:val="none" w:sz="0" w:space="0" w:color="auto"/>
        <w:right w:val="none" w:sz="0" w:space="0" w:color="auto"/>
      </w:divBdr>
    </w:div>
    <w:div w:id="2142839295">
      <w:bodyDiv w:val="1"/>
      <w:marLeft w:val="0"/>
      <w:marRight w:val="0"/>
      <w:marTop w:val="0"/>
      <w:marBottom w:val="0"/>
      <w:divBdr>
        <w:top w:val="none" w:sz="0" w:space="0" w:color="auto"/>
        <w:left w:val="none" w:sz="0" w:space="0" w:color="auto"/>
        <w:bottom w:val="none" w:sz="0" w:space="0" w:color="auto"/>
        <w:right w:val="none" w:sz="0" w:space="0" w:color="auto"/>
      </w:divBdr>
    </w:div>
    <w:div w:id="21461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hyperlink" Target="https://teletime.com.br/03/02/2020/mctic-publica-portaria-do-leilao-de-5g/" TargetMode="Externa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2.xml"/><Relationship Id="rId47" Type="http://schemas.openxmlformats.org/officeDocument/2006/relationships/footer" Target="footer26.xml"/><Relationship Id="rId50" Type="http://schemas.openxmlformats.org/officeDocument/2006/relationships/footer" Target="foot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4.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header" Target="header6.xml"/><Relationship Id="rId37" Type="http://schemas.openxmlformats.org/officeDocument/2006/relationships/footer" Target="footer18.xml"/><Relationship Id="rId40" Type="http://schemas.openxmlformats.org/officeDocument/2006/relationships/footer" Target="footer20.xml"/><Relationship Id="rId45" Type="http://schemas.openxmlformats.org/officeDocument/2006/relationships/hyperlink" Target="callto:1010276-63.2018.4.01"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svg"/><Relationship Id="rId19" Type="http://schemas.openxmlformats.org/officeDocument/2006/relationships/footer" Target="footer6.xml"/><Relationship Id="rId31" Type="http://schemas.openxmlformats.org/officeDocument/2006/relationships/footer" Target="footer16.xml"/><Relationship Id="rId44" Type="http://schemas.openxmlformats.org/officeDocument/2006/relationships/footer" Target="footer2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hyperlink" Target="http://www.telebras.com.br" TargetMode="External"/><Relationship Id="rId43" Type="http://schemas.openxmlformats.org/officeDocument/2006/relationships/footer" Target="footer23.xml"/><Relationship Id="rId48" Type="http://schemas.openxmlformats.org/officeDocument/2006/relationships/footer" Target="footer27.xml"/><Relationship Id="rId8" Type="http://schemas.openxmlformats.org/officeDocument/2006/relationships/image" Target="media/image1.png"/><Relationship Id="rId51" Type="http://schemas.openxmlformats.org/officeDocument/2006/relationships/footer" Target="footer30.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footer" Target="footer19.xml"/><Relationship Id="rId46" Type="http://schemas.openxmlformats.org/officeDocument/2006/relationships/footer" Target="footer25.xml"/><Relationship Id="rId20" Type="http://schemas.openxmlformats.org/officeDocument/2006/relationships/footer" Target="footer7.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13.xml"/><Relationship Id="rId36" Type="http://schemas.openxmlformats.org/officeDocument/2006/relationships/header" Target="header8.xml"/><Relationship Id="rId49" Type="http://schemas.openxmlformats.org/officeDocument/2006/relationships/footer" Target="footer28.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A027A-CCC2-4D0D-8BDE-F512DE14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32622</Words>
  <Characters>176164</Characters>
  <Application>Microsoft Office Word</Application>
  <DocSecurity>0</DocSecurity>
  <Lines>1468</Lines>
  <Paragraphs>416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Pscheidt</dc:creator>
  <cp:keywords/>
  <dc:description/>
  <cp:lastModifiedBy>Caroline Gogola Ferreira Carvalho</cp:lastModifiedBy>
  <cp:revision>2</cp:revision>
  <cp:lastPrinted>2024-08-06T18:24:00Z</cp:lastPrinted>
  <dcterms:created xsi:type="dcterms:W3CDTF">2024-08-13T20:46:00Z</dcterms:created>
  <dcterms:modified xsi:type="dcterms:W3CDTF">2024-08-13T20:46:00Z</dcterms:modified>
</cp:coreProperties>
</file>