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58783"/>
    <w:bookmarkStart w:id="1" w:name="_Toc3858786"/>
    <w:bookmarkStart w:id="2" w:name="OLE_LINK2"/>
    <w:p w14:paraId="690B68CD" w14:textId="0F1C7F93" w:rsidR="003C2123" w:rsidRDefault="00B268A7" w:rsidP="00AE615F">
      <w:pPr>
        <w:rPr>
          <w:rFonts w:ascii="Arial" w:hAnsi="Arial" w:cs="Arial"/>
          <w:b/>
          <w:bCs/>
          <w:color w:val="000000"/>
        </w:rPr>
      </w:pPr>
      <w:r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0042F995" w:rsidR="003C2123" w:rsidRDefault="003C2123" w:rsidP="003C2123">
      <w:pPr>
        <w:rPr>
          <w:rFonts w:ascii="Arial" w:hAnsi="Arial" w:cs="Arial"/>
          <w:b/>
          <w:bCs/>
          <w:color w:val="000000"/>
        </w:rPr>
      </w:pPr>
    </w:p>
    <w:p w14:paraId="73F5CB73" w14:textId="34FB9C27" w:rsidR="003C2123" w:rsidRDefault="003C2123" w:rsidP="003C2123">
      <w:pPr>
        <w:rPr>
          <w:rFonts w:ascii="Arial" w:hAnsi="Arial" w:cs="Arial"/>
          <w:b/>
          <w:bCs/>
          <w:color w:val="000000"/>
        </w:rPr>
      </w:pPr>
    </w:p>
    <w:p w14:paraId="378AF0CA" w14:textId="31B98D3E" w:rsidR="006C7BC6" w:rsidRDefault="00731625" w:rsidP="00731847">
      <w:pPr>
        <w:rPr>
          <w:rFonts w:ascii="Arial" w:hAnsi="Arial" w:cs="Arial"/>
          <w:b/>
          <w:bCs/>
          <w:color w:val="000000"/>
          <w:sz w:val="32"/>
          <w:szCs w:val="32"/>
        </w:rPr>
      </w:pPr>
      <w:r w:rsidRPr="004F40FE">
        <w:rPr>
          <w:rFonts w:cs="Calibri"/>
          <w:noProof/>
        </w:rPr>
        <w:drawing>
          <wp:anchor distT="0" distB="0" distL="114300" distR="114300" simplePos="0" relativeHeight="251665408" behindDoc="0" locked="0" layoutInCell="1" allowOverlap="1" wp14:anchorId="10001E2D" wp14:editId="5627F45D">
            <wp:simplePos x="0" y="0"/>
            <wp:positionH relativeFrom="column">
              <wp:posOffset>466725</wp:posOffset>
            </wp:positionH>
            <wp:positionV relativeFrom="paragraph">
              <wp:posOffset>67945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EF49B7">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28FB00CF" w14:textId="2E3E443E" w:rsidR="00FB0AE8" w:rsidRDefault="001C0BD3">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 Anuais</w:t>
                            </w:r>
                            <w:r w:rsidR="00FB0AE8">
                              <w:rPr>
                                <w:rFonts w:ascii="Arial" w:hAnsi="Arial" w:cs="Arial"/>
                                <w:b/>
                                <w:color w:val="FFFFFF" w:themeColor="background1"/>
                                <w:sz w:val="32"/>
                                <w:szCs w:val="32"/>
                              </w:rPr>
                              <w:t xml:space="preserve"> </w:t>
                            </w:r>
                          </w:p>
                          <w:p w14:paraId="594AE630" w14:textId="77777777" w:rsidR="00FB0AE8" w:rsidRPr="0074400E" w:rsidRDefault="00FB0AE8">
                            <w:pPr>
                              <w:rPr>
                                <w:rFonts w:ascii="Arial" w:hAnsi="Arial" w:cs="Arial"/>
                                <w:color w:val="FFFFFF" w:themeColor="background1"/>
                                <w:sz w:val="32"/>
                                <w:szCs w:val="32"/>
                              </w:rPr>
                            </w:pPr>
                          </w:p>
                          <w:p w14:paraId="74EFA50F" w14:textId="30DFEA4F" w:rsidR="00FB0AE8" w:rsidRPr="00731625" w:rsidRDefault="00FB0AE8">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FB0AE8" w:rsidRPr="00731625" w:rsidRDefault="00FB0AE8">
                            <w:pPr>
                              <w:rPr>
                                <w:rFonts w:ascii="Arial" w:hAnsi="Arial" w:cs="Arial"/>
                                <w:color w:val="FFFFFF" w:themeColor="background1"/>
                                <w:sz w:val="32"/>
                                <w:szCs w:val="32"/>
                              </w:rPr>
                            </w:pPr>
                          </w:p>
                          <w:p w14:paraId="160A3573" w14:textId="09E3EE05" w:rsidR="00FB0AE8" w:rsidRPr="00731625" w:rsidRDefault="00FB0AE8"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3</w:t>
                            </w:r>
                            <w:r w:rsidRPr="00731625">
                              <w:rPr>
                                <w:rFonts w:ascii="Arial" w:hAnsi="Arial" w:cs="Arial"/>
                                <w:b/>
                                <w:color w:val="FFFFFF" w:themeColor="background1"/>
                                <w:sz w:val="32"/>
                                <w:szCs w:val="32"/>
                              </w:rPr>
                              <w:t xml:space="preserve"> e 202</w:t>
                            </w:r>
                            <w:r>
                              <w:rPr>
                                <w:rFonts w:ascii="Arial" w:hAnsi="Arial" w:cs="Arial"/>
                                <w:b/>
                                <w:color w:val="FFFFFF" w:themeColor="background1"/>
                                <w:sz w:val="32"/>
                                <w:szCs w:val="32"/>
                              </w:rPr>
                              <w:t>2</w:t>
                            </w:r>
                          </w:p>
                          <w:p w14:paraId="385F30DC" w14:textId="47334C7D" w:rsidR="00FB0AE8" w:rsidRPr="00731625" w:rsidRDefault="00FB0AE8"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VRMAIAAFoEAAAOAAAAZHJzL2Uyb0RvYy54bWysVMGO2jAQvVfqP1i+lwALbEGEFWVFVQnt&#10;rgTVno3jQKTE49qGhH59nx1g6banqhcznje8mXkzzvShqUp2VNYVpFPe63Q5U1pSVuhdyr9vlp8+&#10;c+a80JkoSauUn5TjD7OPH6a1mag+7anMlGUg0W5Sm5TvvTeTJHFyryrhOmSUBpiTrYTH1e6SzIoa&#10;7FWZ9LvdUVKTzYwlqZyD97EF+Szy57mS/jnPnfKsTDlq8/G08dyGM5lNxWRnhdkX8lyG+IcqKlFo&#10;JL1SPQov2MEWf1BVhbTkKPcdSVVCeV5IFXtAN73uu27We2FU7AXiOHOVyf0/Wvl0fLGsyFI+gDxa&#10;VJjRQhSNYJliG9V4YgCgUm3cBMFrg3DffKEG0774HZyh+Sa3VfhFWww4CE9XjUHFJJzDUW98PwQk&#10;gfXuxt0RLuBP3v5urPNfFVUsGCm3GGLUVhxXzrehl5CQTdOyKMs4yFKzOuWjO1D+hoC81MgRmmiL&#10;DZZvts25sy1lJzRmqV0QZ+SyQPKVcP5FWGwECsaW+2cceUlIQmeLsz3Zn3/zh3gMCihnNTYs5e7H&#10;QVjFWflNY4Tj3iBo7uNlMLzv42Jvke0tog/VgrDEPbwnI6MZ4n15MXNL1SsewzxkBSS0RO6U+4u5&#10;8O3e4zFJNZ/HICyhEX6l10YG6iBakHbTvAprzvp7jO6JLrsoJu/G0Ma2cs8PnvIizigI3Kp61h0L&#10;HKd8fmzhhdzeY9TbJ2H2CwAA//8DAFBLAwQUAAYACAAAACEAiaDyHOIAAAALAQAADwAAAGRycy9k&#10;b3ducmV2LnhtbEyPTU/CQBCG7yb+h82YeJNdaIBauiWkCTExegC5eJt2l7ZhP2p3geqvdzzhcWae&#10;vPO8+Xq0hl30EDrvJEwnAph2tVedayQcPrZPKbAQ0Sk03mkJ3zrAuri/yzFT/up2+rKPDaMQFzKU&#10;0MbYZ5yHutUWw8T32tHt6AeLkcah4WrAK4Vbw2dCLLjFztGHFntdtro+7c9Wwmu5fcddNbPpjylf&#10;3o6b/uvwOZfy8WHcrIBFPcYbDH/6pA4FOVX+7FRgRsJ8SlWihGWaJsAIeE4WtKmIFGKZAC9y/r9D&#10;8QsAAP//AwBQSwECLQAUAAYACAAAACEAtoM4kv4AAADhAQAAEwAAAAAAAAAAAAAAAAAAAAAAW0Nv&#10;bnRlbnRfVHlwZXNdLnhtbFBLAQItABQABgAIAAAAIQA4/SH/1gAAAJQBAAALAAAAAAAAAAAAAAAA&#10;AC8BAABfcmVscy8ucmVsc1BLAQItABQABgAIAAAAIQDA0iVRMAIAAFoEAAAOAAAAAAAAAAAAAAAA&#10;AC4CAABkcnMvZTJvRG9jLnhtbFBLAQItABQABgAIAAAAIQCJoPIc4gAAAAsBAAAPAAAAAAAAAAAA&#10;AAAAAIoEAABkcnMvZG93bnJldi54bWxQSwUGAAAAAAQABADzAAAAmQUAAAAA&#10;" filled="f" stroked="f" strokeweight=".5pt">
                <v:textbox>
                  <w:txbxContent>
                    <w:p w14:paraId="28FB00CF" w14:textId="2E3E443E" w:rsidR="00FB0AE8" w:rsidRDefault="001C0BD3">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 Anuais</w:t>
                      </w:r>
                      <w:r w:rsidR="00FB0AE8">
                        <w:rPr>
                          <w:rFonts w:ascii="Arial" w:hAnsi="Arial" w:cs="Arial"/>
                          <w:b/>
                          <w:color w:val="FFFFFF" w:themeColor="background1"/>
                          <w:sz w:val="32"/>
                          <w:szCs w:val="32"/>
                        </w:rPr>
                        <w:t xml:space="preserve"> </w:t>
                      </w:r>
                    </w:p>
                    <w:p w14:paraId="594AE630" w14:textId="77777777" w:rsidR="00FB0AE8" w:rsidRPr="0074400E" w:rsidRDefault="00FB0AE8">
                      <w:pPr>
                        <w:rPr>
                          <w:rFonts w:ascii="Arial" w:hAnsi="Arial" w:cs="Arial"/>
                          <w:color w:val="FFFFFF" w:themeColor="background1"/>
                          <w:sz w:val="32"/>
                          <w:szCs w:val="32"/>
                        </w:rPr>
                      </w:pPr>
                    </w:p>
                    <w:p w14:paraId="74EFA50F" w14:textId="30DFEA4F" w:rsidR="00FB0AE8" w:rsidRPr="00731625" w:rsidRDefault="00FB0AE8">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FB0AE8" w:rsidRPr="00731625" w:rsidRDefault="00FB0AE8">
                      <w:pPr>
                        <w:rPr>
                          <w:rFonts w:ascii="Arial" w:hAnsi="Arial" w:cs="Arial"/>
                          <w:color w:val="FFFFFF" w:themeColor="background1"/>
                          <w:sz w:val="32"/>
                          <w:szCs w:val="32"/>
                        </w:rPr>
                      </w:pPr>
                    </w:p>
                    <w:p w14:paraId="160A3573" w14:textId="09E3EE05" w:rsidR="00FB0AE8" w:rsidRPr="00731625" w:rsidRDefault="00FB0AE8"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3</w:t>
                      </w:r>
                      <w:r w:rsidRPr="00731625">
                        <w:rPr>
                          <w:rFonts w:ascii="Arial" w:hAnsi="Arial" w:cs="Arial"/>
                          <w:b/>
                          <w:color w:val="FFFFFF" w:themeColor="background1"/>
                          <w:sz w:val="32"/>
                          <w:szCs w:val="32"/>
                        </w:rPr>
                        <w:t xml:space="preserve"> e 202</w:t>
                      </w:r>
                      <w:r>
                        <w:rPr>
                          <w:rFonts w:ascii="Arial" w:hAnsi="Arial" w:cs="Arial"/>
                          <w:b/>
                          <w:color w:val="FFFFFF" w:themeColor="background1"/>
                          <w:sz w:val="32"/>
                          <w:szCs w:val="32"/>
                        </w:rPr>
                        <w:t>2</w:t>
                      </w:r>
                    </w:p>
                    <w:p w14:paraId="385F30DC" w14:textId="47334C7D" w:rsidR="00FB0AE8" w:rsidRPr="00731625" w:rsidRDefault="00FB0AE8" w:rsidP="008758A5">
                      <w:pPr>
                        <w:rPr>
                          <w:rFonts w:ascii="Arial" w:hAnsi="Arial" w:cs="Arial"/>
                          <w:b/>
                          <w:color w:val="FFFFFF" w:themeColor="background1"/>
                          <w:sz w:val="32"/>
                          <w:szCs w:val="32"/>
                        </w:rPr>
                      </w:pPr>
                    </w:p>
                  </w:txbxContent>
                </v:textbox>
              </v:shape>
            </w:pict>
          </mc:Fallback>
        </mc:AlternateContent>
      </w:r>
    </w:p>
    <w:p w14:paraId="312563BA" w14:textId="77777777" w:rsidR="00A92E9B" w:rsidRPr="00AD520A" w:rsidRDefault="00A92E9B" w:rsidP="00A92E9B">
      <w:pPr>
        <w:pStyle w:val="Ttulo1"/>
        <w:tabs>
          <w:tab w:val="left" w:pos="708"/>
        </w:tabs>
        <w:jc w:val="center"/>
        <w:rPr>
          <w:bCs w:val="0"/>
          <w:color w:val="000000" w:themeColor="text1"/>
          <w:sz w:val="18"/>
          <w:szCs w:val="18"/>
        </w:rPr>
      </w:pPr>
      <w:bookmarkStart w:id="3" w:name="_Toc98433334"/>
      <w:r w:rsidRPr="00AD520A">
        <w:rPr>
          <w:bCs w:val="0"/>
          <w:color w:val="000000" w:themeColor="text1"/>
          <w:sz w:val="18"/>
          <w:szCs w:val="18"/>
        </w:rPr>
        <w:lastRenderedPageBreak/>
        <w:t>DEMONSTRAÇÕES FINANCEIRAS RESUMIDAS</w:t>
      </w:r>
    </w:p>
    <w:bookmarkEnd w:id="3"/>
    <w:p w14:paraId="026F9750" w14:textId="2B1BB41F" w:rsidR="00A92E9B" w:rsidRDefault="00A92E9B" w:rsidP="00A92E9B">
      <w:pPr>
        <w:spacing w:line="276" w:lineRule="auto"/>
        <w:ind w:left="6" w:firstLine="1"/>
        <w:jc w:val="both"/>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A Telecomunicações Brasileiras S/A – Telebras. (B3: TELB3 &amp; TELB4) submete à apreciação dos investidores e do público em geral as Demonstrações Financeiras resumidas, acompanhadas do resumo do relatório de auditoria emitido pelos auditores independentes referente ao exercício social</w:t>
      </w:r>
      <w:r>
        <w:rPr>
          <w:rStyle w:val="markedcontent"/>
          <w:rFonts w:ascii="Arial" w:hAnsi="Arial" w:cs="Arial"/>
          <w:color w:val="000000" w:themeColor="text1"/>
          <w:sz w:val="18"/>
          <w:szCs w:val="18"/>
        </w:rPr>
        <w:t xml:space="preserve"> findo em 31 de dezembro de 2023</w:t>
      </w:r>
      <w:r w:rsidRPr="00AD520A">
        <w:rPr>
          <w:rStyle w:val="markedcontent"/>
          <w:rFonts w:ascii="Arial" w:hAnsi="Arial" w:cs="Arial"/>
          <w:color w:val="000000" w:themeColor="text1"/>
          <w:sz w:val="18"/>
          <w:szCs w:val="18"/>
        </w:rPr>
        <w:t xml:space="preserve"> e do resumo do parecer do Conselho Fiscal da Companhia.</w:t>
      </w:r>
    </w:p>
    <w:p w14:paraId="5CEF8A58" w14:textId="77777777" w:rsidR="00A92E9B" w:rsidRPr="00AD520A" w:rsidRDefault="00A92E9B" w:rsidP="00A92E9B">
      <w:pPr>
        <w:spacing w:line="276" w:lineRule="auto"/>
        <w:ind w:left="6" w:firstLine="1"/>
        <w:jc w:val="both"/>
        <w:rPr>
          <w:rStyle w:val="markedcontent"/>
          <w:rFonts w:ascii="Arial" w:hAnsi="Arial" w:cs="Arial"/>
          <w:color w:val="000000" w:themeColor="text1"/>
          <w:sz w:val="18"/>
          <w:szCs w:val="18"/>
        </w:rPr>
      </w:pPr>
    </w:p>
    <w:p w14:paraId="0E0C8925" w14:textId="6E5C1F9C" w:rsidR="00A92E9B" w:rsidRDefault="00A92E9B" w:rsidP="00A92E9B">
      <w:pPr>
        <w:spacing w:line="276" w:lineRule="auto"/>
        <w:jc w:val="both"/>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De acordo com as alterações no artigo nº 289, I e II, da Lei nº 6.404/1976, introduzidas pela Lei nº 13.818/2019, com vigência a partir de 1º de janeiro de 2022, a Comissão de Valores Mobiliários (“CVM”) divulgou o Parecer de Orientação nº 39, de 20 de dezembro de 2021, que define os requisitos de publicação a serem observados nas demonstrações</w:t>
      </w:r>
      <w:r w:rsidRPr="00AD520A">
        <w:rPr>
          <w:rFonts w:ascii="Arial" w:hAnsi="Arial" w:cs="Arial"/>
          <w:color w:val="000000" w:themeColor="text1"/>
          <w:sz w:val="18"/>
          <w:szCs w:val="18"/>
        </w:rPr>
        <w:t xml:space="preserve"> </w:t>
      </w:r>
      <w:r w:rsidRPr="00AD520A">
        <w:rPr>
          <w:rStyle w:val="markedcontent"/>
          <w:rFonts w:ascii="Arial" w:hAnsi="Arial" w:cs="Arial"/>
          <w:color w:val="000000" w:themeColor="text1"/>
          <w:sz w:val="18"/>
          <w:szCs w:val="18"/>
        </w:rPr>
        <w:t xml:space="preserve">financeiras resumidas. A Companhia optou por divulgar em jornal as suas demonstrações financeiras individuais e consolidadas para os exercícios </w:t>
      </w:r>
      <w:r>
        <w:rPr>
          <w:rStyle w:val="markedcontent"/>
          <w:rFonts w:ascii="Arial" w:hAnsi="Arial" w:cs="Arial"/>
          <w:color w:val="000000" w:themeColor="text1"/>
          <w:sz w:val="18"/>
          <w:szCs w:val="18"/>
        </w:rPr>
        <w:t>findos em 31 de dezembro de 2023 e 202</w:t>
      </w:r>
      <w:r w:rsidR="004E3203">
        <w:rPr>
          <w:rStyle w:val="markedcontent"/>
          <w:rFonts w:ascii="Arial" w:hAnsi="Arial" w:cs="Arial"/>
          <w:color w:val="000000" w:themeColor="text1"/>
          <w:sz w:val="18"/>
          <w:szCs w:val="18"/>
        </w:rPr>
        <w:t>2</w:t>
      </w:r>
      <w:r w:rsidRPr="00AD520A">
        <w:rPr>
          <w:rStyle w:val="markedcontent"/>
          <w:rFonts w:ascii="Arial" w:hAnsi="Arial" w:cs="Arial"/>
          <w:color w:val="000000" w:themeColor="text1"/>
          <w:sz w:val="18"/>
          <w:szCs w:val="18"/>
        </w:rPr>
        <w:t xml:space="preserve"> de forma reduzida e apresenta o seguinte aviso:</w:t>
      </w:r>
    </w:p>
    <w:p w14:paraId="5BA5D90E" w14:textId="77777777" w:rsidR="00A92E9B" w:rsidRPr="00AD520A" w:rsidRDefault="00A92E9B" w:rsidP="00A92E9B">
      <w:pPr>
        <w:spacing w:line="276" w:lineRule="auto"/>
        <w:rPr>
          <w:rStyle w:val="markedcontent"/>
          <w:rFonts w:ascii="Arial" w:hAnsi="Arial" w:cs="Arial"/>
          <w:color w:val="000000" w:themeColor="text1"/>
          <w:sz w:val="18"/>
          <w:szCs w:val="18"/>
        </w:rPr>
      </w:pPr>
    </w:p>
    <w:p w14:paraId="11F602F3" w14:textId="4A69CE05" w:rsidR="00A92E9B" w:rsidRPr="00473D2F" w:rsidRDefault="00A92E9B" w:rsidP="00A92E9B">
      <w:pPr>
        <w:pStyle w:val="PargrafodaLista"/>
        <w:numPr>
          <w:ilvl w:val="0"/>
          <w:numId w:val="16"/>
        </w:numPr>
        <w:rPr>
          <w:rStyle w:val="markedcontent"/>
          <w:rFonts w:ascii="Arial" w:hAnsi="Arial" w:cs="Arial"/>
          <w:color w:val="000000" w:themeColor="text1"/>
          <w:sz w:val="18"/>
          <w:szCs w:val="18"/>
          <w:lang w:val="pt-BR"/>
        </w:rPr>
      </w:pPr>
      <w:r w:rsidRPr="00473D2F">
        <w:rPr>
          <w:rStyle w:val="markedcontent"/>
          <w:rFonts w:ascii="Arial" w:hAnsi="Arial" w:cs="Arial"/>
          <w:color w:val="000000" w:themeColor="text1"/>
          <w:sz w:val="18"/>
          <w:szCs w:val="18"/>
          <w:lang w:val="pt-BR"/>
        </w:rPr>
        <w:t>As demonstrações financeiras apresentadas a seguir são demonstrações financeiras resumidas e não devem ser consideradas isoladamente para a tomada de decisão.</w:t>
      </w:r>
      <w:r w:rsidRPr="00473D2F">
        <w:rPr>
          <w:rFonts w:ascii="Arial" w:hAnsi="Arial" w:cs="Arial"/>
          <w:color w:val="000000" w:themeColor="text1"/>
          <w:sz w:val="18"/>
          <w:szCs w:val="18"/>
          <w:lang w:val="pt-BR"/>
        </w:rPr>
        <w:t xml:space="preserve"> </w:t>
      </w:r>
      <w:r w:rsidRPr="00473D2F">
        <w:rPr>
          <w:rStyle w:val="markedcontent"/>
          <w:rFonts w:ascii="Arial" w:hAnsi="Arial" w:cs="Arial"/>
          <w:color w:val="000000" w:themeColor="text1"/>
          <w:sz w:val="18"/>
          <w:szCs w:val="18"/>
          <w:lang w:val="pt-BR"/>
        </w:rPr>
        <w:t>O entendimento da situação financeira e patrimonial da Companhia demanda a leitura das demonstrações financeiras completas auditadas, elaboradas na forma da</w:t>
      </w:r>
      <w:r w:rsidRPr="00473D2F">
        <w:rPr>
          <w:rFonts w:ascii="Arial" w:hAnsi="Arial" w:cs="Arial"/>
          <w:color w:val="000000" w:themeColor="text1"/>
          <w:sz w:val="18"/>
          <w:szCs w:val="18"/>
          <w:lang w:val="pt-BR"/>
        </w:rPr>
        <w:t xml:space="preserve"> </w:t>
      </w:r>
      <w:r w:rsidRPr="00473D2F">
        <w:rPr>
          <w:rStyle w:val="markedcontent"/>
          <w:rFonts w:ascii="Arial" w:hAnsi="Arial" w:cs="Arial"/>
          <w:color w:val="000000" w:themeColor="text1"/>
          <w:sz w:val="18"/>
          <w:szCs w:val="18"/>
          <w:lang w:val="pt-BR"/>
        </w:rPr>
        <w:t>legislação societária e da regulamentação contábil aplicável.</w:t>
      </w:r>
    </w:p>
    <w:p w14:paraId="6678FC09" w14:textId="77777777" w:rsidR="00A92E9B" w:rsidRPr="00A92E9B" w:rsidRDefault="00A92E9B" w:rsidP="00A92E9B">
      <w:pPr>
        <w:ind w:left="567"/>
        <w:rPr>
          <w:rStyle w:val="markedcontent"/>
          <w:rFonts w:ascii="Arial" w:hAnsi="Arial" w:cs="Arial"/>
          <w:color w:val="000000" w:themeColor="text1"/>
          <w:sz w:val="18"/>
          <w:szCs w:val="18"/>
        </w:rPr>
      </w:pPr>
    </w:p>
    <w:p w14:paraId="25DBD8BB" w14:textId="48D19A81" w:rsidR="00A92E9B" w:rsidRPr="00A92E9B" w:rsidRDefault="00A92E9B" w:rsidP="00A92E9B">
      <w:pPr>
        <w:pStyle w:val="PargrafodaLista"/>
        <w:numPr>
          <w:ilvl w:val="0"/>
          <w:numId w:val="16"/>
        </w:numPr>
        <w:rPr>
          <w:rStyle w:val="markedcontent"/>
          <w:rFonts w:ascii="Arial" w:hAnsi="Arial" w:cs="Arial"/>
          <w:color w:val="000000" w:themeColor="text1"/>
          <w:sz w:val="18"/>
          <w:szCs w:val="18"/>
        </w:rPr>
      </w:pPr>
      <w:proofErr w:type="spellStart"/>
      <w:r w:rsidRPr="00A92E9B">
        <w:rPr>
          <w:rStyle w:val="markedcontent"/>
          <w:rFonts w:ascii="Arial" w:hAnsi="Arial" w:cs="Arial"/>
          <w:color w:val="000000" w:themeColor="text1"/>
          <w:sz w:val="18"/>
          <w:szCs w:val="18"/>
        </w:rPr>
        <w:t>demonstrações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financeiras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completas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referentes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ao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exercício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findo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em</w:t>
      </w:r>
      <w:proofErr w:type="spellEnd"/>
      <w:r w:rsidRPr="00A92E9B">
        <w:rPr>
          <w:rStyle w:val="markedcontent"/>
          <w:rFonts w:ascii="Arial" w:hAnsi="Arial" w:cs="Arial"/>
          <w:color w:val="000000" w:themeColor="text1"/>
          <w:sz w:val="18"/>
          <w:szCs w:val="18"/>
        </w:rPr>
        <w:t xml:space="preserve"> 31 de </w:t>
      </w:r>
      <w:proofErr w:type="spellStart"/>
      <w:r w:rsidRPr="00A92E9B">
        <w:rPr>
          <w:rStyle w:val="markedcontent"/>
          <w:rFonts w:ascii="Arial" w:hAnsi="Arial" w:cs="Arial"/>
          <w:color w:val="000000" w:themeColor="text1"/>
          <w:sz w:val="18"/>
          <w:szCs w:val="18"/>
        </w:rPr>
        <w:t>dezembro</w:t>
      </w:r>
      <w:proofErr w:type="spellEnd"/>
      <w:r w:rsidRPr="00A92E9B">
        <w:rPr>
          <w:rStyle w:val="markedcontent"/>
          <w:rFonts w:ascii="Arial" w:hAnsi="Arial" w:cs="Arial"/>
          <w:color w:val="000000" w:themeColor="text1"/>
          <w:sz w:val="18"/>
          <w:szCs w:val="18"/>
        </w:rPr>
        <w:t xml:space="preserve"> de 2023 e o </w:t>
      </w:r>
      <w:proofErr w:type="spellStart"/>
      <w:r w:rsidRPr="00A92E9B">
        <w:rPr>
          <w:rStyle w:val="markedcontent"/>
          <w:rFonts w:ascii="Arial" w:hAnsi="Arial" w:cs="Arial"/>
          <w:color w:val="000000" w:themeColor="text1"/>
          <w:sz w:val="18"/>
          <w:szCs w:val="18"/>
        </w:rPr>
        <w:t>relatório</w:t>
      </w:r>
      <w:proofErr w:type="spellEnd"/>
      <w:r w:rsidRPr="00A92E9B">
        <w:rPr>
          <w:rStyle w:val="markedcontent"/>
          <w:rFonts w:ascii="Arial" w:hAnsi="Arial" w:cs="Arial"/>
          <w:color w:val="000000" w:themeColor="text1"/>
          <w:sz w:val="18"/>
          <w:szCs w:val="18"/>
        </w:rPr>
        <w:t xml:space="preserve"> do auditor </w:t>
      </w:r>
      <w:proofErr w:type="spellStart"/>
      <w:r w:rsidRPr="00A92E9B">
        <w:rPr>
          <w:rStyle w:val="markedcontent"/>
          <w:rFonts w:ascii="Arial" w:hAnsi="Arial" w:cs="Arial"/>
          <w:color w:val="000000" w:themeColor="text1"/>
          <w:sz w:val="18"/>
          <w:szCs w:val="18"/>
        </w:rPr>
        <w:t>independente</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sobre</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essas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demonstrações</w:t>
      </w:r>
      <w:proofErr w:type="spellEnd"/>
      <w:r w:rsidRPr="00A92E9B">
        <w:rPr>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financeiras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completas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estão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disponíveis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nos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seguintes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endereços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eletrônicos</w:t>
      </w:r>
      <w:proofErr w:type="spellEnd"/>
      <w:r w:rsidRPr="00A92E9B">
        <w:rPr>
          <w:rStyle w:val="markedcontent"/>
          <w:rFonts w:ascii="Arial" w:hAnsi="Arial" w:cs="Arial"/>
          <w:color w:val="000000" w:themeColor="text1"/>
          <w:sz w:val="18"/>
          <w:szCs w:val="18"/>
        </w:rPr>
        <w:t>:</w:t>
      </w:r>
    </w:p>
    <w:p w14:paraId="49226D8D" w14:textId="77777777" w:rsidR="00A92E9B" w:rsidRPr="00A92E9B" w:rsidRDefault="00A92E9B" w:rsidP="00A92E9B">
      <w:pPr>
        <w:ind w:left="567"/>
        <w:rPr>
          <w:rStyle w:val="markedcontent"/>
          <w:rFonts w:ascii="Arial" w:hAnsi="Arial" w:cs="Arial"/>
          <w:color w:val="000000" w:themeColor="text1"/>
          <w:sz w:val="18"/>
          <w:szCs w:val="18"/>
        </w:rPr>
      </w:pPr>
    </w:p>
    <w:p w14:paraId="7E16371A" w14:textId="77777777" w:rsidR="00A92E9B" w:rsidRPr="00AD520A" w:rsidRDefault="00473D2F" w:rsidP="00A92E9B">
      <w:pPr>
        <w:pStyle w:val="PargrafodaLista"/>
        <w:numPr>
          <w:ilvl w:val="0"/>
          <w:numId w:val="15"/>
        </w:numPr>
        <w:spacing w:after="0" w:line="240" w:lineRule="auto"/>
        <w:ind w:left="1276"/>
        <w:rPr>
          <w:rStyle w:val="Hyperlink"/>
          <w:rFonts w:ascii="Arial" w:hAnsi="Arial" w:cs="Arial"/>
          <w:color w:val="000000" w:themeColor="text1"/>
          <w:sz w:val="18"/>
          <w:szCs w:val="18"/>
        </w:rPr>
      </w:pPr>
      <w:hyperlink r:id="rId15" w:history="1">
        <w:r w:rsidR="00A92E9B" w:rsidRPr="00AD520A">
          <w:rPr>
            <w:rStyle w:val="Hyperlink"/>
            <w:rFonts w:ascii="Arial" w:hAnsi="Arial" w:cs="Arial"/>
            <w:color w:val="000000" w:themeColor="text1"/>
            <w:sz w:val="18"/>
            <w:szCs w:val="18"/>
          </w:rPr>
          <w:t>https://jornaldebrasilia.com.br/publicidade-legal/</w:t>
        </w:r>
      </w:hyperlink>
    </w:p>
    <w:p w14:paraId="354CD0FD" w14:textId="77777777" w:rsidR="00A92E9B" w:rsidRPr="00AD520A" w:rsidRDefault="00473D2F" w:rsidP="00A92E9B">
      <w:pPr>
        <w:pStyle w:val="PargrafodaLista"/>
        <w:numPr>
          <w:ilvl w:val="0"/>
          <w:numId w:val="15"/>
        </w:numPr>
        <w:spacing w:after="0" w:line="240" w:lineRule="auto"/>
        <w:ind w:left="1276"/>
        <w:rPr>
          <w:rStyle w:val="Hyperlink"/>
          <w:rFonts w:ascii="Arial" w:hAnsi="Arial" w:cs="Arial"/>
          <w:color w:val="000000" w:themeColor="text1"/>
          <w:sz w:val="18"/>
          <w:szCs w:val="18"/>
        </w:rPr>
      </w:pPr>
      <w:hyperlink r:id="rId16" w:history="1">
        <w:r w:rsidR="00A92E9B" w:rsidRPr="00AD520A">
          <w:rPr>
            <w:rStyle w:val="Hyperlink"/>
            <w:rFonts w:ascii="Arial" w:hAnsi="Arial" w:cs="Arial"/>
            <w:color w:val="000000" w:themeColor="text1"/>
            <w:sz w:val="18"/>
            <w:szCs w:val="18"/>
          </w:rPr>
          <w:t>https://www.telebras.com.br/investidores/demonstracao-financeira-e-relatorio-administracao/</w:t>
        </w:r>
      </w:hyperlink>
    </w:p>
    <w:p w14:paraId="5EFA4D27" w14:textId="77777777" w:rsidR="00A92E9B" w:rsidRDefault="00A92E9B" w:rsidP="00A92E9B">
      <w:pPr>
        <w:pStyle w:val="PargrafodaLista"/>
        <w:numPr>
          <w:ilvl w:val="0"/>
          <w:numId w:val="15"/>
        </w:numPr>
        <w:spacing w:after="0" w:line="240" w:lineRule="auto"/>
        <w:ind w:left="1276"/>
        <w:rPr>
          <w:rStyle w:val="Hyperlink"/>
          <w:rFonts w:ascii="Arial" w:hAnsi="Arial" w:cs="Arial"/>
          <w:color w:val="000000" w:themeColor="text1"/>
          <w:sz w:val="18"/>
          <w:szCs w:val="18"/>
        </w:rPr>
      </w:pPr>
      <w:r w:rsidRPr="00AD520A">
        <w:rPr>
          <w:rStyle w:val="Hyperlink"/>
          <w:rFonts w:ascii="Arial" w:hAnsi="Arial" w:cs="Arial"/>
          <w:color w:val="000000" w:themeColor="text1"/>
          <w:sz w:val="18"/>
          <w:szCs w:val="18"/>
        </w:rPr>
        <w:t>https://www.gov.br/cvm/</w:t>
      </w:r>
    </w:p>
    <w:p w14:paraId="7A8F218B" w14:textId="2E449CC0" w:rsidR="00D3648E" w:rsidRPr="00A92E9B" w:rsidRDefault="00A92E9B" w:rsidP="00A92E9B">
      <w:pPr>
        <w:pStyle w:val="PargrafodaLista"/>
        <w:numPr>
          <w:ilvl w:val="0"/>
          <w:numId w:val="15"/>
        </w:numPr>
        <w:tabs>
          <w:tab w:val="left" w:pos="8222"/>
        </w:tabs>
        <w:spacing w:after="0" w:line="240" w:lineRule="auto"/>
        <w:ind w:left="1276"/>
        <w:rPr>
          <w:rFonts w:ascii="Arial" w:hAnsi="Arial" w:cs="Arial"/>
          <w:b/>
        </w:rPr>
      </w:pPr>
      <w:r w:rsidRPr="00A92E9B">
        <w:rPr>
          <w:rStyle w:val="Hyperlink"/>
          <w:rFonts w:ascii="Arial" w:hAnsi="Arial" w:cs="Arial"/>
          <w:color w:val="000000" w:themeColor="text1"/>
          <w:sz w:val="18"/>
          <w:szCs w:val="18"/>
        </w:rPr>
        <w:t>https://www.b3.com.br</w:t>
      </w: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4902995B" w14:textId="77777777" w:rsidR="00B31A4C" w:rsidRDefault="00B31A4C" w:rsidP="003C2123">
      <w:pPr>
        <w:rPr>
          <w:rFonts w:ascii="Arial" w:hAnsi="Arial" w:cs="Arial"/>
          <w:b/>
          <w:bCs/>
          <w:color w:val="000000"/>
          <w:sz w:val="32"/>
          <w:szCs w:val="32"/>
        </w:rPr>
        <w:sectPr w:rsidR="00B31A4C" w:rsidSect="00EF49B7">
          <w:headerReference w:type="default" r:id="rId17"/>
          <w:footerReference w:type="default" r:id="rId18"/>
          <w:endnotePr>
            <w:numFmt w:val="decimal"/>
            <w:numStart w:val="0"/>
          </w:endnotePr>
          <w:pgSz w:w="11907" w:h="16840"/>
          <w:pgMar w:top="2127" w:right="1134" w:bottom="1588" w:left="1701" w:header="1020" w:footer="0" w:gutter="0"/>
          <w:cols w:space="720"/>
        </w:sectPr>
      </w:pPr>
    </w:p>
    <w:p w14:paraId="084473E8" w14:textId="49FE7710" w:rsidR="00306159" w:rsidRDefault="00306159"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EF49B7">
          <w:footerReference w:type="default" r:id="rId19"/>
          <w:endnotePr>
            <w:numFmt w:val="decimal"/>
            <w:numStart w:val="0"/>
          </w:endnotePr>
          <w:type w:val="continuous"/>
          <w:pgSz w:w="11907" w:h="16840"/>
          <w:pgMar w:top="2127" w:right="1134" w:bottom="1588" w:left="1701" w:header="1020" w:footer="0" w:gutter="0"/>
          <w:cols w:space="720"/>
        </w:sectPr>
      </w:pPr>
    </w:p>
    <w:p w14:paraId="4BA63C15" w14:textId="43EF3A05" w:rsidR="00F54F45" w:rsidRPr="00A70135" w:rsidRDefault="00F54F45" w:rsidP="00B3566B">
      <w:pPr>
        <w:rPr>
          <w:rFonts w:ascii="Century Gothic" w:hAnsi="Century Gothic" w:cs="Arial"/>
          <w:bCs/>
          <w:color w:val="000000"/>
          <w:sz w:val="22"/>
          <w:szCs w:val="22"/>
        </w:rPr>
        <w:sectPr w:rsidR="00F54F45" w:rsidRPr="00A70135" w:rsidSect="00EF49B7">
          <w:footerReference w:type="default" r:id="rId20"/>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bookmarkStart w:id="4" w:name="_Hlk86246416"/>
      <w:bookmarkStart w:id="5" w:name="_Hlk63242673"/>
    </w:p>
    <w:tbl>
      <w:tblPr>
        <w:tblW w:w="4765"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418"/>
        <w:gridCol w:w="474"/>
        <w:gridCol w:w="1491"/>
        <w:gridCol w:w="146"/>
        <w:gridCol w:w="1491"/>
        <w:gridCol w:w="146"/>
      </w:tblGrid>
      <w:tr w:rsidR="00EA61B1" w:rsidRPr="00EA61B1" w14:paraId="234A50EA" w14:textId="77777777" w:rsidTr="00A61BBA">
        <w:trPr>
          <w:trHeight w:val="200"/>
        </w:trPr>
        <w:tc>
          <w:tcPr>
            <w:tcW w:w="5000" w:type="pct"/>
            <w:gridSpan w:val="12"/>
            <w:tcBorders>
              <w:top w:val="nil"/>
              <w:left w:val="nil"/>
              <w:bottom w:val="nil"/>
              <w:right w:val="nil"/>
            </w:tcBorders>
            <w:shd w:val="clear" w:color="auto" w:fill="auto"/>
            <w:noWrap/>
            <w:vAlign w:val="bottom"/>
            <w:hideMark/>
          </w:tcPr>
          <w:bookmarkEnd w:id="4"/>
          <w:bookmarkEnd w:id="5"/>
          <w:p w14:paraId="0125D433"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lastRenderedPageBreak/>
              <w:t>TELECOMUNICAÇÕES BRASILEIRAS S.A - "TELEBRAS"</w:t>
            </w:r>
          </w:p>
        </w:tc>
      </w:tr>
      <w:tr w:rsidR="00EA61B1" w:rsidRPr="00EA61B1" w14:paraId="5A2D5A57" w14:textId="77777777" w:rsidTr="00A61BBA">
        <w:trPr>
          <w:trHeight w:val="200"/>
        </w:trPr>
        <w:tc>
          <w:tcPr>
            <w:tcW w:w="5000" w:type="pct"/>
            <w:gridSpan w:val="12"/>
            <w:tcBorders>
              <w:top w:val="nil"/>
              <w:left w:val="nil"/>
              <w:bottom w:val="nil"/>
              <w:right w:val="nil"/>
            </w:tcBorders>
            <w:shd w:val="clear" w:color="auto" w:fill="auto"/>
            <w:noWrap/>
            <w:vAlign w:val="bottom"/>
            <w:hideMark/>
          </w:tcPr>
          <w:p w14:paraId="750EF72C" w14:textId="77777777" w:rsidR="00EA61B1" w:rsidRPr="00EA61B1" w:rsidRDefault="00EA61B1" w:rsidP="00EA61B1">
            <w:pPr>
              <w:jc w:val="center"/>
              <w:rPr>
                <w:rFonts w:ascii="Arial" w:hAnsi="Arial" w:cs="Arial"/>
                <w:b/>
                <w:bCs/>
                <w:sz w:val="15"/>
                <w:szCs w:val="15"/>
              </w:rPr>
            </w:pPr>
            <w:r w:rsidRPr="00EA61B1">
              <w:rPr>
                <w:rFonts w:ascii="Arial" w:hAnsi="Arial" w:cs="Arial"/>
                <w:b/>
                <w:bCs/>
                <w:sz w:val="15"/>
                <w:szCs w:val="15"/>
              </w:rPr>
              <w:t>CNPJ 00.336.701/0001-04</w:t>
            </w:r>
          </w:p>
        </w:tc>
      </w:tr>
      <w:tr w:rsidR="00EA61B1" w:rsidRPr="00EA61B1" w14:paraId="3DEE1DED" w14:textId="77777777" w:rsidTr="00A61BBA">
        <w:trPr>
          <w:trHeight w:val="200"/>
        </w:trPr>
        <w:tc>
          <w:tcPr>
            <w:tcW w:w="5000" w:type="pct"/>
            <w:gridSpan w:val="12"/>
            <w:tcBorders>
              <w:top w:val="nil"/>
              <w:left w:val="nil"/>
              <w:bottom w:val="nil"/>
              <w:right w:val="nil"/>
            </w:tcBorders>
            <w:shd w:val="clear" w:color="auto" w:fill="auto"/>
            <w:noWrap/>
            <w:vAlign w:val="bottom"/>
            <w:hideMark/>
          </w:tcPr>
          <w:p w14:paraId="18EFADE0"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Balanços Patrimoniais</w:t>
            </w:r>
          </w:p>
        </w:tc>
      </w:tr>
      <w:tr w:rsidR="00EA61B1" w:rsidRPr="00EA61B1" w14:paraId="37C058EE" w14:textId="77777777" w:rsidTr="00A61BBA">
        <w:trPr>
          <w:trHeight w:val="200"/>
        </w:trPr>
        <w:tc>
          <w:tcPr>
            <w:tcW w:w="5000" w:type="pct"/>
            <w:gridSpan w:val="12"/>
            <w:tcBorders>
              <w:top w:val="nil"/>
              <w:left w:val="nil"/>
              <w:bottom w:val="nil"/>
              <w:right w:val="nil"/>
            </w:tcBorders>
            <w:shd w:val="clear" w:color="auto" w:fill="auto"/>
            <w:noWrap/>
            <w:vAlign w:val="bottom"/>
            <w:hideMark/>
          </w:tcPr>
          <w:p w14:paraId="72FEE5BC" w14:textId="3E1C0503"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Em 31 de dezembro de 2023 e 2022</w:t>
            </w:r>
          </w:p>
        </w:tc>
      </w:tr>
      <w:tr w:rsidR="00EA61B1" w:rsidRPr="00EA61B1" w14:paraId="1CA3FACA" w14:textId="77777777" w:rsidTr="00A61BBA">
        <w:trPr>
          <w:trHeight w:val="200"/>
        </w:trPr>
        <w:tc>
          <w:tcPr>
            <w:tcW w:w="5000" w:type="pct"/>
            <w:gridSpan w:val="12"/>
            <w:tcBorders>
              <w:top w:val="nil"/>
              <w:left w:val="nil"/>
              <w:bottom w:val="nil"/>
              <w:right w:val="nil"/>
            </w:tcBorders>
            <w:shd w:val="clear" w:color="auto" w:fill="auto"/>
            <w:noWrap/>
            <w:vAlign w:val="bottom"/>
            <w:hideMark/>
          </w:tcPr>
          <w:p w14:paraId="69207135"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Em milhares de reais, exceto quando indicado de outra forma</w:t>
            </w:r>
          </w:p>
        </w:tc>
      </w:tr>
      <w:tr w:rsidR="00EA61B1" w:rsidRPr="00EA61B1" w14:paraId="4E665F48" w14:textId="77777777" w:rsidTr="00A61BBA">
        <w:trPr>
          <w:trHeight w:val="200"/>
        </w:trPr>
        <w:tc>
          <w:tcPr>
            <w:tcW w:w="1068" w:type="pct"/>
            <w:tcBorders>
              <w:top w:val="nil"/>
              <w:left w:val="nil"/>
              <w:bottom w:val="nil"/>
              <w:right w:val="nil"/>
            </w:tcBorders>
            <w:shd w:val="clear" w:color="auto" w:fill="auto"/>
            <w:noWrap/>
            <w:vAlign w:val="center"/>
            <w:hideMark/>
          </w:tcPr>
          <w:p w14:paraId="59D8C683" w14:textId="77777777" w:rsidR="00EA61B1" w:rsidRPr="00EA61B1" w:rsidRDefault="00EA61B1" w:rsidP="00EA61B1">
            <w:pPr>
              <w:jc w:val="center"/>
              <w:rPr>
                <w:rFonts w:ascii="Arial" w:hAnsi="Arial" w:cs="Arial"/>
                <w:b/>
                <w:bCs/>
                <w:color w:val="000000"/>
                <w:sz w:val="15"/>
                <w:szCs w:val="15"/>
              </w:rPr>
            </w:pPr>
          </w:p>
        </w:tc>
        <w:tc>
          <w:tcPr>
            <w:tcW w:w="157" w:type="pct"/>
            <w:tcBorders>
              <w:top w:val="nil"/>
              <w:left w:val="nil"/>
              <w:bottom w:val="nil"/>
              <w:right w:val="nil"/>
            </w:tcBorders>
            <w:shd w:val="clear" w:color="auto" w:fill="auto"/>
            <w:noWrap/>
            <w:vAlign w:val="center"/>
            <w:hideMark/>
          </w:tcPr>
          <w:p w14:paraId="6C447318" w14:textId="77777777" w:rsidR="00EA61B1" w:rsidRPr="00EA61B1" w:rsidRDefault="00EA61B1" w:rsidP="00EA61B1">
            <w:pPr>
              <w:rPr>
                <w:sz w:val="15"/>
                <w:szCs w:val="15"/>
              </w:rPr>
            </w:pPr>
          </w:p>
        </w:tc>
        <w:tc>
          <w:tcPr>
            <w:tcW w:w="947" w:type="pct"/>
            <w:gridSpan w:val="3"/>
            <w:tcBorders>
              <w:top w:val="nil"/>
              <w:left w:val="nil"/>
              <w:bottom w:val="nil"/>
              <w:right w:val="nil"/>
            </w:tcBorders>
            <w:shd w:val="clear" w:color="auto" w:fill="auto"/>
            <w:noWrap/>
            <w:vAlign w:val="center"/>
            <w:hideMark/>
          </w:tcPr>
          <w:p w14:paraId="190041F4"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39EEE636" w14:textId="77777777" w:rsidR="00EA61B1" w:rsidRPr="00EA61B1" w:rsidRDefault="00EA61B1" w:rsidP="00EA61B1">
            <w:pPr>
              <w:jc w:val="center"/>
              <w:rPr>
                <w:sz w:val="15"/>
                <w:szCs w:val="15"/>
              </w:rPr>
            </w:pPr>
          </w:p>
        </w:tc>
        <w:tc>
          <w:tcPr>
            <w:tcW w:w="1531" w:type="pct"/>
            <w:tcBorders>
              <w:top w:val="nil"/>
              <w:left w:val="nil"/>
              <w:bottom w:val="nil"/>
              <w:right w:val="nil"/>
            </w:tcBorders>
            <w:shd w:val="clear" w:color="auto" w:fill="auto"/>
            <w:noWrap/>
            <w:vAlign w:val="center"/>
            <w:hideMark/>
          </w:tcPr>
          <w:p w14:paraId="1D0284C7"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center"/>
            <w:hideMark/>
          </w:tcPr>
          <w:p w14:paraId="04AC93FF" w14:textId="77777777" w:rsidR="00EA61B1" w:rsidRPr="00EA61B1" w:rsidRDefault="00EA61B1" w:rsidP="00EA61B1">
            <w:pPr>
              <w:rPr>
                <w:sz w:val="15"/>
                <w:szCs w:val="15"/>
              </w:rPr>
            </w:pPr>
          </w:p>
        </w:tc>
        <w:tc>
          <w:tcPr>
            <w:tcW w:w="1089" w:type="pct"/>
            <w:gridSpan w:val="4"/>
            <w:tcBorders>
              <w:top w:val="nil"/>
              <w:left w:val="nil"/>
              <w:bottom w:val="nil"/>
              <w:right w:val="nil"/>
            </w:tcBorders>
            <w:shd w:val="clear" w:color="auto" w:fill="auto"/>
            <w:noWrap/>
            <w:vAlign w:val="center"/>
            <w:hideMark/>
          </w:tcPr>
          <w:p w14:paraId="6BB65EF9" w14:textId="77777777" w:rsidR="00EA61B1" w:rsidRPr="00EA61B1" w:rsidRDefault="00EA61B1" w:rsidP="00EA61B1">
            <w:pPr>
              <w:rPr>
                <w:sz w:val="15"/>
                <w:szCs w:val="15"/>
              </w:rPr>
            </w:pPr>
          </w:p>
        </w:tc>
      </w:tr>
      <w:tr w:rsidR="00EA61B1" w:rsidRPr="00EA61B1" w14:paraId="507C2B70" w14:textId="77777777" w:rsidTr="00A61BBA">
        <w:trPr>
          <w:trHeight w:val="200"/>
        </w:trPr>
        <w:tc>
          <w:tcPr>
            <w:tcW w:w="1068" w:type="pct"/>
            <w:tcBorders>
              <w:top w:val="nil"/>
              <w:left w:val="nil"/>
              <w:bottom w:val="nil"/>
              <w:right w:val="nil"/>
            </w:tcBorders>
            <w:shd w:val="clear" w:color="auto" w:fill="auto"/>
            <w:noWrap/>
            <w:vAlign w:val="center"/>
            <w:hideMark/>
          </w:tcPr>
          <w:p w14:paraId="48622B7E"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Ativo</w:t>
            </w:r>
          </w:p>
        </w:tc>
        <w:tc>
          <w:tcPr>
            <w:tcW w:w="157" w:type="pct"/>
            <w:tcBorders>
              <w:top w:val="nil"/>
              <w:left w:val="nil"/>
              <w:bottom w:val="nil"/>
              <w:right w:val="nil"/>
            </w:tcBorders>
            <w:shd w:val="clear" w:color="auto" w:fill="auto"/>
            <w:noWrap/>
            <w:vAlign w:val="center"/>
            <w:hideMark/>
          </w:tcPr>
          <w:p w14:paraId="792B4E8C"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Nota</w:t>
            </w:r>
          </w:p>
        </w:tc>
        <w:tc>
          <w:tcPr>
            <w:tcW w:w="449" w:type="pct"/>
            <w:tcBorders>
              <w:top w:val="single" w:sz="4" w:space="0" w:color="auto"/>
              <w:left w:val="nil"/>
              <w:bottom w:val="single" w:sz="4" w:space="0" w:color="auto"/>
              <w:right w:val="nil"/>
            </w:tcBorders>
            <w:shd w:val="clear" w:color="auto" w:fill="auto"/>
            <w:vAlign w:val="center"/>
            <w:hideMark/>
          </w:tcPr>
          <w:p w14:paraId="0D713F88"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2023</w:t>
            </w:r>
          </w:p>
        </w:tc>
        <w:tc>
          <w:tcPr>
            <w:tcW w:w="49" w:type="pct"/>
            <w:tcBorders>
              <w:top w:val="nil"/>
              <w:left w:val="nil"/>
              <w:bottom w:val="nil"/>
              <w:right w:val="nil"/>
            </w:tcBorders>
            <w:shd w:val="clear" w:color="auto" w:fill="auto"/>
            <w:noWrap/>
            <w:vAlign w:val="center"/>
            <w:hideMark/>
          </w:tcPr>
          <w:p w14:paraId="4C9F02D2" w14:textId="77777777" w:rsidR="00EA61B1" w:rsidRPr="00EA61B1" w:rsidRDefault="00EA61B1" w:rsidP="00EA61B1">
            <w:pPr>
              <w:jc w:val="cente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vAlign w:val="center"/>
            <w:hideMark/>
          </w:tcPr>
          <w:p w14:paraId="0B3C17E5"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2022  Reapresentado</w:t>
            </w:r>
          </w:p>
        </w:tc>
        <w:tc>
          <w:tcPr>
            <w:tcW w:w="49" w:type="pct"/>
            <w:tcBorders>
              <w:top w:val="nil"/>
              <w:left w:val="nil"/>
              <w:bottom w:val="nil"/>
              <w:right w:val="nil"/>
            </w:tcBorders>
            <w:shd w:val="clear" w:color="auto" w:fill="auto"/>
            <w:noWrap/>
            <w:vAlign w:val="center"/>
            <w:hideMark/>
          </w:tcPr>
          <w:p w14:paraId="1B6D6B5C" w14:textId="77777777" w:rsidR="00EA61B1" w:rsidRPr="00EA61B1" w:rsidRDefault="00EA61B1" w:rsidP="00EA61B1">
            <w:pPr>
              <w:jc w:val="center"/>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4FBC609E"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Passivo</w:t>
            </w:r>
          </w:p>
        </w:tc>
        <w:tc>
          <w:tcPr>
            <w:tcW w:w="157" w:type="pct"/>
            <w:tcBorders>
              <w:top w:val="nil"/>
              <w:left w:val="nil"/>
              <w:bottom w:val="nil"/>
              <w:right w:val="nil"/>
            </w:tcBorders>
            <w:shd w:val="clear" w:color="auto" w:fill="auto"/>
            <w:noWrap/>
            <w:vAlign w:val="center"/>
            <w:hideMark/>
          </w:tcPr>
          <w:p w14:paraId="08D37015"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Nota</w:t>
            </w:r>
          </w:p>
        </w:tc>
        <w:tc>
          <w:tcPr>
            <w:tcW w:w="496" w:type="pct"/>
            <w:tcBorders>
              <w:top w:val="single" w:sz="4" w:space="0" w:color="auto"/>
              <w:left w:val="nil"/>
              <w:bottom w:val="single" w:sz="4" w:space="0" w:color="auto"/>
              <w:right w:val="nil"/>
            </w:tcBorders>
            <w:shd w:val="clear" w:color="auto" w:fill="auto"/>
            <w:vAlign w:val="center"/>
            <w:hideMark/>
          </w:tcPr>
          <w:p w14:paraId="327F9193"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2023</w:t>
            </w:r>
          </w:p>
        </w:tc>
        <w:tc>
          <w:tcPr>
            <w:tcW w:w="49" w:type="pct"/>
            <w:tcBorders>
              <w:top w:val="nil"/>
              <w:left w:val="nil"/>
              <w:bottom w:val="nil"/>
              <w:right w:val="nil"/>
            </w:tcBorders>
            <w:shd w:val="clear" w:color="auto" w:fill="auto"/>
            <w:noWrap/>
            <w:vAlign w:val="center"/>
            <w:hideMark/>
          </w:tcPr>
          <w:p w14:paraId="630073DD" w14:textId="77777777" w:rsidR="00EA61B1" w:rsidRPr="00EA61B1" w:rsidRDefault="00EA61B1" w:rsidP="00EA61B1">
            <w:pPr>
              <w:jc w:val="cente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vAlign w:val="center"/>
            <w:hideMark/>
          </w:tcPr>
          <w:p w14:paraId="2369DFB8" w14:textId="77777777" w:rsidR="00EA61B1" w:rsidRPr="00EA61B1" w:rsidRDefault="00EA61B1" w:rsidP="00EA61B1">
            <w:pPr>
              <w:jc w:val="center"/>
              <w:rPr>
                <w:rFonts w:ascii="Arial" w:hAnsi="Arial" w:cs="Arial"/>
                <w:b/>
                <w:bCs/>
                <w:color w:val="000000"/>
                <w:sz w:val="15"/>
                <w:szCs w:val="15"/>
              </w:rPr>
            </w:pPr>
            <w:r w:rsidRPr="00EA61B1">
              <w:rPr>
                <w:rFonts w:ascii="Arial" w:hAnsi="Arial" w:cs="Arial"/>
                <w:b/>
                <w:bCs/>
                <w:color w:val="000000"/>
                <w:sz w:val="15"/>
                <w:szCs w:val="15"/>
              </w:rPr>
              <w:t>2022  Reapresentado</w:t>
            </w:r>
          </w:p>
        </w:tc>
        <w:tc>
          <w:tcPr>
            <w:tcW w:w="49" w:type="pct"/>
            <w:tcBorders>
              <w:top w:val="nil"/>
              <w:left w:val="nil"/>
              <w:bottom w:val="nil"/>
              <w:right w:val="nil"/>
            </w:tcBorders>
            <w:shd w:val="clear" w:color="auto" w:fill="auto"/>
            <w:vAlign w:val="center"/>
            <w:hideMark/>
          </w:tcPr>
          <w:p w14:paraId="2FB8680B" w14:textId="77777777" w:rsidR="00EA61B1" w:rsidRPr="00EA61B1" w:rsidRDefault="00EA61B1" w:rsidP="00EA61B1">
            <w:pPr>
              <w:jc w:val="center"/>
              <w:rPr>
                <w:rFonts w:ascii="Arial" w:hAnsi="Arial" w:cs="Arial"/>
                <w:b/>
                <w:bCs/>
                <w:color w:val="000000"/>
                <w:sz w:val="15"/>
                <w:szCs w:val="15"/>
              </w:rPr>
            </w:pPr>
          </w:p>
        </w:tc>
      </w:tr>
      <w:tr w:rsidR="00EA61B1" w:rsidRPr="00EA61B1" w14:paraId="2A52031B" w14:textId="77777777" w:rsidTr="00A61BBA">
        <w:trPr>
          <w:trHeight w:val="200"/>
        </w:trPr>
        <w:tc>
          <w:tcPr>
            <w:tcW w:w="1068" w:type="pct"/>
            <w:tcBorders>
              <w:top w:val="nil"/>
              <w:left w:val="nil"/>
              <w:bottom w:val="nil"/>
              <w:right w:val="nil"/>
            </w:tcBorders>
            <w:shd w:val="clear" w:color="auto" w:fill="auto"/>
            <w:noWrap/>
            <w:vAlign w:val="center"/>
            <w:hideMark/>
          </w:tcPr>
          <w:p w14:paraId="469B3F6E"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Circulante</w:t>
            </w:r>
          </w:p>
        </w:tc>
        <w:tc>
          <w:tcPr>
            <w:tcW w:w="157" w:type="pct"/>
            <w:tcBorders>
              <w:top w:val="nil"/>
              <w:left w:val="nil"/>
              <w:bottom w:val="nil"/>
              <w:right w:val="nil"/>
            </w:tcBorders>
            <w:shd w:val="clear" w:color="auto" w:fill="auto"/>
            <w:noWrap/>
            <w:vAlign w:val="center"/>
            <w:hideMark/>
          </w:tcPr>
          <w:p w14:paraId="4CDD2D56" w14:textId="77777777" w:rsidR="00EA61B1" w:rsidRPr="00EA61B1" w:rsidRDefault="00EA61B1" w:rsidP="00EA61B1">
            <w:pPr>
              <w:rPr>
                <w:rFonts w:ascii="Arial" w:hAnsi="Arial" w:cs="Arial"/>
                <w:b/>
                <w:bCs/>
                <w:color w:val="000000"/>
                <w:sz w:val="15"/>
                <w:szCs w:val="15"/>
              </w:rPr>
            </w:pPr>
          </w:p>
        </w:tc>
        <w:tc>
          <w:tcPr>
            <w:tcW w:w="449" w:type="pct"/>
            <w:tcBorders>
              <w:top w:val="nil"/>
              <w:left w:val="nil"/>
              <w:bottom w:val="nil"/>
              <w:right w:val="nil"/>
            </w:tcBorders>
            <w:shd w:val="clear" w:color="auto" w:fill="auto"/>
            <w:noWrap/>
            <w:vAlign w:val="center"/>
            <w:hideMark/>
          </w:tcPr>
          <w:p w14:paraId="5C2115EE"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7C53358E"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center"/>
            <w:hideMark/>
          </w:tcPr>
          <w:p w14:paraId="1F3A9095"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24C971AF"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5F1AF9F9"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Circulante</w:t>
            </w:r>
          </w:p>
        </w:tc>
        <w:tc>
          <w:tcPr>
            <w:tcW w:w="157" w:type="pct"/>
            <w:tcBorders>
              <w:top w:val="nil"/>
              <w:left w:val="nil"/>
              <w:bottom w:val="nil"/>
              <w:right w:val="nil"/>
            </w:tcBorders>
            <w:shd w:val="clear" w:color="auto" w:fill="auto"/>
            <w:noWrap/>
            <w:vAlign w:val="center"/>
            <w:hideMark/>
          </w:tcPr>
          <w:p w14:paraId="28F4B687" w14:textId="77777777" w:rsidR="00EA61B1" w:rsidRPr="00EA61B1" w:rsidRDefault="00EA61B1" w:rsidP="00EA61B1">
            <w:pPr>
              <w:rPr>
                <w:rFonts w:ascii="Arial" w:hAnsi="Arial" w:cs="Arial"/>
                <w:b/>
                <w:bCs/>
                <w:color w:val="000000"/>
                <w:sz w:val="15"/>
                <w:szCs w:val="15"/>
              </w:rPr>
            </w:pPr>
          </w:p>
        </w:tc>
        <w:tc>
          <w:tcPr>
            <w:tcW w:w="496" w:type="pct"/>
            <w:tcBorders>
              <w:top w:val="nil"/>
              <w:left w:val="nil"/>
              <w:bottom w:val="nil"/>
              <w:right w:val="nil"/>
            </w:tcBorders>
            <w:shd w:val="clear" w:color="auto" w:fill="auto"/>
            <w:noWrap/>
            <w:vAlign w:val="center"/>
            <w:hideMark/>
          </w:tcPr>
          <w:p w14:paraId="4F0B1031"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7678F5A6"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center"/>
            <w:hideMark/>
          </w:tcPr>
          <w:p w14:paraId="1974D6F2"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3266BC49" w14:textId="77777777" w:rsidR="00EA61B1" w:rsidRPr="00EA61B1" w:rsidRDefault="00EA61B1" w:rsidP="00EA61B1">
            <w:pPr>
              <w:rPr>
                <w:sz w:val="15"/>
                <w:szCs w:val="15"/>
              </w:rPr>
            </w:pPr>
          </w:p>
        </w:tc>
      </w:tr>
      <w:tr w:rsidR="00EA61B1" w:rsidRPr="00EA61B1" w14:paraId="70E649BE" w14:textId="77777777" w:rsidTr="00A61BBA">
        <w:trPr>
          <w:trHeight w:val="200"/>
        </w:trPr>
        <w:tc>
          <w:tcPr>
            <w:tcW w:w="1068" w:type="pct"/>
            <w:tcBorders>
              <w:top w:val="nil"/>
              <w:left w:val="nil"/>
              <w:bottom w:val="nil"/>
              <w:right w:val="nil"/>
            </w:tcBorders>
            <w:shd w:val="clear" w:color="auto" w:fill="auto"/>
            <w:noWrap/>
            <w:vAlign w:val="center"/>
            <w:hideMark/>
          </w:tcPr>
          <w:p w14:paraId="274DDA5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Caixa e Equivalentes de Caixa</w:t>
            </w:r>
          </w:p>
        </w:tc>
        <w:tc>
          <w:tcPr>
            <w:tcW w:w="157" w:type="pct"/>
            <w:tcBorders>
              <w:top w:val="nil"/>
              <w:left w:val="nil"/>
              <w:bottom w:val="nil"/>
              <w:right w:val="nil"/>
            </w:tcBorders>
            <w:shd w:val="clear" w:color="auto" w:fill="auto"/>
            <w:noWrap/>
            <w:vAlign w:val="center"/>
            <w:hideMark/>
          </w:tcPr>
          <w:p w14:paraId="70BDB935"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5</w:t>
            </w:r>
          </w:p>
        </w:tc>
        <w:tc>
          <w:tcPr>
            <w:tcW w:w="449" w:type="pct"/>
            <w:tcBorders>
              <w:top w:val="nil"/>
              <w:left w:val="nil"/>
              <w:bottom w:val="nil"/>
              <w:right w:val="nil"/>
            </w:tcBorders>
            <w:shd w:val="clear" w:color="auto" w:fill="auto"/>
            <w:noWrap/>
            <w:vAlign w:val="center"/>
            <w:hideMark/>
          </w:tcPr>
          <w:p w14:paraId="39770749"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380.712 </w:t>
            </w:r>
          </w:p>
        </w:tc>
        <w:tc>
          <w:tcPr>
            <w:tcW w:w="49" w:type="pct"/>
            <w:tcBorders>
              <w:top w:val="nil"/>
              <w:left w:val="nil"/>
              <w:bottom w:val="nil"/>
              <w:right w:val="nil"/>
            </w:tcBorders>
            <w:shd w:val="clear" w:color="auto" w:fill="auto"/>
            <w:noWrap/>
            <w:vAlign w:val="center"/>
            <w:hideMark/>
          </w:tcPr>
          <w:p w14:paraId="265F5E0D"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33A7ED1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352.611 </w:t>
            </w:r>
          </w:p>
        </w:tc>
        <w:tc>
          <w:tcPr>
            <w:tcW w:w="49" w:type="pct"/>
            <w:tcBorders>
              <w:top w:val="nil"/>
              <w:left w:val="nil"/>
              <w:bottom w:val="nil"/>
              <w:right w:val="nil"/>
            </w:tcBorders>
            <w:shd w:val="clear" w:color="auto" w:fill="auto"/>
            <w:noWrap/>
            <w:vAlign w:val="center"/>
            <w:hideMark/>
          </w:tcPr>
          <w:p w14:paraId="4C3F796D"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3A221DEB"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Pessoal, Encargos e Benefícios Sociais</w:t>
            </w:r>
          </w:p>
        </w:tc>
        <w:tc>
          <w:tcPr>
            <w:tcW w:w="157" w:type="pct"/>
            <w:tcBorders>
              <w:top w:val="nil"/>
              <w:left w:val="nil"/>
              <w:bottom w:val="nil"/>
              <w:right w:val="nil"/>
            </w:tcBorders>
            <w:shd w:val="clear" w:color="auto" w:fill="auto"/>
            <w:noWrap/>
            <w:vAlign w:val="center"/>
            <w:hideMark/>
          </w:tcPr>
          <w:p w14:paraId="49E2999C"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16</w:t>
            </w:r>
          </w:p>
        </w:tc>
        <w:tc>
          <w:tcPr>
            <w:tcW w:w="496" w:type="pct"/>
            <w:tcBorders>
              <w:top w:val="nil"/>
              <w:left w:val="nil"/>
              <w:bottom w:val="nil"/>
              <w:right w:val="nil"/>
            </w:tcBorders>
            <w:shd w:val="clear" w:color="auto" w:fill="auto"/>
            <w:noWrap/>
            <w:vAlign w:val="center"/>
            <w:hideMark/>
          </w:tcPr>
          <w:p w14:paraId="152BDC5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13.114 </w:t>
            </w:r>
          </w:p>
        </w:tc>
        <w:tc>
          <w:tcPr>
            <w:tcW w:w="49" w:type="pct"/>
            <w:tcBorders>
              <w:top w:val="nil"/>
              <w:left w:val="nil"/>
              <w:bottom w:val="nil"/>
              <w:right w:val="nil"/>
            </w:tcBorders>
            <w:shd w:val="clear" w:color="auto" w:fill="auto"/>
            <w:noWrap/>
            <w:vAlign w:val="center"/>
            <w:hideMark/>
          </w:tcPr>
          <w:p w14:paraId="4EB03025"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833ED0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12.418 </w:t>
            </w:r>
          </w:p>
        </w:tc>
        <w:tc>
          <w:tcPr>
            <w:tcW w:w="49" w:type="pct"/>
            <w:tcBorders>
              <w:top w:val="nil"/>
              <w:left w:val="nil"/>
              <w:bottom w:val="nil"/>
              <w:right w:val="nil"/>
            </w:tcBorders>
            <w:shd w:val="clear" w:color="auto" w:fill="auto"/>
            <w:noWrap/>
            <w:vAlign w:val="center"/>
            <w:hideMark/>
          </w:tcPr>
          <w:p w14:paraId="5B1933D5" w14:textId="77777777" w:rsidR="00EA61B1" w:rsidRPr="00EA61B1" w:rsidRDefault="00EA61B1" w:rsidP="00EA61B1">
            <w:pPr>
              <w:jc w:val="right"/>
              <w:rPr>
                <w:rFonts w:ascii="Arial" w:hAnsi="Arial" w:cs="Arial"/>
                <w:color w:val="000000"/>
                <w:sz w:val="15"/>
                <w:szCs w:val="15"/>
              </w:rPr>
            </w:pPr>
          </w:p>
        </w:tc>
      </w:tr>
      <w:tr w:rsidR="00EA61B1" w:rsidRPr="00EA61B1" w14:paraId="578135DC" w14:textId="77777777" w:rsidTr="00A61BBA">
        <w:trPr>
          <w:trHeight w:val="200"/>
        </w:trPr>
        <w:tc>
          <w:tcPr>
            <w:tcW w:w="1068" w:type="pct"/>
            <w:tcBorders>
              <w:top w:val="nil"/>
              <w:left w:val="nil"/>
              <w:bottom w:val="nil"/>
              <w:right w:val="nil"/>
            </w:tcBorders>
            <w:shd w:val="clear" w:color="auto" w:fill="auto"/>
            <w:noWrap/>
            <w:vAlign w:val="center"/>
            <w:hideMark/>
          </w:tcPr>
          <w:p w14:paraId="4DA7F648" w14:textId="65280164"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Contas a Receber</w:t>
            </w:r>
          </w:p>
        </w:tc>
        <w:tc>
          <w:tcPr>
            <w:tcW w:w="157" w:type="pct"/>
            <w:tcBorders>
              <w:top w:val="nil"/>
              <w:left w:val="nil"/>
              <w:bottom w:val="nil"/>
              <w:right w:val="nil"/>
            </w:tcBorders>
            <w:shd w:val="clear" w:color="auto" w:fill="auto"/>
            <w:noWrap/>
            <w:vAlign w:val="center"/>
            <w:hideMark/>
          </w:tcPr>
          <w:p w14:paraId="3FA01687"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6</w:t>
            </w:r>
          </w:p>
        </w:tc>
        <w:tc>
          <w:tcPr>
            <w:tcW w:w="449" w:type="pct"/>
            <w:tcBorders>
              <w:top w:val="nil"/>
              <w:left w:val="nil"/>
              <w:bottom w:val="nil"/>
              <w:right w:val="nil"/>
            </w:tcBorders>
            <w:shd w:val="clear" w:color="auto" w:fill="auto"/>
            <w:noWrap/>
            <w:vAlign w:val="center"/>
            <w:hideMark/>
          </w:tcPr>
          <w:p w14:paraId="7B8D01DF"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176.885 </w:t>
            </w:r>
          </w:p>
        </w:tc>
        <w:tc>
          <w:tcPr>
            <w:tcW w:w="49" w:type="pct"/>
            <w:tcBorders>
              <w:top w:val="nil"/>
              <w:left w:val="nil"/>
              <w:bottom w:val="nil"/>
              <w:right w:val="nil"/>
            </w:tcBorders>
            <w:shd w:val="clear" w:color="auto" w:fill="auto"/>
            <w:noWrap/>
            <w:vAlign w:val="center"/>
            <w:hideMark/>
          </w:tcPr>
          <w:p w14:paraId="6B8DB721"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36B75537"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105.869 </w:t>
            </w:r>
          </w:p>
        </w:tc>
        <w:tc>
          <w:tcPr>
            <w:tcW w:w="49" w:type="pct"/>
            <w:tcBorders>
              <w:top w:val="nil"/>
              <w:left w:val="nil"/>
              <w:bottom w:val="nil"/>
              <w:right w:val="nil"/>
            </w:tcBorders>
            <w:shd w:val="clear" w:color="auto" w:fill="auto"/>
            <w:noWrap/>
            <w:vAlign w:val="center"/>
            <w:hideMark/>
          </w:tcPr>
          <w:p w14:paraId="324CEBEF"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4C03F834"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Fornecedores</w:t>
            </w:r>
          </w:p>
        </w:tc>
        <w:tc>
          <w:tcPr>
            <w:tcW w:w="157" w:type="pct"/>
            <w:tcBorders>
              <w:top w:val="nil"/>
              <w:left w:val="nil"/>
              <w:bottom w:val="nil"/>
              <w:right w:val="nil"/>
            </w:tcBorders>
            <w:shd w:val="clear" w:color="auto" w:fill="auto"/>
            <w:noWrap/>
            <w:vAlign w:val="center"/>
            <w:hideMark/>
          </w:tcPr>
          <w:p w14:paraId="4F55CE90"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19</w:t>
            </w:r>
          </w:p>
        </w:tc>
        <w:tc>
          <w:tcPr>
            <w:tcW w:w="496" w:type="pct"/>
            <w:tcBorders>
              <w:top w:val="nil"/>
              <w:left w:val="nil"/>
              <w:bottom w:val="nil"/>
              <w:right w:val="nil"/>
            </w:tcBorders>
            <w:shd w:val="clear" w:color="auto" w:fill="auto"/>
            <w:noWrap/>
            <w:vAlign w:val="center"/>
            <w:hideMark/>
          </w:tcPr>
          <w:p w14:paraId="29E244D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122.719 </w:t>
            </w:r>
          </w:p>
        </w:tc>
        <w:tc>
          <w:tcPr>
            <w:tcW w:w="49" w:type="pct"/>
            <w:tcBorders>
              <w:top w:val="nil"/>
              <w:left w:val="nil"/>
              <w:bottom w:val="nil"/>
              <w:right w:val="nil"/>
            </w:tcBorders>
            <w:shd w:val="clear" w:color="auto" w:fill="auto"/>
            <w:noWrap/>
            <w:vAlign w:val="center"/>
            <w:hideMark/>
          </w:tcPr>
          <w:p w14:paraId="68773CAC"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15F938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106.843 </w:t>
            </w:r>
          </w:p>
        </w:tc>
        <w:tc>
          <w:tcPr>
            <w:tcW w:w="49" w:type="pct"/>
            <w:tcBorders>
              <w:top w:val="nil"/>
              <w:left w:val="nil"/>
              <w:bottom w:val="nil"/>
              <w:right w:val="nil"/>
            </w:tcBorders>
            <w:shd w:val="clear" w:color="auto" w:fill="auto"/>
            <w:noWrap/>
            <w:vAlign w:val="center"/>
            <w:hideMark/>
          </w:tcPr>
          <w:p w14:paraId="0AAADA31" w14:textId="77777777" w:rsidR="00EA61B1" w:rsidRPr="00EA61B1" w:rsidRDefault="00EA61B1" w:rsidP="00EA61B1">
            <w:pPr>
              <w:jc w:val="right"/>
              <w:rPr>
                <w:rFonts w:ascii="Arial" w:hAnsi="Arial" w:cs="Arial"/>
                <w:color w:val="000000"/>
                <w:sz w:val="15"/>
                <w:szCs w:val="15"/>
              </w:rPr>
            </w:pPr>
          </w:p>
        </w:tc>
      </w:tr>
      <w:tr w:rsidR="00EA61B1" w:rsidRPr="00EA61B1" w14:paraId="3D54A701" w14:textId="77777777" w:rsidTr="00A61BBA">
        <w:trPr>
          <w:trHeight w:val="200"/>
        </w:trPr>
        <w:tc>
          <w:tcPr>
            <w:tcW w:w="1068" w:type="pct"/>
            <w:tcBorders>
              <w:top w:val="nil"/>
              <w:left w:val="nil"/>
              <w:bottom w:val="nil"/>
              <w:right w:val="nil"/>
            </w:tcBorders>
            <w:shd w:val="clear" w:color="auto" w:fill="auto"/>
            <w:noWrap/>
            <w:vAlign w:val="center"/>
            <w:hideMark/>
          </w:tcPr>
          <w:p w14:paraId="12FC0B4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Tributos a Compensar/Recuperar</w:t>
            </w:r>
          </w:p>
        </w:tc>
        <w:tc>
          <w:tcPr>
            <w:tcW w:w="157" w:type="pct"/>
            <w:tcBorders>
              <w:top w:val="nil"/>
              <w:left w:val="nil"/>
              <w:bottom w:val="nil"/>
              <w:right w:val="nil"/>
            </w:tcBorders>
            <w:shd w:val="clear" w:color="auto" w:fill="auto"/>
            <w:noWrap/>
            <w:vAlign w:val="center"/>
            <w:hideMark/>
          </w:tcPr>
          <w:p w14:paraId="6A49217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7</w:t>
            </w:r>
          </w:p>
        </w:tc>
        <w:tc>
          <w:tcPr>
            <w:tcW w:w="449" w:type="pct"/>
            <w:tcBorders>
              <w:top w:val="nil"/>
              <w:left w:val="nil"/>
              <w:bottom w:val="nil"/>
              <w:right w:val="nil"/>
            </w:tcBorders>
            <w:shd w:val="clear" w:color="auto" w:fill="auto"/>
            <w:noWrap/>
            <w:vAlign w:val="center"/>
            <w:hideMark/>
          </w:tcPr>
          <w:p w14:paraId="1294E1EB"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177.601 </w:t>
            </w:r>
          </w:p>
        </w:tc>
        <w:tc>
          <w:tcPr>
            <w:tcW w:w="49" w:type="pct"/>
            <w:tcBorders>
              <w:top w:val="nil"/>
              <w:left w:val="nil"/>
              <w:bottom w:val="nil"/>
              <w:right w:val="nil"/>
            </w:tcBorders>
            <w:shd w:val="clear" w:color="auto" w:fill="auto"/>
            <w:noWrap/>
            <w:vAlign w:val="bottom"/>
            <w:hideMark/>
          </w:tcPr>
          <w:p w14:paraId="74AB9D21"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6B7F3FF"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169.089 </w:t>
            </w:r>
          </w:p>
        </w:tc>
        <w:tc>
          <w:tcPr>
            <w:tcW w:w="49" w:type="pct"/>
            <w:tcBorders>
              <w:top w:val="nil"/>
              <w:left w:val="nil"/>
              <w:bottom w:val="nil"/>
              <w:right w:val="nil"/>
            </w:tcBorders>
            <w:shd w:val="clear" w:color="auto" w:fill="auto"/>
            <w:noWrap/>
            <w:vAlign w:val="center"/>
            <w:hideMark/>
          </w:tcPr>
          <w:p w14:paraId="0A1864F7"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64E61DC9"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Receitas Diferidas</w:t>
            </w:r>
          </w:p>
        </w:tc>
        <w:tc>
          <w:tcPr>
            <w:tcW w:w="157" w:type="pct"/>
            <w:tcBorders>
              <w:top w:val="nil"/>
              <w:left w:val="nil"/>
              <w:bottom w:val="nil"/>
              <w:right w:val="nil"/>
            </w:tcBorders>
            <w:shd w:val="clear" w:color="auto" w:fill="auto"/>
            <w:noWrap/>
            <w:vAlign w:val="center"/>
            <w:hideMark/>
          </w:tcPr>
          <w:p w14:paraId="6B11A1DA"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25</w:t>
            </w:r>
          </w:p>
        </w:tc>
        <w:tc>
          <w:tcPr>
            <w:tcW w:w="496" w:type="pct"/>
            <w:tcBorders>
              <w:top w:val="nil"/>
              <w:left w:val="nil"/>
              <w:bottom w:val="nil"/>
              <w:right w:val="nil"/>
            </w:tcBorders>
            <w:shd w:val="clear" w:color="auto" w:fill="auto"/>
            <w:noWrap/>
            <w:vAlign w:val="center"/>
            <w:hideMark/>
          </w:tcPr>
          <w:p w14:paraId="1E7B0F6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62.812 </w:t>
            </w:r>
          </w:p>
        </w:tc>
        <w:tc>
          <w:tcPr>
            <w:tcW w:w="49" w:type="pct"/>
            <w:tcBorders>
              <w:top w:val="nil"/>
              <w:left w:val="nil"/>
              <w:bottom w:val="nil"/>
              <w:right w:val="nil"/>
            </w:tcBorders>
            <w:shd w:val="clear" w:color="auto" w:fill="auto"/>
            <w:noWrap/>
            <w:vAlign w:val="bottom"/>
            <w:hideMark/>
          </w:tcPr>
          <w:p w14:paraId="72098DFE"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73994B59"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110.057 </w:t>
            </w:r>
          </w:p>
        </w:tc>
        <w:tc>
          <w:tcPr>
            <w:tcW w:w="49" w:type="pct"/>
            <w:tcBorders>
              <w:top w:val="nil"/>
              <w:left w:val="nil"/>
              <w:bottom w:val="nil"/>
              <w:right w:val="nil"/>
            </w:tcBorders>
            <w:shd w:val="clear" w:color="auto" w:fill="auto"/>
            <w:noWrap/>
            <w:vAlign w:val="center"/>
            <w:hideMark/>
          </w:tcPr>
          <w:p w14:paraId="5AEC7BC2" w14:textId="77777777" w:rsidR="00EA61B1" w:rsidRPr="00EA61B1" w:rsidRDefault="00EA61B1" w:rsidP="00EA61B1">
            <w:pPr>
              <w:jc w:val="right"/>
              <w:rPr>
                <w:rFonts w:ascii="Arial" w:hAnsi="Arial" w:cs="Arial"/>
                <w:color w:val="000000"/>
                <w:sz w:val="15"/>
                <w:szCs w:val="15"/>
              </w:rPr>
            </w:pPr>
          </w:p>
        </w:tc>
      </w:tr>
      <w:tr w:rsidR="00EA61B1" w:rsidRPr="00EA61B1" w14:paraId="307A951F" w14:textId="77777777" w:rsidTr="00A61BBA">
        <w:trPr>
          <w:trHeight w:val="200"/>
        </w:trPr>
        <w:tc>
          <w:tcPr>
            <w:tcW w:w="1068" w:type="pct"/>
            <w:tcBorders>
              <w:top w:val="nil"/>
              <w:left w:val="nil"/>
              <w:bottom w:val="nil"/>
              <w:right w:val="nil"/>
            </w:tcBorders>
            <w:shd w:val="clear" w:color="auto" w:fill="auto"/>
            <w:noWrap/>
            <w:vAlign w:val="center"/>
            <w:hideMark/>
          </w:tcPr>
          <w:p w14:paraId="7397AFEC"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Depósitos Judiciais</w:t>
            </w:r>
          </w:p>
        </w:tc>
        <w:tc>
          <w:tcPr>
            <w:tcW w:w="157" w:type="pct"/>
            <w:tcBorders>
              <w:top w:val="nil"/>
              <w:left w:val="nil"/>
              <w:bottom w:val="nil"/>
              <w:right w:val="nil"/>
            </w:tcBorders>
            <w:shd w:val="clear" w:color="auto" w:fill="auto"/>
            <w:noWrap/>
            <w:vAlign w:val="center"/>
            <w:hideMark/>
          </w:tcPr>
          <w:p w14:paraId="1D44D36B"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8</w:t>
            </w:r>
          </w:p>
        </w:tc>
        <w:tc>
          <w:tcPr>
            <w:tcW w:w="449" w:type="pct"/>
            <w:tcBorders>
              <w:top w:val="nil"/>
              <w:left w:val="nil"/>
              <w:bottom w:val="nil"/>
              <w:right w:val="nil"/>
            </w:tcBorders>
            <w:shd w:val="clear" w:color="auto" w:fill="auto"/>
            <w:noWrap/>
            <w:vAlign w:val="center"/>
            <w:hideMark/>
          </w:tcPr>
          <w:p w14:paraId="746F6BE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6.903 </w:t>
            </w:r>
          </w:p>
        </w:tc>
        <w:tc>
          <w:tcPr>
            <w:tcW w:w="49" w:type="pct"/>
            <w:tcBorders>
              <w:top w:val="nil"/>
              <w:left w:val="nil"/>
              <w:bottom w:val="nil"/>
              <w:right w:val="nil"/>
            </w:tcBorders>
            <w:shd w:val="clear" w:color="auto" w:fill="auto"/>
            <w:noWrap/>
            <w:vAlign w:val="center"/>
            <w:hideMark/>
          </w:tcPr>
          <w:p w14:paraId="718AD042"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5646A49"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7.114 </w:t>
            </w:r>
          </w:p>
        </w:tc>
        <w:tc>
          <w:tcPr>
            <w:tcW w:w="49" w:type="pct"/>
            <w:tcBorders>
              <w:top w:val="nil"/>
              <w:left w:val="nil"/>
              <w:bottom w:val="nil"/>
              <w:right w:val="nil"/>
            </w:tcBorders>
            <w:shd w:val="clear" w:color="auto" w:fill="auto"/>
            <w:noWrap/>
            <w:vAlign w:val="center"/>
            <w:hideMark/>
          </w:tcPr>
          <w:p w14:paraId="284E6B88"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6380015E"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Tributos Indiretos</w:t>
            </w:r>
          </w:p>
        </w:tc>
        <w:tc>
          <w:tcPr>
            <w:tcW w:w="157" w:type="pct"/>
            <w:tcBorders>
              <w:top w:val="nil"/>
              <w:left w:val="nil"/>
              <w:bottom w:val="nil"/>
              <w:right w:val="nil"/>
            </w:tcBorders>
            <w:shd w:val="clear" w:color="auto" w:fill="auto"/>
            <w:noWrap/>
            <w:vAlign w:val="center"/>
            <w:hideMark/>
          </w:tcPr>
          <w:p w14:paraId="40C15F7F"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20</w:t>
            </w:r>
          </w:p>
        </w:tc>
        <w:tc>
          <w:tcPr>
            <w:tcW w:w="496" w:type="pct"/>
            <w:tcBorders>
              <w:top w:val="nil"/>
              <w:left w:val="nil"/>
              <w:bottom w:val="nil"/>
              <w:right w:val="nil"/>
            </w:tcBorders>
            <w:shd w:val="clear" w:color="auto" w:fill="auto"/>
            <w:noWrap/>
            <w:vAlign w:val="center"/>
            <w:hideMark/>
          </w:tcPr>
          <w:p w14:paraId="557957A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3.466 </w:t>
            </w:r>
          </w:p>
        </w:tc>
        <w:tc>
          <w:tcPr>
            <w:tcW w:w="49" w:type="pct"/>
            <w:tcBorders>
              <w:top w:val="nil"/>
              <w:left w:val="nil"/>
              <w:bottom w:val="nil"/>
              <w:right w:val="nil"/>
            </w:tcBorders>
            <w:shd w:val="clear" w:color="auto" w:fill="auto"/>
            <w:noWrap/>
            <w:vAlign w:val="center"/>
            <w:hideMark/>
          </w:tcPr>
          <w:p w14:paraId="2B23F384"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D41C6A1"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5.698 </w:t>
            </w:r>
          </w:p>
        </w:tc>
        <w:tc>
          <w:tcPr>
            <w:tcW w:w="49" w:type="pct"/>
            <w:tcBorders>
              <w:top w:val="nil"/>
              <w:left w:val="nil"/>
              <w:bottom w:val="nil"/>
              <w:right w:val="nil"/>
            </w:tcBorders>
            <w:shd w:val="clear" w:color="auto" w:fill="auto"/>
            <w:noWrap/>
            <w:vAlign w:val="center"/>
            <w:hideMark/>
          </w:tcPr>
          <w:p w14:paraId="7F6DC063" w14:textId="77777777" w:rsidR="00EA61B1" w:rsidRPr="00EA61B1" w:rsidRDefault="00EA61B1" w:rsidP="00EA61B1">
            <w:pPr>
              <w:jc w:val="right"/>
              <w:rPr>
                <w:rFonts w:ascii="Arial" w:hAnsi="Arial" w:cs="Arial"/>
                <w:color w:val="000000"/>
                <w:sz w:val="15"/>
                <w:szCs w:val="15"/>
              </w:rPr>
            </w:pPr>
          </w:p>
        </w:tc>
      </w:tr>
      <w:tr w:rsidR="00EA61B1" w:rsidRPr="00EA61B1" w14:paraId="53DA7029" w14:textId="77777777" w:rsidTr="00A61BBA">
        <w:trPr>
          <w:trHeight w:val="200"/>
        </w:trPr>
        <w:tc>
          <w:tcPr>
            <w:tcW w:w="1068" w:type="pct"/>
            <w:tcBorders>
              <w:top w:val="nil"/>
              <w:left w:val="nil"/>
              <w:bottom w:val="nil"/>
              <w:right w:val="nil"/>
            </w:tcBorders>
            <w:shd w:val="clear" w:color="auto" w:fill="auto"/>
            <w:noWrap/>
            <w:vAlign w:val="center"/>
            <w:hideMark/>
          </w:tcPr>
          <w:p w14:paraId="69B7832D"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Aplicações Financeiras</w:t>
            </w:r>
          </w:p>
        </w:tc>
        <w:tc>
          <w:tcPr>
            <w:tcW w:w="157" w:type="pct"/>
            <w:tcBorders>
              <w:top w:val="nil"/>
              <w:left w:val="nil"/>
              <w:bottom w:val="nil"/>
              <w:right w:val="nil"/>
            </w:tcBorders>
            <w:shd w:val="clear" w:color="auto" w:fill="auto"/>
            <w:noWrap/>
            <w:vAlign w:val="center"/>
            <w:hideMark/>
          </w:tcPr>
          <w:p w14:paraId="4030490A"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12</w:t>
            </w:r>
          </w:p>
        </w:tc>
        <w:tc>
          <w:tcPr>
            <w:tcW w:w="449" w:type="pct"/>
            <w:tcBorders>
              <w:top w:val="nil"/>
              <w:left w:val="nil"/>
              <w:bottom w:val="nil"/>
              <w:right w:val="nil"/>
            </w:tcBorders>
            <w:shd w:val="clear" w:color="auto" w:fill="auto"/>
            <w:noWrap/>
            <w:vAlign w:val="center"/>
            <w:hideMark/>
          </w:tcPr>
          <w:p w14:paraId="176EC97F"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822.352 </w:t>
            </w:r>
          </w:p>
        </w:tc>
        <w:tc>
          <w:tcPr>
            <w:tcW w:w="49" w:type="pct"/>
            <w:tcBorders>
              <w:top w:val="nil"/>
              <w:left w:val="nil"/>
              <w:bottom w:val="nil"/>
              <w:right w:val="nil"/>
            </w:tcBorders>
            <w:shd w:val="clear" w:color="auto" w:fill="auto"/>
            <w:noWrap/>
            <w:vAlign w:val="bottom"/>
            <w:hideMark/>
          </w:tcPr>
          <w:p w14:paraId="1034BDD8"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5263BD7E"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822.352 </w:t>
            </w:r>
          </w:p>
        </w:tc>
        <w:tc>
          <w:tcPr>
            <w:tcW w:w="49" w:type="pct"/>
            <w:tcBorders>
              <w:top w:val="nil"/>
              <w:left w:val="nil"/>
              <w:bottom w:val="nil"/>
              <w:right w:val="nil"/>
            </w:tcBorders>
            <w:shd w:val="clear" w:color="auto" w:fill="auto"/>
            <w:noWrap/>
            <w:vAlign w:val="center"/>
            <w:hideMark/>
          </w:tcPr>
          <w:p w14:paraId="57696330"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010F0F2B"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Empréstimos e Financiamentos</w:t>
            </w:r>
          </w:p>
        </w:tc>
        <w:tc>
          <w:tcPr>
            <w:tcW w:w="157" w:type="pct"/>
            <w:tcBorders>
              <w:top w:val="nil"/>
              <w:left w:val="nil"/>
              <w:bottom w:val="nil"/>
              <w:right w:val="nil"/>
            </w:tcBorders>
            <w:shd w:val="clear" w:color="auto" w:fill="auto"/>
            <w:noWrap/>
            <w:vAlign w:val="center"/>
            <w:hideMark/>
          </w:tcPr>
          <w:p w14:paraId="39C59939"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24.1</w:t>
            </w:r>
          </w:p>
        </w:tc>
        <w:tc>
          <w:tcPr>
            <w:tcW w:w="496" w:type="pct"/>
            <w:tcBorders>
              <w:top w:val="nil"/>
              <w:left w:val="nil"/>
              <w:bottom w:val="nil"/>
              <w:right w:val="nil"/>
            </w:tcBorders>
            <w:shd w:val="clear" w:color="auto" w:fill="auto"/>
            <w:noWrap/>
            <w:vAlign w:val="center"/>
            <w:hideMark/>
          </w:tcPr>
          <w:p w14:paraId="6C93E6D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45.710 </w:t>
            </w:r>
          </w:p>
        </w:tc>
        <w:tc>
          <w:tcPr>
            <w:tcW w:w="49" w:type="pct"/>
            <w:tcBorders>
              <w:top w:val="nil"/>
              <w:left w:val="nil"/>
              <w:bottom w:val="nil"/>
              <w:right w:val="nil"/>
            </w:tcBorders>
            <w:shd w:val="clear" w:color="auto" w:fill="auto"/>
            <w:noWrap/>
            <w:vAlign w:val="center"/>
            <w:hideMark/>
          </w:tcPr>
          <w:p w14:paraId="010AAD55"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1A83B6C"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47.175 </w:t>
            </w:r>
          </w:p>
        </w:tc>
        <w:tc>
          <w:tcPr>
            <w:tcW w:w="49" w:type="pct"/>
            <w:tcBorders>
              <w:top w:val="nil"/>
              <w:left w:val="nil"/>
              <w:bottom w:val="nil"/>
              <w:right w:val="nil"/>
            </w:tcBorders>
            <w:shd w:val="clear" w:color="auto" w:fill="auto"/>
            <w:noWrap/>
            <w:vAlign w:val="bottom"/>
            <w:hideMark/>
          </w:tcPr>
          <w:p w14:paraId="7DFC51C8" w14:textId="77777777" w:rsidR="00EA61B1" w:rsidRPr="00EA61B1" w:rsidRDefault="00EA61B1" w:rsidP="00EA61B1">
            <w:pPr>
              <w:jc w:val="right"/>
              <w:rPr>
                <w:rFonts w:ascii="Arial" w:hAnsi="Arial" w:cs="Arial"/>
                <w:color w:val="000000"/>
                <w:sz w:val="15"/>
                <w:szCs w:val="15"/>
              </w:rPr>
            </w:pPr>
          </w:p>
        </w:tc>
      </w:tr>
      <w:tr w:rsidR="00EA61B1" w:rsidRPr="00EA61B1" w14:paraId="64942F9C" w14:textId="77777777" w:rsidTr="00A61BBA">
        <w:trPr>
          <w:trHeight w:val="200"/>
        </w:trPr>
        <w:tc>
          <w:tcPr>
            <w:tcW w:w="1068" w:type="pct"/>
            <w:tcBorders>
              <w:top w:val="nil"/>
              <w:left w:val="nil"/>
              <w:bottom w:val="nil"/>
              <w:right w:val="nil"/>
            </w:tcBorders>
            <w:shd w:val="clear" w:color="auto" w:fill="auto"/>
            <w:noWrap/>
            <w:vAlign w:val="bottom"/>
            <w:hideMark/>
          </w:tcPr>
          <w:p w14:paraId="7E0DB8EC"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Superávit - Previdência Privada</w:t>
            </w:r>
          </w:p>
        </w:tc>
        <w:tc>
          <w:tcPr>
            <w:tcW w:w="157" w:type="pct"/>
            <w:tcBorders>
              <w:top w:val="nil"/>
              <w:left w:val="nil"/>
              <w:bottom w:val="nil"/>
              <w:right w:val="nil"/>
            </w:tcBorders>
            <w:shd w:val="clear" w:color="auto" w:fill="auto"/>
            <w:noWrap/>
            <w:vAlign w:val="center"/>
            <w:hideMark/>
          </w:tcPr>
          <w:p w14:paraId="6F7C226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9</w:t>
            </w:r>
          </w:p>
        </w:tc>
        <w:tc>
          <w:tcPr>
            <w:tcW w:w="449" w:type="pct"/>
            <w:tcBorders>
              <w:top w:val="nil"/>
              <w:left w:val="nil"/>
              <w:bottom w:val="nil"/>
              <w:right w:val="nil"/>
            </w:tcBorders>
            <w:shd w:val="clear" w:color="auto" w:fill="auto"/>
            <w:noWrap/>
            <w:vAlign w:val="center"/>
            <w:hideMark/>
          </w:tcPr>
          <w:p w14:paraId="083FCBC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12.270 </w:t>
            </w:r>
          </w:p>
        </w:tc>
        <w:tc>
          <w:tcPr>
            <w:tcW w:w="49" w:type="pct"/>
            <w:tcBorders>
              <w:top w:val="nil"/>
              <w:left w:val="nil"/>
              <w:bottom w:val="nil"/>
              <w:right w:val="nil"/>
            </w:tcBorders>
            <w:shd w:val="clear" w:color="auto" w:fill="auto"/>
            <w:noWrap/>
            <w:vAlign w:val="bottom"/>
            <w:hideMark/>
          </w:tcPr>
          <w:p w14:paraId="1278E0AB"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424FB805"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   </w:t>
            </w:r>
          </w:p>
        </w:tc>
        <w:tc>
          <w:tcPr>
            <w:tcW w:w="49" w:type="pct"/>
            <w:tcBorders>
              <w:top w:val="nil"/>
              <w:left w:val="nil"/>
              <w:bottom w:val="nil"/>
              <w:right w:val="nil"/>
            </w:tcBorders>
            <w:shd w:val="clear" w:color="auto" w:fill="auto"/>
            <w:noWrap/>
            <w:vAlign w:val="center"/>
            <w:hideMark/>
          </w:tcPr>
          <w:p w14:paraId="07535EA1"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2461EC8E"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Operações de Arrendamento Mercantil Financeiro</w:t>
            </w:r>
          </w:p>
        </w:tc>
        <w:tc>
          <w:tcPr>
            <w:tcW w:w="157" w:type="pct"/>
            <w:tcBorders>
              <w:top w:val="nil"/>
              <w:left w:val="nil"/>
              <w:bottom w:val="nil"/>
              <w:right w:val="nil"/>
            </w:tcBorders>
            <w:shd w:val="clear" w:color="auto" w:fill="auto"/>
            <w:noWrap/>
            <w:vAlign w:val="center"/>
            <w:hideMark/>
          </w:tcPr>
          <w:p w14:paraId="5BBCC18D"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24.2</w:t>
            </w:r>
          </w:p>
        </w:tc>
        <w:tc>
          <w:tcPr>
            <w:tcW w:w="496" w:type="pct"/>
            <w:tcBorders>
              <w:top w:val="nil"/>
              <w:left w:val="nil"/>
              <w:bottom w:val="nil"/>
              <w:right w:val="nil"/>
            </w:tcBorders>
            <w:shd w:val="clear" w:color="auto" w:fill="auto"/>
            <w:noWrap/>
            <w:vAlign w:val="center"/>
            <w:hideMark/>
          </w:tcPr>
          <w:p w14:paraId="735A206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5.324 </w:t>
            </w:r>
          </w:p>
        </w:tc>
        <w:tc>
          <w:tcPr>
            <w:tcW w:w="49" w:type="pct"/>
            <w:tcBorders>
              <w:top w:val="nil"/>
              <w:left w:val="nil"/>
              <w:bottom w:val="nil"/>
              <w:right w:val="nil"/>
            </w:tcBorders>
            <w:shd w:val="clear" w:color="auto" w:fill="auto"/>
            <w:noWrap/>
            <w:vAlign w:val="bottom"/>
            <w:hideMark/>
          </w:tcPr>
          <w:p w14:paraId="63990121"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7FCD2B5F"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4.788 </w:t>
            </w:r>
          </w:p>
        </w:tc>
        <w:tc>
          <w:tcPr>
            <w:tcW w:w="49" w:type="pct"/>
            <w:tcBorders>
              <w:top w:val="nil"/>
              <w:left w:val="nil"/>
              <w:bottom w:val="nil"/>
              <w:right w:val="nil"/>
            </w:tcBorders>
            <w:shd w:val="clear" w:color="auto" w:fill="auto"/>
            <w:noWrap/>
            <w:vAlign w:val="bottom"/>
            <w:hideMark/>
          </w:tcPr>
          <w:p w14:paraId="7D05DA49" w14:textId="77777777" w:rsidR="00EA61B1" w:rsidRPr="00EA61B1" w:rsidRDefault="00EA61B1" w:rsidP="00EA61B1">
            <w:pPr>
              <w:jc w:val="right"/>
              <w:rPr>
                <w:rFonts w:ascii="Arial" w:hAnsi="Arial" w:cs="Arial"/>
                <w:color w:val="000000"/>
                <w:sz w:val="15"/>
                <w:szCs w:val="15"/>
              </w:rPr>
            </w:pPr>
          </w:p>
        </w:tc>
      </w:tr>
      <w:tr w:rsidR="00EA61B1" w:rsidRPr="00EA61B1" w14:paraId="4B82DC3A" w14:textId="77777777" w:rsidTr="00A61BBA">
        <w:trPr>
          <w:trHeight w:val="200"/>
        </w:trPr>
        <w:tc>
          <w:tcPr>
            <w:tcW w:w="1068" w:type="pct"/>
            <w:tcBorders>
              <w:top w:val="nil"/>
              <w:left w:val="nil"/>
              <w:bottom w:val="nil"/>
              <w:right w:val="nil"/>
            </w:tcBorders>
            <w:shd w:val="clear" w:color="auto" w:fill="auto"/>
            <w:noWrap/>
            <w:vAlign w:val="bottom"/>
            <w:hideMark/>
          </w:tcPr>
          <w:p w14:paraId="23F34EB6"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Valores a Receber de Colaboradores Cedidos</w:t>
            </w:r>
          </w:p>
        </w:tc>
        <w:tc>
          <w:tcPr>
            <w:tcW w:w="157" w:type="pct"/>
            <w:tcBorders>
              <w:top w:val="nil"/>
              <w:left w:val="nil"/>
              <w:bottom w:val="nil"/>
              <w:right w:val="nil"/>
            </w:tcBorders>
            <w:shd w:val="clear" w:color="auto" w:fill="auto"/>
            <w:noWrap/>
            <w:vAlign w:val="center"/>
            <w:hideMark/>
          </w:tcPr>
          <w:p w14:paraId="481F6A3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10.1</w:t>
            </w:r>
          </w:p>
        </w:tc>
        <w:tc>
          <w:tcPr>
            <w:tcW w:w="449" w:type="pct"/>
            <w:tcBorders>
              <w:top w:val="nil"/>
              <w:left w:val="nil"/>
              <w:bottom w:val="nil"/>
              <w:right w:val="nil"/>
            </w:tcBorders>
            <w:shd w:val="clear" w:color="auto" w:fill="auto"/>
            <w:noWrap/>
            <w:vAlign w:val="center"/>
            <w:hideMark/>
          </w:tcPr>
          <w:p w14:paraId="7839BDFA"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1.945 </w:t>
            </w:r>
          </w:p>
        </w:tc>
        <w:tc>
          <w:tcPr>
            <w:tcW w:w="49" w:type="pct"/>
            <w:tcBorders>
              <w:top w:val="nil"/>
              <w:left w:val="nil"/>
              <w:bottom w:val="nil"/>
              <w:right w:val="nil"/>
            </w:tcBorders>
            <w:shd w:val="clear" w:color="auto" w:fill="auto"/>
            <w:noWrap/>
            <w:vAlign w:val="bottom"/>
            <w:hideMark/>
          </w:tcPr>
          <w:p w14:paraId="5A3A1A67"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0213C18E"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1.945 </w:t>
            </w:r>
          </w:p>
        </w:tc>
        <w:tc>
          <w:tcPr>
            <w:tcW w:w="49" w:type="pct"/>
            <w:tcBorders>
              <w:top w:val="nil"/>
              <w:left w:val="nil"/>
              <w:bottom w:val="nil"/>
              <w:right w:val="nil"/>
            </w:tcBorders>
            <w:shd w:val="clear" w:color="auto" w:fill="auto"/>
            <w:noWrap/>
            <w:vAlign w:val="center"/>
            <w:hideMark/>
          </w:tcPr>
          <w:p w14:paraId="4AF519C9"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37EB0C83"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Provisão para Riscos Trabalhistas, Cíveis e Fiscais</w:t>
            </w:r>
          </w:p>
        </w:tc>
        <w:tc>
          <w:tcPr>
            <w:tcW w:w="157" w:type="pct"/>
            <w:tcBorders>
              <w:top w:val="nil"/>
              <w:left w:val="nil"/>
              <w:bottom w:val="nil"/>
              <w:right w:val="nil"/>
            </w:tcBorders>
            <w:shd w:val="clear" w:color="auto" w:fill="auto"/>
            <w:noWrap/>
            <w:vAlign w:val="center"/>
            <w:hideMark/>
          </w:tcPr>
          <w:p w14:paraId="4F4BDBED"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21</w:t>
            </w:r>
          </w:p>
        </w:tc>
        <w:tc>
          <w:tcPr>
            <w:tcW w:w="496" w:type="pct"/>
            <w:tcBorders>
              <w:top w:val="nil"/>
              <w:left w:val="nil"/>
              <w:bottom w:val="nil"/>
              <w:right w:val="nil"/>
            </w:tcBorders>
            <w:shd w:val="clear" w:color="auto" w:fill="auto"/>
            <w:noWrap/>
            <w:vAlign w:val="center"/>
            <w:hideMark/>
          </w:tcPr>
          <w:p w14:paraId="2C40E0E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4.295 </w:t>
            </w:r>
          </w:p>
        </w:tc>
        <w:tc>
          <w:tcPr>
            <w:tcW w:w="49" w:type="pct"/>
            <w:tcBorders>
              <w:top w:val="nil"/>
              <w:left w:val="nil"/>
              <w:bottom w:val="nil"/>
              <w:right w:val="nil"/>
            </w:tcBorders>
            <w:shd w:val="clear" w:color="auto" w:fill="auto"/>
            <w:noWrap/>
            <w:vAlign w:val="bottom"/>
            <w:hideMark/>
          </w:tcPr>
          <w:p w14:paraId="4FFFB9AE"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0832CEB"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12.565 </w:t>
            </w:r>
          </w:p>
        </w:tc>
        <w:tc>
          <w:tcPr>
            <w:tcW w:w="49" w:type="pct"/>
            <w:tcBorders>
              <w:top w:val="nil"/>
              <w:left w:val="nil"/>
              <w:bottom w:val="nil"/>
              <w:right w:val="nil"/>
            </w:tcBorders>
            <w:shd w:val="clear" w:color="auto" w:fill="auto"/>
            <w:noWrap/>
            <w:vAlign w:val="center"/>
            <w:hideMark/>
          </w:tcPr>
          <w:p w14:paraId="635EEBA4" w14:textId="77777777" w:rsidR="00EA61B1" w:rsidRPr="00EA61B1" w:rsidRDefault="00EA61B1" w:rsidP="00EA61B1">
            <w:pPr>
              <w:jc w:val="right"/>
              <w:rPr>
                <w:rFonts w:ascii="Arial" w:hAnsi="Arial" w:cs="Arial"/>
                <w:color w:val="000000"/>
                <w:sz w:val="15"/>
                <w:szCs w:val="15"/>
              </w:rPr>
            </w:pPr>
          </w:p>
        </w:tc>
      </w:tr>
      <w:tr w:rsidR="00EA61B1" w:rsidRPr="00EA61B1" w14:paraId="565F0777" w14:textId="77777777" w:rsidTr="00A61BBA">
        <w:trPr>
          <w:trHeight w:val="200"/>
        </w:trPr>
        <w:tc>
          <w:tcPr>
            <w:tcW w:w="1068" w:type="pct"/>
            <w:tcBorders>
              <w:top w:val="nil"/>
              <w:left w:val="nil"/>
              <w:bottom w:val="nil"/>
              <w:right w:val="nil"/>
            </w:tcBorders>
            <w:shd w:val="clear" w:color="auto" w:fill="auto"/>
            <w:noWrap/>
            <w:vAlign w:val="center"/>
            <w:hideMark/>
          </w:tcPr>
          <w:p w14:paraId="76477B41"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Outros Ativos Realizáveis</w:t>
            </w:r>
          </w:p>
        </w:tc>
        <w:tc>
          <w:tcPr>
            <w:tcW w:w="157" w:type="pct"/>
            <w:tcBorders>
              <w:top w:val="nil"/>
              <w:left w:val="nil"/>
              <w:bottom w:val="nil"/>
              <w:right w:val="nil"/>
            </w:tcBorders>
            <w:shd w:val="clear" w:color="auto" w:fill="auto"/>
            <w:noWrap/>
            <w:vAlign w:val="center"/>
            <w:hideMark/>
          </w:tcPr>
          <w:p w14:paraId="2F5052D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10.2</w:t>
            </w:r>
          </w:p>
        </w:tc>
        <w:tc>
          <w:tcPr>
            <w:tcW w:w="449" w:type="pct"/>
            <w:tcBorders>
              <w:top w:val="nil"/>
              <w:left w:val="nil"/>
              <w:bottom w:val="nil"/>
              <w:right w:val="nil"/>
            </w:tcBorders>
            <w:shd w:val="clear" w:color="auto" w:fill="auto"/>
            <w:noWrap/>
            <w:vAlign w:val="center"/>
            <w:hideMark/>
          </w:tcPr>
          <w:p w14:paraId="3785EC79"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28.681 </w:t>
            </w:r>
          </w:p>
        </w:tc>
        <w:tc>
          <w:tcPr>
            <w:tcW w:w="49" w:type="pct"/>
            <w:tcBorders>
              <w:top w:val="nil"/>
              <w:left w:val="nil"/>
              <w:bottom w:val="nil"/>
              <w:right w:val="nil"/>
            </w:tcBorders>
            <w:shd w:val="clear" w:color="auto" w:fill="auto"/>
            <w:noWrap/>
            <w:vAlign w:val="center"/>
            <w:hideMark/>
          </w:tcPr>
          <w:p w14:paraId="27CDC1EA"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1B94ED5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69.730 </w:t>
            </w:r>
          </w:p>
        </w:tc>
        <w:tc>
          <w:tcPr>
            <w:tcW w:w="49" w:type="pct"/>
            <w:tcBorders>
              <w:top w:val="nil"/>
              <w:left w:val="nil"/>
              <w:bottom w:val="nil"/>
              <w:right w:val="nil"/>
            </w:tcBorders>
            <w:shd w:val="clear" w:color="auto" w:fill="auto"/>
            <w:noWrap/>
            <w:vAlign w:val="center"/>
            <w:hideMark/>
          </w:tcPr>
          <w:p w14:paraId="3B614F49"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F2B7DF6"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Credores por Perdas Judiciais</w:t>
            </w:r>
          </w:p>
        </w:tc>
        <w:tc>
          <w:tcPr>
            <w:tcW w:w="157" w:type="pct"/>
            <w:tcBorders>
              <w:top w:val="nil"/>
              <w:left w:val="nil"/>
              <w:bottom w:val="nil"/>
              <w:right w:val="nil"/>
            </w:tcBorders>
            <w:shd w:val="clear" w:color="auto" w:fill="auto"/>
            <w:noWrap/>
            <w:vAlign w:val="center"/>
            <w:hideMark/>
          </w:tcPr>
          <w:p w14:paraId="628C030F"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22</w:t>
            </w:r>
          </w:p>
        </w:tc>
        <w:tc>
          <w:tcPr>
            <w:tcW w:w="496" w:type="pct"/>
            <w:tcBorders>
              <w:top w:val="nil"/>
              <w:left w:val="nil"/>
              <w:bottom w:val="nil"/>
              <w:right w:val="nil"/>
            </w:tcBorders>
            <w:shd w:val="clear" w:color="auto" w:fill="auto"/>
            <w:noWrap/>
            <w:vAlign w:val="center"/>
            <w:hideMark/>
          </w:tcPr>
          <w:p w14:paraId="305E353C"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16.436 </w:t>
            </w:r>
          </w:p>
        </w:tc>
        <w:tc>
          <w:tcPr>
            <w:tcW w:w="49" w:type="pct"/>
            <w:tcBorders>
              <w:top w:val="nil"/>
              <w:left w:val="nil"/>
              <w:bottom w:val="nil"/>
              <w:right w:val="nil"/>
            </w:tcBorders>
            <w:shd w:val="clear" w:color="auto" w:fill="auto"/>
            <w:noWrap/>
            <w:vAlign w:val="center"/>
            <w:hideMark/>
          </w:tcPr>
          <w:p w14:paraId="292D1005"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0CC65C2"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17.170 </w:t>
            </w:r>
          </w:p>
        </w:tc>
        <w:tc>
          <w:tcPr>
            <w:tcW w:w="49" w:type="pct"/>
            <w:tcBorders>
              <w:top w:val="nil"/>
              <w:left w:val="nil"/>
              <w:bottom w:val="nil"/>
              <w:right w:val="nil"/>
            </w:tcBorders>
            <w:shd w:val="clear" w:color="auto" w:fill="auto"/>
            <w:noWrap/>
            <w:vAlign w:val="center"/>
            <w:hideMark/>
          </w:tcPr>
          <w:p w14:paraId="7C68AA6D" w14:textId="77777777" w:rsidR="00EA61B1" w:rsidRPr="00EA61B1" w:rsidRDefault="00EA61B1" w:rsidP="00EA61B1">
            <w:pPr>
              <w:jc w:val="right"/>
              <w:rPr>
                <w:rFonts w:ascii="Arial" w:hAnsi="Arial" w:cs="Arial"/>
                <w:color w:val="000000"/>
                <w:sz w:val="15"/>
                <w:szCs w:val="15"/>
              </w:rPr>
            </w:pPr>
          </w:p>
        </w:tc>
      </w:tr>
      <w:tr w:rsidR="00EA61B1" w:rsidRPr="00EA61B1" w14:paraId="0C29E225" w14:textId="77777777" w:rsidTr="00A61BBA">
        <w:trPr>
          <w:trHeight w:val="200"/>
        </w:trPr>
        <w:tc>
          <w:tcPr>
            <w:tcW w:w="1068" w:type="pct"/>
            <w:tcBorders>
              <w:top w:val="nil"/>
              <w:left w:val="nil"/>
              <w:bottom w:val="nil"/>
              <w:right w:val="nil"/>
            </w:tcBorders>
            <w:shd w:val="clear" w:color="auto" w:fill="auto"/>
            <w:noWrap/>
            <w:vAlign w:val="center"/>
            <w:hideMark/>
          </w:tcPr>
          <w:p w14:paraId="16AE416A"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Circulante</w:t>
            </w:r>
          </w:p>
        </w:tc>
        <w:tc>
          <w:tcPr>
            <w:tcW w:w="157" w:type="pct"/>
            <w:tcBorders>
              <w:top w:val="nil"/>
              <w:left w:val="nil"/>
              <w:bottom w:val="nil"/>
              <w:right w:val="nil"/>
            </w:tcBorders>
            <w:shd w:val="clear" w:color="auto" w:fill="auto"/>
            <w:noWrap/>
            <w:vAlign w:val="bottom"/>
            <w:hideMark/>
          </w:tcPr>
          <w:p w14:paraId="3610498A" w14:textId="77777777" w:rsidR="00EA61B1" w:rsidRPr="00EA61B1" w:rsidRDefault="00EA61B1" w:rsidP="00EA61B1">
            <w:pP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29E1F84B"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1.607.349 </w:t>
            </w:r>
          </w:p>
        </w:tc>
        <w:tc>
          <w:tcPr>
            <w:tcW w:w="49" w:type="pct"/>
            <w:tcBorders>
              <w:top w:val="nil"/>
              <w:left w:val="nil"/>
              <w:bottom w:val="nil"/>
              <w:right w:val="nil"/>
            </w:tcBorders>
            <w:shd w:val="clear" w:color="auto" w:fill="auto"/>
            <w:noWrap/>
            <w:vAlign w:val="center"/>
            <w:hideMark/>
          </w:tcPr>
          <w:p w14:paraId="5CFF21D2" w14:textId="77777777" w:rsidR="00EA61B1" w:rsidRPr="00EA61B1" w:rsidRDefault="00EA61B1" w:rsidP="00EA61B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42C1678E"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1.528.710 </w:t>
            </w:r>
          </w:p>
        </w:tc>
        <w:tc>
          <w:tcPr>
            <w:tcW w:w="49" w:type="pct"/>
            <w:tcBorders>
              <w:top w:val="nil"/>
              <w:left w:val="nil"/>
              <w:bottom w:val="nil"/>
              <w:right w:val="nil"/>
            </w:tcBorders>
            <w:shd w:val="clear" w:color="auto" w:fill="auto"/>
            <w:noWrap/>
            <w:vAlign w:val="center"/>
            <w:hideMark/>
          </w:tcPr>
          <w:p w14:paraId="10AE8C81" w14:textId="77777777" w:rsidR="00EA61B1" w:rsidRPr="00EA61B1" w:rsidRDefault="00EA61B1" w:rsidP="00EA61B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bottom"/>
            <w:hideMark/>
          </w:tcPr>
          <w:p w14:paraId="1350E32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Provisão para Programa de Indenização por Serviços Prestados</w:t>
            </w:r>
          </w:p>
        </w:tc>
        <w:tc>
          <w:tcPr>
            <w:tcW w:w="157" w:type="pct"/>
            <w:tcBorders>
              <w:top w:val="nil"/>
              <w:left w:val="nil"/>
              <w:bottom w:val="nil"/>
              <w:right w:val="nil"/>
            </w:tcBorders>
            <w:shd w:val="clear" w:color="auto" w:fill="auto"/>
            <w:noWrap/>
            <w:vAlign w:val="center"/>
            <w:hideMark/>
          </w:tcPr>
          <w:p w14:paraId="2126B159"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17</w:t>
            </w:r>
          </w:p>
        </w:tc>
        <w:tc>
          <w:tcPr>
            <w:tcW w:w="496" w:type="pct"/>
            <w:tcBorders>
              <w:top w:val="nil"/>
              <w:left w:val="nil"/>
              <w:bottom w:val="nil"/>
              <w:right w:val="nil"/>
            </w:tcBorders>
            <w:shd w:val="clear" w:color="auto" w:fill="auto"/>
            <w:noWrap/>
            <w:vAlign w:val="center"/>
            <w:hideMark/>
          </w:tcPr>
          <w:p w14:paraId="646E71EE"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1.766 </w:t>
            </w:r>
          </w:p>
        </w:tc>
        <w:tc>
          <w:tcPr>
            <w:tcW w:w="49" w:type="pct"/>
            <w:tcBorders>
              <w:top w:val="nil"/>
              <w:left w:val="nil"/>
              <w:bottom w:val="nil"/>
              <w:right w:val="nil"/>
            </w:tcBorders>
            <w:shd w:val="clear" w:color="auto" w:fill="auto"/>
            <w:noWrap/>
            <w:vAlign w:val="bottom"/>
            <w:hideMark/>
          </w:tcPr>
          <w:p w14:paraId="7C15A60D"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59044D2"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1.747 </w:t>
            </w:r>
          </w:p>
        </w:tc>
        <w:tc>
          <w:tcPr>
            <w:tcW w:w="49" w:type="pct"/>
            <w:tcBorders>
              <w:top w:val="nil"/>
              <w:left w:val="nil"/>
              <w:bottom w:val="nil"/>
              <w:right w:val="nil"/>
            </w:tcBorders>
            <w:shd w:val="clear" w:color="auto" w:fill="auto"/>
            <w:noWrap/>
            <w:vAlign w:val="center"/>
            <w:hideMark/>
          </w:tcPr>
          <w:p w14:paraId="6AAD0F1E" w14:textId="77777777" w:rsidR="00EA61B1" w:rsidRPr="00EA61B1" w:rsidRDefault="00EA61B1" w:rsidP="00EA61B1">
            <w:pPr>
              <w:jc w:val="right"/>
              <w:rPr>
                <w:rFonts w:ascii="Arial" w:hAnsi="Arial" w:cs="Arial"/>
                <w:color w:val="000000"/>
                <w:sz w:val="15"/>
                <w:szCs w:val="15"/>
              </w:rPr>
            </w:pPr>
          </w:p>
        </w:tc>
      </w:tr>
      <w:tr w:rsidR="00EA61B1" w:rsidRPr="00EA61B1" w14:paraId="2ECA4735" w14:textId="77777777" w:rsidTr="00A61BBA">
        <w:trPr>
          <w:trHeight w:val="200"/>
        </w:trPr>
        <w:tc>
          <w:tcPr>
            <w:tcW w:w="1068" w:type="pct"/>
            <w:tcBorders>
              <w:top w:val="nil"/>
              <w:left w:val="nil"/>
              <w:bottom w:val="nil"/>
              <w:right w:val="nil"/>
            </w:tcBorders>
            <w:shd w:val="clear" w:color="auto" w:fill="auto"/>
            <w:noWrap/>
            <w:vAlign w:val="bottom"/>
            <w:hideMark/>
          </w:tcPr>
          <w:p w14:paraId="3DD55CAA"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3D50BA94"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5D128AE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2B683A54"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58928400"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07DEEBE4"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vAlign w:val="center"/>
            <w:hideMark/>
          </w:tcPr>
          <w:p w14:paraId="0E0C2EEC"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Outras Obrigações</w:t>
            </w:r>
          </w:p>
        </w:tc>
        <w:tc>
          <w:tcPr>
            <w:tcW w:w="157" w:type="pct"/>
            <w:tcBorders>
              <w:top w:val="nil"/>
              <w:left w:val="nil"/>
              <w:bottom w:val="nil"/>
              <w:right w:val="nil"/>
            </w:tcBorders>
            <w:shd w:val="clear" w:color="auto" w:fill="auto"/>
            <w:noWrap/>
            <w:vAlign w:val="center"/>
            <w:hideMark/>
          </w:tcPr>
          <w:p w14:paraId="0470C3D8"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26</w:t>
            </w:r>
          </w:p>
        </w:tc>
        <w:tc>
          <w:tcPr>
            <w:tcW w:w="496" w:type="pct"/>
            <w:tcBorders>
              <w:top w:val="nil"/>
              <w:left w:val="nil"/>
              <w:bottom w:val="nil"/>
              <w:right w:val="nil"/>
            </w:tcBorders>
            <w:shd w:val="clear" w:color="auto" w:fill="auto"/>
            <w:noWrap/>
            <w:vAlign w:val="center"/>
            <w:hideMark/>
          </w:tcPr>
          <w:p w14:paraId="7515DA1B"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5.018 </w:t>
            </w:r>
          </w:p>
        </w:tc>
        <w:tc>
          <w:tcPr>
            <w:tcW w:w="49" w:type="pct"/>
            <w:tcBorders>
              <w:top w:val="nil"/>
              <w:left w:val="nil"/>
              <w:bottom w:val="nil"/>
              <w:right w:val="nil"/>
            </w:tcBorders>
            <w:shd w:val="clear" w:color="auto" w:fill="auto"/>
            <w:noWrap/>
            <w:vAlign w:val="center"/>
            <w:hideMark/>
          </w:tcPr>
          <w:p w14:paraId="625D3731"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D1B368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3.154 </w:t>
            </w:r>
          </w:p>
        </w:tc>
        <w:tc>
          <w:tcPr>
            <w:tcW w:w="49" w:type="pct"/>
            <w:tcBorders>
              <w:top w:val="nil"/>
              <w:left w:val="nil"/>
              <w:bottom w:val="nil"/>
              <w:right w:val="nil"/>
            </w:tcBorders>
            <w:shd w:val="clear" w:color="auto" w:fill="auto"/>
            <w:noWrap/>
            <w:vAlign w:val="bottom"/>
            <w:hideMark/>
          </w:tcPr>
          <w:p w14:paraId="0807D02F" w14:textId="77777777" w:rsidR="00EA61B1" w:rsidRPr="00EA61B1" w:rsidRDefault="00EA61B1" w:rsidP="00EA61B1">
            <w:pPr>
              <w:jc w:val="right"/>
              <w:rPr>
                <w:rFonts w:ascii="Arial" w:hAnsi="Arial" w:cs="Arial"/>
                <w:color w:val="000000"/>
                <w:sz w:val="15"/>
                <w:szCs w:val="15"/>
              </w:rPr>
            </w:pPr>
          </w:p>
        </w:tc>
      </w:tr>
      <w:tr w:rsidR="00EA61B1" w:rsidRPr="00EA61B1" w14:paraId="2C838E31" w14:textId="77777777" w:rsidTr="00A61BBA">
        <w:trPr>
          <w:trHeight w:val="200"/>
        </w:trPr>
        <w:tc>
          <w:tcPr>
            <w:tcW w:w="1068" w:type="pct"/>
            <w:tcBorders>
              <w:top w:val="nil"/>
              <w:left w:val="nil"/>
              <w:bottom w:val="nil"/>
              <w:right w:val="nil"/>
            </w:tcBorders>
            <w:shd w:val="clear" w:color="auto" w:fill="auto"/>
            <w:noWrap/>
            <w:vAlign w:val="center"/>
            <w:hideMark/>
          </w:tcPr>
          <w:p w14:paraId="211A9592"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Não Circulante</w:t>
            </w:r>
          </w:p>
        </w:tc>
        <w:tc>
          <w:tcPr>
            <w:tcW w:w="157" w:type="pct"/>
            <w:tcBorders>
              <w:top w:val="nil"/>
              <w:left w:val="nil"/>
              <w:bottom w:val="nil"/>
              <w:right w:val="nil"/>
            </w:tcBorders>
            <w:shd w:val="clear" w:color="auto" w:fill="auto"/>
            <w:noWrap/>
            <w:vAlign w:val="center"/>
            <w:hideMark/>
          </w:tcPr>
          <w:p w14:paraId="13E8C94D" w14:textId="77777777" w:rsidR="00EA61B1" w:rsidRPr="00EA61B1" w:rsidRDefault="00EA61B1" w:rsidP="00EA61B1">
            <w:pPr>
              <w:rPr>
                <w:rFonts w:ascii="Arial" w:hAnsi="Arial" w:cs="Arial"/>
                <w:b/>
                <w:bCs/>
                <w:color w:val="000000"/>
                <w:sz w:val="15"/>
                <w:szCs w:val="15"/>
              </w:rPr>
            </w:pPr>
          </w:p>
        </w:tc>
        <w:tc>
          <w:tcPr>
            <w:tcW w:w="449" w:type="pct"/>
            <w:tcBorders>
              <w:top w:val="nil"/>
              <w:left w:val="nil"/>
              <w:bottom w:val="nil"/>
              <w:right w:val="nil"/>
            </w:tcBorders>
            <w:shd w:val="clear" w:color="auto" w:fill="auto"/>
            <w:noWrap/>
            <w:vAlign w:val="center"/>
            <w:hideMark/>
          </w:tcPr>
          <w:p w14:paraId="647F387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7FA6B8A5"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center"/>
            <w:hideMark/>
          </w:tcPr>
          <w:p w14:paraId="3A069CB6"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2AB6B4E1"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3E45EF82"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Circulante</w:t>
            </w:r>
          </w:p>
        </w:tc>
        <w:tc>
          <w:tcPr>
            <w:tcW w:w="157" w:type="pct"/>
            <w:tcBorders>
              <w:top w:val="nil"/>
              <w:left w:val="nil"/>
              <w:bottom w:val="nil"/>
              <w:right w:val="nil"/>
            </w:tcBorders>
            <w:shd w:val="clear" w:color="auto" w:fill="auto"/>
            <w:noWrap/>
            <w:vAlign w:val="center"/>
            <w:hideMark/>
          </w:tcPr>
          <w:p w14:paraId="1C022AEA" w14:textId="77777777" w:rsidR="00EA61B1" w:rsidRPr="00EA61B1" w:rsidRDefault="00EA61B1" w:rsidP="00EA61B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1A3520F0"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280.660 </w:t>
            </w:r>
          </w:p>
        </w:tc>
        <w:tc>
          <w:tcPr>
            <w:tcW w:w="49" w:type="pct"/>
            <w:tcBorders>
              <w:top w:val="nil"/>
              <w:left w:val="nil"/>
              <w:bottom w:val="nil"/>
              <w:right w:val="nil"/>
            </w:tcBorders>
            <w:shd w:val="clear" w:color="auto" w:fill="auto"/>
            <w:noWrap/>
            <w:vAlign w:val="center"/>
            <w:hideMark/>
          </w:tcPr>
          <w:p w14:paraId="033D4712" w14:textId="77777777" w:rsidR="00EA61B1" w:rsidRPr="00EA61B1" w:rsidRDefault="00EA61B1" w:rsidP="00EA61B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60DC33A3"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321.615 </w:t>
            </w:r>
          </w:p>
        </w:tc>
        <w:tc>
          <w:tcPr>
            <w:tcW w:w="49" w:type="pct"/>
            <w:tcBorders>
              <w:top w:val="nil"/>
              <w:left w:val="nil"/>
              <w:bottom w:val="nil"/>
              <w:right w:val="nil"/>
            </w:tcBorders>
            <w:shd w:val="clear" w:color="auto" w:fill="auto"/>
            <w:noWrap/>
            <w:vAlign w:val="bottom"/>
            <w:hideMark/>
          </w:tcPr>
          <w:p w14:paraId="7AB5D399" w14:textId="77777777" w:rsidR="00EA61B1" w:rsidRPr="00EA61B1" w:rsidRDefault="00EA61B1" w:rsidP="00EA61B1">
            <w:pPr>
              <w:jc w:val="right"/>
              <w:rPr>
                <w:rFonts w:ascii="Arial" w:hAnsi="Arial" w:cs="Arial"/>
                <w:b/>
                <w:bCs/>
                <w:color w:val="000000"/>
                <w:sz w:val="15"/>
                <w:szCs w:val="15"/>
              </w:rPr>
            </w:pPr>
          </w:p>
        </w:tc>
      </w:tr>
      <w:tr w:rsidR="00EA61B1" w:rsidRPr="00EA61B1" w14:paraId="66683C54" w14:textId="77777777" w:rsidTr="00A61BBA">
        <w:trPr>
          <w:trHeight w:val="200"/>
        </w:trPr>
        <w:tc>
          <w:tcPr>
            <w:tcW w:w="1068" w:type="pct"/>
            <w:tcBorders>
              <w:top w:val="nil"/>
              <w:left w:val="nil"/>
              <w:bottom w:val="nil"/>
              <w:right w:val="nil"/>
            </w:tcBorders>
            <w:shd w:val="clear" w:color="auto" w:fill="auto"/>
            <w:noWrap/>
            <w:vAlign w:val="bottom"/>
            <w:hideMark/>
          </w:tcPr>
          <w:p w14:paraId="4DF2C02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Aplicações Financeiras</w:t>
            </w:r>
          </w:p>
        </w:tc>
        <w:tc>
          <w:tcPr>
            <w:tcW w:w="157" w:type="pct"/>
            <w:tcBorders>
              <w:top w:val="nil"/>
              <w:left w:val="nil"/>
              <w:bottom w:val="nil"/>
              <w:right w:val="nil"/>
            </w:tcBorders>
            <w:shd w:val="clear" w:color="auto" w:fill="auto"/>
            <w:noWrap/>
            <w:vAlign w:val="center"/>
            <w:hideMark/>
          </w:tcPr>
          <w:p w14:paraId="74C23D2E"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12</w:t>
            </w:r>
          </w:p>
        </w:tc>
        <w:tc>
          <w:tcPr>
            <w:tcW w:w="449" w:type="pct"/>
            <w:tcBorders>
              <w:top w:val="nil"/>
              <w:left w:val="nil"/>
              <w:bottom w:val="nil"/>
              <w:right w:val="nil"/>
            </w:tcBorders>
            <w:shd w:val="clear" w:color="auto" w:fill="auto"/>
            <w:noWrap/>
            <w:vAlign w:val="center"/>
            <w:hideMark/>
          </w:tcPr>
          <w:p w14:paraId="5AB20392"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80.682 </w:t>
            </w:r>
          </w:p>
        </w:tc>
        <w:tc>
          <w:tcPr>
            <w:tcW w:w="49" w:type="pct"/>
            <w:tcBorders>
              <w:top w:val="nil"/>
              <w:left w:val="nil"/>
              <w:bottom w:val="nil"/>
              <w:right w:val="nil"/>
            </w:tcBorders>
            <w:shd w:val="clear" w:color="auto" w:fill="auto"/>
            <w:noWrap/>
            <w:vAlign w:val="bottom"/>
            <w:hideMark/>
          </w:tcPr>
          <w:p w14:paraId="7A3FED99"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018B069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72.479 </w:t>
            </w:r>
          </w:p>
        </w:tc>
        <w:tc>
          <w:tcPr>
            <w:tcW w:w="49" w:type="pct"/>
            <w:tcBorders>
              <w:top w:val="nil"/>
              <w:left w:val="nil"/>
              <w:bottom w:val="nil"/>
              <w:right w:val="nil"/>
            </w:tcBorders>
            <w:shd w:val="clear" w:color="auto" w:fill="auto"/>
            <w:noWrap/>
            <w:vAlign w:val="center"/>
            <w:hideMark/>
          </w:tcPr>
          <w:p w14:paraId="4D877F14"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62230805"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74F78061"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5604FDE7"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188D59B7"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01B7904F"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7A27DD78" w14:textId="77777777" w:rsidR="00EA61B1" w:rsidRPr="00EA61B1" w:rsidRDefault="00EA61B1" w:rsidP="00EA61B1">
            <w:pPr>
              <w:rPr>
                <w:sz w:val="15"/>
                <w:szCs w:val="15"/>
              </w:rPr>
            </w:pPr>
          </w:p>
        </w:tc>
      </w:tr>
      <w:tr w:rsidR="00EA61B1" w:rsidRPr="00EA61B1" w14:paraId="4E8C140D" w14:textId="77777777" w:rsidTr="00A61BBA">
        <w:trPr>
          <w:trHeight w:val="200"/>
        </w:trPr>
        <w:tc>
          <w:tcPr>
            <w:tcW w:w="1068" w:type="pct"/>
            <w:tcBorders>
              <w:top w:val="nil"/>
              <w:left w:val="nil"/>
              <w:bottom w:val="nil"/>
              <w:right w:val="nil"/>
            </w:tcBorders>
            <w:shd w:val="clear" w:color="auto" w:fill="auto"/>
            <w:noWrap/>
            <w:vAlign w:val="center"/>
            <w:hideMark/>
          </w:tcPr>
          <w:p w14:paraId="47DF5D79"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Tributos a Compensar/Recuperar</w:t>
            </w:r>
          </w:p>
        </w:tc>
        <w:tc>
          <w:tcPr>
            <w:tcW w:w="157" w:type="pct"/>
            <w:tcBorders>
              <w:top w:val="nil"/>
              <w:left w:val="nil"/>
              <w:bottom w:val="nil"/>
              <w:right w:val="nil"/>
            </w:tcBorders>
            <w:shd w:val="clear" w:color="auto" w:fill="auto"/>
            <w:noWrap/>
            <w:vAlign w:val="center"/>
            <w:hideMark/>
          </w:tcPr>
          <w:p w14:paraId="5F11C79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7</w:t>
            </w:r>
          </w:p>
        </w:tc>
        <w:tc>
          <w:tcPr>
            <w:tcW w:w="449" w:type="pct"/>
            <w:tcBorders>
              <w:top w:val="nil"/>
              <w:left w:val="nil"/>
              <w:bottom w:val="nil"/>
              <w:right w:val="nil"/>
            </w:tcBorders>
            <w:shd w:val="clear" w:color="auto" w:fill="auto"/>
            <w:noWrap/>
            <w:vAlign w:val="center"/>
            <w:hideMark/>
          </w:tcPr>
          <w:p w14:paraId="4821F2FF"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11.634 </w:t>
            </w:r>
          </w:p>
        </w:tc>
        <w:tc>
          <w:tcPr>
            <w:tcW w:w="49" w:type="pct"/>
            <w:tcBorders>
              <w:top w:val="nil"/>
              <w:left w:val="nil"/>
              <w:bottom w:val="nil"/>
              <w:right w:val="nil"/>
            </w:tcBorders>
            <w:shd w:val="clear" w:color="auto" w:fill="auto"/>
            <w:noWrap/>
            <w:vAlign w:val="center"/>
            <w:hideMark/>
          </w:tcPr>
          <w:p w14:paraId="5973FB00"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51710B16"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9.225 </w:t>
            </w:r>
          </w:p>
        </w:tc>
        <w:tc>
          <w:tcPr>
            <w:tcW w:w="49" w:type="pct"/>
            <w:tcBorders>
              <w:top w:val="nil"/>
              <w:left w:val="nil"/>
              <w:bottom w:val="nil"/>
              <w:right w:val="nil"/>
            </w:tcBorders>
            <w:shd w:val="clear" w:color="auto" w:fill="auto"/>
            <w:noWrap/>
            <w:vAlign w:val="center"/>
            <w:hideMark/>
          </w:tcPr>
          <w:p w14:paraId="78C32DE5"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72C4A166"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Não Circulante</w:t>
            </w:r>
          </w:p>
        </w:tc>
        <w:tc>
          <w:tcPr>
            <w:tcW w:w="157" w:type="pct"/>
            <w:tcBorders>
              <w:top w:val="nil"/>
              <w:left w:val="nil"/>
              <w:bottom w:val="nil"/>
              <w:right w:val="nil"/>
            </w:tcBorders>
            <w:shd w:val="clear" w:color="auto" w:fill="auto"/>
            <w:noWrap/>
            <w:vAlign w:val="center"/>
            <w:hideMark/>
          </w:tcPr>
          <w:p w14:paraId="7C70C5F4" w14:textId="77777777" w:rsidR="00EA61B1" w:rsidRPr="00EA61B1" w:rsidRDefault="00EA61B1" w:rsidP="00EA61B1">
            <w:pPr>
              <w:rPr>
                <w:rFonts w:ascii="Arial" w:hAnsi="Arial" w:cs="Arial"/>
                <w:b/>
                <w:bCs/>
                <w:color w:val="000000"/>
                <w:sz w:val="15"/>
                <w:szCs w:val="15"/>
              </w:rPr>
            </w:pPr>
          </w:p>
        </w:tc>
        <w:tc>
          <w:tcPr>
            <w:tcW w:w="496" w:type="pct"/>
            <w:tcBorders>
              <w:top w:val="nil"/>
              <w:left w:val="nil"/>
              <w:bottom w:val="nil"/>
              <w:right w:val="nil"/>
            </w:tcBorders>
            <w:shd w:val="clear" w:color="auto" w:fill="auto"/>
            <w:noWrap/>
            <w:vAlign w:val="center"/>
            <w:hideMark/>
          </w:tcPr>
          <w:p w14:paraId="0D67243E"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48E62914" w14:textId="77777777" w:rsidR="00EA61B1" w:rsidRPr="00EA61B1" w:rsidRDefault="00EA61B1" w:rsidP="00EA61B1">
            <w:pPr>
              <w:jc w:val="right"/>
              <w:rPr>
                <w:sz w:val="15"/>
                <w:szCs w:val="15"/>
              </w:rPr>
            </w:pPr>
          </w:p>
        </w:tc>
        <w:tc>
          <w:tcPr>
            <w:tcW w:w="496" w:type="pct"/>
            <w:tcBorders>
              <w:top w:val="nil"/>
              <w:left w:val="nil"/>
              <w:bottom w:val="nil"/>
              <w:right w:val="nil"/>
            </w:tcBorders>
            <w:shd w:val="clear" w:color="auto" w:fill="auto"/>
            <w:noWrap/>
            <w:vAlign w:val="center"/>
            <w:hideMark/>
          </w:tcPr>
          <w:p w14:paraId="40C2B3D7" w14:textId="77777777" w:rsidR="00EA61B1" w:rsidRPr="00EA61B1" w:rsidRDefault="00EA61B1" w:rsidP="00EA61B1">
            <w:pPr>
              <w:jc w:val="right"/>
              <w:rPr>
                <w:sz w:val="15"/>
                <w:szCs w:val="15"/>
              </w:rPr>
            </w:pPr>
          </w:p>
        </w:tc>
        <w:tc>
          <w:tcPr>
            <w:tcW w:w="49" w:type="pct"/>
            <w:tcBorders>
              <w:top w:val="nil"/>
              <w:left w:val="nil"/>
              <w:bottom w:val="nil"/>
              <w:right w:val="nil"/>
            </w:tcBorders>
            <w:shd w:val="clear" w:color="auto" w:fill="auto"/>
            <w:noWrap/>
            <w:vAlign w:val="center"/>
            <w:hideMark/>
          </w:tcPr>
          <w:p w14:paraId="087A1534" w14:textId="77777777" w:rsidR="00EA61B1" w:rsidRPr="00EA61B1" w:rsidRDefault="00EA61B1" w:rsidP="00EA61B1">
            <w:pPr>
              <w:jc w:val="right"/>
              <w:rPr>
                <w:sz w:val="15"/>
                <w:szCs w:val="15"/>
              </w:rPr>
            </w:pPr>
          </w:p>
        </w:tc>
      </w:tr>
      <w:tr w:rsidR="00EA61B1" w:rsidRPr="00EA61B1" w14:paraId="76C1FAAB" w14:textId="77777777" w:rsidTr="00A61BBA">
        <w:trPr>
          <w:trHeight w:val="200"/>
        </w:trPr>
        <w:tc>
          <w:tcPr>
            <w:tcW w:w="1068" w:type="pct"/>
            <w:tcBorders>
              <w:top w:val="nil"/>
              <w:left w:val="nil"/>
              <w:bottom w:val="nil"/>
              <w:right w:val="nil"/>
            </w:tcBorders>
            <w:shd w:val="clear" w:color="auto" w:fill="auto"/>
            <w:noWrap/>
            <w:vAlign w:val="bottom"/>
            <w:hideMark/>
          </w:tcPr>
          <w:p w14:paraId="6EEA1E59"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Depósitos Judiciais</w:t>
            </w:r>
          </w:p>
        </w:tc>
        <w:tc>
          <w:tcPr>
            <w:tcW w:w="157" w:type="pct"/>
            <w:tcBorders>
              <w:top w:val="nil"/>
              <w:left w:val="nil"/>
              <w:bottom w:val="nil"/>
              <w:right w:val="nil"/>
            </w:tcBorders>
            <w:shd w:val="clear" w:color="auto" w:fill="auto"/>
            <w:noWrap/>
            <w:vAlign w:val="center"/>
            <w:hideMark/>
          </w:tcPr>
          <w:p w14:paraId="269B1E31"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8</w:t>
            </w:r>
          </w:p>
        </w:tc>
        <w:tc>
          <w:tcPr>
            <w:tcW w:w="449" w:type="pct"/>
            <w:tcBorders>
              <w:top w:val="nil"/>
              <w:left w:val="nil"/>
              <w:bottom w:val="nil"/>
              <w:right w:val="nil"/>
            </w:tcBorders>
            <w:shd w:val="clear" w:color="auto" w:fill="auto"/>
            <w:noWrap/>
            <w:vAlign w:val="center"/>
            <w:hideMark/>
          </w:tcPr>
          <w:p w14:paraId="27E1F9F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45.542 </w:t>
            </w:r>
          </w:p>
        </w:tc>
        <w:tc>
          <w:tcPr>
            <w:tcW w:w="49" w:type="pct"/>
            <w:tcBorders>
              <w:top w:val="nil"/>
              <w:left w:val="nil"/>
              <w:bottom w:val="nil"/>
              <w:right w:val="nil"/>
            </w:tcBorders>
            <w:shd w:val="clear" w:color="auto" w:fill="auto"/>
            <w:noWrap/>
            <w:vAlign w:val="bottom"/>
            <w:hideMark/>
          </w:tcPr>
          <w:p w14:paraId="233F7377"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543D63F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41.311 </w:t>
            </w:r>
          </w:p>
        </w:tc>
        <w:tc>
          <w:tcPr>
            <w:tcW w:w="49" w:type="pct"/>
            <w:tcBorders>
              <w:top w:val="nil"/>
              <w:left w:val="nil"/>
              <w:bottom w:val="nil"/>
              <w:right w:val="nil"/>
            </w:tcBorders>
            <w:shd w:val="clear" w:color="auto" w:fill="auto"/>
            <w:noWrap/>
            <w:vAlign w:val="center"/>
            <w:hideMark/>
          </w:tcPr>
          <w:p w14:paraId="522FC182"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0D1F7178"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Empréstimos e Financiamentos</w:t>
            </w:r>
          </w:p>
        </w:tc>
        <w:tc>
          <w:tcPr>
            <w:tcW w:w="157" w:type="pct"/>
            <w:tcBorders>
              <w:top w:val="nil"/>
              <w:left w:val="nil"/>
              <w:bottom w:val="nil"/>
              <w:right w:val="nil"/>
            </w:tcBorders>
            <w:shd w:val="clear" w:color="auto" w:fill="auto"/>
            <w:noWrap/>
            <w:vAlign w:val="center"/>
            <w:hideMark/>
          </w:tcPr>
          <w:p w14:paraId="0A50C8E3"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24.1</w:t>
            </w:r>
          </w:p>
        </w:tc>
        <w:tc>
          <w:tcPr>
            <w:tcW w:w="496" w:type="pct"/>
            <w:tcBorders>
              <w:top w:val="nil"/>
              <w:left w:val="nil"/>
              <w:bottom w:val="nil"/>
              <w:right w:val="nil"/>
            </w:tcBorders>
            <w:shd w:val="clear" w:color="auto" w:fill="auto"/>
            <w:noWrap/>
            <w:vAlign w:val="center"/>
            <w:hideMark/>
          </w:tcPr>
          <w:p w14:paraId="58375A1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44.892 </w:t>
            </w:r>
          </w:p>
        </w:tc>
        <w:tc>
          <w:tcPr>
            <w:tcW w:w="49" w:type="pct"/>
            <w:tcBorders>
              <w:top w:val="nil"/>
              <w:left w:val="nil"/>
              <w:bottom w:val="nil"/>
              <w:right w:val="nil"/>
            </w:tcBorders>
            <w:shd w:val="clear" w:color="auto" w:fill="auto"/>
            <w:noWrap/>
            <w:vAlign w:val="bottom"/>
            <w:hideMark/>
          </w:tcPr>
          <w:p w14:paraId="5E883C4F"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B7E8AA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89.635 </w:t>
            </w:r>
          </w:p>
        </w:tc>
        <w:tc>
          <w:tcPr>
            <w:tcW w:w="49" w:type="pct"/>
            <w:tcBorders>
              <w:top w:val="nil"/>
              <w:left w:val="nil"/>
              <w:bottom w:val="nil"/>
              <w:right w:val="nil"/>
            </w:tcBorders>
            <w:shd w:val="clear" w:color="auto" w:fill="auto"/>
            <w:noWrap/>
            <w:vAlign w:val="bottom"/>
            <w:hideMark/>
          </w:tcPr>
          <w:p w14:paraId="3098F37E" w14:textId="77777777" w:rsidR="00EA61B1" w:rsidRPr="00EA61B1" w:rsidRDefault="00EA61B1" w:rsidP="00EA61B1">
            <w:pPr>
              <w:jc w:val="right"/>
              <w:rPr>
                <w:rFonts w:ascii="Arial" w:hAnsi="Arial" w:cs="Arial"/>
                <w:color w:val="000000"/>
                <w:sz w:val="15"/>
                <w:szCs w:val="15"/>
              </w:rPr>
            </w:pPr>
          </w:p>
        </w:tc>
      </w:tr>
      <w:tr w:rsidR="00EA61B1" w:rsidRPr="00EA61B1" w14:paraId="3AFF3449" w14:textId="77777777" w:rsidTr="00A61BBA">
        <w:trPr>
          <w:trHeight w:val="200"/>
        </w:trPr>
        <w:tc>
          <w:tcPr>
            <w:tcW w:w="1068" w:type="pct"/>
            <w:tcBorders>
              <w:top w:val="nil"/>
              <w:left w:val="nil"/>
              <w:bottom w:val="nil"/>
              <w:right w:val="nil"/>
            </w:tcBorders>
            <w:shd w:val="clear" w:color="auto" w:fill="auto"/>
            <w:noWrap/>
            <w:vAlign w:val="center"/>
            <w:hideMark/>
          </w:tcPr>
          <w:p w14:paraId="0ABA606B"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Dividendos a Receber</w:t>
            </w:r>
          </w:p>
        </w:tc>
        <w:tc>
          <w:tcPr>
            <w:tcW w:w="157" w:type="pct"/>
            <w:tcBorders>
              <w:top w:val="nil"/>
              <w:left w:val="nil"/>
              <w:bottom w:val="nil"/>
              <w:right w:val="nil"/>
            </w:tcBorders>
            <w:shd w:val="clear" w:color="auto" w:fill="auto"/>
            <w:noWrap/>
            <w:vAlign w:val="center"/>
            <w:hideMark/>
          </w:tcPr>
          <w:p w14:paraId="2B11AABC" w14:textId="5BFD2A91" w:rsidR="00EA61B1" w:rsidRPr="00EA61B1" w:rsidRDefault="00B04060" w:rsidP="00EA61B1">
            <w:pPr>
              <w:jc w:val="center"/>
              <w:rPr>
                <w:rFonts w:ascii="Arial" w:hAnsi="Arial" w:cs="Arial"/>
                <w:color w:val="000000"/>
                <w:sz w:val="15"/>
                <w:szCs w:val="15"/>
              </w:rPr>
            </w:pPr>
            <w:r>
              <w:rPr>
                <w:rFonts w:ascii="Arial" w:hAnsi="Arial" w:cs="Arial"/>
                <w:color w:val="000000"/>
                <w:sz w:val="15"/>
                <w:szCs w:val="15"/>
              </w:rPr>
              <w:t>11</w:t>
            </w:r>
          </w:p>
        </w:tc>
        <w:tc>
          <w:tcPr>
            <w:tcW w:w="449" w:type="pct"/>
            <w:tcBorders>
              <w:top w:val="nil"/>
              <w:left w:val="nil"/>
              <w:bottom w:val="nil"/>
              <w:right w:val="nil"/>
            </w:tcBorders>
            <w:shd w:val="clear" w:color="auto" w:fill="auto"/>
            <w:noWrap/>
            <w:vAlign w:val="center"/>
            <w:hideMark/>
          </w:tcPr>
          <w:p w14:paraId="5FCFBB2C"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5.456 </w:t>
            </w:r>
          </w:p>
        </w:tc>
        <w:tc>
          <w:tcPr>
            <w:tcW w:w="49" w:type="pct"/>
            <w:tcBorders>
              <w:top w:val="nil"/>
              <w:left w:val="nil"/>
              <w:bottom w:val="nil"/>
              <w:right w:val="nil"/>
            </w:tcBorders>
            <w:shd w:val="clear" w:color="auto" w:fill="auto"/>
            <w:noWrap/>
            <w:vAlign w:val="bottom"/>
            <w:hideMark/>
          </w:tcPr>
          <w:p w14:paraId="3F4C6EC3"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241F84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5.456 </w:t>
            </w:r>
          </w:p>
        </w:tc>
        <w:tc>
          <w:tcPr>
            <w:tcW w:w="49" w:type="pct"/>
            <w:tcBorders>
              <w:top w:val="nil"/>
              <w:left w:val="nil"/>
              <w:bottom w:val="nil"/>
              <w:right w:val="nil"/>
            </w:tcBorders>
            <w:shd w:val="clear" w:color="auto" w:fill="auto"/>
            <w:noWrap/>
            <w:vAlign w:val="center"/>
            <w:hideMark/>
          </w:tcPr>
          <w:p w14:paraId="67DE4934"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55AB3D82"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Operações de Arrendamento Mercantil Financeiro</w:t>
            </w:r>
          </w:p>
        </w:tc>
        <w:tc>
          <w:tcPr>
            <w:tcW w:w="157" w:type="pct"/>
            <w:tcBorders>
              <w:top w:val="nil"/>
              <w:left w:val="nil"/>
              <w:bottom w:val="nil"/>
              <w:right w:val="nil"/>
            </w:tcBorders>
            <w:shd w:val="clear" w:color="auto" w:fill="auto"/>
            <w:noWrap/>
            <w:vAlign w:val="center"/>
            <w:hideMark/>
          </w:tcPr>
          <w:p w14:paraId="25639A77"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24.2</w:t>
            </w:r>
          </w:p>
        </w:tc>
        <w:tc>
          <w:tcPr>
            <w:tcW w:w="496" w:type="pct"/>
            <w:tcBorders>
              <w:top w:val="nil"/>
              <w:left w:val="nil"/>
              <w:bottom w:val="nil"/>
              <w:right w:val="nil"/>
            </w:tcBorders>
            <w:shd w:val="clear" w:color="auto" w:fill="auto"/>
            <w:noWrap/>
            <w:vAlign w:val="center"/>
            <w:hideMark/>
          </w:tcPr>
          <w:p w14:paraId="792992D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8.797 </w:t>
            </w:r>
          </w:p>
        </w:tc>
        <w:tc>
          <w:tcPr>
            <w:tcW w:w="49" w:type="pct"/>
            <w:tcBorders>
              <w:top w:val="nil"/>
              <w:left w:val="nil"/>
              <w:bottom w:val="nil"/>
              <w:right w:val="nil"/>
            </w:tcBorders>
            <w:shd w:val="clear" w:color="auto" w:fill="auto"/>
            <w:noWrap/>
            <w:vAlign w:val="center"/>
            <w:hideMark/>
          </w:tcPr>
          <w:p w14:paraId="4AF2D9C8"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199B6C7"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11.869 </w:t>
            </w:r>
          </w:p>
        </w:tc>
        <w:tc>
          <w:tcPr>
            <w:tcW w:w="49" w:type="pct"/>
            <w:tcBorders>
              <w:top w:val="nil"/>
              <w:left w:val="nil"/>
              <w:bottom w:val="nil"/>
              <w:right w:val="nil"/>
            </w:tcBorders>
            <w:shd w:val="clear" w:color="auto" w:fill="auto"/>
            <w:noWrap/>
            <w:vAlign w:val="center"/>
            <w:hideMark/>
          </w:tcPr>
          <w:p w14:paraId="6105EA6D" w14:textId="77777777" w:rsidR="00EA61B1" w:rsidRPr="00EA61B1" w:rsidRDefault="00EA61B1" w:rsidP="00EA61B1">
            <w:pPr>
              <w:jc w:val="right"/>
              <w:rPr>
                <w:rFonts w:ascii="Arial" w:hAnsi="Arial" w:cs="Arial"/>
                <w:color w:val="000000"/>
                <w:sz w:val="15"/>
                <w:szCs w:val="15"/>
              </w:rPr>
            </w:pPr>
          </w:p>
        </w:tc>
      </w:tr>
      <w:tr w:rsidR="00EA61B1" w:rsidRPr="00EA61B1" w14:paraId="5CB644D7" w14:textId="77777777" w:rsidTr="00A61BBA">
        <w:trPr>
          <w:trHeight w:val="200"/>
        </w:trPr>
        <w:tc>
          <w:tcPr>
            <w:tcW w:w="1068" w:type="pct"/>
            <w:tcBorders>
              <w:top w:val="nil"/>
              <w:left w:val="nil"/>
              <w:bottom w:val="nil"/>
              <w:right w:val="nil"/>
            </w:tcBorders>
            <w:shd w:val="clear" w:color="auto" w:fill="auto"/>
            <w:noWrap/>
            <w:vAlign w:val="bottom"/>
            <w:hideMark/>
          </w:tcPr>
          <w:p w14:paraId="6B85A271"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Superávit - Previdência Privada</w:t>
            </w:r>
          </w:p>
        </w:tc>
        <w:tc>
          <w:tcPr>
            <w:tcW w:w="157" w:type="pct"/>
            <w:tcBorders>
              <w:top w:val="nil"/>
              <w:left w:val="nil"/>
              <w:bottom w:val="nil"/>
              <w:right w:val="nil"/>
            </w:tcBorders>
            <w:shd w:val="clear" w:color="auto" w:fill="auto"/>
            <w:noWrap/>
            <w:vAlign w:val="center"/>
            <w:hideMark/>
          </w:tcPr>
          <w:p w14:paraId="00B5C5A9"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9</w:t>
            </w:r>
          </w:p>
        </w:tc>
        <w:tc>
          <w:tcPr>
            <w:tcW w:w="449" w:type="pct"/>
            <w:tcBorders>
              <w:top w:val="nil"/>
              <w:left w:val="nil"/>
              <w:bottom w:val="nil"/>
              <w:right w:val="nil"/>
            </w:tcBorders>
            <w:shd w:val="clear" w:color="auto" w:fill="auto"/>
            <w:noWrap/>
            <w:vAlign w:val="bottom"/>
            <w:hideMark/>
          </w:tcPr>
          <w:p w14:paraId="586C9A91"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 xml:space="preserve">                  15.726 </w:t>
            </w:r>
          </w:p>
        </w:tc>
        <w:tc>
          <w:tcPr>
            <w:tcW w:w="49" w:type="pct"/>
            <w:tcBorders>
              <w:top w:val="nil"/>
              <w:left w:val="nil"/>
              <w:bottom w:val="nil"/>
              <w:right w:val="nil"/>
            </w:tcBorders>
            <w:shd w:val="clear" w:color="auto" w:fill="auto"/>
            <w:noWrap/>
            <w:vAlign w:val="bottom"/>
            <w:hideMark/>
          </w:tcPr>
          <w:p w14:paraId="59729307" w14:textId="77777777" w:rsidR="00EA61B1" w:rsidRPr="00EA61B1" w:rsidRDefault="00EA61B1" w:rsidP="00EA61B1">
            <w:pPr>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1B7F5D7E"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   </w:t>
            </w:r>
          </w:p>
        </w:tc>
        <w:tc>
          <w:tcPr>
            <w:tcW w:w="49" w:type="pct"/>
            <w:tcBorders>
              <w:top w:val="nil"/>
              <w:left w:val="nil"/>
              <w:bottom w:val="nil"/>
              <w:right w:val="nil"/>
            </w:tcBorders>
            <w:shd w:val="clear" w:color="auto" w:fill="auto"/>
            <w:noWrap/>
            <w:vAlign w:val="center"/>
            <w:hideMark/>
          </w:tcPr>
          <w:p w14:paraId="00327E79"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2C2A9750"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Provisão para Riscos Trabalhistas, Cíveis e Fiscais</w:t>
            </w:r>
          </w:p>
        </w:tc>
        <w:tc>
          <w:tcPr>
            <w:tcW w:w="157" w:type="pct"/>
            <w:tcBorders>
              <w:top w:val="nil"/>
              <w:left w:val="nil"/>
              <w:bottom w:val="nil"/>
              <w:right w:val="nil"/>
            </w:tcBorders>
            <w:shd w:val="clear" w:color="auto" w:fill="auto"/>
            <w:noWrap/>
            <w:vAlign w:val="center"/>
            <w:hideMark/>
          </w:tcPr>
          <w:p w14:paraId="78FBAA1B"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21</w:t>
            </w:r>
          </w:p>
        </w:tc>
        <w:tc>
          <w:tcPr>
            <w:tcW w:w="496" w:type="pct"/>
            <w:tcBorders>
              <w:top w:val="nil"/>
              <w:left w:val="nil"/>
              <w:bottom w:val="nil"/>
              <w:right w:val="nil"/>
            </w:tcBorders>
            <w:shd w:val="clear" w:color="auto" w:fill="auto"/>
            <w:noWrap/>
            <w:vAlign w:val="center"/>
            <w:hideMark/>
          </w:tcPr>
          <w:p w14:paraId="69B9D86C"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54.590 </w:t>
            </w:r>
          </w:p>
        </w:tc>
        <w:tc>
          <w:tcPr>
            <w:tcW w:w="49" w:type="pct"/>
            <w:tcBorders>
              <w:top w:val="nil"/>
              <w:left w:val="nil"/>
              <w:bottom w:val="nil"/>
              <w:right w:val="nil"/>
            </w:tcBorders>
            <w:shd w:val="clear" w:color="auto" w:fill="auto"/>
            <w:noWrap/>
            <w:vAlign w:val="center"/>
            <w:hideMark/>
          </w:tcPr>
          <w:p w14:paraId="19B0A8F0"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94DC2C6"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51.285 </w:t>
            </w:r>
          </w:p>
        </w:tc>
        <w:tc>
          <w:tcPr>
            <w:tcW w:w="49" w:type="pct"/>
            <w:tcBorders>
              <w:top w:val="nil"/>
              <w:left w:val="nil"/>
              <w:bottom w:val="nil"/>
              <w:right w:val="nil"/>
            </w:tcBorders>
            <w:shd w:val="clear" w:color="auto" w:fill="auto"/>
            <w:noWrap/>
            <w:vAlign w:val="bottom"/>
            <w:hideMark/>
          </w:tcPr>
          <w:p w14:paraId="2735F9A0" w14:textId="77777777" w:rsidR="00EA61B1" w:rsidRPr="00EA61B1" w:rsidRDefault="00EA61B1" w:rsidP="00EA61B1">
            <w:pPr>
              <w:jc w:val="right"/>
              <w:rPr>
                <w:rFonts w:ascii="Arial" w:hAnsi="Arial" w:cs="Arial"/>
                <w:color w:val="000000"/>
                <w:sz w:val="15"/>
                <w:szCs w:val="15"/>
              </w:rPr>
            </w:pPr>
          </w:p>
        </w:tc>
      </w:tr>
      <w:tr w:rsidR="00EA61B1" w:rsidRPr="00EA61B1" w14:paraId="0B65D1CE" w14:textId="77777777" w:rsidTr="00A61BBA">
        <w:trPr>
          <w:trHeight w:val="200"/>
        </w:trPr>
        <w:tc>
          <w:tcPr>
            <w:tcW w:w="1068" w:type="pct"/>
            <w:tcBorders>
              <w:top w:val="nil"/>
              <w:left w:val="nil"/>
              <w:bottom w:val="nil"/>
              <w:right w:val="nil"/>
            </w:tcBorders>
            <w:shd w:val="clear" w:color="auto" w:fill="auto"/>
            <w:noWrap/>
            <w:vAlign w:val="center"/>
            <w:hideMark/>
          </w:tcPr>
          <w:p w14:paraId="577BE484"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Outros Ativos Realizáveis</w:t>
            </w:r>
          </w:p>
        </w:tc>
        <w:tc>
          <w:tcPr>
            <w:tcW w:w="157" w:type="pct"/>
            <w:tcBorders>
              <w:top w:val="nil"/>
              <w:left w:val="nil"/>
              <w:bottom w:val="nil"/>
              <w:right w:val="nil"/>
            </w:tcBorders>
            <w:shd w:val="clear" w:color="auto" w:fill="auto"/>
            <w:noWrap/>
            <w:vAlign w:val="center"/>
            <w:hideMark/>
          </w:tcPr>
          <w:p w14:paraId="46FA71D2"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10.2</w:t>
            </w:r>
          </w:p>
        </w:tc>
        <w:tc>
          <w:tcPr>
            <w:tcW w:w="449" w:type="pct"/>
            <w:tcBorders>
              <w:top w:val="nil"/>
              <w:left w:val="nil"/>
              <w:bottom w:val="nil"/>
              <w:right w:val="nil"/>
            </w:tcBorders>
            <w:shd w:val="clear" w:color="auto" w:fill="auto"/>
            <w:noWrap/>
            <w:vAlign w:val="center"/>
            <w:hideMark/>
          </w:tcPr>
          <w:p w14:paraId="10ED6547"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22.569 </w:t>
            </w:r>
          </w:p>
        </w:tc>
        <w:tc>
          <w:tcPr>
            <w:tcW w:w="49" w:type="pct"/>
            <w:tcBorders>
              <w:top w:val="nil"/>
              <w:left w:val="nil"/>
              <w:bottom w:val="nil"/>
              <w:right w:val="nil"/>
            </w:tcBorders>
            <w:shd w:val="clear" w:color="auto" w:fill="auto"/>
            <w:noWrap/>
            <w:vAlign w:val="center"/>
            <w:hideMark/>
          </w:tcPr>
          <w:p w14:paraId="7E52FC0D"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509C85D1"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23.942 </w:t>
            </w:r>
          </w:p>
        </w:tc>
        <w:tc>
          <w:tcPr>
            <w:tcW w:w="49" w:type="pct"/>
            <w:tcBorders>
              <w:top w:val="nil"/>
              <w:left w:val="nil"/>
              <w:bottom w:val="nil"/>
              <w:right w:val="nil"/>
            </w:tcBorders>
            <w:shd w:val="clear" w:color="auto" w:fill="auto"/>
            <w:noWrap/>
            <w:vAlign w:val="center"/>
            <w:hideMark/>
          </w:tcPr>
          <w:p w14:paraId="1FC68FF3"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F8D1BC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Credores por Perdas Judiciais</w:t>
            </w:r>
          </w:p>
        </w:tc>
        <w:tc>
          <w:tcPr>
            <w:tcW w:w="157" w:type="pct"/>
            <w:tcBorders>
              <w:top w:val="nil"/>
              <w:left w:val="nil"/>
              <w:bottom w:val="nil"/>
              <w:right w:val="nil"/>
            </w:tcBorders>
            <w:shd w:val="clear" w:color="auto" w:fill="auto"/>
            <w:noWrap/>
            <w:vAlign w:val="center"/>
            <w:hideMark/>
          </w:tcPr>
          <w:p w14:paraId="036F1AC7"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22</w:t>
            </w:r>
          </w:p>
        </w:tc>
        <w:tc>
          <w:tcPr>
            <w:tcW w:w="496" w:type="pct"/>
            <w:tcBorders>
              <w:top w:val="nil"/>
              <w:left w:val="nil"/>
              <w:bottom w:val="nil"/>
              <w:right w:val="nil"/>
            </w:tcBorders>
            <w:shd w:val="clear" w:color="auto" w:fill="auto"/>
            <w:noWrap/>
            <w:vAlign w:val="center"/>
            <w:hideMark/>
          </w:tcPr>
          <w:p w14:paraId="5862FF56"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116.004 </w:t>
            </w:r>
          </w:p>
        </w:tc>
        <w:tc>
          <w:tcPr>
            <w:tcW w:w="49" w:type="pct"/>
            <w:tcBorders>
              <w:top w:val="nil"/>
              <w:left w:val="nil"/>
              <w:bottom w:val="nil"/>
              <w:right w:val="nil"/>
            </w:tcBorders>
            <w:shd w:val="clear" w:color="auto" w:fill="auto"/>
            <w:noWrap/>
            <w:vAlign w:val="center"/>
            <w:hideMark/>
          </w:tcPr>
          <w:p w14:paraId="68EA652D"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03384E8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137.253 </w:t>
            </w:r>
          </w:p>
        </w:tc>
        <w:tc>
          <w:tcPr>
            <w:tcW w:w="49" w:type="pct"/>
            <w:tcBorders>
              <w:top w:val="nil"/>
              <w:left w:val="nil"/>
              <w:bottom w:val="nil"/>
              <w:right w:val="nil"/>
            </w:tcBorders>
            <w:shd w:val="clear" w:color="auto" w:fill="auto"/>
            <w:noWrap/>
            <w:vAlign w:val="bottom"/>
            <w:hideMark/>
          </w:tcPr>
          <w:p w14:paraId="22289EEE" w14:textId="77777777" w:rsidR="00EA61B1" w:rsidRPr="00EA61B1" w:rsidRDefault="00EA61B1" w:rsidP="00EA61B1">
            <w:pPr>
              <w:jc w:val="right"/>
              <w:rPr>
                <w:rFonts w:ascii="Arial" w:hAnsi="Arial" w:cs="Arial"/>
                <w:color w:val="000000"/>
                <w:sz w:val="15"/>
                <w:szCs w:val="15"/>
              </w:rPr>
            </w:pPr>
          </w:p>
        </w:tc>
      </w:tr>
      <w:tr w:rsidR="00EA61B1" w:rsidRPr="00EA61B1" w14:paraId="13CF707E" w14:textId="77777777" w:rsidTr="00A61BBA">
        <w:trPr>
          <w:trHeight w:val="200"/>
        </w:trPr>
        <w:tc>
          <w:tcPr>
            <w:tcW w:w="1068" w:type="pct"/>
            <w:tcBorders>
              <w:top w:val="nil"/>
              <w:left w:val="nil"/>
              <w:bottom w:val="nil"/>
              <w:right w:val="nil"/>
            </w:tcBorders>
            <w:shd w:val="clear" w:color="auto" w:fill="auto"/>
            <w:noWrap/>
            <w:vAlign w:val="center"/>
            <w:hideMark/>
          </w:tcPr>
          <w:p w14:paraId="5C2E7EF0"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center"/>
            <w:hideMark/>
          </w:tcPr>
          <w:p w14:paraId="7EC89261" w14:textId="77777777" w:rsidR="00EA61B1" w:rsidRPr="00EA61B1" w:rsidRDefault="00EA61B1" w:rsidP="00EA61B1">
            <w:pPr>
              <w:rPr>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6FA4813B"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181.609 </w:t>
            </w:r>
          </w:p>
        </w:tc>
        <w:tc>
          <w:tcPr>
            <w:tcW w:w="49" w:type="pct"/>
            <w:tcBorders>
              <w:top w:val="nil"/>
              <w:left w:val="nil"/>
              <w:bottom w:val="nil"/>
              <w:right w:val="nil"/>
            </w:tcBorders>
            <w:shd w:val="clear" w:color="auto" w:fill="auto"/>
            <w:noWrap/>
            <w:vAlign w:val="bottom"/>
            <w:hideMark/>
          </w:tcPr>
          <w:p w14:paraId="14FEA727" w14:textId="77777777" w:rsidR="00EA61B1" w:rsidRPr="00EA61B1" w:rsidRDefault="00EA61B1" w:rsidP="00EA61B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085F3A3E"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152.413 </w:t>
            </w:r>
          </w:p>
        </w:tc>
        <w:tc>
          <w:tcPr>
            <w:tcW w:w="49" w:type="pct"/>
            <w:tcBorders>
              <w:top w:val="nil"/>
              <w:left w:val="nil"/>
              <w:bottom w:val="nil"/>
              <w:right w:val="nil"/>
            </w:tcBorders>
            <w:shd w:val="clear" w:color="auto" w:fill="auto"/>
            <w:noWrap/>
            <w:vAlign w:val="center"/>
            <w:hideMark/>
          </w:tcPr>
          <w:p w14:paraId="484A2368" w14:textId="77777777" w:rsidR="00EA61B1" w:rsidRPr="00EA61B1" w:rsidRDefault="00EA61B1" w:rsidP="00EA61B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bottom"/>
            <w:hideMark/>
          </w:tcPr>
          <w:p w14:paraId="5F3D202D"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Provisão para Programa de Indenização por Serviços Prestados</w:t>
            </w:r>
          </w:p>
        </w:tc>
        <w:tc>
          <w:tcPr>
            <w:tcW w:w="157" w:type="pct"/>
            <w:tcBorders>
              <w:top w:val="nil"/>
              <w:left w:val="nil"/>
              <w:bottom w:val="nil"/>
              <w:right w:val="nil"/>
            </w:tcBorders>
            <w:shd w:val="clear" w:color="auto" w:fill="auto"/>
            <w:noWrap/>
            <w:vAlign w:val="center"/>
            <w:hideMark/>
          </w:tcPr>
          <w:p w14:paraId="47083E8E"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17</w:t>
            </w:r>
          </w:p>
        </w:tc>
        <w:tc>
          <w:tcPr>
            <w:tcW w:w="496" w:type="pct"/>
            <w:tcBorders>
              <w:top w:val="nil"/>
              <w:left w:val="nil"/>
              <w:bottom w:val="nil"/>
              <w:right w:val="nil"/>
            </w:tcBorders>
            <w:shd w:val="clear" w:color="auto" w:fill="auto"/>
            <w:noWrap/>
            <w:vAlign w:val="center"/>
            <w:hideMark/>
          </w:tcPr>
          <w:p w14:paraId="2254B01E"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21.910 </w:t>
            </w:r>
          </w:p>
        </w:tc>
        <w:tc>
          <w:tcPr>
            <w:tcW w:w="49" w:type="pct"/>
            <w:tcBorders>
              <w:top w:val="nil"/>
              <w:left w:val="nil"/>
              <w:bottom w:val="nil"/>
              <w:right w:val="nil"/>
            </w:tcBorders>
            <w:shd w:val="clear" w:color="auto" w:fill="auto"/>
            <w:noWrap/>
            <w:vAlign w:val="center"/>
            <w:hideMark/>
          </w:tcPr>
          <w:p w14:paraId="25F54345"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D2275C6"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23.909 </w:t>
            </w:r>
          </w:p>
        </w:tc>
        <w:tc>
          <w:tcPr>
            <w:tcW w:w="49" w:type="pct"/>
            <w:tcBorders>
              <w:top w:val="nil"/>
              <w:left w:val="nil"/>
              <w:bottom w:val="nil"/>
              <w:right w:val="nil"/>
            </w:tcBorders>
            <w:shd w:val="clear" w:color="auto" w:fill="auto"/>
            <w:noWrap/>
            <w:vAlign w:val="center"/>
            <w:hideMark/>
          </w:tcPr>
          <w:p w14:paraId="3E0D0040" w14:textId="77777777" w:rsidR="00EA61B1" w:rsidRPr="00EA61B1" w:rsidRDefault="00EA61B1" w:rsidP="00EA61B1">
            <w:pPr>
              <w:jc w:val="right"/>
              <w:rPr>
                <w:rFonts w:ascii="Arial" w:hAnsi="Arial" w:cs="Arial"/>
                <w:color w:val="000000"/>
                <w:sz w:val="15"/>
                <w:szCs w:val="15"/>
              </w:rPr>
            </w:pPr>
          </w:p>
        </w:tc>
      </w:tr>
      <w:tr w:rsidR="00EA61B1" w:rsidRPr="00EA61B1" w14:paraId="77834CD8" w14:textId="77777777" w:rsidTr="00A61BBA">
        <w:trPr>
          <w:trHeight w:val="200"/>
        </w:trPr>
        <w:tc>
          <w:tcPr>
            <w:tcW w:w="1068" w:type="pct"/>
            <w:tcBorders>
              <w:top w:val="nil"/>
              <w:left w:val="nil"/>
              <w:bottom w:val="nil"/>
              <w:right w:val="nil"/>
            </w:tcBorders>
            <w:shd w:val="clear" w:color="auto" w:fill="auto"/>
            <w:noWrap/>
            <w:vAlign w:val="center"/>
            <w:hideMark/>
          </w:tcPr>
          <w:p w14:paraId="181B5211"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center"/>
            <w:hideMark/>
          </w:tcPr>
          <w:p w14:paraId="6B2803CE"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center"/>
            <w:hideMark/>
          </w:tcPr>
          <w:p w14:paraId="7926E76D" w14:textId="77777777" w:rsidR="00EA61B1" w:rsidRPr="00EA61B1" w:rsidRDefault="00EA61B1" w:rsidP="00EA61B1">
            <w:pPr>
              <w:jc w:val="center"/>
              <w:rPr>
                <w:sz w:val="15"/>
                <w:szCs w:val="15"/>
              </w:rPr>
            </w:pPr>
          </w:p>
        </w:tc>
        <w:tc>
          <w:tcPr>
            <w:tcW w:w="49" w:type="pct"/>
            <w:tcBorders>
              <w:top w:val="nil"/>
              <w:left w:val="nil"/>
              <w:bottom w:val="nil"/>
              <w:right w:val="nil"/>
            </w:tcBorders>
            <w:shd w:val="clear" w:color="auto" w:fill="auto"/>
            <w:noWrap/>
            <w:vAlign w:val="center"/>
            <w:hideMark/>
          </w:tcPr>
          <w:p w14:paraId="64892885" w14:textId="77777777" w:rsidR="00EA61B1" w:rsidRPr="00EA61B1" w:rsidRDefault="00EA61B1" w:rsidP="00EA61B1">
            <w:pPr>
              <w:jc w:val="right"/>
              <w:rPr>
                <w:sz w:val="15"/>
                <w:szCs w:val="15"/>
              </w:rPr>
            </w:pPr>
          </w:p>
        </w:tc>
        <w:tc>
          <w:tcPr>
            <w:tcW w:w="449" w:type="pct"/>
            <w:tcBorders>
              <w:top w:val="nil"/>
              <w:left w:val="nil"/>
              <w:bottom w:val="nil"/>
              <w:right w:val="nil"/>
            </w:tcBorders>
            <w:shd w:val="clear" w:color="auto" w:fill="auto"/>
            <w:noWrap/>
            <w:vAlign w:val="center"/>
            <w:hideMark/>
          </w:tcPr>
          <w:p w14:paraId="7CE4741E" w14:textId="77777777" w:rsidR="00EA61B1" w:rsidRPr="00EA61B1" w:rsidRDefault="00EA61B1" w:rsidP="00EA61B1">
            <w:pPr>
              <w:jc w:val="right"/>
              <w:rPr>
                <w:sz w:val="15"/>
                <w:szCs w:val="15"/>
              </w:rPr>
            </w:pPr>
          </w:p>
        </w:tc>
        <w:tc>
          <w:tcPr>
            <w:tcW w:w="49" w:type="pct"/>
            <w:tcBorders>
              <w:top w:val="nil"/>
              <w:left w:val="nil"/>
              <w:bottom w:val="nil"/>
              <w:right w:val="nil"/>
            </w:tcBorders>
            <w:shd w:val="clear" w:color="auto" w:fill="auto"/>
            <w:noWrap/>
            <w:vAlign w:val="center"/>
            <w:hideMark/>
          </w:tcPr>
          <w:p w14:paraId="6347A220" w14:textId="77777777" w:rsidR="00EA61B1" w:rsidRPr="00EA61B1" w:rsidRDefault="00EA61B1" w:rsidP="00EA61B1">
            <w:pPr>
              <w:jc w:val="right"/>
              <w:rPr>
                <w:sz w:val="15"/>
                <w:szCs w:val="15"/>
              </w:rPr>
            </w:pPr>
          </w:p>
        </w:tc>
        <w:tc>
          <w:tcPr>
            <w:tcW w:w="1531" w:type="pct"/>
            <w:tcBorders>
              <w:top w:val="nil"/>
              <w:left w:val="nil"/>
              <w:bottom w:val="nil"/>
              <w:right w:val="nil"/>
            </w:tcBorders>
            <w:shd w:val="clear" w:color="auto" w:fill="auto"/>
            <w:noWrap/>
            <w:vAlign w:val="center"/>
            <w:hideMark/>
          </w:tcPr>
          <w:p w14:paraId="4E238FF3"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Grupamento de Ações</w:t>
            </w:r>
          </w:p>
        </w:tc>
        <w:tc>
          <w:tcPr>
            <w:tcW w:w="157" w:type="pct"/>
            <w:tcBorders>
              <w:top w:val="nil"/>
              <w:left w:val="nil"/>
              <w:bottom w:val="nil"/>
              <w:right w:val="nil"/>
            </w:tcBorders>
            <w:shd w:val="clear" w:color="auto" w:fill="auto"/>
            <w:noWrap/>
            <w:vAlign w:val="center"/>
            <w:hideMark/>
          </w:tcPr>
          <w:p w14:paraId="45562D73" w14:textId="2B4DA0C1" w:rsidR="00EA61B1" w:rsidRPr="00EA61B1" w:rsidRDefault="00B04060" w:rsidP="00EA61B1">
            <w:pPr>
              <w:jc w:val="center"/>
              <w:rPr>
                <w:rFonts w:ascii="Arial" w:hAnsi="Arial" w:cs="Arial"/>
                <w:color w:val="000000"/>
                <w:sz w:val="15"/>
                <w:szCs w:val="15"/>
              </w:rPr>
            </w:pPr>
            <w:r>
              <w:rPr>
                <w:rFonts w:ascii="Arial" w:hAnsi="Arial" w:cs="Arial"/>
                <w:color w:val="000000"/>
                <w:sz w:val="15"/>
                <w:szCs w:val="15"/>
              </w:rPr>
              <w:t>18</w:t>
            </w:r>
          </w:p>
        </w:tc>
        <w:tc>
          <w:tcPr>
            <w:tcW w:w="496" w:type="pct"/>
            <w:tcBorders>
              <w:top w:val="nil"/>
              <w:left w:val="nil"/>
              <w:bottom w:val="nil"/>
              <w:right w:val="nil"/>
            </w:tcBorders>
            <w:shd w:val="clear" w:color="auto" w:fill="auto"/>
            <w:noWrap/>
            <w:vAlign w:val="center"/>
            <w:hideMark/>
          </w:tcPr>
          <w:p w14:paraId="161A7C42"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680 </w:t>
            </w:r>
          </w:p>
        </w:tc>
        <w:tc>
          <w:tcPr>
            <w:tcW w:w="49" w:type="pct"/>
            <w:tcBorders>
              <w:top w:val="nil"/>
              <w:left w:val="nil"/>
              <w:bottom w:val="nil"/>
              <w:right w:val="nil"/>
            </w:tcBorders>
            <w:shd w:val="clear" w:color="auto" w:fill="auto"/>
            <w:noWrap/>
            <w:vAlign w:val="center"/>
            <w:hideMark/>
          </w:tcPr>
          <w:p w14:paraId="111D9D89"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3831550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680 </w:t>
            </w:r>
          </w:p>
        </w:tc>
        <w:tc>
          <w:tcPr>
            <w:tcW w:w="49" w:type="pct"/>
            <w:tcBorders>
              <w:top w:val="nil"/>
              <w:left w:val="nil"/>
              <w:bottom w:val="nil"/>
              <w:right w:val="nil"/>
            </w:tcBorders>
            <w:shd w:val="clear" w:color="auto" w:fill="auto"/>
            <w:noWrap/>
            <w:vAlign w:val="center"/>
            <w:hideMark/>
          </w:tcPr>
          <w:p w14:paraId="5797D997" w14:textId="77777777" w:rsidR="00EA61B1" w:rsidRPr="00EA61B1" w:rsidRDefault="00EA61B1" w:rsidP="00EA61B1">
            <w:pPr>
              <w:jc w:val="right"/>
              <w:rPr>
                <w:rFonts w:ascii="Arial" w:hAnsi="Arial" w:cs="Arial"/>
                <w:color w:val="000000"/>
                <w:sz w:val="15"/>
                <w:szCs w:val="15"/>
              </w:rPr>
            </w:pPr>
          </w:p>
        </w:tc>
      </w:tr>
      <w:tr w:rsidR="00EA61B1" w:rsidRPr="00EA61B1" w14:paraId="6664FC40" w14:textId="77777777" w:rsidTr="00A61BBA">
        <w:trPr>
          <w:trHeight w:val="200"/>
        </w:trPr>
        <w:tc>
          <w:tcPr>
            <w:tcW w:w="1068" w:type="pct"/>
            <w:tcBorders>
              <w:top w:val="nil"/>
              <w:left w:val="nil"/>
              <w:bottom w:val="nil"/>
              <w:right w:val="nil"/>
            </w:tcBorders>
            <w:shd w:val="clear" w:color="auto" w:fill="auto"/>
            <w:noWrap/>
            <w:vAlign w:val="bottom"/>
            <w:hideMark/>
          </w:tcPr>
          <w:p w14:paraId="0327F641"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Investimentos</w:t>
            </w:r>
          </w:p>
        </w:tc>
        <w:tc>
          <w:tcPr>
            <w:tcW w:w="157" w:type="pct"/>
            <w:tcBorders>
              <w:top w:val="nil"/>
              <w:left w:val="nil"/>
              <w:bottom w:val="nil"/>
              <w:right w:val="nil"/>
            </w:tcBorders>
            <w:shd w:val="clear" w:color="auto" w:fill="auto"/>
            <w:noWrap/>
            <w:vAlign w:val="bottom"/>
            <w:hideMark/>
          </w:tcPr>
          <w:p w14:paraId="2F1ED1CA"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13</w:t>
            </w:r>
          </w:p>
        </w:tc>
        <w:tc>
          <w:tcPr>
            <w:tcW w:w="449" w:type="pct"/>
            <w:tcBorders>
              <w:top w:val="nil"/>
              <w:left w:val="nil"/>
              <w:bottom w:val="nil"/>
              <w:right w:val="nil"/>
            </w:tcBorders>
            <w:shd w:val="clear" w:color="auto" w:fill="auto"/>
            <w:noWrap/>
            <w:vAlign w:val="bottom"/>
            <w:hideMark/>
          </w:tcPr>
          <w:p w14:paraId="4C62F260"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 xml:space="preserve">                  70.084 </w:t>
            </w:r>
          </w:p>
        </w:tc>
        <w:tc>
          <w:tcPr>
            <w:tcW w:w="49" w:type="pct"/>
            <w:tcBorders>
              <w:top w:val="nil"/>
              <w:left w:val="nil"/>
              <w:bottom w:val="nil"/>
              <w:right w:val="nil"/>
            </w:tcBorders>
            <w:shd w:val="clear" w:color="auto" w:fill="auto"/>
            <w:noWrap/>
            <w:vAlign w:val="bottom"/>
            <w:hideMark/>
          </w:tcPr>
          <w:p w14:paraId="0AF91C01" w14:textId="77777777" w:rsidR="00EA61B1" w:rsidRPr="00EA61B1" w:rsidRDefault="00EA61B1" w:rsidP="00EA61B1">
            <w:pPr>
              <w:rPr>
                <w:rFonts w:ascii="Arial" w:hAnsi="Arial" w:cs="Arial"/>
                <w:color w:val="000000"/>
                <w:sz w:val="15"/>
                <w:szCs w:val="15"/>
              </w:rPr>
            </w:pPr>
          </w:p>
        </w:tc>
        <w:tc>
          <w:tcPr>
            <w:tcW w:w="449" w:type="pct"/>
            <w:tcBorders>
              <w:top w:val="nil"/>
              <w:left w:val="nil"/>
              <w:bottom w:val="nil"/>
              <w:right w:val="nil"/>
            </w:tcBorders>
            <w:shd w:val="clear" w:color="auto" w:fill="auto"/>
            <w:noWrap/>
            <w:vAlign w:val="bottom"/>
            <w:hideMark/>
          </w:tcPr>
          <w:p w14:paraId="11B3FEA6"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 xml:space="preserve">                  75.195 </w:t>
            </w:r>
          </w:p>
        </w:tc>
        <w:tc>
          <w:tcPr>
            <w:tcW w:w="49" w:type="pct"/>
            <w:tcBorders>
              <w:top w:val="nil"/>
              <w:left w:val="nil"/>
              <w:bottom w:val="nil"/>
              <w:right w:val="nil"/>
            </w:tcBorders>
            <w:shd w:val="clear" w:color="auto" w:fill="auto"/>
            <w:noWrap/>
            <w:vAlign w:val="center"/>
            <w:hideMark/>
          </w:tcPr>
          <w:p w14:paraId="413CE731" w14:textId="77777777" w:rsidR="00EA61B1" w:rsidRPr="00EA61B1" w:rsidRDefault="00EA61B1" w:rsidP="00EA61B1">
            <w:pPr>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587E282D"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Receitas Diferidas</w:t>
            </w:r>
          </w:p>
        </w:tc>
        <w:tc>
          <w:tcPr>
            <w:tcW w:w="157" w:type="pct"/>
            <w:tcBorders>
              <w:top w:val="nil"/>
              <w:left w:val="nil"/>
              <w:bottom w:val="nil"/>
              <w:right w:val="nil"/>
            </w:tcBorders>
            <w:shd w:val="clear" w:color="auto" w:fill="auto"/>
            <w:noWrap/>
            <w:vAlign w:val="center"/>
            <w:hideMark/>
          </w:tcPr>
          <w:p w14:paraId="7AD83D55"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25</w:t>
            </w:r>
          </w:p>
        </w:tc>
        <w:tc>
          <w:tcPr>
            <w:tcW w:w="496" w:type="pct"/>
            <w:tcBorders>
              <w:top w:val="nil"/>
              <w:left w:val="nil"/>
              <w:bottom w:val="nil"/>
              <w:right w:val="nil"/>
            </w:tcBorders>
            <w:shd w:val="clear" w:color="auto" w:fill="auto"/>
            <w:noWrap/>
            <w:vAlign w:val="center"/>
            <w:hideMark/>
          </w:tcPr>
          <w:p w14:paraId="54B5D0CD"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310.085 </w:t>
            </w:r>
          </w:p>
        </w:tc>
        <w:tc>
          <w:tcPr>
            <w:tcW w:w="49" w:type="pct"/>
            <w:tcBorders>
              <w:top w:val="nil"/>
              <w:left w:val="nil"/>
              <w:bottom w:val="nil"/>
              <w:right w:val="nil"/>
            </w:tcBorders>
            <w:shd w:val="clear" w:color="auto" w:fill="auto"/>
            <w:noWrap/>
            <w:vAlign w:val="center"/>
            <w:hideMark/>
          </w:tcPr>
          <w:p w14:paraId="5E182A1A"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0141B4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346.566 </w:t>
            </w:r>
          </w:p>
        </w:tc>
        <w:tc>
          <w:tcPr>
            <w:tcW w:w="49" w:type="pct"/>
            <w:tcBorders>
              <w:top w:val="nil"/>
              <w:left w:val="nil"/>
              <w:bottom w:val="nil"/>
              <w:right w:val="nil"/>
            </w:tcBorders>
            <w:shd w:val="clear" w:color="auto" w:fill="auto"/>
            <w:noWrap/>
            <w:vAlign w:val="bottom"/>
            <w:hideMark/>
          </w:tcPr>
          <w:p w14:paraId="7E679250" w14:textId="77777777" w:rsidR="00EA61B1" w:rsidRPr="00EA61B1" w:rsidRDefault="00EA61B1" w:rsidP="00EA61B1">
            <w:pPr>
              <w:jc w:val="right"/>
              <w:rPr>
                <w:rFonts w:ascii="Arial" w:hAnsi="Arial" w:cs="Arial"/>
                <w:color w:val="000000"/>
                <w:sz w:val="15"/>
                <w:szCs w:val="15"/>
              </w:rPr>
            </w:pPr>
          </w:p>
        </w:tc>
      </w:tr>
      <w:tr w:rsidR="00EA61B1" w:rsidRPr="00EA61B1" w14:paraId="226BEE5A" w14:textId="77777777" w:rsidTr="00A61BBA">
        <w:trPr>
          <w:trHeight w:val="200"/>
        </w:trPr>
        <w:tc>
          <w:tcPr>
            <w:tcW w:w="1068" w:type="pct"/>
            <w:tcBorders>
              <w:top w:val="nil"/>
              <w:left w:val="nil"/>
              <w:bottom w:val="nil"/>
              <w:right w:val="nil"/>
            </w:tcBorders>
            <w:shd w:val="clear" w:color="auto" w:fill="auto"/>
            <w:noWrap/>
            <w:vAlign w:val="center"/>
            <w:hideMark/>
          </w:tcPr>
          <w:p w14:paraId="4B2E0063"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Imobilizado</w:t>
            </w:r>
          </w:p>
        </w:tc>
        <w:tc>
          <w:tcPr>
            <w:tcW w:w="157" w:type="pct"/>
            <w:tcBorders>
              <w:top w:val="nil"/>
              <w:left w:val="nil"/>
              <w:bottom w:val="nil"/>
              <w:right w:val="nil"/>
            </w:tcBorders>
            <w:shd w:val="clear" w:color="auto" w:fill="auto"/>
            <w:noWrap/>
            <w:vAlign w:val="center"/>
            <w:hideMark/>
          </w:tcPr>
          <w:p w14:paraId="3ED1A756"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14</w:t>
            </w:r>
          </w:p>
        </w:tc>
        <w:tc>
          <w:tcPr>
            <w:tcW w:w="449" w:type="pct"/>
            <w:tcBorders>
              <w:top w:val="nil"/>
              <w:left w:val="nil"/>
              <w:bottom w:val="nil"/>
              <w:right w:val="nil"/>
            </w:tcBorders>
            <w:shd w:val="clear" w:color="auto" w:fill="auto"/>
            <w:noWrap/>
            <w:vAlign w:val="center"/>
            <w:hideMark/>
          </w:tcPr>
          <w:p w14:paraId="0C0D7220"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2.121.373 </w:t>
            </w:r>
          </w:p>
        </w:tc>
        <w:tc>
          <w:tcPr>
            <w:tcW w:w="49" w:type="pct"/>
            <w:tcBorders>
              <w:top w:val="nil"/>
              <w:left w:val="nil"/>
              <w:bottom w:val="nil"/>
              <w:right w:val="nil"/>
            </w:tcBorders>
            <w:shd w:val="clear" w:color="auto" w:fill="auto"/>
            <w:noWrap/>
            <w:vAlign w:val="center"/>
            <w:hideMark/>
          </w:tcPr>
          <w:p w14:paraId="7ADFEDF8"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BB933B5"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2.253.712 </w:t>
            </w:r>
          </w:p>
        </w:tc>
        <w:tc>
          <w:tcPr>
            <w:tcW w:w="49" w:type="pct"/>
            <w:tcBorders>
              <w:top w:val="nil"/>
              <w:left w:val="nil"/>
              <w:bottom w:val="nil"/>
              <w:right w:val="nil"/>
            </w:tcBorders>
            <w:shd w:val="clear" w:color="auto" w:fill="auto"/>
            <w:noWrap/>
            <w:vAlign w:val="center"/>
            <w:hideMark/>
          </w:tcPr>
          <w:p w14:paraId="0B01A742"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597A563B"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Recursos Capitalizáveis</w:t>
            </w:r>
          </w:p>
        </w:tc>
        <w:tc>
          <w:tcPr>
            <w:tcW w:w="157" w:type="pct"/>
            <w:tcBorders>
              <w:top w:val="nil"/>
              <w:left w:val="nil"/>
              <w:bottom w:val="nil"/>
              <w:right w:val="nil"/>
            </w:tcBorders>
            <w:shd w:val="clear" w:color="auto" w:fill="auto"/>
            <w:noWrap/>
            <w:vAlign w:val="center"/>
            <w:hideMark/>
          </w:tcPr>
          <w:p w14:paraId="454B0BAC"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23</w:t>
            </w:r>
          </w:p>
        </w:tc>
        <w:tc>
          <w:tcPr>
            <w:tcW w:w="496" w:type="pct"/>
            <w:tcBorders>
              <w:top w:val="nil"/>
              <w:left w:val="nil"/>
              <w:bottom w:val="nil"/>
              <w:right w:val="nil"/>
            </w:tcBorders>
            <w:shd w:val="clear" w:color="auto" w:fill="auto"/>
            <w:noWrap/>
            <w:vAlign w:val="center"/>
            <w:hideMark/>
          </w:tcPr>
          <w:p w14:paraId="6B0B9116"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1.740.318 </w:t>
            </w:r>
          </w:p>
        </w:tc>
        <w:tc>
          <w:tcPr>
            <w:tcW w:w="49" w:type="pct"/>
            <w:tcBorders>
              <w:top w:val="nil"/>
              <w:left w:val="nil"/>
              <w:bottom w:val="nil"/>
              <w:right w:val="nil"/>
            </w:tcBorders>
            <w:shd w:val="clear" w:color="auto" w:fill="auto"/>
            <w:noWrap/>
            <w:vAlign w:val="center"/>
            <w:hideMark/>
          </w:tcPr>
          <w:p w14:paraId="35C9DD66"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C3F54D1"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1.497.496 </w:t>
            </w:r>
          </w:p>
        </w:tc>
        <w:tc>
          <w:tcPr>
            <w:tcW w:w="49" w:type="pct"/>
            <w:tcBorders>
              <w:top w:val="nil"/>
              <w:left w:val="nil"/>
              <w:bottom w:val="nil"/>
              <w:right w:val="nil"/>
            </w:tcBorders>
            <w:shd w:val="clear" w:color="auto" w:fill="auto"/>
            <w:noWrap/>
            <w:vAlign w:val="bottom"/>
            <w:hideMark/>
          </w:tcPr>
          <w:p w14:paraId="44A5A9B2" w14:textId="77777777" w:rsidR="00EA61B1" w:rsidRPr="00EA61B1" w:rsidRDefault="00EA61B1" w:rsidP="00EA61B1">
            <w:pPr>
              <w:jc w:val="right"/>
              <w:rPr>
                <w:rFonts w:ascii="Arial" w:hAnsi="Arial" w:cs="Arial"/>
                <w:color w:val="000000"/>
                <w:sz w:val="15"/>
                <w:szCs w:val="15"/>
              </w:rPr>
            </w:pPr>
          </w:p>
        </w:tc>
      </w:tr>
      <w:tr w:rsidR="00EA61B1" w:rsidRPr="00EA61B1" w14:paraId="1FBFCDEC" w14:textId="77777777" w:rsidTr="00A61BBA">
        <w:trPr>
          <w:trHeight w:val="200"/>
        </w:trPr>
        <w:tc>
          <w:tcPr>
            <w:tcW w:w="1068" w:type="pct"/>
            <w:tcBorders>
              <w:top w:val="nil"/>
              <w:left w:val="nil"/>
              <w:bottom w:val="nil"/>
              <w:right w:val="nil"/>
            </w:tcBorders>
            <w:shd w:val="clear" w:color="auto" w:fill="auto"/>
            <w:noWrap/>
            <w:vAlign w:val="center"/>
            <w:hideMark/>
          </w:tcPr>
          <w:p w14:paraId="21A3C09F"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Intangível</w:t>
            </w:r>
          </w:p>
        </w:tc>
        <w:tc>
          <w:tcPr>
            <w:tcW w:w="157" w:type="pct"/>
            <w:tcBorders>
              <w:top w:val="nil"/>
              <w:left w:val="nil"/>
              <w:bottom w:val="nil"/>
              <w:right w:val="nil"/>
            </w:tcBorders>
            <w:shd w:val="clear" w:color="auto" w:fill="auto"/>
            <w:noWrap/>
            <w:vAlign w:val="center"/>
            <w:hideMark/>
          </w:tcPr>
          <w:p w14:paraId="22216A02"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15</w:t>
            </w:r>
          </w:p>
        </w:tc>
        <w:tc>
          <w:tcPr>
            <w:tcW w:w="449" w:type="pct"/>
            <w:tcBorders>
              <w:top w:val="nil"/>
              <w:left w:val="nil"/>
              <w:bottom w:val="nil"/>
              <w:right w:val="nil"/>
            </w:tcBorders>
            <w:shd w:val="clear" w:color="auto" w:fill="auto"/>
            <w:noWrap/>
            <w:vAlign w:val="center"/>
            <w:hideMark/>
          </w:tcPr>
          <w:p w14:paraId="76EC84D2"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23.172 </w:t>
            </w:r>
          </w:p>
        </w:tc>
        <w:tc>
          <w:tcPr>
            <w:tcW w:w="49" w:type="pct"/>
            <w:tcBorders>
              <w:top w:val="nil"/>
              <w:left w:val="nil"/>
              <w:bottom w:val="nil"/>
              <w:right w:val="nil"/>
            </w:tcBorders>
            <w:shd w:val="clear" w:color="auto" w:fill="auto"/>
            <w:noWrap/>
            <w:vAlign w:val="center"/>
            <w:hideMark/>
          </w:tcPr>
          <w:p w14:paraId="6AB07209" w14:textId="77777777" w:rsidR="00EA61B1" w:rsidRPr="00EA61B1" w:rsidRDefault="00EA61B1" w:rsidP="00EA61B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0E13A5F4"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25.381 </w:t>
            </w:r>
          </w:p>
        </w:tc>
        <w:tc>
          <w:tcPr>
            <w:tcW w:w="49" w:type="pct"/>
            <w:tcBorders>
              <w:top w:val="nil"/>
              <w:left w:val="nil"/>
              <w:bottom w:val="nil"/>
              <w:right w:val="nil"/>
            </w:tcBorders>
            <w:shd w:val="clear" w:color="auto" w:fill="auto"/>
            <w:noWrap/>
            <w:vAlign w:val="center"/>
            <w:hideMark/>
          </w:tcPr>
          <w:p w14:paraId="22D23D96" w14:textId="77777777" w:rsidR="00EA61B1" w:rsidRPr="00EA61B1" w:rsidRDefault="00EA61B1" w:rsidP="00EA61B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769162F4"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Não Circulante</w:t>
            </w:r>
          </w:p>
        </w:tc>
        <w:tc>
          <w:tcPr>
            <w:tcW w:w="157" w:type="pct"/>
            <w:tcBorders>
              <w:top w:val="nil"/>
              <w:left w:val="nil"/>
              <w:bottom w:val="nil"/>
              <w:right w:val="nil"/>
            </w:tcBorders>
            <w:shd w:val="clear" w:color="auto" w:fill="auto"/>
            <w:noWrap/>
            <w:vAlign w:val="center"/>
            <w:hideMark/>
          </w:tcPr>
          <w:p w14:paraId="428E2513" w14:textId="77777777" w:rsidR="00EA61B1" w:rsidRPr="00EA61B1" w:rsidRDefault="00EA61B1" w:rsidP="00EA61B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62311C3F"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2.297.276 </w:t>
            </w:r>
          </w:p>
        </w:tc>
        <w:tc>
          <w:tcPr>
            <w:tcW w:w="49" w:type="pct"/>
            <w:tcBorders>
              <w:top w:val="nil"/>
              <w:left w:val="nil"/>
              <w:bottom w:val="nil"/>
              <w:right w:val="nil"/>
            </w:tcBorders>
            <w:shd w:val="clear" w:color="auto" w:fill="auto"/>
            <w:noWrap/>
            <w:vAlign w:val="center"/>
            <w:hideMark/>
          </w:tcPr>
          <w:p w14:paraId="11158EA2" w14:textId="77777777" w:rsidR="00EA61B1" w:rsidRPr="00EA61B1" w:rsidRDefault="00EA61B1" w:rsidP="00EA61B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030D85FE"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2.158.693 </w:t>
            </w:r>
          </w:p>
        </w:tc>
        <w:tc>
          <w:tcPr>
            <w:tcW w:w="49" w:type="pct"/>
            <w:tcBorders>
              <w:top w:val="nil"/>
              <w:left w:val="nil"/>
              <w:bottom w:val="nil"/>
              <w:right w:val="nil"/>
            </w:tcBorders>
            <w:shd w:val="clear" w:color="auto" w:fill="auto"/>
            <w:noWrap/>
            <w:vAlign w:val="bottom"/>
            <w:hideMark/>
          </w:tcPr>
          <w:p w14:paraId="38DA0A09" w14:textId="77777777" w:rsidR="00EA61B1" w:rsidRPr="00EA61B1" w:rsidRDefault="00EA61B1" w:rsidP="00EA61B1">
            <w:pPr>
              <w:jc w:val="right"/>
              <w:rPr>
                <w:rFonts w:ascii="Arial" w:hAnsi="Arial" w:cs="Arial"/>
                <w:b/>
                <w:bCs/>
                <w:color w:val="000000"/>
                <w:sz w:val="15"/>
                <w:szCs w:val="15"/>
              </w:rPr>
            </w:pPr>
          </w:p>
        </w:tc>
      </w:tr>
      <w:tr w:rsidR="00EA61B1" w:rsidRPr="00EA61B1" w14:paraId="7C691B77" w14:textId="77777777" w:rsidTr="00A61BBA">
        <w:trPr>
          <w:trHeight w:val="200"/>
        </w:trPr>
        <w:tc>
          <w:tcPr>
            <w:tcW w:w="1068" w:type="pct"/>
            <w:tcBorders>
              <w:top w:val="nil"/>
              <w:left w:val="nil"/>
              <w:bottom w:val="nil"/>
              <w:right w:val="nil"/>
            </w:tcBorders>
            <w:shd w:val="clear" w:color="auto" w:fill="auto"/>
            <w:noWrap/>
            <w:vAlign w:val="center"/>
            <w:hideMark/>
          </w:tcPr>
          <w:p w14:paraId="1C4B8844"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Não Circulante</w:t>
            </w:r>
          </w:p>
        </w:tc>
        <w:tc>
          <w:tcPr>
            <w:tcW w:w="157" w:type="pct"/>
            <w:tcBorders>
              <w:top w:val="nil"/>
              <w:left w:val="nil"/>
              <w:bottom w:val="nil"/>
              <w:right w:val="nil"/>
            </w:tcBorders>
            <w:shd w:val="clear" w:color="auto" w:fill="auto"/>
            <w:noWrap/>
            <w:vAlign w:val="center"/>
            <w:hideMark/>
          </w:tcPr>
          <w:p w14:paraId="18B74EA7" w14:textId="77777777" w:rsidR="00EA61B1" w:rsidRPr="00EA61B1" w:rsidRDefault="00EA61B1" w:rsidP="00EA61B1">
            <w:pP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4B512E1D"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2.396.238 </w:t>
            </w:r>
          </w:p>
        </w:tc>
        <w:tc>
          <w:tcPr>
            <w:tcW w:w="49" w:type="pct"/>
            <w:tcBorders>
              <w:top w:val="nil"/>
              <w:left w:val="nil"/>
              <w:bottom w:val="nil"/>
              <w:right w:val="nil"/>
            </w:tcBorders>
            <w:shd w:val="clear" w:color="auto" w:fill="auto"/>
            <w:noWrap/>
            <w:vAlign w:val="center"/>
            <w:hideMark/>
          </w:tcPr>
          <w:p w14:paraId="0462F963" w14:textId="77777777" w:rsidR="00EA61B1" w:rsidRPr="00EA61B1" w:rsidRDefault="00EA61B1" w:rsidP="00EA61B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6405FF30"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2.506.701 </w:t>
            </w:r>
          </w:p>
        </w:tc>
        <w:tc>
          <w:tcPr>
            <w:tcW w:w="49" w:type="pct"/>
            <w:tcBorders>
              <w:top w:val="nil"/>
              <w:left w:val="nil"/>
              <w:bottom w:val="nil"/>
              <w:right w:val="nil"/>
            </w:tcBorders>
            <w:shd w:val="clear" w:color="auto" w:fill="auto"/>
            <w:noWrap/>
            <w:vAlign w:val="center"/>
            <w:hideMark/>
          </w:tcPr>
          <w:p w14:paraId="551BC56E" w14:textId="77777777" w:rsidR="00EA61B1" w:rsidRPr="00EA61B1" w:rsidRDefault="00EA61B1" w:rsidP="00EA61B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bottom"/>
            <w:hideMark/>
          </w:tcPr>
          <w:p w14:paraId="2571E381"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1D319DD6"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1380E9A5"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53901CAE"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5AA932D3"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280FACE8" w14:textId="77777777" w:rsidR="00EA61B1" w:rsidRPr="00EA61B1" w:rsidRDefault="00EA61B1" w:rsidP="00EA61B1">
            <w:pPr>
              <w:rPr>
                <w:sz w:val="15"/>
                <w:szCs w:val="15"/>
              </w:rPr>
            </w:pPr>
          </w:p>
        </w:tc>
      </w:tr>
      <w:tr w:rsidR="00EA61B1" w:rsidRPr="00EA61B1" w14:paraId="5AFDD42D" w14:textId="77777777" w:rsidTr="00A61BBA">
        <w:trPr>
          <w:trHeight w:val="200"/>
        </w:trPr>
        <w:tc>
          <w:tcPr>
            <w:tcW w:w="1068" w:type="pct"/>
            <w:tcBorders>
              <w:top w:val="nil"/>
              <w:left w:val="nil"/>
              <w:bottom w:val="nil"/>
              <w:right w:val="nil"/>
            </w:tcBorders>
            <w:shd w:val="clear" w:color="auto" w:fill="auto"/>
            <w:noWrap/>
            <w:vAlign w:val="bottom"/>
            <w:hideMark/>
          </w:tcPr>
          <w:p w14:paraId="674FA69B"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75B7643E"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178D99DC"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2E543FCD"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71205BC2"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016D1BD7"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bottom"/>
            <w:hideMark/>
          </w:tcPr>
          <w:p w14:paraId="51D1AC0B"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73C210E3"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770ED989"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0FBC4D64"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45F1A91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62F137FD" w14:textId="77777777" w:rsidR="00EA61B1" w:rsidRPr="00EA61B1" w:rsidRDefault="00EA61B1" w:rsidP="00EA61B1">
            <w:pPr>
              <w:rPr>
                <w:sz w:val="15"/>
                <w:szCs w:val="15"/>
              </w:rPr>
            </w:pPr>
          </w:p>
        </w:tc>
      </w:tr>
      <w:tr w:rsidR="00EA61B1" w:rsidRPr="00EA61B1" w14:paraId="7C0DAE91" w14:textId="77777777" w:rsidTr="00A61BBA">
        <w:trPr>
          <w:trHeight w:val="200"/>
        </w:trPr>
        <w:tc>
          <w:tcPr>
            <w:tcW w:w="1068" w:type="pct"/>
            <w:tcBorders>
              <w:top w:val="nil"/>
              <w:left w:val="nil"/>
              <w:bottom w:val="nil"/>
              <w:right w:val="nil"/>
            </w:tcBorders>
            <w:shd w:val="clear" w:color="auto" w:fill="auto"/>
            <w:noWrap/>
            <w:vAlign w:val="bottom"/>
            <w:hideMark/>
          </w:tcPr>
          <w:p w14:paraId="56C1B86F"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60CD5E5A"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41A98F57"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20ECE4FC"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3B194BFF"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5485552B"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vAlign w:val="center"/>
            <w:hideMark/>
          </w:tcPr>
          <w:p w14:paraId="1A21432B"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Patrimônio Líquido</w:t>
            </w:r>
          </w:p>
        </w:tc>
        <w:tc>
          <w:tcPr>
            <w:tcW w:w="157" w:type="pct"/>
            <w:tcBorders>
              <w:top w:val="nil"/>
              <w:left w:val="nil"/>
              <w:bottom w:val="nil"/>
              <w:right w:val="nil"/>
            </w:tcBorders>
            <w:shd w:val="clear" w:color="auto" w:fill="auto"/>
            <w:noWrap/>
            <w:vAlign w:val="center"/>
            <w:hideMark/>
          </w:tcPr>
          <w:p w14:paraId="091A755B" w14:textId="77777777" w:rsidR="00EA61B1" w:rsidRPr="00EA61B1" w:rsidRDefault="00EA61B1" w:rsidP="00EA61B1">
            <w:pPr>
              <w:jc w:val="center"/>
              <w:rPr>
                <w:rFonts w:ascii="Arial" w:hAnsi="Arial" w:cs="Arial"/>
                <w:color w:val="000000"/>
                <w:sz w:val="15"/>
                <w:szCs w:val="15"/>
              </w:rPr>
            </w:pPr>
            <w:r w:rsidRPr="00EA61B1">
              <w:rPr>
                <w:rFonts w:ascii="Arial" w:hAnsi="Arial" w:cs="Arial"/>
                <w:color w:val="000000"/>
                <w:sz w:val="15"/>
                <w:szCs w:val="15"/>
              </w:rPr>
              <w:t>27</w:t>
            </w:r>
          </w:p>
        </w:tc>
        <w:tc>
          <w:tcPr>
            <w:tcW w:w="496" w:type="pct"/>
            <w:tcBorders>
              <w:top w:val="nil"/>
              <w:left w:val="nil"/>
              <w:bottom w:val="nil"/>
              <w:right w:val="nil"/>
            </w:tcBorders>
            <w:shd w:val="clear" w:color="auto" w:fill="auto"/>
            <w:noWrap/>
            <w:vAlign w:val="center"/>
            <w:hideMark/>
          </w:tcPr>
          <w:p w14:paraId="5714E864" w14:textId="77777777" w:rsidR="00EA61B1" w:rsidRPr="00EA61B1" w:rsidRDefault="00EA61B1" w:rsidP="00EA61B1">
            <w:pPr>
              <w:jc w:val="center"/>
              <w:rPr>
                <w:rFonts w:ascii="Arial" w:hAnsi="Arial" w:cs="Arial"/>
                <w:color w:val="000000"/>
                <w:sz w:val="15"/>
                <w:szCs w:val="15"/>
              </w:rPr>
            </w:pPr>
          </w:p>
        </w:tc>
        <w:tc>
          <w:tcPr>
            <w:tcW w:w="49" w:type="pct"/>
            <w:tcBorders>
              <w:top w:val="nil"/>
              <w:left w:val="nil"/>
              <w:bottom w:val="nil"/>
              <w:right w:val="nil"/>
            </w:tcBorders>
            <w:shd w:val="clear" w:color="auto" w:fill="auto"/>
            <w:noWrap/>
            <w:vAlign w:val="center"/>
            <w:hideMark/>
          </w:tcPr>
          <w:p w14:paraId="58243758" w14:textId="77777777" w:rsidR="00EA61B1" w:rsidRPr="00EA61B1" w:rsidRDefault="00EA61B1" w:rsidP="00EA61B1">
            <w:pPr>
              <w:jc w:val="right"/>
              <w:rPr>
                <w:sz w:val="15"/>
                <w:szCs w:val="15"/>
              </w:rPr>
            </w:pPr>
          </w:p>
        </w:tc>
        <w:tc>
          <w:tcPr>
            <w:tcW w:w="496" w:type="pct"/>
            <w:tcBorders>
              <w:top w:val="nil"/>
              <w:left w:val="nil"/>
              <w:bottom w:val="nil"/>
              <w:right w:val="nil"/>
            </w:tcBorders>
            <w:shd w:val="clear" w:color="auto" w:fill="auto"/>
            <w:noWrap/>
            <w:vAlign w:val="center"/>
            <w:hideMark/>
          </w:tcPr>
          <w:p w14:paraId="006BFDD8" w14:textId="77777777" w:rsidR="00EA61B1" w:rsidRPr="00EA61B1" w:rsidRDefault="00EA61B1" w:rsidP="00EA61B1">
            <w:pPr>
              <w:jc w:val="right"/>
              <w:rPr>
                <w:sz w:val="15"/>
                <w:szCs w:val="15"/>
              </w:rPr>
            </w:pPr>
          </w:p>
        </w:tc>
        <w:tc>
          <w:tcPr>
            <w:tcW w:w="49" w:type="pct"/>
            <w:tcBorders>
              <w:top w:val="nil"/>
              <w:left w:val="nil"/>
              <w:bottom w:val="nil"/>
              <w:right w:val="nil"/>
            </w:tcBorders>
            <w:shd w:val="clear" w:color="auto" w:fill="auto"/>
            <w:noWrap/>
            <w:vAlign w:val="center"/>
            <w:hideMark/>
          </w:tcPr>
          <w:p w14:paraId="49F5F6E6" w14:textId="77777777" w:rsidR="00EA61B1" w:rsidRPr="00EA61B1" w:rsidRDefault="00EA61B1" w:rsidP="00EA61B1">
            <w:pPr>
              <w:jc w:val="right"/>
              <w:rPr>
                <w:sz w:val="15"/>
                <w:szCs w:val="15"/>
              </w:rPr>
            </w:pPr>
          </w:p>
        </w:tc>
      </w:tr>
      <w:tr w:rsidR="00EA61B1" w:rsidRPr="00EA61B1" w14:paraId="61F5F737" w14:textId="77777777" w:rsidTr="00A61BBA">
        <w:trPr>
          <w:trHeight w:val="200"/>
        </w:trPr>
        <w:tc>
          <w:tcPr>
            <w:tcW w:w="1068" w:type="pct"/>
            <w:tcBorders>
              <w:top w:val="nil"/>
              <w:left w:val="nil"/>
              <w:bottom w:val="nil"/>
              <w:right w:val="nil"/>
            </w:tcBorders>
            <w:shd w:val="clear" w:color="auto" w:fill="auto"/>
            <w:noWrap/>
            <w:vAlign w:val="bottom"/>
            <w:hideMark/>
          </w:tcPr>
          <w:p w14:paraId="33EEF440"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711D1396"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0385679E"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2FE4D145"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783D18B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5AEAC7E0"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7C02C5A5"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Capital Social</w:t>
            </w:r>
          </w:p>
        </w:tc>
        <w:tc>
          <w:tcPr>
            <w:tcW w:w="157" w:type="pct"/>
            <w:tcBorders>
              <w:top w:val="nil"/>
              <w:left w:val="nil"/>
              <w:bottom w:val="nil"/>
              <w:right w:val="nil"/>
            </w:tcBorders>
            <w:shd w:val="clear" w:color="auto" w:fill="auto"/>
            <w:noWrap/>
            <w:vAlign w:val="center"/>
            <w:hideMark/>
          </w:tcPr>
          <w:p w14:paraId="11655304" w14:textId="77777777" w:rsidR="00EA61B1" w:rsidRPr="00EA61B1" w:rsidRDefault="00EA61B1" w:rsidP="00EA61B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772E6E88"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3.474.498 </w:t>
            </w:r>
          </w:p>
        </w:tc>
        <w:tc>
          <w:tcPr>
            <w:tcW w:w="49" w:type="pct"/>
            <w:tcBorders>
              <w:top w:val="nil"/>
              <w:left w:val="nil"/>
              <w:bottom w:val="nil"/>
              <w:right w:val="nil"/>
            </w:tcBorders>
            <w:shd w:val="clear" w:color="auto" w:fill="auto"/>
            <w:noWrap/>
            <w:vAlign w:val="center"/>
            <w:hideMark/>
          </w:tcPr>
          <w:p w14:paraId="4B534C72"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5A880C3"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3.474.498 </w:t>
            </w:r>
          </w:p>
        </w:tc>
        <w:tc>
          <w:tcPr>
            <w:tcW w:w="49" w:type="pct"/>
            <w:tcBorders>
              <w:top w:val="nil"/>
              <w:left w:val="nil"/>
              <w:bottom w:val="nil"/>
              <w:right w:val="nil"/>
            </w:tcBorders>
            <w:shd w:val="clear" w:color="auto" w:fill="auto"/>
            <w:noWrap/>
            <w:vAlign w:val="center"/>
            <w:hideMark/>
          </w:tcPr>
          <w:p w14:paraId="3C60A064" w14:textId="77777777" w:rsidR="00EA61B1" w:rsidRPr="00EA61B1" w:rsidRDefault="00EA61B1" w:rsidP="00EA61B1">
            <w:pPr>
              <w:jc w:val="right"/>
              <w:rPr>
                <w:rFonts w:ascii="Arial" w:hAnsi="Arial" w:cs="Arial"/>
                <w:color w:val="000000"/>
                <w:sz w:val="15"/>
                <w:szCs w:val="15"/>
              </w:rPr>
            </w:pPr>
          </w:p>
        </w:tc>
      </w:tr>
      <w:tr w:rsidR="00EA61B1" w:rsidRPr="00EA61B1" w14:paraId="6DF73F1A" w14:textId="77777777" w:rsidTr="00A61BBA">
        <w:trPr>
          <w:trHeight w:val="200"/>
        </w:trPr>
        <w:tc>
          <w:tcPr>
            <w:tcW w:w="1068" w:type="pct"/>
            <w:tcBorders>
              <w:top w:val="nil"/>
              <w:left w:val="nil"/>
              <w:bottom w:val="nil"/>
              <w:right w:val="nil"/>
            </w:tcBorders>
            <w:shd w:val="clear" w:color="auto" w:fill="auto"/>
            <w:noWrap/>
            <w:vAlign w:val="bottom"/>
            <w:hideMark/>
          </w:tcPr>
          <w:p w14:paraId="3419DF7C"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5F9F5E1A"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7FEA0546"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4FD95BF8"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60AA1794"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7857647A"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4BB682BF"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Prejuízos Acumulados</w:t>
            </w:r>
          </w:p>
        </w:tc>
        <w:tc>
          <w:tcPr>
            <w:tcW w:w="157" w:type="pct"/>
            <w:tcBorders>
              <w:top w:val="nil"/>
              <w:left w:val="nil"/>
              <w:bottom w:val="nil"/>
              <w:right w:val="nil"/>
            </w:tcBorders>
            <w:shd w:val="clear" w:color="auto" w:fill="auto"/>
            <w:noWrap/>
            <w:vAlign w:val="center"/>
            <w:hideMark/>
          </w:tcPr>
          <w:p w14:paraId="33C2BEEA" w14:textId="77777777" w:rsidR="00EA61B1" w:rsidRPr="00EA61B1" w:rsidRDefault="00EA61B1" w:rsidP="00EA61B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122F591"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(2.073.212)</w:t>
            </w:r>
          </w:p>
        </w:tc>
        <w:tc>
          <w:tcPr>
            <w:tcW w:w="49" w:type="pct"/>
            <w:tcBorders>
              <w:top w:val="nil"/>
              <w:left w:val="nil"/>
              <w:bottom w:val="nil"/>
              <w:right w:val="nil"/>
            </w:tcBorders>
            <w:shd w:val="clear" w:color="auto" w:fill="auto"/>
            <w:noWrap/>
            <w:vAlign w:val="center"/>
            <w:hideMark/>
          </w:tcPr>
          <w:p w14:paraId="45339E5B"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84EEB5D"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(1.945.855)</w:t>
            </w:r>
          </w:p>
        </w:tc>
        <w:tc>
          <w:tcPr>
            <w:tcW w:w="49" w:type="pct"/>
            <w:tcBorders>
              <w:top w:val="nil"/>
              <w:left w:val="nil"/>
              <w:bottom w:val="nil"/>
              <w:right w:val="nil"/>
            </w:tcBorders>
            <w:shd w:val="clear" w:color="auto" w:fill="auto"/>
            <w:noWrap/>
            <w:vAlign w:val="center"/>
            <w:hideMark/>
          </w:tcPr>
          <w:p w14:paraId="36A8349D" w14:textId="77777777" w:rsidR="00EA61B1" w:rsidRPr="00EA61B1" w:rsidRDefault="00EA61B1" w:rsidP="00EA61B1">
            <w:pPr>
              <w:jc w:val="right"/>
              <w:rPr>
                <w:rFonts w:ascii="Arial" w:hAnsi="Arial" w:cs="Arial"/>
                <w:color w:val="000000"/>
                <w:sz w:val="15"/>
                <w:szCs w:val="15"/>
              </w:rPr>
            </w:pPr>
          </w:p>
        </w:tc>
      </w:tr>
      <w:tr w:rsidR="00EA61B1" w:rsidRPr="00EA61B1" w14:paraId="031AEE63" w14:textId="77777777" w:rsidTr="00A61BBA">
        <w:trPr>
          <w:trHeight w:val="200"/>
        </w:trPr>
        <w:tc>
          <w:tcPr>
            <w:tcW w:w="1068" w:type="pct"/>
            <w:tcBorders>
              <w:top w:val="nil"/>
              <w:left w:val="nil"/>
              <w:bottom w:val="nil"/>
              <w:right w:val="nil"/>
            </w:tcBorders>
            <w:shd w:val="clear" w:color="auto" w:fill="auto"/>
            <w:noWrap/>
            <w:vAlign w:val="bottom"/>
            <w:hideMark/>
          </w:tcPr>
          <w:p w14:paraId="413CC101"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52C5273E"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707F543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5FCF4C0D"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2EA568DD"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1AB4AD78"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206F9D80"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Ajuste de Avaliação Patrimonial</w:t>
            </w:r>
          </w:p>
        </w:tc>
        <w:tc>
          <w:tcPr>
            <w:tcW w:w="157" w:type="pct"/>
            <w:tcBorders>
              <w:top w:val="nil"/>
              <w:left w:val="nil"/>
              <w:bottom w:val="nil"/>
              <w:right w:val="nil"/>
            </w:tcBorders>
            <w:shd w:val="clear" w:color="auto" w:fill="auto"/>
            <w:noWrap/>
            <w:vAlign w:val="center"/>
            <w:hideMark/>
          </w:tcPr>
          <w:p w14:paraId="74FA0739" w14:textId="77777777" w:rsidR="00EA61B1" w:rsidRPr="00EA61B1" w:rsidRDefault="00EA61B1" w:rsidP="00EA61B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36F3F9BD"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24.476 </w:t>
            </w:r>
          </w:p>
        </w:tc>
        <w:tc>
          <w:tcPr>
            <w:tcW w:w="49" w:type="pct"/>
            <w:tcBorders>
              <w:top w:val="nil"/>
              <w:left w:val="nil"/>
              <w:bottom w:val="nil"/>
              <w:right w:val="nil"/>
            </w:tcBorders>
            <w:shd w:val="clear" w:color="auto" w:fill="auto"/>
            <w:noWrap/>
            <w:vAlign w:val="center"/>
            <w:hideMark/>
          </w:tcPr>
          <w:p w14:paraId="48C08E05"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E151ECD"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26.571 </w:t>
            </w:r>
          </w:p>
        </w:tc>
        <w:tc>
          <w:tcPr>
            <w:tcW w:w="49" w:type="pct"/>
            <w:tcBorders>
              <w:top w:val="nil"/>
              <w:left w:val="nil"/>
              <w:bottom w:val="nil"/>
              <w:right w:val="nil"/>
            </w:tcBorders>
            <w:shd w:val="clear" w:color="auto" w:fill="auto"/>
            <w:noWrap/>
            <w:vAlign w:val="center"/>
            <w:hideMark/>
          </w:tcPr>
          <w:p w14:paraId="2B4B4ECE" w14:textId="77777777" w:rsidR="00EA61B1" w:rsidRPr="00EA61B1" w:rsidRDefault="00EA61B1" w:rsidP="00EA61B1">
            <w:pPr>
              <w:jc w:val="right"/>
              <w:rPr>
                <w:rFonts w:ascii="Arial" w:hAnsi="Arial" w:cs="Arial"/>
                <w:color w:val="000000"/>
                <w:sz w:val="15"/>
                <w:szCs w:val="15"/>
              </w:rPr>
            </w:pPr>
          </w:p>
        </w:tc>
      </w:tr>
      <w:tr w:rsidR="00EA61B1" w:rsidRPr="00EA61B1" w14:paraId="24251015" w14:textId="77777777" w:rsidTr="00A61BBA">
        <w:trPr>
          <w:trHeight w:val="200"/>
        </w:trPr>
        <w:tc>
          <w:tcPr>
            <w:tcW w:w="1068" w:type="pct"/>
            <w:tcBorders>
              <w:top w:val="nil"/>
              <w:left w:val="nil"/>
              <w:bottom w:val="nil"/>
              <w:right w:val="nil"/>
            </w:tcBorders>
            <w:shd w:val="clear" w:color="auto" w:fill="auto"/>
            <w:noWrap/>
            <w:vAlign w:val="bottom"/>
            <w:hideMark/>
          </w:tcPr>
          <w:p w14:paraId="3B37EC42"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6B6F84D4"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3047BC97"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4B1AC532"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5D0BEEEC"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2DD9B2D2"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13ADE906" w14:textId="77777777" w:rsidR="00EA61B1" w:rsidRPr="00EA61B1" w:rsidRDefault="00EA61B1" w:rsidP="00EA61B1">
            <w:pPr>
              <w:rPr>
                <w:rFonts w:ascii="Arial" w:hAnsi="Arial" w:cs="Arial"/>
                <w:color w:val="000000"/>
                <w:sz w:val="15"/>
                <w:szCs w:val="15"/>
              </w:rPr>
            </w:pPr>
            <w:r w:rsidRPr="00EA61B1">
              <w:rPr>
                <w:rFonts w:ascii="Arial" w:hAnsi="Arial" w:cs="Arial"/>
                <w:color w:val="000000"/>
                <w:sz w:val="15"/>
                <w:szCs w:val="15"/>
              </w:rPr>
              <w:t>Ações em Tesouraria</w:t>
            </w:r>
          </w:p>
        </w:tc>
        <w:tc>
          <w:tcPr>
            <w:tcW w:w="157" w:type="pct"/>
            <w:tcBorders>
              <w:top w:val="nil"/>
              <w:left w:val="nil"/>
              <w:bottom w:val="nil"/>
              <w:right w:val="nil"/>
            </w:tcBorders>
            <w:shd w:val="clear" w:color="auto" w:fill="auto"/>
            <w:noWrap/>
            <w:vAlign w:val="center"/>
            <w:hideMark/>
          </w:tcPr>
          <w:p w14:paraId="11D150A4" w14:textId="77777777" w:rsidR="00EA61B1" w:rsidRPr="00EA61B1" w:rsidRDefault="00EA61B1" w:rsidP="00EA61B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60F65AB"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(111)</w:t>
            </w:r>
          </w:p>
        </w:tc>
        <w:tc>
          <w:tcPr>
            <w:tcW w:w="49" w:type="pct"/>
            <w:tcBorders>
              <w:top w:val="nil"/>
              <w:left w:val="nil"/>
              <w:bottom w:val="nil"/>
              <w:right w:val="nil"/>
            </w:tcBorders>
            <w:shd w:val="clear" w:color="auto" w:fill="auto"/>
            <w:noWrap/>
            <w:vAlign w:val="center"/>
            <w:hideMark/>
          </w:tcPr>
          <w:p w14:paraId="37BC0C8A" w14:textId="77777777" w:rsidR="00EA61B1" w:rsidRPr="00EA61B1" w:rsidRDefault="00EA61B1" w:rsidP="00EA61B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439E58C" w14:textId="77777777" w:rsidR="00EA61B1" w:rsidRPr="00EA61B1" w:rsidRDefault="00EA61B1" w:rsidP="00EA61B1">
            <w:pPr>
              <w:jc w:val="right"/>
              <w:rPr>
                <w:rFonts w:ascii="Arial" w:hAnsi="Arial" w:cs="Arial"/>
                <w:color w:val="000000"/>
                <w:sz w:val="15"/>
                <w:szCs w:val="15"/>
              </w:rPr>
            </w:pPr>
            <w:r w:rsidRPr="00EA61B1">
              <w:rPr>
                <w:rFonts w:ascii="Arial" w:hAnsi="Arial" w:cs="Arial"/>
                <w:color w:val="000000"/>
                <w:sz w:val="15"/>
                <w:szCs w:val="15"/>
              </w:rPr>
              <w:t xml:space="preserve">                       (111)</w:t>
            </w:r>
          </w:p>
        </w:tc>
        <w:tc>
          <w:tcPr>
            <w:tcW w:w="49" w:type="pct"/>
            <w:tcBorders>
              <w:top w:val="nil"/>
              <w:left w:val="nil"/>
              <w:bottom w:val="nil"/>
              <w:right w:val="nil"/>
            </w:tcBorders>
            <w:shd w:val="clear" w:color="auto" w:fill="auto"/>
            <w:noWrap/>
            <w:vAlign w:val="center"/>
            <w:hideMark/>
          </w:tcPr>
          <w:p w14:paraId="7C27F669" w14:textId="77777777" w:rsidR="00EA61B1" w:rsidRPr="00EA61B1" w:rsidRDefault="00EA61B1" w:rsidP="00EA61B1">
            <w:pPr>
              <w:jc w:val="right"/>
              <w:rPr>
                <w:rFonts w:ascii="Arial" w:hAnsi="Arial" w:cs="Arial"/>
                <w:color w:val="000000"/>
                <w:sz w:val="15"/>
                <w:szCs w:val="15"/>
              </w:rPr>
            </w:pPr>
          </w:p>
        </w:tc>
      </w:tr>
      <w:tr w:rsidR="00EA61B1" w:rsidRPr="00EA61B1" w14:paraId="77F6C202" w14:textId="77777777" w:rsidTr="00A61BBA">
        <w:trPr>
          <w:trHeight w:val="200"/>
        </w:trPr>
        <w:tc>
          <w:tcPr>
            <w:tcW w:w="1068" w:type="pct"/>
            <w:tcBorders>
              <w:top w:val="nil"/>
              <w:left w:val="nil"/>
              <w:bottom w:val="nil"/>
              <w:right w:val="nil"/>
            </w:tcBorders>
            <w:shd w:val="clear" w:color="auto" w:fill="auto"/>
            <w:noWrap/>
            <w:vAlign w:val="bottom"/>
            <w:hideMark/>
          </w:tcPr>
          <w:p w14:paraId="3CE6CBDF"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7D280678"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038D2F58"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5A5DFF49"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631775D3"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1610057C"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center"/>
            <w:hideMark/>
          </w:tcPr>
          <w:p w14:paraId="7FAF13C0"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Patrimônio Líquido</w:t>
            </w:r>
          </w:p>
        </w:tc>
        <w:tc>
          <w:tcPr>
            <w:tcW w:w="157" w:type="pct"/>
            <w:tcBorders>
              <w:top w:val="nil"/>
              <w:left w:val="nil"/>
              <w:bottom w:val="nil"/>
              <w:right w:val="nil"/>
            </w:tcBorders>
            <w:shd w:val="clear" w:color="auto" w:fill="auto"/>
            <w:noWrap/>
            <w:vAlign w:val="center"/>
            <w:hideMark/>
          </w:tcPr>
          <w:p w14:paraId="7A95A54E" w14:textId="77777777" w:rsidR="00EA61B1" w:rsidRPr="00EA61B1" w:rsidRDefault="00EA61B1" w:rsidP="00EA61B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59F3AB94"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1.425.651 </w:t>
            </w:r>
          </w:p>
        </w:tc>
        <w:tc>
          <w:tcPr>
            <w:tcW w:w="49" w:type="pct"/>
            <w:tcBorders>
              <w:top w:val="nil"/>
              <w:left w:val="nil"/>
              <w:bottom w:val="nil"/>
              <w:right w:val="nil"/>
            </w:tcBorders>
            <w:shd w:val="clear" w:color="auto" w:fill="auto"/>
            <w:noWrap/>
            <w:vAlign w:val="center"/>
            <w:hideMark/>
          </w:tcPr>
          <w:p w14:paraId="740A2B8C" w14:textId="77777777" w:rsidR="00EA61B1" w:rsidRPr="00EA61B1" w:rsidRDefault="00EA61B1" w:rsidP="00EA61B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45359172"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1.555.103 </w:t>
            </w:r>
          </w:p>
        </w:tc>
        <w:tc>
          <w:tcPr>
            <w:tcW w:w="49" w:type="pct"/>
            <w:tcBorders>
              <w:top w:val="nil"/>
              <w:left w:val="nil"/>
              <w:bottom w:val="nil"/>
              <w:right w:val="nil"/>
            </w:tcBorders>
            <w:shd w:val="clear" w:color="auto" w:fill="auto"/>
            <w:noWrap/>
            <w:vAlign w:val="center"/>
            <w:hideMark/>
          </w:tcPr>
          <w:p w14:paraId="3319985C" w14:textId="77777777" w:rsidR="00EA61B1" w:rsidRPr="00EA61B1" w:rsidRDefault="00EA61B1" w:rsidP="00EA61B1">
            <w:pPr>
              <w:jc w:val="right"/>
              <w:rPr>
                <w:rFonts w:ascii="Arial" w:hAnsi="Arial" w:cs="Arial"/>
                <w:b/>
                <w:bCs/>
                <w:color w:val="000000"/>
                <w:sz w:val="15"/>
                <w:szCs w:val="15"/>
              </w:rPr>
            </w:pPr>
          </w:p>
        </w:tc>
      </w:tr>
      <w:tr w:rsidR="00EA61B1" w:rsidRPr="00EA61B1" w14:paraId="5F168148" w14:textId="77777777" w:rsidTr="00A61BBA">
        <w:trPr>
          <w:trHeight w:val="200"/>
        </w:trPr>
        <w:tc>
          <w:tcPr>
            <w:tcW w:w="1068" w:type="pct"/>
            <w:tcBorders>
              <w:top w:val="nil"/>
              <w:left w:val="nil"/>
              <w:bottom w:val="nil"/>
              <w:right w:val="nil"/>
            </w:tcBorders>
            <w:shd w:val="clear" w:color="auto" w:fill="auto"/>
            <w:noWrap/>
            <w:vAlign w:val="bottom"/>
            <w:hideMark/>
          </w:tcPr>
          <w:p w14:paraId="507DB698"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01D2C668"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0E122773"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69802BF0"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752279C4"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center"/>
            <w:hideMark/>
          </w:tcPr>
          <w:p w14:paraId="46A63D67"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bottom"/>
            <w:hideMark/>
          </w:tcPr>
          <w:p w14:paraId="728E7327"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5DE49E18"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2691F389"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48388910"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3BEF10CA"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5D63F763" w14:textId="77777777" w:rsidR="00EA61B1" w:rsidRPr="00EA61B1" w:rsidRDefault="00EA61B1" w:rsidP="00EA61B1">
            <w:pPr>
              <w:rPr>
                <w:sz w:val="15"/>
                <w:szCs w:val="15"/>
              </w:rPr>
            </w:pPr>
          </w:p>
        </w:tc>
      </w:tr>
      <w:tr w:rsidR="00EA61B1" w:rsidRPr="00EA61B1" w14:paraId="19E3EDB8" w14:textId="77777777" w:rsidTr="00A61BBA">
        <w:trPr>
          <w:trHeight w:val="200"/>
        </w:trPr>
        <w:tc>
          <w:tcPr>
            <w:tcW w:w="1068" w:type="pct"/>
            <w:tcBorders>
              <w:top w:val="nil"/>
              <w:left w:val="nil"/>
              <w:bottom w:val="nil"/>
              <w:right w:val="nil"/>
            </w:tcBorders>
            <w:shd w:val="clear" w:color="auto" w:fill="auto"/>
            <w:noWrap/>
            <w:vAlign w:val="center"/>
            <w:hideMark/>
          </w:tcPr>
          <w:p w14:paraId="7D6A8BB5"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Ativo</w:t>
            </w:r>
          </w:p>
        </w:tc>
        <w:tc>
          <w:tcPr>
            <w:tcW w:w="157" w:type="pct"/>
            <w:tcBorders>
              <w:top w:val="nil"/>
              <w:left w:val="nil"/>
              <w:bottom w:val="nil"/>
              <w:right w:val="nil"/>
            </w:tcBorders>
            <w:shd w:val="clear" w:color="auto" w:fill="auto"/>
            <w:noWrap/>
            <w:vAlign w:val="center"/>
            <w:hideMark/>
          </w:tcPr>
          <w:p w14:paraId="7B7E95D0" w14:textId="77777777" w:rsidR="00EA61B1" w:rsidRPr="00EA61B1" w:rsidRDefault="00EA61B1" w:rsidP="00EA61B1">
            <w:pPr>
              <w:rPr>
                <w:rFonts w:ascii="Arial" w:hAnsi="Arial" w:cs="Arial"/>
                <w:b/>
                <w:bCs/>
                <w:color w:val="000000"/>
                <w:sz w:val="15"/>
                <w:szCs w:val="15"/>
              </w:rPr>
            </w:pPr>
          </w:p>
        </w:tc>
        <w:tc>
          <w:tcPr>
            <w:tcW w:w="449" w:type="pct"/>
            <w:tcBorders>
              <w:top w:val="single" w:sz="4" w:space="0" w:color="auto"/>
              <w:left w:val="nil"/>
              <w:bottom w:val="double" w:sz="6" w:space="0" w:color="auto"/>
              <w:right w:val="nil"/>
            </w:tcBorders>
            <w:shd w:val="clear" w:color="auto" w:fill="auto"/>
            <w:noWrap/>
            <w:vAlign w:val="center"/>
            <w:hideMark/>
          </w:tcPr>
          <w:p w14:paraId="42463E87"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4.003.587 </w:t>
            </w:r>
          </w:p>
        </w:tc>
        <w:tc>
          <w:tcPr>
            <w:tcW w:w="49" w:type="pct"/>
            <w:tcBorders>
              <w:top w:val="nil"/>
              <w:left w:val="nil"/>
              <w:bottom w:val="nil"/>
              <w:right w:val="nil"/>
            </w:tcBorders>
            <w:shd w:val="clear" w:color="auto" w:fill="auto"/>
            <w:noWrap/>
            <w:vAlign w:val="center"/>
            <w:hideMark/>
          </w:tcPr>
          <w:p w14:paraId="1BD9A586" w14:textId="77777777" w:rsidR="00EA61B1" w:rsidRPr="00EA61B1" w:rsidRDefault="00EA61B1" w:rsidP="00EA61B1">
            <w:pPr>
              <w:jc w:val="right"/>
              <w:rPr>
                <w:rFonts w:ascii="Arial" w:hAnsi="Arial" w:cs="Arial"/>
                <w:b/>
                <w:bCs/>
                <w:color w:val="000000"/>
                <w:sz w:val="15"/>
                <w:szCs w:val="15"/>
              </w:rPr>
            </w:pPr>
          </w:p>
        </w:tc>
        <w:tc>
          <w:tcPr>
            <w:tcW w:w="449" w:type="pct"/>
            <w:tcBorders>
              <w:top w:val="single" w:sz="4" w:space="0" w:color="auto"/>
              <w:left w:val="nil"/>
              <w:bottom w:val="double" w:sz="6" w:space="0" w:color="auto"/>
              <w:right w:val="nil"/>
            </w:tcBorders>
            <w:shd w:val="clear" w:color="auto" w:fill="auto"/>
            <w:noWrap/>
            <w:vAlign w:val="center"/>
            <w:hideMark/>
          </w:tcPr>
          <w:p w14:paraId="07AFCF6A"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4.035.411 </w:t>
            </w:r>
          </w:p>
        </w:tc>
        <w:tc>
          <w:tcPr>
            <w:tcW w:w="49" w:type="pct"/>
            <w:tcBorders>
              <w:top w:val="nil"/>
              <w:left w:val="nil"/>
              <w:bottom w:val="nil"/>
              <w:right w:val="nil"/>
            </w:tcBorders>
            <w:shd w:val="clear" w:color="auto" w:fill="auto"/>
            <w:noWrap/>
            <w:vAlign w:val="bottom"/>
            <w:hideMark/>
          </w:tcPr>
          <w:p w14:paraId="7EB4BECA" w14:textId="77777777" w:rsidR="00EA61B1" w:rsidRPr="00EA61B1" w:rsidRDefault="00EA61B1" w:rsidP="00EA61B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77084ECE" w14:textId="77777777" w:rsidR="00EA61B1" w:rsidRPr="00EA61B1" w:rsidRDefault="00EA61B1" w:rsidP="00EA61B1">
            <w:pPr>
              <w:rPr>
                <w:rFonts w:ascii="Arial" w:hAnsi="Arial" w:cs="Arial"/>
                <w:b/>
                <w:bCs/>
                <w:color w:val="000000"/>
                <w:sz w:val="15"/>
                <w:szCs w:val="15"/>
              </w:rPr>
            </w:pPr>
            <w:r w:rsidRPr="00EA61B1">
              <w:rPr>
                <w:rFonts w:ascii="Arial" w:hAnsi="Arial" w:cs="Arial"/>
                <w:b/>
                <w:bCs/>
                <w:color w:val="000000"/>
                <w:sz w:val="15"/>
                <w:szCs w:val="15"/>
              </w:rPr>
              <w:t>Total do Passivo</w:t>
            </w:r>
          </w:p>
        </w:tc>
        <w:tc>
          <w:tcPr>
            <w:tcW w:w="157" w:type="pct"/>
            <w:tcBorders>
              <w:top w:val="nil"/>
              <w:left w:val="nil"/>
              <w:bottom w:val="nil"/>
              <w:right w:val="nil"/>
            </w:tcBorders>
            <w:shd w:val="clear" w:color="auto" w:fill="auto"/>
            <w:noWrap/>
            <w:vAlign w:val="center"/>
            <w:hideMark/>
          </w:tcPr>
          <w:p w14:paraId="14C425C1" w14:textId="77777777" w:rsidR="00EA61B1" w:rsidRPr="00EA61B1" w:rsidRDefault="00EA61B1" w:rsidP="00EA61B1">
            <w:pPr>
              <w:rPr>
                <w:rFonts w:ascii="Arial" w:hAnsi="Arial" w:cs="Arial"/>
                <w:b/>
                <w:bCs/>
                <w:color w:val="000000"/>
                <w:sz w:val="15"/>
                <w:szCs w:val="15"/>
              </w:rPr>
            </w:pPr>
          </w:p>
        </w:tc>
        <w:tc>
          <w:tcPr>
            <w:tcW w:w="496" w:type="pct"/>
            <w:tcBorders>
              <w:top w:val="single" w:sz="4" w:space="0" w:color="auto"/>
              <w:left w:val="nil"/>
              <w:bottom w:val="double" w:sz="6" w:space="0" w:color="auto"/>
              <w:right w:val="nil"/>
            </w:tcBorders>
            <w:shd w:val="clear" w:color="auto" w:fill="auto"/>
            <w:noWrap/>
            <w:vAlign w:val="center"/>
            <w:hideMark/>
          </w:tcPr>
          <w:p w14:paraId="43E92CC3"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4.003.587 </w:t>
            </w:r>
          </w:p>
        </w:tc>
        <w:tc>
          <w:tcPr>
            <w:tcW w:w="49" w:type="pct"/>
            <w:tcBorders>
              <w:top w:val="nil"/>
              <w:left w:val="nil"/>
              <w:bottom w:val="nil"/>
              <w:right w:val="nil"/>
            </w:tcBorders>
            <w:shd w:val="clear" w:color="auto" w:fill="auto"/>
            <w:noWrap/>
            <w:vAlign w:val="center"/>
            <w:hideMark/>
          </w:tcPr>
          <w:p w14:paraId="636711E6" w14:textId="77777777" w:rsidR="00EA61B1" w:rsidRPr="00EA61B1" w:rsidRDefault="00EA61B1" w:rsidP="00EA61B1">
            <w:pPr>
              <w:jc w:val="right"/>
              <w:rPr>
                <w:rFonts w:ascii="Arial" w:hAnsi="Arial" w:cs="Arial"/>
                <w:b/>
                <w:bCs/>
                <w:color w:val="000000"/>
                <w:sz w:val="15"/>
                <w:szCs w:val="15"/>
              </w:rPr>
            </w:pPr>
          </w:p>
        </w:tc>
        <w:tc>
          <w:tcPr>
            <w:tcW w:w="496" w:type="pct"/>
            <w:tcBorders>
              <w:top w:val="single" w:sz="4" w:space="0" w:color="auto"/>
              <w:left w:val="nil"/>
              <w:bottom w:val="double" w:sz="6" w:space="0" w:color="auto"/>
              <w:right w:val="nil"/>
            </w:tcBorders>
            <w:shd w:val="clear" w:color="auto" w:fill="auto"/>
            <w:noWrap/>
            <w:vAlign w:val="center"/>
            <w:hideMark/>
          </w:tcPr>
          <w:p w14:paraId="04269553" w14:textId="77777777" w:rsidR="00EA61B1" w:rsidRPr="00EA61B1" w:rsidRDefault="00EA61B1" w:rsidP="00EA61B1">
            <w:pPr>
              <w:jc w:val="right"/>
              <w:rPr>
                <w:rFonts w:ascii="Arial" w:hAnsi="Arial" w:cs="Arial"/>
                <w:b/>
                <w:bCs/>
                <w:color w:val="000000"/>
                <w:sz w:val="15"/>
                <w:szCs w:val="15"/>
              </w:rPr>
            </w:pPr>
            <w:r w:rsidRPr="00EA61B1">
              <w:rPr>
                <w:rFonts w:ascii="Arial" w:hAnsi="Arial" w:cs="Arial"/>
                <w:b/>
                <w:bCs/>
                <w:color w:val="000000"/>
                <w:sz w:val="15"/>
                <w:szCs w:val="15"/>
              </w:rPr>
              <w:t xml:space="preserve">               4.035.411 </w:t>
            </w:r>
          </w:p>
        </w:tc>
        <w:tc>
          <w:tcPr>
            <w:tcW w:w="49" w:type="pct"/>
            <w:tcBorders>
              <w:top w:val="nil"/>
              <w:left w:val="nil"/>
              <w:bottom w:val="nil"/>
              <w:right w:val="nil"/>
            </w:tcBorders>
            <w:shd w:val="clear" w:color="auto" w:fill="auto"/>
            <w:noWrap/>
            <w:vAlign w:val="center"/>
            <w:hideMark/>
          </w:tcPr>
          <w:p w14:paraId="573B52CA" w14:textId="77777777" w:rsidR="00EA61B1" w:rsidRPr="00EA61B1" w:rsidRDefault="00EA61B1" w:rsidP="00EA61B1">
            <w:pPr>
              <w:jc w:val="right"/>
              <w:rPr>
                <w:rFonts w:ascii="Arial" w:hAnsi="Arial" w:cs="Arial"/>
                <w:b/>
                <w:bCs/>
                <w:color w:val="000000"/>
                <w:sz w:val="15"/>
                <w:szCs w:val="15"/>
              </w:rPr>
            </w:pPr>
          </w:p>
        </w:tc>
      </w:tr>
      <w:tr w:rsidR="00EA61B1" w:rsidRPr="00EA61B1" w14:paraId="74984D5D" w14:textId="77777777" w:rsidTr="00A61BBA">
        <w:trPr>
          <w:trHeight w:val="200"/>
        </w:trPr>
        <w:tc>
          <w:tcPr>
            <w:tcW w:w="1068" w:type="pct"/>
            <w:tcBorders>
              <w:top w:val="nil"/>
              <w:left w:val="nil"/>
              <w:bottom w:val="nil"/>
              <w:right w:val="nil"/>
            </w:tcBorders>
            <w:shd w:val="clear" w:color="auto" w:fill="auto"/>
            <w:noWrap/>
            <w:vAlign w:val="bottom"/>
            <w:hideMark/>
          </w:tcPr>
          <w:p w14:paraId="5823799E" w14:textId="77777777" w:rsidR="00EA61B1" w:rsidRPr="00EA61B1" w:rsidRDefault="00EA61B1" w:rsidP="00EA61B1">
            <w:pPr>
              <w:jc w:val="right"/>
              <w:rPr>
                <w:sz w:val="15"/>
                <w:szCs w:val="15"/>
              </w:rPr>
            </w:pPr>
          </w:p>
        </w:tc>
        <w:tc>
          <w:tcPr>
            <w:tcW w:w="157" w:type="pct"/>
            <w:tcBorders>
              <w:top w:val="nil"/>
              <w:left w:val="nil"/>
              <w:bottom w:val="nil"/>
              <w:right w:val="nil"/>
            </w:tcBorders>
            <w:shd w:val="clear" w:color="auto" w:fill="auto"/>
            <w:noWrap/>
            <w:vAlign w:val="bottom"/>
            <w:hideMark/>
          </w:tcPr>
          <w:p w14:paraId="63FD9111"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11B31DE2"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1F8E1F60" w14:textId="77777777" w:rsidR="00EA61B1" w:rsidRPr="00EA61B1" w:rsidRDefault="00EA61B1" w:rsidP="00EA61B1">
            <w:pPr>
              <w:rPr>
                <w:sz w:val="15"/>
                <w:szCs w:val="15"/>
              </w:rPr>
            </w:pPr>
          </w:p>
        </w:tc>
        <w:tc>
          <w:tcPr>
            <w:tcW w:w="449" w:type="pct"/>
            <w:tcBorders>
              <w:top w:val="nil"/>
              <w:left w:val="nil"/>
              <w:bottom w:val="nil"/>
              <w:right w:val="nil"/>
            </w:tcBorders>
            <w:shd w:val="clear" w:color="auto" w:fill="auto"/>
            <w:noWrap/>
            <w:vAlign w:val="bottom"/>
            <w:hideMark/>
          </w:tcPr>
          <w:p w14:paraId="2A56692A"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500D2814" w14:textId="77777777" w:rsidR="00EA61B1" w:rsidRPr="00EA61B1" w:rsidRDefault="00EA61B1" w:rsidP="00EA61B1">
            <w:pPr>
              <w:rPr>
                <w:sz w:val="15"/>
                <w:szCs w:val="15"/>
              </w:rPr>
            </w:pPr>
          </w:p>
        </w:tc>
        <w:tc>
          <w:tcPr>
            <w:tcW w:w="1531" w:type="pct"/>
            <w:tcBorders>
              <w:top w:val="nil"/>
              <w:left w:val="nil"/>
              <w:bottom w:val="nil"/>
              <w:right w:val="nil"/>
            </w:tcBorders>
            <w:shd w:val="clear" w:color="auto" w:fill="auto"/>
            <w:noWrap/>
            <w:vAlign w:val="bottom"/>
            <w:hideMark/>
          </w:tcPr>
          <w:p w14:paraId="23C76D78"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34BF6525"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2D97FA09"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3A5FEA96"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0CB742A1"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6D83CE90" w14:textId="77777777" w:rsidR="00EA61B1" w:rsidRPr="00EA61B1" w:rsidRDefault="00EA61B1" w:rsidP="00EA61B1">
            <w:pPr>
              <w:rPr>
                <w:sz w:val="15"/>
                <w:szCs w:val="15"/>
              </w:rPr>
            </w:pPr>
          </w:p>
        </w:tc>
      </w:tr>
      <w:tr w:rsidR="00EA61B1" w:rsidRPr="00EA61B1" w14:paraId="75463A74" w14:textId="77777777" w:rsidTr="00A61BBA">
        <w:trPr>
          <w:trHeight w:val="200"/>
        </w:trPr>
        <w:tc>
          <w:tcPr>
            <w:tcW w:w="2173" w:type="pct"/>
            <w:gridSpan w:val="5"/>
            <w:tcBorders>
              <w:top w:val="nil"/>
              <w:left w:val="nil"/>
              <w:bottom w:val="nil"/>
              <w:right w:val="nil"/>
            </w:tcBorders>
            <w:shd w:val="clear" w:color="auto" w:fill="auto"/>
            <w:noWrap/>
            <w:vAlign w:val="bottom"/>
            <w:hideMark/>
          </w:tcPr>
          <w:p w14:paraId="11DCEE16" w14:textId="77777777" w:rsidR="00EA61B1" w:rsidRPr="00EA61B1" w:rsidRDefault="00EA61B1" w:rsidP="00EA61B1">
            <w:pPr>
              <w:rPr>
                <w:rFonts w:ascii="Arial" w:hAnsi="Arial" w:cs="Arial"/>
                <w:b/>
                <w:bCs/>
                <w:sz w:val="15"/>
                <w:szCs w:val="15"/>
              </w:rPr>
            </w:pPr>
            <w:r w:rsidRPr="00EA61B1">
              <w:rPr>
                <w:rFonts w:ascii="Arial" w:hAnsi="Arial" w:cs="Arial"/>
                <w:b/>
                <w:bCs/>
                <w:sz w:val="15"/>
                <w:szCs w:val="15"/>
              </w:rPr>
              <w:t>As notas explicativas são parte integrante das demonstrações contábeis</w:t>
            </w:r>
          </w:p>
        </w:tc>
        <w:tc>
          <w:tcPr>
            <w:tcW w:w="49" w:type="pct"/>
            <w:tcBorders>
              <w:top w:val="nil"/>
              <w:left w:val="nil"/>
              <w:bottom w:val="nil"/>
              <w:right w:val="nil"/>
            </w:tcBorders>
            <w:shd w:val="clear" w:color="auto" w:fill="auto"/>
            <w:noWrap/>
            <w:vAlign w:val="bottom"/>
            <w:hideMark/>
          </w:tcPr>
          <w:p w14:paraId="63A67ADC" w14:textId="77777777" w:rsidR="00EA61B1" w:rsidRPr="00EA61B1" w:rsidRDefault="00EA61B1" w:rsidP="00EA61B1">
            <w:pPr>
              <w:rPr>
                <w:rFonts w:ascii="Arial" w:hAnsi="Arial" w:cs="Arial"/>
                <w:b/>
                <w:bCs/>
                <w:sz w:val="15"/>
                <w:szCs w:val="15"/>
              </w:rPr>
            </w:pPr>
          </w:p>
        </w:tc>
        <w:tc>
          <w:tcPr>
            <w:tcW w:w="1531" w:type="pct"/>
            <w:tcBorders>
              <w:top w:val="nil"/>
              <w:left w:val="nil"/>
              <w:bottom w:val="nil"/>
              <w:right w:val="nil"/>
            </w:tcBorders>
            <w:shd w:val="clear" w:color="auto" w:fill="auto"/>
            <w:noWrap/>
            <w:vAlign w:val="bottom"/>
            <w:hideMark/>
          </w:tcPr>
          <w:p w14:paraId="04C444F5" w14:textId="77777777" w:rsidR="00EA61B1" w:rsidRPr="00EA61B1" w:rsidRDefault="00EA61B1" w:rsidP="00EA61B1">
            <w:pPr>
              <w:rPr>
                <w:sz w:val="15"/>
                <w:szCs w:val="15"/>
              </w:rPr>
            </w:pPr>
          </w:p>
        </w:tc>
        <w:tc>
          <w:tcPr>
            <w:tcW w:w="157" w:type="pct"/>
            <w:tcBorders>
              <w:top w:val="nil"/>
              <w:left w:val="nil"/>
              <w:bottom w:val="nil"/>
              <w:right w:val="nil"/>
            </w:tcBorders>
            <w:shd w:val="clear" w:color="auto" w:fill="auto"/>
            <w:noWrap/>
            <w:vAlign w:val="bottom"/>
            <w:hideMark/>
          </w:tcPr>
          <w:p w14:paraId="78962838"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3391D58B"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7CBA103B" w14:textId="77777777" w:rsidR="00EA61B1" w:rsidRPr="00EA61B1" w:rsidRDefault="00EA61B1" w:rsidP="00EA61B1">
            <w:pPr>
              <w:rPr>
                <w:sz w:val="15"/>
                <w:szCs w:val="15"/>
              </w:rPr>
            </w:pPr>
          </w:p>
        </w:tc>
        <w:tc>
          <w:tcPr>
            <w:tcW w:w="496" w:type="pct"/>
            <w:tcBorders>
              <w:top w:val="nil"/>
              <w:left w:val="nil"/>
              <w:bottom w:val="nil"/>
              <w:right w:val="nil"/>
            </w:tcBorders>
            <w:shd w:val="clear" w:color="auto" w:fill="auto"/>
            <w:noWrap/>
            <w:vAlign w:val="bottom"/>
            <w:hideMark/>
          </w:tcPr>
          <w:p w14:paraId="090DA65E" w14:textId="77777777" w:rsidR="00EA61B1" w:rsidRPr="00EA61B1" w:rsidRDefault="00EA61B1" w:rsidP="00EA61B1">
            <w:pPr>
              <w:rPr>
                <w:sz w:val="15"/>
                <w:szCs w:val="15"/>
              </w:rPr>
            </w:pPr>
          </w:p>
        </w:tc>
        <w:tc>
          <w:tcPr>
            <w:tcW w:w="49" w:type="pct"/>
            <w:tcBorders>
              <w:top w:val="nil"/>
              <w:left w:val="nil"/>
              <w:bottom w:val="nil"/>
              <w:right w:val="nil"/>
            </w:tcBorders>
            <w:shd w:val="clear" w:color="auto" w:fill="auto"/>
            <w:noWrap/>
            <w:vAlign w:val="bottom"/>
            <w:hideMark/>
          </w:tcPr>
          <w:p w14:paraId="6BB40C3C" w14:textId="77777777" w:rsidR="00EA61B1" w:rsidRPr="00EA61B1" w:rsidRDefault="00EA61B1" w:rsidP="00EA61B1">
            <w:pPr>
              <w:rPr>
                <w:sz w:val="15"/>
                <w:szCs w:val="15"/>
              </w:rPr>
            </w:pPr>
          </w:p>
        </w:tc>
      </w:tr>
    </w:tbl>
    <w:p w14:paraId="7F64B738" w14:textId="77777777" w:rsidR="00F54F45" w:rsidRDefault="00F54F45" w:rsidP="009A6C45">
      <w:pPr>
        <w:rPr>
          <w:rFonts w:ascii="Arial" w:hAnsi="Arial" w:cs="Arial"/>
          <w:b/>
          <w:bCs/>
          <w:sz w:val="18"/>
          <w:szCs w:val="18"/>
        </w:rPr>
        <w:sectPr w:rsidR="00F54F45" w:rsidSect="00EF49B7">
          <w:headerReference w:type="first" r:id="rId21"/>
          <w:footerReference w:type="first" r:id="rId22"/>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EF49B7">
          <w:type w:val="continuous"/>
          <w:pgSz w:w="16838" w:h="11906" w:orient="landscape" w:code="9"/>
          <w:pgMar w:top="1134" w:right="395" w:bottom="851" w:left="1418" w:header="794" w:footer="1134" w:gutter="0"/>
          <w:cols w:space="708"/>
          <w:titlePg/>
          <w:docGrid w:linePitch="360"/>
        </w:sectPr>
      </w:pPr>
    </w:p>
    <w:tbl>
      <w:tblPr>
        <w:tblW w:w="5115" w:type="pct"/>
        <w:tblCellMar>
          <w:left w:w="70" w:type="dxa"/>
          <w:right w:w="70" w:type="dxa"/>
        </w:tblCellMar>
        <w:tblLook w:val="04A0" w:firstRow="1" w:lastRow="0" w:firstColumn="1" w:lastColumn="0" w:noHBand="0" w:noVBand="1"/>
      </w:tblPr>
      <w:tblGrid>
        <w:gridCol w:w="5306"/>
        <w:gridCol w:w="552"/>
        <w:gridCol w:w="246"/>
        <w:gridCol w:w="1895"/>
        <w:gridCol w:w="196"/>
        <w:gridCol w:w="1809"/>
      </w:tblGrid>
      <w:tr w:rsidR="00EA61B1" w:rsidRPr="00EA61B1" w14:paraId="33336F22" w14:textId="77777777" w:rsidTr="00836390">
        <w:trPr>
          <w:trHeight w:val="256"/>
        </w:trPr>
        <w:tc>
          <w:tcPr>
            <w:tcW w:w="5000" w:type="pct"/>
            <w:gridSpan w:val="6"/>
            <w:tcBorders>
              <w:top w:val="nil"/>
              <w:left w:val="nil"/>
              <w:bottom w:val="nil"/>
              <w:right w:val="nil"/>
            </w:tcBorders>
            <w:shd w:val="clear" w:color="auto" w:fill="auto"/>
            <w:noWrap/>
            <w:vAlign w:val="bottom"/>
            <w:hideMark/>
          </w:tcPr>
          <w:p w14:paraId="711AFB9B"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lastRenderedPageBreak/>
              <w:t>TELECOMUNICAÇÕES BRASILEIRAS S.A - "TELEBRAS"</w:t>
            </w:r>
          </w:p>
        </w:tc>
      </w:tr>
      <w:tr w:rsidR="00EA61B1" w:rsidRPr="00EA61B1" w14:paraId="147BE146" w14:textId="77777777" w:rsidTr="00836390">
        <w:trPr>
          <w:trHeight w:val="256"/>
        </w:trPr>
        <w:tc>
          <w:tcPr>
            <w:tcW w:w="5000" w:type="pct"/>
            <w:gridSpan w:val="6"/>
            <w:tcBorders>
              <w:top w:val="nil"/>
              <w:left w:val="nil"/>
              <w:bottom w:val="nil"/>
              <w:right w:val="nil"/>
            </w:tcBorders>
            <w:shd w:val="clear" w:color="auto" w:fill="auto"/>
            <w:noWrap/>
            <w:vAlign w:val="bottom"/>
            <w:hideMark/>
          </w:tcPr>
          <w:p w14:paraId="573B2EB6"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CNPJ 00.336.701/0001-04</w:t>
            </w:r>
          </w:p>
        </w:tc>
      </w:tr>
      <w:tr w:rsidR="00EA61B1" w:rsidRPr="00EA61B1" w14:paraId="4E58E0BA" w14:textId="77777777" w:rsidTr="00836390">
        <w:trPr>
          <w:trHeight w:val="256"/>
        </w:trPr>
        <w:tc>
          <w:tcPr>
            <w:tcW w:w="5000" w:type="pct"/>
            <w:gridSpan w:val="6"/>
            <w:tcBorders>
              <w:top w:val="nil"/>
              <w:left w:val="nil"/>
              <w:bottom w:val="nil"/>
              <w:right w:val="nil"/>
            </w:tcBorders>
            <w:shd w:val="clear" w:color="auto" w:fill="auto"/>
            <w:noWrap/>
            <w:vAlign w:val="bottom"/>
            <w:hideMark/>
          </w:tcPr>
          <w:p w14:paraId="6F7DF625"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xml:space="preserve">Demonstrações do Resultado </w:t>
            </w:r>
          </w:p>
        </w:tc>
      </w:tr>
      <w:tr w:rsidR="00EA61B1" w:rsidRPr="00EA61B1" w14:paraId="46829770" w14:textId="77777777" w:rsidTr="00836390">
        <w:trPr>
          <w:trHeight w:val="256"/>
        </w:trPr>
        <w:tc>
          <w:tcPr>
            <w:tcW w:w="5000" w:type="pct"/>
            <w:gridSpan w:val="6"/>
            <w:tcBorders>
              <w:top w:val="nil"/>
              <w:left w:val="nil"/>
              <w:bottom w:val="nil"/>
              <w:right w:val="nil"/>
            </w:tcBorders>
            <w:shd w:val="clear" w:color="auto" w:fill="auto"/>
            <w:noWrap/>
            <w:vAlign w:val="bottom"/>
            <w:hideMark/>
          </w:tcPr>
          <w:p w14:paraId="42B22001"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Exercícios findos em 31 de dezembro de 2023 e 2022</w:t>
            </w:r>
          </w:p>
        </w:tc>
      </w:tr>
      <w:tr w:rsidR="00EA61B1" w:rsidRPr="00EA61B1" w14:paraId="4748547F" w14:textId="77777777" w:rsidTr="00836390">
        <w:trPr>
          <w:trHeight w:val="256"/>
        </w:trPr>
        <w:tc>
          <w:tcPr>
            <w:tcW w:w="5000" w:type="pct"/>
            <w:gridSpan w:val="6"/>
            <w:tcBorders>
              <w:top w:val="nil"/>
              <w:left w:val="nil"/>
              <w:bottom w:val="nil"/>
              <w:right w:val="nil"/>
            </w:tcBorders>
            <w:shd w:val="clear" w:color="auto" w:fill="auto"/>
            <w:noWrap/>
            <w:vAlign w:val="bottom"/>
            <w:hideMark/>
          </w:tcPr>
          <w:p w14:paraId="1AF86BB2"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Em milhares de reais, exceto quando indicado de outra forma</w:t>
            </w:r>
          </w:p>
        </w:tc>
      </w:tr>
      <w:tr w:rsidR="00EA61B1" w:rsidRPr="00EA61B1" w14:paraId="64CCFA71" w14:textId="77777777" w:rsidTr="00836390">
        <w:trPr>
          <w:trHeight w:val="256"/>
        </w:trPr>
        <w:tc>
          <w:tcPr>
            <w:tcW w:w="2652" w:type="pct"/>
            <w:tcBorders>
              <w:top w:val="nil"/>
              <w:left w:val="nil"/>
              <w:bottom w:val="nil"/>
              <w:right w:val="nil"/>
            </w:tcBorders>
            <w:shd w:val="clear" w:color="auto" w:fill="auto"/>
            <w:noWrap/>
            <w:vAlign w:val="bottom"/>
            <w:hideMark/>
          </w:tcPr>
          <w:p w14:paraId="3CDE54E5" w14:textId="77777777" w:rsidR="00EA61B1" w:rsidRPr="00EA61B1" w:rsidRDefault="00EA61B1" w:rsidP="00EA61B1">
            <w:pPr>
              <w:jc w:val="center"/>
              <w:rPr>
                <w:rFonts w:ascii="Arial" w:hAnsi="Arial" w:cs="Arial"/>
                <w:b/>
                <w:bCs/>
                <w:sz w:val="18"/>
                <w:szCs w:val="18"/>
              </w:rPr>
            </w:pPr>
          </w:p>
        </w:tc>
        <w:tc>
          <w:tcPr>
            <w:tcW w:w="276" w:type="pct"/>
            <w:tcBorders>
              <w:top w:val="nil"/>
              <w:left w:val="nil"/>
              <w:bottom w:val="nil"/>
              <w:right w:val="nil"/>
            </w:tcBorders>
            <w:shd w:val="clear" w:color="auto" w:fill="auto"/>
            <w:noWrap/>
            <w:vAlign w:val="bottom"/>
            <w:hideMark/>
          </w:tcPr>
          <w:p w14:paraId="386B96FB"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128BE118"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1B471B41" w14:textId="77777777" w:rsidR="00EA61B1" w:rsidRPr="00EA61B1" w:rsidRDefault="00EA61B1" w:rsidP="00EA61B1">
            <w:pPr>
              <w:rPr>
                <w:sz w:val="18"/>
                <w:szCs w:val="18"/>
              </w:rPr>
            </w:pPr>
          </w:p>
        </w:tc>
        <w:tc>
          <w:tcPr>
            <w:tcW w:w="98" w:type="pct"/>
            <w:tcBorders>
              <w:top w:val="nil"/>
              <w:left w:val="nil"/>
              <w:bottom w:val="nil"/>
              <w:right w:val="nil"/>
            </w:tcBorders>
            <w:shd w:val="clear" w:color="auto" w:fill="auto"/>
            <w:noWrap/>
            <w:vAlign w:val="bottom"/>
            <w:hideMark/>
          </w:tcPr>
          <w:p w14:paraId="11ED55AC" w14:textId="77777777" w:rsidR="00EA61B1" w:rsidRPr="00EA61B1" w:rsidRDefault="00EA61B1" w:rsidP="00EA61B1">
            <w:pPr>
              <w:rPr>
                <w:sz w:val="18"/>
                <w:szCs w:val="18"/>
              </w:rPr>
            </w:pPr>
          </w:p>
        </w:tc>
        <w:tc>
          <w:tcPr>
            <w:tcW w:w="904" w:type="pct"/>
            <w:tcBorders>
              <w:top w:val="nil"/>
              <w:left w:val="nil"/>
              <w:bottom w:val="nil"/>
              <w:right w:val="nil"/>
            </w:tcBorders>
            <w:shd w:val="clear" w:color="auto" w:fill="auto"/>
            <w:noWrap/>
            <w:vAlign w:val="bottom"/>
            <w:hideMark/>
          </w:tcPr>
          <w:p w14:paraId="58FC5EC8" w14:textId="77777777" w:rsidR="00EA61B1" w:rsidRPr="00EA61B1" w:rsidRDefault="00EA61B1" w:rsidP="00EA61B1">
            <w:pPr>
              <w:rPr>
                <w:sz w:val="18"/>
                <w:szCs w:val="18"/>
              </w:rPr>
            </w:pPr>
          </w:p>
        </w:tc>
      </w:tr>
      <w:tr w:rsidR="00EA61B1" w:rsidRPr="00EA61B1" w14:paraId="475C26FA" w14:textId="77777777" w:rsidTr="00836390">
        <w:trPr>
          <w:trHeight w:val="334"/>
        </w:trPr>
        <w:tc>
          <w:tcPr>
            <w:tcW w:w="2652" w:type="pct"/>
            <w:tcBorders>
              <w:top w:val="nil"/>
              <w:left w:val="nil"/>
              <w:bottom w:val="nil"/>
              <w:right w:val="nil"/>
            </w:tcBorders>
            <w:shd w:val="clear" w:color="auto" w:fill="auto"/>
            <w:noWrap/>
            <w:vAlign w:val="bottom"/>
            <w:hideMark/>
          </w:tcPr>
          <w:p w14:paraId="26B0AE73" w14:textId="77777777" w:rsidR="00EA61B1" w:rsidRPr="00EA61B1" w:rsidRDefault="00EA61B1" w:rsidP="00EA61B1">
            <w:pPr>
              <w:rPr>
                <w:sz w:val="18"/>
                <w:szCs w:val="18"/>
              </w:rPr>
            </w:pPr>
          </w:p>
        </w:tc>
        <w:tc>
          <w:tcPr>
            <w:tcW w:w="276" w:type="pct"/>
            <w:tcBorders>
              <w:top w:val="nil"/>
              <w:left w:val="nil"/>
              <w:bottom w:val="nil"/>
              <w:right w:val="nil"/>
            </w:tcBorders>
            <w:shd w:val="clear" w:color="auto" w:fill="auto"/>
            <w:noWrap/>
            <w:vAlign w:val="bottom"/>
            <w:hideMark/>
          </w:tcPr>
          <w:p w14:paraId="63212CBE" w14:textId="77777777" w:rsidR="00EA61B1" w:rsidRPr="00EA61B1" w:rsidRDefault="00EA61B1" w:rsidP="00EA61B1">
            <w:pPr>
              <w:rPr>
                <w:sz w:val="18"/>
                <w:szCs w:val="18"/>
              </w:rPr>
            </w:pPr>
          </w:p>
        </w:tc>
        <w:tc>
          <w:tcPr>
            <w:tcW w:w="2071" w:type="pct"/>
            <w:gridSpan w:val="4"/>
            <w:tcBorders>
              <w:top w:val="nil"/>
              <w:left w:val="nil"/>
              <w:bottom w:val="single" w:sz="4" w:space="0" w:color="000000"/>
              <w:right w:val="nil"/>
            </w:tcBorders>
            <w:shd w:val="clear" w:color="auto" w:fill="auto"/>
            <w:noWrap/>
            <w:vAlign w:val="bottom"/>
            <w:hideMark/>
          </w:tcPr>
          <w:p w14:paraId="0ABE735B" w14:textId="77777777" w:rsidR="00EA61B1" w:rsidRPr="00EA61B1" w:rsidRDefault="00EA61B1" w:rsidP="00EA61B1">
            <w:pPr>
              <w:rPr>
                <w:sz w:val="18"/>
                <w:szCs w:val="18"/>
              </w:rPr>
            </w:pPr>
          </w:p>
        </w:tc>
      </w:tr>
      <w:tr w:rsidR="00EA61B1" w:rsidRPr="00EA61B1" w14:paraId="48D313F5" w14:textId="77777777" w:rsidTr="00836390">
        <w:trPr>
          <w:trHeight w:val="513"/>
        </w:trPr>
        <w:tc>
          <w:tcPr>
            <w:tcW w:w="2652" w:type="pct"/>
            <w:tcBorders>
              <w:top w:val="nil"/>
              <w:left w:val="nil"/>
              <w:bottom w:val="nil"/>
              <w:right w:val="nil"/>
            </w:tcBorders>
            <w:shd w:val="clear" w:color="auto" w:fill="auto"/>
            <w:noWrap/>
            <w:vAlign w:val="bottom"/>
            <w:hideMark/>
          </w:tcPr>
          <w:p w14:paraId="35501226" w14:textId="77777777" w:rsidR="00EA61B1" w:rsidRPr="00EA61B1" w:rsidRDefault="00EA61B1" w:rsidP="00EA61B1">
            <w:pPr>
              <w:jc w:val="center"/>
              <w:rPr>
                <w:sz w:val="18"/>
                <w:szCs w:val="18"/>
              </w:rPr>
            </w:pPr>
          </w:p>
        </w:tc>
        <w:tc>
          <w:tcPr>
            <w:tcW w:w="276" w:type="pct"/>
            <w:tcBorders>
              <w:top w:val="nil"/>
              <w:left w:val="nil"/>
              <w:bottom w:val="nil"/>
              <w:right w:val="nil"/>
            </w:tcBorders>
            <w:shd w:val="clear" w:color="auto" w:fill="auto"/>
            <w:noWrap/>
            <w:vAlign w:val="bottom"/>
            <w:hideMark/>
          </w:tcPr>
          <w:p w14:paraId="5BD500AA"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Nota</w:t>
            </w:r>
          </w:p>
        </w:tc>
        <w:tc>
          <w:tcPr>
            <w:tcW w:w="123" w:type="pct"/>
            <w:tcBorders>
              <w:top w:val="nil"/>
              <w:left w:val="nil"/>
              <w:bottom w:val="nil"/>
              <w:right w:val="nil"/>
            </w:tcBorders>
            <w:shd w:val="clear" w:color="auto" w:fill="auto"/>
            <w:noWrap/>
            <w:vAlign w:val="bottom"/>
            <w:hideMark/>
          </w:tcPr>
          <w:p w14:paraId="158750D4" w14:textId="77777777" w:rsidR="00EA61B1" w:rsidRPr="00EA61B1" w:rsidRDefault="00EA61B1" w:rsidP="00EA61B1">
            <w:pPr>
              <w:rPr>
                <w:rFonts w:ascii="Arial" w:hAnsi="Arial" w:cs="Arial"/>
                <w:b/>
                <w:bCs/>
                <w:sz w:val="18"/>
                <w:szCs w:val="18"/>
              </w:rPr>
            </w:pPr>
          </w:p>
        </w:tc>
        <w:tc>
          <w:tcPr>
            <w:tcW w:w="946" w:type="pct"/>
            <w:tcBorders>
              <w:top w:val="nil"/>
              <w:left w:val="nil"/>
              <w:bottom w:val="single" w:sz="4" w:space="0" w:color="auto"/>
              <w:right w:val="nil"/>
            </w:tcBorders>
            <w:shd w:val="clear" w:color="auto" w:fill="auto"/>
            <w:noWrap/>
            <w:vAlign w:val="center"/>
            <w:hideMark/>
          </w:tcPr>
          <w:p w14:paraId="03348B0B"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2023</w:t>
            </w:r>
          </w:p>
        </w:tc>
        <w:tc>
          <w:tcPr>
            <w:tcW w:w="98" w:type="pct"/>
            <w:tcBorders>
              <w:top w:val="nil"/>
              <w:left w:val="nil"/>
              <w:bottom w:val="nil"/>
              <w:right w:val="nil"/>
            </w:tcBorders>
            <w:shd w:val="clear" w:color="auto" w:fill="auto"/>
            <w:noWrap/>
            <w:vAlign w:val="bottom"/>
            <w:hideMark/>
          </w:tcPr>
          <w:p w14:paraId="11C6D70D" w14:textId="77777777" w:rsidR="00EA61B1" w:rsidRPr="00EA61B1" w:rsidRDefault="00EA61B1" w:rsidP="00EA61B1">
            <w:pPr>
              <w:jc w:val="center"/>
              <w:rPr>
                <w:rFonts w:ascii="Arial" w:hAnsi="Arial" w:cs="Arial"/>
                <w:b/>
                <w:bCs/>
                <w:color w:val="000000"/>
                <w:sz w:val="18"/>
                <w:szCs w:val="18"/>
              </w:rPr>
            </w:pPr>
          </w:p>
        </w:tc>
        <w:tc>
          <w:tcPr>
            <w:tcW w:w="904" w:type="pct"/>
            <w:tcBorders>
              <w:top w:val="nil"/>
              <w:left w:val="nil"/>
              <w:bottom w:val="single" w:sz="4" w:space="0" w:color="auto"/>
              <w:right w:val="nil"/>
            </w:tcBorders>
            <w:shd w:val="clear" w:color="auto" w:fill="auto"/>
            <w:vAlign w:val="center"/>
            <w:hideMark/>
          </w:tcPr>
          <w:p w14:paraId="1434CE17"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2022  Reapresentado</w:t>
            </w:r>
          </w:p>
        </w:tc>
      </w:tr>
      <w:tr w:rsidR="00EA61B1" w:rsidRPr="00EA61B1" w14:paraId="602D121E" w14:textId="77777777" w:rsidTr="00836390">
        <w:trPr>
          <w:trHeight w:val="256"/>
        </w:trPr>
        <w:tc>
          <w:tcPr>
            <w:tcW w:w="2652" w:type="pct"/>
            <w:tcBorders>
              <w:top w:val="nil"/>
              <w:left w:val="nil"/>
              <w:bottom w:val="nil"/>
              <w:right w:val="nil"/>
            </w:tcBorders>
            <w:shd w:val="clear" w:color="auto" w:fill="auto"/>
            <w:noWrap/>
            <w:vAlign w:val="bottom"/>
            <w:hideMark/>
          </w:tcPr>
          <w:p w14:paraId="64B18268" w14:textId="77777777" w:rsidR="00EA61B1" w:rsidRPr="00EA61B1" w:rsidRDefault="00EA61B1" w:rsidP="00EA61B1">
            <w:pPr>
              <w:jc w:val="center"/>
              <w:rPr>
                <w:rFonts w:ascii="Arial" w:hAnsi="Arial" w:cs="Arial"/>
                <w:b/>
                <w:bCs/>
                <w:color w:val="000000"/>
                <w:sz w:val="18"/>
                <w:szCs w:val="18"/>
              </w:rPr>
            </w:pPr>
          </w:p>
        </w:tc>
        <w:tc>
          <w:tcPr>
            <w:tcW w:w="276" w:type="pct"/>
            <w:tcBorders>
              <w:top w:val="nil"/>
              <w:left w:val="nil"/>
              <w:bottom w:val="nil"/>
              <w:right w:val="nil"/>
            </w:tcBorders>
            <w:shd w:val="clear" w:color="auto" w:fill="auto"/>
            <w:noWrap/>
            <w:vAlign w:val="bottom"/>
            <w:hideMark/>
          </w:tcPr>
          <w:p w14:paraId="08E4B8E9"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4996700D"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2B557F69" w14:textId="77777777" w:rsidR="00EA61B1" w:rsidRPr="00EA61B1" w:rsidRDefault="00EA61B1" w:rsidP="00EA61B1">
            <w:pPr>
              <w:rPr>
                <w:sz w:val="18"/>
                <w:szCs w:val="18"/>
              </w:rPr>
            </w:pPr>
          </w:p>
        </w:tc>
        <w:tc>
          <w:tcPr>
            <w:tcW w:w="98" w:type="pct"/>
            <w:tcBorders>
              <w:top w:val="nil"/>
              <w:left w:val="nil"/>
              <w:bottom w:val="nil"/>
              <w:right w:val="nil"/>
            </w:tcBorders>
            <w:shd w:val="clear" w:color="auto" w:fill="auto"/>
            <w:noWrap/>
            <w:vAlign w:val="bottom"/>
            <w:hideMark/>
          </w:tcPr>
          <w:p w14:paraId="0A05AD13" w14:textId="77777777" w:rsidR="00EA61B1" w:rsidRPr="00EA61B1" w:rsidRDefault="00EA61B1" w:rsidP="00EA61B1">
            <w:pPr>
              <w:rPr>
                <w:sz w:val="18"/>
                <w:szCs w:val="18"/>
              </w:rPr>
            </w:pPr>
          </w:p>
        </w:tc>
        <w:tc>
          <w:tcPr>
            <w:tcW w:w="904" w:type="pct"/>
            <w:tcBorders>
              <w:top w:val="nil"/>
              <w:left w:val="nil"/>
              <w:bottom w:val="nil"/>
              <w:right w:val="nil"/>
            </w:tcBorders>
            <w:shd w:val="clear" w:color="auto" w:fill="auto"/>
            <w:noWrap/>
            <w:vAlign w:val="center"/>
            <w:hideMark/>
          </w:tcPr>
          <w:p w14:paraId="16CD61C9" w14:textId="77777777" w:rsidR="00EA61B1" w:rsidRPr="00EA61B1" w:rsidRDefault="00EA61B1" w:rsidP="00EA61B1">
            <w:pPr>
              <w:rPr>
                <w:sz w:val="18"/>
                <w:szCs w:val="18"/>
              </w:rPr>
            </w:pPr>
          </w:p>
        </w:tc>
      </w:tr>
      <w:tr w:rsidR="00EA61B1" w:rsidRPr="00EA61B1" w14:paraId="7F0F4821" w14:textId="77777777" w:rsidTr="00836390">
        <w:trPr>
          <w:trHeight w:val="256"/>
        </w:trPr>
        <w:tc>
          <w:tcPr>
            <w:tcW w:w="2652" w:type="pct"/>
            <w:tcBorders>
              <w:top w:val="nil"/>
              <w:left w:val="nil"/>
              <w:bottom w:val="nil"/>
              <w:right w:val="nil"/>
            </w:tcBorders>
            <w:shd w:val="clear" w:color="auto" w:fill="auto"/>
            <w:noWrap/>
            <w:vAlign w:val="bottom"/>
            <w:hideMark/>
          </w:tcPr>
          <w:p w14:paraId="3C1CE848" w14:textId="77777777" w:rsidR="00EA61B1" w:rsidRPr="00EA61B1" w:rsidRDefault="00EA61B1" w:rsidP="00EA61B1">
            <w:pPr>
              <w:jc w:val="center"/>
              <w:rPr>
                <w:sz w:val="18"/>
                <w:szCs w:val="18"/>
              </w:rPr>
            </w:pPr>
          </w:p>
        </w:tc>
        <w:tc>
          <w:tcPr>
            <w:tcW w:w="276" w:type="pct"/>
            <w:tcBorders>
              <w:top w:val="nil"/>
              <w:left w:val="nil"/>
              <w:bottom w:val="nil"/>
              <w:right w:val="nil"/>
            </w:tcBorders>
            <w:shd w:val="clear" w:color="auto" w:fill="auto"/>
            <w:noWrap/>
            <w:vAlign w:val="bottom"/>
            <w:hideMark/>
          </w:tcPr>
          <w:p w14:paraId="3C07F4C3"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1845B82E"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45B7804C" w14:textId="77777777" w:rsidR="00EA61B1" w:rsidRPr="00EA61B1" w:rsidRDefault="00EA61B1" w:rsidP="00EA61B1">
            <w:pPr>
              <w:rPr>
                <w:sz w:val="18"/>
                <w:szCs w:val="18"/>
              </w:rPr>
            </w:pPr>
          </w:p>
        </w:tc>
        <w:tc>
          <w:tcPr>
            <w:tcW w:w="98" w:type="pct"/>
            <w:tcBorders>
              <w:top w:val="nil"/>
              <w:left w:val="nil"/>
              <w:bottom w:val="nil"/>
              <w:right w:val="nil"/>
            </w:tcBorders>
            <w:shd w:val="clear" w:color="auto" w:fill="auto"/>
            <w:noWrap/>
            <w:vAlign w:val="bottom"/>
            <w:hideMark/>
          </w:tcPr>
          <w:p w14:paraId="2BC1B74E" w14:textId="77777777" w:rsidR="00EA61B1" w:rsidRPr="00EA61B1" w:rsidRDefault="00EA61B1" w:rsidP="00EA61B1">
            <w:pPr>
              <w:rPr>
                <w:sz w:val="18"/>
                <w:szCs w:val="18"/>
              </w:rPr>
            </w:pPr>
          </w:p>
        </w:tc>
        <w:tc>
          <w:tcPr>
            <w:tcW w:w="904" w:type="pct"/>
            <w:tcBorders>
              <w:top w:val="nil"/>
              <w:left w:val="nil"/>
              <w:bottom w:val="nil"/>
              <w:right w:val="nil"/>
            </w:tcBorders>
            <w:shd w:val="clear" w:color="auto" w:fill="auto"/>
            <w:noWrap/>
            <w:vAlign w:val="bottom"/>
            <w:hideMark/>
          </w:tcPr>
          <w:p w14:paraId="41A2010E" w14:textId="77777777" w:rsidR="00EA61B1" w:rsidRPr="00EA61B1" w:rsidRDefault="00EA61B1" w:rsidP="00EA61B1">
            <w:pPr>
              <w:rPr>
                <w:sz w:val="18"/>
                <w:szCs w:val="18"/>
              </w:rPr>
            </w:pPr>
          </w:p>
        </w:tc>
      </w:tr>
      <w:tr w:rsidR="00EA61B1" w:rsidRPr="00EA61B1" w14:paraId="6C108E8C" w14:textId="77777777" w:rsidTr="00836390">
        <w:trPr>
          <w:trHeight w:val="256"/>
        </w:trPr>
        <w:tc>
          <w:tcPr>
            <w:tcW w:w="2652" w:type="pct"/>
            <w:tcBorders>
              <w:top w:val="nil"/>
              <w:left w:val="nil"/>
              <w:bottom w:val="nil"/>
              <w:right w:val="nil"/>
            </w:tcBorders>
            <w:shd w:val="clear" w:color="auto" w:fill="auto"/>
            <w:noWrap/>
            <w:vAlign w:val="bottom"/>
            <w:hideMark/>
          </w:tcPr>
          <w:p w14:paraId="084F1639"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RECEITA OPERACIONAL LÍQUIDA</w:t>
            </w:r>
          </w:p>
        </w:tc>
        <w:tc>
          <w:tcPr>
            <w:tcW w:w="276" w:type="pct"/>
            <w:tcBorders>
              <w:top w:val="nil"/>
              <w:left w:val="nil"/>
              <w:bottom w:val="nil"/>
              <w:right w:val="nil"/>
            </w:tcBorders>
            <w:shd w:val="clear" w:color="auto" w:fill="auto"/>
            <w:noWrap/>
            <w:vAlign w:val="bottom"/>
            <w:hideMark/>
          </w:tcPr>
          <w:p w14:paraId="5D14427A"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28</w:t>
            </w:r>
          </w:p>
        </w:tc>
        <w:tc>
          <w:tcPr>
            <w:tcW w:w="123" w:type="pct"/>
            <w:tcBorders>
              <w:top w:val="nil"/>
              <w:left w:val="nil"/>
              <w:bottom w:val="nil"/>
              <w:right w:val="nil"/>
            </w:tcBorders>
            <w:shd w:val="clear" w:color="auto" w:fill="auto"/>
            <w:noWrap/>
            <w:vAlign w:val="bottom"/>
            <w:hideMark/>
          </w:tcPr>
          <w:p w14:paraId="6D471DE1"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5C523F97"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416.840 </w:t>
            </w:r>
          </w:p>
        </w:tc>
        <w:tc>
          <w:tcPr>
            <w:tcW w:w="98" w:type="pct"/>
            <w:tcBorders>
              <w:top w:val="nil"/>
              <w:left w:val="nil"/>
              <w:bottom w:val="nil"/>
              <w:right w:val="nil"/>
            </w:tcBorders>
            <w:shd w:val="clear" w:color="auto" w:fill="auto"/>
            <w:noWrap/>
            <w:vAlign w:val="bottom"/>
            <w:hideMark/>
          </w:tcPr>
          <w:p w14:paraId="5A5E71A0" w14:textId="77777777" w:rsidR="00EA61B1" w:rsidRPr="00EA61B1" w:rsidRDefault="00EA61B1" w:rsidP="00EA61B1">
            <w:pPr>
              <w:jc w:val="right"/>
              <w:rPr>
                <w:rFonts w:ascii="Arial" w:hAnsi="Arial" w:cs="Arial"/>
                <w:b/>
                <w:bCs/>
                <w:color w:val="000000"/>
                <w:sz w:val="18"/>
                <w:szCs w:val="18"/>
              </w:rPr>
            </w:pPr>
          </w:p>
        </w:tc>
        <w:tc>
          <w:tcPr>
            <w:tcW w:w="904" w:type="pct"/>
            <w:tcBorders>
              <w:top w:val="nil"/>
              <w:left w:val="nil"/>
              <w:bottom w:val="nil"/>
              <w:right w:val="nil"/>
            </w:tcBorders>
            <w:shd w:val="clear" w:color="auto" w:fill="auto"/>
            <w:noWrap/>
            <w:vAlign w:val="bottom"/>
            <w:hideMark/>
          </w:tcPr>
          <w:p w14:paraId="7439E4EF"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347.840 </w:t>
            </w:r>
          </w:p>
        </w:tc>
      </w:tr>
      <w:tr w:rsidR="00EA61B1" w:rsidRPr="00EA61B1" w14:paraId="31EC8762" w14:textId="77777777" w:rsidTr="00836390">
        <w:trPr>
          <w:trHeight w:val="256"/>
        </w:trPr>
        <w:tc>
          <w:tcPr>
            <w:tcW w:w="2652" w:type="pct"/>
            <w:tcBorders>
              <w:top w:val="nil"/>
              <w:left w:val="nil"/>
              <w:bottom w:val="nil"/>
              <w:right w:val="nil"/>
            </w:tcBorders>
            <w:shd w:val="clear" w:color="auto" w:fill="auto"/>
            <w:noWrap/>
            <w:vAlign w:val="bottom"/>
            <w:hideMark/>
          </w:tcPr>
          <w:p w14:paraId="52397616" w14:textId="77777777" w:rsidR="00EA61B1" w:rsidRPr="00EA61B1" w:rsidRDefault="00EA61B1" w:rsidP="00EA61B1">
            <w:pPr>
              <w:rPr>
                <w:rFonts w:ascii="Arial" w:hAnsi="Arial" w:cs="Arial"/>
                <w:b/>
                <w:bCs/>
                <w:color w:val="000000"/>
                <w:sz w:val="18"/>
                <w:szCs w:val="18"/>
              </w:rPr>
            </w:pPr>
          </w:p>
        </w:tc>
        <w:tc>
          <w:tcPr>
            <w:tcW w:w="276" w:type="pct"/>
            <w:tcBorders>
              <w:top w:val="nil"/>
              <w:left w:val="nil"/>
              <w:bottom w:val="nil"/>
              <w:right w:val="nil"/>
            </w:tcBorders>
            <w:shd w:val="clear" w:color="auto" w:fill="auto"/>
            <w:noWrap/>
            <w:vAlign w:val="bottom"/>
            <w:hideMark/>
          </w:tcPr>
          <w:p w14:paraId="0174131F"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5D0E39AB"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05C731D0"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45CEAB97"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24998E15" w14:textId="77777777" w:rsidR="00EA61B1" w:rsidRPr="00EA61B1" w:rsidRDefault="00EA61B1" w:rsidP="00EA61B1">
            <w:pPr>
              <w:jc w:val="right"/>
              <w:rPr>
                <w:sz w:val="18"/>
                <w:szCs w:val="18"/>
              </w:rPr>
            </w:pPr>
          </w:p>
        </w:tc>
      </w:tr>
      <w:tr w:rsidR="00EA61B1" w:rsidRPr="00EA61B1" w14:paraId="48F57AB5" w14:textId="77777777" w:rsidTr="00836390">
        <w:trPr>
          <w:trHeight w:val="256"/>
        </w:trPr>
        <w:tc>
          <w:tcPr>
            <w:tcW w:w="2652" w:type="pct"/>
            <w:tcBorders>
              <w:top w:val="nil"/>
              <w:left w:val="nil"/>
              <w:bottom w:val="nil"/>
              <w:right w:val="nil"/>
            </w:tcBorders>
            <w:shd w:val="clear" w:color="auto" w:fill="auto"/>
            <w:noWrap/>
            <w:vAlign w:val="bottom"/>
            <w:hideMark/>
          </w:tcPr>
          <w:p w14:paraId="5A128694" w14:textId="77777777" w:rsidR="00EA61B1" w:rsidRPr="00EA61B1" w:rsidRDefault="00EA61B1" w:rsidP="00EA61B1">
            <w:pPr>
              <w:rPr>
                <w:rFonts w:ascii="Arial" w:hAnsi="Arial" w:cs="Arial"/>
                <w:sz w:val="18"/>
                <w:szCs w:val="18"/>
              </w:rPr>
            </w:pPr>
            <w:r w:rsidRPr="00EA61B1">
              <w:rPr>
                <w:rFonts w:ascii="Arial" w:hAnsi="Arial" w:cs="Arial"/>
                <w:sz w:val="18"/>
                <w:szCs w:val="18"/>
              </w:rPr>
              <w:t xml:space="preserve">Custos dos Serviços Prestados </w:t>
            </w:r>
          </w:p>
        </w:tc>
        <w:tc>
          <w:tcPr>
            <w:tcW w:w="276" w:type="pct"/>
            <w:tcBorders>
              <w:top w:val="nil"/>
              <w:left w:val="nil"/>
              <w:bottom w:val="nil"/>
              <w:right w:val="nil"/>
            </w:tcBorders>
            <w:shd w:val="clear" w:color="auto" w:fill="auto"/>
            <w:noWrap/>
            <w:vAlign w:val="bottom"/>
            <w:hideMark/>
          </w:tcPr>
          <w:p w14:paraId="13C1BCA7"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29</w:t>
            </w:r>
          </w:p>
        </w:tc>
        <w:tc>
          <w:tcPr>
            <w:tcW w:w="123" w:type="pct"/>
            <w:tcBorders>
              <w:top w:val="nil"/>
              <w:left w:val="nil"/>
              <w:bottom w:val="nil"/>
              <w:right w:val="nil"/>
            </w:tcBorders>
            <w:shd w:val="clear" w:color="auto" w:fill="auto"/>
            <w:noWrap/>
            <w:vAlign w:val="bottom"/>
            <w:hideMark/>
          </w:tcPr>
          <w:p w14:paraId="0A6F00D4"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5F7F744B"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(611.350)</w:t>
            </w:r>
          </w:p>
        </w:tc>
        <w:tc>
          <w:tcPr>
            <w:tcW w:w="98" w:type="pct"/>
            <w:tcBorders>
              <w:top w:val="nil"/>
              <w:left w:val="nil"/>
              <w:bottom w:val="nil"/>
              <w:right w:val="nil"/>
            </w:tcBorders>
            <w:shd w:val="clear" w:color="auto" w:fill="auto"/>
            <w:noWrap/>
            <w:vAlign w:val="bottom"/>
            <w:hideMark/>
          </w:tcPr>
          <w:p w14:paraId="379D52B0"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297A03EE"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(535.312)</w:t>
            </w:r>
          </w:p>
        </w:tc>
      </w:tr>
      <w:tr w:rsidR="00EA61B1" w:rsidRPr="00EA61B1" w14:paraId="142C2861" w14:textId="77777777" w:rsidTr="00836390">
        <w:trPr>
          <w:trHeight w:val="256"/>
        </w:trPr>
        <w:tc>
          <w:tcPr>
            <w:tcW w:w="2652" w:type="pct"/>
            <w:tcBorders>
              <w:top w:val="nil"/>
              <w:left w:val="nil"/>
              <w:bottom w:val="nil"/>
              <w:right w:val="nil"/>
            </w:tcBorders>
            <w:shd w:val="clear" w:color="auto" w:fill="auto"/>
            <w:noWrap/>
            <w:vAlign w:val="bottom"/>
            <w:hideMark/>
          </w:tcPr>
          <w:p w14:paraId="0C7142E8" w14:textId="77777777" w:rsidR="00EA61B1" w:rsidRPr="00EA61B1" w:rsidRDefault="00EA61B1" w:rsidP="00EA61B1">
            <w:pPr>
              <w:rPr>
                <w:rFonts w:ascii="Arial" w:hAnsi="Arial" w:cs="Arial"/>
                <w:color w:val="000000"/>
                <w:sz w:val="18"/>
                <w:szCs w:val="18"/>
              </w:rPr>
            </w:pPr>
          </w:p>
        </w:tc>
        <w:tc>
          <w:tcPr>
            <w:tcW w:w="276" w:type="pct"/>
            <w:tcBorders>
              <w:top w:val="nil"/>
              <w:left w:val="nil"/>
              <w:bottom w:val="nil"/>
              <w:right w:val="nil"/>
            </w:tcBorders>
            <w:shd w:val="clear" w:color="auto" w:fill="auto"/>
            <w:noWrap/>
            <w:vAlign w:val="bottom"/>
            <w:hideMark/>
          </w:tcPr>
          <w:p w14:paraId="702066E4"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261823E7"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07261E20"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5C5E76DB"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2F02A978" w14:textId="77777777" w:rsidR="00EA61B1" w:rsidRPr="00EA61B1" w:rsidRDefault="00EA61B1" w:rsidP="00EA61B1">
            <w:pPr>
              <w:jc w:val="right"/>
              <w:rPr>
                <w:sz w:val="18"/>
                <w:szCs w:val="18"/>
              </w:rPr>
            </w:pPr>
          </w:p>
        </w:tc>
      </w:tr>
      <w:tr w:rsidR="00EA61B1" w:rsidRPr="00EA61B1" w14:paraId="7C576F0A" w14:textId="77777777" w:rsidTr="00836390">
        <w:trPr>
          <w:trHeight w:val="256"/>
        </w:trPr>
        <w:tc>
          <w:tcPr>
            <w:tcW w:w="2652" w:type="pct"/>
            <w:tcBorders>
              <w:top w:val="nil"/>
              <w:left w:val="nil"/>
              <w:bottom w:val="nil"/>
              <w:right w:val="nil"/>
            </w:tcBorders>
            <w:shd w:val="clear" w:color="auto" w:fill="auto"/>
            <w:noWrap/>
            <w:vAlign w:val="bottom"/>
            <w:hideMark/>
          </w:tcPr>
          <w:p w14:paraId="7D15C529"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Lucro Bruto</w:t>
            </w:r>
          </w:p>
        </w:tc>
        <w:tc>
          <w:tcPr>
            <w:tcW w:w="276" w:type="pct"/>
            <w:tcBorders>
              <w:top w:val="nil"/>
              <w:left w:val="nil"/>
              <w:bottom w:val="nil"/>
              <w:right w:val="nil"/>
            </w:tcBorders>
            <w:shd w:val="clear" w:color="auto" w:fill="auto"/>
            <w:noWrap/>
            <w:vAlign w:val="bottom"/>
            <w:hideMark/>
          </w:tcPr>
          <w:p w14:paraId="4739B160" w14:textId="77777777" w:rsidR="00EA61B1" w:rsidRPr="00EA61B1" w:rsidRDefault="00EA61B1" w:rsidP="00EA61B1">
            <w:pPr>
              <w:rPr>
                <w:rFonts w:ascii="Arial" w:hAnsi="Arial" w:cs="Arial"/>
                <w:b/>
                <w:bCs/>
                <w:sz w:val="18"/>
                <w:szCs w:val="18"/>
              </w:rPr>
            </w:pPr>
          </w:p>
        </w:tc>
        <w:tc>
          <w:tcPr>
            <w:tcW w:w="123" w:type="pct"/>
            <w:tcBorders>
              <w:top w:val="nil"/>
              <w:left w:val="nil"/>
              <w:bottom w:val="nil"/>
              <w:right w:val="nil"/>
            </w:tcBorders>
            <w:shd w:val="clear" w:color="auto" w:fill="auto"/>
            <w:noWrap/>
            <w:vAlign w:val="bottom"/>
            <w:hideMark/>
          </w:tcPr>
          <w:p w14:paraId="0B5696E8" w14:textId="5B54986E" w:rsidR="00EA61B1" w:rsidRPr="00EA61B1" w:rsidRDefault="00EA61B1" w:rsidP="00EA61B1">
            <w:pPr>
              <w:jc w:val="center"/>
              <w:rPr>
                <w:rFonts w:ascii="Arial" w:hAnsi="Arial" w:cs="Arial"/>
                <w:b/>
                <w:bCs/>
                <w:color w:val="000000"/>
                <w:sz w:val="18"/>
                <w:szCs w:val="18"/>
              </w:rPr>
            </w:pPr>
          </w:p>
        </w:tc>
        <w:tc>
          <w:tcPr>
            <w:tcW w:w="946" w:type="pct"/>
            <w:tcBorders>
              <w:top w:val="single" w:sz="4" w:space="0" w:color="auto"/>
              <w:left w:val="nil"/>
              <w:bottom w:val="single" w:sz="4" w:space="0" w:color="auto"/>
              <w:right w:val="nil"/>
            </w:tcBorders>
            <w:shd w:val="clear" w:color="auto" w:fill="auto"/>
            <w:noWrap/>
            <w:vAlign w:val="bottom"/>
            <w:hideMark/>
          </w:tcPr>
          <w:p w14:paraId="13E7EC65"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(194.510)</w:t>
            </w:r>
          </w:p>
        </w:tc>
        <w:tc>
          <w:tcPr>
            <w:tcW w:w="98" w:type="pct"/>
            <w:tcBorders>
              <w:top w:val="nil"/>
              <w:left w:val="nil"/>
              <w:bottom w:val="single" w:sz="4" w:space="0" w:color="auto"/>
              <w:right w:val="nil"/>
            </w:tcBorders>
            <w:shd w:val="clear" w:color="auto" w:fill="auto"/>
            <w:noWrap/>
            <w:vAlign w:val="bottom"/>
            <w:hideMark/>
          </w:tcPr>
          <w:p w14:paraId="43649550"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w:t>
            </w:r>
          </w:p>
        </w:tc>
        <w:tc>
          <w:tcPr>
            <w:tcW w:w="904" w:type="pct"/>
            <w:tcBorders>
              <w:top w:val="single" w:sz="4" w:space="0" w:color="auto"/>
              <w:left w:val="nil"/>
              <w:bottom w:val="single" w:sz="4" w:space="0" w:color="auto"/>
              <w:right w:val="nil"/>
            </w:tcBorders>
            <w:shd w:val="clear" w:color="auto" w:fill="auto"/>
            <w:noWrap/>
            <w:vAlign w:val="bottom"/>
            <w:hideMark/>
          </w:tcPr>
          <w:p w14:paraId="04C107DD"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(187.472)</w:t>
            </w:r>
          </w:p>
        </w:tc>
      </w:tr>
      <w:tr w:rsidR="00EA61B1" w:rsidRPr="00EA61B1" w14:paraId="3AF84D74" w14:textId="77777777" w:rsidTr="00836390">
        <w:trPr>
          <w:trHeight w:val="256"/>
        </w:trPr>
        <w:tc>
          <w:tcPr>
            <w:tcW w:w="2652" w:type="pct"/>
            <w:tcBorders>
              <w:top w:val="nil"/>
              <w:left w:val="nil"/>
              <w:bottom w:val="nil"/>
              <w:right w:val="nil"/>
            </w:tcBorders>
            <w:shd w:val="clear" w:color="auto" w:fill="auto"/>
            <w:noWrap/>
            <w:vAlign w:val="bottom"/>
            <w:hideMark/>
          </w:tcPr>
          <w:p w14:paraId="414BD6F5" w14:textId="77777777" w:rsidR="00EA61B1" w:rsidRPr="00EA61B1" w:rsidRDefault="00EA61B1" w:rsidP="00EA61B1">
            <w:pPr>
              <w:rPr>
                <w:rFonts w:ascii="Arial" w:hAnsi="Arial" w:cs="Arial"/>
                <w:b/>
                <w:bCs/>
                <w:color w:val="000000"/>
                <w:sz w:val="18"/>
                <w:szCs w:val="18"/>
              </w:rPr>
            </w:pPr>
          </w:p>
        </w:tc>
        <w:tc>
          <w:tcPr>
            <w:tcW w:w="276" w:type="pct"/>
            <w:tcBorders>
              <w:top w:val="nil"/>
              <w:left w:val="nil"/>
              <w:bottom w:val="nil"/>
              <w:right w:val="nil"/>
            </w:tcBorders>
            <w:shd w:val="clear" w:color="auto" w:fill="auto"/>
            <w:noWrap/>
            <w:vAlign w:val="bottom"/>
            <w:hideMark/>
          </w:tcPr>
          <w:p w14:paraId="15824674"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41D594A0"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39B398B7"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39F66F1C"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3E115BB7" w14:textId="77777777" w:rsidR="00EA61B1" w:rsidRPr="00EA61B1" w:rsidRDefault="00EA61B1" w:rsidP="00EA61B1">
            <w:pPr>
              <w:jc w:val="right"/>
              <w:rPr>
                <w:sz w:val="18"/>
                <w:szCs w:val="18"/>
              </w:rPr>
            </w:pPr>
          </w:p>
        </w:tc>
      </w:tr>
      <w:tr w:rsidR="00EA61B1" w:rsidRPr="00EA61B1" w14:paraId="3C50974B" w14:textId="77777777" w:rsidTr="00836390">
        <w:trPr>
          <w:trHeight w:val="256"/>
        </w:trPr>
        <w:tc>
          <w:tcPr>
            <w:tcW w:w="2652" w:type="pct"/>
            <w:tcBorders>
              <w:top w:val="nil"/>
              <w:left w:val="nil"/>
              <w:bottom w:val="nil"/>
              <w:right w:val="nil"/>
            </w:tcBorders>
            <w:shd w:val="clear" w:color="auto" w:fill="auto"/>
            <w:noWrap/>
            <w:vAlign w:val="bottom"/>
            <w:hideMark/>
          </w:tcPr>
          <w:p w14:paraId="62C02A0A"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Receitas / (Despesas) Operacionais</w:t>
            </w:r>
          </w:p>
        </w:tc>
        <w:tc>
          <w:tcPr>
            <w:tcW w:w="276" w:type="pct"/>
            <w:tcBorders>
              <w:top w:val="nil"/>
              <w:left w:val="nil"/>
              <w:bottom w:val="nil"/>
              <w:right w:val="nil"/>
            </w:tcBorders>
            <w:shd w:val="clear" w:color="auto" w:fill="auto"/>
            <w:noWrap/>
            <w:vAlign w:val="bottom"/>
            <w:hideMark/>
          </w:tcPr>
          <w:p w14:paraId="0119A5BE" w14:textId="77777777" w:rsidR="00EA61B1" w:rsidRPr="00EA61B1" w:rsidRDefault="00EA61B1" w:rsidP="00EA61B1">
            <w:pPr>
              <w:rPr>
                <w:rFonts w:ascii="Arial" w:hAnsi="Arial" w:cs="Arial"/>
                <w:b/>
                <w:bCs/>
                <w:sz w:val="18"/>
                <w:szCs w:val="18"/>
              </w:rPr>
            </w:pPr>
          </w:p>
        </w:tc>
        <w:tc>
          <w:tcPr>
            <w:tcW w:w="123" w:type="pct"/>
            <w:tcBorders>
              <w:top w:val="nil"/>
              <w:left w:val="nil"/>
              <w:bottom w:val="nil"/>
              <w:right w:val="nil"/>
            </w:tcBorders>
            <w:shd w:val="clear" w:color="auto" w:fill="auto"/>
            <w:noWrap/>
            <w:vAlign w:val="bottom"/>
            <w:hideMark/>
          </w:tcPr>
          <w:p w14:paraId="4FF810E9" w14:textId="45CD32D9" w:rsidR="00EA61B1" w:rsidRPr="00EA61B1" w:rsidRDefault="00EA61B1" w:rsidP="00EA61B1">
            <w:pPr>
              <w:jc w:val="center"/>
              <w:rPr>
                <w:rFonts w:ascii="Arial" w:hAnsi="Arial" w:cs="Arial"/>
                <w:b/>
                <w:bCs/>
                <w:color w:val="000000"/>
                <w:sz w:val="18"/>
                <w:szCs w:val="18"/>
              </w:rPr>
            </w:pPr>
          </w:p>
        </w:tc>
        <w:tc>
          <w:tcPr>
            <w:tcW w:w="946" w:type="pct"/>
            <w:tcBorders>
              <w:top w:val="single" w:sz="4" w:space="0" w:color="auto"/>
              <w:left w:val="nil"/>
              <w:bottom w:val="single" w:sz="4" w:space="0" w:color="auto"/>
              <w:right w:val="nil"/>
            </w:tcBorders>
            <w:shd w:val="clear" w:color="auto" w:fill="auto"/>
            <w:noWrap/>
            <w:vAlign w:val="bottom"/>
            <w:hideMark/>
          </w:tcPr>
          <w:p w14:paraId="7AAD9EE6"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127.103 </w:t>
            </w:r>
          </w:p>
        </w:tc>
        <w:tc>
          <w:tcPr>
            <w:tcW w:w="98" w:type="pct"/>
            <w:tcBorders>
              <w:top w:val="nil"/>
              <w:left w:val="nil"/>
              <w:bottom w:val="nil"/>
              <w:right w:val="nil"/>
            </w:tcBorders>
            <w:shd w:val="clear" w:color="auto" w:fill="auto"/>
            <w:noWrap/>
            <w:vAlign w:val="bottom"/>
            <w:hideMark/>
          </w:tcPr>
          <w:p w14:paraId="71B5C434" w14:textId="77777777" w:rsidR="00EA61B1" w:rsidRPr="00EA61B1" w:rsidRDefault="00EA61B1" w:rsidP="00EA61B1">
            <w:pPr>
              <w:jc w:val="right"/>
              <w:rPr>
                <w:rFonts w:ascii="Arial" w:hAnsi="Arial" w:cs="Arial"/>
                <w:b/>
                <w:bCs/>
                <w:color w:val="000000"/>
                <w:sz w:val="18"/>
                <w:szCs w:val="18"/>
              </w:rPr>
            </w:pPr>
          </w:p>
        </w:tc>
        <w:tc>
          <w:tcPr>
            <w:tcW w:w="904" w:type="pct"/>
            <w:tcBorders>
              <w:top w:val="single" w:sz="4" w:space="0" w:color="auto"/>
              <w:left w:val="nil"/>
              <w:bottom w:val="single" w:sz="4" w:space="0" w:color="auto"/>
              <w:right w:val="nil"/>
            </w:tcBorders>
            <w:shd w:val="clear" w:color="auto" w:fill="auto"/>
            <w:noWrap/>
            <w:vAlign w:val="bottom"/>
            <w:hideMark/>
          </w:tcPr>
          <w:p w14:paraId="6534F965"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119.161 </w:t>
            </w:r>
          </w:p>
        </w:tc>
      </w:tr>
      <w:tr w:rsidR="00EA61B1" w:rsidRPr="00EA61B1" w14:paraId="79129E1E" w14:textId="77777777" w:rsidTr="00836390">
        <w:trPr>
          <w:trHeight w:val="256"/>
        </w:trPr>
        <w:tc>
          <w:tcPr>
            <w:tcW w:w="2652" w:type="pct"/>
            <w:tcBorders>
              <w:top w:val="nil"/>
              <w:left w:val="nil"/>
              <w:bottom w:val="nil"/>
              <w:right w:val="nil"/>
            </w:tcBorders>
            <w:shd w:val="clear" w:color="auto" w:fill="auto"/>
            <w:noWrap/>
            <w:vAlign w:val="bottom"/>
            <w:hideMark/>
          </w:tcPr>
          <w:p w14:paraId="7AC8FEE5" w14:textId="77777777" w:rsidR="00EA61B1" w:rsidRPr="00EA61B1" w:rsidRDefault="00EA61B1" w:rsidP="00EA61B1">
            <w:pPr>
              <w:rPr>
                <w:rFonts w:ascii="Arial" w:hAnsi="Arial" w:cs="Arial"/>
                <w:sz w:val="18"/>
                <w:szCs w:val="18"/>
              </w:rPr>
            </w:pPr>
            <w:r w:rsidRPr="00EA61B1">
              <w:rPr>
                <w:rFonts w:ascii="Arial" w:hAnsi="Arial" w:cs="Arial"/>
                <w:sz w:val="18"/>
                <w:szCs w:val="18"/>
              </w:rPr>
              <w:t>Comercialização dos Serviços</w:t>
            </w:r>
          </w:p>
        </w:tc>
        <w:tc>
          <w:tcPr>
            <w:tcW w:w="276" w:type="pct"/>
            <w:tcBorders>
              <w:top w:val="nil"/>
              <w:left w:val="nil"/>
              <w:bottom w:val="nil"/>
              <w:right w:val="nil"/>
            </w:tcBorders>
            <w:shd w:val="clear" w:color="auto" w:fill="auto"/>
            <w:noWrap/>
            <w:vAlign w:val="bottom"/>
            <w:hideMark/>
          </w:tcPr>
          <w:p w14:paraId="0BE7918E"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29</w:t>
            </w:r>
          </w:p>
        </w:tc>
        <w:tc>
          <w:tcPr>
            <w:tcW w:w="123" w:type="pct"/>
            <w:tcBorders>
              <w:top w:val="nil"/>
              <w:left w:val="nil"/>
              <w:bottom w:val="nil"/>
              <w:right w:val="nil"/>
            </w:tcBorders>
            <w:shd w:val="clear" w:color="auto" w:fill="auto"/>
            <w:noWrap/>
            <w:vAlign w:val="bottom"/>
            <w:hideMark/>
          </w:tcPr>
          <w:p w14:paraId="4DC79986"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7D599892"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(25.528)</w:t>
            </w:r>
          </w:p>
        </w:tc>
        <w:tc>
          <w:tcPr>
            <w:tcW w:w="98" w:type="pct"/>
            <w:tcBorders>
              <w:top w:val="nil"/>
              <w:left w:val="nil"/>
              <w:bottom w:val="nil"/>
              <w:right w:val="nil"/>
            </w:tcBorders>
            <w:shd w:val="clear" w:color="auto" w:fill="auto"/>
            <w:noWrap/>
            <w:vAlign w:val="bottom"/>
            <w:hideMark/>
          </w:tcPr>
          <w:p w14:paraId="713F12A5"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1BBB3CA7"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(21.216)</w:t>
            </w:r>
          </w:p>
        </w:tc>
      </w:tr>
      <w:tr w:rsidR="00EA61B1" w:rsidRPr="00EA61B1" w14:paraId="63BF46A5" w14:textId="77777777" w:rsidTr="00836390">
        <w:trPr>
          <w:trHeight w:val="256"/>
        </w:trPr>
        <w:tc>
          <w:tcPr>
            <w:tcW w:w="2652" w:type="pct"/>
            <w:tcBorders>
              <w:top w:val="nil"/>
              <w:left w:val="nil"/>
              <w:bottom w:val="nil"/>
              <w:right w:val="nil"/>
            </w:tcBorders>
            <w:shd w:val="clear" w:color="auto" w:fill="auto"/>
            <w:noWrap/>
            <w:vAlign w:val="bottom"/>
            <w:hideMark/>
          </w:tcPr>
          <w:p w14:paraId="5A48E1BA" w14:textId="77777777" w:rsidR="00EA61B1" w:rsidRPr="00EA61B1" w:rsidRDefault="00EA61B1" w:rsidP="00EA61B1">
            <w:pPr>
              <w:rPr>
                <w:rFonts w:ascii="Arial" w:hAnsi="Arial" w:cs="Arial"/>
                <w:sz w:val="18"/>
                <w:szCs w:val="18"/>
              </w:rPr>
            </w:pPr>
            <w:r w:rsidRPr="00EA61B1">
              <w:rPr>
                <w:rFonts w:ascii="Arial" w:hAnsi="Arial" w:cs="Arial"/>
                <w:sz w:val="18"/>
                <w:szCs w:val="18"/>
              </w:rPr>
              <w:t>Despesas Gerais e Administrativas</w:t>
            </w:r>
          </w:p>
        </w:tc>
        <w:tc>
          <w:tcPr>
            <w:tcW w:w="276" w:type="pct"/>
            <w:tcBorders>
              <w:top w:val="nil"/>
              <w:left w:val="nil"/>
              <w:bottom w:val="nil"/>
              <w:right w:val="nil"/>
            </w:tcBorders>
            <w:shd w:val="clear" w:color="auto" w:fill="auto"/>
            <w:noWrap/>
            <w:vAlign w:val="bottom"/>
            <w:hideMark/>
          </w:tcPr>
          <w:p w14:paraId="39088E16"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29</w:t>
            </w:r>
          </w:p>
        </w:tc>
        <w:tc>
          <w:tcPr>
            <w:tcW w:w="123" w:type="pct"/>
            <w:tcBorders>
              <w:top w:val="nil"/>
              <w:left w:val="nil"/>
              <w:bottom w:val="nil"/>
              <w:right w:val="nil"/>
            </w:tcBorders>
            <w:shd w:val="clear" w:color="auto" w:fill="auto"/>
            <w:noWrap/>
            <w:vAlign w:val="bottom"/>
            <w:hideMark/>
          </w:tcPr>
          <w:p w14:paraId="183FC2F4"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6126BFC3"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(86.328)</w:t>
            </w:r>
          </w:p>
        </w:tc>
        <w:tc>
          <w:tcPr>
            <w:tcW w:w="98" w:type="pct"/>
            <w:tcBorders>
              <w:top w:val="nil"/>
              <w:left w:val="nil"/>
              <w:bottom w:val="nil"/>
              <w:right w:val="nil"/>
            </w:tcBorders>
            <w:shd w:val="clear" w:color="auto" w:fill="auto"/>
            <w:noWrap/>
            <w:vAlign w:val="bottom"/>
            <w:hideMark/>
          </w:tcPr>
          <w:p w14:paraId="269793BA"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200B1206"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(79.516)</w:t>
            </w:r>
          </w:p>
        </w:tc>
      </w:tr>
      <w:tr w:rsidR="00EA61B1" w:rsidRPr="00EA61B1" w14:paraId="2E376547" w14:textId="77777777" w:rsidTr="00836390">
        <w:trPr>
          <w:trHeight w:val="256"/>
        </w:trPr>
        <w:tc>
          <w:tcPr>
            <w:tcW w:w="2652" w:type="pct"/>
            <w:tcBorders>
              <w:top w:val="nil"/>
              <w:left w:val="nil"/>
              <w:bottom w:val="nil"/>
              <w:right w:val="nil"/>
            </w:tcBorders>
            <w:shd w:val="clear" w:color="auto" w:fill="auto"/>
            <w:noWrap/>
            <w:vAlign w:val="bottom"/>
            <w:hideMark/>
          </w:tcPr>
          <w:p w14:paraId="3C06194F" w14:textId="77777777" w:rsidR="00EA61B1" w:rsidRPr="00EA61B1" w:rsidRDefault="00EA61B1" w:rsidP="00EA61B1">
            <w:pPr>
              <w:rPr>
                <w:rFonts w:ascii="Arial" w:hAnsi="Arial" w:cs="Arial"/>
                <w:sz w:val="18"/>
                <w:szCs w:val="18"/>
              </w:rPr>
            </w:pPr>
            <w:r w:rsidRPr="00EA61B1">
              <w:rPr>
                <w:rFonts w:ascii="Arial" w:hAnsi="Arial" w:cs="Arial"/>
                <w:sz w:val="18"/>
                <w:szCs w:val="18"/>
              </w:rPr>
              <w:t>Resultado de Equivalência Patrimonial</w:t>
            </w:r>
          </w:p>
        </w:tc>
        <w:tc>
          <w:tcPr>
            <w:tcW w:w="276" w:type="pct"/>
            <w:tcBorders>
              <w:top w:val="nil"/>
              <w:left w:val="nil"/>
              <w:bottom w:val="nil"/>
              <w:right w:val="nil"/>
            </w:tcBorders>
            <w:shd w:val="clear" w:color="auto" w:fill="auto"/>
            <w:noWrap/>
            <w:vAlign w:val="bottom"/>
            <w:hideMark/>
          </w:tcPr>
          <w:p w14:paraId="5105BEB8"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13</w:t>
            </w:r>
          </w:p>
        </w:tc>
        <w:tc>
          <w:tcPr>
            <w:tcW w:w="123" w:type="pct"/>
            <w:tcBorders>
              <w:top w:val="nil"/>
              <w:left w:val="nil"/>
              <w:bottom w:val="nil"/>
              <w:right w:val="nil"/>
            </w:tcBorders>
            <w:shd w:val="clear" w:color="auto" w:fill="auto"/>
            <w:noWrap/>
            <w:vAlign w:val="bottom"/>
            <w:hideMark/>
          </w:tcPr>
          <w:p w14:paraId="64727C92"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1721E42E"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(2.254)</w:t>
            </w:r>
          </w:p>
        </w:tc>
        <w:tc>
          <w:tcPr>
            <w:tcW w:w="98" w:type="pct"/>
            <w:tcBorders>
              <w:top w:val="nil"/>
              <w:left w:val="nil"/>
              <w:bottom w:val="nil"/>
              <w:right w:val="nil"/>
            </w:tcBorders>
            <w:shd w:val="clear" w:color="auto" w:fill="auto"/>
            <w:noWrap/>
            <w:vAlign w:val="bottom"/>
            <w:hideMark/>
          </w:tcPr>
          <w:p w14:paraId="0A3B64D9"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23988BC9"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(6.500)</w:t>
            </w:r>
          </w:p>
        </w:tc>
      </w:tr>
      <w:tr w:rsidR="00EA61B1" w:rsidRPr="00EA61B1" w14:paraId="2390CB6A" w14:textId="77777777" w:rsidTr="00836390">
        <w:trPr>
          <w:trHeight w:val="256"/>
        </w:trPr>
        <w:tc>
          <w:tcPr>
            <w:tcW w:w="2652" w:type="pct"/>
            <w:tcBorders>
              <w:top w:val="nil"/>
              <w:left w:val="nil"/>
              <w:bottom w:val="nil"/>
              <w:right w:val="nil"/>
            </w:tcBorders>
            <w:shd w:val="clear" w:color="auto" w:fill="auto"/>
            <w:noWrap/>
            <w:vAlign w:val="bottom"/>
            <w:hideMark/>
          </w:tcPr>
          <w:p w14:paraId="1E3524AB" w14:textId="77777777" w:rsidR="00EA61B1" w:rsidRPr="00EA61B1" w:rsidRDefault="00EA61B1" w:rsidP="00EA61B1">
            <w:pPr>
              <w:rPr>
                <w:rFonts w:ascii="Arial" w:hAnsi="Arial" w:cs="Arial"/>
                <w:sz w:val="18"/>
                <w:szCs w:val="18"/>
              </w:rPr>
            </w:pPr>
            <w:r w:rsidRPr="00EA61B1">
              <w:rPr>
                <w:rFonts w:ascii="Arial" w:hAnsi="Arial" w:cs="Arial"/>
                <w:sz w:val="18"/>
                <w:szCs w:val="18"/>
              </w:rPr>
              <w:t>Outras Receitas / (Despesas) Operacionais</w:t>
            </w:r>
          </w:p>
        </w:tc>
        <w:tc>
          <w:tcPr>
            <w:tcW w:w="276" w:type="pct"/>
            <w:tcBorders>
              <w:top w:val="nil"/>
              <w:left w:val="nil"/>
              <w:bottom w:val="nil"/>
              <w:right w:val="nil"/>
            </w:tcBorders>
            <w:shd w:val="clear" w:color="auto" w:fill="auto"/>
            <w:noWrap/>
            <w:vAlign w:val="bottom"/>
            <w:hideMark/>
          </w:tcPr>
          <w:p w14:paraId="77CC7FB8"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30</w:t>
            </w:r>
          </w:p>
        </w:tc>
        <w:tc>
          <w:tcPr>
            <w:tcW w:w="123" w:type="pct"/>
            <w:tcBorders>
              <w:top w:val="nil"/>
              <w:left w:val="nil"/>
              <w:bottom w:val="nil"/>
              <w:right w:val="nil"/>
            </w:tcBorders>
            <w:shd w:val="clear" w:color="auto" w:fill="auto"/>
            <w:noWrap/>
            <w:vAlign w:val="bottom"/>
            <w:hideMark/>
          </w:tcPr>
          <w:p w14:paraId="7B4CC09C" w14:textId="56ABF54D" w:rsidR="00EA61B1" w:rsidRPr="00EA61B1" w:rsidRDefault="00EA61B1" w:rsidP="00EA61B1">
            <w:pPr>
              <w:jc w:val="center"/>
              <w:rPr>
                <w:rFonts w:ascii="Arial" w:hAnsi="Arial" w:cs="Arial"/>
                <w:color w:val="000000"/>
                <w:sz w:val="18"/>
                <w:szCs w:val="18"/>
              </w:rPr>
            </w:pPr>
          </w:p>
        </w:tc>
        <w:tc>
          <w:tcPr>
            <w:tcW w:w="946" w:type="pct"/>
            <w:tcBorders>
              <w:top w:val="nil"/>
              <w:left w:val="nil"/>
              <w:bottom w:val="nil"/>
              <w:right w:val="nil"/>
            </w:tcBorders>
            <w:shd w:val="clear" w:color="auto" w:fill="auto"/>
            <w:noWrap/>
            <w:vAlign w:val="bottom"/>
            <w:hideMark/>
          </w:tcPr>
          <w:p w14:paraId="4A8609CC"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241.213 </w:t>
            </w:r>
          </w:p>
        </w:tc>
        <w:tc>
          <w:tcPr>
            <w:tcW w:w="98" w:type="pct"/>
            <w:tcBorders>
              <w:top w:val="nil"/>
              <w:left w:val="nil"/>
              <w:bottom w:val="nil"/>
              <w:right w:val="nil"/>
            </w:tcBorders>
            <w:shd w:val="clear" w:color="auto" w:fill="auto"/>
            <w:noWrap/>
            <w:vAlign w:val="bottom"/>
            <w:hideMark/>
          </w:tcPr>
          <w:p w14:paraId="1332AAF5"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19D5364C"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226.393 </w:t>
            </w:r>
          </w:p>
        </w:tc>
      </w:tr>
      <w:tr w:rsidR="00EA61B1" w:rsidRPr="00EA61B1" w14:paraId="6488BDB3" w14:textId="77777777" w:rsidTr="00836390">
        <w:trPr>
          <w:trHeight w:val="256"/>
        </w:trPr>
        <w:tc>
          <w:tcPr>
            <w:tcW w:w="2652" w:type="pct"/>
            <w:tcBorders>
              <w:top w:val="nil"/>
              <w:left w:val="nil"/>
              <w:bottom w:val="nil"/>
              <w:right w:val="nil"/>
            </w:tcBorders>
            <w:shd w:val="clear" w:color="auto" w:fill="auto"/>
            <w:noWrap/>
            <w:vAlign w:val="bottom"/>
            <w:hideMark/>
          </w:tcPr>
          <w:p w14:paraId="04D87821" w14:textId="77777777" w:rsidR="00EA61B1" w:rsidRPr="00EA61B1" w:rsidRDefault="00EA61B1" w:rsidP="00EA61B1">
            <w:pPr>
              <w:rPr>
                <w:rFonts w:ascii="Arial" w:hAnsi="Arial" w:cs="Arial"/>
                <w:sz w:val="18"/>
                <w:szCs w:val="18"/>
              </w:rPr>
            </w:pPr>
            <w:r w:rsidRPr="00EA61B1">
              <w:rPr>
                <w:rFonts w:ascii="Arial" w:hAnsi="Arial" w:cs="Arial"/>
                <w:sz w:val="18"/>
                <w:szCs w:val="18"/>
              </w:rPr>
              <w:t xml:space="preserve">    Outras Receitas Operacionais</w:t>
            </w:r>
          </w:p>
        </w:tc>
        <w:tc>
          <w:tcPr>
            <w:tcW w:w="276" w:type="pct"/>
            <w:tcBorders>
              <w:top w:val="nil"/>
              <w:left w:val="nil"/>
              <w:bottom w:val="nil"/>
              <w:right w:val="nil"/>
            </w:tcBorders>
            <w:shd w:val="clear" w:color="auto" w:fill="auto"/>
            <w:noWrap/>
            <w:vAlign w:val="bottom"/>
            <w:hideMark/>
          </w:tcPr>
          <w:p w14:paraId="7F853C90"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35715175"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574EB3C5"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296.872 </w:t>
            </w:r>
          </w:p>
        </w:tc>
        <w:tc>
          <w:tcPr>
            <w:tcW w:w="98" w:type="pct"/>
            <w:tcBorders>
              <w:top w:val="nil"/>
              <w:left w:val="nil"/>
              <w:bottom w:val="nil"/>
              <w:right w:val="nil"/>
            </w:tcBorders>
            <w:shd w:val="clear" w:color="auto" w:fill="auto"/>
            <w:noWrap/>
            <w:vAlign w:val="bottom"/>
            <w:hideMark/>
          </w:tcPr>
          <w:p w14:paraId="0153643D"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77391933"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255.455 </w:t>
            </w:r>
          </w:p>
        </w:tc>
      </w:tr>
      <w:tr w:rsidR="00EA61B1" w:rsidRPr="00EA61B1" w14:paraId="0C3F573E" w14:textId="77777777" w:rsidTr="00836390">
        <w:trPr>
          <w:trHeight w:val="256"/>
        </w:trPr>
        <w:tc>
          <w:tcPr>
            <w:tcW w:w="2652" w:type="pct"/>
            <w:tcBorders>
              <w:top w:val="nil"/>
              <w:left w:val="nil"/>
              <w:bottom w:val="nil"/>
              <w:right w:val="nil"/>
            </w:tcBorders>
            <w:shd w:val="clear" w:color="auto" w:fill="auto"/>
            <w:noWrap/>
            <w:vAlign w:val="bottom"/>
            <w:hideMark/>
          </w:tcPr>
          <w:p w14:paraId="6CE2714A" w14:textId="77777777" w:rsidR="00EA61B1" w:rsidRPr="00EA61B1" w:rsidRDefault="00EA61B1" w:rsidP="00EA61B1">
            <w:pPr>
              <w:rPr>
                <w:rFonts w:ascii="Arial" w:hAnsi="Arial" w:cs="Arial"/>
                <w:sz w:val="18"/>
                <w:szCs w:val="18"/>
              </w:rPr>
            </w:pPr>
            <w:r w:rsidRPr="00EA61B1">
              <w:rPr>
                <w:rFonts w:ascii="Arial" w:hAnsi="Arial" w:cs="Arial"/>
                <w:sz w:val="18"/>
                <w:szCs w:val="18"/>
              </w:rPr>
              <w:t xml:space="preserve">    Outras Despesas Operacionais</w:t>
            </w:r>
          </w:p>
        </w:tc>
        <w:tc>
          <w:tcPr>
            <w:tcW w:w="276" w:type="pct"/>
            <w:tcBorders>
              <w:top w:val="nil"/>
              <w:left w:val="nil"/>
              <w:bottom w:val="nil"/>
              <w:right w:val="nil"/>
            </w:tcBorders>
            <w:shd w:val="clear" w:color="auto" w:fill="auto"/>
            <w:noWrap/>
            <w:vAlign w:val="bottom"/>
            <w:hideMark/>
          </w:tcPr>
          <w:p w14:paraId="462107FD"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7C3C4228"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2EC30326"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(55.659)</w:t>
            </w:r>
          </w:p>
        </w:tc>
        <w:tc>
          <w:tcPr>
            <w:tcW w:w="98" w:type="pct"/>
            <w:tcBorders>
              <w:top w:val="nil"/>
              <w:left w:val="nil"/>
              <w:bottom w:val="nil"/>
              <w:right w:val="nil"/>
            </w:tcBorders>
            <w:shd w:val="clear" w:color="auto" w:fill="auto"/>
            <w:noWrap/>
            <w:vAlign w:val="bottom"/>
            <w:hideMark/>
          </w:tcPr>
          <w:p w14:paraId="0A5CA425"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1F11E307"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(29.062)</w:t>
            </w:r>
          </w:p>
        </w:tc>
      </w:tr>
      <w:tr w:rsidR="00EA61B1" w:rsidRPr="00EA61B1" w14:paraId="4ADBD852" w14:textId="77777777" w:rsidTr="00836390">
        <w:trPr>
          <w:trHeight w:val="256"/>
        </w:trPr>
        <w:tc>
          <w:tcPr>
            <w:tcW w:w="2652" w:type="pct"/>
            <w:tcBorders>
              <w:top w:val="nil"/>
              <w:left w:val="nil"/>
              <w:bottom w:val="nil"/>
              <w:right w:val="nil"/>
            </w:tcBorders>
            <w:shd w:val="clear" w:color="auto" w:fill="auto"/>
            <w:noWrap/>
            <w:vAlign w:val="bottom"/>
            <w:hideMark/>
          </w:tcPr>
          <w:p w14:paraId="750294E0" w14:textId="77777777" w:rsidR="00EA61B1" w:rsidRPr="00EA61B1" w:rsidRDefault="00EA61B1" w:rsidP="00EA61B1">
            <w:pPr>
              <w:rPr>
                <w:rFonts w:ascii="Arial" w:hAnsi="Arial" w:cs="Arial"/>
                <w:color w:val="000000"/>
                <w:sz w:val="18"/>
                <w:szCs w:val="18"/>
              </w:rPr>
            </w:pPr>
          </w:p>
        </w:tc>
        <w:tc>
          <w:tcPr>
            <w:tcW w:w="276" w:type="pct"/>
            <w:tcBorders>
              <w:top w:val="nil"/>
              <w:left w:val="nil"/>
              <w:bottom w:val="nil"/>
              <w:right w:val="nil"/>
            </w:tcBorders>
            <w:shd w:val="clear" w:color="auto" w:fill="auto"/>
            <w:noWrap/>
            <w:vAlign w:val="bottom"/>
            <w:hideMark/>
          </w:tcPr>
          <w:p w14:paraId="7F164DC8"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15B2EDF7"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0C5FDD66"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54BD3C2A"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7AB9F43E" w14:textId="77777777" w:rsidR="00EA61B1" w:rsidRPr="00EA61B1" w:rsidRDefault="00EA61B1" w:rsidP="00EA61B1">
            <w:pPr>
              <w:jc w:val="right"/>
              <w:rPr>
                <w:sz w:val="18"/>
                <w:szCs w:val="18"/>
              </w:rPr>
            </w:pPr>
          </w:p>
        </w:tc>
      </w:tr>
      <w:tr w:rsidR="00EA61B1" w:rsidRPr="00EA61B1" w14:paraId="68E52FAB" w14:textId="77777777" w:rsidTr="00836390">
        <w:trPr>
          <w:trHeight w:val="256"/>
        </w:trPr>
        <w:tc>
          <w:tcPr>
            <w:tcW w:w="2652" w:type="pct"/>
            <w:tcBorders>
              <w:top w:val="nil"/>
              <w:left w:val="nil"/>
              <w:bottom w:val="nil"/>
              <w:right w:val="nil"/>
            </w:tcBorders>
            <w:shd w:val="clear" w:color="auto" w:fill="auto"/>
            <w:noWrap/>
            <w:vAlign w:val="bottom"/>
            <w:hideMark/>
          </w:tcPr>
          <w:p w14:paraId="6F06ADE8"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Prejuízo Operacional antes do Resultado Financeiro</w:t>
            </w:r>
          </w:p>
        </w:tc>
        <w:tc>
          <w:tcPr>
            <w:tcW w:w="276" w:type="pct"/>
            <w:tcBorders>
              <w:top w:val="nil"/>
              <w:left w:val="nil"/>
              <w:bottom w:val="nil"/>
              <w:right w:val="nil"/>
            </w:tcBorders>
            <w:shd w:val="clear" w:color="auto" w:fill="auto"/>
            <w:noWrap/>
            <w:vAlign w:val="bottom"/>
            <w:hideMark/>
          </w:tcPr>
          <w:p w14:paraId="6E4AA19A" w14:textId="77777777" w:rsidR="00EA61B1" w:rsidRPr="00EA61B1" w:rsidRDefault="00EA61B1" w:rsidP="00EA61B1">
            <w:pPr>
              <w:rPr>
                <w:rFonts w:ascii="Arial" w:hAnsi="Arial" w:cs="Arial"/>
                <w:b/>
                <w:bCs/>
                <w:sz w:val="18"/>
                <w:szCs w:val="18"/>
              </w:rPr>
            </w:pPr>
          </w:p>
        </w:tc>
        <w:tc>
          <w:tcPr>
            <w:tcW w:w="123" w:type="pct"/>
            <w:tcBorders>
              <w:top w:val="nil"/>
              <w:left w:val="nil"/>
              <w:bottom w:val="nil"/>
              <w:right w:val="nil"/>
            </w:tcBorders>
            <w:shd w:val="clear" w:color="auto" w:fill="auto"/>
            <w:noWrap/>
            <w:vAlign w:val="bottom"/>
            <w:hideMark/>
          </w:tcPr>
          <w:p w14:paraId="402688C2" w14:textId="17393B93" w:rsidR="00EA61B1" w:rsidRPr="00EA61B1" w:rsidRDefault="00EA61B1" w:rsidP="00EA61B1">
            <w:pPr>
              <w:jc w:val="center"/>
              <w:rPr>
                <w:rFonts w:ascii="Arial" w:hAnsi="Arial" w:cs="Arial"/>
                <w:b/>
                <w:bCs/>
                <w:color w:val="000000"/>
                <w:sz w:val="18"/>
                <w:szCs w:val="18"/>
              </w:rPr>
            </w:pPr>
          </w:p>
        </w:tc>
        <w:tc>
          <w:tcPr>
            <w:tcW w:w="946" w:type="pct"/>
            <w:tcBorders>
              <w:top w:val="single" w:sz="4" w:space="0" w:color="auto"/>
              <w:left w:val="nil"/>
              <w:bottom w:val="single" w:sz="4" w:space="0" w:color="auto"/>
              <w:right w:val="nil"/>
            </w:tcBorders>
            <w:shd w:val="clear" w:color="auto" w:fill="auto"/>
            <w:noWrap/>
            <w:vAlign w:val="bottom"/>
            <w:hideMark/>
          </w:tcPr>
          <w:p w14:paraId="21593F0A"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(67.407)</w:t>
            </w:r>
          </w:p>
        </w:tc>
        <w:tc>
          <w:tcPr>
            <w:tcW w:w="98" w:type="pct"/>
            <w:tcBorders>
              <w:top w:val="nil"/>
              <w:left w:val="nil"/>
              <w:bottom w:val="nil"/>
              <w:right w:val="nil"/>
            </w:tcBorders>
            <w:shd w:val="clear" w:color="auto" w:fill="auto"/>
            <w:noWrap/>
            <w:vAlign w:val="bottom"/>
            <w:hideMark/>
          </w:tcPr>
          <w:p w14:paraId="77D41DD3" w14:textId="77777777" w:rsidR="00EA61B1" w:rsidRPr="00EA61B1" w:rsidRDefault="00EA61B1" w:rsidP="00EA61B1">
            <w:pPr>
              <w:jc w:val="right"/>
              <w:rPr>
                <w:rFonts w:ascii="Arial" w:hAnsi="Arial" w:cs="Arial"/>
                <w:b/>
                <w:bCs/>
                <w:color w:val="000000"/>
                <w:sz w:val="18"/>
                <w:szCs w:val="18"/>
              </w:rPr>
            </w:pPr>
          </w:p>
        </w:tc>
        <w:tc>
          <w:tcPr>
            <w:tcW w:w="904" w:type="pct"/>
            <w:tcBorders>
              <w:top w:val="single" w:sz="4" w:space="0" w:color="auto"/>
              <w:left w:val="nil"/>
              <w:bottom w:val="single" w:sz="4" w:space="0" w:color="auto"/>
              <w:right w:val="nil"/>
            </w:tcBorders>
            <w:shd w:val="clear" w:color="auto" w:fill="auto"/>
            <w:noWrap/>
            <w:vAlign w:val="bottom"/>
            <w:hideMark/>
          </w:tcPr>
          <w:p w14:paraId="1F891487"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(68.311)</w:t>
            </w:r>
          </w:p>
        </w:tc>
      </w:tr>
      <w:tr w:rsidR="00EA61B1" w:rsidRPr="00EA61B1" w14:paraId="1A80B23E" w14:textId="77777777" w:rsidTr="00836390">
        <w:trPr>
          <w:trHeight w:val="256"/>
        </w:trPr>
        <w:tc>
          <w:tcPr>
            <w:tcW w:w="2652" w:type="pct"/>
            <w:tcBorders>
              <w:top w:val="nil"/>
              <w:left w:val="nil"/>
              <w:bottom w:val="nil"/>
              <w:right w:val="nil"/>
            </w:tcBorders>
            <w:shd w:val="clear" w:color="auto" w:fill="auto"/>
            <w:noWrap/>
            <w:vAlign w:val="bottom"/>
            <w:hideMark/>
          </w:tcPr>
          <w:p w14:paraId="3B62AEE7" w14:textId="77777777" w:rsidR="00EA61B1" w:rsidRPr="00EA61B1" w:rsidRDefault="00EA61B1" w:rsidP="00EA61B1">
            <w:pPr>
              <w:rPr>
                <w:rFonts w:ascii="Arial" w:hAnsi="Arial" w:cs="Arial"/>
                <w:b/>
                <w:bCs/>
                <w:color w:val="000000"/>
                <w:sz w:val="18"/>
                <w:szCs w:val="18"/>
              </w:rPr>
            </w:pPr>
          </w:p>
        </w:tc>
        <w:tc>
          <w:tcPr>
            <w:tcW w:w="276" w:type="pct"/>
            <w:tcBorders>
              <w:top w:val="nil"/>
              <w:left w:val="nil"/>
              <w:bottom w:val="nil"/>
              <w:right w:val="nil"/>
            </w:tcBorders>
            <w:shd w:val="clear" w:color="auto" w:fill="auto"/>
            <w:noWrap/>
            <w:vAlign w:val="bottom"/>
            <w:hideMark/>
          </w:tcPr>
          <w:p w14:paraId="53DCB074"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546A387E"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0A061843"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26DD77B1"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1945815E" w14:textId="77777777" w:rsidR="00EA61B1" w:rsidRPr="00EA61B1" w:rsidRDefault="00EA61B1" w:rsidP="00EA61B1">
            <w:pPr>
              <w:jc w:val="right"/>
              <w:rPr>
                <w:sz w:val="18"/>
                <w:szCs w:val="18"/>
              </w:rPr>
            </w:pPr>
          </w:p>
        </w:tc>
      </w:tr>
      <w:tr w:rsidR="00EA61B1" w:rsidRPr="00EA61B1" w14:paraId="1C66EB9D" w14:textId="77777777" w:rsidTr="00836390">
        <w:trPr>
          <w:trHeight w:val="256"/>
        </w:trPr>
        <w:tc>
          <w:tcPr>
            <w:tcW w:w="2652" w:type="pct"/>
            <w:tcBorders>
              <w:top w:val="nil"/>
              <w:left w:val="nil"/>
              <w:bottom w:val="nil"/>
              <w:right w:val="nil"/>
            </w:tcBorders>
            <w:shd w:val="clear" w:color="auto" w:fill="auto"/>
            <w:noWrap/>
            <w:vAlign w:val="bottom"/>
            <w:hideMark/>
          </w:tcPr>
          <w:p w14:paraId="5642A5C0"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Resultado Financeiro</w:t>
            </w:r>
          </w:p>
        </w:tc>
        <w:tc>
          <w:tcPr>
            <w:tcW w:w="276" w:type="pct"/>
            <w:tcBorders>
              <w:top w:val="nil"/>
              <w:left w:val="nil"/>
              <w:bottom w:val="nil"/>
              <w:right w:val="nil"/>
            </w:tcBorders>
            <w:shd w:val="clear" w:color="auto" w:fill="auto"/>
            <w:noWrap/>
            <w:vAlign w:val="bottom"/>
            <w:hideMark/>
          </w:tcPr>
          <w:p w14:paraId="55DD9D8D"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31</w:t>
            </w:r>
          </w:p>
        </w:tc>
        <w:tc>
          <w:tcPr>
            <w:tcW w:w="123" w:type="pct"/>
            <w:tcBorders>
              <w:top w:val="nil"/>
              <w:left w:val="nil"/>
              <w:bottom w:val="nil"/>
              <w:right w:val="nil"/>
            </w:tcBorders>
            <w:shd w:val="clear" w:color="auto" w:fill="auto"/>
            <w:noWrap/>
            <w:vAlign w:val="bottom"/>
            <w:hideMark/>
          </w:tcPr>
          <w:p w14:paraId="31F20C28" w14:textId="6DCAB542" w:rsidR="00EA61B1" w:rsidRPr="00EA61B1" w:rsidRDefault="00EA61B1" w:rsidP="00EA61B1">
            <w:pPr>
              <w:jc w:val="center"/>
              <w:rPr>
                <w:rFonts w:ascii="Arial" w:hAnsi="Arial" w:cs="Arial"/>
                <w:b/>
                <w:bCs/>
                <w:color w:val="000000"/>
                <w:sz w:val="18"/>
                <w:szCs w:val="18"/>
              </w:rPr>
            </w:pPr>
          </w:p>
        </w:tc>
        <w:tc>
          <w:tcPr>
            <w:tcW w:w="946" w:type="pct"/>
            <w:tcBorders>
              <w:top w:val="single" w:sz="4" w:space="0" w:color="auto"/>
              <w:left w:val="nil"/>
              <w:bottom w:val="single" w:sz="4" w:space="0" w:color="auto"/>
              <w:right w:val="nil"/>
            </w:tcBorders>
            <w:shd w:val="clear" w:color="auto" w:fill="auto"/>
            <w:noWrap/>
            <w:vAlign w:val="bottom"/>
            <w:hideMark/>
          </w:tcPr>
          <w:p w14:paraId="2DC91D85"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(59.950)</w:t>
            </w:r>
          </w:p>
        </w:tc>
        <w:tc>
          <w:tcPr>
            <w:tcW w:w="98" w:type="pct"/>
            <w:tcBorders>
              <w:top w:val="nil"/>
              <w:left w:val="nil"/>
              <w:bottom w:val="nil"/>
              <w:right w:val="nil"/>
            </w:tcBorders>
            <w:shd w:val="clear" w:color="auto" w:fill="auto"/>
            <w:noWrap/>
            <w:vAlign w:val="bottom"/>
            <w:hideMark/>
          </w:tcPr>
          <w:p w14:paraId="177E39A1" w14:textId="77777777" w:rsidR="00EA61B1" w:rsidRPr="00EA61B1" w:rsidRDefault="00EA61B1" w:rsidP="00EA61B1">
            <w:pPr>
              <w:jc w:val="right"/>
              <w:rPr>
                <w:rFonts w:ascii="Arial" w:hAnsi="Arial" w:cs="Arial"/>
                <w:b/>
                <w:bCs/>
                <w:color w:val="000000"/>
                <w:sz w:val="18"/>
                <w:szCs w:val="18"/>
              </w:rPr>
            </w:pPr>
          </w:p>
        </w:tc>
        <w:tc>
          <w:tcPr>
            <w:tcW w:w="904" w:type="pct"/>
            <w:tcBorders>
              <w:top w:val="single" w:sz="4" w:space="0" w:color="auto"/>
              <w:left w:val="nil"/>
              <w:bottom w:val="single" w:sz="4" w:space="0" w:color="auto"/>
              <w:right w:val="nil"/>
            </w:tcBorders>
            <w:shd w:val="clear" w:color="auto" w:fill="auto"/>
            <w:noWrap/>
            <w:vAlign w:val="bottom"/>
            <w:hideMark/>
          </w:tcPr>
          <w:p w14:paraId="6075A5CF"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(100.148)</w:t>
            </w:r>
          </w:p>
        </w:tc>
      </w:tr>
      <w:tr w:rsidR="00EA61B1" w:rsidRPr="00EA61B1" w14:paraId="6E1AE7ED" w14:textId="77777777" w:rsidTr="00836390">
        <w:trPr>
          <w:trHeight w:val="256"/>
        </w:trPr>
        <w:tc>
          <w:tcPr>
            <w:tcW w:w="2652" w:type="pct"/>
            <w:tcBorders>
              <w:top w:val="nil"/>
              <w:left w:val="nil"/>
              <w:bottom w:val="nil"/>
              <w:right w:val="nil"/>
            </w:tcBorders>
            <w:shd w:val="clear" w:color="auto" w:fill="auto"/>
            <w:noWrap/>
            <w:vAlign w:val="bottom"/>
            <w:hideMark/>
          </w:tcPr>
          <w:p w14:paraId="3369B1B7" w14:textId="77777777" w:rsidR="00EA61B1" w:rsidRPr="00EA61B1" w:rsidRDefault="00EA61B1" w:rsidP="00EA61B1">
            <w:pPr>
              <w:rPr>
                <w:rFonts w:ascii="Arial" w:hAnsi="Arial" w:cs="Arial"/>
                <w:sz w:val="18"/>
                <w:szCs w:val="18"/>
              </w:rPr>
            </w:pPr>
            <w:r w:rsidRPr="00EA61B1">
              <w:rPr>
                <w:rFonts w:ascii="Arial" w:hAnsi="Arial" w:cs="Arial"/>
                <w:sz w:val="18"/>
                <w:szCs w:val="18"/>
              </w:rPr>
              <w:t>Receitas Financeiras</w:t>
            </w:r>
          </w:p>
        </w:tc>
        <w:tc>
          <w:tcPr>
            <w:tcW w:w="276" w:type="pct"/>
            <w:tcBorders>
              <w:top w:val="nil"/>
              <w:left w:val="nil"/>
              <w:bottom w:val="nil"/>
              <w:right w:val="nil"/>
            </w:tcBorders>
            <w:shd w:val="clear" w:color="auto" w:fill="auto"/>
            <w:noWrap/>
            <w:vAlign w:val="bottom"/>
            <w:hideMark/>
          </w:tcPr>
          <w:p w14:paraId="78D37E7C"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64A86669"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2B6DC4A7"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165.638 </w:t>
            </w:r>
          </w:p>
        </w:tc>
        <w:tc>
          <w:tcPr>
            <w:tcW w:w="98" w:type="pct"/>
            <w:tcBorders>
              <w:top w:val="nil"/>
              <w:left w:val="nil"/>
              <w:bottom w:val="nil"/>
              <w:right w:val="nil"/>
            </w:tcBorders>
            <w:shd w:val="clear" w:color="auto" w:fill="auto"/>
            <w:noWrap/>
            <w:vAlign w:val="bottom"/>
            <w:hideMark/>
          </w:tcPr>
          <w:p w14:paraId="2D1E13D6"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75EBB20F"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119.372 </w:t>
            </w:r>
          </w:p>
        </w:tc>
      </w:tr>
      <w:tr w:rsidR="00EA61B1" w:rsidRPr="00EA61B1" w14:paraId="4CBD9AC8" w14:textId="77777777" w:rsidTr="00836390">
        <w:trPr>
          <w:trHeight w:val="256"/>
        </w:trPr>
        <w:tc>
          <w:tcPr>
            <w:tcW w:w="2652" w:type="pct"/>
            <w:tcBorders>
              <w:top w:val="nil"/>
              <w:left w:val="nil"/>
              <w:bottom w:val="nil"/>
              <w:right w:val="nil"/>
            </w:tcBorders>
            <w:shd w:val="clear" w:color="auto" w:fill="auto"/>
            <w:noWrap/>
            <w:vAlign w:val="bottom"/>
            <w:hideMark/>
          </w:tcPr>
          <w:p w14:paraId="19406051" w14:textId="77777777" w:rsidR="00EA61B1" w:rsidRPr="00EA61B1" w:rsidRDefault="00EA61B1" w:rsidP="00EA61B1">
            <w:pPr>
              <w:rPr>
                <w:rFonts w:ascii="Arial" w:hAnsi="Arial" w:cs="Arial"/>
                <w:sz w:val="18"/>
                <w:szCs w:val="18"/>
              </w:rPr>
            </w:pPr>
            <w:r w:rsidRPr="00EA61B1">
              <w:rPr>
                <w:rFonts w:ascii="Arial" w:hAnsi="Arial" w:cs="Arial"/>
                <w:sz w:val="18"/>
                <w:szCs w:val="18"/>
              </w:rPr>
              <w:t>Despesas Financeiras</w:t>
            </w:r>
          </w:p>
        </w:tc>
        <w:tc>
          <w:tcPr>
            <w:tcW w:w="276" w:type="pct"/>
            <w:tcBorders>
              <w:top w:val="nil"/>
              <w:left w:val="nil"/>
              <w:bottom w:val="nil"/>
              <w:right w:val="nil"/>
            </w:tcBorders>
            <w:shd w:val="clear" w:color="auto" w:fill="auto"/>
            <w:noWrap/>
            <w:vAlign w:val="bottom"/>
            <w:hideMark/>
          </w:tcPr>
          <w:p w14:paraId="55BBC895"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200AEF12"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5E825171"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(225.588)</w:t>
            </w:r>
          </w:p>
        </w:tc>
        <w:tc>
          <w:tcPr>
            <w:tcW w:w="98" w:type="pct"/>
            <w:tcBorders>
              <w:top w:val="nil"/>
              <w:left w:val="nil"/>
              <w:bottom w:val="nil"/>
              <w:right w:val="nil"/>
            </w:tcBorders>
            <w:shd w:val="clear" w:color="auto" w:fill="auto"/>
            <w:noWrap/>
            <w:vAlign w:val="bottom"/>
            <w:hideMark/>
          </w:tcPr>
          <w:p w14:paraId="487B35F7" w14:textId="77777777" w:rsidR="00EA61B1" w:rsidRPr="00EA61B1" w:rsidRDefault="00EA61B1" w:rsidP="00EA61B1">
            <w:pPr>
              <w:jc w:val="right"/>
              <w:rPr>
                <w:rFonts w:ascii="Arial" w:hAnsi="Arial" w:cs="Arial"/>
                <w:color w:val="000000"/>
                <w:sz w:val="18"/>
                <w:szCs w:val="18"/>
              </w:rPr>
            </w:pPr>
          </w:p>
        </w:tc>
        <w:tc>
          <w:tcPr>
            <w:tcW w:w="904" w:type="pct"/>
            <w:tcBorders>
              <w:top w:val="nil"/>
              <w:left w:val="nil"/>
              <w:bottom w:val="nil"/>
              <w:right w:val="nil"/>
            </w:tcBorders>
            <w:shd w:val="clear" w:color="auto" w:fill="auto"/>
            <w:noWrap/>
            <w:vAlign w:val="bottom"/>
            <w:hideMark/>
          </w:tcPr>
          <w:p w14:paraId="39D21D5F"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(219.520)</w:t>
            </w:r>
          </w:p>
        </w:tc>
      </w:tr>
      <w:tr w:rsidR="00EA61B1" w:rsidRPr="00EA61B1" w14:paraId="613B21AE" w14:textId="77777777" w:rsidTr="00836390">
        <w:trPr>
          <w:trHeight w:val="256"/>
        </w:trPr>
        <w:tc>
          <w:tcPr>
            <w:tcW w:w="2652" w:type="pct"/>
            <w:tcBorders>
              <w:top w:val="nil"/>
              <w:left w:val="nil"/>
              <w:bottom w:val="nil"/>
              <w:right w:val="nil"/>
            </w:tcBorders>
            <w:shd w:val="clear" w:color="auto" w:fill="auto"/>
            <w:noWrap/>
            <w:vAlign w:val="bottom"/>
            <w:hideMark/>
          </w:tcPr>
          <w:p w14:paraId="20E7B942" w14:textId="77777777" w:rsidR="00EA61B1" w:rsidRPr="00EA61B1" w:rsidRDefault="00EA61B1" w:rsidP="00EA61B1">
            <w:pPr>
              <w:rPr>
                <w:rFonts w:ascii="Arial" w:hAnsi="Arial" w:cs="Arial"/>
                <w:color w:val="000000"/>
                <w:sz w:val="18"/>
                <w:szCs w:val="18"/>
              </w:rPr>
            </w:pPr>
          </w:p>
        </w:tc>
        <w:tc>
          <w:tcPr>
            <w:tcW w:w="276" w:type="pct"/>
            <w:tcBorders>
              <w:top w:val="nil"/>
              <w:left w:val="nil"/>
              <w:bottom w:val="nil"/>
              <w:right w:val="nil"/>
            </w:tcBorders>
            <w:shd w:val="clear" w:color="auto" w:fill="auto"/>
            <w:noWrap/>
            <w:vAlign w:val="bottom"/>
            <w:hideMark/>
          </w:tcPr>
          <w:p w14:paraId="74BAE134"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405E8BFD" w14:textId="77777777" w:rsidR="00EA61B1" w:rsidRPr="00EA61B1" w:rsidRDefault="00EA61B1" w:rsidP="00EA61B1">
            <w:pPr>
              <w:jc w:val="center"/>
              <w:rPr>
                <w:sz w:val="18"/>
                <w:szCs w:val="18"/>
              </w:rPr>
            </w:pPr>
          </w:p>
        </w:tc>
        <w:tc>
          <w:tcPr>
            <w:tcW w:w="946" w:type="pct"/>
            <w:tcBorders>
              <w:top w:val="nil"/>
              <w:left w:val="nil"/>
              <w:bottom w:val="nil"/>
              <w:right w:val="nil"/>
            </w:tcBorders>
            <w:shd w:val="clear" w:color="auto" w:fill="auto"/>
            <w:noWrap/>
            <w:vAlign w:val="bottom"/>
            <w:hideMark/>
          </w:tcPr>
          <w:p w14:paraId="062D4BBF"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12BF81E8"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57E75881" w14:textId="77777777" w:rsidR="00EA61B1" w:rsidRPr="00EA61B1" w:rsidRDefault="00EA61B1" w:rsidP="00EA61B1">
            <w:pPr>
              <w:jc w:val="right"/>
              <w:rPr>
                <w:sz w:val="18"/>
                <w:szCs w:val="18"/>
              </w:rPr>
            </w:pPr>
          </w:p>
        </w:tc>
      </w:tr>
      <w:tr w:rsidR="00EA61B1" w:rsidRPr="00EA61B1" w14:paraId="1DA1A453" w14:textId="77777777" w:rsidTr="00836390">
        <w:trPr>
          <w:trHeight w:val="267"/>
        </w:trPr>
        <w:tc>
          <w:tcPr>
            <w:tcW w:w="2652" w:type="pct"/>
            <w:tcBorders>
              <w:top w:val="nil"/>
              <w:left w:val="nil"/>
              <w:bottom w:val="nil"/>
              <w:right w:val="nil"/>
            </w:tcBorders>
            <w:shd w:val="clear" w:color="auto" w:fill="auto"/>
            <w:noWrap/>
            <w:vAlign w:val="bottom"/>
            <w:hideMark/>
          </w:tcPr>
          <w:p w14:paraId="348801BA"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Prejuízo do Exercício</w:t>
            </w:r>
          </w:p>
        </w:tc>
        <w:tc>
          <w:tcPr>
            <w:tcW w:w="276" w:type="pct"/>
            <w:tcBorders>
              <w:top w:val="nil"/>
              <w:left w:val="nil"/>
              <w:bottom w:val="nil"/>
              <w:right w:val="nil"/>
            </w:tcBorders>
            <w:shd w:val="clear" w:color="auto" w:fill="auto"/>
            <w:noWrap/>
            <w:vAlign w:val="bottom"/>
            <w:hideMark/>
          </w:tcPr>
          <w:p w14:paraId="60B71D87" w14:textId="77777777" w:rsidR="00EA61B1" w:rsidRPr="00EA61B1" w:rsidRDefault="00EA61B1" w:rsidP="00EA61B1">
            <w:pPr>
              <w:rPr>
                <w:rFonts w:ascii="Arial" w:hAnsi="Arial" w:cs="Arial"/>
                <w:b/>
                <w:bCs/>
                <w:sz w:val="18"/>
                <w:szCs w:val="18"/>
              </w:rPr>
            </w:pPr>
          </w:p>
        </w:tc>
        <w:tc>
          <w:tcPr>
            <w:tcW w:w="123" w:type="pct"/>
            <w:tcBorders>
              <w:top w:val="nil"/>
              <w:left w:val="nil"/>
              <w:bottom w:val="nil"/>
              <w:right w:val="nil"/>
            </w:tcBorders>
            <w:shd w:val="clear" w:color="auto" w:fill="auto"/>
            <w:noWrap/>
            <w:vAlign w:val="bottom"/>
            <w:hideMark/>
          </w:tcPr>
          <w:p w14:paraId="6BF49F87" w14:textId="77777777" w:rsidR="00EA61B1" w:rsidRPr="00EA61B1" w:rsidRDefault="00EA61B1" w:rsidP="00EA61B1">
            <w:pPr>
              <w:jc w:val="center"/>
              <w:rPr>
                <w:sz w:val="18"/>
                <w:szCs w:val="18"/>
              </w:rPr>
            </w:pPr>
          </w:p>
        </w:tc>
        <w:tc>
          <w:tcPr>
            <w:tcW w:w="946" w:type="pct"/>
            <w:tcBorders>
              <w:top w:val="single" w:sz="4" w:space="0" w:color="auto"/>
              <w:left w:val="nil"/>
              <w:bottom w:val="double" w:sz="6" w:space="0" w:color="auto"/>
              <w:right w:val="nil"/>
            </w:tcBorders>
            <w:shd w:val="clear" w:color="auto" w:fill="auto"/>
            <w:noWrap/>
            <w:vAlign w:val="bottom"/>
            <w:hideMark/>
          </w:tcPr>
          <w:p w14:paraId="2298F5EE"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(127.357)</w:t>
            </w:r>
          </w:p>
        </w:tc>
        <w:tc>
          <w:tcPr>
            <w:tcW w:w="98" w:type="pct"/>
            <w:tcBorders>
              <w:top w:val="nil"/>
              <w:left w:val="nil"/>
              <w:bottom w:val="nil"/>
              <w:right w:val="nil"/>
            </w:tcBorders>
            <w:shd w:val="clear" w:color="auto" w:fill="auto"/>
            <w:noWrap/>
            <w:vAlign w:val="bottom"/>
            <w:hideMark/>
          </w:tcPr>
          <w:p w14:paraId="611F76E9" w14:textId="77777777" w:rsidR="00EA61B1" w:rsidRPr="00EA61B1" w:rsidRDefault="00EA61B1" w:rsidP="00EA61B1">
            <w:pPr>
              <w:jc w:val="right"/>
              <w:rPr>
                <w:rFonts w:ascii="Arial" w:hAnsi="Arial" w:cs="Arial"/>
                <w:b/>
                <w:bCs/>
                <w:color w:val="000000"/>
                <w:sz w:val="18"/>
                <w:szCs w:val="18"/>
              </w:rPr>
            </w:pPr>
          </w:p>
        </w:tc>
        <w:tc>
          <w:tcPr>
            <w:tcW w:w="904" w:type="pct"/>
            <w:tcBorders>
              <w:top w:val="single" w:sz="4" w:space="0" w:color="auto"/>
              <w:left w:val="nil"/>
              <w:bottom w:val="double" w:sz="6" w:space="0" w:color="auto"/>
              <w:right w:val="nil"/>
            </w:tcBorders>
            <w:shd w:val="clear" w:color="auto" w:fill="auto"/>
            <w:noWrap/>
            <w:vAlign w:val="bottom"/>
            <w:hideMark/>
          </w:tcPr>
          <w:p w14:paraId="0F21C57A" w14:textId="77777777" w:rsidR="00EA61B1" w:rsidRPr="00EA61B1" w:rsidRDefault="00EA61B1" w:rsidP="00EA61B1">
            <w:pPr>
              <w:jc w:val="right"/>
              <w:rPr>
                <w:rFonts w:ascii="Arial" w:hAnsi="Arial" w:cs="Arial"/>
                <w:b/>
                <w:bCs/>
                <w:color w:val="000000"/>
                <w:sz w:val="18"/>
                <w:szCs w:val="18"/>
              </w:rPr>
            </w:pPr>
            <w:r w:rsidRPr="00EA61B1">
              <w:rPr>
                <w:rFonts w:ascii="Arial" w:hAnsi="Arial" w:cs="Arial"/>
                <w:b/>
                <w:bCs/>
                <w:color w:val="000000"/>
                <w:sz w:val="18"/>
                <w:szCs w:val="18"/>
              </w:rPr>
              <w:t xml:space="preserve">              (168.459)</w:t>
            </w:r>
          </w:p>
        </w:tc>
      </w:tr>
      <w:tr w:rsidR="00EA61B1" w:rsidRPr="00EA61B1" w14:paraId="45DDC7FF" w14:textId="77777777" w:rsidTr="00836390">
        <w:trPr>
          <w:trHeight w:val="267"/>
        </w:trPr>
        <w:tc>
          <w:tcPr>
            <w:tcW w:w="2652" w:type="pct"/>
            <w:tcBorders>
              <w:top w:val="nil"/>
              <w:left w:val="nil"/>
              <w:bottom w:val="nil"/>
              <w:right w:val="nil"/>
            </w:tcBorders>
            <w:shd w:val="clear" w:color="auto" w:fill="auto"/>
            <w:noWrap/>
            <w:vAlign w:val="bottom"/>
            <w:hideMark/>
          </w:tcPr>
          <w:p w14:paraId="5D29D72C" w14:textId="77777777" w:rsidR="00EA61B1" w:rsidRPr="00EA61B1" w:rsidRDefault="00EA61B1" w:rsidP="00EA61B1">
            <w:pPr>
              <w:rPr>
                <w:rFonts w:ascii="Arial" w:hAnsi="Arial" w:cs="Arial"/>
                <w:b/>
                <w:bCs/>
                <w:color w:val="000000"/>
                <w:sz w:val="18"/>
                <w:szCs w:val="18"/>
              </w:rPr>
            </w:pPr>
          </w:p>
        </w:tc>
        <w:tc>
          <w:tcPr>
            <w:tcW w:w="276" w:type="pct"/>
            <w:tcBorders>
              <w:top w:val="nil"/>
              <w:left w:val="nil"/>
              <w:bottom w:val="nil"/>
              <w:right w:val="nil"/>
            </w:tcBorders>
            <w:shd w:val="clear" w:color="auto" w:fill="auto"/>
            <w:noWrap/>
            <w:vAlign w:val="bottom"/>
            <w:hideMark/>
          </w:tcPr>
          <w:p w14:paraId="293096B7"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4812BB41"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11A67F1D"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3B672E7D"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006F38AC" w14:textId="77777777" w:rsidR="00EA61B1" w:rsidRPr="00EA61B1" w:rsidRDefault="00EA61B1" w:rsidP="00EA61B1">
            <w:pPr>
              <w:jc w:val="right"/>
              <w:rPr>
                <w:sz w:val="18"/>
                <w:szCs w:val="18"/>
              </w:rPr>
            </w:pPr>
          </w:p>
        </w:tc>
      </w:tr>
      <w:tr w:rsidR="00EA61B1" w:rsidRPr="00EA61B1" w14:paraId="2FE67693" w14:textId="77777777" w:rsidTr="00836390">
        <w:trPr>
          <w:trHeight w:val="256"/>
        </w:trPr>
        <w:tc>
          <w:tcPr>
            <w:tcW w:w="2652" w:type="pct"/>
            <w:tcBorders>
              <w:top w:val="nil"/>
              <w:left w:val="nil"/>
              <w:bottom w:val="nil"/>
              <w:right w:val="nil"/>
            </w:tcBorders>
            <w:shd w:val="clear" w:color="auto" w:fill="auto"/>
            <w:noWrap/>
            <w:vAlign w:val="bottom"/>
            <w:hideMark/>
          </w:tcPr>
          <w:p w14:paraId="684E4D3D"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Prejuízo Básico e Diluído por Ação em Reais:</w:t>
            </w:r>
          </w:p>
        </w:tc>
        <w:tc>
          <w:tcPr>
            <w:tcW w:w="276" w:type="pct"/>
            <w:tcBorders>
              <w:top w:val="nil"/>
              <w:left w:val="nil"/>
              <w:bottom w:val="nil"/>
              <w:right w:val="nil"/>
            </w:tcBorders>
            <w:shd w:val="clear" w:color="auto" w:fill="auto"/>
            <w:noWrap/>
            <w:vAlign w:val="bottom"/>
            <w:hideMark/>
          </w:tcPr>
          <w:p w14:paraId="1EF60D08" w14:textId="77777777" w:rsidR="00EA61B1" w:rsidRPr="00EA61B1" w:rsidRDefault="00EA61B1" w:rsidP="00EA61B1">
            <w:pPr>
              <w:jc w:val="center"/>
              <w:rPr>
                <w:rFonts w:ascii="Arial" w:hAnsi="Arial" w:cs="Arial"/>
                <w:sz w:val="18"/>
                <w:szCs w:val="18"/>
              </w:rPr>
            </w:pPr>
            <w:r w:rsidRPr="00EA61B1">
              <w:rPr>
                <w:rFonts w:ascii="Arial" w:hAnsi="Arial" w:cs="Arial"/>
                <w:sz w:val="18"/>
                <w:szCs w:val="18"/>
              </w:rPr>
              <w:t>27.5</w:t>
            </w:r>
          </w:p>
        </w:tc>
        <w:tc>
          <w:tcPr>
            <w:tcW w:w="123" w:type="pct"/>
            <w:tcBorders>
              <w:top w:val="nil"/>
              <w:left w:val="nil"/>
              <w:bottom w:val="nil"/>
              <w:right w:val="nil"/>
            </w:tcBorders>
            <w:shd w:val="clear" w:color="auto" w:fill="auto"/>
            <w:noWrap/>
            <w:vAlign w:val="bottom"/>
            <w:hideMark/>
          </w:tcPr>
          <w:p w14:paraId="605EA6A6" w14:textId="77777777" w:rsidR="00EA61B1" w:rsidRPr="00EA61B1" w:rsidRDefault="00EA61B1" w:rsidP="00EA61B1">
            <w:pPr>
              <w:jc w:val="center"/>
              <w:rPr>
                <w:rFonts w:ascii="Arial" w:hAnsi="Arial" w:cs="Arial"/>
                <w:sz w:val="18"/>
                <w:szCs w:val="18"/>
              </w:rPr>
            </w:pPr>
          </w:p>
        </w:tc>
        <w:tc>
          <w:tcPr>
            <w:tcW w:w="946" w:type="pct"/>
            <w:tcBorders>
              <w:top w:val="nil"/>
              <w:left w:val="nil"/>
              <w:bottom w:val="nil"/>
              <w:right w:val="nil"/>
            </w:tcBorders>
            <w:shd w:val="clear" w:color="auto" w:fill="auto"/>
            <w:noWrap/>
            <w:vAlign w:val="bottom"/>
            <w:hideMark/>
          </w:tcPr>
          <w:p w14:paraId="2A2C17BB" w14:textId="77777777" w:rsidR="00EA61B1" w:rsidRPr="00EA61B1" w:rsidRDefault="00EA61B1" w:rsidP="00EA61B1">
            <w:pPr>
              <w:jc w:val="right"/>
              <w:rPr>
                <w:sz w:val="18"/>
                <w:szCs w:val="18"/>
              </w:rPr>
            </w:pPr>
          </w:p>
        </w:tc>
        <w:tc>
          <w:tcPr>
            <w:tcW w:w="98" w:type="pct"/>
            <w:tcBorders>
              <w:top w:val="nil"/>
              <w:left w:val="nil"/>
              <w:bottom w:val="nil"/>
              <w:right w:val="nil"/>
            </w:tcBorders>
            <w:shd w:val="clear" w:color="auto" w:fill="auto"/>
            <w:noWrap/>
            <w:vAlign w:val="bottom"/>
            <w:hideMark/>
          </w:tcPr>
          <w:p w14:paraId="78972A36" w14:textId="77777777" w:rsidR="00EA61B1" w:rsidRPr="00EA61B1" w:rsidRDefault="00EA61B1" w:rsidP="00EA61B1">
            <w:pPr>
              <w:jc w:val="right"/>
              <w:rPr>
                <w:sz w:val="18"/>
                <w:szCs w:val="18"/>
              </w:rPr>
            </w:pPr>
          </w:p>
        </w:tc>
        <w:tc>
          <w:tcPr>
            <w:tcW w:w="904" w:type="pct"/>
            <w:tcBorders>
              <w:top w:val="nil"/>
              <w:left w:val="nil"/>
              <w:bottom w:val="nil"/>
              <w:right w:val="nil"/>
            </w:tcBorders>
            <w:shd w:val="clear" w:color="auto" w:fill="auto"/>
            <w:noWrap/>
            <w:vAlign w:val="bottom"/>
            <w:hideMark/>
          </w:tcPr>
          <w:p w14:paraId="5A3B4C2E" w14:textId="77777777" w:rsidR="00EA61B1" w:rsidRPr="00EA61B1" w:rsidRDefault="00EA61B1" w:rsidP="00EA61B1">
            <w:pPr>
              <w:jc w:val="right"/>
              <w:rPr>
                <w:sz w:val="18"/>
                <w:szCs w:val="18"/>
              </w:rPr>
            </w:pPr>
          </w:p>
        </w:tc>
      </w:tr>
      <w:tr w:rsidR="00EA61B1" w:rsidRPr="00EA61B1" w14:paraId="68C65FB1" w14:textId="77777777" w:rsidTr="00836390">
        <w:trPr>
          <w:trHeight w:val="256"/>
        </w:trPr>
        <w:tc>
          <w:tcPr>
            <w:tcW w:w="2652" w:type="pct"/>
            <w:tcBorders>
              <w:top w:val="nil"/>
              <w:left w:val="nil"/>
              <w:bottom w:val="nil"/>
              <w:right w:val="nil"/>
            </w:tcBorders>
            <w:shd w:val="clear" w:color="auto" w:fill="auto"/>
            <w:noWrap/>
            <w:vAlign w:val="bottom"/>
            <w:hideMark/>
          </w:tcPr>
          <w:p w14:paraId="375FB487" w14:textId="77777777" w:rsidR="00EA61B1" w:rsidRPr="00EA61B1" w:rsidRDefault="00EA61B1" w:rsidP="00EA61B1">
            <w:pPr>
              <w:rPr>
                <w:rFonts w:ascii="Arial" w:hAnsi="Arial" w:cs="Arial"/>
                <w:sz w:val="18"/>
                <w:szCs w:val="18"/>
              </w:rPr>
            </w:pPr>
            <w:r w:rsidRPr="00EA61B1">
              <w:rPr>
                <w:rFonts w:ascii="Arial" w:hAnsi="Arial" w:cs="Arial"/>
                <w:sz w:val="18"/>
                <w:szCs w:val="18"/>
              </w:rPr>
              <w:t xml:space="preserve">   Ações Ordinárias – Básicas e diluídas</w:t>
            </w:r>
          </w:p>
        </w:tc>
        <w:tc>
          <w:tcPr>
            <w:tcW w:w="276" w:type="pct"/>
            <w:tcBorders>
              <w:top w:val="nil"/>
              <w:left w:val="nil"/>
              <w:bottom w:val="nil"/>
              <w:right w:val="nil"/>
            </w:tcBorders>
            <w:shd w:val="clear" w:color="auto" w:fill="auto"/>
            <w:noWrap/>
            <w:vAlign w:val="bottom"/>
            <w:hideMark/>
          </w:tcPr>
          <w:p w14:paraId="6D9D71B0"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4C1F5430"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center"/>
            <w:hideMark/>
          </w:tcPr>
          <w:p w14:paraId="68ED9AF7"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(1,4743)</w:t>
            </w:r>
          </w:p>
        </w:tc>
        <w:tc>
          <w:tcPr>
            <w:tcW w:w="98" w:type="pct"/>
            <w:tcBorders>
              <w:top w:val="nil"/>
              <w:left w:val="nil"/>
              <w:bottom w:val="nil"/>
              <w:right w:val="nil"/>
            </w:tcBorders>
            <w:shd w:val="clear" w:color="auto" w:fill="auto"/>
            <w:noWrap/>
            <w:vAlign w:val="center"/>
            <w:hideMark/>
          </w:tcPr>
          <w:p w14:paraId="7E5ED449" w14:textId="77777777" w:rsidR="00EA61B1" w:rsidRPr="00EA61B1" w:rsidRDefault="00EA61B1" w:rsidP="00EA61B1">
            <w:pPr>
              <w:jc w:val="right"/>
              <w:rPr>
                <w:rFonts w:ascii="Arial" w:hAnsi="Arial" w:cs="Arial"/>
                <w:sz w:val="18"/>
                <w:szCs w:val="18"/>
              </w:rPr>
            </w:pPr>
          </w:p>
        </w:tc>
        <w:tc>
          <w:tcPr>
            <w:tcW w:w="904" w:type="pct"/>
            <w:tcBorders>
              <w:top w:val="nil"/>
              <w:left w:val="nil"/>
              <w:bottom w:val="nil"/>
              <w:right w:val="nil"/>
            </w:tcBorders>
            <w:shd w:val="clear" w:color="auto" w:fill="auto"/>
            <w:noWrap/>
            <w:vAlign w:val="bottom"/>
            <w:hideMark/>
          </w:tcPr>
          <w:p w14:paraId="1702FD91"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(1,9501)</w:t>
            </w:r>
          </w:p>
        </w:tc>
      </w:tr>
      <w:tr w:rsidR="00EA61B1" w:rsidRPr="00EA61B1" w14:paraId="5B746822" w14:textId="77777777" w:rsidTr="00836390">
        <w:trPr>
          <w:trHeight w:val="256"/>
        </w:trPr>
        <w:tc>
          <w:tcPr>
            <w:tcW w:w="2652" w:type="pct"/>
            <w:tcBorders>
              <w:top w:val="nil"/>
              <w:left w:val="nil"/>
              <w:bottom w:val="nil"/>
              <w:right w:val="nil"/>
            </w:tcBorders>
            <w:shd w:val="clear" w:color="auto" w:fill="auto"/>
            <w:noWrap/>
            <w:vAlign w:val="bottom"/>
            <w:hideMark/>
          </w:tcPr>
          <w:p w14:paraId="1D51F619" w14:textId="77777777" w:rsidR="00EA61B1" w:rsidRPr="00EA61B1" w:rsidRDefault="00EA61B1" w:rsidP="00EA61B1">
            <w:pPr>
              <w:rPr>
                <w:rFonts w:ascii="Arial" w:hAnsi="Arial" w:cs="Arial"/>
                <w:sz w:val="18"/>
                <w:szCs w:val="18"/>
              </w:rPr>
            </w:pPr>
            <w:r w:rsidRPr="00EA61B1">
              <w:rPr>
                <w:rFonts w:ascii="Arial" w:hAnsi="Arial" w:cs="Arial"/>
                <w:sz w:val="18"/>
                <w:szCs w:val="18"/>
              </w:rPr>
              <w:t xml:space="preserve">   Ações Preferenciais – Básicas e diluídas</w:t>
            </w:r>
          </w:p>
        </w:tc>
        <w:tc>
          <w:tcPr>
            <w:tcW w:w="276" w:type="pct"/>
            <w:tcBorders>
              <w:top w:val="nil"/>
              <w:left w:val="nil"/>
              <w:bottom w:val="nil"/>
              <w:right w:val="nil"/>
            </w:tcBorders>
            <w:shd w:val="clear" w:color="auto" w:fill="auto"/>
            <w:noWrap/>
            <w:vAlign w:val="bottom"/>
            <w:hideMark/>
          </w:tcPr>
          <w:p w14:paraId="6C5AED07" w14:textId="77777777" w:rsidR="00EA61B1" w:rsidRPr="00EA61B1" w:rsidRDefault="00EA61B1" w:rsidP="00EA61B1">
            <w:pPr>
              <w:rPr>
                <w:rFonts w:ascii="Arial" w:hAnsi="Arial" w:cs="Arial"/>
                <w:sz w:val="18"/>
                <w:szCs w:val="18"/>
              </w:rPr>
            </w:pPr>
          </w:p>
        </w:tc>
        <w:tc>
          <w:tcPr>
            <w:tcW w:w="123" w:type="pct"/>
            <w:tcBorders>
              <w:top w:val="nil"/>
              <w:left w:val="nil"/>
              <w:bottom w:val="nil"/>
              <w:right w:val="nil"/>
            </w:tcBorders>
            <w:shd w:val="clear" w:color="auto" w:fill="auto"/>
            <w:noWrap/>
            <w:vAlign w:val="bottom"/>
            <w:hideMark/>
          </w:tcPr>
          <w:p w14:paraId="77441E79"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0B520EC2"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(1,4743)</w:t>
            </w:r>
          </w:p>
        </w:tc>
        <w:tc>
          <w:tcPr>
            <w:tcW w:w="98" w:type="pct"/>
            <w:tcBorders>
              <w:top w:val="nil"/>
              <w:left w:val="nil"/>
              <w:bottom w:val="nil"/>
              <w:right w:val="nil"/>
            </w:tcBorders>
            <w:shd w:val="clear" w:color="auto" w:fill="auto"/>
            <w:noWrap/>
            <w:vAlign w:val="bottom"/>
            <w:hideMark/>
          </w:tcPr>
          <w:p w14:paraId="660CD342" w14:textId="77777777" w:rsidR="00EA61B1" w:rsidRPr="00EA61B1" w:rsidRDefault="00EA61B1" w:rsidP="00EA61B1">
            <w:pPr>
              <w:jc w:val="right"/>
              <w:rPr>
                <w:rFonts w:ascii="Arial" w:hAnsi="Arial" w:cs="Arial"/>
                <w:sz w:val="18"/>
                <w:szCs w:val="18"/>
              </w:rPr>
            </w:pPr>
          </w:p>
        </w:tc>
        <w:tc>
          <w:tcPr>
            <w:tcW w:w="904" w:type="pct"/>
            <w:tcBorders>
              <w:top w:val="nil"/>
              <w:left w:val="nil"/>
              <w:bottom w:val="nil"/>
              <w:right w:val="nil"/>
            </w:tcBorders>
            <w:shd w:val="clear" w:color="auto" w:fill="auto"/>
            <w:noWrap/>
            <w:vAlign w:val="bottom"/>
            <w:hideMark/>
          </w:tcPr>
          <w:p w14:paraId="15118051" w14:textId="77777777" w:rsidR="00EA61B1" w:rsidRPr="00EA61B1" w:rsidRDefault="00EA61B1" w:rsidP="00EA61B1">
            <w:pPr>
              <w:jc w:val="right"/>
              <w:rPr>
                <w:rFonts w:ascii="Arial" w:hAnsi="Arial" w:cs="Arial"/>
                <w:color w:val="000000"/>
                <w:sz w:val="18"/>
                <w:szCs w:val="18"/>
              </w:rPr>
            </w:pPr>
            <w:r w:rsidRPr="00EA61B1">
              <w:rPr>
                <w:rFonts w:ascii="Arial" w:hAnsi="Arial" w:cs="Arial"/>
                <w:color w:val="000000"/>
                <w:sz w:val="18"/>
                <w:szCs w:val="18"/>
              </w:rPr>
              <w:t xml:space="preserve">                (1,9501)</w:t>
            </w:r>
          </w:p>
        </w:tc>
      </w:tr>
      <w:tr w:rsidR="00EA61B1" w:rsidRPr="00EA61B1" w14:paraId="18C0FDF8" w14:textId="77777777" w:rsidTr="00836390">
        <w:trPr>
          <w:trHeight w:val="256"/>
        </w:trPr>
        <w:tc>
          <w:tcPr>
            <w:tcW w:w="2652" w:type="pct"/>
            <w:tcBorders>
              <w:top w:val="nil"/>
              <w:left w:val="nil"/>
              <w:bottom w:val="nil"/>
              <w:right w:val="nil"/>
            </w:tcBorders>
            <w:shd w:val="clear" w:color="auto" w:fill="auto"/>
            <w:noWrap/>
            <w:vAlign w:val="bottom"/>
            <w:hideMark/>
          </w:tcPr>
          <w:p w14:paraId="1BCBCFD9" w14:textId="77777777" w:rsidR="00EA61B1" w:rsidRPr="00EA61B1" w:rsidRDefault="00EA61B1" w:rsidP="00EA61B1">
            <w:pPr>
              <w:rPr>
                <w:rFonts w:ascii="Arial" w:hAnsi="Arial" w:cs="Arial"/>
                <w:color w:val="000000"/>
                <w:sz w:val="18"/>
                <w:szCs w:val="18"/>
              </w:rPr>
            </w:pPr>
          </w:p>
        </w:tc>
        <w:tc>
          <w:tcPr>
            <w:tcW w:w="276" w:type="pct"/>
            <w:tcBorders>
              <w:top w:val="nil"/>
              <w:left w:val="nil"/>
              <w:bottom w:val="nil"/>
              <w:right w:val="nil"/>
            </w:tcBorders>
            <w:shd w:val="clear" w:color="auto" w:fill="auto"/>
            <w:noWrap/>
            <w:vAlign w:val="bottom"/>
            <w:hideMark/>
          </w:tcPr>
          <w:p w14:paraId="74F17618"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6E4C74BF"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0627B14F" w14:textId="77777777" w:rsidR="00EA61B1" w:rsidRPr="00EA61B1" w:rsidRDefault="00EA61B1" w:rsidP="00EA61B1">
            <w:pPr>
              <w:rPr>
                <w:sz w:val="18"/>
                <w:szCs w:val="18"/>
              </w:rPr>
            </w:pPr>
          </w:p>
        </w:tc>
        <w:tc>
          <w:tcPr>
            <w:tcW w:w="98" w:type="pct"/>
            <w:tcBorders>
              <w:top w:val="nil"/>
              <w:left w:val="nil"/>
              <w:bottom w:val="nil"/>
              <w:right w:val="nil"/>
            </w:tcBorders>
            <w:shd w:val="clear" w:color="auto" w:fill="auto"/>
            <w:noWrap/>
            <w:vAlign w:val="bottom"/>
            <w:hideMark/>
          </w:tcPr>
          <w:p w14:paraId="3BC9E929" w14:textId="77777777" w:rsidR="00EA61B1" w:rsidRPr="00EA61B1" w:rsidRDefault="00EA61B1" w:rsidP="00EA61B1">
            <w:pPr>
              <w:rPr>
                <w:sz w:val="18"/>
                <w:szCs w:val="18"/>
              </w:rPr>
            </w:pPr>
          </w:p>
        </w:tc>
        <w:tc>
          <w:tcPr>
            <w:tcW w:w="904" w:type="pct"/>
            <w:tcBorders>
              <w:top w:val="nil"/>
              <w:left w:val="nil"/>
              <w:bottom w:val="nil"/>
              <w:right w:val="nil"/>
            </w:tcBorders>
            <w:shd w:val="clear" w:color="auto" w:fill="auto"/>
            <w:noWrap/>
            <w:vAlign w:val="bottom"/>
            <w:hideMark/>
          </w:tcPr>
          <w:p w14:paraId="4C028BFB" w14:textId="77777777" w:rsidR="00EA61B1" w:rsidRPr="00EA61B1" w:rsidRDefault="00EA61B1" w:rsidP="00EA61B1">
            <w:pPr>
              <w:rPr>
                <w:sz w:val="18"/>
                <w:szCs w:val="18"/>
              </w:rPr>
            </w:pPr>
          </w:p>
        </w:tc>
      </w:tr>
      <w:tr w:rsidR="00EA61B1" w:rsidRPr="00EA61B1" w14:paraId="697439A3" w14:textId="77777777" w:rsidTr="00836390">
        <w:trPr>
          <w:trHeight w:val="256"/>
        </w:trPr>
        <w:tc>
          <w:tcPr>
            <w:tcW w:w="2652" w:type="pct"/>
            <w:tcBorders>
              <w:top w:val="nil"/>
              <w:left w:val="nil"/>
              <w:bottom w:val="nil"/>
              <w:right w:val="nil"/>
            </w:tcBorders>
            <w:shd w:val="clear" w:color="auto" w:fill="auto"/>
            <w:noWrap/>
            <w:vAlign w:val="bottom"/>
            <w:hideMark/>
          </w:tcPr>
          <w:p w14:paraId="3EDBC825" w14:textId="77777777" w:rsidR="00EA61B1" w:rsidRPr="00EA61B1" w:rsidRDefault="00EA61B1" w:rsidP="00EA61B1">
            <w:pPr>
              <w:rPr>
                <w:sz w:val="18"/>
                <w:szCs w:val="18"/>
              </w:rPr>
            </w:pPr>
          </w:p>
        </w:tc>
        <w:tc>
          <w:tcPr>
            <w:tcW w:w="276" w:type="pct"/>
            <w:tcBorders>
              <w:top w:val="nil"/>
              <w:left w:val="nil"/>
              <w:bottom w:val="nil"/>
              <w:right w:val="nil"/>
            </w:tcBorders>
            <w:shd w:val="clear" w:color="auto" w:fill="auto"/>
            <w:noWrap/>
            <w:vAlign w:val="bottom"/>
            <w:hideMark/>
          </w:tcPr>
          <w:p w14:paraId="1099FE00" w14:textId="77777777" w:rsidR="00EA61B1" w:rsidRPr="00EA61B1" w:rsidRDefault="00EA61B1" w:rsidP="00EA61B1">
            <w:pPr>
              <w:rPr>
                <w:sz w:val="18"/>
                <w:szCs w:val="18"/>
              </w:rPr>
            </w:pPr>
          </w:p>
        </w:tc>
        <w:tc>
          <w:tcPr>
            <w:tcW w:w="123" w:type="pct"/>
            <w:tcBorders>
              <w:top w:val="nil"/>
              <w:left w:val="nil"/>
              <w:bottom w:val="nil"/>
              <w:right w:val="nil"/>
            </w:tcBorders>
            <w:shd w:val="clear" w:color="auto" w:fill="auto"/>
            <w:noWrap/>
            <w:vAlign w:val="bottom"/>
            <w:hideMark/>
          </w:tcPr>
          <w:p w14:paraId="7EB1EF35" w14:textId="77777777" w:rsidR="00EA61B1" w:rsidRPr="00EA61B1" w:rsidRDefault="00EA61B1" w:rsidP="00EA61B1">
            <w:pPr>
              <w:rPr>
                <w:sz w:val="18"/>
                <w:szCs w:val="18"/>
              </w:rPr>
            </w:pPr>
          </w:p>
        </w:tc>
        <w:tc>
          <w:tcPr>
            <w:tcW w:w="946" w:type="pct"/>
            <w:tcBorders>
              <w:top w:val="nil"/>
              <w:left w:val="nil"/>
              <w:bottom w:val="nil"/>
              <w:right w:val="nil"/>
            </w:tcBorders>
            <w:shd w:val="clear" w:color="auto" w:fill="auto"/>
            <w:noWrap/>
            <w:vAlign w:val="bottom"/>
            <w:hideMark/>
          </w:tcPr>
          <w:p w14:paraId="0B32C0B7" w14:textId="77777777" w:rsidR="00EA61B1" w:rsidRPr="00EA61B1" w:rsidRDefault="00EA61B1" w:rsidP="00EA61B1">
            <w:pPr>
              <w:rPr>
                <w:sz w:val="18"/>
                <w:szCs w:val="18"/>
              </w:rPr>
            </w:pPr>
          </w:p>
        </w:tc>
        <w:tc>
          <w:tcPr>
            <w:tcW w:w="98" w:type="pct"/>
            <w:tcBorders>
              <w:top w:val="nil"/>
              <w:left w:val="nil"/>
              <w:bottom w:val="nil"/>
              <w:right w:val="nil"/>
            </w:tcBorders>
            <w:shd w:val="clear" w:color="auto" w:fill="auto"/>
            <w:noWrap/>
            <w:vAlign w:val="bottom"/>
            <w:hideMark/>
          </w:tcPr>
          <w:p w14:paraId="3517D4B8" w14:textId="77777777" w:rsidR="00EA61B1" w:rsidRPr="00EA61B1" w:rsidRDefault="00EA61B1" w:rsidP="00EA61B1">
            <w:pPr>
              <w:rPr>
                <w:sz w:val="18"/>
                <w:szCs w:val="18"/>
              </w:rPr>
            </w:pPr>
          </w:p>
        </w:tc>
        <w:tc>
          <w:tcPr>
            <w:tcW w:w="904" w:type="pct"/>
            <w:tcBorders>
              <w:top w:val="nil"/>
              <w:left w:val="nil"/>
              <w:bottom w:val="nil"/>
              <w:right w:val="nil"/>
            </w:tcBorders>
            <w:shd w:val="clear" w:color="auto" w:fill="auto"/>
            <w:noWrap/>
            <w:vAlign w:val="bottom"/>
            <w:hideMark/>
          </w:tcPr>
          <w:p w14:paraId="6E485F12" w14:textId="77777777" w:rsidR="00EA61B1" w:rsidRPr="00EA61B1" w:rsidRDefault="00EA61B1" w:rsidP="00EA61B1">
            <w:pPr>
              <w:rPr>
                <w:sz w:val="18"/>
                <w:szCs w:val="18"/>
              </w:rPr>
            </w:pPr>
          </w:p>
        </w:tc>
      </w:tr>
      <w:tr w:rsidR="00EA61B1" w:rsidRPr="00EA61B1" w14:paraId="3C8BB035" w14:textId="77777777" w:rsidTr="00836390">
        <w:trPr>
          <w:trHeight w:val="256"/>
        </w:trPr>
        <w:tc>
          <w:tcPr>
            <w:tcW w:w="3998" w:type="pct"/>
            <w:gridSpan w:val="4"/>
            <w:tcBorders>
              <w:top w:val="nil"/>
              <w:left w:val="nil"/>
              <w:bottom w:val="nil"/>
              <w:right w:val="nil"/>
            </w:tcBorders>
            <w:shd w:val="clear" w:color="auto" w:fill="auto"/>
            <w:noWrap/>
            <w:vAlign w:val="bottom"/>
            <w:hideMark/>
          </w:tcPr>
          <w:p w14:paraId="2AD4050C"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As notas explicativas são parte integrante das demonstrações contábeis</w:t>
            </w:r>
          </w:p>
        </w:tc>
        <w:tc>
          <w:tcPr>
            <w:tcW w:w="98" w:type="pct"/>
            <w:tcBorders>
              <w:top w:val="nil"/>
              <w:left w:val="nil"/>
              <w:bottom w:val="nil"/>
              <w:right w:val="nil"/>
            </w:tcBorders>
            <w:shd w:val="clear" w:color="auto" w:fill="auto"/>
            <w:noWrap/>
            <w:vAlign w:val="bottom"/>
            <w:hideMark/>
          </w:tcPr>
          <w:p w14:paraId="22D2673E" w14:textId="77777777" w:rsidR="00EA61B1" w:rsidRPr="00EA61B1" w:rsidRDefault="00EA61B1" w:rsidP="00EA61B1">
            <w:pPr>
              <w:rPr>
                <w:rFonts w:ascii="Arial" w:hAnsi="Arial" w:cs="Arial"/>
                <w:b/>
                <w:bCs/>
                <w:sz w:val="18"/>
                <w:szCs w:val="18"/>
              </w:rPr>
            </w:pPr>
          </w:p>
        </w:tc>
        <w:tc>
          <w:tcPr>
            <w:tcW w:w="904" w:type="pct"/>
            <w:tcBorders>
              <w:top w:val="nil"/>
              <w:left w:val="nil"/>
              <w:bottom w:val="nil"/>
              <w:right w:val="nil"/>
            </w:tcBorders>
            <w:shd w:val="clear" w:color="auto" w:fill="auto"/>
            <w:noWrap/>
            <w:vAlign w:val="bottom"/>
            <w:hideMark/>
          </w:tcPr>
          <w:p w14:paraId="7CCF6CBE" w14:textId="77777777" w:rsidR="00EA61B1" w:rsidRPr="00EA61B1" w:rsidRDefault="00EA61B1" w:rsidP="00EA61B1">
            <w:pPr>
              <w:rPr>
                <w:sz w:val="18"/>
                <w:szCs w:val="18"/>
              </w:rPr>
            </w:pPr>
          </w:p>
        </w:tc>
      </w:tr>
    </w:tbl>
    <w:p w14:paraId="0A611481" w14:textId="5633CA2E"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0DA9E3C3" w:rsidR="007C5EEC" w:rsidRDefault="007C5EEC" w:rsidP="00474F9B">
      <w:pPr>
        <w:rPr>
          <w:noProof/>
        </w:rPr>
      </w:pPr>
    </w:p>
    <w:p w14:paraId="49935827" w14:textId="34A99F5E" w:rsidR="007C5EEC" w:rsidRDefault="007C5EEC" w:rsidP="00474F9B">
      <w:pPr>
        <w:rPr>
          <w:noProof/>
        </w:rPr>
      </w:pPr>
    </w:p>
    <w:p w14:paraId="6A53B2C3" w14:textId="27FDC5F9" w:rsidR="007C5EEC" w:rsidRDefault="007C5EEC" w:rsidP="00474F9B">
      <w:pPr>
        <w:rPr>
          <w:noProof/>
        </w:rPr>
      </w:pPr>
    </w:p>
    <w:p w14:paraId="4DA0A0D9" w14:textId="264771EF" w:rsidR="007C5EEC" w:rsidRDefault="007C5EEC" w:rsidP="00474F9B">
      <w:pPr>
        <w:rPr>
          <w:noProof/>
        </w:rPr>
      </w:pPr>
    </w:p>
    <w:p w14:paraId="1DEAB425" w14:textId="500DAC82" w:rsidR="007C5EEC" w:rsidRDefault="007C5EEC" w:rsidP="00474F9B">
      <w:pPr>
        <w:rPr>
          <w:noProof/>
        </w:rPr>
      </w:pPr>
    </w:p>
    <w:p w14:paraId="379FD27D" w14:textId="095AE865" w:rsidR="007C5EEC" w:rsidRDefault="007C5EEC" w:rsidP="00474F9B">
      <w:pPr>
        <w:rPr>
          <w:noProof/>
        </w:rPr>
      </w:pPr>
    </w:p>
    <w:p w14:paraId="7F921C24" w14:textId="234E8CC9" w:rsidR="007C5EEC" w:rsidRDefault="007C5EEC" w:rsidP="00474F9B">
      <w:pPr>
        <w:rPr>
          <w:noProof/>
        </w:rPr>
      </w:pPr>
    </w:p>
    <w:p w14:paraId="6C82198C" w14:textId="2958E7F9" w:rsidR="008219F3" w:rsidRDefault="008219F3" w:rsidP="00474F9B">
      <w:pPr>
        <w:rPr>
          <w:noProof/>
        </w:rPr>
        <w:sectPr w:rsidR="008219F3" w:rsidSect="00EF49B7">
          <w:headerReference w:type="default" r:id="rId23"/>
          <w:footerReference w:type="default" r:id="rId24"/>
          <w:footerReference w:type="first" r:id="rId25"/>
          <w:pgSz w:w="11906" w:h="16838" w:code="9"/>
          <w:pgMar w:top="567" w:right="1134" w:bottom="567" w:left="993" w:header="1020" w:footer="850" w:gutter="0"/>
          <w:cols w:space="708"/>
          <w:docGrid w:linePitch="360"/>
        </w:sectPr>
      </w:pPr>
    </w:p>
    <w:p w14:paraId="4B22EA64" w14:textId="761614FB" w:rsidR="0063624A" w:rsidRDefault="0063624A" w:rsidP="00474F9B">
      <w:pPr>
        <w:rPr>
          <w:noProof/>
        </w:rPr>
      </w:pPr>
    </w:p>
    <w:p w14:paraId="482FD2DA" w14:textId="1C2D1A87" w:rsidR="0063624A" w:rsidRDefault="0063624A" w:rsidP="00474F9B">
      <w:pPr>
        <w:rPr>
          <w:noProof/>
        </w:rPr>
      </w:pPr>
    </w:p>
    <w:tbl>
      <w:tblPr>
        <w:tblW w:w="5146" w:type="pct"/>
        <w:tblCellMar>
          <w:left w:w="70" w:type="dxa"/>
          <w:right w:w="70" w:type="dxa"/>
        </w:tblCellMar>
        <w:tblLook w:val="04A0" w:firstRow="1" w:lastRow="0" w:firstColumn="1" w:lastColumn="0" w:noHBand="0" w:noVBand="1"/>
      </w:tblPr>
      <w:tblGrid>
        <w:gridCol w:w="6148"/>
        <w:gridCol w:w="151"/>
        <w:gridCol w:w="1709"/>
        <w:gridCol w:w="195"/>
        <w:gridCol w:w="1711"/>
        <w:gridCol w:w="151"/>
      </w:tblGrid>
      <w:tr w:rsidR="00EA61B1" w:rsidRPr="00EA61B1" w14:paraId="22F562D8"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300AA1FE"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TELECOMUNICAÇÕES BRASILEIRAS S.A - "TELEBRAS"</w:t>
            </w:r>
          </w:p>
        </w:tc>
      </w:tr>
      <w:tr w:rsidR="00EA61B1" w:rsidRPr="00EA61B1" w14:paraId="679857E0"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3ADDBC94"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CNPJ 00.336.701/0001-04</w:t>
            </w:r>
          </w:p>
        </w:tc>
      </w:tr>
      <w:tr w:rsidR="00EA61B1" w:rsidRPr="00EA61B1" w14:paraId="177A3458"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5A700B9C"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Demonstrações dos Resultados Abrangentes</w:t>
            </w:r>
          </w:p>
        </w:tc>
      </w:tr>
      <w:tr w:rsidR="00EA61B1" w:rsidRPr="00EA61B1" w14:paraId="4003E146"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4636D12F"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Exercícios findos em 31 de dezembro de 2023 e 2022</w:t>
            </w:r>
          </w:p>
        </w:tc>
      </w:tr>
      <w:tr w:rsidR="00EA61B1" w:rsidRPr="00EA61B1" w14:paraId="68C6EB2F"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6FE6152A"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Em milhares de reais, exceto quando indicado de outra forma</w:t>
            </w:r>
          </w:p>
        </w:tc>
      </w:tr>
      <w:tr w:rsidR="00EA61B1" w:rsidRPr="00EA61B1" w14:paraId="705901B3" w14:textId="77777777" w:rsidTr="00A61BBA">
        <w:trPr>
          <w:trHeight w:val="246"/>
        </w:trPr>
        <w:tc>
          <w:tcPr>
            <w:tcW w:w="3054" w:type="pct"/>
            <w:tcBorders>
              <w:top w:val="nil"/>
              <w:left w:val="nil"/>
              <w:bottom w:val="nil"/>
              <w:right w:val="nil"/>
            </w:tcBorders>
            <w:shd w:val="clear" w:color="auto" w:fill="auto"/>
            <w:noWrap/>
            <w:vAlign w:val="bottom"/>
            <w:hideMark/>
          </w:tcPr>
          <w:p w14:paraId="32395EE3" w14:textId="77777777" w:rsidR="00EA61B1" w:rsidRPr="00EA61B1" w:rsidRDefault="00EA61B1" w:rsidP="00EA61B1">
            <w:pPr>
              <w:jc w:val="center"/>
              <w:rPr>
                <w:rFonts w:ascii="Arial" w:hAnsi="Arial" w:cs="Arial"/>
                <w:b/>
                <w:bCs/>
                <w:sz w:val="18"/>
                <w:szCs w:val="18"/>
              </w:rPr>
            </w:pPr>
          </w:p>
        </w:tc>
        <w:tc>
          <w:tcPr>
            <w:tcW w:w="75" w:type="pct"/>
            <w:tcBorders>
              <w:top w:val="nil"/>
              <w:left w:val="nil"/>
              <w:bottom w:val="nil"/>
              <w:right w:val="nil"/>
            </w:tcBorders>
            <w:shd w:val="clear" w:color="auto" w:fill="auto"/>
            <w:noWrap/>
            <w:vAlign w:val="bottom"/>
            <w:hideMark/>
          </w:tcPr>
          <w:p w14:paraId="5DFA0B1F"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5C898A3D"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2389282B"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5FD6C393"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4D19C2F5" w14:textId="77777777" w:rsidR="00EA61B1" w:rsidRPr="00EA61B1" w:rsidRDefault="00EA61B1" w:rsidP="00EA61B1">
            <w:pPr>
              <w:rPr>
                <w:sz w:val="18"/>
                <w:szCs w:val="18"/>
              </w:rPr>
            </w:pPr>
          </w:p>
        </w:tc>
      </w:tr>
      <w:tr w:rsidR="00EA61B1" w:rsidRPr="00EA61B1" w14:paraId="4A1E5095" w14:textId="77777777" w:rsidTr="00A61BBA">
        <w:trPr>
          <w:trHeight w:val="246"/>
        </w:trPr>
        <w:tc>
          <w:tcPr>
            <w:tcW w:w="3054" w:type="pct"/>
            <w:tcBorders>
              <w:top w:val="nil"/>
              <w:left w:val="nil"/>
              <w:bottom w:val="nil"/>
              <w:right w:val="nil"/>
            </w:tcBorders>
            <w:shd w:val="clear" w:color="auto" w:fill="auto"/>
            <w:noWrap/>
            <w:vAlign w:val="bottom"/>
            <w:hideMark/>
          </w:tcPr>
          <w:p w14:paraId="21A321EC"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0A5911CF"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160CF916"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0ABC6E07"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79D5BC62"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17A90480" w14:textId="77777777" w:rsidR="00EA61B1" w:rsidRPr="00EA61B1" w:rsidRDefault="00EA61B1" w:rsidP="00EA61B1">
            <w:pPr>
              <w:rPr>
                <w:sz w:val="18"/>
                <w:szCs w:val="18"/>
              </w:rPr>
            </w:pPr>
          </w:p>
        </w:tc>
      </w:tr>
      <w:tr w:rsidR="00EA61B1" w:rsidRPr="00EA61B1" w14:paraId="26B3833C" w14:textId="77777777" w:rsidTr="00A61BBA">
        <w:trPr>
          <w:trHeight w:val="246"/>
        </w:trPr>
        <w:tc>
          <w:tcPr>
            <w:tcW w:w="3054" w:type="pct"/>
            <w:tcBorders>
              <w:top w:val="nil"/>
              <w:left w:val="nil"/>
              <w:bottom w:val="nil"/>
              <w:right w:val="nil"/>
            </w:tcBorders>
            <w:shd w:val="clear" w:color="auto" w:fill="auto"/>
            <w:noWrap/>
            <w:vAlign w:val="bottom"/>
            <w:hideMark/>
          </w:tcPr>
          <w:p w14:paraId="080632CF" w14:textId="77777777" w:rsidR="00EA61B1" w:rsidRPr="00EA61B1" w:rsidRDefault="00EA61B1" w:rsidP="00EA61B1">
            <w:pPr>
              <w:rPr>
                <w:sz w:val="18"/>
                <w:szCs w:val="18"/>
              </w:rPr>
            </w:pPr>
          </w:p>
        </w:tc>
        <w:tc>
          <w:tcPr>
            <w:tcW w:w="1871" w:type="pct"/>
            <w:gridSpan w:val="4"/>
            <w:tcBorders>
              <w:top w:val="nil"/>
              <w:left w:val="nil"/>
              <w:bottom w:val="nil"/>
              <w:right w:val="nil"/>
            </w:tcBorders>
            <w:shd w:val="clear" w:color="auto" w:fill="auto"/>
            <w:noWrap/>
            <w:vAlign w:val="bottom"/>
            <w:hideMark/>
          </w:tcPr>
          <w:p w14:paraId="70D7D808"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2387AAE3" w14:textId="77777777" w:rsidR="00EA61B1" w:rsidRPr="00EA61B1" w:rsidRDefault="00EA61B1" w:rsidP="00EA61B1">
            <w:pPr>
              <w:jc w:val="center"/>
              <w:rPr>
                <w:sz w:val="18"/>
                <w:szCs w:val="18"/>
              </w:rPr>
            </w:pPr>
          </w:p>
        </w:tc>
      </w:tr>
      <w:tr w:rsidR="00EA61B1" w:rsidRPr="00EA61B1" w14:paraId="23673D85" w14:textId="77777777" w:rsidTr="00A61BBA">
        <w:trPr>
          <w:trHeight w:val="246"/>
        </w:trPr>
        <w:tc>
          <w:tcPr>
            <w:tcW w:w="3054" w:type="pct"/>
            <w:tcBorders>
              <w:top w:val="nil"/>
              <w:left w:val="nil"/>
              <w:bottom w:val="nil"/>
              <w:right w:val="nil"/>
            </w:tcBorders>
            <w:shd w:val="clear" w:color="auto" w:fill="auto"/>
            <w:noWrap/>
            <w:vAlign w:val="bottom"/>
            <w:hideMark/>
          </w:tcPr>
          <w:p w14:paraId="4FBE5430"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53B0828A" w14:textId="77777777" w:rsidR="00EA61B1" w:rsidRPr="00EA61B1" w:rsidRDefault="00EA61B1" w:rsidP="00EA61B1">
            <w:pPr>
              <w:rPr>
                <w:sz w:val="18"/>
                <w:szCs w:val="18"/>
              </w:rPr>
            </w:pPr>
          </w:p>
        </w:tc>
        <w:tc>
          <w:tcPr>
            <w:tcW w:w="1796" w:type="pct"/>
            <w:gridSpan w:val="3"/>
            <w:tcBorders>
              <w:top w:val="nil"/>
              <w:left w:val="nil"/>
              <w:bottom w:val="single" w:sz="4" w:space="0" w:color="auto"/>
              <w:right w:val="nil"/>
            </w:tcBorders>
            <w:shd w:val="clear" w:color="auto" w:fill="auto"/>
            <w:noWrap/>
            <w:vAlign w:val="bottom"/>
            <w:hideMark/>
          </w:tcPr>
          <w:p w14:paraId="358CBE73"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 </w:t>
            </w:r>
          </w:p>
        </w:tc>
        <w:tc>
          <w:tcPr>
            <w:tcW w:w="75" w:type="pct"/>
            <w:tcBorders>
              <w:top w:val="nil"/>
              <w:left w:val="nil"/>
              <w:bottom w:val="nil"/>
              <w:right w:val="nil"/>
            </w:tcBorders>
            <w:shd w:val="clear" w:color="auto" w:fill="auto"/>
            <w:noWrap/>
            <w:vAlign w:val="bottom"/>
            <w:hideMark/>
          </w:tcPr>
          <w:p w14:paraId="73732534" w14:textId="77777777" w:rsidR="00EA61B1" w:rsidRPr="00EA61B1" w:rsidRDefault="00EA61B1" w:rsidP="00EA61B1">
            <w:pPr>
              <w:jc w:val="center"/>
              <w:rPr>
                <w:rFonts w:ascii="Arial" w:hAnsi="Arial" w:cs="Arial"/>
                <w:b/>
                <w:bCs/>
                <w:color w:val="000000"/>
                <w:sz w:val="18"/>
                <w:szCs w:val="18"/>
              </w:rPr>
            </w:pPr>
          </w:p>
        </w:tc>
      </w:tr>
      <w:tr w:rsidR="00EA61B1" w:rsidRPr="00EA61B1" w14:paraId="0946D93A" w14:textId="77777777" w:rsidTr="00A61BBA">
        <w:trPr>
          <w:trHeight w:val="611"/>
        </w:trPr>
        <w:tc>
          <w:tcPr>
            <w:tcW w:w="3054" w:type="pct"/>
            <w:tcBorders>
              <w:top w:val="nil"/>
              <w:left w:val="nil"/>
              <w:bottom w:val="nil"/>
              <w:right w:val="nil"/>
            </w:tcBorders>
            <w:shd w:val="clear" w:color="auto" w:fill="auto"/>
            <w:noWrap/>
            <w:vAlign w:val="bottom"/>
            <w:hideMark/>
          </w:tcPr>
          <w:p w14:paraId="4AAFD415"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56680F61" w14:textId="77777777" w:rsidR="00EA61B1" w:rsidRPr="00EA61B1" w:rsidRDefault="00EA61B1" w:rsidP="00EA61B1">
            <w:pPr>
              <w:rPr>
                <w:sz w:val="18"/>
                <w:szCs w:val="18"/>
              </w:rPr>
            </w:pPr>
          </w:p>
        </w:tc>
        <w:tc>
          <w:tcPr>
            <w:tcW w:w="849" w:type="pct"/>
            <w:tcBorders>
              <w:top w:val="nil"/>
              <w:left w:val="nil"/>
              <w:bottom w:val="single" w:sz="4" w:space="0" w:color="auto"/>
              <w:right w:val="nil"/>
            </w:tcBorders>
            <w:shd w:val="clear" w:color="auto" w:fill="auto"/>
            <w:noWrap/>
            <w:vAlign w:val="bottom"/>
            <w:hideMark/>
          </w:tcPr>
          <w:p w14:paraId="7122EFB3"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2023</w:t>
            </w:r>
          </w:p>
        </w:tc>
        <w:tc>
          <w:tcPr>
            <w:tcW w:w="97" w:type="pct"/>
            <w:tcBorders>
              <w:top w:val="single" w:sz="4" w:space="0" w:color="auto"/>
              <w:left w:val="nil"/>
              <w:bottom w:val="nil"/>
              <w:right w:val="nil"/>
            </w:tcBorders>
            <w:shd w:val="clear" w:color="auto" w:fill="auto"/>
            <w:noWrap/>
            <w:vAlign w:val="bottom"/>
            <w:hideMark/>
          </w:tcPr>
          <w:p w14:paraId="6452A2B5"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 </w:t>
            </w:r>
          </w:p>
        </w:tc>
        <w:tc>
          <w:tcPr>
            <w:tcW w:w="849" w:type="pct"/>
            <w:tcBorders>
              <w:top w:val="nil"/>
              <w:left w:val="nil"/>
              <w:bottom w:val="single" w:sz="4" w:space="0" w:color="auto"/>
              <w:right w:val="nil"/>
            </w:tcBorders>
            <w:shd w:val="clear" w:color="auto" w:fill="auto"/>
            <w:vAlign w:val="center"/>
            <w:hideMark/>
          </w:tcPr>
          <w:p w14:paraId="5138DD2F" w14:textId="77777777" w:rsidR="00EA61B1" w:rsidRPr="00EA61B1" w:rsidRDefault="00EA61B1" w:rsidP="00EA61B1">
            <w:pPr>
              <w:jc w:val="center"/>
              <w:rPr>
                <w:rFonts w:ascii="Arial" w:hAnsi="Arial" w:cs="Arial"/>
                <w:b/>
                <w:bCs/>
                <w:color w:val="000000"/>
                <w:sz w:val="18"/>
                <w:szCs w:val="18"/>
              </w:rPr>
            </w:pPr>
            <w:r w:rsidRPr="00EA61B1">
              <w:rPr>
                <w:rFonts w:ascii="Arial" w:hAnsi="Arial" w:cs="Arial"/>
                <w:b/>
                <w:bCs/>
                <w:color w:val="000000"/>
                <w:sz w:val="18"/>
                <w:szCs w:val="18"/>
              </w:rPr>
              <w:t>2022  Reapresentado</w:t>
            </w:r>
          </w:p>
        </w:tc>
        <w:tc>
          <w:tcPr>
            <w:tcW w:w="75" w:type="pct"/>
            <w:tcBorders>
              <w:top w:val="nil"/>
              <w:left w:val="nil"/>
              <w:bottom w:val="nil"/>
              <w:right w:val="nil"/>
            </w:tcBorders>
            <w:shd w:val="clear" w:color="auto" w:fill="auto"/>
            <w:noWrap/>
            <w:vAlign w:val="bottom"/>
            <w:hideMark/>
          </w:tcPr>
          <w:p w14:paraId="0D8A2F57" w14:textId="77777777" w:rsidR="00EA61B1" w:rsidRPr="00EA61B1" w:rsidRDefault="00EA61B1" w:rsidP="00EA61B1">
            <w:pPr>
              <w:jc w:val="center"/>
              <w:rPr>
                <w:rFonts w:ascii="Arial" w:hAnsi="Arial" w:cs="Arial"/>
                <w:b/>
                <w:bCs/>
                <w:color w:val="000000"/>
                <w:sz w:val="18"/>
                <w:szCs w:val="18"/>
              </w:rPr>
            </w:pPr>
          </w:p>
        </w:tc>
      </w:tr>
      <w:tr w:rsidR="00EA61B1" w:rsidRPr="00EA61B1" w14:paraId="2A8EFA1E" w14:textId="77777777" w:rsidTr="00A61BBA">
        <w:trPr>
          <w:trHeight w:val="246"/>
        </w:trPr>
        <w:tc>
          <w:tcPr>
            <w:tcW w:w="3054" w:type="pct"/>
            <w:tcBorders>
              <w:top w:val="nil"/>
              <w:left w:val="nil"/>
              <w:bottom w:val="nil"/>
              <w:right w:val="nil"/>
            </w:tcBorders>
            <w:shd w:val="clear" w:color="auto" w:fill="auto"/>
            <w:noWrap/>
            <w:vAlign w:val="bottom"/>
            <w:hideMark/>
          </w:tcPr>
          <w:p w14:paraId="7E083785" w14:textId="77777777" w:rsidR="00EA61B1" w:rsidRPr="00EA61B1" w:rsidRDefault="00EA61B1" w:rsidP="00EA61B1">
            <w:pPr>
              <w:jc w:val="center"/>
              <w:rPr>
                <w:sz w:val="18"/>
                <w:szCs w:val="18"/>
              </w:rPr>
            </w:pPr>
          </w:p>
        </w:tc>
        <w:tc>
          <w:tcPr>
            <w:tcW w:w="75" w:type="pct"/>
            <w:tcBorders>
              <w:top w:val="nil"/>
              <w:left w:val="nil"/>
              <w:bottom w:val="nil"/>
              <w:right w:val="nil"/>
            </w:tcBorders>
            <w:shd w:val="clear" w:color="auto" w:fill="auto"/>
            <w:noWrap/>
            <w:vAlign w:val="bottom"/>
            <w:hideMark/>
          </w:tcPr>
          <w:p w14:paraId="1C46E507"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66CCECD2"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5EA625BB"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center"/>
            <w:hideMark/>
          </w:tcPr>
          <w:p w14:paraId="270250ED"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1EE74D58" w14:textId="77777777" w:rsidR="00EA61B1" w:rsidRPr="00EA61B1" w:rsidRDefault="00EA61B1" w:rsidP="00EA61B1">
            <w:pPr>
              <w:jc w:val="center"/>
              <w:rPr>
                <w:sz w:val="18"/>
                <w:szCs w:val="18"/>
              </w:rPr>
            </w:pPr>
          </w:p>
        </w:tc>
      </w:tr>
      <w:tr w:rsidR="00EA61B1" w:rsidRPr="00EA61B1" w14:paraId="49910B5C" w14:textId="77777777" w:rsidTr="00A61BBA">
        <w:trPr>
          <w:trHeight w:val="246"/>
        </w:trPr>
        <w:tc>
          <w:tcPr>
            <w:tcW w:w="3054" w:type="pct"/>
            <w:tcBorders>
              <w:top w:val="nil"/>
              <w:left w:val="nil"/>
              <w:bottom w:val="nil"/>
              <w:right w:val="nil"/>
            </w:tcBorders>
            <w:shd w:val="clear" w:color="auto" w:fill="auto"/>
            <w:noWrap/>
            <w:vAlign w:val="bottom"/>
            <w:hideMark/>
          </w:tcPr>
          <w:p w14:paraId="4A1E1FDF"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00B99917"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6B32AA1F"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11B54BE5"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732D4D1B"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2BF3F880" w14:textId="77777777" w:rsidR="00EA61B1" w:rsidRPr="00EA61B1" w:rsidRDefault="00EA61B1" w:rsidP="00EA61B1">
            <w:pPr>
              <w:rPr>
                <w:sz w:val="18"/>
                <w:szCs w:val="18"/>
              </w:rPr>
            </w:pPr>
          </w:p>
        </w:tc>
      </w:tr>
      <w:tr w:rsidR="00EA61B1" w:rsidRPr="00EA61B1" w14:paraId="2D2D8B26" w14:textId="77777777" w:rsidTr="00A61BBA">
        <w:trPr>
          <w:trHeight w:val="246"/>
        </w:trPr>
        <w:tc>
          <w:tcPr>
            <w:tcW w:w="3054" w:type="pct"/>
            <w:tcBorders>
              <w:top w:val="nil"/>
              <w:left w:val="nil"/>
              <w:bottom w:val="nil"/>
              <w:right w:val="nil"/>
            </w:tcBorders>
            <w:shd w:val="clear" w:color="auto" w:fill="auto"/>
            <w:noWrap/>
            <w:vAlign w:val="bottom"/>
            <w:hideMark/>
          </w:tcPr>
          <w:p w14:paraId="5C6D9F7D"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Prejuízo do Exercício</w:t>
            </w:r>
          </w:p>
        </w:tc>
        <w:tc>
          <w:tcPr>
            <w:tcW w:w="75" w:type="pct"/>
            <w:tcBorders>
              <w:top w:val="nil"/>
              <w:left w:val="nil"/>
              <w:bottom w:val="nil"/>
              <w:right w:val="nil"/>
            </w:tcBorders>
            <w:shd w:val="clear" w:color="auto" w:fill="auto"/>
            <w:noWrap/>
            <w:vAlign w:val="bottom"/>
            <w:hideMark/>
          </w:tcPr>
          <w:p w14:paraId="748C5ACB" w14:textId="77777777" w:rsidR="00EA61B1" w:rsidRPr="00EA61B1" w:rsidRDefault="00EA61B1" w:rsidP="00EA61B1">
            <w:pPr>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47841C86"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(127.357)</w:t>
            </w:r>
          </w:p>
        </w:tc>
        <w:tc>
          <w:tcPr>
            <w:tcW w:w="97" w:type="pct"/>
            <w:tcBorders>
              <w:top w:val="nil"/>
              <w:left w:val="nil"/>
              <w:bottom w:val="nil"/>
              <w:right w:val="nil"/>
            </w:tcBorders>
            <w:shd w:val="clear" w:color="auto" w:fill="auto"/>
            <w:noWrap/>
            <w:vAlign w:val="bottom"/>
            <w:hideMark/>
          </w:tcPr>
          <w:p w14:paraId="32472768" w14:textId="77777777" w:rsidR="00EA61B1" w:rsidRPr="00EA61B1" w:rsidRDefault="00EA61B1" w:rsidP="00EA61B1">
            <w:pPr>
              <w:jc w:val="right"/>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6EBF9BBE"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(168.459)</w:t>
            </w:r>
          </w:p>
        </w:tc>
        <w:tc>
          <w:tcPr>
            <w:tcW w:w="75" w:type="pct"/>
            <w:tcBorders>
              <w:top w:val="nil"/>
              <w:left w:val="nil"/>
              <w:bottom w:val="nil"/>
              <w:right w:val="nil"/>
            </w:tcBorders>
            <w:shd w:val="clear" w:color="auto" w:fill="auto"/>
            <w:noWrap/>
            <w:vAlign w:val="bottom"/>
            <w:hideMark/>
          </w:tcPr>
          <w:p w14:paraId="47C6B57E" w14:textId="77777777" w:rsidR="00EA61B1" w:rsidRPr="00EA61B1" w:rsidRDefault="00EA61B1" w:rsidP="00EA61B1">
            <w:pPr>
              <w:rPr>
                <w:rFonts w:ascii="Arial" w:hAnsi="Arial" w:cs="Arial"/>
                <w:b/>
                <w:bCs/>
                <w:sz w:val="18"/>
                <w:szCs w:val="18"/>
              </w:rPr>
            </w:pPr>
          </w:p>
        </w:tc>
      </w:tr>
      <w:tr w:rsidR="00EA61B1" w:rsidRPr="00EA61B1" w14:paraId="741F4483" w14:textId="77777777" w:rsidTr="00A61BBA">
        <w:trPr>
          <w:trHeight w:val="246"/>
        </w:trPr>
        <w:tc>
          <w:tcPr>
            <w:tcW w:w="3054" w:type="pct"/>
            <w:tcBorders>
              <w:top w:val="nil"/>
              <w:left w:val="nil"/>
              <w:bottom w:val="nil"/>
              <w:right w:val="nil"/>
            </w:tcBorders>
            <w:shd w:val="clear" w:color="auto" w:fill="auto"/>
            <w:noWrap/>
            <w:vAlign w:val="bottom"/>
            <w:hideMark/>
          </w:tcPr>
          <w:p w14:paraId="47400B9E"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7F0A8BEE"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52A71A01" w14:textId="77777777" w:rsidR="00EA61B1" w:rsidRPr="00EA61B1" w:rsidRDefault="00EA61B1" w:rsidP="00EA61B1">
            <w:pPr>
              <w:jc w:val="right"/>
              <w:rPr>
                <w:sz w:val="18"/>
                <w:szCs w:val="18"/>
              </w:rPr>
            </w:pPr>
          </w:p>
        </w:tc>
        <w:tc>
          <w:tcPr>
            <w:tcW w:w="97" w:type="pct"/>
            <w:tcBorders>
              <w:top w:val="nil"/>
              <w:left w:val="nil"/>
              <w:bottom w:val="nil"/>
              <w:right w:val="nil"/>
            </w:tcBorders>
            <w:shd w:val="clear" w:color="auto" w:fill="auto"/>
            <w:noWrap/>
            <w:vAlign w:val="bottom"/>
            <w:hideMark/>
          </w:tcPr>
          <w:p w14:paraId="6F9D6B9B" w14:textId="77777777" w:rsidR="00EA61B1" w:rsidRPr="00EA61B1" w:rsidRDefault="00EA61B1" w:rsidP="00EA61B1">
            <w:pPr>
              <w:jc w:val="right"/>
              <w:rPr>
                <w:sz w:val="18"/>
                <w:szCs w:val="18"/>
              </w:rPr>
            </w:pPr>
          </w:p>
        </w:tc>
        <w:tc>
          <w:tcPr>
            <w:tcW w:w="849" w:type="pct"/>
            <w:tcBorders>
              <w:top w:val="nil"/>
              <w:left w:val="nil"/>
              <w:bottom w:val="nil"/>
              <w:right w:val="nil"/>
            </w:tcBorders>
            <w:shd w:val="clear" w:color="auto" w:fill="auto"/>
            <w:noWrap/>
            <w:vAlign w:val="bottom"/>
            <w:hideMark/>
          </w:tcPr>
          <w:p w14:paraId="053611F2" w14:textId="77777777" w:rsidR="00EA61B1" w:rsidRPr="00EA61B1" w:rsidRDefault="00EA61B1" w:rsidP="00EA61B1">
            <w:pPr>
              <w:jc w:val="right"/>
              <w:rPr>
                <w:sz w:val="18"/>
                <w:szCs w:val="18"/>
              </w:rPr>
            </w:pPr>
          </w:p>
        </w:tc>
        <w:tc>
          <w:tcPr>
            <w:tcW w:w="75" w:type="pct"/>
            <w:tcBorders>
              <w:top w:val="nil"/>
              <w:left w:val="nil"/>
              <w:bottom w:val="nil"/>
              <w:right w:val="nil"/>
            </w:tcBorders>
            <w:shd w:val="clear" w:color="auto" w:fill="auto"/>
            <w:noWrap/>
            <w:vAlign w:val="bottom"/>
            <w:hideMark/>
          </w:tcPr>
          <w:p w14:paraId="065B357A" w14:textId="77777777" w:rsidR="00EA61B1" w:rsidRPr="00EA61B1" w:rsidRDefault="00EA61B1" w:rsidP="00EA61B1">
            <w:pPr>
              <w:rPr>
                <w:sz w:val="18"/>
                <w:szCs w:val="18"/>
              </w:rPr>
            </w:pPr>
          </w:p>
        </w:tc>
      </w:tr>
      <w:tr w:rsidR="00EA61B1" w:rsidRPr="00EA61B1" w14:paraId="1C0B43CC" w14:textId="77777777" w:rsidTr="00A61BBA">
        <w:trPr>
          <w:trHeight w:val="246"/>
        </w:trPr>
        <w:tc>
          <w:tcPr>
            <w:tcW w:w="3054" w:type="pct"/>
            <w:tcBorders>
              <w:top w:val="nil"/>
              <w:left w:val="nil"/>
              <w:bottom w:val="nil"/>
              <w:right w:val="nil"/>
            </w:tcBorders>
            <w:shd w:val="clear" w:color="auto" w:fill="auto"/>
            <w:noWrap/>
            <w:vAlign w:val="bottom"/>
            <w:hideMark/>
          </w:tcPr>
          <w:p w14:paraId="6E944275"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Outros Resultados Abrangentes</w:t>
            </w:r>
          </w:p>
        </w:tc>
        <w:tc>
          <w:tcPr>
            <w:tcW w:w="75" w:type="pct"/>
            <w:tcBorders>
              <w:top w:val="nil"/>
              <w:left w:val="nil"/>
              <w:bottom w:val="nil"/>
              <w:right w:val="nil"/>
            </w:tcBorders>
            <w:shd w:val="clear" w:color="auto" w:fill="auto"/>
            <w:noWrap/>
            <w:vAlign w:val="bottom"/>
            <w:hideMark/>
          </w:tcPr>
          <w:p w14:paraId="48C67FDC" w14:textId="77777777" w:rsidR="00EA61B1" w:rsidRPr="00EA61B1" w:rsidRDefault="00EA61B1" w:rsidP="00EA61B1">
            <w:pPr>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0223F06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(2.095)</w:t>
            </w:r>
          </w:p>
        </w:tc>
        <w:tc>
          <w:tcPr>
            <w:tcW w:w="97" w:type="pct"/>
            <w:tcBorders>
              <w:top w:val="nil"/>
              <w:left w:val="nil"/>
              <w:bottom w:val="nil"/>
              <w:right w:val="nil"/>
            </w:tcBorders>
            <w:shd w:val="clear" w:color="auto" w:fill="auto"/>
            <w:noWrap/>
            <w:vAlign w:val="bottom"/>
            <w:hideMark/>
          </w:tcPr>
          <w:p w14:paraId="37CAF603" w14:textId="77777777" w:rsidR="00EA61B1" w:rsidRPr="00EA61B1" w:rsidRDefault="00EA61B1" w:rsidP="00EA61B1">
            <w:pPr>
              <w:jc w:val="right"/>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004CB35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(6.807)</w:t>
            </w:r>
          </w:p>
        </w:tc>
        <w:tc>
          <w:tcPr>
            <w:tcW w:w="75" w:type="pct"/>
            <w:tcBorders>
              <w:top w:val="nil"/>
              <w:left w:val="nil"/>
              <w:bottom w:val="nil"/>
              <w:right w:val="nil"/>
            </w:tcBorders>
            <w:shd w:val="clear" w:color="auto" w:fill="auto"/>
            <w:noWrap/>
            <w:vAlign w:val="bottom"/>
            <w:hideMark/>
          </w:tcPr>
          <w:p w14:paraId="198846A7" w14:textId="77777777" w:rsidR="00EA61B1" w:rsidRPr="00EA61B1" w:rsidRDefault="00EA61B1" w:rsidP="00EA61B1">
            <w:pPr>
              <w:rPr>
                <w:rFonts w:ascii="Arial" w:hAnsi="Arial" w:cs="Arial"/>
                <w:b/>
                <w:bCs/>
                <w:sz w:val="18"/>
                <w:szCs w:val="18"/>
              </w:rPr>
            </w:pPr>
          </w:p>
        </w:tc>
      </w:tr>
      <w:tr w:rsidR="00EA61B1" w:rsidRPr="00EA61B1" w14:paraId="52DB79C7" w14:textId="77777777" w:rsidTr="00A61BBA">
        <w:trPr>
          <w:trHeight w:val="246"/>
        </w:trPr>
        <w:tc>
          <w:tcPr>
            <w:tcW w:w="3054" w:type="pct"/>
            <w:tcBorders>
              <w:top w:val="nil"/>
              <w:left w:val="nil"/>
              <w:bottom w:val="nil"/>
              <w:right w:val="nil"/>
            </w:tcBorders>
            <w:shd w:val="clear" w:color="auto" w:fill="auto"/>
            <w:noWrap/>
            <w:vAlign w:val="bottom"/>
            <w:hideMark/>
          </w:tcPr>
          <w:p w14:paraId="7734A3C2"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397B33CD"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467F0FB9" w14:textId="77777777" w:rsidR="00EA61B1" w:rsidRPr="00EA61B1" w:rsidRDefault="00EA61B1" w:rsidP="00EA61B1">
            <w:pPr>
              <w:jc w:val="right"/>
              <w:rPr>
                <w:sz w:val="18"/>
                <w:szCs w:val="18"/>
              </w:rPr>
            </w:pPr>
          </w:p>
        </w:tc>
        <w:tc>
          <w:tcPr>
            <w:tcW w:w="97" w:type="pct"/>
            <w:tcBorders>
              <w:top w:val="nil"/>
              <w:left w:val="nil"/>
              <w:bottom w:val="nil"/>
              <w:right w:val="nil"/>
            </w:tcBorders>
            <w:shd w:val="clear" w:color="auto" w:fill="auto"/>
            <w:noWrap/>
            <w:vAlign w:val="bottom"/>
            <w:hideMark/>
          </w:tcPr>
          <w:p w14:paraId="138AF44B" w14:textId="77777777" w:rsidR="00EA61B1" w:rsidRPr="00EA61B1" w:rsidRDefault="00EA61B1" w:rsidP="00EA61B1">
            <w:pPr>
              <w:jc w:val="right"/>
              <w:rPr>
                <w:sz w:val="18"/>
                <w:szCs w:val="18"/>
              </w:rPr>
            </w:pPr>
          </w:p>
        </w:tc>
        <w:tc>
          <w:tcPr>
            <w:tcW w:w="849" w:type="pct"/>
            <w:tcBorders>
              <w:top w:val="nil"/>
              <w:left w:val="nil"/>
              <w:bottom w:val="nil"/>
              <w:right w:val="nil"/>
            </w:tcBorders>
            <w:shd w:val="clear" w:color="auto" w:fill="auto"/>
            <w:noWrap/>
            <w:vAlign w:val="bottom"/>
            <w:hideMark/>
          </w:tcPr>
          <w:p w14:paraId="54CA8AAE" w14:textId="77777777" w:rsidR="00EA61B1" w:rsidRPr="00EA61B1" w:rsidRDefault="00EA61B1" w:rsidP="00EA61B1">
            <w:pPr>
              <w:jc w:val="right"/>
              <w:rPr>
                <w:sz w:val="18"/>
                <w:szCs w:val="18"/>
              </w:rPr>
            </w:pPr>
          </w:p>
        </w:tc>
        <w:tc>
          <w:tcPr>
            <w:tcW w:w="75" w:type="pct"/>
            <w:tcBorders>
              <w:top w:val="nil"/>
              <w:left w:val="nil"/>
              <w:bottom w:val="nil"/>
              <w:right w:val="nil"/>
            </w:tcBorders>
            <w:shd w:val="clear" w:color="auto" w:fill="auto"/>
            <w:noWrap/>
            <w:vAlign w:val="bottom"/>
            <w:hideMark/>
          </w:tcPr>
          <w:p w14:paraId="79372035" w14:textId="77777777" w:rsidR="00EA61B1" w:rsidRPr="00EA61B1" w:rsidRDefault="00EA61B1" w:rsidP="00EA61B1">
            <w:pPr>
              <w:rPr>
                <w:sz w:val="18"/>
                <w:szCs w:val="18"/>
              </w:rPr>
            </w:pPr>
          </w:p>
        </w:tc>
      </w:tr>
      <w:tr w:rsidR="00EA61B1" w:rsidRPr="00EA61B1" w14:paraId="33118375" w14:textId="77777777" w:rsidTr="00A61BBA">
        <w:trPr>
          <w:trHeight w:val="246"/>
        </w:trPr>
        <w:tc>
          <w:tcPr>
            <w:tcW w:w="3054" w:type="pct"/>
            <w:tcBorders>
              <w:top w:val="nil"/>
              <w:left w:val="nil"/>
              <w:bottom w:val="nil"/>
              <w:right w:val="nil"/>
            </w:tcBorders>
            <w:shd w:val="clear" w:color="auto" w:fill="auto"/>
            <w:noWrap/>
            <w:vAlign w:val="bottom"/>
            <w:hideMark/>
          </w:tcPr>
          <w:p w14:paraId="48DBB01E"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Itens que poderão ser Reclassificados  para o Resultado:</w:t>
            </w:r>
          </w:p>
        </w:tc>
        <w:tc>
          <w:tcPr>
            <w:tcW w:w="75" w:type="pct"/>
            <w:tcBorders>
              <w:top w:val="nil"/>
              <w:left w:val="nil"/>
              <w:bottom w:val="nil"/>
              <w:right w:val="nil"/>
            </w:tcBorders>
            <w:shd w:val="clear" w:color="auto" w:fill="auto"/>
            <w:noWrap/>
            <w:vAlign w:val="bottom"/>
            <w:hideMark/>
          </w:tcPr>
          <w:p w14:paraId="2F004D29" w14:textId="77777777" w:rsidR="00EA61B1" w:rsidRPr="00EA61B1" w:rsidRDefault="00EA61B1" w:rsidP="00EA61B1">
            <w:pPr>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399CE4B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(2.857)</w:t>
            </w:r>
          </w:p>
        </w:tc>
        <w:tc>
          <w:tcPr>
            <w:tcW w:w="97" w:type="pct"/>
            <w:tcBorders>
              <w:top w:val="nil"/>
              <w:left w:val="nil"/>
              <w:bottom w:val="nil"/>
              <w:right w:val="nil"/>
            </w:tcBorders>
            <w:shd w:val="clear" w:color="auto" w:fill="auto"/>
            <w:noWrap/>
            <w:vAlign w:val="bottom"/>
            <w:hideMark/>
          </w:tcPr>
          <w:p w14:paraId="52FE99D1" w14:textId="77777777" w:rsidR="00EA61B1" w:rsidRPr="00EA61B1" w:rsidRDefault="00EA61B1" w:rsidP="00EA61B1">
            <w:pPr>
              <w:jc w:val="right"/>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0C5FCB42"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(6.457)</w:t>
            </w:r>
          </w:p>
        </w:tc>
        <w:tc>
          <w:tcPr>
            <w:tcW w:w="75" w:type="pct"/>
            <w:tcBorders>
              <w:top w:val="nil"/>
              <w:left w:val="nil"/>
              <w:bottom w:val="nil"/>
              <w:right w:val="nil"/>
            </w:tcBorders>
            <w:shd w:val="clear" w:color="auto" w:fill="auto"/>
            <w:noWrap/>
            <w:vAlign w:val="bottom"/>
            <w:hideMark/>
          </w:tcPr>
          <w:p w14:paraId="52055EC5" w14:textId="77777777" w:rsidR="00EA61B1" w:rsidRPr="00EA61B1" w:rsidRDefault="00EA61B1" w:rsidP="00EA61B1">
            <w:pPr>
              <w:rPr>
                <w:rFonts w:ascii="Arial" w:hAnsi="Arial" w:cs="Arial"/>
                <w:b/>
                <w:bCs/>
                <w:sz w:val="18"/>
                <w:szCs w:val="18"/>
              </w:rPr>
            </w:pPr>
          </w:p>
        </w:tc>
      </w:tr>
      <w:tr w:rsidR="00EA61B1" w:rsidRPr="00EA61B1" w14:paraId="2EF3A6F0" w14:textId="77777777" w:rsidTr="00A61BBA">
        <w:trPr>
          <w:trHeight w:val="246"/>
        </w:trPr>
        <w:tc>
          <w:tcPr>
            <w:tcW w:w="3054" w:type="pct"/>
            <w:tcBorders>
              <w:top w:val="nil"/>
              <w:left w:val="nil"/>
              <w:bottom w:val="nil"/>
              <w:right w:val="nil"/>
            </w:tcBorders>
            <w:shd w:val="clear" w:color="auto" w:fill="auto"/>
            <w:vAlign w:val="center"/>
            <w:hideMark/>
          </w:tcPr>
          <w:p w14:paraId="41ECFBD1" w14:textId="77777777" w:rsidR="00EA61B1" w:rsidRPr="00EA61B1" w:rsidRDefault="00EA61B1" w:rsidP="00EA61B1">
            <w:pPr>
              <w:ind w:firstLineChars="100" w:firstLine="180"/>
              <w:rPr>
                <w:rFonts w:ascii="Arial" w:hAnsi="Arial" w:cs="Arial"/>
                <w:sz w:val="18"/>
                <w:szCs w:val="18"/>
              </w:rPr>
            </w:pPr>
            <w:r w:rsidRPr="00EA61B1">
              <w:rPr>
                <w:rFonts w:ascii="Arial" w:hAnsi="Arial" w:cs="Arial"/>
                <w:sz w:val="18"/>
                <w:szCs w:val="18"/>
              </w:rPr>
              <w:t>Equivalência patrimonial sobre Outros Resultados Abrangentes em Coligadas</w:t>
            </w:r>
          </w:p>
        </w:tc>
        <w:tc>
          <w:tcPr>
            <w:tcW w:w="75" w:type="pct"/>
            <w:tcBorders>
              <w:top w:val="nil"/>
              <w:left w:val="nil"/>
              <w:bottom w:val="nil"/>
              <w:right w:val="nil"/>
            </w:tcBorders>
            <w:shd w:val="clear" w:color="auto" w:fill="auto"/>
            <w:noWrap/>
            <w:vAlign w:val="bottom"/>
            <w:hideMark/>
          </w:tcPr>
          <w:p w14:paraId="3B855260" w14:textId="77777777" w:rsidR="00EA61B1" w:rsidRPr="00EA61B1" w:rsidRDefault="00EA61B1" w:rsidP="00EA61B1">
            <w:pPr>
              <w:ind w:firstLineChars="100" w:firstLine="180"/>
              <w:rPr>
                <w:rFonts w:ascii="Arial" w:hAnsi="Arial" w:cs="Arial"/>
                <w:sz w:val="18"/>
                <w:szCs w:val="18"/>
              </w:rPr>
            </w:pPr>
          </w:p>
        </w:tc>
        <w:tc>
          <w:tcPr>
            <w:tcW w:w="849" w:type="pct"/>
            <w:tcBorders>
              <w:top w:val="nil"/>
              <w:left w:val="nil"/>
              <w:bottom w:val="nil"/>
              <w:right w:val="nil"/>
            </w:tcBorders>
            <w:shd w:val="clear" w:color="auto" w:fill="auto"/>
            <w:noWrap/>
            <w:vAlign w:val="bottom"/>
            <w:hideMark/>
          </w:tcPr>
          <w:p w14:paraId="04B5F15D"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(2.857)</w:t>
            </w:r>
          </w:p>
        </w:tc>
        <w:tc>
          <w:tcPr>
            <w:tcW w:w="97" w:type="pct"/>
            <w:tcBorders>
              <w:top w:val="nil"/>
              <w:left w:val="nil"/>
              <w:bottom w:val="nil"/>
              <w:right w:val="nil"/>
            </w:tcBorders>
            <w:shd w:val="clear" w:color="auto" w:fill="auto"/>
            <w:noWrap/>
            <w:vAlign w:val="bottom"/>
            <w:hideMark/>
          </w:tcPr>
          <w:p w14:paraId="52F93102" w14:textId="77777777" w:rsidR="00EA61B1" w:rsidRPr="00EA61B1" w:rsidRDefault="00EA61B1" w:rsidP="00EA61B1">
            <w:pPr>
              <w:jc w:val="right"/>
              <w:rPr>
                <w:rFonts w:ascii="Arial" w:hAnsi="Arial" w:cs="Arial"/>
                <w:sz w:val="18"/>
                <w:szCs w:val="18"/>
              </w:rPr>
            </w:pPr>
          </w:p>
        </w:tc>
        <w:tc>
          <w:tcPr>
            <w:tcW w:w="849" w:type="pct"/>
            <w:tcBorders>
              <w:top w:val="nil"/>
              <w:left w:val="nil"/>
              <w:bottom w:val="nil"/>
              <w:right w:val="nil"/>
            </w:tcBorders>
            <w:shd w:val="clear" w:color="auto" w:fill="auto"/>
            <w:noWrap/>
            <w:vAlign w:val="bottom"/>
            <w:hideMark/>
          </w:tcPr>
          <w:p w14:paraId="3CDA0AB8"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(6.457)</w:t>
            </w:r>
          </w:p>
        </w:tc>
        <w:tc>
          <w:tcPr>
            <w:tcW w:w="75" w:type="pct"/>
            <w:tcBorders>
              <w:top w:val="nil"/>
              <w:left w:val="nil"/>
              <w:bottom w:val="nil"/>
              <w:right w:val="nil"/>
            </w:tcBorders>
            <w:shd w:val="clear" w:color="auto" w:fill="auto"/>
            <w:noWrap/>
            <w:vAlign w:val="bottom"/>
            <w:hideMark/>
          </w:tcPr>
          <w:p w14:paraId="13DA0B64" w14:textId="77777777" w:rsidR="00EA61B1" w:rsidRPr="00EA61B1" w:rsidRDefault="00EA61B1" w:rsidP="00EA61B1">
            <w:pPr>
              <w:rPr>
                <w:rFonts w:ascii="Arial" w:hAnsi="Arial" w:cs="Arial"/>
                <w:sz w:val="18"/>
                <w:szCs w:val="18"/>
              </w:rPr>
            </w:pPr>
          </w:p>
        </w:tc>
      </w:tr>
      <w:tr w:rsidR="00EA61B1" w:rsidRPr="00EA61B1" w14:paraId="05E3A1AE" w14:textId="77777777" w:rsidTr="00A61BBA">
        <w:trPr>
          <w:trHeight w:val="246"/>
        </w:trPr>
        <w:tc>
          <w:tcPr>
            <w:tcW w:w="3054" w:type="pct"/>
            <w:tcBorders>
              <w:top w:val="nil"/>
              <w:left w:val="nil"/>
              <w:bottom w:val="nil"/>
              <w:right w:val="nil"/>
            </w:tcBorders>
            <w:shd w:val="clear" w:color="auto" w:fill="auto"/>
            <w:vAlign w:val="center"/>
            <w:hideMark/>
          </w:tcPr>
          <w:p w14:paraId="54581416"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52077418"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02FDB056" w14:textId="77777777" w:rsidR="00EA61B1" w:rsidRPr="00EA61B1" w:rsidRDefault="00EA61B1" w:rsidP="00EA61B1">
            <w:pPr>
              <w:jc w:val="right"/>
              <w:rPr>
                <w:sz w:val="18"/>
                <w:szCs w:val="18"/>
              </w:rPr>
            </w:pPr>
          </w:p>
        </w:tc>
        <w:tc>
          <w:tcPr>
            <w:tcW w:w="97" w:type="pct"/>
            <w:tcBorders>
              <w:top w:val="nil"/>
              <w:left w:val="nil"/>
              <w:bottom w:val="nil"/>
              <w:right w:val="nil"/>
            </w:tcBorders>
            <w:shd w:val="clear" w:color="auto" w:fill="auto"/>
            <w:noWrap/>
            <w:vAlign w:val="bottom"/>
            <w:hideMark/>
          </w:tcPr>
          <w:p w14:paraId="59629122" w14:textId="77777777" w:rsidR="00EA61B1" w:rsidRPr="00EA61B1" w:rsidRDefault="00EA61B1" w:rsidP="00EA61B1">
            <w:pPr>
              <w:jc w:val="right"/>
              <w:rPr>
                <w:sz w:val="18"/>
                <w:szCs w:val="18"/>
              </w:rPr>
            </w:pPr>
          </w:p>
        </w:tc>
        <w:tc>
          <w:tcPr>
            <w:tcW w:w="849" w:type="pct"/>
            <w:tcBorders>
              <w:top w:val="nil"/>
              <w:left w:val="nil"/>
              <w:bottom w:val="nil"/>
              <w:right w:val="nil"/>
            </w:tcBorders>
            <w:shd w:val="clear" w:color="auto" w:fill="auto"/>
            <w:noWrap/>
            <w:vAlign w:val="bottom"/>
            <w:hideMark/>
          </w:tcPr>
          <w:p w14:paraId="3566A08B" w14:textId="77777777" w:rsidR="00EA61B1" w:rsidRPr="00EA61B1" w:rsidRDefault="00EA61B1" w:rsidP="00EA61B1">
            <w:pPr>
              <w:jc w:val="right"/>
              <w:rPr>
                <w:sz w:val="18"/>
                <w:szCs w:val="18"/>
              </w:rPr>
            </w:pPr>
          </w:p>
        </w:tc>
        <w:tc>
          <w:tcPr>
            <w:tcW w:w="75" w:type="pct"/>
            <w:tcBorders>
              <w:top w:val="nil"/>
              <w:left w:val="nil"/>
              <w:bottom w:val="nil"/>
              <w:right w:val="nil"/>
            </w:tcBorders>
            <w:shd w:val="clear" w:color="auto" w:fill="auto"/>
            <w:noWrap/>
            <w:vAlign w:val="bottom"/>
            <w:hideMark/>
          </w:tcPr>
          <w:p w14:paraId="3D29C126" w14:textId="77777777" w:rsidR="00EA61B1" w:rsidRPr="00EA61B1" w:rsidRDefault="00EA61B1" w:rsidP="00EA61B1">
            <w:pPr>
              <w:rPr>
                <w:sz w:val="18"/>
                <w:szCs w:val="18"/>
              </w:rPr>
            </w:pPr>
          </w:p>
        </w:tc>
      </w:tr>
      <w:tr w:rsidR="00EA61B1" w:rsidRPr="00EA61B1" w14:paraId="1178FBF7" w14:textId="77777777" w:rsidTr="00A61BBA">
        <w:trPr>
          <w:trHeight w:val="246"/>
        </w:trPr>
        <w:tc>
          <w:tcPr>
            <w:tcW w:w="3054" w:type="pct"/>
            <w:tcBorders>
              <w:top w:val="nil"/>
              <w:left w:val="nil"/>
              <w:bottom w:val="nil"/>
              <w:right w:val="nil"/>
            </w:tcBorders>
            <w:shd w:val="clear" w:color="auto" w:fill="auto"/>
            <w:noWrap/>
            <w:vAlign w:val="bottom"/>
            <w:hideMark/>
          </w:tcPr>
          <w:p w14:paraId="08BE3FA5"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Itens que não serão Reclassificados  para o Resultado:</w:t>
            </w:r>
          </w:p>
        </w:tc>
        <w:tc>
          <w:tcPr>
            <w:tcW w:w="75" w:type="pct"/>
            <w:tcBorders>
              <w:top w:val="nil"/>
              <w:left w:val="nil"/>
              <w:bottom w:val="nil"/>
              <w:right w:val="nil"/>
            </w:tcBorders>
            <w:shd w:val="clear" w:color="auto" w:fill="auto"/>
            <w:noWrap/>
            <w:vAlign w:val="bottom"/>
            <w:hideMark/>
          </w:tcPr>
          <w:p w14:paraId="059C4F99" w14:textId="77777777" w:rsidR="00EA61B1" w:rsidRPr="00EA61B1" w:rsidRDefault="00EA61B1" w:rsidP="00EA61B1">
            <w:pPr>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58A64BF7"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762 </w:t>
            </w:r>
          </w:p>
        </w:tc>
        <w:tc>
          <w:tcPr>
            <w:tcW w:w="97" w:type="pct"/>
            <w:tcBorders>
              <w:top w:val="nil"/>
              <w:left w:val="nil"/>
              <w:bottom w:val="nil"/>
              <w:right w:val="nil"/>
            </w:tcBorders>
            <w:shd w:val="clear" w:color="auto" w:fill="auto"/>
            <w:noWrap/>
            <w:vAlign w:val="bottom"/>
            <w:hideMark/>
          </w:tcPr>
          <w:p w14:paraId="7EBD2316" w14:textId="77777777" w:rsidR="00EA61B1" w:rsidRPr="00EA61B1" w:rsidRDefault="00EA61B1" w:rsidP="00EA61B1">
            <w:pPr>
              <w:jc w:val="right"/>
              <w:rPr>
                <w:rFonts w:ascii="Arial" w:hAnsi="Arial" w:cs="Arial"/>
                <w:b/>
                <w:bCs/>
                <w:sz w:val="18"/>
                <w:szCs w:val="18"/>
              </w:rPr>
            </w:pPr>
          </w:p>
        </w:tc>
        <w:tc>
          <w:tcPr>
            <w:tcW w:w="849" w:type="pct"/>
            <w:tcBorders>
              <w:top w:val="nil"/>
              <w:left w:val="nil"/>
              <w:bottom w:val="nil"/>
              <w:right w:val="nil"/>
            </w:tcBorders>
            <w:shd w:val="clear" w:color="auto" w:fill="auto"/>
            <w:noWrap/>
            <w:vAlign w:val="bottom"/>
            <w:hideMark/>
          </w:tcPr>
          <w:p w14:paraId="38F7F376"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(350)</w:t>
            </w:r>
          </w:p>
        </w:tc>
        <w:tc>
          <w:tcPr>
            <w:tcW w:w="75" w:type="pct"/>
            <w:tcBorders>
              <w:top w:val="nil"/>
              <w:left w:val="nil"/>
              <w:bottom w:val="nil"/>
              <w:right w:val="nil"/>
            </w:tcBorders>
            <w:shd w:val="clear" w:color="auto" w:fill="auto"/>
            <w:noWrap/>
            <w:vAlign w:val="bottom"/>
            <w:hideMark/>
          </w:tcPr>
          <w:p w14:paraId="1B43C212" w14:textId="77777777" w:rsidR="00EA61B1" w:rsidRPr="00EA61B1" w:rsidRDefault="00EA61B1" w:rsidP="00EA61B1">
            <w:pPr>
              <w:rPr>
                <w:rFonts w:ascii="Arial" w:hAnsi="Arial" w:cs="Arial"/>
                <w:b/>
                <w:bCs/>
                <w:sz w:val="18"/>
                <w:szCs w:val="18"/>
              </w:rPr>
            </w:pPr>
          </w:p>
        </w:tc>
      </w:tr>
      <w:tr w:rsidR="00EA61B1" w:rsidRPr="00EA61B1" w14:paraId="19D2BE0E" w14:textId="77777777" w:rsidTr="00A61BBA">
        <w:trPr>
          <w:trHeight w:val="246"/>
        </w:trPr>
        <w:tc>
          <w:tcPr>
            <w:tcW w:w="3054" w:type="pct"/>
            <w:tcBorders>
              <w:top w:val="nil"/>
              <w:left w:val="nil"/>
              <w:bottom w:val="nil"/>
              <w:right w:val="nil"/>
            </w:tcBorders>
            <w:shd w:val="clear" w:color="auto" w:fill="auto"/>
            <w:vAlign w:val="center"/>
            <w:hideMark/>
          </w:tcPr>
          <w:p w14:paraId="6966FAE2" w14:textId="77777777" w:rsidR="00EA61B1" w:rsidRPr="00EA61B1" w:rsidRDefault="00EA61B1" w:rsidP="00EA61B1">
            <w:pPr>
              <w:ind w:firstLineChars="100" w:firstLine="180"/>
              <w:rPr>
                <w:rFonts w:ascii="Arial" w:hAnsi="Arial" w:cs="Arial"/>
                <w:sz w:val="18"/>
                <w:szCs w:val="18"/>
              </w:rPr>
            </w:pPr>
            <w:r w:rsidRPr="00EA61B1">
              <w:rPr>
                <w:rFonts w:ascii="Arial" w:hAnsi="Arial" w:cs="Arial"/>
                <w:sz w:val="18"/>
                <w:szCs w:val="18"/>
              </w:rPr>
              <w:t>Ganho/(Perda) com Instrumentos Financeiros - VJORA</w:t>
            </w:r>
          </w:p>
        </w:tc>
        <w:tc>
          <w:tcPr>
            <w:tcW w:w="75" w:type="pct"/>
            <w:tcBorders>
              <w:top w:val="nil"/>
              <w:left w:val="nil"/>
              <w:bottom w:val="nil"/>
              <w:right w:val="nil"/>
            </w:tcBorders>
            <w:shd w:val="clear" w:color="auto" w:fill="auto"/>
            <w:noWrap/>
            <w:vAlign w:val="bottom"/>
            <w:hideMark/>
          </w:tcPr>
          <w:p w14:paraId="2EB3AD3C" w14:textId="77777777" w:rsidR="00EA61B1" w:rsidRPr="00EA61B1" w:rsidRDefault="00EA61B1" w:rsidP="00EA61B1">
            <w:pPr>
              <w:ind w:firstLineChars="100" w:firstLine="180"/>
              <w:rPr>
                <w:rFonts w:ascii="Arial" w:hAnsi="Arial" w:cs="Arial"/>
                <w:sz w:val="18"/>
                <w:szCs w:val="18"/>
              </w:rPr>
            </w:pPr>
          </w:p>
        </w:tc>
        <w:tc>
          <w:tcPr>
            <w:tcW w:w="849" w:type="pct"/>
            <w:tcBorders>
              <w:top w:val="nil"/>
              <w:left w:val="nil"/>
              <w:bottom w:val="nil"/>
              <w:right w:val="nil"/>
            </w:tcBorders>
            <w:shd w:val="clear" w:color="auto" w:fill="auto"/>
            <w:noWrap/>
            <w:vAlign w:val="bottom"/>
            <w:hideMark/>
          </w:tcPr>
          <w:p w14:paraId="3E099750"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762 </w:t>
            </w:r>
          </w:p>
        </w:tc>
        <w:tc>
          <w:tcPr>
            <w:tcW w:w="97" w:type="pct"/>
            <w:tcBorders>
              <w:top w:val="nil"/>
              <w:left w:val="nil"/>
              <w:bottom w:val="nil"/>
              <w:right w:val="nil"/>
            </w:tcBorders>
            <w:shd w:val="clear" w:color="auto" w:fill="auto"/>
            <w:noWrap/>
            <w:vAlign w:val="bottom"/>
            <w:hideMark/>
          </w:tcPr>
          <w:p w14:paraId="10FE9A9A" w14:textId="77777777" w:rsidR="00EA61B1" w:rsidRPr="00EA61B1" w:rsidRDefault="00EA61B1" w:rsidP="00EA61B1">
            <w:pPr>
              <w:jc w:val="right"/>
              <w:rPr>
                <w:rFonts w:ascii="Arial" w:hAnsi="Arial" w:cs="Arial"/>
                <w:sz w:val="18"/>
                <w:szCs w:val="18"/>
              </w:rPr>
            </w:pPr>
          </w:p>
        </w:tc>
        <w:tc>
          <w:tcPr>
            <w:tcW w:w="849" w:type="pct"/>
            <w:tcBorders>
              <w:top w:val="nil"/>
              <w:left w:val="nil"/>
              <w:bottom w:val="nil"/>
              <w:right w:val="nil"/>
            </w:tcBorders>
            <w:shd w:val="clear" w:color="auto" w:fill="auto"/>
            <w:noWrap/>
            <w:vAlign w:val="bottom"/>
            <w:hideMark/>
          </w:tcPr>
          <w:p w14:paraId="127DC4D0"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(350)</w:t>
            </w:r>
          </w:p>
        </w:tc>
        <w:tc>
          <w:tcPr>
            <w:tcW w:w="75" w:type="pct"/>
            <w:tcBorders>
              <w:top w:val="nil"/>
              <w:left w:val="nil"/>
              <w:bottom w:val="nil"/>
              <w:right w:val="nil"/>
            </w:tcBorders>
            <w:shd w:val="clear" w:color="auto" w:fill="auto"/>
            <w:noWrap/>
            <w:vAlign w:val="bottom"/>
            <w:hideMark/>
          </w:tcPr>
          <w:p w14:paraId="7DF4223F" w14:textId="77777777" w:rsidR="00EA61B1" w:rsidRPr="00EA61B1" w:rsidRDefault="00EA61B1" w:rsidP="00EA61B1">
            <w:pPr>
              <w:rPr>
                <w:rFonts w:ascii="Arial" w:hAnsi="Arial" w:cs="Arial"/>
                <w:sz w:val="18"/>
                <w:szCs w:val="18"/>
              </w:rPr>
            </w:pPr>
          </w:p>
        </w:tc>
      </w:tr>
      <w:tr w:rsidR="00EA61B1" w:rsidRPr="00EA61B1" w14:paraId="35D426D4" w14:textId="77777777" w:rsidTr="00A61BBA">
        <w:trPr>
          <w:trHeight w:val="246"/>
        </w:trPr>
        <w:tc>
          <w:tcPr>
            <w:tcW w:w="3054" w:type="pct"/>
            <w:tcBorders>
              <w:top w:val="nil"/>
              <w:left w:val="nil"/>
              <w:bottom w:val="nil"/>
              <w:right w:val="nil"/>
            </w:tcBorders>
            <w:shd w:val="clear" w:color="auto" w:fill="auto"/>
            <w:vAlign w:val="center"/>
            <w:hideMark/>
          </w:tcPr>
          <w:p w14:paraId="44D1D99B"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4195E3D4"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2E5211A9" w14:textId="77777777" w:rsidR="00EA61B1" w:rsidRPr="00EA61B1" w:rsidRDefault="00EA61B1" w:rsidP="00EA61B1">
            <w:pPr>
              <w:jc w:val="right"/>
              <w:rPr>
                <w:sz w:val="18"/>
                <w:szCs w:val="18"/>
              </w:rPr>
            </w:pPr>
          </w:p>
        </w:tc>
        <w:tc>
          <w:tcPr>
            <w:tcW w:w="97" w:type="pct"/>
            <w:tcBorders>
              <w:top w:val="nil"/>
              <w:left w:val="nil"/>
              <w:bottom w:val="nil"/>
              <w:right w:val="nil"/>
            </w:tcBorders>
            <w:shd w:val="clear" w:color="auto" w:fill="auto"/>
            <w:noWrap/>
            <w:vAlign w:val="bottom"/>
            <w:hideMark/>
          </w:tcPr>
          <w:p w14:paraId="1D7C4B7A" w14:textId="77777777" w:rsidR="00EA61B1" w:rsidRPr="00EA61B1" w:rsidRDefault="00EA61B1" w:rsidP="00EA61B1">
            <w:pPr>
              <w:jc w:val="right"/>
              <w:rPr>
                <w:sz w:val="18"/>
                <w:szCs w:val="18"/>
              </w:rPr>
            </w:pPr>
          </w:p>
        </w:tc>
        <w:tc>
          <w:tcPr>
            <w:tcW w:w="849" w:type="pct"/>
            <w:tcBorders>
              <w:top w:val="nil"/>
              <w:left w:val="nil"/>
              <w:bottom w:val="nil"/>
              <w:right w:val="nil"/>
            </w:tcBorders>
            <w:shd w:val="clear" w:color="auto" w:fill="auto"/>
            <w:noWrap/>
            <w:vAlign w:val="bottom"/>
            <w:hideMark/>
          </w:tcPr>
          <w:p w14:paraId="44683AF2" w14:textId="77777777" w:rsidR="00EA61B1" w:rsidRPr="00EA61B1" w:rsidRDefault="00EA61B1" w:rsidP="00EA61B1">
            <w:pPr>
              <w:jc w:val="right"/>
              <w:rPr>
                <w:sz w:val="18"/>
                <w:szCs w:val="18"/>
              </w:rPr>
            </w:pPr>
          </w:p>
        </w:tc>
        <w:tc>
          <w:tcPr>
            <w:tcW w:w="75" w:type="pct"/>
            <w:tcBorders>
              <w:top w:val="nil"/>
              <w:left w:val="nil"/>
              <w:bottom w:val="nil"/>
              <w:right w:val="nil"/>
            </w:tcBorders>
            <w:shd w:val="clear" w:color="auto" w:fill="auto"/>
            <w:noWrap/>
            <w:vAlign w:val="bottom"/>
            <w:hideMark/>
          </w:tcPr>
          <w:p w14:paraId="6DAA3585" w14:textId="77777777" w:rsidR="00EA61B1" w:rsidRPr="00EA61B1" w:rsidRDefault="00EA61B1" w:rsidP="00EA61B1">
            <w:pPr>
              <w:rPr>
                <w:sz w:val="18"/>
                <w:szCs w:val="18"/>
              </w:rPr>
            </w:pPr>
          </w:p>
        </w:tc>
      </w:tr>
      <w:tr w:rsidR="00EA61B1" w:rsidRPr="00EA61B1" w14:paraId="467C8364" w14:textId="77777777" w:rsidTr="00A61BBA">
        <w:trPr>
          <w:trHeight w:val="257"/>
        </w:trPr>
        <w:tc>
          <w:tcPr>
            <w:tcW w:w="3054" w:type="pct"/>
            <w:tcBorders>
              <w:top w:val="nil"/>
              <w:left w:val="nil"/>
              <w:bottom w:val="nil"/>
              <w:right w:val="nil"/>
            </w:tcBorders>
            <w:shd w:val="clear" w:color="auto" w:fill="auto"/>
            <w:noWrap/>
            <w:vAlign w:val="bottom"/>
            <w:hideMark/>
          </w:tcPr>
          <w:p w14:paraId="26E26211"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Resultado Abrangente Total</w:t>
            </w:r>
          </w:p>
        </w:tc>
        <w:tc>
          <w:tcPr>
            <w:tcW w:w="75" w:type="pct"/>
            <w:tcBorders>
              <w:top w:val="nil"/>
              <w:left w:val="nil"/>
              <w:bottom w:val="nil"/>
              <w:right w:val="nil"/>
            </w:tcBorders>
            <w:shd w:val="clear" w:color="auto" w:fill="auto"/>
            <w:noWrap/>
            <w:vAlign w:val="bottom"/>
            <w:hideMark/>
          </w:tcPr>
          <w:p w14:paraId="55D8F1DA" w14:textId="77777777" w:rsidR="00EA61B1" w:rsidRPr="00EA61B1" w:rsidRDefault="00EA61B1" w:rsidP="00EA61B1">
            <w:pPr>
              <w:rPr>
                <w:rFonts w:ascii="Arial" w:hAnsi="Arial" w:cs="Arial"/>
                <w:b/>
                <w:bCs/>
                <w:sz w:val="18"/>
                <w:szCs w:val="18"/>
              </w:rPr>
            </w:pPr>
          </w:p>
        </w:tc>
        <w:tc>
          <w:tcPr>
            <w:tcW w:w="849" w:type="pct"/>
            <w:tcBorders>
              <w:top w:val="single" w:sz="4" w:space="0" w:color="auto"/>
              <w:left w:val="nil"/>
              <w:bottom w:val="double" w:sz="6" w:space="0" w:color="auto"/>
              <w:right w:val="nil"/>
            </w:tcBorders>
            <w:shd w:val="clear" w:color="auto" w:fill="auto"/>
            <w:noWrap/>
            <w:vAlign w:val="bottom"/>
            <w:hideMark/>
          </w:tcPr>
          <w:p w14:paraId="7EC32390"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(129.452)</w:t>
            </w:r>
          </w:p>
        </w:tc>
        <w:tc>
          <w:tcPr>
            <w:tcW w:w="97" w:type="pct"/>
            <w:tcBorders>
              <w:top w:val="nil"/>
              <w:left w:val="nil"/>
              <w:bottom w:val="nil"/>
              <w:right w:val="nil"/>
            </w:tcBorders>
            <w:shd w:val="clear" w:color="auto" w:fill="auto"/>
            <w:noWrap/>
            <w:vAlign w:val="bottom"/>
            <w:hideMark/>
          </w:tcPr>
          <w:p w14:paraId="1F3856AE" w14:textId="77777777" w:rsidR="00EA61B1" w:rsidRPr="00EA61B1" w:rsidRDefault="00EA61B1" w:rsidP="00EA61B1">
            <w:pPr>
              <w:jc w:val="right"/>
              <w:rPr>
                <w:rFonts w:ascii="Arial" w:hAnsi="Arial" w:cs="Arial"/>
                <w:b/>
                <w:bCs/>
                <w:sz w:val="18"/>
                <w:szCs w:val="18"/>
              </w:rPr>
            </w:pPr>
          </w:p>
        </w:tc>
        <w:tc>
          <w:tcPr>
            <w:tcW w:w="849" w:type="pct"/>
            <w:tcBorders>
              <w:top w:val="single" w:sz="4" w:space="0" w:color="auto"/>
              <w:left w:val="nil"/>
              <w:bottom w:val="double" w:sz="6" w:space="0" w:color="auto"/>
              <w:right w:val="nil"/>
            </w:tcBorders>
            <w:shd w:val="clear" w:color="auto" w:fill="auto"/>
            <w:noWrap/>
            <w:vAlign w:val="bottom"/>
            <w:hideMark/>
          </w:tcPr>
          <w:p w14:paraId="4F62255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(175.266)</w:t>
            </w:r>
          </w:p>
        </w:tc>
        <w:tc>
          <w:tcPr>
            <w:tcW w:w="75" w:type="pct"/>
            <w:tcBorders>
              <w:top w:val="nil"/>
              <w:left w:val="nil"/>
              <w:bottom w:val="nil"/>
              <w:right w:val="nil"/>
            </w:tcBorders>
            <w:shd w:val="clear" w:color="auto" w:fill="auto"/>
            <w:noWrap/>
            <w:vAlign w:val="bottom"/>
            <w:hideMark/>
          </w:tcPr>
          <w:p w14:paraId="033FED3A" w14:textId="77777777" w:rsidR="00EA61B1" w:rsidRPr="00EA61B1" w:rsidRDefault="00EA61B1" w:rsidP="00EA61B1">
            <w:pPr>
              <w:rPr>
                <w:rFonts w:ascii="Arial" w:hAnsi="Arial" w:cs="Arial"/>
                <w:b/>
                <w:bCs/>
                <w:sz w:val="18"/>
                <w:szCs w:val="18"/>
              </w:rPr>
            </w:pPr>
          </w:p>
        </w:tc>
      </w:tr>
      <w:tr w:rsidR="00EA61B1" w:rsidRPr="00EA61B1" w14:paraId="704D9A51" w14:textId="77777777" w:rsidTr="00A61BBA">
        <w:trPr>
          <w:trHeight w:val="257"/>
        </w:trPr>
        <w:tc>
          <w:tcPr>
            <w:tcW w:w="3054" w:type="pct"/>
            <w:tcBorders>
              <w:top w:val="nil"/>
              <w:left w:val="nil"/>
              <w:bottom w:val="nil"/>
              <w:right w:val="nil"/>
            </w:tcBorders>
            <w:shd w:val="clear" w:color="auto" w:fill="auto"/>
            <w:noWrap/>
            <w:vAlign w:val="bottom"/>
            <w:hideMark/>
          </w:tcPr>
          <w:p w14:paraId="31C96B73"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172BD646"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07C7F773" w14:textId="77777777" w:rsidR="00EA61B1" w:rsidRPr="00EA61B1" w:rsidRDefault="00EA61B1" w:rsidP="00EA61B1">
            <w:pPr>
              <w:jc w:val="right"/>
              <w:rPr>
                <w:sz w:val="18"/>
                <w:szCs w:val="18"/>
              </w:rPr>
            </w:pPr>
          </w:p>
        </w:tc>
        <w:tc>
          <w:tcPr>
            <w:tcW w:w="97" w:type="pct"/>
            <w:tcBorders>
              <w:top w:val="nil"/>
              <w:left w:val="nil"/>
              <w:bottom w:val="nil"/>
              <w:right w:val="nil"/>
            </w:tcBorders>
            <w:shd w:val="clear" w:color="auto" w:fill="auto"/>
            <w:noWrap/>
            <w:vAlign w:val="bottom"/>
            <w:hideMark/>
          </w:tcPr>
          <w:p w14:paraId="1D6CBD36" w14:textId="77777777" w:rsidR="00EA61B1" w:rsidRPr="00EA61B1" w:rsidRDefault="00EA61B1" w:rsidP="00EA61B1">
            <w:pPr>
              <w:jc w:val="right"/>
              <w:rPr>
                <w:sz w:val="18"/>
                <w:szCs w:val="18"/>
              </w:rPr>
            </w:pPr>
          </w:p>
        </w:tc>
        <w:tc>
          <w:tcPr>
            <w:tcW w:w="849" w:type="pct"/>
            <w:tcBorders>
              <w:top w:val="nil"/>
              <w:left w:val="nil"/>
              <w:bottom w:val="nil"/>
              <w:right w:val="nil"/>
            </w:tcBorders>
            <w:shd w:val="clear" w:color="auto" w:fill="auto"/>
            <w:noWrap/>
            <w:vAlign w:val="bottom"/>
            <w:hideMark/>
          </w:tcPr>
          <w:p w14:paraId="6FA39090" w14:textId="77777777" w:rsidR="00EA61B1" w:rsidRPr="00EA61B1" w:rsidRDefault="00EA61B1" w:rsidP="00EA61B1">
            <w:pPr>
              <w:jc w:val="right"/>
              <w:rPr>
                <w:sz w:val="18"/>
                <w:szCs w:val="18"/>
              </w:rPr>
            </w:pPr>
          </w:p>
        </w:tc>
        <w:tc>
          <w:tcPr>
            <w:tcW w:w="75" w:type="pct"/>
            <w:tcBorders>
              <w:top w:val="nil"/>
              <w:left w:val="nil"/>
              <w:bottom w:val="nil"/>
              <w:right w:val="nil"/>
            </w:tcBorders>
            <w:shd w:val="clear" w:color="auto" w:fill="auto"/>
            <w:noWrap/>
            <w:vAlign w:val="bottom"/>
            <w:hideMark/>
          </w:tcPr>
          <w:p w14:paraId="70EDDD3E" w14:textId="77777777" w:rsidR="00EA61B1" w:rsidRPr="00EA61B1" w:rsidRDefault="00EA61B1" w:rsidP="00EA61B1">
            <w:pPr>
              <w:rPr>
                <w:sz w:val="18"/>
                <w:szCs w:val="18"/>
              </w:rPr>
            </w:pPr>
          </w:p>
        </w:tc>
      </w:tr>
      <w:tr w:rsidR="00EA61B1" w:rsidRPr="00EA61B1" w14:paraId="3F631454" w14:textId="77777777" w:rsidTr="00A61BBA">
        <w:trPr>
          <w:trHeight w:val="246"/>
        </w:trPr>
        <w:tc>
          <w:tcPr>
            <w:tcW w:w="3054" w:type="pct"/>
            <w:tcBorders>
              <w:top w:val="nil"/>
              <w:left w:val="nil"/>
              <w:bottom w:val="nil"/>
              <w:right w:val="nil"/>
            </w:tcBorders>
            <w:shd w:val="clear" w:color="auto" w:fill="auto"/>
            <w:noWrap/>
            <w:vAlign w:val="bottom"/>
            <w:hideMark/>
          </w:tcPr>
          <w:p w14:paraId="6C260CEF"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0ACB223E"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2DED49EA"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033961FD"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4B70E16E"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44850D7C" w14:textId="77777777" w:rsidR="00EA61B1" w:rsidRPr="00EA61B1" w:rsidRDefault="00EA61B1" w:rsidP="00EA61B1">
            <w:pPr>
              <w:rPr>
                <w:sz w:val="18"/>
                <w:szCs w:val="18"/>
              </w:rPr>
            </w:pPr>
          </w:p>
        </w:tc>
      </w:tr>
      <w:tr w:rsidR="00EA61B1" w:rsidRPr="00EA61B1" w14:paraId="6BE63318" w14:textId="77777777" w:rsidTr="00A61BBA">
        <w:trPr>
          <w:trHeight w:val="246"/>
        </w:trPr>
        <w:tc>
          <w:tcPr>
            <w:tcW w:w="3054" w:type="pct"/>
            <w:tcBorders>
              <w:top w:val="nil"/>
              <w:left w:val="nil"/>
              <w:bottom w:val="nil"/>
              <w:right w:val="nil"/>
            </w:tcBorders>
            <w:shd w:val="clear" w:color="auto" w:fill="auto"/>
            <w:noWrap/>
            <w:vAlign w:val="bottom"/>
            <w:hideMark/>
          </w:tcPr>
          <w:p w14:paraId="570FC2E4"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12B47FA5"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3191961D"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3938A0B7"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4C7A5F93"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0DB1751B" w14:textId="77777777" w:rsidR="00EA61B1" w:rsidRPr="00EA61B1" w:rsidRDefault="00EA61B1" w:rsidP="00EA61B1">
            <w:pPr>
              <w:rPr>
                <w:sz w:val="18"/>
                <w:szCs w:val="18"/>
              </w:rPr>
            </w:pPr>
          </w:p>
        </w:tc>
      </w:tr>
      <w:tr w:rsidR="00EA61B1" w:rsidRPr="00EA61B1" w14:paraId="1E211E96" w14:textId="77777777" w:rsidTr="00A61BBA">
        <w:trPr>
          <w:trHeight w:val="246"/>
        </w:trPr>
        <w:tc>
          <w:tcPr>
            <w:tcW w:w="5000" w:type="pct"/>
            <w:gridSpan w:val="6"/>
            <w:tcBorders>
              <w:top w:val="nil"/>
              <w:left w:val="nil"/>
              <w:bottom w:val="nil"/>
              <w:right w:val="nil"/>
            </w:tcBorders>
            <w:shd w:val="clear" w:color="auto" w:fill="auto"/>
            <w:noWrap/>
            <w:vAlign w:val="bottom"/>
            <w:hideMark/>
          </w:tcPr>
          <w:p w14:paraId="794318F3"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As notas explicativas são parte integrante das demonstrações contábeis</w:t>
            </w:r>
          </w:p>
        </w:tc>
      </w:tr>
      <w:tr w:rsidR="00EA61B1" w:rsidRPr="00EA61B1" w14:paraId="45F34563" w14:textId="77777777" w:rsidTr="00A61BBA">
        <w:trPr>
          <w:trHeight w:val="246"/>
        </w:trPr>
        <w:tc>
          <w:tcPr>
            <w:tcW w:w="3054" w:type="pct"/>
            <w:tcBorders>
              <w:top w:val="nil"/>
              <w:left w:val="nil"/>
              <w:bottom w:val="nil"/>
              <w:right w:val="nil"/>
            </w:tcBorders>
            <w:shd w:val="clear" w:color="auto" w:fill="auto"/>
            <w:noWrap/>
            <w:vAlign w:val="bottom"/>
            <w:hideMark/>
          </w:tcPr>
          <w:p w14:paraId="779F2127" w14:textId="77777777" w:rsidR="00EA61B1" w:rsidRPr="00EA61B1" w:rsidRDefault="00EA61B1" w:rsidP="00EA61B1">
            <w:pPr>
              <w:rPr>
                <w:rFonts w:ascii="Arial" w:hAnsi="Arial" w:cs="Arial"/>
                <w:b/>
                <w:bCs/>
                <w:sz w:val="18"/>
                <w:szCs w:val="18"/>
              </w:rPr>
            </w:pPr>
          </w:p>
        </w:tc>
        <w:tc>
          <w:tcPr>
            <w:tcW w:w="75" w:type="pct"/>
            <w:tcBorders>
              <w:top w:val="nil"/>
              <w:left w:val="nil"/>
              <w:bottom w:val="nil"/>
              <w:right w:val="nil"/>
            </w:tcBorders>
            <w:shd w:val="clear" w:color="auto" w:fill="auto"/>
            <w:noWrap/>
            <w:vAlign w:val="bottom"/>
            <w:hideMark/>
          </w:tcPr>
          <w:p w14:paraId="2EC7CC01"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41EA1F80" w14:textId="77777777" w:rsidR="00EA61B1" w:rsidRPr="00EA61B1" w:rsidRDefault="00EA61B1" w:rsidP="00EA61B1">
            <w:pPr>
              <w:rPr>
                <w:sz w:val="18"/>
                <w:szCs w:val="18"/>
              </w:rPr>
            </w:pPr>
          </w:p>
        </w:tc>
        <w:tc>
          <w:tcPr>
            <w:tcW w:w="97" w:type="pct"/>
            <w:tcBorders>
              <w:top w:val="nil"/>
              <w:left w:val="nil"/>
              <w:bottom w:val="nil"/>
              <w:right w:val="nil"/>
            </w:tcBorders>
            <w:shd w:val="clear" w:color="auto" w:fill="auto"/>
            <w:noWrap/>
            <w:vAlign w:val="bottom"/>
            <w:hideMark/>
          </w:tcPr>
          <w:p w14:paraId="4DC742DF" w14:textId="77777777" w:rsidR="00EA61B1" w:rsidRPr="00EA61B1" w:rsidRDefault="00EA61B1" w:rsidP="00EA61B1">
            <w:pPr>
              <w:rPr>
                <w:sz w:val="18"/>
                <w:szCs w:val="18"/>
              </w:rPr>
            </w:pPr>
          </w:p>
        </w:tc>
        <w:tc>
          <w:tcPr>
            <w:tcW w:w="849" w:type="pct"/>
            <w:tcBorders>
              <w:top w:val="nil"/>
              <w:left w:val="nil"/>
              <w:bottom w:val="nil"/>
              <w:right w:val="nil"/>
            </w:tcBorders>
            <w:shd w:val="clear" w:color="auto" w:fill="auto"/>
            <w:noWrap/>
            <w:vAlign w:val="bottom"/>
            <w:hideMark/>
          </w:tcPr>
          <w:p w14:paraId="705D48E3" w14:textId="77777777" w:rsidR="00EA61B1" w:rsidRPr="00EA61B1" w:rsidRDefault="00EA61B1" w:rsidP="00EA61B1">
            <w:pPr>
              <w:rPr>
                <w:sz w:val="18"/>
                <w:szCs w:val="18"/>
              </w:rPr>
            </w:pPr>
          </w:p>
        </w:tc>
        <w:tc>
          <w:tcPr>
            <w:tcW w:w="75" w:type="pct"/>
            <w:tcBorders>
              <w:top w:val="nil"/>
              <w:left w:val="nil"/>
              <w:bottom w:val="nil"/>
              <w:right w:val="nil"/>
            </w:tcBorders>
            <w:shd w:val="clear" w:color="auto" w:fill="auto"/>
            <w:noWrap/>
            <w:vAlign w:val="bottom"/>
            <w:hideMark/>
          </w:tcPr>
          <w:p w14:paraId="45C2318A" w14:textId="77777777" w:rsidR="00EA61B1" w:rsidRPr="00EA61B1" w:rsidRDefault="00EA61B1" w:rsidP="00EA61B1">
            <w:pPr>
              <w:rPr>
                <w:sz w:val="18"/>
                <w:szCs w:val="18"/>
              </w:rPr>
            </w:pPr>
          </w:p>
        </w:tc>
      </w:tr>
    </w:tbl>
    <w:p w14:paraId="095F6BE9" w14:textId="423E3FC5" w:rsidR="0063624A" w:rsidRDefault="0063624A"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EF49B7">
          <w:footerReference w:type="default" r:id="rId26"/>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EF49B7">
          <w:footerReference w:type="default" r:id="rId27"/>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8292"/>
        <w:gridCol w:w="1203"/>
        <w:gridCol w:w="201"/>
        <w:gridCol w:w="1413"/>
        <w:gridCol w:w="201"/>
        <w:gridCol w:w="1457"/>
        <w:gridCol w:w="201"/>
        <w:gridCol w:w="1244"/>
        <w:gridCol w:w="201"/>
        <w:gridCol w:w="1291"/>
      </w:tblGrid>
      <w:tr w:rsidR="00EA61B1" w:rsidRPr="00EA61B1" w14:paraId="54291691" w14:textId="77777777" w:rsidTr="00EA61B1">
        <w:trPr>
          <w:trHeight w:val="215"/>
        </w:trPr>
        <w:tc>
          <w:tcPr>
            <w:tcW w:w="5000" w:type="pct"/>
            <w:gridSpan w:val="10"/>
            <w:tcBorders>
              <w:top w:val="nil"/>
              <w:left w:val="nil"/>
              <w:bottom w:val="nil"/>
              <w:right w:val="nil"/>
            </w:tcBorders>
            <w:shd w:val="clear" w:color="auto" w:fill="auto"/>
            <w:noWrap/>
            <w:vAlign w:val="bottom"/>
            <w:hideMark/>
          </w:tcPr>
          <w:p w14:paraId="69895259"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TELECOMUNICAÇÕES BRASILEIRAS S.A - "TELEBRAS"</w:t>
            </w:r>
          </w:p>
        </w:tc>
      </w:tr>
      <w:tr w:rsidR="00EA61B1" w:rsidRPr="00EA61B1" w14:paraId="6FC639FB" w14:textId="77777777" w:rsidTr="00EA61B1">
        <w:trPr>
          <w:trHeight w:val="215"/>
        </w:trPr>
        <w:tc>
          <w:tcPr>
            <w:tcW w:w="5000" w:type="pct"/>
            <w:gridSpan w:val="10"/>
            <w:tcBorders>
              <w:top w:val="nil"/>
              <w:left w:val="nil"/>
              <w:bottom w:val="nil"/>
              <w:right w:val="nil"/>
            </w:tcBorders>
            <w:shd w:val="clear" w:color="auto" w:fill="auto"/>
            <w:noWrap/>
            <w:vAlign w:val="bottom"/>
            <w:hideMark/>
          </w:tcPr>
          <w:p w14:paraId="4753AAA4"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CNPJ 00.336.701/0001-04</w:t>
            </w:r>
          </w:p>
        </w:tc>
      </w:tr>
      <w:tr w:rsidR="00EA61B1" w:rsidRPr="00EA61B1" w14:paraId="1E0F198C" w14:textId="77777777" w:rsidTr="00EA61B1">
        <w:trPr>
          <w:trHeight w:val="215"/>
        </w:trPr>
        <w:tc>
          <w:tcPr>
            <w:tcW w:w="5000" w:type="pct"/>
            <w:gridSpan w:val="10"/>
            <w:tcBorders>
              <w:top w:val="nil"/>
              <w:left w:val="nil"/>
              <w:bottom w:val="nil"/>
              <w:right w:val="nil"/>
            </w:tcBorders>
            <w:shd w:val="clear" w:color="auto" w:fill="auto"/>
            <w:vAlign w:val="bottom"/>
            <w:hideMark/>
          </w:tcPr>
          <w:p w14:paraId="22AB3B4F"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xml:space="preserve"> Demonstração das Mutações do Patrimônio Líquido</w:t>
            </w:r>
          </w:p>
        </w:tc>
      </w:tr>
      <w:tr w:rsidR="00EA61B1" w:rsidRPr="00EA61B1" w14:paraId="5DF21AF9" w14:textId="77777777" w:rsidTr="00EA61B1">
        <w:trPr>
          <w:trHeight w:val="215"/>
        </w:trPr>
        <w:tc>
          <w:tcPr>
            <w:tcW w:w="5000" w:type="pct"/>
            <w:gridSpan w:val="10"/>
            <w:tcBorders>
              <w:top w:val="nil"/>
              <w:left w:val="nil"/>
              <w:bottom w:val="nil"/>
              <w:right w:val="nil"/>
            </w:tcBorders>
            <w:shd w:val="clear" w:color="auto" w:fill="auto"/>
            <w:noWrap/>
            <w:vAlign w:val="bottom"/>
            <w:hideMark/>
          </w:tcPr>
          <w:p w14:paraId="4453CD27"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Exercícios findos em 31 de dezembro de 2023 e 2022</w:t>
            </w:r>
          </w:p>
        </w:tc>
      </w:tr>
      <w:tr w:rsidR="00EA61B1" w:rsidRPr="00EA61B1" w14:paraId="545A46D7" w14:textId="77777777" w:rsidTr="00EA61B1">
        <w:trPr>
          <w:trHeight w:val="215"/>
        </w:trPr>
        <w:tc>
          <w:tcPr>
            <w:tcW w:w="5000" w:type="pct"/>
            <w:gridSpan w:val="10"/>
            <w:tcBorders>
              <w:top w:val="nil"/>
              <w:left w:val="nil"/>
              <w:bottom w:val="nil"/>
              <w:right w:val="nil"/>
            </w:tcBorders>
            <w:shd w:val="clear" w:color="auto" w:fill="auto"/>
            <w:vAlign w:val="bottom"/>
            <w:hideMark/>
          </w:tcPr>
          <w:p w14:paraId="2C019913"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Em milhares de reais, exceto quando indicado de outra forma</w:t>
            </w:r>
          </w:p>
        </w:tc>
      </w:tr>
      <w:tr w:rsidR="00EA61B1" w:rsidRPr="00EA61B1" w14:paraId="7B1D5BD1" w14:textId="77777777" w:rsidTr="00EA61B1">
        <w:trPr>
          <w:trHeight w:val="215"/>
        </w:trPr>
        <w:tc>
          <w:tcPr>
            <w:tcW w:w="2640" w:type="pct"/>
            <w:tcBorders>
              <w:top w:val="nil"/>
              <w:left w:val="nil"/>
              <w:bottom w:val="nil"/>
              <w:right w:val="nil"/>
            </w:tcBorders>
            <w:shd w:val="clear" w:color="auto" w:fill="auto"/>
            <w:noWrap/>
            <w:vAlign w:val="bottom"/>
            <w:hideMark/>
          </w:tcPr>
          <w:p w14:paraId="265C9740" w14:textId="77777777" w:rsidR="00EA61B1" w:rsidRPr="00EA61B1" w:rsidRDefault="00EA61B1" w:rsidP="00EA61B1">
            <w:pPr>
              <w:jc w:val="center"/>
              <w:rPr>
                <w:rFonts w:ascii="Arial" w:hAnsi="Arial" w:cs="Arial"/>
                <w:b/>
                <w:bCs/>
                <w:sz w:val="18"/>
                <w:szCs w:val="18"/>
              </w:rPr>
            </w:pPr>
          </w:p>
        </w:tc>
        <w:tc>
          <w:tcPr>
            <w:tcW w:w="383" w:type="pct"/>
            <w:tcBorders>
              <w:top w:val="nil"/>
              <w:left w:val="nil"/>
              <w:bottom w:val="nil"/>
              <w:right w:val="nil"/>
            </w:tcBorders>
            <w:shd w:val="clear" w:color="auto" w:fill="auto"/>
            <w:noWrap/>
            <w:vAlign w:val="bottom"/>
            <w:hideMark/>
          </w:tcPr>
          <w:p w14:paraId="4923305E" w14:textId="77777777" w:rsidR="00EA61B1" w:rsidRPr="00EA61B1" w:rsidRDefault="00EA61B1" w:rsidP="00EA61B1">
            <w:pPr>
              <w:rPr>
                <w:sz w:val="18"/>
                <w:szCs w:val="18"/>
              </w:rPr>
            </w:pPr>
          </w:p>
        </w:tc>
        <w:tc>
          <w:tcPr>
            <w:tcW w:w="64" w:type="pct"/>
            <w:tcBorders>
              <w:top w:val="nil"/>
              <w:left w:val="nil"/>
              <w:bottom w:val="nil"/>
              <w:right w:val="nil"/>
            </w:tcBorders>
            <w:shd w:val="clear" w:color="auto" w:fill="auto"/>
            <w:noWrap/>
            <w:vAlign w:val="bottom"/>
            <w:hideMark/>
          </w:tcPr>
          <w:p w14:paraId="66034FE0" w14:textId="77777777" w:rsidR="00EA61B1" w:rsidRPr="00EA61B1" w:rsidRDefault="00EA61B1" w:rsidP="00EA61B1">
            <w:pPr>
              <w:jc w:val="center"/>
              <w:rPr>
                <w:sz w:val="18"/>
                <w:szCs w:val="18"/>
              </w:rPr>
            </w:pPr>
          </w:p>
        </w:tc>
        <w:tc>
          <w:tcPr>
            <w:tcW w:w="450" w:type="pct"/>
            <w:tcBorders>
              <w:top w:val="nil"/>
              <w:left w:val="nil"/>
              <w:bottom w:val="nil"/>
              <w:right w:val="nil"/>
            </w:tcBorders>
            <w:shd w:val="clear" w:color="auto" w:fill="auto"/>
            <w:noWrap/>
            <w:vAlign w:val="bottom"/>
            <w:hideMark/>
          </w:tcPr>
          <w:p w14:paraId="281C3A64"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noWrap/>
            <w:vAlign w:val="bottom"/>
            <w:hideMark/>
          </w:tcPr>
          <w:p w14:paraId="5DF8C506" w14:textId="77777777" w:rsidR="00EA61B1" w:rsidRPr="00EA61B1" w:rsidRDefault="00EA61B1" w:rsidP="00EA61B1">
            <w:pPr>
              <w:jc w:val="center"/>
              <w:rPr>
                <w:sz w:val="18"/>
                <w:szCs w:val="18"/>
              </w:rPr>
            </w:pPr>
          </w:p>
        </w:tc>
        <w:tc>
          <w:tcPr>
            <w:tcW w:w="464" w:type="pct"/>
            <w:tcBorders>
              <w:top w:val="nil"/>
              <w:left w:val="nil"/>
              <w:bottom w:val="nil"/>
              <w:right w:val="nil"/>
            </w:tcBorders>
            <w:shd w:val="clear" w:color="auto" w:fill="auto"/>
            <w:noWrap/>
            <w:vAlign w:val="bottom"/>
            <w:hideMark/>
          </w:tcPr>
          <w:p w14:paraId="2BAB67F3"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noWrap/>
            <w:vAlign w:val="bottom"/>
            <w:hideMark/>
          </w:tcPr>
          <w:p w14:paraId="69BF96EA" w14:textId="77777777" w:rsidR="00EA61B1" w:rsidRPr="00EA61B1" w:rsidRDefault="00EA61B1" w:rsidP="00EA61B1">
            <w:pPr>
              <w:jc w:val="center"/>
              <w:rPr>
                <w:sz w:val="18"/>
                <w:szCs w:val="18"/>
              </w:rPr>
            </w:pPr>
          </w:p>
        </w:tc>
        <w:tc>
          <w:tcPr>
            <w:tcW w:w="396" w:type="pct"/>
            <w:tcBorders>
              <w:top w:val="nil"/>
              <w:left w:val="nil"/>
              <w:bottom w:val="nil"/>
              <w:right w:val="nil"/>
            </w:tcBorders>
            <w:shd w:val="clear" w:color="auto" w:fill="auto"/>
            <w:noWrap/>
            <w:vAlign w:val="bottom"/>
            <w:hideMark/>
          </w:tcPr>
          <w:p w14:paraId="760D6D57"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noWrap/>
            <w:vAlign w:val="bottom"/>
            <w:hideMark/>
          </w:tcPr>
          <w:p w14:paraId="7C2896BE" w14:textId="77777777" w:rsidR="00EA61B1" w:rsidRPr="00EA61B1" w:rsidRDefault="00EA61B1" w:rsidP="00EA61B1">
            <w:pPr>
              <w:jc w:val="center"/>
              <w:rPr>
                <w:sz w:val="18"/>
                <w:szCs w:val="18"/>
              </w:rPr>
            </w:pPr>
          </w:p>
        </w:tc>
        <w:tc>
          <w:tcPr>
            <w:tcW w:w="410" w:type="pct"/>
            <w:tcBorders>
              <w:top w:val="nil"/>
              <w:left w:val="nil"/>
              <w:bottom w:val="nil"/>
              <w:right w:val="nil"/>
            </w:tcBorders>
            <w:shd w:val="clear" w:color="auto" w:fill="auto"/>
            <w:noWrap/>
            <w:vAlign w:val="bottom"/>
            <w:hideMark/>
          </w:tcPr>
          <w:p w14:paraId="3C2BE5D8" w14:textId="77777777" w:rsidR="00EA61B1" w:rsidRPr="00EA61B1" w:rsidRDefault="00EA61B1" w:rsidP="00EA61B1">
            <w:pPr>
              <w:jc w:val="center"/>
              <w:rPr>
                <w:sz w:val="18"/>
                <w:szCs w:val="18"/>
              </w:rPr>
            </w:pPr>
          </w:p>
        </w:tc>
      </w:tr>
      <w:tr w:rsidR="00EA61B1" w:rsidRPr="00EA61B1" w14:paraId="51D2649C" w14:textId="77777777" w:rsidTr="00EA61B1">
        <w:trPr>
          <w:trHeight w:val="215"/>
        </w:trPr>
        <w:tc>
          <w:tcPr>
            <w:tcW w:w="2640" w:type="pct"/>
            <w:tcBorders>
              <w:top w:val="nil"/>
              <w:left w:val="nil"/>
              <w:bottom w:val="nil"/>
              <w:right w:val="nil"/>
            </w:tcBorders>
            <w:shd w:val="clear" w:color="auto" w:fill="auto"/>
            <w:vAlign w:val="center"/>
            <w:hideMark/>
          </w:tcPr>
          <w:p w14:paraId="305864A7"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Eventos</w:t>
            </w:r>
          </w:p>
        </w:tc>
        <w:tc>
          <w:tcPr>
            <w:tcW w:w="383" w:type="pct"/>
            <w:tcBorders>
              <w:top w:val="single" w:sz="4" w:space="0" w:color="auto"/>
              <w:left w:val="nil"/>
              <w:bottom w:val="single" w:sz="4" w:space="0" w:color="auto"/>
              <w:right w:val="nil"/>
            </w:tcBorders>
            <w:shd w:val="clear" w:color="auto" w:fill="auto"/>
            <w:vAlign w:val="center"/>
            <w:hideMark/>
          </w:tcPr>
          <w:p w14:paraId="4A1A1ABB"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Capital</w:t>
            </w:r>
            <w:r w:rsidRPr="00EA61B1">
              <w:rPr>
                <w:rFonts w:ascii="Arial" w:hAnsi="Arial" w:cs="Arial"/>
                <w:b/>
                <w:bCs/>
                <w:sz w:val="18"/>
                <w:szCs w:val="18"/>
              </w:rPr>
              <w:br/>
              <w:t xml:space="preserve">Social </w:t>
            </w:r>
          </w:p>
        </w:tc>
        <w:tc>
          <w:tcPr>
            <w:tcW w:w="64" w:type="pct"/>
            <w:tcBorders>
              <w:top w:val="single" w:sz="4" w:space="0" w:color="auto"/>
              <w:left w:val="nil"/>
              <w:bottom w:val="single" w:sz="4" w:space="0" w:color="auto"/>
              <w:right w:val="nil"/>
            </w:tcBorders>
            <w:shd w:val="clear" w:color="auto" w:fill="auto"/>
            <w:vAlign w:val="center"/>
            <w:hideMark/>
          </w:tcPr>
          <w:p w14:paraId="66805D62"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w:t>
            </w:r>
          </w:p>
        </w:tc>
        <w:tc>
          <w:tcPr>
            <w:tcW w:w="450" w:type="pct"/>
            <w:tcBorders>
              <w:top w:val="single" w:sz="4" w:space="0" w:color="auto"/>
              <w:left w:val="nil"/>
              <w:bottom w:val="single" w:sz="4" w:space="0" w:color="auto"/>
              <w:right w:val="nil"/>
            </w:tcBorders>
            <w:shd w:val="clear" w:color="auto" w:fill="auto"/>
            <w:vAlign w:val="center"/>
            <w:hideMark/>
          </w:tcPr>
          <w:p w14:paraId="658B768E"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xml:space="preserve"> Prejuízos</w:t>
            </w:r>
            <w:r w:rsidRPr="00EA61B1">
              <w:rPr>
                <w:rFonts w:ascii="Arial" w:hAnsi="Arial" w:cs="Arial"/>
                <w:b/>
                <w:bCs/>
                <w:sz w:val="18"/>
                <w:szCs w:val="18"/>
              </w:rPr>
              <w:br/>
              <w:t>Acumulados</w:t>
            </w:r>
          </w:p>
        </w:tc>
        <w:tc>
          <w:tcPr>
            <w:tcW w:w="64" w:type="pct"/>
            <w:tcBorders>
              <w:top w:val="single" w:sz="4" w:space="0" w:color="auto"/>
              <w:left w:val="nil"/>
              <w:bottom w:val="single" w:sz="4" w:space="0" w:color="auto"/>
              <w:right w:val="nil"/>
            </w:tcBorders>
            <w:shd w:val="clear" w:color="auto" w:fill="auto"/>
            <w:vAlign w:val="center"/>
            <w:hideMark/>
          </w:tcPr>
          <w:p w14:paraId="32500C64"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w:t>
            </w:r>
          </w:p>
        </w:tc>
        <w:tc>
          <w:tcPr>
            <w:tcW w:w="464" w:type="pct"/>
            <w:tcBorders>
              <w:top w:val="single" w:sz="4" w:space="0" w:color="auto"/>
              <w:left w:val="nil"/>
              <w:bottom w:val="single" w:sz="4" w:space="0" w:color="auto"/>
              <w:right w:val="nil"/>
            </w:tcBorders>
            <w:shd w:val="clear" w:color="auto" w:fill="auto"/>
            <w:vAlign w:val="center"/>
            <w:hideMark/>
          </w:tcPr>
          <w:p w14:paraId="43F813E5"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Outros Resultados Abrangentes</w:t>
            </w:r>
          </w:p>
        </w:tc>
        <w:tc>
          <w:tcPr>
            <w:tcW w:w="64" w:type="pct"/>
            <w:tcBorders>
              <w:top w:val="single" w:sz="4" w:space="0" w:color="auto"/>
              <w:left w:val="nil"/>
              <w:bottom w:val="single" w:sz="4" w:space="0" w:color="auto"/>
              <w:right w:val="nil"/>
            </w:tcBorders>
            <w:shd w:val="clear" w:color="auto" w:fill="auto"/>
            <w:vAlign w:val="center"/>
            <w:hideMark/>
          </w:tcPr>
          <w:p w14:paraId="1F20218B"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w:t>
            </w:r>
          </w:p>
        </w:tc>
        <w:tc>
          <w:tcPr>
            <w:tcW w:w="396" w:type="pct"/>
            <w:tcBorders>
              <w:top w:val="single" w:sz="4" w:space="0" w:color="auto"/>
              <w:left w:val="nil"/>
              <w:bottom w:val="single" w:sz="4" w:space="0" w:color="auto"/>
              <w:right w:val="nil"/>
            </w:tcBorders>
            <w:shd w:val="clear" w:color="auto" w:fill="auto"/>
            <w:vAlign w:val="center"/>
            <w:hideMark/>
          </w:tcPr>
          <w:p w14:paraId="2EB393CF"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Ações em Tesouraria</w:t>
            </w:r>
          </w:p>
        </w:tc>
        <w:tc>
          <w:tcPr>
            <w:tcW w:w="64" w:type="pct"/>
            <w:tcBorders>
              <w:top w:val="single" w:sz="4" w:space="0" w:color="auto"/>
              <w:left w:val="nil"/>
              <w:bottom w:val="single" w:sz="4" w:space="0" w:color="auto"/>
              <w:right w:val="nil"/>
            </w:tcBorders>
            <w:shd w:val="clear" w:color="auto" w:fill="auto"/>
            <w:vAlign w:val="center"/>
            <w:hideMark/>
          </w:tcPr>
          <w:p w14:paraId="3A3A3C86"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 </w:t>
            </w:r>
          </w:p>
        </w:tc>
        <w:tc>
          <w:tcPr>
            <w:tcW w:w="410" w:type="pct"/>
            <w:tcBorders>
              <w:top w:val="single" w:sz="4" w:space="0" w:color="auto"/>
              <w:left w:val="nil"/>
              <w:bottom w:val="single" w:sz="4" w:space="0" w:color="auto"/>
              <w:right w:val="nil"/>
            </w:tcBorders>
            <w:shd w:val="clear" w:color="auto" w:fill="auto"/>
            <w:vAlign w:val="center"/>
            <w:hideMark/>
          </w:tcPr>
          <w:p w14:paraId="6730AFBA" w14:textId="77777777" w:rsidR="00EA61B1" w:rsidRPr="00EA61B1" w:rsidRDefault="00EA61B1" w:rsidP="00EA61B1">
            <w:pPr>
              <w:jc w:val="center"/>
              <w:rPr>
                <w:rFonts w:ascii="Arial" w:hAnsi="Arial" w:cs="Arial"/>
                <w:b/>
                <w:bCs/>
                <w:sz w:val="18"/>
                <w:szCs w:val="18"/>
              </w:rPr>
            </w:pPr>
            <w:r w:rsidRPr="00EA61B1">
              <w:rPr>
                <w:rFonts w:ascii="Arial" w:hAnsi="Arial" w:cs="Arial"/>
                <w:b/>
                <w:bCs/>
                <w:sz w:val="18"/>
                <w:szCs w:val="18"/>
              </w:rPr>
              <w:t>Total do Patrimônio Líquido</w:t>
            </w:r>
          </w:p>
        </w:tc>
      </w:tr>
      <w:tr w:rsidR="00EA61B1" w:rsidRPr="00EA61B1" w14:paraId="64F6F9D9" w14:textId="77777777" w:rsidTr="00EA61B1">
        <w:trPr>
          <w:trHeight w:val="215"/>
        </w:trPr>
        <w:tc>
          <w:tcPr>
            <w:tcW w:w="2640" w:type="pct"/>
            <w:tcBorders>
              <w:top w:val="nil"/>
              <w:left w:val="nil"/>
              <w:bottom w:val="nil"/>
              <w:right w:val="nil"/>
            </w:tcBorders>
            <w:shd w:val="clear" w:color="auto" w:fill="auto"/>
            <w:vAlign w:val="center"/>
            <w:hideMark/>
          </w:tcPr>
          <w:p w14:paraId="0F6AA00C" w14:textId="77777777" w:rsidR="00EA61B1" w:rsidRPr="00EA61B1" w:rsidRDefault="00EA61B1" w:rsidP="00EA61B1">
            <w:pPr>
              <w:jc w:val="center"/>
              <w:rPr>
                <w:rFonts w:ascii="Arial" w:hAnsi="Arial" w:cs="Arial"/>
                <w:b/>
                <w:bCs/>
                <w:sz w:val="18"/>
                <w:szCs w:val="18"/>
              </w:rPr>
            </w:pPr>
          </w:p>
        </w:tc>
        <w:tc>
          <w:tcPr>
            <w:tcW w:w="383" w:type="pct"/>
            <w:tcBorders>
              <w:top w:val="nil"/>
              <w:left w:val="nil"/>
              <w:bottom w:val="nil"/>
              <w:right w:val="nil"/>
            </w:tcBorders>
            <w:shd w:val="clear" w:color="auto" w:fill="auto"/>
            <w:vAlign w:val="center"/>
            <w:hideMark/>
          </w:tcPr>
          <w:p w14:paraId="088AAB01" w14:textId="77777777" w:rsidR="00EA61B1" w:rsidRPr="00EA61B1" w:rsidRDefault="00EA61B1" w:rsidP="00EA61B1">
            <w:pPr>
              <w:rPr>
                <w:sz w:val="18"/>
                <w:szCs w:val="18"/>
              </w:rPr>
            </w:pPr>
          </w:p>
        </w:tc>
        <w:tc>
          <w:tcPr>
            <w:tcW w:w="64" w:type="pct"/>
            <w:tcBorders>
              <w:top w:val="nil"/>
              <w:left w:val="nil"/>
              <w:bottom w:val="nil"/>
              <w:right w:val="nil"/>
            </w:tcBorders>
            <w:shd w:val="clear" w:color="auto" w:fill="auto"/>
            <w:vAlign w:val="center"/>
            <w:hideMark/>
          </w:tcPr>
          <w:p w14:paraId="4ACEF325" w14:textId="77777777" w:rsidR="00EA61B1" w:rsidRPr="00EA61B1" w:rsidRDefault="00EA61B1" w:rsidP="00EA61B1">
            <w:pPr>
              <w:jc w:val="center"/>
              <w:rPr>
                <w:sz w:val="18"/>
                <w:szCs w:val="18"/>
              </w:rPr>
            </w:pPr>
          </w:p>
        </w:tc>
        <w:tc>
          <w:tcPr>
            <w:tcW w:w="450" w:type="pct"/>
            <w:tcBorders>
              <w:top w:val="nil"/>
              <w:left w:val="nil"/>
              <w:bottom w:val="nil"/>
              <w:right w:val="nil"/>
            </w:tcBorders>
            <w:shd w:val="clear" w:color="auto" w:fill="auto"/>
            <w:vAlign w:val="center"/>
            <w:hideMark/>
          </w:tcPr>
          <w:p w14:paraId="0052AB9C"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vAlign w:val="center"/>
            <w:hideMark/>
          </w:tcPr>
          <w:p w14:paraId="7E8E38FD" w14:textId="77777777" w:rsidR="00EA61B1" w:rsidRPr="00EA61B1" w:rsidRDefault="00EA61B1" w:rsidP="00EA61B1">
            <w:pPr>
              <w:jc w:val="center"/>
              <w:rPr>
                <w:sz w:val="18"/>
                <w:szCs w:val="18"/>
              </w:rPr>
            </w:pPr>
          </w:p>
        </w:tc>
        <w:tc>
          <w:tcPr>
            <w:tcW w:w="464" w:type="pct"/>
            <w:tcBorders>
              <w:top w:val="nil"/>
              <w:left w:val="nil"/>
              <w:bottom w:val="nil"/>
              <w:right w:val="nil"/>
            </w:tcBorders>
            <w:shd w:val="clear" w:color="auto" w:fill="auto"/>
            <w:vAlign w:val="center"/>
            <w:hideMark/>
          </w:tcPr>
          <w:p w14:paraId="312D4064"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vAlign w:val="center"/>
            <w:hideMark/>
          </w:tcPr>
          <w:p w14:paraId="300C1592" w14:textId="77777777" w:rsidR="00EA61B1" w:rsidRPr="00EA61B1" w:rsidRDefault="00EA61B1" w:rsidP="00EA61B1">
            <w:pPr>
              <w:jc w:val="center"/>
              <w:rPr>
                <w:sz w:val="18"/>
                <w:szCs w:val="18"/>
              </w:rPr>
            </w:pPr>
          </w:p>
        </w:tc>
        <w:tc>
          <w:tcPr>
            <w:tcW w:w="396" w:type="pct"/>
            <w:tcBorders>
              <w:top w:val="nil"/>
              <w:left w:val="nil"/>
              <w:bottom w:val="nil"/>
              <w:right w:val="nil"/>
            </w:tcBorders>
            <w:shd w:val="clear" w:color="auto" w:fill="auto"/>
            <w:vAlign w:val="center"/>
            <w:hideMark/>
          </w:tcPr>
          <w:p w14:paraId="5AA44254" w14:textId="77777777" w:rsidR="00EA61B1" w:rsidRPr="00EA61B1" w:rsidRDefault="00EA61B1" w:rsidP="00EA61B1">
            <w:pPr>
              <w:jc w:val="center"/>
              <w:rPr>
                <w:sz w:val="18"/>
                <w:szCs w:val="18"/>
              </w:rPr>
            </w:pPr>
          </w:p>
        </w:tc>
        <w:tc>
          <w:tcPr>
            <w:tcW w:w="64" w:type="pct"/>
            <w:tcBorders>
              <w:top w:val="nil"/>
              <w:left w:val="nil"/>
              <w:bottom w:val="nil"/>
              <w:right w:val="nil"/>
            </w:tcBorders>
            <w:shd w:val="clear" w:color="auto" w:fill="auto"/>
            <w:vAlign w:val="center"/>
            <w:hideMark/>
          </w:tcPr>
          <w:p w14:paraId="6A916482" w14:textId="77777777" w:rsidR="00EA61B1" w:rsidRPr="00EA61B1" w:rsidRDefault="00EA61B1" w:rsidP="00EA61B1">
            <w:pPr>
              <w:jc w:val="center"/>
              <w:rPr>
                <w:sz w:val="18"/>
                <w:szCs w:val="18"/>
              </w:rPr>
            </w:pPr>
          </w:p>
        </w:tc>
        <w:tc>
          <w:tcPr>
            <w:tcW w:w="410" w:type="pct"/>
            <w:tcBorders>
              <w:top w:val="nil"/>
              <w:left w:val="nil"/>
              <w:bottom w:val="nil"/>
              <w:right w:val="nil"/>
            </w:tcBorders>
            <w:shd w:val="clear" w:color="auto" w:fill="auto"/>
            <w:vAlign w:val="center"/>
            <w:hideMark/>
          </w:tcPr>
          <w:p w14:paraId="66C9C0D1" w14:textId="77777777" w:rsidR="00EA61B1" w:rsidRPr="00EA61B1" w:rsidRDefault="00EA61B1" w:rsidP="00EA61B1">
            <w:pPr>
              <w:jc w:val="center"/>
              <w:rPr>
                <w:sz w:val="18"/>
                <w:szCs w:val="18"/>
              </w:rPr>
            </w:pPr>
          </w:p>
        </w:tc>
      </w:tr>
      <w:tr w:rsidR="00EA61B1" w:rsidRPr="00EA61B1" w14:paraId="15B01309" w14:textId="77777777" w:rsidTr="00EA61B1">
        <w:trPr>
          <w:trHeight w:val="215"/>
        </w:trPr>
        <w:tc>
          <w:tcPr>
            <w:tcW w:w="2640" w:type="pct"/>
            <w:tcBorders>
              <w:top w:val="nil"/>
              <w:left w:val="nil"/>
              <w:bottom w:val="nil"/>
              <w:right w:val="nil"/>
            </w:tcBorders>
            <w:shd w:val="clear" w:color="auto" w:fill="auto"/>
            <w:noWrap/>
            <w:vAlign w:val="bottom"/>
            <w:hideMark/>
          </w:tcPr>
          <w:p w14:paraId="71DBF78F"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Saldo em 31 de dezembro de 2021 - Divulgado</w:t>
            </w:r>
          </w:p>
        </w:tc>
        <w:tc>
          <w:tcPr>
            <w:tcW w:w="383" w:type="pct"/>
            <w:tcBorders>
              <w:top w:val="nil"/>
              <w:left w:val="nil"/>
              <w:bottom w:val="single" w:sz="4" w:space="0" w:color="auto"/>
              <w:right w:val="nil"/>
            </w:tcBorders>
            <w:shd w:val="clear" w:color="auto" w:fill="auto"/>
            <w:noWrap/>
            <w:vAlign w:val="bottom"/>
            <w:hideMark/>
          </w:tcPr>
          <w:p w14:paraId="1EB52136"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3.107.339 </w:t>
            </w:r>
          </w:p>
        </w:tc>
        <w:tc>
          <w:tcPr>
            <w:tcW w:w="64" w:type="pct"/>
            <w:tcBorders>
              <w:top w:val="nil"/>
              <w:left w:val="nil"/>
              <w:bottom w:val="nil"/>
              <w:right w:val="nil"/>
            </w:tcBorders>
            <w:shd w:val="clear" w:color="auto" w:fill="auto"/>
            <w:noWrap/>
            <w:vAlign w:val="bottom"/>
            <w:hideMark/>
          </w:tcPr>
          <w:p w14:paraId="25C7DCA0"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single" w:sz="4" w:space="0" w:color="auto"/>
              <w:right w:val="nil"/>
            </w:tcBorders>
            <w:shd w:val="clear" w:color="auto" w:fill="auto"/>
            <w:noWrap/>
            <w:vAlign w:val="bottom"/>
            <w:hideMark/>
          </w:tcPr>
          <w:p w14:paraId="7F67AEF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(1.709.848)</w:t>
            </w:r>
          </w:p>
        </w:tc>
        <w:tc>
          <w:tcPr>
            <w:tcW w:w="64" w:type="pct"/>
            <w:tcBorders>
              <w:top w:val="nil"/>
              <w:left w:val="nil"/>
              <w:bottom w:val="nil"/>
              <w:right w:val="nil"/>
            </w:tcBorders>
            <w:shd w:val="clear" w:color="auto" w:fill="auto"/>
            <w:noWrap/>
            <w:vAlign w:val="bottom"/>
            <w:hideMark/>
          </w:tcPr>
          <w:p w14:paraId="47AFB5C2"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single" w:sz="4" w:space="0" w:color="auto"/>
              <w:right w:val="nil"/>
            </w:tcBorders>
            <w:shd w:val="clear" w:color="auto" w:fill="auto"/>
            <w:noWrap/>
            <w:vAlign w:val="bottom"/>
            <w:hideMark/>
          </w:tcPr>
          <w:p w14:paraId="3ADCBBB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33.378 </w:t>
            </w:r>
          </w:p>
        </w:tc>
        <w:tc>
          <w:tcPr>
            <w:tcW w:w="64" w:type="pct"/>
            <w:tcBorders>
              <w:top w:val="nil"/>
              <w:left w:val="nil"/>
              <w:bottom w:val="nil"/>
              <w:right w:val="nil"/>
            </w:tcBorders>
            <w:shd w:val="clear" w:color="auto" w:fill="auto"/>
            <w:noWrap/>
            <w:vAlign w:val="bottom"/>
            <w:hideMark/>
          </w:tcPr>
          <w:p w14:paraId="4119B544"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single" w:sz="4" w:space="0" w:color="auto"/>
              <w:right w:val="nil"/>
            </w:tcBorders>
            <w:shd w:val="clear" w:color="auto" w:fill="auto"/>
            <w:noWrap/>
            <w:vAlign w:val="bottom"/>
            <w:hideMark/>
          </w:tcPr>
          <w:p w14:paraId="124BD97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(111)</w:t>
            </w:r>
          </w:p>
        </w:tc>
        <w:tc>
          <w:tcPr>
            <w:tcW w:w="64" w:type="pct"/>
            <w:tcBorders>
              <w:top w:val="nil"/>
              <w:left w:val="nil"/>
              <w:bottom w:val="nil"/>
              <w:right w:val="nil"/>
            </w:tcBorders>
            <w:shd w:val="clear" w:color="auto" w:fill="auto"/>
            <w:noWrap/>
            <w:vAlign w:val="bottom"/>
            <w:hideMark/>
          </w:tcPr>
          <w:p w14:paraId="02E30D1E"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single" w:sz="4" w:space="0" w:color="auto"/>
              <w:right w:val="nil"/>
            </w:tcBorders>
            <w:shd w:val="clear" w:color="auto" w:fill="auto"/>
            <w:noWrap/>
            <w:vAlign w:val="bottom"/>
            <w:hideMark/>
          </w:tcPr>
          <w:p w14:paraId="5B7AEBA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1.430.758 </w:t>
            </w:r>
          </w:p>
        </w:tc>
      </w:tr>
      <w:tr w:rsidR="00EA61B1" w:rsidRPr="00EA61B1" w14:paraId="35D2BAAD" w14:textId="77777777" w:rsidTr="00EA61B1">
        <w:trPr>
          <w:trHeight w:val="215"/>
        </w:trPr>
        <w:tc>
          <w:tcPr>
            <w:tcW w:w="2640" w:type="pct"/>
            <w:tcBorders>
              <w:top w:val="nil"/>
              <w:left w:val="nil"/>
              <w:bottom w:val="nil"/>
              <w:right w:val="nil"/>
            </w:tcBorders>
            <w:shd w:val="clear" w:color="auto" w:fill="auto"/>
            <w:noWrap/>
            <w:vAlign w:val="bottom"/>
            <w:hideMark/>
          </w:tcPr>
          <w:p w14:paraId="1ED6F9D1"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 xml:space="preserve">Ajuste de Exercícios Anteriores </w:t>
            </w:r>
          </w:p>
        </w:tc>
        <w:tc>
          <w:tcPr>
            <w:tcW w:w="383" w:type="pct"/>
            <w:tcBorders>
              <w:top w:val="single" w:sz="4" w:space="0" w:color="auto"/>
              <w:left w:val="nil"/>
              <w:bottom w:val="single" w:sz="4" w:space="0" w:color="auto"/>
              <w:right w:val="nil"/>
            </w:tcBorders>
            <w:shd w:val="clear" w:color="auto" w:fill="auto"/>
            <w:noWrap/>
            <w:vAlign w:val="bottom"/>
            <w:hideMark/>
          </w:tcPr>
          <w:p w14:paraId="383A8D9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395671FC" w14:textId="77777777" w:rsidR="00EA61B1" w:rsidRPr="00EA61B1" w:rsidRDefault="00EA61B1" w:rsidP="00EA61B1">
            <w:pPr>
              <w:jc w:val="right"/>
              <w:rPr>
                <w:rFonts w:ascii="Arial" w:hAnsi="Arial" w:cs="Arial"/>
                <w:b/>
                <w:bCs/>
                <w:sz w:val="18"/>
                <w:szCs w:val="18"/>
              </w:rPr>
            </w:pPr>
          </w:p>
        </w:tc>
        <w:tc>
          <w:tcPr>
            <w:tcW w:w="450" w:type="pct"/>
            <w:tcBorders>
              <w:top w:val="single" w:sz="4" w:space="0" w:color="auto"/>
              <w:left w:val="nil"/>
              <w:bottom w:val="single" w:sz="4" w:space="0" w:color="auto"/>
              <w:right w:val="nil"/>
            </w:tcBorders>
            <w:shd w:val="clear" w:color="auto" w:fill="auto"/>
            <w:noWrap/>
            <w:vAlign w:val="bottom"/>
            <w:hideMark/>
          </w:tcPr>
          <w:p w14:paraId="445F96C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(67.548)</w:t>
            </w:r>
          </w:p>
        </w:tc>
        <w:tc>
          <w:tcPr>
            <w:tcW w:w="64" w:type="pct"/>
            <w:tcBorders>
              <w:top w:val="nil"/>
              <w:left w:val="nil"/>
              <w:bottom w:val="nil"/>
              <w:right w:val="nil"/>
            </w:tcBorders>
            <w:shd w:val="clear" w:color="auto" w:fill="auto"/>
            <w:noWrap/>
            <w:vAlign w:val="bottom"/>
            <w:hideMark/>
          </w:tcPr>
          <w:p w14:paraId="22274B86" w14:textId="77777777" w:rsidR="00EA61B1" w:rsidRPr="00EA61B1" w:rsidRDefault="00EA61B1" w:rsidP="00EA61B1">
            <w:pPr>
              <w:jc w:val="right"/>
              <w:rPr>
                <w:rFonts w:ascii="Arial" w:hAnsi="Arial" w:cs="Arial"/>
                <w:b/>
                <w:bCs/>
                <w:sz w:val="18"/>
                <w:szCs w:val="18"/>
              </w:rPr>
            </w:pPr>
          </w:p>
        </w:tc>
        <w:tc>
          <w:tcPr>
            <w:tcW w:w="464" w:type="pct"/>
            <w:tcBorders>
              <w:top w:val="single" w:sz="4" w:space="0" w:color="auto"/>
              <w:left w:val="nil"/>
              <w:bottom w:val="single" w:sz="4" w:space="0" w:color="auto"/>
              <w:right w:val="nil"/>
            </w:tcBorders>
            <w:shd w:val="clear" w:color="auto" w:fill="auto"/>
            <w:noWrap/>
            <w:vAlign w:val="bottom"/>
            <w:hideMark/>
          </w:tcPr>
          <w:p w14:paraId="58890C40"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1CA7D269" w14:textId="77777777" w:rsidR="00EA61B1" w:rsidRPr="00EA61B1" w:rsidRDefault="00EA61B1" w:rsidP="00EA61B1">
            <w:pPr>
              <w:jc w:val="right"/>
              <w:rPr>
                <w:rFonts w:ascii="Arial" w:hAnsi="Arial" w:cs="Arial"/>
                <w:b/>
                <w:bCs/>
                <w:sz w:val="18"/>
                <w:szCs w:val="18"/>
              </w:rPr>
            </w:pPr>
          </w:p>
        </w:tc>
        <w:tc>
          <w:tcPr>
            <w:tcW w:w="396" w:type="pct"/>
            <w:tcBorders>
              <w:top w:val="single" w:sz="4" w:space="0" w:color="auto"/>
              <w:left w:val="nil"/>
              <w:bottom w:val="single" w:sz="4" w:space="0" w:color="auto"/>
              <w:right w:val="nil"/>
            </w:tcBorders>
            <w:shd w:val="clear" w:color="auto" w:fill="auto"/>
            <w:noWrap/>
            <w:vAlign w:val="bottom"/>
            <w:hideMark/>
          </w:tcPr>
          <w:p w14:paraId="6D3FD3D8"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4AEED2B" w14:textId="77777777" w:rsidR="00EA61B1" w:rsidRPr="00EA61B1" w:rsidRDefault="00EA61B1" w:rsidP="00EA61B1">
            <w:pPr>
              <w:jc w:val="right"/>
              <w:rPr>
                <w:rFonts w:ascii="Arial" w:hAnsi="Arial" w:cs="Arial"/>
                <w:b/>
                <w:bCs/>
                <w:sz w:val="18"/>
                <w:szCs w:val="18"/>
              </w:rPr>
            </w:pPr>
          </w:p>
        </w:tc>
        <w:tc>
          <w:tcPr>
            <w:tcW w:w="410" w:type="pct"/>
            <w:tcBorders>
              <w:top w:val="single" w:sz="4" w:space="0" w:color="auto"/>
              <w:left w:val="nil"/>
              <w:bottom w:val="single" w:sz="4" w:space="0" w:color="auto"/>
              <w:right w:val="nil"/>
            </w:tcBorders>
            <w:shd w:val="clear" w:color="auto" w:fill="auto"/>
            <w:noWrap/>
            <w:vAlign w:val="bottom"/>
            <w:hideMark/>
          </w:tcPr>
          <w:p w14:paraId="05CD7373"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(67.548)</w:t>
            </w:r>
          </w:p>
        </w:tc>
      </w:tr>
      <w:tr w:rsidR="00EA61B1" w:rsidRPr="00EA61B1" w14:paraId="277A60FA" w14:textId="77777777" w:rsidTr="00EA61B1">
        <w:trPr>
          <w:trHeight w:val="215"/>
        </w:trPr>
        <w:tc>
          <w:tcPr>
            <w:tcW w:w="2640" w:type="pct"/>
            <w:tcBorders>
              <w:top w:val="nil"/>
              <w:left w:val="nil"/>
              <w:bottom w:val="nil"/>
              <w:right w:val="nil"/>
            </w:tcBorders>
            <w:shd w:val="clear" w:color="auto" w:fill="auto"/>
            <w:noWrap/>
            <w:vAlign w:val="bottom"/>
            <w:hideMark/>
          </w:tcPr>
          <w:p w14:paraId="705045A7"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Saldo em 31 de dezembro de 2021 - Reapresentado</w:t>
            </w:r>
          </w:p>
        </w:tc>
        <w:tc>
          <w:tcPr>
            <w:tcW w:w="383" w:type="pct"/>
            <w:tcBorders>
              <w:top w:val="single" w:sz="4" w:space="0" w:color="auto"/>
              <w:left w:val="nil"/>
              <w:bottom w:val="double" w:sz="6" w:space="0" w:color="auto"/>
              <w:right w:val="nil"/>
            </w:tcBorders>
            <w:shd w:val="clear" w:color="auto" w:fill="auto"/>
            <w:noWrap/>
            <w:vAlign w:val="bottom"/>
            <w:hideMark/>
          </w:tcPr>
          <w:p w14:paraId="528D0A7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3.107.339 </w:t>
            </w:r>
          </w:p>
        </w:tc>
        <w:tc>
          <w:tcPr>
            <w:tcW w:w="64" w:type="pct"/>
            <w:tcBorders>
              <w:top w:val="nil"/>
              <w:left w:val="nil"/>
              <w:bottom w:val="nil"/>
              <w:right w:val="nil"/>
            </w:tcBorders>
            <w:shd w:val="clear" w:color="auto" w:fill="auto"/>
            <w:noWrap/>
            <w:vAlign w:val="bottom"/>
            <w:hideMark/>
          </w:tcPr>
          <w:p w14:paraId="07D70ED6" w14:textId="77777777" w:rsidR="00EA61B1" w:rsidRPr="00EA61B1" w:rsidRDefault="00EA61B1" w:rsidP="00EA61B1">
            <w:pPr>
              <w:jc w:val="right"/>
              <w:rPr>
                <w:rFonts w:ascii="Arial" w:hAnsi="Arial" w:cs="Arial"/>
                <w:b/>
                <w:bCs/>
                <w:sz w:val="18"/>
                <w:szCs w:val="18"/>
              </w:rPr>
            </w:pPr>
          </w:p>
        </w:tc>
        <w:tc>
          <w:tcPr>
            <w:tcW w:w="450" w:type="pct"/>
            <w:tcBorders>
              <w:top w:val="single" w:sz="4" w:space="0" w:color="auto"/>
              <w:left w:val="nil"/>
              <w:bottom w:val="double" w:sz="6" w:space="0" w:color="auto"/>
              <w:right w:val="nil"/>
            </w:tcBorders>
            <w:shd w:val="clear" w:color="auto" w:fill="auto"/>
            <w:noWrap/>
            <w:vAlign w:val="bottom"/>
            <w:hideMark/>
          </w:tcPr>
          <w:p w14:paraId="6060E389"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(1.777.396)</w:t>
            </w:r>
          </w:p>
        </w:tc>
        <w:tc>
          <w:tcPr>
            <w:tcW w:w="64" w:type="pct"/>
            <w:tcBorders>
              <w:top w:val="nil"/>
              <w:left w:val="nil"/>
              <w:bottom w:val="nil"/>
              <w:right w:val="nil"/>
            </w:tcBorders>
            <w:shd w:val="clear" w:color="auto" w:fill="auto"/>
            <w:noWrap/>
            <w:vAlign w:val="bottom"/>
            <w:hideMark/>
          </w:tcPr>
          <w:p w14:paraId="0005D6AA" w14:textId="77777777" w:rsidR="00EA61B1" w:rsidRPr="00EA61B1" w:rsidRDefault="00EA61B1" w:rsidP="00EA61B1">
            <w:pPr>
              <w:jc w:val="right"/>
              <w:rPr>
                <w:rFonts w:ascii="Arial" w:hAnsi="Arial" w:cs="Arial"/>
                <w:b/>
                <w:bCs/>
                <w:sz w:val="18"/>
                <w:szCs w:val="18"/>
              </w:rPr>
            </w:pPr>
          </w:p>
        </w:tc>
        <w:tc>
          <w:tcPr>
            <w:tcW w:w="464" w:type="pct"/>
            <w:tcBorders>
              <w:top w:val="single" w:sz="4" w:space="0" w:color="auto"/>
              <w:left w:val="nil"/>
              <w:bottom w:val="double" w:sz="6" w:space="0" w:color="auto"/>
              <w:right w:val="nil"/>
            </w:tcBorders>
            <w:shd w:val="clear" w:color="auto" w:fill="auto"/>
            <w:noWrap/>
            <w:vAlign w:val="bottom"/>
            <w:hideMark/>
          </w:tcPr>
          <w:p w14:paraId="7B08EDB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33.378 </w:t>
            </w:r>
          </w:p>
        </w:tc>
        <w:tc>
          <w:tcPr>
            <w:tcW w:w="64" w:type="pct"/>
            <w:tcBorders>
              <w:top w:val="nil"/>
              <w:left w:val="nil"/>
              <w:bottom w:val="nil"/>
              <w:right w:val="nil"/>
            </w:tcBorders>
            <w:shd w:val="clear" w:color="auto" w:fill="auto"/>
            <w:noWrap/>
            <w:vAlign w:val="bottom"/>
            <w:hideMark/>
          </w:tcPr>
          <w:p w14:paraId="20940A34" w14:textId="77777777" w:rsidR="00EA61B1" w:rsidRPr="00EA61B1" w:rsidRDefault="00EA61B1" w:rsidP="00EA61B1">
            <w:pPr>
              <w:jc w:val="right"/>
              <w:rPr>
                <w:rFonts w:ascii="Arial" w:hAnsi="Arial" w:cs="Arial"/>
                <w:b/>
                <w:bCs/>
                <w:sz w:val="18"/>
                <w:szCs w:val="18"/>
              </w:rPr>
            </w:pPr>
          </w:p>
        </w:tc>
        <w:tc>
          <w:tcPr>
            <w:tcW w:w="396" w:type="pct"/>
            <w:tcBorders>
              <w:top w:val="single" w:sz="4" w:space="0" w:color="auto"/>
              <w:left w:val="nil"/>
              <w:bottom w:val="double" w:sz="6" w:space="0" w:color="auto"/>
              <w:right w:val="nil"/>
            </w:tcBorders>
            <w:shd w:val="clear" w:color="auto" w:fill="auto"/>
            <w:noWrap/>
            <w:vAlign w:val="bottom"/>
            <w:hideMark/>
          </w:tcPr>
          <w:p w14:paraId="6A583F3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(111)</w:t>
            </w:r>
          </w:p>
        </w:tc>
        <w:tc>
          <w:tcPr>
            <w:tcW w:w="64" w:type="pct"/>
            <w:tcBorders>
              <w:top w:val="nil"/>
              <w:left w:val="nil"/>
              <w:bottom w:val="nil"/>
              <w:right w:val="nil"/>
            </w:tcBorders>
            <w:shd w:val="clear" w:color="auto" w:fill="auto"/>
            <w:noWrap/>
            <w:vAlign w:val="bottom"/>
            <w:hideMark/>
          </w:tcPr>
          <w:p w14:paraId="567ED289" w14:textId="77777777" w:rsidR="00EA61B1" w:rsidRPr="00EA61B1" w:rsidRDefault="00EA61B1" w:rsidP="00EA61B1">
            <w:pPr>
              <w:jc w:val="right"/>
              <w:rPr>
                <w:rFonts w:ascii="Arial" w:hAnsi="Arial" w:cs="Arial"/>
                <w:b/>
                <w:bCs/>
                <w:sz w:val="18"/>
                <w:szCs w:val="18"/>
              </w:rPr>
            </w:pPr>
          </w:p>
        </w:tc>
        <w:tc>
          <w:tcPr>
            <w:tcW w:w="410" w:type="pct"/>
            <w:tcBorders>
              <w:top w:val="single" w:sz="4" w:space="0" w:color="auto"/>
              <w:left w:val="nil"/>
              <w:bottom w:val="double" w:sz="6" w:space="0" w:color="auto"/>
              <w:right w:val="nil"/>
            </w:tcBorders>
            <w:shd w:val="clear" w:color="auto" w:fill="auto"/>
            <w:noWrap/>
            <w:vAlign w:val="bottom"/>
            <w:hideMark/>
          </w:tcPr>
          <w:p w14:paraId="5A5FC7A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1.363.210 </w:t>
            </w:r>
          </w:p>
        </w:tc>
      </w:tr>
      <w:tr w:rsidR="00EA61B1" w:rsidRPr="00EA61B1" w14:paraId="6565E5E3" w14:textId="77777777" w:rsidTr="00EA61B1">
        <w:trPr>
          <w:trHeight w:val="215"/>
        </w:trPr>
        <w:tc>
          <w:tcPr>
            <w:tcW w:w="2640" w:type="pct"/>
            <w:tcBorders>
              <w:top w:val="nil"/>
              <w:left w:val="nil"/>
              <w:bottom w:val="nil"/>
              <w:right w:val="nil"/>
            </w:tcBorders>
            <w:shd w:val="clear" w:color="auto" w:fill="auto"/>
            <w:noWrap/>
            <w:vAlign w:val="bottom"/>
            <w:hideMark/>
          </w:tcPr>
          <w:p w14:paraId="1CE72978" w14:textId="77777777" w:rsidR="00EA61B1" w:rsidRPr="00EA61B1" w:rsidRDefault="00EA61B1" w:rsidP="00EA61B1">
            <w:pPr>
              <w:jc w:val="right"/>
              <w:rPr>
                <w:rFonts w:ascii="Arial" w:hAnsi="Arial" w:cs="Arial"/>
                <w:b/>
                <w:bCs/>
                <w:sz w:val="18"/>
                <w:szCs w:val="18"/>
              </w:rPr>
            </w:pPr>
          </w:p>
        </w:tc>
        <w:tc>
          <w:tcPr>
            <w:tcW w:w="383" w:type="pct"/>
            <w:tcBorders>
              <w:top w:val="nil"/>
              <w:left w:val="nil"/>
              <w:bottom w:val="nil"/>
              <w:right w:val="nil"/>
            </w:tcBorders>
            <w:shd w:val="clear" w:color="auto" w:fill="auto"/>
            <w:noWrap/>
            <w:vAlign w:val="bottom"/>
            <w:hideMark/>
          </w:tcPr>
          <w:p w14:paraId="6B2EA17B"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6F5D10F"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4F622382"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02F92432"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2AEE5035"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1387C405"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5A77B83A"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DE35CB1"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5667C10D" w14:textId="77777777" w:rsidR="00EA61B1" w:rsidRPr="00EA61B1" w:rsidRDefault="00EA61B1" w:rsidP="00EA61B1">
            <w:pPr>
              <w:jc w:val="right"/>
              <w:rPr>
                <w:sz w:val="18"/>
                <w:szCs w:val="18"/>
              </w:rPr>
            </w:pPr>
          </w:p>
        </w:tc>
      </w:tr>
      <w:tr w:rsidR="00EA61B1" w:rsidRPr="00EA61B1" w14:paraId="58A9749E" w14:textId="77777777" w:rsidTr="00EA61B1">
        <w:trPr>
          <w:trHeight w:val="215"/>
        </w:trPr>
        <w:tc>
          <w:tcPr>
            <w:tcW w:w="2640" w:type="pct"/>
            <w:tcBorders>
              <w:top w:val="nil"/>
              <w:left w:val="nil"/>
              <w:bottom w:val="nil"/>
              <w:right w:val="nil"/>
            </w:tcBorders>
            <w:shd w:val="clear" w:color="auto" w:fill="auto"/>
            <w:noWrap/>
            <w:vAlign w:val="bottom"/>
            <w:hideMark/>
          </w:tcPr>
          <w:p w14:paraId="11313153"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Transações de Capital com Acionistas:</w:t>
            </w:r>
          </w:p>
        </w:tc>
        <w:tc>
          <w:tcPr>
            <w:tcW w:w="383" w:type="pct"/>
            <w:tcBorders>
              <w:top w:val="nil"/>
              <w:left w:val="nil"/>
              <w:bottom w:val="nil"/>
              <w:right w:val="nil"/>
            </w:tcBorders>
            <w:shd w:val="clear" w:color="auto" w:fill="auto"/>
            <w:noWrap/>
            <w:vAlign w:val="bottom"/>
            <w:hideMark/>
          </w:tcPr>
          <w:p w14:paraId="273DFA4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367.159 </w:t>
            </w:r>
          </w:p>
        </w:tc>
        <w:tc>
          <w:tcPr>
            <w:tcW w:w="64" w:type="pct"/>
            <w:tcBorders>
              <w:top w:val="nil"/>
              <w:left w:val="nil"/>
              <w:bottom w:val="nil"/>
              <w:right w:val="nil"/>
            </w:tcBorders>
            <w:shd w:val="clear" w:color="auto" w:fill="auto"/>
            <w:noWrap/>
            <w:vAlign w:val="bottom"/>
            <w:hideMark/>
          </w:tcPr>
          <w:p w14:paraId="0FB7F17B"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1EB7B42F"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088820E8"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69630FBD"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185FACFD"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297C2BE5"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1BACBCB2"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4CCFBD99"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367.159 </w:t>
            </w:r>
          </w:p>
        </w:tc>
      </w:tr>
      <w:tr w:rsidR="00EA61B1" w:rsidRPr="00EA61B1" w14:paraId="757A9535" w14:textId="77777777" w:rsidTr="00EA61B1">
        <w:trPr>
          <w:trHeight w:val="215"/>
        </w:trPr>
        <w:tc>
          <w:tcPr>
            <w:tcW w:w="2640" w:type="pct"/>
            <w:tcBorders>
              <w:top w:val="nil"/>
              <w:left w:val="nil"/>
              <w:bottom w:val="nil"/>
              <w:right w:val="nil"/>
            </w:tcBorders>
            <w:shd w:val="clear" w:color="auto" w:fill="auto"/>
            <w:noWrap/>
            <w:vAlign w:val="bottom"/>
            <w:hideMark/>
          </w:tcPr>
          <w:p w14:paraId="77EBA9A9" w14:textId="77777777" w:rsidR="00EA61B1" w:rsidRPr="00EA61B1" w:rsidRDefault="00EA61B1" w:rsidP="00EA61B1">
            <w:pPr>
              <w:rPr>
                <w:rFonts w:ascii="Arial" w:hAnsi="Arial" w:cs="Arial"/>
                <w:sz w:val="18"/>
                <w:szCs w:val="18"/>
              </w:rPr>
            </w:pPr>
            <w:r w:rsidRPr="00EA61B1">
              <w:rPr>
                <w:rFonts w:ascii="Arial" w:hAnsi="Arial" w:cs="Arial"/>
                <w:sz w:val="18"/>
                <w:szCs w:val="18"/>
              </w:rPr>
              <w:t>Adiantamentos para Futuro Aumento de Capital - AFAC</w:t>
            </w:r>
          </w:p>
        </w:tc>
        <w:tc>
          <w:tcPr>
            <w:tcW w:w="383" w:type="pct"/>
            <w:tcBorders>
              <w:top w:val="nil"/>
              <w:left w:val="nil"/>
              <w:bottom w:val="nil"/>
              <w:right w:val="nil"/>
            </w:tcBorders>
            <w:shd w:val="clear" w:color="auto" w:fill="auto"/>
            <w:noWrap/>
            <w:vAlign w:val="bottom"/>
            <w:hideMark/>
          </w:tcPr>
          <w:p w14:paraId="26D8B78D"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367.159 </w:t>
            </w:r>
          </w:p>
        </w:tc>
        <w:tc>
          <w:tcPr>
            <w:tcW w:w="64" w:type="pct"/>
            <w:tcBorders>
              <w:top w:val="nil"/>
              <w:left w:val="nil"/>
              <w:bottom w:val="nil"/>
              <w:right w:val="nil"/>
            </w:tcBorders>
            <w:shd w:val="clear" w:color="auto" w:fill="auto"/>
            <w:noWrap/>
            <w:vAlign w:val="bottom"/>
            <w:hideMark/>
          </w:tcPr>
          <w:p w14:paraId="63065923" w14:textId="77777777" w:rsidR="00EA61B1" w:rsidRPr="00EA61B1" w:rsidRDefault="00EA61B1" w:rsidP="00EA61B1">
            <w:pPr>
              <w:jc w:val="right"/>
              <w:rPr>
                <w:rFonts w:ascii="Arial" w:hAnsi="Arial" w:cs="Arial"/>
                <w:sz w:val="18"/>
                <w:szCs w:val="18"/>
              </w:rPr>
            </w:pPr>
          </w:p>
        </w:tc>
        <w:tc>
          <w:tcPr>
            <w:tcW w:w="450" w:type="pct"/>
            <w:tcBorders>
              <w:top w:val="nil"/>
              <w:left w:val="nil"/>
              <w:bottom w:val="nil"/>
              <w:right w:val="nil"/>
            </w:tcBorders>
            <w:shd w:val="clear" w:color="auto" w:fill="auto"/>
            <w:noWrap/>
            <w:vAlign w:val="bottom"/>
            <w:hideMark/>
          </w:tcPr>
          <w:p w14:paraId="05968768"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AD565A3"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67A91BA5"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5D96657A"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6DBFDFAB"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4F4A7F7"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68DCB0E1"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367.159 </w:t>
            </w:r>
          </w:p>
        </w:tc>
      </w:tr>
      <w:tr w:rsidR="00EA61B1" w:rsidRPr="00EA61B1" w14:paraId="2C4698B9" w14:textId="77777777" w:rsidTr="00EA61B1">
        <w:trPr>
          <w:trHeight w:val="215"/>
        </w:trPr>
        <w:tc>
          <w:tcPr>
            <w:tcW w:w="2640" w:type="pct"/>
            <w:tcBorders>
              <w:top w:val="nil"/>
              <w:left w:val="nil"/>
              <w:bottom w:val="nil"/>
              <w:right w:val="nil"/>
            </w:tcBorders>
            <w:shd w:val="clear" w:color="auto" w:fill="auto"/>
            <w:noWrap/>
            <w:vAlign w:val="bottom"/>
            <w:hideMark/>
          </w:tcPr>
          <w:p w14:paraId="7ABAFA8D"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Resultados Abrangentes Total:</w:t>
            </w:r>
          </w:p>
        </w:tc>
        <w:tc>
          <w:tcPr>
            <w:tcW w:w="383" w:type="pct"/>
            <w:tcBorders>
              <w:top w:val="nil"/>
              <w:left w:val="nil"/>
              <w:bottom w:val="nil"/>
              <w:right w:val="nil"/>
            </w:tcBorders>
            <w:shd w:val="clear" w:color="auto" w:fill="auto"/>
            <w:noWrap/>
            <w:vAlign w:val="bottom"/>
            <w:hideMark/>
          </w:tcPr>
          <w:p w14:paraId="722AED6E"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73E378B0"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7899EF2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(168.459)</w:t>
            </w:r>
          </w:p>
        </w:tc>
        <w:tc>
          <w:tcPr>
            <w:tcW w:w="64" w:type="pct"/>
            <w:tcBorders>
              <w:top w:val="nil"/>
              <w:left w:val="nil"/>
              <w:bottom w:val="nil"/>
              <w:right w:val="nil"/>
            </w:tcBorders>
            <w:shd w:val="clear" w:color="auto" w:fill="auto"/>
            <w:noWrap/>
            <w:vAlign w:val="bottom"/>
            <w:hideMark/>
          </w:tcPr>
          <w:p w14:paraId="44785E58"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58C8323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(6.807)</w:t>
            </w:r>
          </w:p>
        </w:tc>
        <w:tc>
          <w:tcPr>
            <w:tcW w:w="64" w:type="pct"/>
            <w:tcBorders>
              <w:top w:val="nil"/>
              <w:left w:val="nil"/>
              <w:bottom w:val="nil"/>
              <w:right w:val="nil"/>
            </w:tcBorders>
            <w:shd w:val="clear" w:color="auto" w:fill="auto"/>
            <w:noWrap/>
            <w:vAlign w:val="bottom"/>
            <w:hideMark/>
          </w:tcPr>
          <w:p w14:paraId="133AE5BC"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558C25E7"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7C96E921"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nil"/>
              <w:right w:val="nil"/>
            </w:tcBorders>
            <w:shd w:val="clear" w:color="auto" w:fill="auto"/>
            <w:noWrap/>
            <w:vAlign w:val="bottom"/>
            <w:hideMark/>
          </w:tcPr>
          <w:p w14:paraId="447A8B80"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(175.266)</w:t>
            </w:r>
          </w:p>
        </w:tc>
      </w:tr>
      <w:tr w:rsidR="00EA61B1" w:rsidRPr="00EA61B1" w14:paraId="24ED29E4" w14:textId="77777777" w:rsidTr="00EA61B1">
        <w:trPr>
          <w:trHeight w:val="215"/>
        </w:trPr>
        <w:tc>
          <w:tcPr>
            <w:tcW w:w="2640" w:type="pct"/>
            <w:tcBorders>
              <w:top w:val="nil"/>
              <w:left w:val="nil"/>
              <w:bottom w:val="nil"/>
              <w:right w:val="nil"/>
            </w:tcBorders>
            <w:shd w:val="clear" w:color="auto" w:fill="auto"/>
            <w:noWrap/>
            <w:vAlign w:val="bottom"/>
            <w:hideMark/>
          </w:tcPr>
          <w:p w14:paraId="2B5DC846" w14:textId="77777777" w:rsidR="00EA61B1" w:rsidRPr="00EA61B1" w:rsidRDefault="00EA61B1" w:rsidP="00EA61B1">
            <w:pPr>
              <w:rPr>
                <w:rFonts w:ascii="Arial" w:hAnsi="Arial" w:cs="Arial"/>
                <w:sz w:val="18"/>
                <w:szCs w:val="18"/>
              </w:rPr>
            </w:pPr>
            <w:r w:rsidRPr="00EA61B1">
              <w:rPr>
                <w:rFonts w:ascii="Arial" w:hAnsi="Arial" w:cs="Arial"/>
                <w:sz w:val="18"/>
                <w:szCs w:val="18"/>
              </w:rPr>
              <w:t>Prejuízo do Exercício</w:t>
            </w:r>
          </w:p>
        </w:tc>
        <w:tc>
          <w:tcPr>
            <w:tcW w:w="383" w:type="pct"/>
            <w:tcBorders>
              <w:top w:val="nil"/>
              <w:left w:val="nil"/>
              <w:bottom w:val="nil"/>
              <w:right w:val="nil"/>
            </w:tcBorders>
            <w:shd w:val="clear" w:color="auto" w:fill="auto"/>
            <w:noWrap/>
            <w:vAlign w:val="bottom"/>
            <w:hideMark/>
          </w:tcPr>
          <w:p w14:paraId="47D901D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6B278757"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667FFB55"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(168.459)</w:t>
            </w:r>
          </w:p>
        </w:tc>
        <w:tc>
          <w:tcPr>
            <w:tcW w:w="64" w:type="pct"/>
            <w:tcBorders>
              <w:top w:val="nil"/>
              <w:left w:val="nil"/>
              <w:bottom w:val="nil"/>
              <w:right w:val="nil"/>
            </w:tcBorders>
            <w:shd w:val="clear" w:color="auto" w:fill="auto"/>
            <w:noWrap/>
            <w:vAlign w:val="bottom"/>
            <w:hideMark/>
          </w:tcPr>
          <w:p w14:paraId="56D9C6EA" w14:textId="77777777" w:rsidR="00EA61B1" w:rsidRPr="00EA61B1" w:rsidRDefault="00EA61B1" w:rsidP="00EA61B1">
            <w:pPr>
              <w:jc w:val="right"/>
              <w:rPr>
                <w:rFonts w:ascii="Arial" w:hAnsi="Arial" w:cs="Arial"/>
                <w:sz w:val="18"/>
                <w:szCs w:val="18"/>
              </w:rPr>
            </w:pPr>
          </w:p>
        </w:tc>
        <w:tc>
          <w:tcPr>
            <w:tcW w:w="464" w:type="pct"/>
            <w:tcBorders>
              <w:top w:val="nil"/>
              <w:left w:val="nil"/>
              <w:bottom w:val="nil"/>
              <w:right w:val="nil"/>
            </w:tcBorders>
            <w:shd w:val="clear" w:color="auto" w:fill="auto"/>
            <w:noWrap/>
            <w:vAlign w:val="bottom"/>
            <w:hideMark/>
          </w:tcPr>
          <w:p w14:paraId="7BB0F37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E784098"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7652DB83"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63BC17B0"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41E5B8BE"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(168.459)</w:t>
            </w:r>
          </w:p>
        </w:tc>
      </w:tr>
      <w:tr w:rsidR="00EA61B1" w:rsidRPr="00EA61B1" w14:paraId="41AC3B2B" w14:textId="77777777" w:rsidTr="00EA61B1">
        <w:trPr>
          <w:trHeight w:val="215"/>
        </w:trPr>
        <w:tc>
          <w:tcPr>
            <w:tcW w:w="2640" w:type="pct"/>
            <w:tcBorders>
              <w:top w:val="nil"/>
              <w:left w:val="nil"/>
              <w:bottom w:val="nil"/>
              <w:right w:val="nil"/>
            </w:tcBorders>
            <w:shd w:val="clear" w:color="auto" w:fill="auto"/>
            <w:noWrap/>
            <w:vAlign w:val="bottom"/>
            <w:hideMark/>
          </w:tcPr>
          <w:p w14:paraId="396CD3A4"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Outros Resultados Abrangentes:</w:t>
            </w:r>
          </w:p>
        </w:tc>
        <w:tc>
          <w:tcPr>
            <w:tcW w:w="383" w:type="pct"/>
            <w:tcBorders>
              <w:top w:val="nil"/>
              <w:left w:val="nil"/>
              <w:bottom w:val="nil"/>
              <w:right w:val="nil"/>
            </w:tcBorders>
            <w:shd w:val="clear" w:color="auto" w:fill="auto"/>
            <w:noWrap/>
            <w:vAlign w:val="bottom"/>
            <w:hideMark/>
          </w:tcPr>
          <w:p w14:paraId="1EFFFCD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5D92A747"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5E284853"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A6B89D1"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1A9305D2"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(6.807)</w:t>
            </w:r>
          </w:p>
        </w:tc>
        <w:tc>
          <w:tcPr>
            <w:tcW w:w="64" w:type="pct"/>
            <w:tcBorders>
              <w:top w:val="nil"/>
              <w:left w:val="nil"/>
              <w:bottom w:val="nil"/>
              <w:right w:val="nil"/>
            </w:tcBorders>
            <w:shd w:val="clear" w:color="auto" w:fill="auto"/>
            <w:noWrap/>
            <w:vAlign w:val="bottom"/>
            <w:hideMark/>
          </w:tcPr>
          <w:p w14:paraId="15531C8A"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307A860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67751867"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nil"/>
              <w:right w:val="nil"/>
            </w:tcBorders>
            <w:shd w:val="clear" w:color="auto" w:fill="auto"/>
            <w:noWrap/>
            <w:vAlign w:val="bottom"/>
            <w:hideMark/>
          </w:tcPr>
          <w:p w14:paraId="12362168"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(6.807)</w:t>
            </w:r>
          </w:p>
        </w:tc>
      </w:tr>
      <w:tr w:rsidR="00EA61B1" w:rsidRPr="00EA61B1" w14:paraId="78057DAC" w14:textId="77777777" w:rsidTr="00EA61B1">
        <w:trPr>
          <w:trHeight w:val="215"/>
        </w:trPr>
        <w:tc>
          <w:tcPr>
            <w:tcW w:w="2640" w:type="pct"/>
            <w:tcBorders>
              <w:top w:val="nil"/>
              <w:left w:val="nil"/>
              <w:bottom w:val="nil"/>
              <w:right w:val="nil"/>
            </w:tcBorders>
            <w:shd w:val="clear" w:color="auto" w:fill="auto"/>
            <w:noWrap/>
            <w:vAlign w:val="bottom"/>
            <w:hideMark/>
          </w:tcPr>
          <w:p w14:paraId="0766B6CB" w14:textId="77777777" w:rsidR="00EA61B1" w:rsidRPr="00EA61B1" w:rsidRDefault="00EA61B1" w:rsidP="00EA61B1">
            <w:pPr>
              <w:rPr>
                <w:rFonts w:ascii="Arial" w:hAnsi="Arial" w:cs="Arial"/>
                <w:sz w:val="18"/>
                <w:szCs w:val="18"/>
              </w:rPr>
            </w:pPr>
            <w:r w:rsidRPr="00EA61B1">
              <w:rPr>
                <w:rFonts w:ascii="Arial" w:hAnsi="Arial" w:cs="Arial"/>
                <w:sz w:val="18"/>
                <w:szCs w:val="18"/>
              </w:rPr>
              <w:t>Equivalência Patrimonial  sobre Outros Resultados Abrangentes - Coligadas</w:t>
            </w:r>
          </w:p>
        </w:tc>
        <w:tc>
          <w:tcPr>
            <w:tcW w:w="383" w:type="pct"/>
            <w:tcBorders>
              <w:top w:val="nil"/>
              <w:left w:val="nil"/>
              <w:bottom w:val="nil"/>
              <w:right w:val="nil"/>
            </w:tcBorders>
            <w:shd w:val="clear" w:color="auto" w:fill="auto"/>
            <w:noWrap/>
            <w:vAlign w:val="bottom"/>
            <w:hideMark/>
          </w:tcPr>
          <w:p w14:paraId="0A7F38E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DB5CCE1"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5281B5F8"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552EC9F4"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7F066DD4"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(6.457)</w:t>
            </w:r>
          </w:p>
        </w:tc>
        <w:tc>
          <w:tcPr>
            <w:tcW w:w="64" w:type="pct"/>
            <w:tcBorders>
              <w:top w:val="nil"/>
              <w:left w:val="nil"/>
              <w:bottom w:val="nil"/>
              <w:right w:val="nil"/>
            </w:tcBorders>
            <w:shd w:val="clear" w:color="auto" w:fill="auto"/>
            <w:noWrap/>
            <w:vAlign w:val="bottom"/>
            <w:hideMark/>
          </w:tcPr>
          <w:p w14:paraId="34B05634" w14:textId="77777777" w:rsidR="00EA61B1" w:rsidRPr="00EA61B1" w:rsidRDefault="00EA61B1" w:rsidP="00EA61B1">
            <w:pPr>
              <w:jc w:val="right"/>
              <w:rPr>
                <w:rFonts w:ascii="Arial" w:hAnsi="Arial" w:cs="Arial"/>
                <w:sz w:val="18"/>
                <w:szCs w:val="18"/>
              </w:rPr>
            </w:pPr>
          </w:p>
        </w:tc>
        <w:tc>
          <w:tcPr>
            <w:tcW w:w="396" w:type="pct"/>
            <w:tcBorders>
              <w:top w:val="nil"/>
              <w:left w:val="nil"/>
              <w:bottom w:val="nil"/>
              <w:right w:val="nil"/>
            </w:tcBorders>
            <w:shd w:val="clear" w:color="auto" w:fill="auto"/>
            <w:noWrap/>
            <w:vAlign w:val="bottom"/>
            <w:hideMark/>
          </w:tcPr>
          <w:p w14:paraId="6BE7C9DA"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36379C8B"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0E7D4D27"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(6.457)</w:t>
            </w:r>
          </w:p>
        </w:tc>
      </w:tr>
      <w:tr w:rsidR="00EA61B1" w:rsidRPr="00EA61B1" w14:paraId="48ECF02B" w14:textId="77777777" w:rsidTr="00EA61B1">
        <w:trPr>
          <w:trHeight w:val="215"/>
        </w:trPr>
        <w:tc>
          <w:tcPr>
            <w:tcW w:w="2640" w:type="pct"/>
            <w:tcBorders>
              <w:top w:val="nil"/>
              <w:left w:val="nil"/>
              <w:bottom w:val="nil"/>
              <w:right w:val="nil"/>
            </w:tcBorders>
            <w:shd w:val="clear" w:color="auto" w:fill="auto"/>
            <w:noWrap/>
            <w:vAlign w:val="bottom"/>
            <w:hideMark/>
          </w:tcPr>
          <w:p w14:paraId="05B32BA5" w14:textId="77777777" w:rsidR="00EA61B1" w:rsidRPr="00EA61B1" w:rsidRDefault="00EA61B1" w:rsidP="00EA61B1">
            <w:pPr>
              <w:rPr>
                <w:rFonts w:ascii="Arial" w:hAnsi="Arial" w:cs="Arial"/>
                <w:sz w:val="18"/>
                <w:szCs w:val="18"/>
              </w:rPr>
            </w:pPr>
            <w:r w:rsidRPr="00EA61B1">
              <w:rPr>
                <w:rFonts w:ascii="Arial" w:hAnsi="Arial" w:cs="Arial"/>
                <w:sz w:val="18"/>
                <w:szCs w:val="18"/>
              </w:rPr>
              <w:t>Ganho com Instrumentos Financeiros - Ativos Financeiros Disponíveis para Venda</w:t>
            </w:r>
          </w:p>
        </w:tc>
        <w:tc>
          <w:tcPr>
            <w:tcW w:w="383" w:type="pct"/>
            <w:tcBorders>
              <w:top w:val="nil"/>
              <w:left w:val="nil"/>
              <w:bottom w:val="nil"/>
              <w:right w:val="nil"/>
            </w:tcBorders>
            <w:shd w:val="clear" w:color="auto" w:fill="auto"/>
            <w:noWrap/>
            <w:vAlign w:val="bottom"/>
            <w:hideMark/>
          </w:tcPr>
          <w:p w14:paraId="459E0BA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5B3277D6"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3A2C28F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B2CEFA9"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15F3155E"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(350)</w:t>
            </w:r>
          </w:p>
        </w:tc>
        <w:tc>
          <w:tcPr>
            <w:tcW w:w="64" w:type="pct"/>
            <w:tcBorders>
              <w:top w:val="nil"/>
              <w:left w:val="nil"/>
              <w:bottom w:val="nil"/>
              <w:right w:val="nil"/>
            </w:tcBorders>
            <w:shd w:val="clear" w:color="auto" w:fill="auto"/>
            <w:noWrap/>
            <w:vAlign w:val="bottom"/>
            <w:hideMark/>
          </w:tcPr>
          <w:p w14:paraId="29876B00" w14:textId="77777777" w:rsidR="00EA61B1" w:rsidRPr="00EA61B1" w:rsidRDefault="00EA61B1" w:rsidP="00EA61B1">
            <w:pPr>
              <w:jc w:val="right"/>
              <w:rPr>
                <w:rFonts w:ascii="Arial" w:hAnsi="Arial" w:cs="Arial"/>
                <w:sz w:val="18"/>
                <w:szCs w:val="18"/>
              </w:rPr>
            </w:pPr>
          </w:p>
        </w:tc>
        <w:tc>
          <w:tcPr>
            <w:tcW w:w="396" w:type="pct"/>
            <w:tcBorders>
              <w:top w:val="nil"/>
              <w:left w:val="nil"/>
              <w:bottom w:val="nil"/>
              <w:right w:val="nil"/>
            </w:tcBorders>
            <w:shd w:val="clear" w:color="auto" w:fill="auto"/>
            <w:noWrap/>
            <w:vAlign w:val="bottom"/>
            <w:hideMark/>
          </w:tcPr>
          <w:p w14:paraId="4B20AD26"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3F9F75F4"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637CE1BD"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(350)</w:t>
            </w:r>
          </w:p>
        </w:tc>
      </w:tr>
      <w:tr w:rsidR="00EA61B1" w:rsidRPr="00EA61B1" w14:paraId="747C9816" w14:textId="77777777" w:rsidTr="00EA61B1">
        <w:trPr>
          <w:trHeight w:val="215"/>
        </w:trPr>
        <w:tc>
          <w:tcPr>
            <w:tcW w:w="2640" w:type="pct"/>
            <w:tcBorders>
              <w:top w:val="nil"/>
              <w:left w:val="nil"/>
              <w:bottom w:val="nil"/>
              <w:right w:val="nil"/>
            </w:tcBorders>
            <w:shd w:val="clear" w:color="auto" w:fill="auto"/>
            <w:noWrap/>
            <w:vAlign w:val="bottom"/>
            <w:hideMark/>
          </w:tcPr>
          <w:p w14:paraId="44C679A9" w14:textId="77777777" w:rsidR="00EA61B1" w:rsidRPr="00EA61B1" w:rsidRDefault="00EA61B1" w:rsidP="00EA61B1">
            <w:pPr>
              <w:rPr>
                <w:rFonts w:ascii="Arial" w:hAnsi="Arial" w:cs="Arial"/>
                <w:sz w:val="18"/>
                <w:szCs w:val="18"/>
              </w:rPr>
            </w:pPr>
          </w:p>
        </w:tc>
        <w:tc>
          <w:tcPr>
            <w:tcW w:w="383" w:type="pct"/>
            <w:tcBorders>
              <w:top w:val="nil"/>
              <w:left w:val="nil"/>
              <w:bottom w:val="nil"/>
              <w:right w:val="nil"/>
            </w:tcBorders>
            <w:shd w:val="clear" w:color="auto" w:fill="auto"/>
            <w:noWrap/>
            <w:vAlign w:val="bottom"/>
            <w:hideMark/>
          </w:tcPr>
          <w:p w14:paraId="0D3632A5"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341AD25"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399C500A"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CB7632E"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6264A37E"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49E0F310"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55D981EE"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145A6E7E"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6C4D81E1" w14:textId="77777777" w:rsidR="00EA61B1" w:rsidRPr="00EA61B1" w:rsidRDefault="00EA61B1" w:rsidP="00EA61B1">
            <w:pPr>
              <w:jc w:val="right"/>
              <w:rPr>
                <w:sz w:val="18"/>
                <w:szCs w:val="18"/>
              </w:rPr>
            </w:pPr>
          </w:p>
        </w:tc>
      </w:tr>
      <w:tr w:rsidR="00EA61B1" w:rsidRPr="00EA61B1" w14:paraId="0DD4BE87" w14:textId="77777777" w:rsidTr="00EA61B1">
        <w:trPr>
          <w:trHeight w:val="215"/>
        </w:trPr>
        <w:tc>
          <w:tcPr>
            <w:tcW w:w="2640" w:type="pct"/>
            <w:tcBorders>
              <w:top w:val="nil"/>
              <w:left w:val="nil"/>
              <w:bottom w:val="nil"/>
              <w:right w:val="nil"/>
            </w:tcBorders>
            <w:shd w:val="clear" w:color="auto" w:fill="auto"/>
            <w:noWrap/>
            <w:vAlign w:val="bottom"/>
            <w:hideMark/>
          </w:tcPr>
          <w:p w14:paraId="6AE36DDD"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Saldo em 31 de dezembro de 2022 - Reapresentado</w:t>
            </w:r>
          </w:p>
        </w:tc>
        <w:tc>
          <w:tcPr>
            <w:tcW w:w="383" w:type="pct"/>
            <w:tcBorders>
              <w:top w:val="single" w:sz="4" w:space="0" w:color="auto"/>
              <w:left w:val="nil"/>
              <w:bottom w:val="double" w:sz="6" w:space="0" w:color="auto"/>
              <w:right w:val="nil"/>
            </w:tcBorders>
            <w:shd w:val="clear" w:color="auto" w:fill="auto"/>
            <w:noWrap/>
            <w:vAlign w:val="bottom"/>
            <w:hideMark/>
          </w:tcPr>
          <w:p w14:paraId="31FAAA73"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3.474.498 </w:t>
            </w:r>
          </w:p>
        </w:tc>
        <w:tc>
          <w:tcPr>
            <w:tcW w:w="64" w:type="pct"/>
            <w:tcBorders>
              <w:top w:val="nil"/>
              <w:left w:val="nil"/>
              <w:bottom w:val="nil"/>
              <w:right w:val="nil"/>
            </w:tcBorders>
            <w:shd w:val="clear" w:color="auto" w:fill="auto"/>
            <w:noWrap/>
            <w:vAlign w:val="bottom"/>
            <w:hideMark/>
          </w:tcPr>
          <w:p w14:paraId="7869DEA8" w14:textId="77777777" w:rsidR="00EA61B1" w:rsidRPr="00EA61B1" w:rsidRDefault="00EA61B1" w:rsidP="00EA61B1">
            <w:pPr>
              <w:jc w:val="right"/>
              <w:rPr>
                <w:rFonts w:ascii="Arial" w:hAnsi="Arial" w:cs="Arial"/>
                <w:b/>
                <w:bCs/>
                <w:sz w:val="18"/>
                <w:szCs w:val="18"/>
              </w:rPr>
            </w:pPr>
          </w:p>
        </w:tc>
        <w:tc>
          <w:tcPr>
            <w:tcW w:w="450" w:type="pct"/>
            <w:tcBorders>
              <w:top w:val="single" w:sz="4" w:space="0" w:color="auto"/>
              <w:left w:val="nil"/>
              <w:bottom w:val="double" w:sz="6" w:space="0" w:color="auto"/>
              <w:right w:val="nil"/>
            </w:tcBorders>
            <w:shd w:val="clear" w:color="auto" w:fill="auto"/>
            <w:noWrap/>
            <w:vAlign w:val="bottom"/>
            <w:hideMark/>
          </w:tcPr>
          <w:p w14:paraId="108FCDE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(1.945.855)</w:t>
            </w:r>
          </w:p>
        </w:tc>
        <w:tc>
          <w:tcPr>
            <w:tcW w:w="64" w:type="pct"/>
            <w:tcBorders>
              <w:top w:val="nil"/>
              <w:left w:val="nil"/>
              <w:bottom w:val="nil"/>
              <w:right w:val="nil"/>
            </w:tcBorders>
            <w:shd w:val="clear" w:color="auto" w:fill="auto"/>
            <w:noWrap/>
            <w:vAlign w:val="bottom"/>
            <w:hideMark/>
          </w:tcPr>
          <w:p w14:paraId="77DB5FA6" w14:textId="77777777" w:rsidR="00EA61B1" w:rsidRPr="00EA61B1" w:rsidRDefault="00EA61B1" w:rsidP="00EA61B1">
            <w:pPr>
              <w:jc w:val="right"/>
              <w:rPr>
                <w:rFonts w:ascii="Arial" w:hAnsi="Arial" w:cs="Arial"/>
                <w:b/>
                <w:bCs/>
                <w:sz w:val="18"/>
                <w:szCs w:val="18"/>
              </w:rPr>
            </w:pPr>
          </w:p>
        </w:tc>
        <w:tc>
          <w:tcPr>
            <w:tcW w:w="464" w:type="pct"/>
            <w:tcBorders>
              <w:top w:val="single" w:sz="4" w:space="0" w:color="auto"/>
              <w:left w:val="nil"/>
              <w:bottom w:val="double" w:sz="6" w:space="0" w:color="auto"/>
              <w:right w:val="nil"/>
            </w:tcBorders>
            <w:shd w:val="clear" w:color="auto" w:fill="auto"/>
            <w:noWrap/>
            <w:vAlign w:val="bottom"/>
            <w:hideMark/>
          </w:tcPr>
          <w:p w14:paraId="35F154BF"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26.571 </w:t>
            </w:r>
          </w:p>
        </w:tc>
        <w:tc>
          <w:tcPr>
            <w:tcW w:w="64" w:type="pct"/>
            <w:tcBorders>
              <w:top w:val="nil"/>
              <w:left w:val="nil"/>
              <w:bottom w:val="nil"/>
              <w:right w:val="nil"/>
            </w:tcBorders>
            <w:shd w:val="clear" w:color="auto" w:fill="auto"/>
            <w:noWrap/>
            <w:vAlign w:val="bottom"/>
            <w:hideMark/>
          </w:tcPr>
          <w:p w14:paraId="064CFD88" w14:textId="77777777" w:rsidR="00EA61B1" w:rsidRPr="00EA61B1" w:rsidRDefault="00EA61B1" w:rsidP="00EA61B1">
            <w:pPr>
              <w:jc w:val="right"/>
              <w:rPr>
                <w:rFonts w:ascii="Arial" w:hAnsi="Arial" w:cs="Arial"/>
                <w:b/>
                <w:bCs/>
                <w:sz w:val="18"/>
                <w:szCs w:val="18"/>
              </w:rPr>
            </w:pPr>
          </w:p>
        </w:tc>
        <w:tc>
          <w:tcPr>
            <w:tcW w:w="396" w:type="pct"/>
            <w:tcBorders>
              <w:top w:val="single" w:sz="4" w:space="0" w:color="auto"/>
              <w:left w:val="nil"/>
              <w:bottom w:val="double" w:sz="6" w:space="0" w:color="auto"/>
              <w:right w:val="nil"/>
            </w:tcBorders>
            <w:shd w:val="clear" w:color="auto" w:fill="auto"/>
            <w:noWrap/>
            <w:vAlign w:val="bottom"/>
            <w:hideMark/>
          </w:tcPr>
          <w:p w14:paraId="52A6EB39"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(111)</w:t>
            </w:r>
          </w:p>
        </w:tc>
        <w:tc>
          <w:tcPr>
            <w:tcW w:w="64" w:type="pct"/>
            <w:tcBorders>
              <w:top w:val="nil"/>
              <w:left w:val="nil"/>
              <w:bottom w:val="nil"/>
              <w:right w:val="nil"/>
            </w:tcBorders>
            <w:shd w:val="clear" w:color="auto" w:fill="auto"/>
            <w:noWrap/>
            <w:vAlign w:val="bottom"/>
            <w:hideMark/>
          </w:tcPr>
          <w:p w14:paraId="689AD8F9" w14:textId="77777777" w:rsidR="00EA61B1" w:rsidRPr="00EA61B1" w:rsidRDefault="00EA61B1" w:rsidP="00EA61B1">
            <w:pPr>
              <w:jc w:val="right"/>
              <w:rPr>
                <w:rFonts w:ascii="Arial" w:hAnsi="Arial" w:cs="Arial"/>
                <w:b/>
                <w:bCs/>
                <w:sz w:val="18"/>
                <w:szCs w:val="18"/>
              </w:rPr>
            </w:pPr>
          </w:p>
        </w:tc>
        <w:tc>
          <w:tcPr>
            <w:tcW w:w="410" w:type="pct"/>
            <w:tcBorders>
              <w:top w:val="single" w:sz="4" w:space="0" w:color="auto"/>
              <w:left w:val="nil"/>
              <w:bottom w:val="double" w:sz="6" w:space="0" w:color="auto"/>
              <w:right w:val="nil"/>
            </w:tcBorders>
            <w:shd w:val="clear" w:color="auto" w:fill="auto"/>
            <w:noWrap/>
            <w:vAlign w:val="bottom"/>
            <w:hideMark/>
          </w:tcPr>
          <w:p w14:paraId="1782BE8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1.555.103 </w:t>
            </w:r>
          </w:p>
        </w:tc>
      </w:tr>
      <w:tr w:rsidR="00EA61B1" w:rsidRPr="00EA61B1" w14:paraId="691D82F8" w14:textId="77777777" w:rsidTr="00EA61B1">
        <w:trPr>
          <w:trHeight w:val="215"/>
        </w:trPr>
        <w:tc>
          <w:tcPr>
            <w:tcW w:w="2640" w:type="pct"/>
            <w:tcBorders>
              <w:top w:val="nil"/>
              <w:left w:val="nil"/>
              <w:bottom w:val="nil"/>
              <w:right w:val="nil"/>
            </w:tcBorders>
            <w:shd w:val="clear" w:color="auto" w:fill="auto"/>
            <w:noWrap/>
            <w:vAlign w:val="bottom"/>
            <w:hideMark/>
          </w:tcPr>
          <w:p w14:paraId="359E0754" w14:textId="77777777" w:rsidR="00EA61B1" w:rsidRPr="00EA61B1" w:rsidRDefault="00EA61B1" w:rsidP="00EA61B1">
            <w:pPr>
              <w:jc w:val="right"/>
              <w:rPr>
                <w:rFonts w:ascii="Arial" w:hAnsi="Arial" w:cs="Arial"/>
                <w:b/>
                <w:bCs/>
                <w:sz w:val="18"/>
                <w:szCs w:val="18"/>
              </w:rPr>
            </w:pPr>
          </w:p>
        </w:tc>
        <w:tc>
          <w:tcPr>
            <w:tcW w:w="383" w:type="pct"/>
            <w:tcBorders>
              <w:top w:val="nil"/>
              <w:left w:val="nil"/>
              <w:bottom w:val="nil"/>
              <w:right w:val="nil"/>
            </w:tcBorders>
            <w:shd w:val="clear" w:color="auto" w:fill="auto"/>
            <w:noWrap/>
            <w:vAlign w:val="bottom"/>
            <w:hideMark/>
          </w:tcPr>
          <w:p w14:paraId="0A8BE388"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3A48CDB"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4ABC8D18"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E7D9BE6"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73D299A6"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15D6000"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2638D304"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6D041365"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50690CD1" w14:textId="77777777" w:rsidR="00EA61B1" w:rsidRPr="00EA61B1" w:rsidRDefault="00EA61B1" w:rsidP="00EA61B1">
            <w:pPr>
              <w:jc w:val="right"/>
              <w:rPr>
                <w:sz w:val="18"/>
                <w:szCs w:val="18"/>
              </w:rPr>
            </w:pPr>
          </w:p>
        </w:tc>
      </w:tr>
      <w:tr w:rsidR="00EA61B1" w:rsidRPr="00EA61B1" w14:paraId="503A6A5F" w14:textId="77777777" w:rsidTr="00EA61B1">
        <w:trPr>
          <w:trHeight w:val="215"/>
        </w:trPr>
        <w:tc>
          <w:tcPr>
            <w:tcW w:w="2640" w:type="pct"/>
            <w:tcBorders>
              <w:top w:val="nil"/>
              <w:left w:val="nil"/>
              <w:bottom w:val="nil"/>
              <w:right w:val="nil"/>
            </w:tcBorders>
            <w:shd w:val="clear" w:color="auto" w:fill="auto"/>
            <w:noWrap/>
            <w:vAlign w:val="bottom"/>
            <w:hideMark/>
          </w:tcPr>
          <w:p w14:paraId="2C364427" w14:textId="77777777" w:rsidR="00EA61B1" w:rsidRPr="00EA61B1" w:rsidRDefault="00EA61B1" w:rsidP="00EA61B1">
            <w:pPr>
              <w:jc w:val="right"/>
              <w:rPr>
                <w:sz w:val="18"/>
                <w:szCs w:val="18"/>
              </w:rPr>
            </w:pPr>
          </w:p>
        </w:tc>
        <w:tc>
          <w:tcPr>
            <w:tcW w:w="383" w:type="pct"/>
            <w:tcBorders>
              <w:top w:val="nil"/>
              <w:left w:val="nil"/>
              <w:bottom w:val="nil"/>
              <w:right w:val="nil"/>
            </w:tcBorders>
            <w:shd w:val="clear" w:color="auto" w:fill="auto"/>
            <w:noWrap/>
            <w:vAlign w:val="bottom"/>
            <w:hideMark/>
          </w:tcPr>
          <w:p w14:paraId="38E160C3"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949F574"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655A2A19"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4F0DDB72"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61A88080"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18569168"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4C1513A1"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5F9EE0F3"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6D28C5D5" w14:textId="77777777" w:rsidR="00EA61B1" w:rsidRPr="00EA61B1" w:rsidRDefault="00EA61B1" w:rsidP="00EA61B1">
            <w:pPr>
              <w:jc w:val="right"/>
              <w:rPr>
                <w:sz w:val="18"/>
                <w:szCs w:val="18"/>
              </w:rPr>
            </w:pPr>
          </w:p>
        </w:tc>
      </w:tr>
      <w:tr w:rsidR="00EA61B1" w:rsidRPr="00EA61B1" w14:paraId="2BF44351" w14:textId="77777777" w:rsidTr="00EA61B1">
        <w:trPr>
          <w:trHeight w:val="215"/>
        </w:trPr>
        <w:tc>
          <w:tcPr>
            <w:tcW w:w="2640" w:type="pct"/>
            <w:tcBorders>
              <w:top w:val="nil"/>
              <w:left w:val="nil"/>
              <w:bottom w:val="nil"/>
              <w:right w:val="nil"/>
            </w:tcBorders>
            <w:shd w:val="clear" w:color="auto" w:fill="auto"/>
            <w:noWrap/>
            <w:vAlign w:val="bottom"/>
            <w:hideMark/>
          </w:tcPr>
          <w:p w14:paraId="6C0FB139"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Saldo em 31 de dezembro de 2022 - Reapresentado</w:t>
            </w:r>
          </w:p>
        </w:tc>
        <w:tc>
          <w:tcPr>
            <w:tcW w:w="383" w:type="pct"/>
            <w:tcBorders>
              <w:top w:val="nil"/>
              <w:left w:val="nil"/>
              <w:bottom w:val="single" w:sz="4" w:space="0" w:color="auto"/>
              <w:right w:val="nil"/>
            </w:tcBorders>
            <w:shd w:val="clear" w:color="auto" w:fill="auto"/>
            <w:noWrap/>
            <w:vAlign w:val="bottom"/>
            <w:hideMark/>
          </w:tcPr>
          <w:p w14:paraId="310EDB6F"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3.474.498 </w:t>
            </w:r>
          </w:p>
        </w:tc>
        <w:tc>
          <w:tcPr>
            <w:tcW w:w="64" w:type="pct"/>
            <w:tcBorders>
              <w:top w:val="nil"/>
              <w:left w:val="nil"/>
              <w:bottom w:val="nil"/>
              <w:right w:val="nil"/>
            </w:tcBorders>
            <w:shd w:val="clear" w:color="auto" w:fill="auto"/>
            <w:noWrap/>
            <w:vAlign w:val="bottom"/>
            <w:hideMark/>
          </w:tcPr>
          <w:p w14:paraId="2204F164"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single" w:sz="4" w:space="0" w:color="auto"/>
              <w:right w:val="nil"/>
            </w:tcBorders>
            <w:shd w:val="clear" w:color="auto" w:fill="auto"/>
            <w:noWrap/>
            <w:vAlign w:val="bottom"/>
            <w:hideMark/>
          </w:tcPr>
          <w:p w14:paraId="32AD486B"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(1.945.855)</w:t>
            </w:r>
          </w:p>
        </w:tc>
        <w:tc>
          <w:tcPr>
            <w:tcW w:w="64" w:type="pct"/>
            <w:tcBorders>
              <w:top w:val="nil"/>
              <w:left w:val="nil"/>
              <w:bottom w:val="nil"/>
              <w:right w:val="nil"/>
            </w:tcBorders>
            <w:shd w:val="clear" w:color="auto" w:fill="auto"/>
            <w:noWrap/>
            <w:vAlign w:val="bottom"/>
            <w:hideMark/>
          </w:tcPr>
          <w:p w14:paraId="3CC00876"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single" w:sz="4" w:space="0" w:color="auto"/>
              <w:right w:val="nil"/>
            </w:tcBorders>
            <w:shd w:val="clear" w:color="auto" w:fill="auto"/>
            <w:noWrap/>
            <w:vAlign w:val="bottom"/>
            <w:hideMark/>
          </w:tcPr>
          <w:p w14:paraId="2E117DA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26.571 </w:t>
            </w:r>
          </w:p>
        </w:tc>
        <w:tc>
          <w:tcPr>
            <w:tcW w:w="64" w:type="pct"/>
            <w:tcBorders>
              <w:top w:val="nil"/>
              <w:left w:val="nil"/>
              <w:bottom w:val="nil"/>
              <w:right w:val="nil"/>
            </w:tcBorders>
            <w:shd w:val="clear" w:color="auto" w:fill="auto"/>
            <w:noWrap/>
            <w:vAlign w:val="bottom"/>
            <w:hideMark/>
          </w:tcPr>
          <w:p w14:paraId="700EEB0D"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single" w:sz="4" w:space="0" w:color="auto"/>
              <w:right w:val="nil"/>
            </w:tcBorders>
            <w:shd w:val="clear" w:color="auto" w:fill="auto"/>
            <w:noWrap/>
            <w:vAlign w:val="bottom"/>
            <w:hideMark/>
          </w:tcPr>
          <w:p w14:paraId="075C3B13"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(111)</w:t>
            </w:r>
          </w:p>
        </w:tc>
        <w:tc>
          <w:tcPr>
            <w:tcW w:w="64" w:type="pct"/>
            <w:tcBorders>
              <w:top w:val="nil"/>
              <w:left w:val="nil"/>
              <w:bottom w:val="nil"/>
              <w:right w:val="nil"/>
            </w:tcBorders>
            <w:shd w:val="clear" w:color="auto" w:fill="auto"/>
            <w:noWrap/>
            <w:vAlign w:val="bottom"/>
            <w:hideMark/>
          </w:tcPr>
          <w:p w14:paraId="78530A5C"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single" w:sz="4" w:space="0" w:color="auto"/>
              <w:right w:val="nil"/>
            </w:tcBorders>
            <w:shd w:val="clear" w:color="auto" w:fill="auto"/>
            <w:noWrap/>
            <w:vAlign w:val="bottom"/>
            <w:hideMark/>
          </w:tcPr>
          <w:p w14:paraId="24C1700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1.555.103 </w:t>
            </w:r>
          </w:p>
        </w:tc>
      </w:tr>
      <w:tr w:rsidR="00EA61B1" w:rsidRPr="00EA61B1" w14:paraId="1EF55B96" w14:textId="77777777" w:rsidTr="00EA61B1">
        <w:trPr>
          <w:trHeight w:val="215"/>
        </w:trPr>
        <w:tc>
          <w:tcPr>
            <w:tcW w:w="2640" w:type="pct"/>
            <w:tcBorders>
              <w:top w:val="nil"/>
              <w:left w:val="nil"/>
              <w:bottom w:val="nil"/>
              <w:right w:val="nil"/>
            </w:tcBorders>
            <w:shd w:val="clear" w:color="auto" w:fill="auto"/>
            <w:noWrap/>
            <w:vAlign w:val="bottom"/>
            <w:hideMark/>
          </w:tcPr>
          <w:p w14:paraId="54C754CA" w14:textId="77777777" w:rsidR="00EA61B1" w:rsidRPr="00EA61B1" w:rsidRDefault="00EA61B1" w:rsidP="00EA61B1">
            <w:pPr>
              <w:jc w:val="right"/>
              <w:rPr>
                <w:rFonts w:ascii="Arial" w:hAnsi="Arial" w:cs="Arial"/>
                <w:b/>
                <w:bCs/>
                <w:sz w:val="18"/>
                <w:szCs w:val="18"/>
              </w:rPr>
            </w:pPr>
          </w:p>
        </w:tc>
        <w:tc>
          <w:tcPr>
            <w:tcW w:w="383" w:type="pct"/>
            <w:tcBorders>
              <w:top w:val="nil"/>
              <w:left w:val="nil"/>
              <w:bottom w:val="nil"/>
              <w:right w:val="nil"/>
            </w:tcBorders>
            <w:shd w:val="clear" w:color="auto" w:fill="auto"/>
            <w:noWrap/>
            <w:vAlign w:val="bottom"/>
            <w:hideMark/>
          </w:tcPr>
          <w:p w14:paraId="7E0CA577"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4634CF80"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73093258"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42DD59CC"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40CABC74"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CAC83B6"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4145A13A"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27470C2F"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6BAB1FF1" w14:textId="77777777" w:rsidR="00EA61B1" w:rsidRPr="00EA61B1" w:rsidRDefault="00EA61B1" w:rsidP="00EA61B1">
            <w:pPr>
              <w:jc w:val="right"/>
              <w:rPr>
                <w:sz w:val="18"/>
                <w:szCs w:val="18"/>
              </w:rPr>
            </w:pPr>
          </w:p>
        </w:tc>
      </w:tr>
      <w:tr w:rsidR="00EA61B1" w:rsidRPr="00EA61B1" w14:paraId="145ADC47" w14:textId="77777777" w:rsidTr="00EA61B1">
        <w:trPr>
          <w:trHeight w:val="215"/>
        </w:trPr>
        <w:tc>
          <w:tcPr>
            <w:tcW w:w="2640" w:type="pct"/>
            <w:tcBorders>
              <w:top w:val="nil"/>
              <w:left w:val="nil"/>
              <w:bottom w:val="nil"/>
              <w:right w:val="nil"/>
            </w:tcBorders>
            <w:shd w:val="clear" w:color="auto" w:fill="auto"/>
            <w:noWrap/>
            <w:vAlign w:val="bottom"/>
            <w:hideMark/>
          </w:tcPr>
          <w:p w14:paraId="45C746DC"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Resultados Abrangentes Total:</w:t>
            </w:r>
          </w:p>
        </w:tc>
        <w:tc>
          <w:tcPr>
            <w:tcW w:w="383" w:type="pct"/>
            <w:tcBorders>
              <w:top w:val="nil"/>
              <w:left w:val="nil"/>
              <w:bottom w:val="nil"/>
              <w:right w:val="nil"/>
            </w:tcBorders>
            <w:shd w:val="clear" w:color="auto" w:fill="auto"/>
            <w:noWrap/>
            <w:vAlign w:val="bottom"/>
            <w:hideMark/>
          </w:tcPr>
          <w:p w14:paraId="08F636B3"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689D1D28"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6E74873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(127.357)</w:t>
            </w:r>
          </w:p>
        </w:tc>
        <w:tc>
          <w:tcPr>
            <w:tcW w:w="64" w:type="pct"/>
            <w:tcBorders>
              <w:top w:val="nil"/>
              <w:left w:val="nil"/>
              <w:bottom w:val="nil"/>
              <w:right w:val="nil"/>
            </w:tcBorders>
            <w:shd w:val="clear" w:color="auto" w:fill="auto"/>
            <w:noWrap/>
            <w:vAlign w:val="bottom"/>
            <w:hideMark/>
          </w:tcPr>
          <w:p w14:paraId="0773E9E1"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04E0065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(2.095)</w:t>
            </w:r>
          </w:p>
        </w:tc>
        <w:tc>
          <w:tcPr>
            <w:tcW w:w="64" w:type="pct"/>
            <w:tcBorders>
              <w:top w:val="nil"/>
              <w:left w:val="nil"/>
              <w:bottom w:val="nil"/>
              <w:right w:val="nil"/>
            </w:tcBorders>
            <w:shd w:val="clear" w:color="auto" w:fill="auto"/>
            <w:noWrap/>
            <w:vAlign w:val="bottom"/>
            <w:hideMark/>
          </w:tcPr>
          <w:p w14:paraId="215F70BA"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6574497D"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393429E9"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nil"/>
              <w:right w:val="nil"/>
            </w:tcBorders>
            <w:shd w:val="clear" w:color="auto" w:fill="auto"/>
            <w:noWrap/>
            <w:vAlign w:val="bottom"/>
            <w:hideMark/>
          </w:tcPr>
          <w:p w14:paraId="21389FE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(129.452)</w:t>
            </w:r>
          </w:p>
        </w:tc>
      </w:tr>
      <w:tr w:rsidR="00EA61B1" w:rsidRPr="00EA61B1" w14:paraId="39D9CA51" w14:textId="77777777" w:rsidTr="00EA61B1">
        <w:trPr>
          <w:trHeight w:val="215"/>
        </w:trPr>
        <w:tc>
          <w:tcPr>
            <w:tcW w:w="2640" w:type="pct"/>
            <w:tcBorders>
              <w:top w:val="nil"/>
              <w:left w:val="nil"/>
              <w:bottom w:val="nil"/>
              <w:right w:val="nil"/>
            </w:tcBorders>
            <w:shd w:val="clear" w:color="auto" w:fill="auto"/>
            <w:noWrap/>
            <w:vAlign w:val="bottom"/>
            <w:hideMark/>
          </w:tcPr>
          <w:p w14:paraId="7CC1393A" w14:textId="77777777" w:rsidR="00EA61B1" w:rsidRPr="00EA61B1" w:rsidRDefault="00EA61B1" w:rsidP="00EA61B1">
            <w:pPr>
              <w:rPr>
                <w:rFonts w:ascii="Arial" w:hAnsi="Arial" w:cs="Arial"/>
                <w:sz w:val="18"/>
                <w:szCs w:val="18"/>
              </w:rPr>
            </w:pPr>
            <w:r w:rsidRPr="00EA61B1">
              <w:rPr>
                <w:rFonts w:ascii="Arial" w:hAnsi="Arial" w:cs="Arial"/>
                <w:sz w:val="18"/>
                <w:szCs w:val="18"/>
              </w:rPr>
              <w:t>Prejuízo do Exercício</w:t>
            </w:r>
          </w:p>
        </w:tc>
        <w:tc>
          <w:tcPr>
            <w:tcW w:w="383" w:type="pct"/>
            <w:tcBorders>
              <w:top w:val="nil"/>
              <w:left w:val="nil"/>
              <w:bottom w:val="nil"/>
              <w:right w:val="nil"/>
            </w:tcBorders>
            <w:shd w:val="clear" w:color="auto" w:fill="auto"/>
            <w:noWrap/>
            <w:vAlign w:val="bottom"/>
            <w:hideMark/>
          </w:tcPr>
          <w:p w14:paraId="1BBD5112"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8DBE1B3"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366E78C7"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(127.357)</w:t>
            </w:r>
          </w:p>
        </w:tc>
        <w:tc>
          <w:tcPr>
            <w:tcW w:w="64" w:type="pct"/>
            <w:tcBorders>
              <w:top w:val="nil"/>
              <w:left w:val="nil"/>
              <w:bottom w:val="nil"/>
              <w:right w:val="nil"/>
            </w:tcBorders>
            <w:shd w:val="clear" w:color="auto" w:fill="auto"/>
            <w:noWrap/>
            <w:vAlign w:val="bottom"/>
            <w:hideMark/>
          </w:tcPr>
          <w:p w14:paraId="471C4196" w14:textId="77777777" w:rsidR="00EA61B1" w:rsidRPr="00EA61B1" w:rsidRDefault="00EA61B1" w:rsidP="00EA61B1">
            <w:pPr>
              <w:jc w:val="right"/>
              <w:rPr>
                <w:rFonts w:ascii="Arial" w:hAnsi="Arial" w:cs="Arial"/>
                <w:sz w:val="18"/>
                <w:szCs w:val="18"/>
              </w:rPr>
            </w:pPr>
          </w:p>
        </w:tc>
        <w:tc>
          <w:tcPr>
            <w:tcW w:w="464" w:type="pct"/>
            <w:tcBorders>
              <w:top w:val="nil"/>
              <w:left w:val="nil"/>
              <w:bottom w:val="nil"/>
              <w:right w:val="nil"/>
            </w:tcBorders>
            <w:shd w:val="clear" w:color="auto" w:fill="auto"/>
            <w:noWrap/>
            <w:vAlign w:val="bottom"/>
            <w:hideMark/>
          </w:tcPr>
          <w:p w14:paraId="220CE26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63571549"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1ED8795F"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71B501E8"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48171DA9"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(127.357)</w:t>
            </w:r>
          </w:p>
        </w:tc>
      </w:tr>
      <w:tr w:rsidR="00EA61B1" w:rsidRPr="00EA61B1" w14:paraId="571DE4D9" w14:textId="77777777" w:rsidTr="00EA61B1">
        <w:trPr>
          <w:trHeight w:val="215"/>
        </w:trPr>
        <w:tc>
          <w:tcPr>
            <w:tcW w:w="2640" w:type="pct"/>
            <w:tcBorders>
              <w:top w:val="nil"/>
              <w:left w:val="nil"/>
              <w:bottom w:val="nil"/>
              <w:right w:val="nil"/>
            </w:tcBorders>
            <w:shd w:val="clear" w:color="auto" w:fill="auto"/>
            <w:noWrap/>
            <w:vAlign w:val="bottom"/>
            <w:hideMark/>
          </w:tcPr>
          <w:p w14:paraId="73334ACE"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Outros Resultados Abrangentes:</w:t>
            </w:r>
          </w:p>
        </w:tc>
        <w:tc>
          <w:tcPr>
            <w:tcW w:w="383" w:type="pct"/>
            <w:tcBorders>
              <w:top w:val="nil"/>
              <w:left w:val="nil"/>
              <w:bottom w:val="nil"/>
              <w:right w:val="nil"/>
            </w:tcBorders>
            <w:shd w:val="clear" w:color="auto" w:fill="auto"/>
            <w:noWrap/>
            <w:vAlign w:val="bottom"/>
            <w:hideMark/>
          </w:tcPr>
          <w:p w14:paraId="11C9C8AF"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0524A131"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6948907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1FDA2F5F"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10580DB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(2.095)</w:t>
            </w:r>
          </w:p>
        </w:tc>
        <w:tc>
          <w:tcPr>
            <w:tcW w:w="64" w:type="pct"/>
            <w:tcBorders>
              <w:top w:val="nil"/>
              <w:left w:val="nil"/>
              <w:bottom w:val="nil"/>
              <w:right w:val="nil"/>
            </w:tcBorders>
            <w:shd w:val="clear" w:color="auto" w:fill="auto"/>
            <w:noWrap/>
            <w:vAlign w:val="bottom"/>
            <w:hideMark/>
          </w:tcPr>
          <w:p w14:paraId="1D128317" w14:textId="77777777" w:rsidR="00EA61B1" w:rsidRPr="00EA61B1" w:rsidRDefault="00EA61B1" w:rsidP="00EA61B1">
            <w:pPr>
              <w:jc w:val="right"/>
              <w:rPr>
                <w:rFonts w:ascii="Arial" w:hAnsi="Arial" w:cs="Arial"/>
                <w:b/>
                <w:bCs/>
                <w:sz w:val="18"/>
                <w:szCs w:val="18"/>
              </w:rPr>
            </w:pPr>
          </w:p>
        </w:tc>
        <w:tc>
          <w:tcPr>
            <w:tcW w:w="396" w:type="pct"/>
            <w:tcBorders>
              <w:top w:val="nil"/>
              <w:left w:val="nil"/>
              <w:bottom w:val="nil"/>
              <w:right w:val="nil"/>
            </w:tcBorders>
            <w:shd w:val="clear" w:color="auto" w:fill="auto"/>
            <w:noWrap/>
            <w:vAlign w:val="bottom"/>
            <w:hideMark/>
          </w:tcPr>
          <w:p w14:paraId="6A3BD4E2"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1462BF8A" w14:textId="77777777" w:rsidR="00EA61B1" w:rsidRPr="00EA61B1" w:rsidRDefault="00EA61B1" w:rsidP="00EA61B1">
            <w:pPr>
              <w:jc w:val="right"/>
              <w:rPr>
                <w:rFonts w:ascii="Arial" w:hAnsi="Arial" w:cs="Arial"/>
                <w:b/>
                <w:bCs/>
                <w:sz w:val="18"/>
                <w:szCs w:val="18"/>
              </w:rPr>
            </w:pPr>
          </w:p>
        </w:tc>
        <w:tc>
          <w:tcPr>
            <w:tcW w:w="410" w:type="pct"/>
            <w:tcBorders>
              <w:top w:val="nil"/>
              <w:left w:val="nil"/>
              <w:bottom w:val="nil"/>
              <w:right w:val="nil"/>
            </w:tcBorders>
            <w:shd w:val="clear" w:color="auto" w:fill="auto"/>
            <w:noWrap/>
            <w:vAlign w:val="bottom"/>
            <w:hideMark/>
          </w:tcPr>
          <w:p w14:paraId="2B5AD80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(2.095)</w:t>
            </w:r>
          </w:p>
        </w:tc>
      </w:tr>
      <w:tr w:rsidR="00EA61B1" w:rsidRPr="00EA61B1" w14:paraId="3A46E4E8" w14:textId="77777777" w:rsidTr="00EA61B1">
        <w:trPr>
          <w:trHeight w:val="215"/>
        </w:trPr>
        <w:tc>
          <w:tcPr>
            <w:tcW w:w="2640" w:type="pct"/>
            <w:tcBorders>
              <w:top w:val="nil"/>
              <w:left w:val="nil"/>
              <w:bottom w:val="nil"/>
              <w:right w:val="nil"/>
            </w:tcBorders>
            <w:shd w:val="clear" w:color="auto" w:fill="auto"/>
            <w:noWrap/>
            <w:vAlign w:val="bottom"/>
            <w:hideMark/>
          </w:tcPr>
          <w:p w14:paraId="30E1390B" w14:textId="77777777" w:rsidR="00EA61B1" w:rsidRPr="00EA61B1" w:rsidRDefault="00EA61B1" w:rsidP="00EA61B1">
            <w:pPr>
              <w:rPr>
                <w:rFonts w:ascii="Arial" w:hAnsi="Arial" w:cs="Arial"/>
                <w:sz w:val="18"/>
                <w:szCs w:val="18"/>
              </w:rPr>
            </w:pPr>
            <w:r w:rsidRPr="00EA61B1">
              <w:rPr>
                <w:rFonts w:ascii="Arial" w:hAnsi="Arial" w:cs="Arial"/>
                <w:sz w:val="18"/>
                <w:szCs w:val="18"/>
              </w:rPr>
              <w:t>Equivalência Patrimonial  sobre Outros Resultados Abrangentes - Coligadas</w:t>
            </w:r>
          </w:p>
        </w:tc>
        <w:tc>
          <w:tcPr>
            <w:tcW w:w="383" w:type="pct"/>
            <w:tcBorders>
              <w:top w:val="nil"/>
              <w:left w:val="nil"/>
              <w:bottom w:val="nil"/>
              <w:right w:val="nil"/>
            </w:tcBorders>
            <w:shd w:val="clear" w:color="auto" w:fill="auto"/>
            <w:noWrap/>
            <w:vAlign w:val="bottom"/>
            <w:hideMark/>
          </w:tcPr>
          <w:p w14:paraId="4B56172A"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40C37AA1"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26443A32"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2279637D"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25EA654A"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(2.857)</w:t>
            </w:r>
          </w:p>
        </w:tc>
        <w:tc>
          <w:tcPr>
            <w:tcW w:w="64" w:type="pct"/>
            <w:tcBorders>
              <w:top w:val="nil"/>
              <w:left w:val="nil"/>
              <w:bottom w:val="nil"/>
              <w:right w:val="nil"/>
            </w:tcBorders>
            <w:shd w:val="clear" w:color="auto" w:fill="auto"/>
            <w:noWrap/>
            <w:vAlign w:val="bottom"/>
            <w:hideMark/>
          </w:tcPr>
          <w:p w14:paraId="2C3C882C" w14:textId="77777777" w:rsidR="00EA61B1" w:rsidRPr="00EA61B1" w:rsidRDefault="00EA61B1" w:rsidP="00EA61B1">
            <w:pPr>
              <w:jc w:val="right"/>
              <w:rPr>
                <w:rFonts w:ascii="Arial" w:hAnsi="Arial" w:cs="Arial"/>
                <w:sz w:val="18"/>
                <w:szCs w:val="18"/>
              </w:rPr>
            </w:pPr>
          </w:p>
        </w:tc>
        <w:tc>
          <w:tcPr>
            <w:tcW w:w="396" w:type="pct"/>
            <w:tcBorders>
              <w:top w:val="nil"/>
              <w:left w:val="nil"/>
              <w:bottom w:val="nil"/>
              <w:right w:val="nil"/>
            </w:tcBorders>
            <w:shd w:val="clear" w:color="auto" w:fill="auto"/>
            <w:noWrap/>
            <w:vAlign w:val="bottom"/>
            <w:hideMark/>
          </w:tcPr>
          <w:p w14:paraId="2940D3FB"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37110F6A"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24891712"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(2.857)</w:t>
            </w:r>
          </w:p>
        </w:tc>
      </w:tr>
      <w:tr w:rsidR="00EA61B1" w:rsidRPr="00EA61B1" w14:paraId="4F558BC5" w14:textId="77777777" w:rsidTr="00EA61B1">
        <w:trPr>
          <w:trHeight w:val="215"/>
        </w:trPr>
        <w:tc>
          <w:tcPr>
            <w:tcW w:w="2640" w:type="pct"/>
            <w:tcBorders>
              <w:top w:val="nil"/>
              <w:left w:val="nil"/>
              <w:bottom w:val="nil"/>
              <w:right w:val="nil"/>
            </w:tcBorders>
            <w:shd w:val="clear" w:color="auto" w:fill="auto"/>
            <w:noWrap/>
            <w:vAlign w:val="bottom"/>
            <w:hideMark/>
          </w:tcPr>
          <w:p w14:paraId="4CC86A2D" w14:textId="77777777" w:rsidR="00EA61B1" w:rsidRPr="00EA61B1" w:rsidRDefault="00EA61B1" w:rsidP="00EA61B1">
            <w:pPr>
              <w:rPr>
                <w:rFonts w:ascii="Arial" w:hAnsi="Arial" w:cs="Arial"/>
                <w:sz w:val="18"/>
                <w:szCs w:val="18"/>
              </w:rPr>
            </w:pPr>
            <w:r w:rsidRPr="00EA61B1">
              <w:rPr>
                <w:rFonts w:ascii="Arial" w:hAnsi="Arial" w:cs="Arial"/>
                <w:sz w:val="18"/>
                <w:szCs w:val="18"/>
              </w:rPr>
              <w:t>Ganho com Instrumentos Financeiros - Ativos Financeiros Disponíveis para Venda</w:t>
            </w:r>
          </w:p>
        </w:tc>
        <w:tc>
          <w:tcPr>
            <w:tcW w:w="383" w:type="pct"/>
            <w:tcBorders>
              <w:top w:val="nil"/>
              <w:left w:val="nil"/>
              <w:bottom w:val="nil"/>
              <w:right w:val="nil"/>
            </w:tcBorders>
            <w:shd w:val="clear" w:color="auto" w:fill="auto"/>
            <w:noWrap/>
            <w:vAlign w:val="bottom"/>
            <w:hideMark/>
          </w:tcPr>
          <w:p w14:paraId="3F9E2EA4"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327031CE" w14:textId="77777777" w:rsidR="00EA61B1" w:rsidRPr="00EA61B1" w:rsidRDefault="00EA61B1" w:rsidP="00EA61B1">
            <w:pPr>
              <w:jc w:val="right"/>
              <w:rPr>
                <w:rFonts w:ascii="Arial" w:hAnsi="Arial" w:cs="Arial"/>
                <w:b/>
                <w:bCs/>
                <w:sz w:val="18"/>
                <w:szCs w:val="18"/>
              </w:rPr>
            </w:pPr>
          </w:p>
        </w:tc>
        <w:tc>
          <w:tcPr>
            <w:tcW w:w="450" w:type="pct"/>
            <w:tcBorders>
              <w:top w:val="nil"/>
              <w:left w:val="nil"/>
              <w:bottom w:val="nil"/>
              <w:right w:val="nil"/>
            </w:tcBorders>
            <w:shd w:val="clear" w:color="auto" w:fill="auto"/>
            <w:noWrap/>
            <w:vAlign w:val="bottom"/>
            <w:hideMark/>
          </w:tcPr>
          <w:p w14:paraId="153378B7"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   </w:t>
            </w:r>
          </w:p>
        </w:tc>
        <w:tc>
          <w:tcPr>
            <w:tcW w:w="64" w:type="pct"/>
            <w:tcBorders>
              <w:top w:val="nil"/>
              <w:left w:val="nil"/>
              <w:bottom w:val="nil"/>
              <w:right w:val="nil"/>
            </w:tcBorders>
            <w:shd w:val="clear" w:color="auto" w:fill="auto"/>
            <w:noWrap/>
            <w:vAlign w:val="bottom"/>
            <w:hideMark/>
          </w:tcPr>
          <w:p w14:paraId="72AAC5E4" w14:textId="77777777" w:rsidR="00EA61B1" w:rsidRPr="00EA61B1" w:rsidRDefault="00EA61B1" w:rsidP="00EA61B1">
            <w:pPr>
              <w:jc w:val="right"/>
              <w:rPr>
                <w:rFonts w:ascii="Arial" w:hAnsi="Arial" w:cs="Arial"/>
                <w:b/>
                <w:bCs/>
                <w:sz w:val="18"/>
                <w:szCs w:val="18"/>
              </w:rPr>
            </w:pPr>
          </w:p>
        </w:tc>
        <w:tc>
          <w:tcPr>
            <w:tcW w:w="464" w:type="pct"/>
            <w:tcBorders>
              <w:top w:val="nil"/>
              <w:left w:val="nil"/>
              <w:bottom w:val="nil"/>
              <w:right w:val="nil"/>
            </w:tcBorders>
            <w:shd w:val="clear" w:color="auto" w:fill="auto"/>
            <w:noWrap/>
            <w:vAlign w:val="bottom"/>
            <w:hideMark/>
          </w:tcPr>
          <w:p w14:paraId="1C76ABA0"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762 </w:t>
            </w:r>
          </w:p>
        </w:tc>
        <w:tc>
          <w:tcPr>
            <w:tcW w:w="64" w:type="pct"/>
            <w:tcBorders>
              <w:top w:val="nil"/>
              <w:left w:val="nil"/>
              <w:bottom w:val="nil"/>
              <w:right w:val="nil"/>
            </w:tcBorders>
            <w:shd w:val="clear" w:color="auto" w:fill="auto"/>
            <w:noWrap/>
            <w:vAlign w:val="bottom"/>
            <w:hideMark/>
          </w:tcPr>
          <w:p w14:paraId="0FA2CCE7" w14:textId="77777777" w:rsidR="00EA61B1" w:rsidRPr="00EA61B1" w:rsidRDefault="00EA61B1" w:rsidP="00EA61B1">
            <w:pPr>
              <w:jc w:val="right"/>
              <w:rPr>
                <w:rFonts w:ascii="Arial" w:hAnsi="Arial" w:cs="Arial"/>
                <w:sz w:val="18"/>
                <w:szCs w:val="18"/>
              </w:rPr>
            </w:pPr>
          </w:p>
        </w:tc>
        <w:tc>
          <w:tcPr>
            <w:tcW w:w="396" w:type="pct"/>
            <w:tcBorders>
              <w:top w:val="nil"/>
              <w:left w:val="nil"/>
              <w:bottom w:val="nil"/>
              <w:right w:val="nil"/>
            </w:tcBorders>
            <w:shd w:val="clear" w:color="auto" w:fill="auto"/>
            <w:noWrap/>
            <w:vAlign w:val="bottom"/>
            <w:hideMark/>
          </w:tcPr>
          <w:p w14:paraId="739B8119"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   </w:t>
            </w:r>
          </w:p>
        </w:tc>
        <w:tc>
          <w:tcPr>
            <w:tcW w:w="64" w:type="pct"/>
            <w:tcBorders>
              <w:top w:val="nil"/>
              <w:left w:val="nil"/>
              <w:bottom w:val="nil"/>
              <w:right w:val="nil"/>
            </w:tcBorders>
            <w:shd w:val="clear" w:color="auto" w:fill="auto"/>
            <w:noWrap/>
            <w:vAlign w:val="bottom"/>
            <w:hideMark/>
          </w:tcPr>
          <w:p w14:paraId="2FB48B5A" w14:textId="77777777" w:rsidR="00EA61B1" w:rsidRPr="00EA61B1" w:rsidRDefault="00EA61B1" w:rsidP="00EA61B1">
            <w:pPr>
              <w:jc w:val="right"/>
              <w:rPr>
                <w:rFonts w:ascii="Arial" w:hAnsi="Arial" w:cs="Arial"/>
                <w:sz w:val="18"/>
                <w:szCs w:val="18"/>
              </w:rPr>
            </w:pPr>
          </w:p>
        </w:tc>
        <w:tc>
          <w:tcPr>
            <w:tcW w:w="410" w:type="pct"/>
            <w:tcBorders>
              <w:top w:val="nil"/>
              <w:left w:val="nil"/>
              <w:bottom w:val="nil"/>
              <w:right w:val="nil"/>
            </w:tcBorders>
            <w:shd w:val="clear" w:color="auto" w:fill="auto"/>
            <w:noWrap/>
            <w:vAlign w:val="bottom"/>
            <w:hideMark/>
          </w:tcPr>
          <w:p w14:paraId="3C52CB7F" w14:textId="77777777" w:rsidR="00EA61B1" w:rsidRPr="00EA61B1" w:rsidRDefault="00EA61B1" w:rsidP="00EA61B1">
            <w:pPr>
              <w:jc w:val="right"/>
              <w:rPr>
                <w:rFonts w:ascii="Arial" w:hAnsi="Arial" w:cs="Arial"/>
                <w:sz w:val="18"/>
                <w:szCs w:val="18"/>
              </w:rPr>
            </w:pPr>
            <w:r w:rsidRPr="00EA61B1">
              <w:rPr>
                <w:rFonts w:ascii="Arial" w:hAnsi="Arial" w:cs="Arial"/>
                <w:sz w:val="18"/>
                <w:szCs w:val="18"/>
              </w:rPr>
              <w:t xml:space="preserve">               762 </w:t>
            </w:r>
          </w:p>
        </w:tc>
      </w:tr>
      <w:tr w:rsidR="00EA61B1" w:rsidRPr="00EA61B1" w14:paraId="23B20D9F" w14:textId="77777777" w:rsidTr="00EA61B1">
        <w:trPr>
          <w:trHeight w:val="215"/>
        </w:trPr>
        <w:tc>
          <w:tcPr>
            <w:tcW w:w="2640" w:type="pct"/>
            <w:tcBorders>
              <w:top w:val="nil"/>
              <w:left w:val="nil"/>
              <w:bottom w:val="nil"/>
              <w:right w:val="nil"/>
            </w:tcBorders>
            <w:shd w:val="clear" w:color="auto" w:fill="auto"/>
            <w:noWrap/>
            <w:vAlign w:val="bottom"/>
            <w:hideMark/>
          </w:tcPr>
          <w:p w14:paraId="1FDFED18" w14:textId="77777777" w:rsidR="00EA61B1" w:rsidRPr="00EA61B1" w:rsidRDefault="00EA61B1" w:rsidP="00EA61B1">
            <w:pPr>
              <w:jc w:val="right"/>
              <w:rPr>
                <w:rFonts w:ascii="Arial" w:hAnsi="Arial" w:cs="Arial"/>
                <w:sz w:val="18"/>
                <w:szCs w:val="18"/>
              </w:rPr>
            </w:pPr>
          </w:p>
        </w:tc>
        <w:tc>
          <w:tcPr>
            <w:tcW w:w="383" w:type="pct"/>
            <w:tcBorders>
              <w:top w:val="nil"/>
              <w:left w:val="nil"/>
              <w:bottom w:val="nil"/>
              <w:right w:val="nil"/>
            </w:tcBorders>
            <w:shd w:val="clear" w:color="auto" w:fill="auto"/>
            <w:noWrap/>
            <w:vAlign w:val="bottom"/>
            <w:hideMark/>
          </w:tcPr>
          <w:p w14:paraId="6C97741A"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094E071B"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11733B74"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0CBC7DCD"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3632DED7"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589BAEE1"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6790C03B"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72B971D"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1E50FACB" w14:textId="77777777" w:rsidR="00EA61B1" w:rsidRPr="00EA61B1" w:rsidRDefault="00EA61B1" w:rsidP="00EA61B1">
            <w:pPr>
              <w:jc w:val="right"/>
              <w:rPr>
                <w:sz w:val="18"/>
                <w:szCs w:val="18"/>
              </w:rPr>
            </w:pPr>
          </w:p>
        </w:tc>
      </w:tr>
      <w:tr w:rsidR="00EA61B1" w:rsidRPr="00EA61B1" w14:paraId="2B2AEF05" w14:textId="77777777" w:rsidTr="00EA61B1">
        <w:trPr>
          <w:trHeight w:val="215"/>
        </w:trPr>
        <w:tc>
          <w:tcPr>
            <w:tcW w:w="2640" w:type="pct"/>
            <w:tcBorders>
              <w:top w:val="nil"/>
              <w:left w:val="nil"/>
              <w:bottom w:val="nil"/>
              <w:right w:val="nil"/>
            </w:tcBorders>
            <w:shd w:val="clear" w:color="auto" w:fill="auto"/>
            <w:noWrap/>
            <w:vAlign w:val="bottom"/>
            <w:hideMark/>
          </w:tcPr>
          <w:p w14:paraId="00C1585E"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Saldo em 31 de dezembro de 2023</w:t>
            </w:r>
          </w:p>
        </w:tc>
        <w:tc>
          <w:tcPr>
            <w:tcW w:w="383" w:type="pct"/>
            <w:tcBorders>
              <w:top w:val="single" w:sz="4" w:space="0" w:color="auto"/>
              <w:left w:val="nil"/>
              <w:bottom w:val="double" w:sz="6" w:space="0" w:color="auto"/>
              <w:right w:val="nil"/>
            </w:tcBorders>
            <w:shd w:val="clear" w:color="auto" w:fill="auto"/>
            <w:noWrap/>
            <w:vAlign w:val="bottom"/>
            <w:hideMark/>
          </w:tcPr>
          <w:p w14:paraId="1467CC3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3.474.498 </w:t>
            </w:r>
          </w:p>
        </w:tc>
        <w:tc>
          <w:tcPr>
            <w:tcW w:w="64" w:type="pct"/>
            <w:tcBorders>
              <w:top w:val="nil"/>
              <w:left w:val="nil"/>
              <w:bottom w:val="nil"/>
              <w:right w:val="nil"/>
            </w:tcBorders>
            <w:shd w:val="clear" w:color="auto" w:fill="auto"/>
            <w:noWrap/>
            <w:vAlign w:val="bottom"/>
            <w:hideMark/>
          </w:tcPr>
          <w:p w14:paraId="6D113690" w14:textId="77777777" w:rsidR="00EA61B1" w:rsidRPr="00EA61B1" w:rsidRDefault="00EA61B1" w:rsidP="00EA61B1">
            <w:pPr>
              <w:jc w:val="right"/>
              <w:rPr>
                <w:rFonts w:ascii="Arial" w:hAnsi="Arial" w:cs="Arial"/>
                <w:b/>
                <w:bCs/>
                <w:sz w:val="18"/>
                <w:szCs w:val="18"/>
              </w:rPr>
            </w:pPr>
          </w:p>
        </w:tc>
        <w:tc>
          <w:tcPr>
            <w:tcW w:w="450" w:type="pct"/>
            <w:tcBorders>
              <w:top w:val="single" w:sz="4" w:space="0" w:color="auto"/>
              <w:left w:val="nil"/>
              <w:bottom w:val="double" w:sz="6" w:space="0" w:color="auto"/>
              <w:right w:val="nil"/>
            </w:tcBorders>
            <w:shd w:val="clear" w:color="auto" w:fill="auto"/>
            <w:noWrap/>
            <w:vAlign w:val="bottom"/>
            <w:hideMark/>
          </w:tcPr>
          <w:p w14:paraId="4867119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(2.073.212)</w:t>
            </w:r>
          </w:p>
        </w:tc>
        <w:tc>
          <w:tcPr>
            <w:tcW w:w="64" w:type="pct"/>
            <w:tcBorders>
              <w:top w:val="nil"/>
              <w:left w:val="nil"/>
              <w:bottom w:val="nil"/>
              <w:right w:val="nil"/>
            </w:tcBorders>
            <w:shd w:val="clear" w:color="auto" w:fill="auto"/>
            <w:noWrap/>
            <w:vAlign w:val="bottom"/>
            <w:hideMark/>
          </w:tcPr>
          <w:p w14:paraId="351A6C81" w14:textId="77777777" w:rsidR="00EA61B1" w:rsidRPr="00EA61B1" w:rsidRDefault="00EA61B1" w:rsidP="00EA61B1">
            <w:pPr>
              <w:jc w:val="right"/>
              <w:rPr>
                <w:rFonts w:ascii="Arial" w:hAnsi="Arial" w:cs="Arial"/>
                <w:b/>
                <w:bCs/>
                <w:sz w:val="18"/>
                <w:szCs w:val="18"/>
              </w:rPr>
            </w:pPr>
          </w:p>
        </w:tc>
        <w:tc>
          <w:tcPr>
            <w:tcW w:w="464" w:type="pct"/>
            <w:tcBorders>
              <w:top w:val="single" w:sz="4" w:space="0" w:color="auto"/>
              <w:left w:val="nil"/>
              <w:bottom w:val="double" w:sz="6" w:space="0" w:color="auto"/>
              <w:right w:val="nil"/>
            </w:tcBorders>
            <w:shd w:val="clear" w:color="auto" w:fill="auto"/>
            <w:noWrap/>
            <w:vAlign w:val="bottom"/>
            <w:hideMark/>
          </w:tcPr>
          <w:p w14:paraId="51C14F81"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24.476 </w:t>
            </w:r>
          </w:p>
        </w:tc>
        <w:tc>
          <w:tcPr>
            <w:tcW w:w="64" w:type="pct"/>
            <w:tcBorders>
              <w:top w:val="nil"/>
              <w:left w:val="nil"/>
              <w:bottom w:val="nil"/>
              <w:right w:val="nil"/>
            </w:tcBorders>
            <w:shd w:val="clear" w:color="auto" w:fill="auto"/>
            <w:noWrap/>
            <w:vAlign w:val="bottom"/>
            <w:hideMark/>
          </w:tcPr>
          <w:p w14:paraId="0013DC03" w14:textId="77777777" w:rsidR="00EA61B1" w:rsidRPr="00EA61B1" w:rsidRDefault="00EA61B1" w:rsidP="00EA61B1">
            <w:pPr>
              <w:jc w:val="right"/>
              <w:rPr>
                <w:rFonts w:ascii="Arial" w:hAnsi="Arial" w:cs="Arial"/>
                <w:b/>
                <w:bCs/>
                <w:sz w:val="18"/>
                <w:szCs w:val="18"/>
              </w:rPr>
            </w:pPr>
          </w:p>
        </w:tc>
        <w:tc>
          <w:tcPr>
            <w:tcW w:w="396" w:type="pct"/>
            <w:tcBorders>
              <w:top w:val="single" w:sz="4" w:space="0" w:color="auto"/>
              <w:left w:val="nil"/>
              <w:bottom w:val="double" w:sz="6" w:space="0" w:color="auto"/>
              <w:right w:val="nil"/>
            </w:tcBorders>
            <w:shd w:val="clear" w:color="auto" w:fill="auto"/>
            <w:noWrap/>
            <w:vAlign w:val="bottom"/>
            <w:hideMark/>
          </w:tcPr>
          <w:p w14:paraId="14EC11E5"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(111)</w:t>
            </w:r>
          </w:p>
        </w:tc>
        <w:tc>
          <w:tcPr>
            <w:tcW w:w="64" w:type="pct"/>
            <w:tcBorders>
              <w:top w:val="nil"/>
              <w:left w:val="nil"/>
              <w:bottom w:val="nil"/>
              <w:right w:val="nil"/>
            </w:tcBorders>
            <w:shd w:val="clear" w:color="auto" w:fill="auto"/>
            <w:noWrap/>
            <w:vAlign w:val="bottom"/>
            <w:hideMark/>
          </w:tcPr>
          <w:p w14:paraId="3F773783" w14:textId="77777777" w:rsidR="00EA61B1" w:rsidRPr="00EA61B1" w:rsidRDefault="00EA61B1" w:rsidP="00EA61B1">
            <w:pPr>
              <w:jc w:val="right"/>
              <w:rPr>
                <w:rFonts w:ascii="Arial" w:hAnsi="Arial" w:cs="Arial"/>
                <w:b/>
                <w:bCs/>
                <w:sz w:val="18"/>
                <w:szCs w:val="18"/>
              </w:rPr>
            </w:pPr>
          </w:p>
        </w:tc>
        <w:tc>
          <w:tcPr>
            <w:tcW w:w="410" w:type="pct"/>
            <w:tcBorders>
              <w:top w:val="single" w:sz="4" w:space="0" w:color="auto"/>
              <w:left w:val="nil"/>
              <w:bottom w:val="double" w:sz="6" w:space="0" w:color="auto"/>
              <w:right w:val="nil"/>
            </w:tcBorders>
            <w:shd w:val="clear" w:color="auto" w:fill="auto"/>
            <w:noWrap/>
            <w:vAlign w:val="bottom"/>
            <w:hideMark/>
          </w:tcPr>
          <w:p w14:paraId="5B99825C" w14:textId="77777777" w:rsidR="00EA61B1" w:rsidRPr="00EA61B1" w:rsidRDefault="00EA61B1" w:rsidP="00EA61B1">
            <w:pPr>
              <w:jc w:val="right"/>
              <w:rPr>
                <w:rFonts w:ascii="Arial" w:hAnsi="Arial" w:cs="Arial"/>
                <w:b/>
                <w:bCs/>
                <w:sz w:val="18"/>
                <w:szCs w:val="18"/>
              </w:rPr>
            </w:pPr>
            <w:r w:rsidRPr="00EA61B1">
              <w:rPr>
                <w:rFonts w:ascii="Arial" w:hAnsi="Arial" w:cs="Arial"/>
                <w:b/>
                <w:bCs/>
                <w:sz w:val="18"/>
                <w:szCs w:val="18"/>
              </w:rPr>
              <w:t xml:space="preserve">     1.425.651 </w:t>
            </w:r>
          </w:p>
        </w:tc>
      </w:tr>
      <w:tr w:rsidR="00EA61B1" w:rsidRPr="00EA61B1" w14:paraId="1755D264" w14:textId="77777777" w:rsidTr="00EA61B1">
        <w:trPr>
          <w:trHeight w:val="215"/>
        </w:trPr>
        <w:tc>
          <w:tcPr>
            <w:tcW w:w="2640" w:type="pct"/>
            <w:tcBorders>
              <w:top w:val="nil"/>
              <w:left w:val="nil"/>
              <w:bottom w:val="nil"/>
              <w:right w:val="nil"/>
            </w:tcBorders>
            <w:shd w:val="clear" w:color="auto" w:fill="auto"/>
            <w:noWrap/>
            <w:vAlign w:val="bottom"/>
            <w:hideMark/>
          </w:tcPr>
          <w:p w14:paraId="2920665D" w14:textId="77777777" w:rsidR="00EA61B1" w:rsidRPr="00EA61B1" w:rsidRDefault="00EA61B1" w:rsidP="00EA61B1">
            <w:pPr>
              <w:jc w:val="right"/>
              <w:rPr>
                <w:rFonts w:ascii="Arial" w:hAnsi="Arial" w:cs="Arial"/>
                <w:b/>
                <w:bCs/>
                <w:sz w:val="18"/>
                <w:szCs w:val="18"/>
              </w:rPr>
            </w:pPr>
          </w:p>
        </w:tc>
        <w:tc>
          <w:tcPr>
            <w:tcW w:w="383" w:type="pct"/>
            <w:tcBorders>
              <w:top w:val="nil"/>
              <w:left w:val="nil"/>
              <w:bottom w:val="nil"/>
              <w:right w:val="nil"/>
            </w:tcBorders>
            <w:shd w:val="clear" w:color="auto" w:fill="auto"/>
            <w:noWrap/>
            <w:vAlign w:val="bottom"/>
            <w:hideMark/>
          </w:tcPr>
          <w:p w14:paraId="5B03C591"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ABF25F7"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522049D9"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BBDF0DC"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00CDF866"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8BF17AD"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55FC31A6"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47097E9A"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524AB6DB" w14:textId="77777777" w:rsidR="00EA61B1" w:rsidRPr="00EA61B1" w:rsidRDefault="00EA61B1" w:rsidP="00EA61B1">
            <w:pPr>
              <w:jc w:val="right"/>
              <w:rPr>
                <w:sz w:val="18"/>
                <w:szCs w:val="18"/>
              </w:rPr>
            </w:pPr>
          </w:p>
        </w:tc>
      </w:tr>
      <w:tr w:rsidR="00EA61B1" w:rsidRPr="00EA61B1" w14:paraId="034BA90F" w14:textId="77777777" w:rsidTr="00EA61B1">
        <w:trPr>
          <w:trHeight w:val="215"/>
        </w:trPr>
        <w:tc>
          <w:tcPr>
            <w:tcW w:w="2640" w:type="pct"/>
            <w:tcBorders>
              <w:top w:val="nil"/>
              <w:left w:val="nil"/>
              <w:bottom w:val="nil"/>
              <w:right w:val="nil"/>
            </w:tcBorders>
            <w:shd w:val="clear" w:color="auto" w:fill="auto"/>
            <w:noWrap/>
            <w:vAlign w:val="bottom"/>
            <w:hideMark/>
          </w:tcPr>
          <w:p w14:paraId="52751035" w14:textId="77777777" w:rsidR="00EA61B1" w:rsidRPr="00EA61B1" w:rsidRDefault="00EA61B1" w:rsidP="00EA61B1">
            <w:pPr>
              <w:rPr>
                <w:rFonts w:ascii="Arial" w:hAnsi="Arial" w:cs="Arial"/>
                <w:b/>
                <w:bCs/>
                <w:sz w:val="18"/>
                <w:szCs w:val="18"/>
              </w:rPr>
            </w:pPr>
            <w:r w:rsidRPr="00EA61B1">
              <w:rPr>
                <w:rFonts w:ascii="Arial" w:hAnsi="Arial" w:cs="Arial"/>
                <w:b/>
                <w:bCs/>
                <w:sz w:val="18"/>
                <w:szCs w:val="18"/>
              </w:rPr>
              <w:t>As notas explicativas são parte integrante das demonstrações contábeis</w:t>
            </w:r>
          </w:p>
        </w:tc>
        <w:tc>
          <w:tcPr>
            <w:tcW w:w="383" w:type="pct"/>
            <w:tcBorders>
              <w:top w:val="nil"/>
              <w:left w:val="nil"/>
              <w:bottom w:val="nil"/>
              <w:right w:val="nil"/>
            </w:tcBorders>
            <w:shd w:val="clear" w:color="auto" w:fill="auto"/>
            <w:noWrap/>
            <w:vAlign w:val="bottom"/>
            <w:hideMark/>
          </w:tcPr>
          <w:p w14:paraId="6FFB9ED6" w14:textId="77777777" w:rsidR="00EA61B1" w:rsidRPr="00EA61B1" w:rsidRDefault="00EA61B1" w:rsidP="00EA61B1">
            <w:pPr>
              <w:rPr>
                <w:rFonts w:ascii="Arial" w:hAnsi="Arial" w:cs="Arial"/>
                <w:b/>
                <w:bCs/>
                <w:sz w:val="18"/>
                <w:szCs w:val="18"/>
              </w:rPr>
            </w:pPr>
          </w:p>
        </w:tc>
        <w:tc>
          <w:tcPr>
            <w:tcW w:w="64" w:type="pct"/>
            <w:tcBorders>
              <w:top w:val="nil"/>
              <w:left w:val="nil"/>
              <w:bottom w:val="nil"/>
              <w:right w:val="nil"/>
            </w:tcBorders>
            <w:shd w:val="clear" w:color="auto" w:fill="auto"/>
            <w:noWrap/>
            <w:vAlign w:val="bottom"/>
            <w:hideMark/>
          </w:tcPr>
          <w:p w14:paraId="230972ED" w14:textId="77777777" w:rsidR="00EA61B1" w:rsidRPr="00EA61B1" w:rsidRDefault="00EA61B1" w:rsidP="00EA61B1">
            <w:pPr>
              <w:jc w:val="right"/>
              <w:rPr>
                <w:sz w:val="18"/>
                <w:szCs w:val="18"/>
              </w:rPr>
            </w:pPr>
          </w:p>
        </w:tc>
        <w:tc>
          <w:tcPr>
            <w:tcW w:w="450" w:type="pct"/>
            <w:tcBorders>
              <w:top w:val="nil"/>
              <w:left w:val="nil"/>
              <w:bottom w:val="nil"/>
              <w:right w:val="nil"/>
            </w:tcBorders>
            <w:shd w:val="clear" w:color="auto" w:fill="auto"/>
            <w:noWrap/>
            <w:vAlign w:val="bottom"/>
            <w:hideMark/>
          </w:tcPr>
          <w:p w14:paraId="3C8AB940"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0F1AD35" w14:textId="77777777" w:rsidR="00EA61B1" w:rsidRPr="00EA61B1" w:rsidRDefault="00EA61B1" w:rsidP="00EA61B1">
            <w:pPr>
              <w:jc w:val="right"/>
              <w:rPr>
                <w:sz w:val="18"/>
                <w:szCs w:val="18"/>
              </w:rPr>
            </w:pPr>
          </w:p>
        </w:tc>
        <w:tc>
          <w:tcPr>
            <w:tcW w:w="464" w:type="pct"/>
            <w:tcBorders>
              <w:top w:val="nil"/>
              <w:left w:val="nil"/>
              <w:bottom w:val="nil"/>
              <w:right w:val="nil"/>
            </w:tcBorders>
            <w:shd w:val="clear" w:color="auto" w:fill="auto"/>
            <w:noWrap/>
            <w:vAlign w:val="bottom"/>
            <w:hideMark/>
          </w:tcPr>
          <w:p w14:paraId="428EA5BE"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75793B8B" w14:textId="77777777" w:rsidR="00EA61B1" w:rsidRPr="00EA61B1" w:rsidRDefault="00EA61B1" w:rsidP="00EA61B1">
            <w:pPr>
              <w:jc w:val="right"/>
              <w:rPr>
                <w:sz w:val="18"/>
                <w:szCs w:val="18"/>
              </w:rPr>
            </w:pPr>
          </w:p>
        </w:tc>
        <w:tc>
          <w:tcPr>
            <w:tcW w:w="396" w:type="pct"/>
            <w:tcBorders>
              <w:top w:val="nil"/>
              <w:left w:val="nil"/>
              <w:bottom w:val="nil"/>
              <w:right w:val="nil"/>
            </w:tcBorders>
            <w:shd w:val="clear" w:color="auto" w:fill="auto"/>
            <w:noWrap/>
            <w:vAlign w:val="bottom"/>
            <w:hideMark/>
          </w:tcPr>
          <w:p w14:paraId="46EE3550" w14:textId="77777777" w:rsidR="00EA61B1" w:rsidRPr="00EA61B1" w:rsidRDefault="00EA61B1" w:rsidP="00EA61B1">
            <w:pPr>
              <w:jc w:val="right"/>
              <w:rPr>
                <w:sz w:val="18"/>
                <w:szCs w:val="18"/>
              </w:rPr>
            </w:pPr>
          </w:p>
        </w:tc>
        <w:tc>
          <w:tcPr>
            <w:tcW w:w="64" w:type="pct"/>
            <w:tcBorders>
              <w:top w:val="nil"/>
              <w:left w:val="nil"/>
              <w:bottom w:val="nil"/>
              <w:right w:val="nil"/>
            </w:tcBorders>
            <w:shd w:val="clear" w:color="auto" w:fill="auto"/>
            <w:noWrap/>
            <w:vAlign w:val="bottom"/>
            <w:hideMark/>
          </w:tcPr>
          <w:p w14:paraId="3B80149B" w14:textId="77777777" w:rsidR="00EA61B1" w:rsidRPr="00EA61B1" w:rsidRDefault="00EA61B1" w:rsidP="00EA61B1">
            <w:pPr>
              <w:jc w:val="right"/>
              <w:rPr>
                <w:sz w:val="18"/>
                <w:szCs w:val="18"/>
              </w:rPr>
            </w:pPr>
          </w:p>
        </w:tc>
        <w:tc>
          <w:tcPr>
            <w:tcW w:w="410" w:type="pct"/>
            <w:tcBorders>
              <w:top w:val="nil"/>
              <w:left w:val="nil"/>
              <w:bottom w:val="nil"/>
              <w:right w:val="nil"/>
            </w:tcBorders>
            <w:shd w:val="clear" w:color="auto" w:fill="auto"/>
            <w:noWrap/>
            <w:vAlign w:val="bottom"/>
            <w:hideMark/>
          </w:tcPr>
          <w:p w14:paraId="3BA35048" w14:textId="77777777" w:rsidR="00EA61B1" w:rsidRPr="00EA61B1" w:rsidRDefault="00EA61B1" w:rsidP="00EA61B1">
            <w:pPr>
              <w:jc w:val="right"/>
              <w:rPr>
                <w:sz w:val="18"/>
                <w:szCs w:val="18"/>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EF49B7">
          <w:footerReference w:type="first" r:id="rId28"/>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6409"/>
        <w:gridCol w:w="146"/>
        <w:gridCol w:w="1537"/>
        <w:gridCol w:w="146"/>
        <w:gridCol w:w="1537"/>
        <w:gridCol w:w="146"/>
      </w:tblGrid>
      <w:tr w:rsidR="001757B6" w:rsidRPr="001757B6" w14:paraId="2C3839B3" w14:textId="77777777" w:rsidTr="001757B6">
        <w:trPr>
          <w:trHeight w:val="198"/>
        </w:trPr>
        <w:tc>
          <w:tcPr>
            <w:tcW w:w="5000" w:type="pct"/>
            <w:gridSpan w:val="6"/>
            <w:tcBorders>
              <w:top w:val="nil"/>
              <w:left w:val="nil"/>
              <w:bottom w:val="nil"/>
              <w:right w:val="nil"/>
            </w:tcBorders>
            <w:shd w:val="clear" w:color="auto" w:fill="auto"/>
            <w:noWrap/>
            <w:vAlign w:val="bottom"/>
            <w:hideMark/>
          </w:tcPr>
          <w:p w14:paraId="544312E2"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lastRenderedPageBreak/>
              <w:t>TELECOMUNICAÇÕES BRASILEIRAS S.A - "TELEBRAS"</w:t>
            </w:r>
          </w:p>
        </w:tc>
      </w:tr>
      <w:tr w:rsidR="001757B6" w:rsidRPr="001757B6" w14:paraId="1C3CC020" w14:textId="77777777" w:rsidTr="001757B6">
        <w:trPr>
          <w:trHeight w:val="198"/>
        </w:trPr>
        <w:tc>
          <w:tcPr>
            <w:tcW w:w="5000" w:type="pct"/>
            <w:gridSpan w:val="6"/>
            <w:tcBorders>
              <w:top w:val="nil"/>
              <w:left w:val="nil"/>
              <w:bottom w:val="nil"/>
              <w:right w:val="nil"/>
            </w:tcBorders>
            <w:shd w:val="clear" w:color="auto" w:fill="auto"/>
            <w:noWrap/>
            <w:vAlign w:val="bottom"/>
            <w:hideMark/>
          </w:tcPr>
          <w:p w14:paraId="040A5A74"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CNPJ 00.336.701/0001-04</w:t>
            </w:r>
          </w:p>
        </w:tc>
      </w:tr>
      <w:tr w:rsidR="001757B6" w:rsidRPr="001757B6" w14:paraId="524D90DD" w14:textId="77777777" w:rsidTr="001757B6">
        <w:trPr>
          <w:trHeight w:val="198"/>
        </w:trPr>
        <w:tc>
          <w:tcPr>
            <w:tcW w:w="5000" w:type="pct"/>
            <w:gridSpan w:val="6"/>
            <w:tcBorders>
              <w:top w:val="nil"/>
              <w:left w:val="nil"/>
              <w:bottom w:val="nil"/>
              <w:right w:val="nil"/>
            </w:tcBorders>
            <w:shd w:val="clear" w:color="auto" w:fill="auto"/>
            <w:noWrap/>
            <w:vAlign w:val="bottom"/>
            <w:hideMark/>
          </w:tcPr>
          <w:p w14:paraId="61A35700"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Demonstrações dos Fluxos de Caixa - Método Indireto</w:t>
            </w:r>
          </w:p>
        </w:tc>
      </w:tr>
      <w:tr w:rsidR="001757B6" w:rsidRPr="001757B6" w14:paraId="1E2FB7CB" w14:textId="77777777" w:rsidTr="001757B6">
        <w:trPr>
          <w:trHeight w:val="198"/>
        </w:trPr>
        <w:tc>
          <w:tcPr>
            <w:tcW w:w="5000" w:type="pct"/>
            <w:gridSpan w:val="6"/>
            <w:tcBorders>
              <w:top w:val="nil"/>
              <w:left w:val="nil"/>
              <w:bottom w:val="nil"/>
              <w:right w:val="nil"/>
            </w:tcBorders>
            <w:shd w:val="clear" w:color="auto" w:fill="auto"/>
            <w:noWrap/>
            <w:vAlign w:val="bottom"/>
            <w:hideMark/>
          </w:tcPr>
          <w:p w14:paraId="04BB3D6A"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Exercícios findos em 31 de dezembro de 2023 e 2022</w:t>
            </w:r>
          </w:p>
        </w:tc>
      </w:tr>
      <w:tr w:rsidR="001757B6" w:rsidRPr="001757B6" w14:paraId="58EDD73A" w14:textId="77777777" w:rsidTr="001757B6">
        <w:trPr>
          <w:trHeight w:val="198"/>
        </w:trPr>
        <w:tc>
          <w:tcPr>
            <w:tcW w:w="5000" w:type="pct"/>
            <w:gridSpan w:val="6"/>
            <w:tcBorders>
              <w:top w:val="nil"/>
              <w:left w:val="nil"/>
              <w:bottom w:val="nil"/>
              <w:right w:val="nil"/>
            </w:tcBorders>
            <w:shd w:val="clear" w:color="auto" w:fill="auto"/>
            <w:noWrap/>
            <w:vAlign w:val="bottom"/>
            <w:hideMark/>
          </w:tcPr>
          <w:p w14:paraId="27AAA7A3"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Em milhares de reais, exceto quando indicado de outra forma</w:t>
            </w:r>
          </w:p>
        </w:tc>
      </w:tr>
      <w:tr w:rsidR="001757B6" w:rsidRPr="001757B6" w14:paraId="43EF8334" w14:textId="77777777" w:rsidTr="001757B6">
        <w:trPr>
          <w:trHeight w:val="198"/>
        </w:trPr>
        <w:tc>
          <w:tcPr>
            <w:tcW w:w="3350" w:type="pct"/>
            <w:tcBorders>
              <w:top w:val="nil"/>
              <w:left w:val="nil"/>
              <w:bottom w:val="nil"/>
              <w:right w:val="nil"/>
            </w:tcBorders>
            <w:shd w:val="clear" w:color="auto" w:fill="auto"/>
            <w:noWrap/>
            <w:vAlign w:val="bottom"/>
            <w:hideMark/>
          </w:tcPr>
          <w:p w14:paraId="3766C30F" w14:textId="77777777" w:rsidR="001757B6" w:rsidRPr="001757B6" w:rsidRDefault="001757B6" w:rsidP="001757B6">
            <w:pPr>
              <w:jc w:val="center"/>
              <w:rPr>
                <w:rFonts w:ascii="Arial" w:hAnsi="Arial" w:cs="Arial"/>
                <w:b/>
                <w:bCs/>
                <w:sz w:val="16"/>
                <w:szCs w:val="16"/>
              </w:rPr>
            </w:pPr>
          </w:p>
        </w:tc>
        <w:tc>
          <w:tcPr>
            <w:tcW w:w="60" w:type="pct"/>
            <w:tcBorders>
              <w:top w:val="nil"/>
              <w:left w:val="nil"/>
              <w:bottom w:val="nil"/>
              <w:right w:val="nil"/>
            </w:tcBorders>
            <w:shd w:val="clear" w:color="auto" w:fill="auto"/>
            <w:noWrap/>
            <w:vAlign w:val="bottom"/>
            <w:hideMark/>
          </w:tcPr>
          <w:p w14:paraId="7C55DB01" w14:textId="77777777" w:rsidR="001757B6" w:rsidRPr="001757B6" w:rsidRDefault="001757B6" w:rsidP="001757B6">
            <w:pPr>
              <w:rPr>
                <w:sz w:val="16"/>
                <w:szCs w:val="16"/>
              </w:rPr>
            </w:pPr>
          </w:p>
        </w:tc>
        <w:tc>
          <w:tcPr>
            <w:tcW w:w="1530" w:type="pct"/>
            <w:gridSpan w:val="3"/>
            <w:tcBorders>
              <w:top w:val="nil"/>
              <w:left w:val="nil"/>
              <w:bottom w:val="single" w:sz="4" w:space="0" w:color="auto"/>
              <w:right w:val="nil"/>
            </w:tcBorders>
            <w:shd w:val="clear" w:color="auto" w:fill="auto"/>
            <w:noWrap/>
            <w:vAlign w:val="bottom"/>
            <w:hideMark/>
          </w:tcPr>
          <w:p w14:paraId="04BFBD4A"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 </w:t>
            </w:r>
          </w:p>
        </w:tc>
        <w:tc>
          <w:tcPr>
            <w:tcW w:w="60" w:type="pct"/>
            <w:tcBorders>
              <w:top w:val="nil"/>
              <w:left w:val="nil"/>
              <w:bottom w:val="nil"/>
              <w:right w:val="nil"/>
            </w:tcBorders>
            <w:shd w:val="clear" w:color="auto" w:fill="auto"/>
            <w:noWrap/>
            <w:vAlign w:val="bottom"/>
            <w:hideMark/>
          </w:tcPr>
          <w:p w14:paraId="4ACD602D" w14:textId="77777777" w:rsidR="001757B6" w:rsidRPr="001757B6" w:rsidRDefault="001757B6" w:rsidP="001757B6">
            <w:pPr>
              <w:jc w:val="center"/>
              <w:rPr>
                <w:rFonts w:ascii="Arial" w:hAnsi="Arial" w:cs="Arial"/>
                <w:b/>
                <w:bCs/>
                <w:sz w:val="16"/>
                <w:szCs w:val="16"/>
              </w:rPr>
            </w:pPr>
          </w:p>
        </w:tc>
      </w:tr>
      <w:tr w:rsidR="001757B6" w:rsidRPr="001757B6" w14:paraId="1138F8D3" w14:textId="77777777" w:rsidTr="001757B6">
        <w:trPr>
          <w:trHeight w:val="198"/>
        </w:trPr>
        <w:tc>
          <w:tcPr>
            <w:tcW w:w="3350" w:type="pct"/>
            <w:tcBorders>
              <w:top w:val="nil"/>
              <w:left w:val="nil"/>
              <w:bottom w:val="nil"/>
              <w:right w:val="nil"/>
            </w:tcBorders>
            <w:shd w:val="clear" w:color="auto" w:fill="auto"/>
            <w:noWrap/>
            <w:vAlign w:val="bottom"/>
            <w:hideMark/>
          </w:tcPr>
          <w:p w14:paraId="56892819" w14:textId="77777777" w:rsidR="001757B6" w:rsidRPr="001757B6" w:rsidRDefault="001757B6" w:rsidP="001757B6">
            <w:pPr>
              <w:jc w:val="center"/>
              <w:rPr>
                <w:sz w:val="16"/>
                <w:szCs w:val="16"/>
              </w:rPr>
            </w:pPr>
          </w:p>
        </w:tc>
        <w:tc>
          <w:tcPr>
            <w:tcW w:w="60" w:type="pct"/>
            <w:tcBorders>
              <w:top w:val="nil"/>
              <w:left w:val="nil"/>
              <w:bottom w:val="nil"/>
              <w:right w:val="nil"/>
            </w:tcBorders>
            <w:shd w:val="clear" w:color="auto" w:fill="auto"/>
            <w:noWrap/>
            <w:vAlign w:val="bottom"/>
            <w:hideMark/>
          </w:tcPr>
          <w:p w14:paraId="66D4287D" w14:textId="77777777" w:rsidR="001757B6" w:rsidRPr="001757B6" w:rsidRDefault="001757B6" w:rsidP="001757B6">
            <w:pPr>
              <w:rPr>
                <w:sz w:val="16"/>
                <w:szCs w:val="16"/>
              </w:rPr>
            </w:pPr>
          </w:p>
        </w:tc>
        <w:tc>
          <w:tcPr>
            <w:tcW w:w="726" w:type="pct"/>
            <w:tcBorders>
              <w:top w:val="nil"/>
              <w:left w:val="nil"/>
              <w:bottom w:val="single" w:sz="4" w:space="0" w:color="auto"/>
              <w:right w:val="nil"/>
            </w:tcBorders>
            <w:shd w:val="clear" w:color="auto" w:fill="auto"/>
            <w:noWrap/>
            <w:vAlign w:val="bottom"/>
            <w:hideMark/>
          </w:tcPr>
          <w:p w14:paraId="74222257"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2023</w:t>
            </w:r>
          </w:p>
        </w:tc>
        <w:tc>
          <w:tcPr>
            <w:tcW w:w="60" w:type="pct"/>
            <w:tcBorders>
              <w:top w:val="nil"/>
              <w:left w:val="nil"/>
              <w:bottom w:val="nil"/>
              <w:right w:val="nil"/>
            </w:tcBorders>
            <w:shd w:val="clear" w:color="auto" w:fill="auto"/>
            <w:noWrap/>
            <w:vAlign w:val="bottom"/>
            <w:hideMark/>
          </w:tcPr>
          <w:p w14:paraId="5C8C6920" w14:textId="77777777" w:rsidR="001757B6" w:rsidRPr="001757B6" w:rsidRDefault="001757B6" w:rsidP="001757B6">
            <w:pPr>
              <w:jc w:val="center"/>
              <w:rPr>
                <w:rFonts w:ascii="Arial" w:hAnsi="Arial" w:cs="Arial"/>
                <w:b/>
                <w:bCs/>
                <w:sz w:val="16"/>
                <w:szCs w:val="16"/>
              </w:rPr>
            </w:pPr>
          </w:p>
        </w:tc>
        <w:tc>
          <w:tcPr>
            <w:tcW w:w="744" w:type="pct"/>
            <w:tcBorders>
              <w:top w:val="nil"/>
              <w:left w:val="nil"/>
              <w:bottom w:val="single" w:sz="4" w:space="0" w:color="auto"/>
              <w:right w:val="nil"/>
            </w:tcBorders>
            <w:shd w:val="clear" w:color="auto" w:fill="auto"/>
            <w:vAlign w:val="center"/>
            <w:hideMark/>
          </w:tcPr>
          <w:p w14:paraId="11A9E4D8" w14:textId="77777777" w:rsidR="001757B6" w:rsidRPr="001757B6" w:rsidRDefault="001757B6" w:rsidP="001757B6">
            <w:pPr>
              <w:jc w:val="center"/>
              <w:rPr>
                <w:rFonts w:ascii="Arial" w:hAnsi="Arial" w:cs="Arial"/>
                <w:b/>
                <w:bCs/>
                <w:color w:val="000000"/>
                <w:sz w:val="16"/>
                <w:szCs w:val="16"/>
              </w:rPr>
            </w:pPr>
            <w:r w:rsidRPr="001757B6">
              <w:rPr>
                <w:rFonts w:ascii="Arial" w:hAnsi="Arial" w:cs="Arial"/>
                <w:b/>
                <w:bCs/>
                <w:color w:val="000000"/>
                <w:sz w:val="16"/>
                <w:szCs w:val="16"/>
              </w:rPr>
              <w:t>2022  Reapresentado</w:t>
            </w:r>
          </w:p>
        </w:tc>
        <w:tc>
          <w:tcPr>
            <w:tcW w:w="60" w:type="pct"/>
            <w:tcBorders>
              <w:top w:val="nil"/>
              <w:left w:val="nil"/>
              <w:bottom w:val="nil"/>
              <w:right w:val="nil"/>
            </w:tcBorders>
            <w:shd w:val="clear" w:color="auto" w:fill="auto"/>
            <w:noWrap/>
            <w:vAlign w:val="bottom"/>
            <w:hideMark/>
          </w:tcPr>
          <w:p w14:paraId="3DBCDB61" w14:textId="77777777" w:rsidR="001757B6" w:rsidRPr="001757B6" w:rsidRDefault="001757B6" w:rsidP="001757B6">
            <w:pPr>
              <w:jc w:val="center"/>
              <w:rPr>
                <w:rFonts w:ascii="Arial" w:hAnsi="Arial" w:cs="Arial"/>
                <w:b/>
                <w:bCs/>
                <w:color w:val="000000"/>
                <w:sz w:val="16"/>
                <w:szCs w:val="16"/>
              </w:rPr>
            </w:pPr>
          </w:p>
        </w:tc>
      </w:tr>
      <w:tr w:rsidR="001757B6" w:rsidRPr="001757B6" w14:paraId="77D3001F" w14:textId="77777777" w:rsidTr="001757B6">
        <w:trPr>
          <w:trHeight w:val="198"/>
        </w:trPr>
        <w:tc>
          <w:tcPr>
            <w:tcW w:w="3350" w:type="pct"/>
            <w:tcBorders>
              <w:top w:val="nil"/>
              <w:left w:val="nil"/>
              <w:bottom w:val="nil"/>
              <w:right w:val="nil"/>
            </w:tcBorders>
            <w:shd w:val="clear" w:color="auto" w:fill="auto"/>
            <w:noWrap/>
            <w:vAlign w:val="bottom"/>
            <w:hideMark/>
          </w:tcPr>
          <w:p w14:paraId="51AE6F4C"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Fluxos de Caixa das Atividades Operacionais</w:t>
            </w:r>
          </w:p>
        </w:tc>
        <w:tc>
          <w:tcPr>
            <w:tcW w:w="60" w:type="pct"/>
            <w:tcBorders>
              <w:top w:val="nil"/>
              <w:left w:val="nil"/>
              <w:bottom w:val="nil"/>
              <w:right w:val="nil"/>
            </w:tcBorders>
            <w:shd w:val="clear" w:color="auto" w:fill="auto"/>
            <w:noWrap/>
            <w:vAlign w:val="bottom"/>
            <w:hideMark/>
          </w:tcPr>
          <w:p w14:paraId="2BF09CBD"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48B9C83D"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1A43B43D" w14:textId="77777777" w:rsidR="001757B6" w:rsidRPr="001757B6" w:rsidRDefault="001757B6" w:rsidP="001757B6">
            <w:pPr>
              <w:rPr>
                <w:sz w:val="16"/>
                <w:szCs w:val="16"/>
              </w:rPr>
            </w:pPr>
          </w:p>
        </w:tc>
        <w:tc>
          <w:tcPr>
            <w:tcW w:w="744" w:type="pct"/>
            <w:tcBorders>
              <w:top w:val="nil"/>
              <w:left w:val="nil"/>
              <w:bottom w:val="nil"/>
              <w:right w:val="nil"/>
            </w:tcBorders>
            <w:shd w:val="clear" w:color="auto" w:fill="auto"/>
            <w:noWrap/>
            <w:vAlign w:val="bottom"/>
            <w:hideMark/>
          </w:tcPr>
          <w:p w14:paraId="3266471A"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18C27A1A" w14:textId="77777777" w:rsidR="001757B6" w:rsidRPr="001757B6" w:rsidRDefault="001757B6" w:rsidP="001757B6">
            <w:pPr>
              <w:rPr>
                <w:sz w:val="16"/>
                <w:szCs w:val="16"/>
              </w:rPr>
            </w:pPr>
          </w:p>
        </w:tc>
      </w:tr>
      <w:tr w:rsidR="001757B6" w:rsidRPr="001757B6" w14:paraId="5363DA7B" w14:textId="77777777" w:rsidTr="001757B6">
        <w:trPr>
          <w:trHeight w:val="198"/>
        </w:trPr>
        <w:tc>
          <w:tcPr>
            <w:tcW w:w="3350" w:type="pct"/>
            <w:tcBorders>
              <w:top w:val="nil"/>
              <w:left w:val="nil"/>
              <w:bottom w:val="nil"/>
              <w:right w:val="nil"/>
            </w:tcBorders>
            <w:shd w:val="clear" w:color="auto" w:fill="auto"/>
            <w:noWrap/>
            <w:vAlign w:val="bottom"/>
            <w:hideMark/>
          </w:tcPr>
          <w:p w14:paraId="74B8ACCE"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Prejuízo antes do Imposto de Renda e Contribuição Social</w:t>
            </w:r>
          </w:p>
        </w:tc>
        <w:tc>
          <w:tcPr>
            <w:tcW w:w="60" w:type="pct"/>
            <w:tcBorders>
              <w:top w:val="nil"/>
              <w:left w:val="nil"/>
              <w:bottom w:val="nil"/>
              <w:right w:val="nil"/>
            </w:tcBorders>
            <w:shd w:val="clear" w:color="auto" w:fill="auto"/>
            <w:noWrap/>
            <w:vAlign w:val="bottom"/>
            <w:hideMark/>
          </w:tcPr>
          <w:p w14:paraId="6BCA4B4D"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4AB7BB8A"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(127.357)</w:t>
            </w:r>
          </w:p>
        </w:tc>
        <w:tc>
          <w:tcPr>
            <w:tcW w:w="60" w:type="pct"/>
            <w:tcBorders>
              <w:top w:val="nil"/>
              <w:left w:val="nil"/>
              <w:bottom w:val="nil"/>
              <w:right w:val="nil"/>
            </w:tcBorders>
            <w:shd w:val="clear" w:color="auto" w:fill="auto"/>
            <w:noWrap/>
            <w:vAlign w:val="bottom"/>
            <w:hideMark/>
          </w:tcPr>
          <w:p w14:paraId="05A26CA3" w14:textId="77777777" w:rsidR="001757B6" w:rsidRPr="001757B6" w:rsidRDefault="001757B6" w:rsidP="001757B6">
            <w:pPr>
              <w:jc w:val="right"/>
              <w:rPr>
                <w:rFonts w:ascii="Arial" w:hAnsi="Arial" w:cs="Arial"/>
                <w:b/>
                <w:bCs/>
                <w:sz w:val="16"/>
                <w:szCs w:val="16"/>
              </w:rPr>
            </w:pPr>
          </w:p>
        </w:tc>
        <w:tc>
          <w:tcPr>
            <w:tcW w:w="744" w:type="pct"/>
            <w:tcBorders>
              <w:top w:val="nil"/>
              <w:left w:val="nil"/>
              <w:bottom w:val="nil"/>
              <w:right w:val="nil"/>
            </w:tcBorders>
            <w:shd w:val="clear" w:color="auto" w:fill="auto"/>
            <w:noWrap/>
            <w:vAlign w:val="bottom"/>
            <w:hideMark/>
          </w:tcPr>
          <w:p w14:paraId="432E51FA"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(168.459)</w:t>
            </w:r>
          </w:p>
        </w:tc>
        <w:tc>
          <w:tcPr>
            <w:tcW w:w="60" w:type="pct"/>
            <w:tcBorders>
              <w:top w:val="nil"/>
              <w:left w:val="nil"/>
              <w:bottom w:val="nil"/>
              <w:right w:val="nil"/>
            </w:tcBorders>
            <w:shd w:val="clear" w:color="auto" w:fill="auto"/>
            <w:noWrap/>
            <w:vAlign w:val="bottom"/>
            <w:hideMark/>
          </w:tcPr>
          <w:p w14:paraId="630BB677" w14:textId="77777777" w:rsidR="001757B6" w:rsidRPr="001757B6" w:rsidRDefault="001757B6" w:rsidP="001757B6">
            <w:pPr>
              <w:rPr>
                <w:rFonts w:ascii="Arial" w:hAnsi="Arial" w:cs="Arial"/>
                <w:b/>
                <w:bCs/>
                <w:sz w:val="16"/>
                <w:szCs w:val="16"/>
              </w:rPr>
            </w:pPr>
          </w:p>
        </w:tc>
      </w:tr>
      <w:tr w:rsidR="001757B6" w:rsidRPr="001757B6" w14:paraId="67AAC765" w14:textId="77777777" w:rsidTr="001757B6">
        <w:trPr>
          <w:trHeight w:val="198"/>
        </w:trPr>
        <w:tc>
          <w:tcPr>
            <w:tcW w:w="3350" w:type="pct"/>
            <w:tcBorders>
              <w:top w:val="nil"/>
              <w:left w:val="nil"/>
              <w:bottom w:val="nil"/>
              <w:right w:val="nil"/>
            </w:tcBorders>
            <w:shd w:val="clear" w:color="auto" w:fill="auto"/>
            <w:noWrap/>
            <w:hideMark/>
          </w:tcPr>
          <w:p w14:paraId="38C18610"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 Ajustes por: </w:t>
            </w:r>
          </w:p>
        </w:tc>
        <w:tc>
          <w:tcPr>
            <w:tcW w:w="60" w:type="pct"/>
            <w:tcBorders>
              <w:top w:val="nil"/>
              <w:left w:val="nil"/>
              <w:bottom w:val="nil"/>
              <w:right w:val="nil"/>
            </w:tcBorders>
            <w:shd w:val="clear" w:color="auto" w:fill="auto"/>
            <w:noWrap/>
            <w:vAlign w:val="bottom"/>
            <w:hideMark/>
          </w:tcPr>
          <w:p w14:paraId="7340E46F"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1B886140"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5A078F84"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6F19AECA"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4753748B" w14:textId="77777777" w:rsidR="001757B6" w:rsidRPr="001757B6" w:rsidRDefault="001757B6" w:rsidP="001757B6">
            <w:pPr>
              <w:rPr>
                <w:sz w:val="16"/>
                <w:szCs w:val="16"/>
              </w:rPr>
            </w:pPr>
          </w:p>
        </w:tc>
      </w:tr>
      <w:tr w:rsidR="001757B6" w:rsidRPr="001757B6" w14:paraId="33EB59B0" w14:textId="77777777" w:rsidTr="001757B6">
        <w:trPr>
          <w:trHeight w:val="198"/>
        </w:trPr>
        <w:tc>
          <w:tcPr>
            <w:tcW w:w="3350" w:type="pct"/>
            <w:tcBorders>
              <w:top w:val="nil"/>
              <w:left w:val="nil"/>
              <w:bottom w:val="nil"/>
              <w:right w:val="nil"/>
            </w:tcBorders>
            <w:shd w:val="clear" w:color="auto" w:fill="auto"/>
            <w:noWrap/>
            <w:hideMark/>
          </w:tcPr>
          <w:p w14:paraId="1DB051CC"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Depreciação e Amortização </w:t>
            </w:r>
          </w:p>
        </w:tc>
        <w:tc>
          <w:tcPr>
            <w:tcW w:w="60" w:type="pct"/>
            <w:tcBorders>
              <w:top w:val="nil"/>
              <w:left w:val="nil"/>
              <w:bottom w:val="nil"/>
              <w:right w:val="nil"/>
            </w:tcBorders>
            <w:shd w:val="clear" w:color="auto" w:fill="auto"/>
            <w:noWrap/>
            <w:vAlign w:val="bottom"/>
            <w:hideMark/>
          </w:tcPr>
          <w:p w14:paraId="103ECC5D"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432C9A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253.541 </w:t>
            </w:r>
          </w:p>
        </w:tc>
        <w:tc>
          <w:tcPr>
            <w:tcW w:w="60" w:type="pct"/>
            <w:tcBorders>
              <w:top w:val="nil"/>
              <w:left w:val="nil"/>
              <w:bottom w:val="nil"/>
              <w:right w:val="nil"/>
            </w:tcBorders>
            <w:shd w:val="clear" w:color="auto" w:fill="auto"/>
            <w:noWrap/>
            <w:vAlign w:val="bottom"/>
            <w:hideMark/>
          </w:tcPr>
          <w:p w14:paraId="3B6FCD09"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B19AE4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242.087 </w:t>
            </w:r>
          </w:p>
        </w:tc>
        <w:tc>
          <w:tcPr>
            <w:tcW w:w="60" w:type="pct"/>
            <w:tcBorders>
              <w:top w:val="nil"/>
              <w:left w:val="nil"/>
              <w:bottom w:val="nil"/>
              <w:right w:val="nil"/>
            </w:tcBorders>
            <w:shd w:val="clear" w:color="auto" w:fill="auto"/>
            <w:noWrap/>
            <w:vAlign w:val="bottom"/>
            <w:hideMark/>
          </w:tcPr>
          <w:p w14:paraId="333FDC18" w14:textId="77777777" w:rsidR="001757B6" w:rsidRPr="001757B6" w:rsidRDefault="001757B6" w:rsidP="001757B6">
            <w:pPr>
              <w:rPr>
                <w:rFonts w:ascii="Arial" w:hAnsi="Arial" w:cs="Arial"/>
                <w:sz w:val="16"/>
                <w:szCs w:val="16"/>
              </w:rPr>
            </w:pPr>
          </w:p>
        </w:tc>
      </w:tr>
      <w:tr w:rsidR="001757B6" w:rsidRPr="001757B6" w14:paraId="5DF22822" w14:textId="77777777" w:rsidTr="001757B6">
        <w:trPr>
          <w:trHeight w:val="198"/>
        </w:trPr>
        <w:tc>
          <w:tcPr>
            <w:tcW w:w="3350" w:type="pct"/>
            <w:tcBorders>
              <w:top w:val="nil"/>
              <w:left w:val="nil"/>
              <w:bottom w:val="nil"/>
              <w:right w:val="nil"/>
            </w:tcBorders>
            <w:shd w:val="clear" w:color="auto" w:fill="auto"/>
            <w:noWrap/>
            <w:hideMark/>
          </w:tcPr>
          <w:p w14:paraId="66DC8E06"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Provisão/Rever. para Riscos Prováveis Trabalhistas, Cíveis e Fiscais </w:t>
            </w:r>
          </w:p>
        </w:tc>
        <w:tc>
          <w:tcPr>
            <w:tcW w:w="60" w:type="pct"/>
            <w:tcBorders>
              <w:top w:val="nil"/>
              <w:left w:val="nil"/>
              <w:bottom w:val="nil"/>
              <w:right w:val="nil"/>
            </w:tcBorders>
            <w:shd w:val="clear" w:color="auto" w:fill="auto"/>
            <w:noWrap/>
            <w:vAlign w:val="bottom"/>
            <w:hideMark/>
          </w:tcPr>
          <w:p w14:paraId="36417B42"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9226F3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(8.251)</w:t>
            </w:r>
          </w:p>
        </w:tc>
        <w:tc>
          <w:tcPr>
            <w:tcW w:w="60" w:type="pct"/>
            <w:tcBorders>
              <w:top w:val="nil"/>
              <w:left w:val="nil"/>
              <w:bottom w:val="nil"/>
              <w:right w:val="nil"/>
            </w:tcBorders>
            <w:shd w:val="clear" w:color="auto" w:fill="auto"/>
            <w:noWrap/>
            <w:vAlign w:val="bottom"/>
            <w:hideMark/>
          </w:tcPr>
          <w:p w14:paraId="09115B76"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9EE867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(3.361)</w:t>
            </w:r>
          </w:p>
        </w:tc>
        <w:tc>
          <w:tcPr>
            <w:tcW w:w="60" w:type="pct"/>
            <w:tcBorders>
              <w:top w:val="nil"/>
              <w:left w:val="nil"/>
              <w:bottom w:val="nil"/>
              <w:right w:val="nil"/>
            </w:tcBorders>
            <w:shd w:val="clear" w:color="auto" w:fill="auto"/>
            <w:noWrap/>
            <w:vAlign w:val="bottom"/>
            <w:hideMark/>
          </w:tcPr>
          <w:p w14:paraId="4EA9AA2C" w14:textId="77777777" w:rsidR="001757B6" w:rsidRPr="001757B6" w:rsidRDefault="001757B6" w:rsidP="001757B6">
            <w:pPr>
              <w:rPr>
                <w:rFonts w:ascii="Arial" w:hAnsi="Arial" w:cs="Arial"/>
                <w:sz w:val="16"/>
                <w:szCs w:val="16"/>
              </w:rPr>
            </w:pPr>
          </w:p>
        </w:tc>
      </w:tr>
      <w:tr w:rsidR="001757B6" w:rsidRPr="001757B6" w14:paraId="3205949A" w14:textId="77777777" w:rsidTr="001757B6">
        <w:trPr>
          <w:trHeight w:val="198"/>
        </w:trPr>
        <w:tc>
          <w:tcPr>
            <w:tcW w:w="3350" w:type="pct"/>
            <w:tcBorders>
              <w:top w:val="nil"/>
              <w:left w:val="nil"/>
              <w:bottom w:val="nil"/>
              <w:right w:val="nil"/>
            </w:tcBorders>
            <w:shd w:val="clear" w:color="auto" w:fill="auto"/>
            <w:noWrap/>
            <w:hideMark/>
          </w:tcPr>
          <w:p w14:paraId="2DFA8B80"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Variação Monetária de Prov. para Riscos Prováveis Trabalhistas, Cíveis e Fiscais </w:t>
            </w:r>
          </w:p>
        </w:tc>
        <w:tc>
          <w:tcPr>
            <w:tcW w:w="60" w:type="pct"/>
            <w:tcBorders>
              <w:top w:val="nil"/>
              <w:left w:val="nil"/>
              <w:bottom w:val="nil"/>
              <w:right w:val="nil"/>
            </w:tcBorders>
            <w:shd w:val="clear" w:color="auto" w:fill="auto"/>
            <w:noWrap/>
            <w:vAlign w:val="bottom"/>
            <w:hideMark/>
          </w:tcPr>
          <w:p w14:paraId="7FC67D98"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CCD371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6.775 </w:t>
            </w:r>
          </w:p>
        </w:tc>
        <w:tc>
          <w:tcPr>
            <w:tcW w:w="60" w:type="pct"/>
            <w:tcBorders>
              <w:top w:val="nil"/>
              <w:left w:val="nil"/>
              <w:bottom w:val="nil"/>
              <w:right w:val="nil"/>
            </w:tcBorders>
            <w:shd w:val="clear" w:color="auto" w:fill="auto"/>
            <w:noWrap/>
            <w:vAlign w:val="bottom"/>
            <w:hideMark/>
          </w:tcPr>
          <w:p w14:paraId="67C74565"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2BE1E0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7.542 </w:t>
            </w:r>
          </w:p>
        </w:tc>
        <w:tc>
          <w:tcPr>
            <w:tcW w:w="60" w:type="pct"/>
            <w:tcBorders>
              <w:top w:val="nil"/>
              <w:left w:val="nil"/>
              <w:bottom w:val="nil"/>
              <w:right w:val="nil"/>
            </w:tcBorders>
            <w:shd w:val="clear" w:color="auto" w:fill="auto"/>
            <w:noWrap/>
            <w:vAlign w:val="bottom"/>
            <w:hideMark/>
          </w:tcPr>
          <w:p w14:paraId="32924FA1" w14:textId="77777777" w:rsidR="001757B6" w:rsidRPr="001757B6" w:rsidRDefault="001757B6" w:rsidP="001757B6">
            <w:pPr>
              <w:rPr>
                <w:rFonts w:ascii="Arial" w:hAnsi="Arial" w:cs="Arial"/>
                <w:sz w:val="16"/>
                <w:szCs w:val="16"/>
              </w:rPr>
            </w:pPr>
          </w:p>
        </w:tc>
      </w:tr>
      <w:tr w:rsidR="001757B6" w:rsidRPr="001757B6" w14:paraId="10AF68AD" w14:textId="77777777" w:rsidTr="001757B6">
        <w:trPr>
          <w:trHeight w:val="198"/>
        </w:trPr>
        <w:tc>
          <w:tcPr>
            <w:tcW w:w="3350" w:type="pct"/>
            <w:tcBorders>
              <w:top w:val="nil"/>
              <w:left w:val="nil"/>
              <w:bottom w:val="nil"/>
              <w:right w:val="nil"/>
            </w:tcBorders>
            <w:shd w:val="clear" w:color="auto" w:fill="auto"/>
            <w:noWrap/>
            <w:hideMark/>
          </w:tcPr>
          <w:p w14:paraId="1B22ABDE"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Receita Diferida </w:t>
            </w:r>
          </w:p>
        </w:tc>
        <w:tc>
          <w:tcPr>
            <w:tcW w:w="60" w:type="pct"/>
            <w:tcBorders>
              <w:top w:val="nil"/>
              <w:left w:val="nil"/>
              <w:bottom w:val="nil"/>
              <w:right w:val="nil"/>
            </w:tcBorders>
            <w:shd w:val="clear" w:color="auto" w:fill="auto"/>
            <w:noWrap/>
            <w:vAlign w:val="bottom"/>
            <w:hideMark/>
          </w:tcPr>
          <w:p w14:paraId="1C2827E9"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B8FDB5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(83.726)</w:t>
            </w:r>
          </w:p>
        </w:tc>
        <w:tc>
          <w:tcPr>
            <w:tcW w:w="60" w:type="pct"/>
            <w:tcBorders>
              <w:top w:val="nil"/>
              <w:left w:val="nil"/>
              <w:bottom w:val="nil"/>
              <w:right w:val="nil"/>
            </w:tcBorders>
            <w:shd w:val="clear" w:color="auto" w:fill="auto"/>
            <w:noWrap/>
            <w:vAlign w:val="bottom"/>
            <w:hideMark/>
          </w:tcPr>
          <w:p w14:paraId="68DDFC81"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272CDCA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(106.458)</w:t>
            </w:r>
          </w:p>
        </w:tc>
        <w:tc>
          <w:tcPr>
            <w:tcW w:w="60" w:type="pct"/>
            <w:tcBorders>
              <w:top w:val="nil"/>
              <w:left w:val="nil"/>
              <w:bottom w:val="nil"/>
              <w:right w:val="nil"/>
            </w:tcBorders>
            <w:shd w:val="clear" w:color="auto" w:fill="auto"/>
            <w:noWrap/>
            <w:vAlign w:val="bottom"/>
            <w:hideMark/>
          </w:tcPr>
          <w:p w14:paraId="7F198279" w14:textId="77777777" w:rsidR="001757B6" w:rsidRPr="001757B6" w:rsidRDefault="001757B6" w:rsidP="001757B6">
            <w:pPr>
              <w:rPr>
                <w:rFonts w:ascii="Arial" w:hAnsi="Arial" w:cs="Arial"/>
                <w:sz w:val="16"/>
                <w:szCs w:val="16"/>
              </w:rPr>
            </w:pPr>
          </w:p>
        </w:tc>
      </w:tr>
      <w:tr w:rsidR="001757B6" w:rsidRPr="001757B6" w14:paraId="68A6B262" w14:textId="77777777" w:rsidTr="001757B6">
        <w:trPr>
          <w:trHeight w:val="198"/>
        </w:trPr>
        <w:tc>
          <w:tcPr>
            <w:tcW w:w="3350" w:type="pct"/>
            <w:tcBorders>
              <w:top w:val="nil"/>
              <w:left w:val="nil"/>
              <w:bottom w:val="nil"/>
              <w:right w:val="nil"/>
            </w:tcBorders>
            <w:shd w:val="clear" w:color="auto" w:fill="auto"/>
            <w:noWrap/>
            <w:hideMark/>
          </w:tcPr>
          <w:p w14:paraId="344F6D1F"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Equivalência Patrimonial </w:t>
            </w:r>
          </w:p>
        </w:tc>
        <w:tc>
          <w:tcPr>
            <w:tcW w:w="60" w:type="pct"/>
            <w:tcBorders>
              <w:top w:val="nil"/>
              <w:left w:val="nil"/>
              <w:bottom w:val="nil"/>
              <w:right w:val="nil"/>
            </w:tcBorders>
            <w:shd w:val="clear" w:color="auto" w:fill="auto"/>
            <w:noWrap/>
            <w:vAlign w:val="bottom"/>
            <w:hideMark/>
          </w:tcPr>
          <w:p w14:paraId="661A018C"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EBA360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2.254 </w:t>
            </w:r>
          </w:p>
        </w:tc>
        <w:tc>
          <w:tcPr>
            <w:tcW w:w="60" w:type="pct"/>
            <w:tcBorders>
              <w:top w:val="nil"/>
              <w:left w:val="nil"/>
              <w:bottom w:val="nil"/>
              <w:right w:val="nil"/>
            </w:tcBorders>
            <w:shd w:val="clear" w:color="auto" w:fill="auto"/>
            <w:noWrap/>
            <w:vAlign w:val="bottom"/>
            <w:hideMark/>
          </w:tcPr>
          <w:p w14:paraId="18B82A3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C37B71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6.500 </w:t>
            </w:r>
          </w:p>
        </w:tc>
        <w:tc>
          <w:tcPr>
            <w:tcW w:w="60" w:type="pct"/>
            <w:tcBorders>
              <w:top w:val="nil"/>
              <w:left w:val="nil"/>
              <w:bottom w:val="nil"/>
              <w:right w:val="nil"/>
            </w:tcBorders>
            <w:shd w:val="clear" w:color="auto" w:fill="auto"/>
            <w:noWrap/>
            <w:vAlign w:val="bottom"/>
            <w:hideMark/>
          </w:tcPr>
          <w:p w14:paraId="307737DC" w14:textId="77777777" w:rsidR="001757B6" w:rsidRPr="001757B6" w:rsidRDefault="001757B6" w:rsidP="001757B6">
            <w:pPr>
              <w:rPr>
                <w:rFonts w:ascii="Arial" w:hAnsi="Arial" w:cs="Arial"/>
                <w:sz w:val="16"/>
                <w:szCs w:val="16"/>
              </w:rPr>
            </w:pPr>
          </w:p>
        </w:tc>
      </w:tr>
      <w:tr w:rsidR="001757B6" w:rsidRPr="001757B6" w14:paraId="4FC16178" w14:textId="77777777" w:rsidTr="001757B6">
        <w:trPr>
          <w:trHeight w:val="198"/>
        </w:trPr>
        <w:tc>
          <w:tcPr>
            <w:tcW w:w="3350" w:type="pct"/>
            <w:tcBorders>
              <w:top w:val="nil"/>
              <w:left w:val="nil"/>
              <w:bottom w:val="nil"/>
              <w:right w:val="nil"/>
            </w:tcBorders>
            <w:shd w:val="clear" w:color="auto" w:fill="auto"/>
            <w:noWrap/>
            <w:hideMark/>
          </w:tcPr>
          <w:p w14:paraId="5E165408"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Encargos Financeiros sobre Adiantamento para Aumento de Capital </w:t>
            </w:r>
          </w:p>
        </w:tc>
        <w:tc>
          <w:tcPr>
            <w:tcW w:w="60" w:type="pct"/>
            <w:tcBorders>
              <w:top w:val="nil"/>
              <w:left w:val="nil"/>
              <w:bottom w:val="nil"/>
              <w:right w:val="nil"/>
            </w:tcBorders>
            <w:shd w:val="clear" w:color="auto" w:fill="auto"/>
            <w:noWrap/>
            <w:vAlign w:val="bottom"/>
            <w:hideMark/>
          </w:tcPr>
          <w:p w14:paraId="19A2AF78"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1324C0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198.416 </w:t>
            </w:r>
          </w:p>
        </w:tc>
        <w:tc>
          <w:tcPr>
            <w:tcW w:w="60" w:type="pct"/>
            <w:tcBorders>
              <w:top w:val="nil"/>
              <w:left w:val="nil"/>
              <w:bottom w:val="nil"/>
              <w:right w:val="nil"/>
            </w:tcBorders>
            <w:shd w:val="clear" w:color="auto" w:fill="auto"/>
            <w:noWrap/>
            <w:vAlign w:val="bottom"/>
            <w:hideMark/>
          </w:tcPr>
          <w:p w14:paraId="519BCD0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114BA7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185.767 </w:t>
            </w:r>
          </w:p>
        </w:tc>
        <w:tc>
          <w:tcPr>
            <w:tcW w:w="60" w:type="pct"/>
            <w:tcBorders>
              <w:top w:val="nil"/>
              <w:left w:val="nil"/>
              <w:bottom w:val="nil"/>
              <w:right w:val="nil"/>
            </w:tcBorders>
            <w:shd w:val="clear" w:color="auto" w:fill="auto"/>
            <w:noWrap/>
            <w:vAlign w:val="bottom"/>
            <w:hideMark/>
          </w:tcPr>
          <w:p w14:paraId="734240EB" w14:textId="77777777" w:rsidR="001757B6" w:rsidRPr="001757B6" w:rsidRDefault="001757B6" w:rsidP="001757B6">
            <w:pPr>
              <w:rPr>
                <w:rFonts w:ascii="Arial" w:hAnsi="Arial" w:cs="Arial"/>
                <w:sz w:val="16"/>
                <w:szCs w:val="16"/>
              </w:rPr>
            </w:pPr>
          </w:p>
        </w:tc>
      </w:tr>
      <w:tr w:rsidR="001757B6" w:rsidRPr="001757B6" w14:paraId="6E27F518" w14:textId="77777777" w:rsidTr="001757B6">
        <w:trPr>
          <w:trHeight w:val="198"/>
        </w:trPr>
        <w:tc>
          <w:tcPr>
            <w:tcW w:w="3350" w:type="pct"/>
            <w:tcBorders>
              <w:top w:val="nil"/>
              <w:left w:val="nil"/>
              <w:bottom w:val="nil"/>
              <w:right w:val="nil"/>
            </w:tcBorders>
            <w:shd w:val="clear" w:color="auto" w:fill="auto"/>
            <w:noWrap/>
            <w:hideMark/>
          </w:tcPr>
          <w:p w14:paraId="48C51A3A"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Provisão para Programa de Indenização por Serviços Prestados </w:t>
            </w:r>
          </w:p>
        </w:tc>
        <w:tc>
          <w:tcPr>
            <w:tcW w:w="60" w:type="pct"/>
            <w:tcBorders>
              <w:top w:val="nil"/>
              <w:left w:val="nil"/>
              <w:bottom w:val="nil"/>
              <w:right w:val="nil"/>
            </w:tcBorders>
            <w:shd w:val="clear" w:color="auto" w:fill="auto"/>
            <w:noWrap/>
            <w:vAlign w:val="bottom"/>
            <w:hideMark/>
          </w:tcPr>
          <w:p w14:paraId="4C8BF08C"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F97FDA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1.494 </w:t>
            </w:r>
          </w:p>
        </w:tc>
        <w:tc>
          <w:tcPr>
            <w:tcW w:w="60" w:type="pct"/>
            <w:tcBorders>
              <w:top w:val="nil"/>
              <w:left w:val="nil"/>
              <w:bottom w:val="nil"/>
              <w:right w:val="nil"/>
            </w:tcBorders>
            <w:shd w:val="clear" w:color="auto" w:fill="auto"/>
            <w:noWrap/>
            <w:vAlign w:val="bottom"/>
            <w:hideMark/>
          </w:tcPr>
          <w:p w14:paraId="74EAE4DA"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25A82B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2.332 </w:t>
            </w:r>
          </w:p>
        </w:tc>
        <w:tc>
          <w:tcPr>
            <w:tcW w:w="60" w:type="pct"/>
            <w:tcBorders>
              <w:top w:val="nil"/>
              <w:left w:val="nil"/>
              <w:bottom w:val="nil"/>
              <w:right w:val="nil"/>
            </w:tcBorders>
            <w:shd w:val="clear" w:color="auto" w:fill="auto"/>
            <w:noWrap/>
            <w:vAlign w:val="bottom"/>
            <w:hideMark/>
          </w:tcPr>
          <w:p w14:paraId="1554B81D" w14:textId="77777777" w:rsidR="001757B6" w:rsidRPr="001757B6" w:rsidRDefault="001757B6" w:rsidP="001757B6">
            <w:pPr>
              <w:rPr>
                <w:rFonts w:ascii="Arial" w:hAnsi="Arial" w:cs="Arial"/>
                <w:sz w:val="16"/>
                <w:szCs w:val="16"/>
              </w:rPr>
            </w:pPr>
          </w:p>
        </w:tc>
      </w:tr>
      <w:tr w:rsidR="001757B6" w:rsidRPr="001757B6" w14:paraId="19D556EF" w14:textId="77777777" w:rsidTr="001757B6">
        <w:trPr>
          <w:trHeight w:val="198"/>
        </w:trPr>
        <w:tc>
          <w:tcPr>
            <w:tcW w:w="3350" w:type="pct"/>
            <w:tcBorders>
              <w:top w:val="nil"/>
              <w:left w:val="nil"/>
              <w:bottom w:val="nil"/>
              <w:right w:val="nil"/>
            </w:tcBorders>
            <w:shd w:val="clear" w:color="auto" w:fill="auto"/>
            <w:noWrap/>
            <w:hideMark/>
          </w:tcPr>
          <w:p w14:paraId="0DF27B47"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Variação Monetária/Juros de Credores por Perdas Judiciais </w:t>
            </w:r>
          </w:p>
        </w:tc>
        <w:tc>
          <w:tcPr>
            <w:tcW w:w="60" w:type="pct"/>
            <w:tcBorders>
              <w:top w:val="nil"/>
              <w:left w:val="nil"/>
              <w:bottom w:val="nil"/>
              <w:right w:val="nil"/>
            </w:tcBorders>
            <w:shd w:val="clear" w:color="auto" w:fill="auto"/>
            <w:noWrap/>
            <w:vAlign w:val="bottom"/>
            <w:hideMark/>
          </w:tcPr>
          <w:p w14:paraId="2A701974"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98D35A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13.678 </w:t>
            </w:r>
          </w:p>
        </w:tc>
        <w:tc>
          <w:tcPr>
            <w:tcW w:w="60" w:type="pct"/>
            <w:tcBorders>
              <w:top w:val="nil"/>
              <w:left w:val="nil"/>
              <w:bottom w:val="nil"/>
              <w:right w:val="nil"/>
            </w:tcBorders>
            <w:shd w:val="clear" w:color="auto" w:fill="auto"/>
            <w:noWrap/>
            <w:vAlign w:val="bottom"/>
            <w:hideMark/>
          </w:tcPr>
          <w:p w14:paraId="294F4E10"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27276DB"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18.483 </w:t>
            </w:r>
          </w:p>
        </w:tc>
        <w:tc>
          <w:tcPr>
            <w:tcW w:w="60" w:type="pct"/>
            <w:tcBorders>
              <w:top w:val="nil"/>
              <w:left w:val="nil"/>
              <w:bottom w:val="nil"/>
              <w:right w:val="nil"/>
            </w:tcBorders>
            <w:shd w:val="clear" w:color="auto" w:fill="auto"/>
            <w:noWrap/>
            <w:vAlign w:val="bottom"/>
            <w:hideMark/>
          </w:tcPr>
          <w:p w14:paraId="5C468E7E" w14:textId="77777777" w:rsidR="001757B6" w:rsidRPr="001757B6" w:rsidRDefault="001757B6" w:rsidP="001757B6">
            <w:pPr>
              <w:rPr>
                <w:rFonts w:ascii="Arial" w:hAnsi="Arial" w:cs="Arial"/>
                <w:sz w:val="16"/>
                <w:szCs w:val="16"/>
              </w:rPr>
            </w:pPr>
          </w:p>
        </w:tc>
      </w:tr>
      <w:tr w:rsidR="001757B6" w:rsidRPr="001757B6" w14:paraId="117847D4" w14:textId="77777777" w:rsidTr="001757B6">
        <w:trPr>
          <w:trHeight w:val="198"/>
        </w:trPr>
        <w:tc>
          <w:tcPr>
            <w:tcW w:w="3350" w:type="pct"/>
            <w:tcBorders>
              <w:top w:val="nil"/>
              <w:left w:val="nil"/>
              <w:bottom w:val="nil"/>
              <w:right w:val="nil"/>
            </w:tcBorders>
            <w:shd w:val="clear" w:color="auto" w:fill="auto"/>
            <w:noWrap/>
            <w:hideMark/>
          </w:tcPr>
          <w:p w14:paraId="2874DC87"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Variação Monetária de Depósitos Judiciais </w:t>
            </w:r>
          </w:p>
        </w:tc>
        <w:tc>
          <w:tcPr>
            <w:tcW w:w="60" w:type="pct"/>
            <w:tcBorders>
              <w:top w:val="nil"/>
              <w:left w:val="nil"/>
              <w:bottom w:val="nil"/>
              <w:right w:val="nil"/>
            </w:tcBorders>
            <w:shd w:val="clear" w:color="auto" w:fill="auto"/>
            <w:noWrap/>
            <w:vAlign w:val="bottom"/>
            <w:hideMark/>
          </w:tcPr>
          <w:p w14:paraId="263CE862"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9ABBA1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(4.142)</w:t>
            </w:r>
          </w:p>
        </w:tc>
        <w:tc>
          <w:tcPr>
            <w:tcW w:w="60" w:type="pct"/>
            <w:tcBorders>
              <w:top w:val="nil"/>
              <w:left w:val="nil"/>
              <w:bottom w:val="nil"/>
              <w:right w:val="nil"/>
            </w:tcBorders>
            <w:shd w:val="clear" w:color="auto" w:fill="auto"/>
            <w:noWrap/>
            <w:vAlign w:val="bottom"/>
            <w:hideMark/>
          </w:tcPr>
          <w:p w14:paraId="1C0DD61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9DA5DB5"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(3.467)</w:t>
            </w:r>
          </w:p>
        </w:tc>
        <w:tc>
          <w:tcPr>
            <w:tcW w:w="60" w:type="pct"/>
            <w:tcBorders>
              <w:top w:val="nil"/>
              <w:left w:val="nil"/>
              <w:bottom w:val="nil"/>
              <w:right w:val="nil"/>
            </w:tcBorders>
            <w:shd w:val="clear" w:color="auto" w:fill="auto"/>
            <w:noWrap/>
            <w:vAlign w:val="bottom"/>
            <w:hideMark/>
          </w:tcPr>
          <w:p w14:paraId="2949DB8C" w14:textId="77777777" w:rsidR="001757B6" w:rsidRPr="001757B6" w:rsidRDefault="001757B6" w:rsidP="001757B6">
            <w:pPr>
              <w:rPr>
                <w:rFonts w:ascii="Arial" w:hAnsi="Arial" w:cs="Arial"/>
                <w:sz w:val="16"/>
                <w:szCs w:val="16"/>
              </w:rPr>
            </w:pPr>
          </w:p>
        </w:tc>
      </w:tr>
      <w:tr w:rsidR="001757B6" w:rsidRPr="001757B6" w14:paraId="63051D0E" w14:textId="77777777" w:rsidTr="001757B6">
        <w:trPr>
          <w:trHeight w:val="198"/>
        </w:trPr>
        <w:tc>
          <w:tcPr>
            <w:tcW w:w="3350" w:type="pct"/>
            <w:tcBorders>
              <w:top w:val="nil"/>
              <w:left w:val="nil"/>
              <w:bottom w:val="nil"/>
              <w:right w:val="nil"/>
            </w:tcBorders>
            <w:shd w:val="clear" w:color="auto" w:fill="auto"/>
            <w:noWrap/>
            <w:hideMark/>
          </w:tcPr>
          <w:p w14:paraId="4E684BCF"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Despesas Financeiras - Juros a Apropriar CPC (R2)/IFRS 16 </w:t>
            </w:r>
          </w:p>
        </w:tc>
        <w:tc>
          <w:tcPr>
            <w:tcW w:w="60" w:type="pct"/>
            <w:tcBorders>
              <w:top w:val="nil"/>
              <w:left w:val="nil"/>
              <w:bottom w:val="nil"/>
              <w:right w:val="nil"/>
            </w:tcBorders>
            <w:shd w:val="clear" w:color="auto" w:fill="auto"/>
            <w:noWrap/>
            <w:vAlign w:val="bottom"/>
            <w:hideMark/>
          </w:tcPr>
          <w:p w14:paraId="12311C18"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10F7AA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1.034 </w:t>
            </w:r>
          </w:p>
        </w:tc>
        <w:tc>
          <w:tcPr>
            <w:tcW w:w="60" w:type="pct"/>
            <w:tcBorders>
              <w:top w:val="nil"/>
              <w:left w:val="nil"/>
              <w:bottom w:val="nil"/>
              <w:right w:val="nil"/>
            </w:tcBorders>
            <w:shd w:val="clear" w:color="auto" w:fill="auto"/>
            <w:noWrap/>
            <w:vAlign w:val="bottom"/>
            <w:hideMark/>
          </w:tcPr>
          <w:p w14:paraId="49E1C391"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5187C8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939 </w:t>
            </w:r>
          </w:p>
        </w:tc>
        <w:tc>
          <w:tcPr>
            <w:tcW w:w="60" w:type="pct"/>
            <w:tcBorders>
              <w:top w:val="nil"/>
              <w:left w:val="nil"/>
              <w:bottom w:val="nil"/>
              <w:right w:val="nil"/>
            </w:tcBorders>
            <w:shd w:val="clear" w:color="auto" w:fill="auto"/>
            <w:noWrap/>
            <w:vAlign w:val="bottom"/>
            <w:hideMark/>
          </w:tcPr>
          <w:p w14:paraId="476E06BB" w14:textId="77777777" w:rsidR="001757B6" w:rsidRPr="001757B6" w:rsidRDefault="001757B6" w:rsidP="001757B6">
            <w:pPr>
              <w:rPr>
                <w:rFonts w:ascii="Arial" w:hAnsi="Arial" w:cs="Arial"/>
                <w:sz w:val="16"/>
                <w:szCs w:val="16"/>
              </w:rPr>
            </w:pPr>
          </w:p>
        </w:tc>
      </w:tr>
      <w:tr w:rsidR="001757B6" w:rsidRPr="001757B6" w14:paraId="60617EB9" w14:textId="77777777" w:rsidTr="001757B6">
        <w:trPr>
          <w:trHeight w:val="198"/>
        </w:trPr>
        <w:tc>
          <w:tcPr>
            <w:tcW w:w="3350" w:type="pct"/>
            <w:tcBorders>
              <w:top w:val="nil"/>
              <w:left w:val="nil"/>
              <w:bottom w:val="nil"/>
              <w:right w:val="nil"/>
            </w:tcBorders>
            <w:shd w:val="clear" w:color="auto" w:fill="auto"/>
            <w:noWrap/>
            <w:hideMark/>
          </w:tcPr>
          <w:p w14:paraId="56389C38"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Apropriação de Juros - Empréstimos e Financiamentos </w:t>
            </w:r>
          </w:p>
        </w:tc>
        <w:tc>
          <w:tcPr>
            <w:tcW w:w="60" w:type="pct"/>
            <w:tcBorders>
              <w:top w:val="nil"/>
              <w:left w:val="nil"/>
              <w:bottom w:val="nil"/>
              <w:right w:val="nil"/>
            </w:tcBorders>
            <w:shd w:val="clear" w:color="auto" w:fill="auto"/>
            <w:noWrap/>
            <w:vAlign w:val="bottom"/>
            <w:hideMark/>
          </w:tcPr>
          <w:p w14:paraId="54CDED07"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B0B19D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5.474 </w:t>
            </w:r>
          </w:p>
        </w:tc>
        <w:tc>
          <w:tcPr>
            <w:tcW w:w="60" w:type="pct"/>
            <w:tcBorders>
              <w:top w:val="nil"/>
              <w:left w:val="nil"/>
              <w:bottom w:val="nil"/>
              <w:right w:val="nil"/>
            </w:tcBorders>
            <w:shd w:val="clear" w:color="auto" w:fill="auto"/>
            <w:noWrap/>
            <w:vAlign w:val="bottom"/>
            <w:hideMark/>
          </w:tcPr>
          <w:p w14:paraId="73EAD69E"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3386E4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6.708 </w:t>
            </w:r>
          </w:p>
        </w:tc>
        <w:tc>
          <w:tcPr>
            <w:tcW w:w="60" w:type="pct"/>
            <w:tcBorders>
              <w:top w:val="nil"/>
              <w:left w:val="nil"/>
              <w:bottom w:val="nil"/>
              <w:right w:val="nil"/>
            </w:tcBorders>
            <w:shd w:val="clear" w:color="auto" w:fill="auto"/>
            <w:noWrap/>
            <w:vAlign w:val="bottom"/>
            <w:hideMark/>
          </w:tcPr>
          <w:p w14:paraId="76EC4009" w14:textId="77777777" w:rsidR="001757B6" w:rsidRPr="001757B6" w:rsidRDefault="001757B6" w:rsidP="001757B6">
            <w:pPr>
              <w:rPr>
                <w:rFonts w:ascii="Arial" w:hAnsi="Arial" w:cs="Arial"/>
                <w:sz w:val="16"/>
                <w:szCs w:val="16"/>
              </w:rPr>
            </w:pPr>
          </w:p>
        </w:tc>
      </w:tr>
      <w:tr w:rsidR="001757B6" w:rsidRPr="001757B6" w14:paraId="471B7618" w14:textId="77777777" w:rsidTr="001757B6">
        <w:trPr>
          <w:trHeight w:val="198"/>
        </w:trPr>
        <w:tc>
          <w:tcPr>
            <w:tcW w:w="3350" w:type="pct"/>
            <w:tcBorders>
              <w:top w:val="nil"/>
              <w:left w:val="nil"/>
              <w:bottom w:val="nil"/>
              <w:right w:val="nil"/>
            </w:tcBorders>
            <w:shd w:val="clear" w:color="auto" w:fill="auto"/>
            <w:noWrap/>
            <w:hideMark/>
          </w:tcPr>
          <w:p w14:paraId="174756F3"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Perdas Estimadas com Créditos de Liquidação Duvidosa </w:t>
            </w:r>
          </w:p>
        </w:tc>
        <w:tc>
          <w:tcPr>
            <w:tcW w:w="60" w:type="pct"/>
            <w:tcBorders>
              <w:top w:val="nil"/>
              <w:left w:val="nil"/>
              <w:bottom w:val="nil"/>
              <w:right w:val="nil"/>
            </w:tcBorders>
            <w:shd w:val="clear" w:color="auto" w:fill="auto"/>
            <w:noWrap/>
            <w:vAlign w:val="bottom"/>
            <w:hideMark/>
          </w:tcPr>
          <w:p w14:paraId="26DF76A7"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5D7BE5B"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1.314 </w:t>
            </w:r>
          </w:p>
        </w:tc>
        <w:tc>
          <w:tcPr>
            <w:tcW w:w="60" w:type="pct"/>
            <w:tcBorders>
              <w:top w:val="nil"/>
              <w:left w:val="nil"/>
              <w:bottom w:val="nil"/>
              <w:right w:val="nil"/>
            </w:tcBorders>
            <w:shd w:val="clear" w:color="auto" w:fill="auto"/>
            <w:noWrap/>
            <w:vAlign w:val="bottom"/>
            <w:hideMark/>
          </w:tcPr>
          <w:p w14:paraId="20AE9329"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4504729"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(1.042)</w:t>
            </w:r>
          </w:p>
        </w:tc>
        <w:tc>
          <w:tcPr>
            <w:tcW w:w="60" w:type="pct"/>
            <w:tcBorders>
              <w:top w:val="nil"/>
              <w:left w:val="nil"/>
              <w:bottom w:val="nil"/>
              <w:right w:val="nil"/>
            </w:tcBorders>
            <w:shd w:val="clear" w:color="auto" w:fill="auto"/>
            <w:noWrap/>
            <w:vAlign w:val="bottom"/>
            <w:hideMark/>
          </w:tcPr>
          <w:p w14:paraId="76C6E3BB" w14:textId="77777777" w:rsidR="001757B6" w:rsidRPr="001757B6" w:rsidRDefault="001757B6" w:rsidP="001757B6">
            <w:pPr>
              <w:rPr>
                <w:rFonts w:ascii="Arial" w:hAnsi="Arial" w:cs="Arial"/>
                <w:sz w:val="16"/>
                <w:szCs w:val="16"/>
              </w:rPr>
            </w:pPr>
          </w:p>
        </w:tc>
      </w:tr>
      <w:tr w:rsidR="001757B6" w:rsidRPr="001757B6" w14:paraId="42A27FA9" w14:textId="77777777" w:rsidTr="001757B6">
        <w:trPr>
          <w:trHeight w:val="198"/>
        </w:trPr>
        <w:tc>
          <w:tcPr>
            <w:tcW w:w="3350" w:type="pct"/>
            <w:tcBorders>
              <w:top w:val="nil"/>
              <w:left w:val="nil"/>
              <w:bottom w:val="nil"/>
              <w:right w:val="nil"/>
            </w:tcBorders>
            <w:shd w:val="clear" w:color="auto" w:fill="auto"/>
            <w:noWrap/>
            <w:hideMark/>
          </w:tcPr>
          <w:p w14:paraId="038E459F"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Superávit de Previdência Privada </w:t>
            </w:r>
          </w:p>
        </w:tc>
        <w:tc>
          <w:tcPr>
            <w:tcW w:w="60" w:type="pct"/>
            <w:tcBorders>
              <w:top w:val="nil"/>
              <w:left w:val="nil"/>
              <w:bottom w:val="nil"/>
              <w:right w:val="nil"/>
            </w:tcBorders>
            <w:shd w:val="clear" w:color="auto" w:fill="auto"/>
            <w:noWrap/>
            <w:vAlign w:val="bottom"/>
            <w:hideMark/>
          </w:tcPr>
          <w:p w14:paraId="0411A282"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393FC1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(33.912)</w:t>
            </w:r>
          </w:p>
        </w:tc>
        <w:tc>
          <w:tcPr>
            <w:tcW w:w="60" w:type="pct"/>
            <w:tcBorders>
              <w:top w:val="nil"/>
              <w:left w:val="nil"/>
              <w:bottom w:val="nil"/>
              <w:right w:val="nil"/>
            </w:tcBorders>
            <w:shd w:val="clear" w:color="auto" w:fill="auto"/>
            <w:noWrap/>
            <w:vAlign w:val="bottom"/>
            <w:hideMark/>
          </w:tcPr>
          <w:p w14:paraId="4F3BC8CA"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392C89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7125650C" w14:textId="77777777" w:rsidR="001757B6" w:rsidRPr="001757B6" w:rsidRDefault="001757B6" w:rsidP="001757B6">
            <w:pPr>
              <w:rPr>
                <w:rFonts w:ascii="Arial" w:hAnsi="Arial" w:cs="Arial"/>
                <w:sz w:val="16"/>
                <w:szCs w:val="16"/>
              </w:rPr>
            </w:pPr>
          </w:p>
        </w:tc>
      </w:tr>
      <w:tr w:rsidR="001757B6" w:rsidRPr="001757B6" w14:paraId="0C1142F6" w14:textId="77777777" w:rsidTr="001757B6">
        <w:trPr>
          <w:trHeight w:val="198"/>
        </w:trPr>
        <w:tc>
          <w:tcPr>
            <w:tcW w:w="3350" w:type="pct"/>
            <w:tcBorders>
              <w:top w:val="nil"/>
              <w:left w:val="nil"/>
              <w:bottom w:val="nil"/>
              <w:right w:val="nil"/>
            </w:tcBorders>
            <w:shd w:val="clear" w:color="auto" w:fill="auto"/>
            <w:noWrap/>
            <w:hideMark/>
          </w:tcPr>
          <w:p w14:paraId="6F084B70"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Ganho na Baixa de Passivos </w:t>
            </w:r>
          </w:p>
        </w:tc>
        <w:tc>
          <w:tcPr>
            <w:tcW w:w="60" w:type="pct"/>
            <w:tcBorders>
              <w:top w:val="nil"/>
              <w:left w:val="nil"/>
              <w:bottom w:val="nil"/>
              <w:right w:val="nil"/>
            </w:tcBorders>
            <w:shd w:val="clear" w:color="auto" w:fill="auto"/>
            <w:noWrap/>
            <w:vAlign w:val="bottom"/>
            <w:hideMark/>
          </w:tcPr>
          <w:p w14:paraId="2C42E7BF"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DC15F2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(417)</w:t>
            </w:r>
          </w:p>
        </w:tc>
        <w:tc>
          <w:tcPr>
            <w:tcW w:w="60" w:type="pct"/>
            <w:tcBorders>
              <w:top w:val="nil"/>
              <w:left w:val="nil"/>
              <w:bottom w:val="nil"/>
              <w:right w:val="nil"/>
            </w:tcBorders>
            <w:shd w:val="clear" w:color="auto" w:fill="auto"/>
            <w:noWrap/>
            <w:vAlign w:val="bottom"/>
            <w:hideMark/>
          </w:tcPr>
          <w:p w14:paraId="1E6B5F8A"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83CEFD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74CA32F1" w14:textId="77777777" w:rsidR="001757B6" w:rsidRPr="001757B6" w:rsidRDefault="001757B6" w:rsidP="001757B6">
            <w:pPr>
              <w:rPr>
                <w:rFonts w:ascii="Arial" w:hAnsi="Arial" w:cs="Arial"/>
                <w:sz w:val="16"/>
                <w:szCs w:val="16"/>
              </w:rPr>
            </w:pPr>
          </w:p>
        </w:tc>
      </w:tr>
      <w:tr w:rsidR="001757B6" w:rsidRPr="001757B6" w14:paraId="2D292477" w14:textId="77777777" w:rsidTr="001757B6">
        <w:trPr>
          <w:trHeight w:val="198"/>
        </w:trPr>
        <w:tc>
          <w:tcPr>
            <w:tcW w:w="3350" w:type="pct"/>
            <w:tcBorders>
              <w:top w:val="nil"/>
              <w:left w:val="nil"/>
              <w:bottom w:val="nil"/>
              <w:right w:val="nil"/>
            </w:tcBorders>
            <w:shd w:val="clear" w:color="auto" w:fill="auto"/>
            <w:noWrap/>
            <w:hideMark/>
          </w:tcPr>
          <w:p w14:paraId="0D429124"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Baixa de Créditos Tributários </w:t>
            </w:r>
          </w:p>
        </w:tc>
        <w:tc>
          <w:tcPr>
            <w:tcW w:w="60" w:type="pct"/>
            <w:tcBorders>
              <w:top w:val="nil"/>
              <w:left w:val="nil"/>
              <w:bottom w:val="nil"/>
              <w:right w:val="nil"/>
            </w:tcBorders>
            <w:shd w:val="clear" w:color="auto" w:fill="auto"/>
            <w:noWrap/>
            <w:vAlign w:val="bottom"/>
            <w:hideMark/>
          </w:tcPr>
          <w:p w14:paraId="4DC6C747"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DD7C74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7.183 </w:t>
            </w:r>
          </w:p>
        </w:tc>
        <w:tc>
          <w:tcPr>
            <w:tcW w:w="60" w:type="pct"/>
            <w:tcBorders>
              <w:top w:val="nil"/>
              <w:left w:val="nil"/>
              <w:bottom w:val="nil"/>
              <w:right w:val="nil"/>
            </w:tcBorders>
            <w:shd w:val="clear" w:color="auto" w:fill="auto"/>
            <w:noWrap/>
            <w:vAlign w:val="bottom"/>
            <w:hideMark/>
          </w:tcPr>
          <w:p w14:paraId="3A0502DA"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D4B3C09"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7A4B131C" w14:textId="77777777" w:rsidR="001757B6" w:rsidRPr="001757B6" w:rsidRDefault="001757B6" w:rsidP="001757B6">
            <w:pPr>
              <w:rPr>
                <w:rFonts w:ascii="Arial" w:hAnsi="Arial" w:cs="Arial"/>
                <w:sz w:val="16"/>
                <w:szCs w:val="16"/>
              </w:rPr>
            </w:pPr>
          </w:p>
        </w:tc>
      </w:tr>
      <w:tr w:rsidR="001757B6" w:rsidRPr="001757B6" w14:paraId="2D489B0E" w14:textId="77777777" w:rsidTr="001757B6">
        <w:trPr>
          <w:trHeight w:val="198"/>
        </w:trPr>
        <w:tc>
          <w:tcPr>
            <w:tcW w:w="3350" w:type="pct"/>
            <w:tcBorders>
              <w:top w:val="nil"/>
              <w:left w:val="nil"/>
              <w:bottom w:val="nil"/>
              <w:right w:val="nil"/>
            </w:tcBorders>
            <w:shd w:val="clear" w:color="auto" w:fill="auto"/>
            <w:noWrap/>
            <w:hideMark/>
          </w:tcPr>
          <w:p w14:paraId="1E68B67C"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Dividendos/Juros sobre Capital Próprio </w:t>
            </w:r>
          </w:p>
        </w:tc>
        <w:tc>
          <w:tcPr>
            <w:tcW w:w="60" w:type="pct"/>
            <w:tcBorders>
              <w:top w:val="nil"/>
              <w:left w:val="nil"/>
              <w:bottom w:val="nil"/>
              <w:right w:val="nil"/>
            </w:tcBorders>
            <w:shd w:val="clear" w:color="auto" w:fill="auto"/>
            <w:noWrap/>
            <w:vAlign w:val="bottom"/>
            <w:hideMark/>
          </w:tcPr>
          <w:p w14:paraId="322D70F0"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452826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3C6078E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C0A786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(63)</w:t>
            </w:r>
          </w:p>
        </w:tc>
        <w:tc>
          <w:tcPr>
            <w:tcW w:w="60" w:type="pct"/>
            <w:tcBorders>
              <w:top w:val="nil"/>
              <w:left w:val="nil"/>
              <w:bottom w:val="nil"/>
              <w:right w:val="nil"/>
            </w:tcBorders>
            <w:shd w:val="clear" w:color="auto" w:fill="auto"/>
            <w:noWrap/>
            <w:vAlign w:val="bottom"/>
            <w:hideMark/>
          </w:tcPr>
          <w:p w14:paraId="18B9DC64" w14:textId="77777777" w:rsidR="001757B6" w:rsidRPr="001757B6" w:rsidRDefault="001757B6" w:rsidP="001757B6">
            <w:pPr>
              <w:jc w:val="right"/>
              <w:rPr>
                <w:rFonts w:ascii="Arial" w:hAnsi="Arial" w:cs="Arial"/>
                <w:sz w:val="16"/>
                <w:szCs w:val="16"/>
              </w:rPr>
            </w:pPr>
          </w:p>
        </w:tc>
      </w:tr>
      <w:tr w:rsidR="001757B6" w:rsidRPr="001757B6" w14:paraId="75F5668D" w14:textId="77777777" w:rsidTr="001757B6">
        <w:trPr>
          <w:trHeight w:val="198"/>
        </w:trPr>
        <w:tc>
          <w:tcPr>
            <w:tcW w:w="3350" w:type="pct"/>
            <w:tcBorders>
              <w:top w:val="nil"/>
              <w:left w:val="nil"/>
              <w:bottom w:val="nil"/>
              <w:right w:val="nil"/>
            </w:tcBorders>
            <w:shd w:val="clear" w:color="auto" w:fill="auto"/>
            <w:noWrap/>
            <w:vAlign w:val="bottom"/>
            <w:hideMark/>
          </w:tcPr>
          <w:p w14:paraId="557140CD"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Baixa de Ativo Imobilizado</w:t>
            </w:r>
          </w:p>
        </w:tc>
        <w:tc>
          <w:tcPr>
            <w:tcW w:w="60" w:type="pct"/>
            <w:tcBorders>
              <w:top w:val="nil"/>
              <w:left w:val="nil"/>
              <w:bottom w:val="nil"/>
              <w:right w:val="nil"/>
            </w:tcBorders>
            <w:shd w:val="clear" w:color="auto" w:fill="auto"/>
            <w:noWrap/>
            <w:vAlign w:val="bottom"/>
            <w:hideMark/>
          </w:tcPr>
          <w:p w14:paraId="74CFD4B5"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420149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383 </w:t>
            </w:r>
          </w:p>
        </w:tc>
        <w:tc>
          <w:tcPr>
            <w:tcW w:w="60" w:type="pct"/>
            <w:tcBorders>
              <w:top w:val="nil"/>
              <w:left w:val="nil"/>
              <w:bottom w:val="nil"/>
              <w:right w:val="nil"/>
            </w:tcBorders>
            <w:shd w:val="clear" w:color="auto" w:fill="auto"/>
            <w:noWrap/>
            <w:vAlign w:val="bottom"/>
            <w:hideMark/>
          </w:tcPr>
          <w:p w14:paraId="3DC2FA56"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C0A9D6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16.643 </w:t>
            </w:r>
          </w:p>
        </w:tc>
        <w:tc>
          <w:tcPr>
            <w:tcW w:w="60" w:type="pct"/>
            <w:tcBorders>
              <w:top w:val="nil"/>
              <w:left w:val="nil"/>
              <w:bottom w:val="nil"/>
              <w:right w:val="nil"/>
            </w:tcBorders>
            <w:shd w:val="clear" w:color="auto" w:fill="auto"/>
            <w:noWrap/>
            <w:vAlign w:val="bottom"/>
            <w:hideMark/>
          </w:tcPr>
          <w:p w14:paraId="3E44F19A" w14:textId="77777777" w:rsidR="001757B6" w:rsidRPr="001757B6" w:rsidRDefault="001757B6" w:rsidP="001757B6">
            <w:pPr>
              <w:jc w:val="right"/>
              <w:rPr>
                <w:rFonts w:ascii="Arial" w:hAnsi="Arial" w:cs="Arial"/>
                <w:sz w:val="16"/>
                <w:szCs w:val="16"/>
              </w:rPr>
            </w:pPr>
          </w:p>
        </w:tc>
      </w:tr>
      <w:tr w:rsidR="001757B6" w:rsidRPr="001757B6" w14:paraId="32EEE5BB" w14:textId="77777777" w:rsidTr="001757B6">
        <w:trPr>
          <w:trHeight w:val="198"/>
        </w:trPr>
        <w:tc>
          <w:tcPr>
            <w:tcW w:w="3350" w:type="pct"/>
            <w:tcBorders>
              <w:top w:val="nil"/>
              <w:left w:val="nil"/>
              <w:bottom w:val="nil"/>
              <w:right w:val="nil"/>
            </w:tcBorders>
            <w:shd w:val="clear" w:color="auto" w:fill="auto"/>
            <w:noWrap/>
            <w:vAlign w:val="bottom"/>
            <w:hideMark/>
          </w:tcPr>
          <w:p w14:paraId="626C259C"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69EBAB35" w14:textId="77777777" w:rsidR="001757B6" w:rsidRPr="001757B6" w:rsidRDefault="001757B6" w:rsidP="001757B6">
            <w:pPr>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111412C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361.098 </w:t>
            </w:r>
          </w:p>
        </w:tc>
        <w:tc>
          <w:tcPr>
            <w:tcW w:w="60" w:type="pct"/>
            <w:tcBorders>
              <w:top w:val="nil"/>
              <w:left w:val="nil"/>
              <w:bottom w:val="nil"/>
              <w:right w:val="nil"/>
            </w:tcBorders>
            <w:shd w:val="clear" w:color="auto" w:fill="auto"/>
            <w:noWrap/>
            <w:vAlign w:val="bottom"/>
            <w:hideMark/>
          </w:tcPr>
          <w:p w14:paraId="4A21462B"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798DAC5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372.610 </w:t>
            </w:r>
          </w:p>
        </w:tc>
        <w:tc>
          <w:tcPr>
            <w:tcW w:w="60" w:type="pct"/>
            <w:tcBorders>
              <w:top w:val="nil"/>
              <w:left w:val="nil"/>
              <w:bottom w:val="nil"/>
              <w:right w:val="nil"/>
            </w:tcBorders>
            <w:shd w:val="clear" w:color="auto" w:fill="auto"/>
            <w:noWrap/>
            <w:vAlign w:val="bottom"/>
            <w:hideMark/>
          </w:tcPr>
          <w:p w14:paraId="4B19AC2C" w14:textId="77777777" w:rsidR="001757B6" w:rsidRPr="001757B6" w:rsidRDefault="001757B6" w:rsidP="001757B6">
            <w:pPr>
              <w:rPr>
                <w:rFonts w:ascii="Arial" w:hAnsi="Arial" w:cs="Arial"/>
                <w:b/>
                <w:bCs/>
                <w:sz w:val="16"/>
                <w:szCs w:val="16"/>
              </w:rPr>
            </w:pPr>
          </w:p>
        </w:tc>
      </w:tr>
      <w:tr w:rsidR="001757B6" w:rsidRPr="001757B6" w14:paraId="4CD698C3" w14:textId="77777777" w:rsidTr="001757B6">
        <w:trPr>
          <w:trHeight w:val="198"/>
        </w:trPr>
        <w:tc>
          <w:tcPr>
            <w:tcW w:w="3350" w:type="pct"/>
            <w:tcBorders>
              <w:top w:val="nil"/>
              <w:left w:val="nil"/>
              <w:bottom w:val="nil"/>
              <w:right w:val="nil"/>
            </w:tcBorders>
            <w:shd w:val="clear" w:color="auto" w:fill="auto"/>
            <w:noWrap/>
            <w:vAlign w:val="bottom"/>
            <w:hideMark/>
          </w:tcPr>
          <w:p w14:paraId="11F0174B"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Mutações Patrimoniais:</w:t>
            </w:r>
          </w:p>
        </w:tc>
        <w:tc>
          <w:tcPr>
            <w:tcW w:w="60" w:type="pct"/>
            <w:tcBorders>
              <w:top w:val="nil"/>
              <w:left w:val="nil"/>
              <w:bottom w:val="nil"/>
              <w:right w:val="nil"/>
            </w:tcBorders>
            <w:shd w:val="clear" w:color="auto" w:fill="auto"/>
            <w:noWrap/>
            <w:vAlign w:val="bottom"/>
            <w:hideMark/>
          </w:tcPr>
          <w:p w14:paraId="42BA625A"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035BE2D4"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7719811B"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287ADB73"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0C41A153" w14:textId="77777777" w:rsidR="001757B6" w:rsidRPr="001757B6" w:rsidRDefault="001757B6" w:rsidP="001757B6">
            <w:pPr>
              <w:rPr>
                <w:sz w:val="16"/>
                <w:szCs w:val="16"/>
              </w:rPr>
            </w:pPr>
          </w:p>
        </w:tc>
      </w:tr>
      <w:tr w:rsidR="001757B6" w:rsidRPr="001757B6" w14:paraId="3331FCA2" w14:textId="77777777" w:rsidTr="001757B6">
        <w:trPr>
          <w:trHeight w:val="198"/>
        </w:trPr>
        <w:tc>
          <w:tcPr>
            <w:tcW w:w="3350" w:type="pct"/>
            <w:tcBorders>
              <w:top w:val="nil"/>
              <w:left w:val="nil"/>
              <w:bottom w:val="nil"/>
              <w:right w:val="nil"/>
            </w:tcBorders>
            <w:shd w:val="clear" w:color="auto" w:fill="auto"/>
            <w:noWrap/>
            <w:hideMark/>
          </w:tcPr>
          <w:p w14:paraId="5FAF3FBD"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Contas a Receber de Clientes </w:t>
            </w:r>
          </w:p>
        </w:tc>
        <w:tc>
          <w:tcPr>
            <w:tcW w:w="60" w:type="pct"/>
            <w:tcBorders>
              <w:top w:val="nil"/>
              <w:left w:val="nil"/>
              <w:bottom w:val="nil"/>
              <w:right w:val="nil"/>
            </w:tcBorders>
            <w:shd w:val="clear" w:color="auto" w:fill="auto"/>
            <w:noWrap/>
            <w:vAlign w:val="bottom"/>
            <w:hideMark/>
          </w:tcPr>
          <w:p w14:paraId="612D19C3"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A424175"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(72.330)</w:t>
            </w:r>
          </w:p>
        </w:tc>
        <w:tc>
          <w:tcPr>
            <w:tcW w:w="60" w:type="pct"/>
            <w:tcBorders>
              <w:top w:val="nil"/>
              <w:left w:val="nil"/>
              <w:bottom w:val="nil"/>
              <w:right w:val="nil"/>
            </w:tcBorders>
            <w:shd w:val="clear" w:color="auto" w:fill="auto"/>
            <w:noWrap/>
            <w:vAlign w:val="bottom"/>
            <w:hideMark/>
          </w:tcPr>
          <w:p w14:paraId="7AD5E364"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A8174E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(18.390)</w:t>
            </w:r>
          </w:p>
        </w:tc>
        <w:tc>
          <w:tcPr>
            <w:tcW w:w="60" w:type="pct"/>
            <w:tcBorders>
              <w:top w:val="nil"/>
              <w:left w:val="nil"/>
              <w:bottom w:val="nil"/>
              <w:right w:val="nil"/>
            </w:tcBorders>
            <w:shd w:val="clear" w:color="auto" w:fill="auto"/>
            <w:noWrap/>
            <w:vAlign w:val="bottom"/>
            <w:hideMark/>
          </w:tcPr>
          <w:p w14:paraId="536DB7D3" w14:textId="77777777" w:rsidR="001757B6" w:rsidRPr="001757B6" w:rsidRDefault="001757B6" w:rsidP="001757B6">
            <w:pPr>
              <w:rPr>
                <w:rFonts w:ascii="Arial" w:hAnsi="Arial" w:cs="Arial"/>
                <w:sz w:val="16"/>
                <w:szCs w:val="16"/>
              </w:rPr>
            </w:pPr>
          </w:p>
        </w:tc>
      </w:tr>
      <w:tr w:rsidR="001757B6" w:rsidRPr="001757B6" w14:paraId="29A57170" w14:textId="77777777" w:rsidTr="001757B6">
        <w:trPr>
          <w:trHeight w:val="198"/>
        </w:trPr>
        <w:tc>
          <w:tcPr>
            <w:tcW w:w="3350" w:type="pct"/>
            <w:tcBorders>
              <w:top w:val="nil"/>
              <w:left w:val="nil"/>
              <w:bottom w:val="nil"/>
              <w:right w:val="nil"/>
            </w:tcBorders>
            <w:shd w:val="clear" w:color="auto" w:fill="auto"/>
            <w:noWrap/>
            <w:hideMark/>
          </w:tcPr>
          <w:p w14:paraId="1FB5AAAB"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Tributos a Recuperar </w:t>
            </w:r>
          </w:p>
        </w:tc>
        <w:tc>
          <w:tcPr>
            <w:tcW w:w="60" w:type="pct"/>
            <w:tcBorders>
              <w:top w:val="nil"/>
              <w:left w:val="nil"/>
              <w:bottom w:val="nil"/>
              <w:right w:val="nil"/>
            </w:tcBorders>
            <w:shd w:val="clear" w:color="auto" w:fill="auto"/>
            <w:noWrap/>
            <w:vAlign w:val="bottom"/>
            <w:hideMark/>
          </w:tcPr>
          <w:p w14:paraId="17613778"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799A5C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(12.087)</w:t>
            </w:r>
          </w:p>
        </w:tc>
        <w:tc>
          <w:tcPr>
            <w:tcW w:w="60" w:type="pct"/>
            <w:tcBorders>
              <w:top w:val="nil"/>
              <w:left w:val="nil"/>
              <w:bottom w:val="nil"/>
              <w:right w:val="nil"/>
            </w:tcBorders>
            <w:shd w:val="clear" w:color="auto" w:fill="auto"/>
            <w:noWrap/>
            <w:vAlign w:val="bottom"/>
            <w:hideMark/>
          </w:tcPr>
          <w:p w14:paraId="2C7A6D96"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FCACB3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(28.276)</w:t>
            </w:r>
          </w:p>
        </w:tc>
        <w:tc>
          <w:tcPr>
            <w:tcW w:w="60" w:type="pct"/>
            <w:tcBorders>
              <w:top w:val="nil"/>
              <w:left w:val="nil"/>
              <w:bottom w:val="nil"/>
              <w:right w:val="nil"/>
            </w:tcBorders>
            <w:shd w:val="clear" w:color="auto" w:fill="auto"/>
            <w:noWrap/>
            <w:vAlign w:val="bottom"/>
            <w:hideMark/>
          </w:tcPr>
          <w:p w14:paraId="51E3C265" w14:textId="77777777" w:rsidR="001757B6" w:rsidRPr="001757B6" w:rsidRDefault="001757B6" w:rsidP="001757B6">
            <w:pPr>
              <w:rPr>
                <w:rFonts w:ascii="Arial" w:hAnsi="Arial" w:cs="Arial"/>
                <w:sz w:val="16"/>
                <w:szCs w:val="16"/>
              </w:rPr>
            </w:pPr>
          </w:p>
        </w:tc>
      </w:tr>
      <w:tr w:rsidR="001757B6" w:rsidRPr="001757B6" w14:paraId="6FECEFCA" w14:textId="77777777" w:rsidTr="001757B6">
        <w:trPr>
          <w:trHeight w:val="198"/>
        </w:trPr>
        <w:tc>
          <w:tcPr>
            <w:tcW w:w="3350" w:type="pct"/>
            <w:tcBorders>
              <w:top w:val="nil"/>
              <w:left w:val="nil"/>
              <w:bottom w:val="nil"/>
              <w:right w:val="nil"/>
            </w:tcBorders>
            <w:shd w:val="clear" w:color="auto" w:fill="auto"/>
            <w:noWrap/>
            <w:hideMark/>
          </w:tcPr>
          <w:p w14:paraId="4AFD99DF"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Depósitos Judiciais </w:t>
            </w:r>
          </w:p>
        </w:tc>
        <w:tc>
          <w:tcPr>
            <w:tcW w:w="60" w:type="pct"/>
            <w:tcBorders>
              <w:top w:val="nil"/>
              <w:left w:val="nil"/>
              <w:bottom w:val="nil"/>
              <w:right w:val="nil"/>
            </w:tcBorders>
            <w:shd w:val="clear" w:color="auto" w:fill="auto"/>
            <w:noWrap/>
            <w:vAlign w:val="bottom"/>
            <w:hideMark/>
          </w:tcPr>
          <w:p w14:paraId="7E04E516"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CD57E79"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122 </w:t>
            </w:r>
          </w:p>
        </w:tc>
        <w:tc>
          <w:tcPr>
            <w:tcW w:w="60" w:type="pct"/>
            <w:tcBorders>
              <w:top w:val="nil"/>
              <w:left w:val="nil"/>
              <w:bottom w:val="nil"/>
              <w:right w:val="nil"/>
            </w:tcBorders>
            <w:shd w:val="clear" w:color="auto" w:fill="auto"/>
            <w:noWrap/>
            <w:vAlign w:val="bottom"/>
            <w:hideMark/>
          </w:tcPr>
          <w:p w14:paraId="456196A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BDCCB4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1.091 </w:t>
            </w:r>
          </w:p>
        </w:tc>
        <w:tc>
          <w:tcPr>
            <w:tcW w:w="60" w:type="pct"/>
            <w:tcBorders>
              <w:top w:val="nil"/>
              <w:left w:val="nil"/>
              <w:bottom w:val="nil"/>
              <w:right w:val="nil"/>
            </w:tcBorders>
            <w:shd w:val="clear" w:color="auto" w:fill="auto"/>
            <w:noWrap/>
            <w:vAlign w:val="bottom"/>
            <w:hideMark/>
          </w:tcPr>
          <w:p w14:paraId="706F1105" w14:textId="77777777" w:rsidR="001757B6" w:rsidRPr="001757B6" w:rsidRDefault="001757B6" w:rsidP="001757B6">
            <w:pPr>
              <w:rPr>
                <w:rFonts w:ascii="Arial" w:hAnsi="Arial" w:cs="Arial"/>
                <w:sz w:val="16"/>
                <w:szCs w:val="16"/>
              </w:rPr>
            </w:pPr>
          </w:p>
        </w:tc>
      </w:tr>
      <w:tr w:rsidR="001757B6" w:rsidRPr="001757B6" w14:paraId="5BC03EAE" w14:textId="77777777" w:rsidTr="001757B6">
        <w:trPr>
          <w:trHeight w:val="198"/>
        </w:trPr>
        <w:tc>
          <w:tcPr>
            <w:tcW w:w="3350" w:type="pct"/>
            <w:tcBorders>
              <w:top w:val="nil"/>
              <w:left w:val="nil"/>
              <w:bottom w:val="nil"/>
              <w:right w:val="nil"/>
            </w:tcBorders>
            <w:shd w:val="clear" w:color="auto" w:fill="auto"/>
            <w:noWrap/>
            <w:hideMark/>
          </w:tcPr>
          <w:p w14:paraId="6FB805B3"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Pessoal, Encargos e Benefícios Sociais </w:t>
            </w:r>
          </w:p>
        </w:tc>
        <w:tc>
          <w:tcPr>
            <w:tcW w:w="60" w:type="pct"/>
            <w:tcBorders>
              <w:top w:val="nil"/>
              <w:left w:val="nil"/>
              <w:bottom w:val="nil"/>
              <w:right w:val="nil"/>
            </w:tcBorders>
            <w:shd w:val="clear" w:color="auto" w:fill="auto"/>
            <w:noWrap/>
            <w:vAlign w:val="bottom"/>
            <w:hideMark/>
          </w:tcPr>
          <w:p w14:paraId="01BFA4D5"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0233C2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696 </w:t>
            </w:r>
          </w:p>
        </w:tc>
        <w:tc>
          <w:tcPr>
            <w:tcW w:w="60" w:type="pct"/>
            <w:tcBorders>
              <w:top w:val="nil"/>
              <w:left w:val="nil"/>
              <w:bottom w:val="nil"/>
              <w:right w:val="nil"/>
            </w:tcBorders>
            <w:shd w:val="clear" w:color="auto" w:fill="auto"/>
            <w:noWrap/>
            <w:vAlign w:val="bottom"/>
            <w:hideMark/>
          </w:tcPr>
          <w:p w14:paraId="52C73D32"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0838B45"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1.100 </w:t>
            </w:r>
          </w:p>
        </w:tc>
        <w:tc>
          <w:tcPr>
            <w:tcW w:w="60" w:type="pct"/>
            <w:tcBorders>
              <w:top w:val="nil"/>
              <w:left w:val="nil"/>
              <w:bottom w:val="nil"/>
              <w:right w:val="nil"/>
            </w:tcBorders>
            <w:shd w:val="clear" w:color="auto" w:fill="auto"/>
            <w:noWrap/>
            <w:vAlign w:val="bottom"/>
            <w:hideMark/>
          </w:tcPr>
          <w:p w14:paraId="1182A352" w14:textId="77777777" w:rsidR="001757B6" w:rsidRPr="001757B6" w:rsidRDefault="001757B6" w:rsidP="001757B6">
            <w:pPr>
              <w:rPr>
                <w:rFonts w:ascii="Arial" w:hAnsi="Arial" w:cs="Arial"/>
                <w:sz w:val="16"/>
                <w:szCs w:val="16"/>
              </w:rPr>
            </w:pPr>
          </w:p>
        </w:tc>
      </w:tr>
      <w:tr w:rsidR="001757B6" w:rsidRPr="001757B6" w14:paraId="7BA4B2FF" w14:textId="77777777" w:rsidTr="001757B6">
        <w:trPr>
          <w:trHeight w:val="198"/>
        </w:trPr>
        <w:tc>
          <w:tcPr>
            <w:tcW w:w="3350" w:type="pct"/>
            <w:tcBorders>
              <w:top w:val="nil"/>
              <w:left w:val="nil"/>
              <w:bottom w:val="nil"/>
              <w:right w:val="nil"/>
            </w:tcBorders>
            <w:shd w:val="clear" w:color="auto" w:fill="auto"/>
            <w:noWrap/>
            <w:hideMark/>
          </w:tcPr>
          <w:p w14:paraId="79317465"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Fornecedores </w:t>
            </w:r>
          </w:p>
        </w:tc>
        <w:tc>
          <w:tcPr>
            <w:tcW w:w="60" w:type="pct"/>
            <w:tcBorders>
              <w:top w:val="nil"/>
              <w:left w:val="nil"/>
              <w:bottom w:val="nil"/>
              <w:right w:val="nil"/>
            </w:tcBorders>
            <w:shd w:val="clear" w:color="auto" w:fill="auto"/>
            <w:noWrap/>
            <w:vAlign w:val="bottom"/>
            <w:hideMark/>
          </w:tcPr>
          <w:p w14:paraId="794B4910"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83EED1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2.765 </w:t>
            </w:r>
          </w:p>
        </w:tc>
        <w:tc>
          <w:tcPr>
            <w:tcW w:w="60" w:type="pct"/>
            <w:tcBorders>
              <w:top w:val="nil"/>
              <w:left w:val="nil"/>
              <w:bottom w:val="nil"/>
              <w:right w:val="nil"/>
            </w:tcBorders>
            <w:shd w:val="clear" w:color="auto" w:fill="auto"/>
            <w:noWrap/>
            <w:vAlign w:val="bottom"/>
            <w:hideMark/>
          </w:tcPr>
          <w:p w14:paraId="011B4695"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E6F7BD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(38.491)</w:t>
            </w:r>
          </w:p>
        </w:tc>
        <w:tc>
          <w:tcPr>
            <w:tcW w:w="60" w:type="pct"/>
            <w:tcBorders>
              <w:top w:val="nil"/>
              <w:left w:val="nil"/>
              <w:bottom w:val="nil"/>
              <w:right w:val="nil"/>
            </w:tcBorders>
            <w:shd w:val="clear" w:color="auto" w:fill="auto"/>
            <w:noWrap/>
            <w:vAlign w:val="bottom"/>
            <w:hideMark/>
          </w:tcPr>
          <w:p w14:paraId="65EE223F" w14:textId="77777777" w:rsidR="001757B6" w:rsidRPr="001757B6" w:rsidRDefault="001757B6" w:rsidP="001757B6">
            <w:pPr>
              <w:rPr>
                <w:rFonts w:ascii="Arial" w:hAnsi="Arial" w:cs="Arial"/>
                <w:sz w:val="16"/>
                <w:szCs w:val="16"/>
              </w:rPr>
            </w:pPr>
          </w:p>
        </w:tc>
      </w:tr>
      <w:tr w:rsidR="001757B6" w:rsidRPr="001757B6" w14:paraId="6954419E" w14:textId="77777777" w:rsidTr="001757B6">
        <w:trPr>
          <w:trHeight w:val="198"/>
        </w:trPr>
        <w:tc>
          <w:tcPr>
            <w:tcW w:w="3350" w:type="pct"/>
            <w:tcBorders>
              <w:top w:val="nil"/>
              <w:left w:val="nil"/>
              <w:bottom w:val="nil"/>
              <w:right w:val="nil"/>
            </w:tcBorders>
            <w:shd w:val="clear" w:color="auto" w:fill="auto"/>
            <w:noWrap/>
            <w:hideMark/>
          </w:tcPr>
          <w:p w14:paraId="7873DC91"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Outras Contas Ativas e Passivas </w:t>
            </w:r>
          </w:p>
        </w:tc>
        <w:tc>
          <w:tcPr>
            <w:tcW w:w="60" w:type="pct"/>
            <w:tcBorders>
              <w:top w:val="nil"/>
              <w:left w:val="nil"/>
              <w:bottom w:val="nil"/>
              <w:right w:val="nil"/>
            </w:tcBorders>
            <w:shd w:val="clear" w:color="auto" w:fill="auto"/>
            <w:noWrap/>
            <w:vAlign w:val="bottom"/>
            <w:hideMark/>
          </w:tcPr>
          <w:p w14:paraId="0FE1914D"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B8FFCBB"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42.978 </w:t>
            </w:r>
          </w:p>
        </w:tc>
        <w:tc>
          <w:tcPr>
            <w:tcW w:w="60" w:type="pct"/>
            <w:tcBorders>
              <w:top w:val="nil"/>
              <w:left w:val="nil"/>
              <w:bottom w:val="nil"/>
              <w:right w:val="nil"/>
            </w:tcBorders>
            <w:shd w:val="clear" w:color="auto" w:fill="auto"/>
            <w:noWrap/>
            <w:vAlign w:val="bottom"/>
            <w:hideMark/>
          </w:tcPr>
          <w:p w14:paraId="3DDF6FE5"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FD4757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(24.499)</w:t>
            </w:r>
          </w:p>
        </w:tc>
        <w:tc>
          <w:tcPr>
            <w:tcW w:w="60" w:type="pct"/>
            <w:tcBorders>
              <w:top w:val="nil"/>
              <w:left w:val="nil"/>
              <w:bottom w:val="nil"/>
              <w:right w:val="nil"/>
            </w:tcBorders>
            <w:shd w:val="clear" w:color="auto" w:fill="auto"/>
            <w:noWrap/>
            <w:vAlign w:val="bottom"/>
            <w:hideMark/>
          </w:tcPr>
          <w:p w14:paraId="54AC1952" w14:textId="77777777" w:rsidR="001757B6" w:rsidRPr="001757B6" w:rsidRDefault="001757B6" w:rsidP="001757B6">
            <w:pPr>
              <w:rPr>
                <w:rFonts w:ascii="Arial" w:hAnsi="Arial" w:cs="Arial"/>
                <w:sz w:val="16"/>
                <w:szCs w:val="16"/>
              </w:rPr>
            </w:pPr>
          </w:p>
        </w:tc>
      </w:tr>
      <w:tr w:rsidR="001757B6" w:rsidRPr="001757B6" w14:paraId="3271FA47" w14:textId="77777777" w:rsidTr="001757B6">
        <w:trPr>
          <w:trHeight w:val="198"/>
        </w:trPr>
        <w:tc>
          <w:tcPr>
            <w:tcW w:w="3350" w:type="pct"/>
            <w:tcBorders>
              <w:top w:val="nil"/>
              <w:left w:val="nil"/>
              <w:bottom w:val="nil"/>
              <w:right w:val="nil"/>
            </w:tcBorders>
            <w:shd w:val="clear" w:color="auto" w:fill="auto"/>
            <w:noWrap/>
            <w:hideMark/>
          </w:tcPr>
          <w:p w14:paraId="60663AA4"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4CE4832A" w14:textId="77777777" w:rsidR="001757B6" w:rsidRPr="001757B6" w:rsidRDefault="001757B6" w:rsidP="001757B6">
            <w:pPr>
              <w:ind w:firstLineChars="200" w:firstLine="320"/>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7588B713"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(37.856)</w:t>
            </w:r>
          </w:p>
        </w:tc>
        <w:tc>
          <w:tcPr>
            <w:tcW w:w="60" w:type="pct"/>
            <w:tcBorders>
              <w:top w:val="nil"/>
              <w:left w:val="nil"/>
              <w:bottom w:val="nil"/>
              <w:right w:val="nil"/>
            </w:tcBorders>
            <w:shd w:val="clear" w:color="auto" w:fill="auto"/>
            <w:noWrap/>
            <w:vAlign w:val="bottom"/>
            <w:hideMark/>
          </w:tcPr>
          <w:p w14:paraId="18E4456C"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0847FAE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(107.465)</w:t>
            </w:r>
          </w:p>
        </w:tc>
        <w:tc>
          <w:tcPr>
            <w:tcW w:w="60" w:type="pct"/>
            <w:tcBorders>
              <w:top w:val="nil"/>
              <w:left w:val="nil"/>
              <w:bottom w:val="nil"/>
              <w:right w:val="nil"/>
            </w:tcBorders>
            <w:shd w:val="clear" w:color="auto" w:fill="auto"/>
            <w:noWrap/>
            <w:vAlign w:val="bottom"/>
            <w:hideMark/>
          </w:tcPr>
          <w:p w14:paraId="4C715260" w14:textId="77777777" w:rsidR="001757B6" w:rsidRPr="001757B6" w:rsidRDefault="001757B6" w:rsidP="001757B6">
            <w:pPr>
              <w:rPr>
                <w:rFonts w:ascii="Arial" w:hAnsi="Arial" w:cs="Arial"/>
                <w:b/>
                <w:bCs/>
                <w:sz w:val="16"/>
                <w:szCs w:val="16"/>
              </w:rPr>
            </w:pPr>
          </w:p>
        </w:tc>
      </w:tr>
      <w:tr w:rsidR="001757B6" w:rsidRPr="001757B6" w14:paraId="2BB3122F" w14:textId="77777777" w:rsidTr="001757B6">
        <w:trPr>
          <w:trHeight w:val="198"/>
        </w:trPr>
        <w:tc>
          <w:tcPr>
            <w:tcW w:w="3350" w:type="pct"/>
            <w:tcBorders>
              <w:top w:val="nil"/>
              <w:left w:val="nil"/>
              <w:bottom w:val="nil"/>
              <w:right w:val="nil"/>
            </w:tcBorders>
            <w:shd w:val="clear" w:color="auto" w:fill="auto"/>
            <w:noWrap/>
            <w:vAlign w:val="bottom"/>
            <w:hideMark/>
          </w:tcPr>
          <w:p w14:paraId="599B419F"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Caixa Proveniente das Atividades Operacionais</w:t>
            </w:r>
          </w:p>
        </w:tc>
        <w:tc>
          <w:tcPr>
            <w:tcW w:w="60" w:type="pct"/>
            <w:tcBorders>
              <w:top w:val="nil"/>
              <w:left w:val="nil"/>
              <w:bottom w:val="nil"/>
              <w:right w:val="nil"/>
            </w:tcBorders>
            <w:shd w:val="clear" w:color="auto" w:fill="auto"/>
            <w:noWrap/>
            <w:vAlign w:val="bottom"/>
            <w:hideMark/>
          </w:tcPr>
          <w:p w14:paraId="343143B5"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60FF5383"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E33C3D9"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62ED2DF4"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4008C67A" w14:textId="77777777" w:rsidR="001757B6" w:rsidRPr="001757B6" w:rsidRDefault="001757B6" w:rsidP="001757B6">
            <w:pPr>
              <w:rPr>
                <w:sz w:val="16"/>
                <w:szCs w:val="16"/>
              </w:rPr>
            </w:pPr>
          </w:p>
        </w:tc>
      </w:tr>
      <w:tr w:rsidR="001757B6" w:rsidRPr="001757B6" w14:paraId="41C74490" w14:textId="77777777" w:rsidTr="001757B6">
        <w:trPr>
          <w:trHeight w:val="198"/>
        </w:trPr>
        <w:tc>
          <w:tcPr>
            <w:tcW w:w="3350" w:type="pct"/>
            <w:tcBorders>
              <w:top w:val="nil"/>
              <w:left w:val="nil"/>
              <w:bottom w:val="nil"/>
              <w:right w:val="nil"/>
            </w:tcBorders>
            <w:shd w:val="clear" w:color="auto" w:fill="auto"/>
            <w:noWrap/>
            <w:hideMark/>
          </w:tcPr>
          <w:p w14:paraId="0FCD6314"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Dividendos / Juros sobre Capital Próprio Recebidos </w:t>
            </w:r>
          </w:p>
        </w:tc>
        <w:tc>
          <w:tcPr>
            <w:tcW w:w="60" w:type="pct"/>
            <w:tcBorders>
              <w:top w:val="nil"/>
              <w:left w:val="nil"/>
              <w:bottom w:val="nil"/>
              <w:right w:val="nil"/>
            </w:tcBorders>
            <w:shd w:val="clear" w:color="auto" w:fill="auto"/>
            <w:noWrap/>
            <w:vAlign w:val="bottom"/>
            <w:hideMark/>
          </w:tcPr>
          <w:p w14:paraId="555EAD1D"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C2409E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7D9BB621"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9A7156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63 </w:t>
            </w:r>
          </w:p>
        </w:tc>
        <w:tc>
          <w:tcPr>
            <w:tcW w:w="60" w:type="pct"/>
            <w:tcBorders>
              <w:top w:val="nil"/>
              <w:left w:val="nil"/>
              <w:bottom w:val="nil"/>
              <w:right w:val="nil"/>
            </w:tcBorders>
            <w:shd w:val="clear" w:color="auto" w:fill="auto"/>
            <w:noWrap/>
            <w:vAlign w:val="bottom"/>
            <w:hideMark/>
          </w:tcPr>
          <w:p w14:paraId="79EE307E" w14:textId="77777777" w:rsidR="001757B6" w:rsidRPr="001757B6" w:rsidRDefault="001757B6" w:rsidP="001757B6">
            <w:pPr>
              <w:rPr>
                <w:rFonts w:ascii="Arial" w:hAnsi="Arial" w:cs="Arial"/>
                <w:sz w:val="16"/>
                <w:szCs w:val="16"/>
              </w:rPr>
            </w:pPr>
          </w:p>
        </w:tc>
      </w:tr>
      <w:tr w:rsidR="001757B6" w:rsidRPr="001757B6" w14:paraId="4CA023AD" w14:textId="77777777" w:rsidTr="001757B6">
        <w:trPr>
          <w:trHeight w:val="198"/>
        </w:trPr>
        <w:tc>
          <w:tcPr>
            <w:tcW w:w="3350" w:type="pct"/>
            <w:tcBorders>
              <w:top w:val="nil"/>
              <w:left w:val="nil"/>
              <w:bottom w:val="nil"/>
              <w:right w:val="nil"/>
            </w:tcBorders>
            <w:shd w:val="clear" w:color="auto" w:fill="auto"/>
            <w:noWrap/>
            <w:hideMark/>
          </w:tcPr>
          <w:p w14:paraId="149E2CA5"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Recebimento de Receitas Diferidas </w:t>
            </w:r>
          </w:p>
        </w:tc>
        <w:tc>
          <w:tcPr>
            <w:tcW w:w="60" w:type="pct"/>
            <w:tcBorders>
              <w:top w:val="nil"/>
              <w:left w:val="nil"/>
              <w:bottom w:val="nil"/>
              <w:right w:val="nil"/>
            </w:tcBorders>
            <w:shd w:val="clear" w:color="auto" w:fill="auto"/>
            <w:noWrap/>
            <w:vAlign w:val="bottom"/>
            <w:hideMark/>
          </w:tcPr>
          <w:p w14:paraId="132371BD"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1CF113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0FD33AC1"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581A93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27.168 </w:t>
            </w:r>
          </w:p>
        </w:tc>
        <w:tc>
          <w:tcPr>
            <w:tcW w:w="60" w:type="pct"/>
            <w:tcBorders>
              <w:top w:val="nil"/>
              <w:left w:val="nil"/>
              <w:bottom w:val="nil"/>
              <w:right w:val="nil"/>
            </w:tcBorders>
            <w:shd w:val="clear" w:color="auto" w:fill="auto"/>
            <w:noWrap/>
            <w:vAlign w:val="bottom"/>
            <w:hideMark/>
          </w:tcPr>
          <w:p w14:paraId="4A44CE03" w14:textId="77777777" w:rsidR="001757B6" w:rsidRPr="001757B6" w:rsidRDefault="001757B6" w:rsidP="001757B6">
            <w:pPr>
              <w:rPr>
                <w:rFonts w:ascii="Arial" w:hAnsi="Arial" w:cs="Arial"/>
                <w:sz w:val="16"/>
                <w:szCs w:val="16"/>
              </w:rPr>
            </w:pPr>
          </w:p>
        </w:tc>
      </w:tr>
      <w:tr w:rsidR="001757B6" w:rsidRPr="001757B6" w14:paraId="11773E2A" w14:textId="77777777" w:rsidTr="001757B6">
        <w:trPr>
          <w:trHeight w:val="198"/>
        </w:trPr>
        <w:tc>
          <w:tcPr>
            <w:tcW w:w="3350" w:type="pct"/>
            <w:tcBorders>
              <w:top w:val="nil"/>
              <w:left w:val="nil"/>
              <w:bottom w:val="nil"/>
              <w:right w:val="nil"/>
            </w:tcBorders>
            <w:shd w:val="clear" w:color="auto" w:fill="auto"/>
            <w:noWrap/>
            <w:hideMark/>
          </w:tcPr>
          <w:p w14:paraId="368594D7"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por Adesão ao </w:t>
            </w:r>
            <w:proofErr w:type="spellStart"/>
            <w:r w:rsidRPr="001757B6">
              <w:rPr>
                <w:rFonts w:ascii="Arial" w:hAnsi="Arial" w:cs="Arial"/>
                <w:sz w:val="16"/>
                <w:szCs w:val="16"/>
              </w:rPr>
              <w:t>Prog</w:t>
            </w:r>
            <w:proofErr w:type="spellEnd"/>
            <w:r w:rsidRPr="001757B6">
              <w:rPr>
                <w:rFonts w:ascii="Arial" w:hAnsi="Arial" w:cs="Arial"/>
                <w:sz w:val="16"/>
                <w:szCs w:val="16"/>
              </w:rPr>
              <w:t xml:space="preserve">. de Indenização por Serviços Prestados - PISP </w:t>
            </w:r>
          </w:p>
        </w:tc>
        <w:tc>
          <w:tcPr>
            <w:tcW w:w="60" w:type="pct"/>
            <w:tcBorders>
              <w:top w:val="nil"/>
              <w:left w:val="nil"/>
              <w:bottom w:val="nil"/>
              <w:right w:val="nil"/>
            </w:tcBorders>
            <w:shd w:val="clear" w:color="auto" w:fill="auto"/>
            <w:noWrap/>
            <w:vAlign w:val="bottom"/>
            <w:hideMark/>
          </w:tcPr>
          <w:p w14:paraId="3DABD2A6"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3BCFC4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(3.475)</w:t>
            </w:r>
          </w:p>
        </w:tc>
        <w:tc>
          <w:tcPr>
            <w:tcW w:w="60" w:type="pct"/>
            <w:tcBorders>
              <w:top w:val="nil"/>
              <w:left w:val="nil"/>
              <w:bottom w:val="nil"/>
              <w:right w:val="nil"/>
            </w:tcBorders>
            <w:shd w:val="clear" w:color="auto" w:fill="auto"/>
            <w:noWrap/>
            <w:vAlign w:val="bottom"/>
            <w:hideMark/>
          </w:tcPr>
          <w:p w14:paraId="0426FEB2"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705B06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(1.531)</w:t>
            </w:r>
          </w:p>
        </w:tc>
        <w:tc>
          <w:tcPr>
            <w:tcW w:w="60" w:type="pct"/>
            <w:tcBorders>
              <w:top w:val="nil"/>
              <w:left w:val="nil"/>
              <w:bottom w:val="nil"/>
              <w:right w:val="nil"/>
            </w:tcBorders>
            <w:shd w:val="clear" w:color="auto" w:fill="auto"/>
            <w:noWrap/>
            <w:vAlign w:val="bottom"/>
            <w:hideMark/>
          </w:tcPr>
          <w:p w14:paraId="604D5308" w14:textId="77777777" w:rsidR="001757B6" w:rsidRPr="001757B6" w:rsidRDefault="001757B6" w:rsidP="001757B6">
            <w:pPr>
              <w:rPr>
                <w:rFonts w:ascii="Arial" w:hAnsi="Arial" w:cs="Arial"/>
                <w:sz w:val="16"/>
                <w:szCs w:val="16"/>
              </w:rPr>
            </w:pPr>
          </w:p>
        </w:tc>
      </w:tr>
      <w:tr w:rsidR="001757B6" w:rsidRPr="001757B6" w14:paraId="49B24163" w14:textId="77777777" w:rsidTr="001757B6">
        <w:trPr>
          <w:trHeight w:val="198"/>
        </w:trPr>
        <w:tc>
          <w:tcPr>
            <w:tcW w:w="3350" w:type="pct"/>
            <w:tcBorders>
              <w:top w:val="nil"/>
              <w:left w:val="nil"/>
              <w:bottom w:val="nil"/>
              <w:right w:val="nil"/>
            </w:tcBorders>
            <w:shd w:val="clear" w:color="auto" w:fill="auto"/>
            <w:noWrap/>
            <w:hideMark/>
          </w:tcPr>
          <w:p w14:paraId="26988616"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Juros de Arrendamento Mercantil Financeiro </w:t>
            </w:r>
          </w:p>
        </w:tc>
        <w:tc>
          <w:tcPr>
            <w:tcW w:w="60" w:type="pct"/>
            <w:tcBorders>
              <w:top w:val="nil"/>
              <w:left w:val="nil"/>
              <w:bottom w:val="nil"/>
              <w:right w:val="nil"/>
            </w:tcBorders>
            <w:shd w:val="clear" w:color="auto" w:fill="auto"/>
            <w:noWrap/>
            <w:vAlign w:val="bottom"/>
            <w:hideMark/>
          </w:tcPr>
          <w:p w14:paraId="445CAFA4"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2CB028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(1.034)</w:t>
            </w:r>
          </w:p>
        </w:tc>
        <w:tc>
          <w:tcPr>
            <w:tcW w:w="60" w:type="pct"/>
            <w:tcBorders>
              <w:top w:val="nil"/>
              <w:left w:val="nil"/>
              <w:bottom w:val="nil"/>
              <w:right w:val="nil"/>
            </w:tcBorders>
            <w:shd w:val="clear" w:color="auto" w:fill="auto"/>
            <w:noWrap/>
            <w:vAlign w:val="bottom"/>
            <w:hideMark/>
          </w:tcPr>
          <w:p w14:paraId="312C56EC"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D0F74D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(939)</w:t>
            </w:r>
          </w:p>
        </w:tc>
        <w:tc>
          <w:tcPr>
            <w:tcW w:w="60" w:type="pct"/>
            <w:tcBorders>
              <w:top w:val="nil"/>
              <w:left w:val="nil"/>
              <w:bottom w:val="nil"/>
              <w:right w:val="nil"/>
            </w:tcBorders>
            <w:shd w:val="clear" w:color="auto" w:fill="auto"/>
            <w:noWrap/>
            <w:vAlign w:val="bottom"/>
            <w:hideMark/>
          </w:tcPr>
          <w:p w14:paraId="25019B5F" w14:textId="77777777" w:rsidR="001757B6" w:rsidRPr="001757B6" w:rsidRDefault="001757B6" w:rsidP="001757B6">
            <w:pPr>
              <w:rPr>
                <w:rFonts w:ascii="Arial" w:hAnsi="Arial" w:cs="Arial"/>
                <w:sz w:val="16"/>
                <w:szCs w:val="16"/>
              </w:rPr>
            </w:pPr>
          </w:p>
        </w:tc>
      </w:tr>
      <w:tr w:rsidR="001757B6" w:rsidRPr="001757B6" w14:paraId="4C7AC871" w14:textId="77777777" w:rsidTr="001757B6">
        <w:trPr>
          <w:trHeight w:val="198"/>
        </w:trPr>
        <w:tc>
          <w:tcPr>
            <w:tcW w:w="3350" w:type="pct"/>
            <w:tcBorders>
              <w:top w:val="nil"/>
              <w:left w:val="nil"/>
              <w:bottom w:val="nil"/>
              <w:right w:val="nil"/>
            </w:tcBorders>
            <w:shd w:val="clear" w:color="auto" w:fill="auto"/>
            <w:noWrap/>
            <w:hideMark/>
          </w:tcPr>
          <w:p w14:paraId="56833D71"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Juros de Empréstimos e Financiamentos </w:t>
            </w:r>
          </w:p>
        </w:tc>
        <w:tc>
          <w:tcPr>
            <w:tcW w:w="60" w:type="pct"/>
            <w:tcBorders>
              <w:top w:val="nil"/>
              <w:left w:val="nil"/>
              <w:bottom w:val="nil"/>
              <w:right w:val="nil"/>
            </w:tcBorders>
            <w:shd w:val="clear" w:color="auto" w:fill="auto"/>
            <w:noWrap/>
            <w:vAlign w:val="bottom"/>
            <w:hideMark/>
          </w:tcPr>
          <w:p w14:paraId="03D90706"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7EF250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(3.452)</w:t>
            </w:r>
          </w:p>
        </w:tc>
        <w:tc>
          <w:tcPr>
            <w:tcW w:w="60" w:type="pct"/>
            <w:tcBorders>
              <w:top w:val="nil"/>
              <w:left w:val="nil"/>
              <w:bottom w:val="nil"/>
              <w:right w:val="nil"/>
            </w:tcBorders>
            <w:shd w:val="clear" w:color="auto" w:fill="auto"/>
            <w:noWrap/>
            <w:vAlign w:val="bottom"/>
            <w:hideMark/>
          </w:tcPr>
          <w:p w14:paraId="6C6C720E"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7606E3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(4.878)</w:t>
            </w:r>
          </w:p>
        </w:tc>
        <w:tc>
          <w:tcPr>
            <w:tcW w:w="60" w:type="pct"/>
            <w:tcBorders>
              <w:top w:val="nil"/>
              <w:left w:val="nil"/>
              <w:bottom w:val="nil"/>
              <w:right w:val="nil"/>
            </w:tcBorders>
            <w:shd w:val="clear" w:color="auto" w:fill="auto"/>
            <w:noWrap/>
            <w:vAlign w:val="bottom"/>
            <w:hideMark/>
          </w:tcPr>
          <w:p w14:paraId="6971C40B" w14:textId="77777777" w:rsidR="001757B6" w:rsidRPr="001757B6" w:rsidRDefault="001757B6" w:rsidP="001757B6">
            <w:pPr>
              <w:rPr>
                <w:rFonts w:ascii="Arial" w:hAnsi="Arial" w:cs="Arial"/>
                <w:sz w:val="16"/>
                <w:szCs w:val="16"/>
              </w:rPr>
            </w:pPr>
          </w:p>
        </w:tc>
      </w:tr>
      <w:tr w:rsidR="001757B6" w:rsidRPr="001757B6" w14:paraId="2CE38D99" w14:textId="77777777" w:rsidTr="001757B6">
        <w:trPr>
          <w:trHeight w:val="198"/>
        </w:trPr>
        <w:tc>
          <w:tcPr>
            <w:tcW w:w="3350" w:type="pct"/>
            <w:tcBorders>
              <w:top w:val="nil"/>
              <w:left w:val="nil"/>
              <w:bottom w:val="nil"/>
              <w:right w:val="nil"/>
            </w:tcBorders>
            <w:shd w:val="clear" w:color="auto" w:fill="auto"/>
            <w:noWrap/>
            <w:hideMark/>
          </w:tcPr>
          <w:p w14:paraId="1D6866DA"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Compensação Financeira - Financiamento FINEP </w:t>
            </w:r>
          </w:p>
        </w:tc>
        <w:tc>
          <w:tcPr>
            <w:tcW w:w="60" w:type="pct"/>
            <w:tcBorders>
              <w:top w:val="nil"/>
              <w:left w:val="nil"/>
              <w:bottom w:val="nil"/>
              <w:right w:val="nil"/>
            </w:tcBorders>
            <w:shd w:val="clear" w:color="auto" w:fill="auto"/>
            <w:noWrap/>
            <w:vAlign w:val="bottom"/>
            <w:hideMark/>
          </w:tcPr>
          <w:p w14:paraId="493E7DD4"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D6E168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(2.222)</w:t>
            </w:r>
          </w:p>
        </w:tc>
        <w:tc>
          <w:tcPr>
            <w:tcW w:w="60" w:type="pct"/>
            <w:tcBorders>
              <w:top w:val="nil"/>
              <w:left w:val="nil"/>
              <w:bottom w:val="nil"/>
              <w:right w:val="nil"/>
            </w:tcBorders>
            <w:shd w:val="clear" w:color="auto" w:fill="auto"/>
            <w:noWrap/>
            <w:vAlign w:val="bottom"/>
            <w:hideMark/>
          </w:tcPr>
          <w:p w14:paraId="036394E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E53798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(8.322)</w:t>
            </w:r>
          </w:p>
        </w:tc>
        <w:tc>
          <w:tcPr>
            <w:tcW w:w="60" w:type="pct"/>
            <w:tcBorders>
              <w:top w:val="nil"/>
              <w:left w:val="nil"/>
              <w:bottom w:val="nil"/>
              <w:right w:val="nil"/>
            </w:tcBorders>
            <w:shd w:val="clear" w:color="auto" w:fill="auto"/>
            <w:noWrap/>
            <w:vAlign w:val="bottom"/>
            <w:hideMark/>
          </w:tcPr>
          <w:p w14:paraId="036AA25D" w14:textId="77777777" w:rsidR="001757B6" w:rsidRPr="001757B6" w:rsidRDefault="001757B6" w:rsidP="001757B6">
            <w:pPr>
              <w:rPr>
                <w:rFonts w:ascii="Arial" w:hAnsi="Arial" w:cs="Arial"/>
                <w:sz w:val="16"/>
                <w:szCs w:val="16"/>
              </w:rPr>
            </w:pPr>
          </w:p>
        </w:tc>
      </w:tr>
      <w:tr w:rsidR="001757B6" w:rsidRPr="001757B6" w14:paraId="041A6224" w14:textId="77777777" w:rsidTr="001757B6">
        <w:trPr>
          <w:trHeight w:val="198"/>
        </w:trPr>
        <w:tc>
          <w:tcPr>
            <w:tcW w:w="3350" w:type="pct"/>
            <w:tcBorders>
              <w:top w:val="nil"/>
              <w:left w:val="nil"/>
              <w:bottom w:val="nil"/>
              <w:right w:val="nil"/>
            </w:tcBorders>
            <w:shd w:val="clear" w:color="auto" w:fill="auto"/>
            <w:noWrap/>
            <w:hideMark/>
          </w:tcPr>
          <w:p w14:paraId="30BBE8D2"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Causas Judiciais - Trabalhistas, Cíveis e Fiscais </w:t>
            </w:r>
          </w:p>
        </w:tc>
        <w:tc>
          <w:tcPr>
            <w:tcW w:w="60" w:type="pct"/>
            <w:tcBorders>
              <w:top w:val="nil"/>
              <w:left w:val="nil"/>
              <w:bottom w:val="nil"/>
              <w:right w:val="nil"/>
            </w:tcBorders>
            <w:shd w:val="clear" w:color="auto" w:fill="auto"/>
            <w:noWrap/>
            <w:vAlign w:val="bottom"/>
            <w:hideMark/>
          </w:tcPr>
          <w:p w14:paraId="33DF89A5"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1B0521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(3.489)</w:t>
            </w:r>
          </w:p>
        </w:tc>
        <w:tc>
          <w:tcPr>
            <w:tcW w:w="60" w:type="pct"/>
            <w:tcBorders>
              <w:top w:val="nil"/>
              <w:left w:val="nil"/>
              <w:bottom w:val="nil"/>
              <w:right w:val="nil"/>
            </w:tcBorders>
            <w:shd w:val="clear" w:color="auto" w:fill="auto"/>
            <w:noWrap/>
            <w:vAlign w:val="bottom"/>
            <w:hideMark/>
          </w:tcPr>
          <w:p w14:paraId="044AEDD8"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99319A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(2.063)</w:t>
            </w:r>
          </w:p>
        </w:tc>
        <w:tc>
          <w:tcPr>
            <w:tcW w:w="60" w:type="pct"/>
            <w:tcBorders>
              <w:top w:val="nil"/>
              <w:left w:val="nil"/>
              <w:bottom w:val="nil"/>
              <w:right w:val="nil"/>
            </w:tcBorders>
            <w:shd w:val="clear" w:color="auto" w:fill="auto"/>
            <w:noWrap/>
            <w:vAlign w:val="bottom"/>
            <w:hideMark/>
          </w:tcPr>
          <w:p w14:paraId="2B4B5576" w14:textId="77777777" w:rsidR="001757B6" w:rsidRPr="001757B6" w:rsidRDefault="001757B6" w:rsidP="001757B6">
            <w:pPr>
              <w:rPr>
                <w:rFonts w:ascii="Arial" w:hAnsi="Arial" w:cs="Arial"/>
                <w:sz w:val="16"/>
                <w:szCs w:val="16"/>
              </w:rPr>
            </w:pPr>
          </w:p>
        </w:tc>
      </w:tr>
      <w:tr w:rsidR="001757B6" w:rsidRPr="001757B6" w14:paraId="058EA946" w14:textId="77777777" w:rsidTr="001757B6">
        <w:trPr>
          <w:trHeight w:val="198"/>
        </w:trPr>
        <w:tc>
          <w:tcPr>
            <w:tcW w:w="3350" w:type="pct"/>
            <w:tcBorders>
              <w:top w:val="nil"/>
              <w:left w:val="nil"/>
              <w:bottom w:val="nil"/>
              <w:right w:val="nil"/>
            </w:tcBorders>
            <w:shd w:val="clear" w:color="auto" w:fill="auto"/>
            <w:noWrap/>
            <w:hideMark/>
          </w:tcPr>
          <w:p w14:paraId="0333C37E"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Acordos Judiciais - Encargos </w:t>
            </w:r>
          </w:p>
        </w:tc>
        <w:tc>
          <w:tcPr>
            <w:tcW w:w="60" w:type="pct"/>
            <w:tcBorders>
              <w:top w:val="nil"/>
              <w:left w:val="nil"/>
              <w:bottom w:val="nil"/>
              <w:right w:val="nil"/>
            </w:tcBorders>
            <w:shd w:val="clear" w:color="auto" w:fill="auto"/>
            <w:noWrap/>
            <w:vAlign w:val="bottom"/>
            <w:hideMark/>
          </w:tcPr>
          <w:p w14:paraId="73DF6607"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C5A0FA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(13.833)</w:t>
            </w:r>
          </w:p>
        </w:tc>
        <w:tc>
          <w:tcPr>
            <w:tcW w:w="60" w:type="pct"/>
            <w:tcBorders>
              <w:top w:val="nil"/>
              <w:left w:val="nil"/>
              <w:bottom w:val="nil"/>
              <w:right w:val="nil"/>
            </w:tcBorders>
            <w:shd w:val="clear" w:color="auto" w:fill="auto"/>
            <w:noWrap/>
            <w:vAlign w:val="bottom"/>
            <w:hideMark/>
          </w:tcPr>
          <w:p w14:paraId="06178D35"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090D05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(19.670)</w:t>
            </w:r>
          </w:p>
        </w:tc>
        <w:tc>
          <w:tcPr>
            <w:tcW w:w="60" w:type="pct"/>
            <w:tcBorders>
              <w:top w:val="nil"/>
              <w:left w:val="nil"/>
              <w:bottom w:val="nil"/>
              <w:right w:val="nil"/>
            </w:tcBorders>
            <w:shd w:val="clear" w:color="auto" w:fill="auto"/>
            <w:noWrap/>
            <w:vAlign w:val="bottom"/>
            <w:hideMark/>
          </w:tcPr>
          <w:p w14:paraId="5E9497C1" w14:textId="77777777" w:rsidR="001757B6" w:rsidRPr="001757B6" w:rsidRDefault="001757B6" w:rsidP="001757B6">
            <w:pPr>
              <w:rPr>
                <w:rFonts w:ascii="Arial" w:hAnsi="Arial" w:cs="Arial"/>
                <w:sz w:val="16"/>
                <w:szCs w:val="16"/>
              </w:rPr>
            </w:pPr>
          </w:p>
        </w:tc>
      </w:tr>
      <w:tr w:rsidR="001757B6" w:rsidRPr="001757B6" w14:paraId="6C1AA7E2" w14:textId="77777777" w:rsidTr="001757B6">
        <w:trPr>
          <w:trHeight w:val="198"/>
        </w:trPr>
        <w:tc>
          <w:tcPr>
            <w:tcW w:w="3350" w:type="pct"/>
            <w:tcBorders>
              <w:top w:val="nil"/>
              <w:left w:val="nil"/>
              <w:bottom w:val="nil"/>
              <w:right w:val="nil"/>
            </w:tcBorders>
            <w:shd w:val="clear" w:color="auto" w:fill="auto"/>
            <w:noWrap/>
            <w:hideMark/>
          </w:tcPr>
          <w:p w14:paraId="4D0093F5"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IRPJ/CSLL </w:t>
            </w:r>
          </w:p>
        </w:tc>
        <w:tc>
          <w:tcPr>
            <w:tcW w:w="60" w:type="pct"/>
            <w:tcBorders>
              <w:top w:val="nil"/>
              <w:left w:val="nil"/>
              <w:bottom w:val="nil"/>
              <w:right w:val="nil"/>
            </w:tcBorders>
            <w:shd w:val="clear" w:color="auto" w:fill="auto"/>
            <w:noWrap/>
            <w:vAlign w:val="bottom"/>
            <w:hideMark/>
          </w:tcPr>
          <w:p w14:paraId="2A38FA51"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6E7C6D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(6.017)</w:t>
            </w:r>
          </w:p>
        </w:tc>
        <w:tc>
          <w:tcPr>
            <w:tcW w:w="60" w:type="pct"/>
            <w:tcBorders>
              <w:top w:val="nil"/>
              <w:left w:val="nil"/>
              <w:bottom w:val="nil"/>
              <w:right w:val="nil"/>
            </w:tcBorders>
            <w:shd w:val="clear" w:color="auto" w:fill="auto"/>
            <w:noWrap/>
            <w:vAlign w:val="bottom"/>
            <w:hideMark/>
          </w:tcPr>
          <w:p w14:paraId="64C543DC"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EC92982"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064A5139" w14:textId="77777777" w:rsidR="001757B6" w:rsidRPr="001757B6" w:rsidRDefault="001757B6" w:rsidP="001757B6">
            <w:pPr>
              <w:rPr>
                <w:sz w:val="16"/>
                <w:szCs w:val="16"/>
              </w:rPr>
            </w:pPr>
          </w:p>
        </w:tc>
      </w:tr>
      <w:tr w:rsidR="001757B6" w:rsidRPr="001757B6" w14:paraId="3F00FEC1" w14:textId="77777777" w:rsidTr="001757B6">
        <w:trPr>
          <w:trHeight w:val="198"/>
        </w:trPr>
        <w:tc>
          <w:tcPr>
            <w:tcW w:w="3350" w:type="pct"/>
            <w:tcBorders>
              <w:top w:val="nil"/>
              <w:left w:val="nil"/>
              <w:bottom w:val="nil"/>
              <w:right w:val="nil"/>
            </w:tcBorders>
            <w:shd w:val="clear" w:color="auto" w:fill="auto"/>
            <w:noWrap/>
            <w:vAlign w:val="bottom"/>
            <w:hideMark/>
          </w:tcPr>
          <w:p w14:paraId="55A7816F"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161D74BD" w14:textId="77777777" w:rsidR="001757B6" w:rsidRPr="001757B6" w:rsidRDefault="001757B6" w:rsidP="001757B6">
            <w:pPr>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03144257"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(33.522)</w:t>
            </w:r>
          </w:p>
        </w:tc>
        <w:tc>
          <w:tcPr>
            <w:tcW w:w="60" w:type="pct"/>
            <w:tcBorders>
              <w:top w:val="nil"/>
              <w:left w:val="nil"/>
              <w:bottom w:val="nil"/>
              <w:right w:val="nil"/>
            </w:tcBorders>
            <w:shd w:val="clear" w:color="auto" w:fill="auto"/>
            <w:noWrap/>
            <w:vAlign w:val="bottom"/>
            <w:hideMark/>
          </w:tcPr>
          <w:p w14:paraId="3B41C89D"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65BA140A"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(10.172)</w:t>
            </w:r>
          </w:p>
        </w:tc>
        <w:tc>
          <w:tcPr>
            <w:tcW w:w="60" w:type="pct"/>
            <w:tcBorders>
              <w:top w:val="nil"/>
              <w:left w:val="nil"/>
              <w:bottom w:val="nil"/>
              <w:right w:val="nil"/>
            </w:tcBorders>
            <w:shd w:val="clear" w:color="auto" w:fill="auto"/>
            <w:noWrap/>
            <w:vAlign w:val="bottom"/>
            <w:hideMark/>
          </w:tcPr>
          <w:p w14:paraId="2E9FAEC8" w14:textId="77777777" w:rsidR="001757B6" w:rsidRPr="001757B6" w:rsidRDefault="001757B6" w:rsidP="001757B6">
            <w:pPr>
              <w:rPr>
                <w:rFonts w:ascii="Arial" w:hAnsi="Arial" w:cs="Arial"/>
                <w:b/>
                <w:bCs/>
                <w:sz w:val="16"/>
                <w:szCs w:val="16"/>
              </w:rPr>
            </w:pPr>
          </w:p>
        </w:tc>
      </w:tr>
      <w:tr w:rsidR="001757B6" w:rsidRPr="001757B6" w14:paraId="4F2F40D2" w14:textId="77777777" w:rsidTr="001757B6">
        <w:trPr>
          <w:trHeight w:val="198"/>
        </w:trPr>
        <w:tc>
          <w:tcPr>
            <w:tcW w:w="3350" w:type="pct"/>
            <w:tcBorders>
              <w:top w:val="nil"/>
              <w:left w:val="nil"/>
              <w:bottom w:val="nil"/>
              <w:right w:val="nil"/>
            </w:tcBorders>
            <w:shd w:val="clear" w:color="auto" w:fill="auto"/>
            <w:noWrap/>
            <w:vAlign w:val="bottom"/>
            <w:hideMark/>
          </w:tcPr>
          <w:p w14:paraId="243A129F"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62E935CD"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27C1E3B9"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5449F969"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34F21CBE"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47457892" w14:textId="77777777" w:rsidR="001757B6" w:rsidRPr="001757B6" w:rsidRDefault="001757B6" w:rsidP="001757B6">
            <w:pPr>
              <w:rPr>
                <w:sz w:val="16"/>
                <w:szCs w:val="16"/>
              </w:rPr>
            </w:pPr>
          </w:p>
        </w:tc>
      </w:tr>
      <w:tr w:rsidR="001757B6" w:rsidRPr="001757B6" w14:paraId="43267E44" w14:textId="77777777" w:rsidTr="001757B6">
        <w:trPr>
          <w:trHeight w:val="198"/>
        </w:trPr>
        <w:tc>
          <w:tcPr>
            <w:tcW w:w="3350" w:type="pct"/>
            <w:tcBorders>
              <w:top w:val="nil"/>
              <w:left w:val="nil"/>
              <w:bottom w:val="nil"/>
              <w:right w:val="nil"/>
            </w:tcBorders>
            <w:shd w:val="clear" w:color="auto" w:fill="auto"/>
            <w:noWrap/>
            <w:vAlign w:val="bottom"/>
            <w:hideMark/>
          </w:tcPr>
          <w:p w14:paraId="62D69293"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Caixa Líquido Gerado/(Consumido) pelas Atividades Operacionais </w:t>
            </w:r>
          </w:p>
        </w:tc>
        <w:tc>
          <w:tcPr>
            <w:tcW w:w="60" w:type="pct"/>
            <w:tcBorders>
              <w:top w:val="nil"/>
              <w:left w:val="nil"/>
              <w:bottom w:val="nil"/>
              <w:right w:val="nil"/>
            </w:tcBorders>
            <w:shd w:val="clear" w:color="auto" w:fill="auto"/>
            <w:noWrap/>
            <w:vAlign w:val="bottom"/>
            <w:hideMark/>
          </w:tcPr>
          <w:p w14:paraId="5CC20CE2" w14:textId="77777777" w:rsidR="001757B6" w:rsidRPr="001757B6" w:rsidRDefault="001757B6" w:rsidP="001757B6">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1B752121"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162.363 </w:t>
            </w:r>
          </w:p>
        </w:tc>
        <w:tc>
          <w:tcPr>
            <w:tcW w:w="60" w:type="pct"/>
            <w:tcBorders>
              <w:top w:val="nil"/>
              <w:left w:val="nil"/>
              <w:bottom w:val="nil"/>
              <w:right w:val="nil"/>
            </w:tcBorders>
            <w:shd w:val="clear" w:color="auto" w:fill="auto"/>
            <w:noWrap/>
            <w:vAlign w:val="bottom"/>
            <w:hideMark/>
          </w:tcPr>
          <w:p w14:paraId="7784BF75"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3AB1EEDB"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86.514 </w:t>
            </w:r>
          </w:p>
        </w:tc>
        <w:tc>
          <w:tcPr>
            <w:tcW w:w="60" w:type="pct"/>
            <w:tcBorders>
              <w:top w:val="nil"/>
              <w:left w:val="nil"/>
              <w:bottom w:val="nil"/>
              <w:right w:val="nil"/>
            </w:tcBorders>
            <w:shd w:val="clear" w:color="auto" w:fill="auto"/>
            <w:noWrap/>
            <w:vAlign w:val="bottom"/>
            <w:hideMark/>
          </w:tcPr>
          <w:p w14:paraId="57250B11" w14:textId="77777777" w:rsidR="001757B6" w:rsidRPr="001757B6" w:rsidRDefault="001757B6" w:rsidP="001757B6">
            <w:pPr>
              <w:rPr>
                <w:rFonts w:ascii="Arial" w:hAnsi="Arial" w:cs="Arial"/>
                <w:b/>
                <w:bCs/>
                <w:sz w:val="16"/>
                <w:szCs w:val="16"/>
              </w:rPr>
            </w:pPr>
          </w:p>
        </w:tc>
      </w:tr>
      <w:tr w:rsidR="001757B6" w:rsidRPr="001757B6" w14:paraId="2AE555D2" w14:textId="77777777" w:rsidTr="001757B6">
        <w:trPr>
          <w:trHeight w:val="198"/>
        </w:trPr>
        <w:tc>
          <w:tcPr>
            <w:tcW w:w="3350" w:type="pct"/>
            <w:tcBorders>
              <w:top w:val="nil"/>
              <w:left w:val="nil"/>
              <w:bottom w:val="nil"/>
              <w:right w:val="nil"/>
            </w:tcBorders>
            <w:shd w:val="clear" w:color="auto" w:fill="auto"/>
            <w:noWrap/>
            <w:vAlign w:val="bottom"/>
            <w:hideMark/>
          </w:tcPr>
          <w:p w14:paraId="36C6D08B"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043B362C"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6E99E902"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218CE651"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356C7D2E"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1E0B19B1" w14:textId="77777777" w:rsidR="001757B6" w:rsidRPr="001757B6" w:rsidRDefault="001757B6" w:rsidP="001757B6">
            <w:pPr>
              <w:rPr>
                <w:sz w:val="16"/>
                <w:szCs w:val="16"/>
              </w:rPr>
            </w:pPr>
          </w:p>
        </w:tc>
      </w:tr>
      <w:tr w:rsidR="001757B6" w:rsidRPr="001757B6" w14:paraId="7AE92BE7" w14:textId="77777777" w:rsidTr="001757B6">
        <w:trPr>
          <w:trHeight w:val="198"/>
        </w:trPr>
        <w:tc>
          <w:tcPr>
            <w:tcW w:w="3350" w:type="pct"/>
            <w:tcBorders>
              <w:top w:val="nil"/>
              <w:left w:val="nil"/>
              <w:bottom w:val="nil"/>
              <w:right w:val="nil"/>
            </w:tcBorders>
            <w:shd w:val="clear" w:color="auto" w:fill="auto"/>
            <w:noWrap/>
            <w:vAlign w:val="bottom"/>
            <w:hideMark/>
          </w:tcPr>
          <w:p w14:paraId="3B1A2DCF"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Fluxos de Caixa das Atividades de Investimento</w:t>
            </w:r>
          </w:p>
        </w:tc>
        <w:tc>
          <w:tcPr>
            <w:tcW w:w="60" w:type="pct"/>
            <w:tcBorders>
              <w:top w:val="nil"/>
              <w:left w:val="nil"/>
              <w:bottom w:val="nil"/>
              <w:right w:val="nil"/>
            </w:tcBorders>
            <w:shd w:val="clear" w:color="auto" w:fill="auto"/>
            <w:noWrap/>
            <w:vAlign w:val="bottom"/>
            <w:hideMark/>
          </w:tcPr>
          <w:p w14:paraId="765C33D7"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4A3DB08C"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BAAC500"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2154582F"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BC7CBFB" w14:textId="77777777" w:rsidR="001757B6" w:rsidRPr="001757B6" w:rsidRDefault="001757B6" w:rsidP="001757B6">
            <w:pPr>
              <w:rPr>
                <w:sz w:val="16"/>
                <w:szCs w:val="16"/>
              </w:rPr>
            </w:pPr>
          </w:p>
        </w:tc>
      </w:tr>
      <w:tr w:rsidR="001757B6" w:rsidRPr="001757B6" w14:paraId="1498C473" w14:textId="77777777" w:rsidTr="001757B6">
        <w:trPr>
          <w:trHeight w:val="198"/>
        </w:trPr>
        <w:tc>
          <w:tcPr>
            <w:tcW w:w="3350" w:type="pct"/>
            <w:tcBorders>
              <w:top w:val="nil"/>
              <w:left w:val="nil"/>
              <w:bottom w:val="nil"/>
              <w:right w:val="nil"/>
            </w:tcBorders>
            <w:shd w:val="clear" w:color="auto" w:fill="auto"/>
            <w:noWrap/>
            <w:hideMark/>
          </w:tcPr>
          <w:p w14:paraId="5E46474F"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Aquisição de Imobilizado / Intangível </w:t>
            </w:r>
          </w:p>
        </w:tc>
        <w:tc>
          <w:tcPr>
            <w:tcW w:w="60" w:type="pct"/>
            <w:tcBorders>
              <w:top w:val="nil"/>
              <w:left w:val="nil"/>
              <w:bottom w:val="nil"/>
              <w:right w:val="nil"/>
            </w:tcBorders>
            <w:shd w:val="clear" w:color="auto" w:fill="auto"/>
            <w:noWrap/>
            <w:vAlign w:val="bottom"/>
            <w:hideMark/>
          </w:tcPr>
          <w:p w14:paraId="492A8E6C"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0A68E3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(112.976)</w:t>
            </w:r>
          </w:p>
        </w:tc>
        <w:tc>
          <w:tcPr>
            <w:tcW w:w="60" w:type="pct"/>
            <w:tcBorders>
              <w:top w:val="nil"/>
              <w:left w:val="nil"/>
              <w:bottom w:val="nil"/>
              <w:right w:val="nil"/>
            </w:tcBorders>
            <w:shd w:val="clear" w:color="auto" w:fill="auto"/>
            <w:noWrap/>
            <w:vAlign w:val="bottom"/>
            <w:hideMark/>
          </w:tcPr>
          <w:p w14:paraId="10AAAAAD"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E62686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(53.270)</w:t>
            </w:r>
          </w:p>
        </w:tc>
        <w:tc>
          <w:tcPr>
            <w:tcW w:w="60" w:type="pct"/>
            <w:tcBorders>
              <w:top w:val="nil"/>
              <w:left w:val="nil"/>
              <w:bottom w:val="nil"/>
              <w:right w:val="nil"/>
            </w:tcBorders>
            <w:shd w:val="clear" w:color="auto" w:fill="auto"/>
            <w:noWrap/>
            <w:vAlign w:val="bottom"/>
            <w:hideMark/>
          </w:tcPr>
          <w:p w14:paraId="204BBCDA" w14:textId="77777777" w:rsidR="001757B6" w:rsidRPr="001757B6" w:rsidRDefault="001757B6" w:rsidP="001757B6">
            <w:pPr>
              <w:rPr>
                <w:rFonts w:ascii="Arial" w:hAnsi="Arial" w:cs="Arial"/>
                <w:sz w:val="16"/>
                <w:szCs w:val="16"/>
              </w:rPr>
            </w:pPr>
          </w:p>
        </w:tc>
      </w:tr>
      <w:tr w:rsidR="001757B6" w:rsidRPr="001757B6" w14:paraId="66319F10" w14:textId="77777777" w:rsidTr="001757B6">
        <w:trPr>
          <w:trHeight w:val="198"/>
        </w:trPr>
        <w:tc>
          <w:tcPr>
            <w:tcW w:w="3350" w:type="pct"/>
            <w:tcBorders>
              <w:top w:val="nil"/>
              <w:left w:val="nil"/>
              <w:bottom w:val="nil"/>
              <w:right w:val="nil"/>
            </w:tcBorders>
            <w:shd w:val="clear" w:color="auto" w:fill="auto"/>
            <w:noWrap/>
            <w:vAlign w:val="bottom"/>
            <w:hideMark/>
          </w:tcPr>
          <w:p w14:paraId="43B52DAB"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Caixa Líquido Consumido pelas Atividades de Investimento </w:t>
            </w:r>
          </w:p>
        </w:tc>
        <w:tc>
          <w:tcPr>
            <w:tcW w:w="60" w:type="pct"/>
            <w:tcBorders>
              <w:top w:val="nil"/>
              <w:left w:val="nil"/>
              <w:bottom w:val="nil"/>
              <w:right w:val="nil"/>
            </w:tcBorders>
            <w:shd w:val="clear" w:color="auto" w:fill="auto"/>
            <w:noWrap/>
            <w:vAlign w:val="bottom"/>
            <w:hideMark/>
          </w:tcPr>
          <w:p w14:paraId="18A5D450" w14:textId="77777777" w:rsidR="001757B6" w:rsidRPr="001757B6" w:rsidRDefault="001757B6" w:rsidP="001757B6">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2CCEB6B6"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(112.976)</w:t>
            </w:r>
          </w:p>
        </w:tc>
        <w:tc>
          <w:tcPr>
            <w:tcW w:w="60" w:type="pct"/>
            <w:tcBorders>
              <w:top w:val="nil"/>
              <w:left w:val="nil"/>
              <w:bottom w:val="nil"/>
              <w:right w:val="nil"/>
            </w:tcBorders>
            <w:shd w:val="clear" w:color="auto" w:fill="auto"/>
            <w:noWrap/>
            <w:vAlign w:val="bottom"/>
            <w:hideMark/>
          </w:tcPr>
          <w:p w14:paraId="1144400F"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025A2E0F"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(53.270)</w:t>
            </w:r>
          </w:p>
        </w:tc>
        <w:tc>
          <w:tcPr>
            <w:tcW w:w="60" w:type="pct"/>
            <w:tcBorders>
              <w:top w:val="nil"/>
              <w:left w:val="nil"/>
              <w:bottom w:val="nil"/>
              <w:right w:val="nil"/>
            </w:tcBorders>
            <w:shd w:val="clear" w:color="auto" w:fill="auto"/>
            <w:noWrap/>
            <w:vAlign w:val="bottom"/>
            <w:hideMark/>
          </w:tcPr>
          <w:p w14:paraId="58A5A82D" w14:textId="77777777" w:rsidR="001757B6" w:rsidRPr="001757B6" w:rsidRDefault="001757B6" w:rsidP="001757B6">
            <w:pPr>
              <w:rPr>
                <w:rFonts w:ascii="Arial" w:hAnsi="Arial" w:cs="Arial"/>
                <w:b/>
                <w:bCs/>
                <w:sz w:val="16"/>
                <w:szCs w:val="16"/>
              </w:rPr>
            </w:pPr>
          </w:p>
        </w:tc>
      </w:tr>
      <w:tr w:rsidR="001757B6" w:rsidRPr="001757B6" w14:paraId="76AED8CE" w14:textId="77777777" w:rsidTr="001757B6">
        <w:trPr>
          <w:trHeight w:val="198"/>
        </w:trPr>
        <w:tc>
          <w:tcPr>
            <w:tcW w:w="3350" w:type="pct"/>
            <w:tcBorders>
              <w:top w:val="nil"/>
              <w:left w:val="nil"/>
              <w:bottom w:val="nil"/>
              <w:right w:val="nil"/>
            </w:tcBorders>
            <w:shd w:val="clear" w:color="auto" w:fill="auto"/>
            <w:noWrap/>
            <w:vAlign w:val="bottom"/>
            <w:hideMark/>
          </w:tcPr>
          <w:p w14:paraId="18B01C0E"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37310680"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6ED325ED"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562F59A"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3074DC34"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0E3086C4" w14:textId="77777777" w:rsidR="001757B6" w:rsidRPr="001757B6" w:rsidRDefault="001757B6" w:rsidP="001757B6">
            <w:pPr>
              <w:rPr>
                <w:sz w:val="16"/>
                <w:szCs w:val="16"/>
              </w:rPr>
            </w:pPr>
          </w:p>
        </w:tc>
      </w:tr>
      <w:tr w:rsidR="001757B6" w:rsidRPr="001757B6" w14:paraId="22732EEC" w14:textId="77777777" w:rsidTr="001757B6">
        <w:trPr>
          <w:trHeight w:val="198"/>
        </w:trPr>
        <w:tc>
          <w:tcPr>
            <w:tcW w:w="3350" w:type="pct"/>
            <w:tcBorders>
              <w:top w:val="nil"/>
              <w:left w:val="nil"/>
              <w:bottom w:val="nil"/>
              <w:right w:val="nil"/>
            </w:tcBorders>
            <w:shd w:val="clear" w:color="auto" w:fill="auto"/>
            <w:noWrap/>
            <w:vAlign w:val="bottom"/>
            <w:hideMark/>
          </w:tcPr>
          <w:p w14:paraId="2CC03B3E"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Fluxos de Caixa das Atividades de Financiamento</w:t>
            </w:r>
          </w:p>
        </w:tc>
        <w:tc>
          <w:tcPr>
            <w:tcW w:w="60" w:type="pct"/>
            <w:tcBorders>
              <w:top w:val="nil"/>
              <w:left w:val="nil"/>
              <w:bottom w:val="nil"/>
              <w:right w:val="nil"/>
            </w:tcBorders>
            <w:shd w:val="clear" w:color="auto" w:fill="auto"/>
            <w:noWrap/>
            <w:vAlign w:val="bottom"/>
            <w:hideMark/>
          </w:tcPr>
          <w:p w14:paraId="65AD7C48"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4B85D04A"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67948391"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478845F7"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51F0EAF9" w14:textId="77777777" w:rsidR="001757B6" w:rsidRPr="001757B6" w:rsidRDefault="001757B6" w:rsidP="001757B6">
            <w:pPr>
              <w:rPr>
                <w:sz w:val="16"/>
                <w:szCs w:val="16"/>
              </w:rPr>
            </w:pPr>
          </w:p>
        </w:tc>
      </w:tr>
      <w:tr w:rsidR="001757B6" w:rsidRPr="001757B6" w14:paraId="50A5603F" w14:textId="77777777" w:rsidTr="001757B6">
        <w:trPr>
          <w:trHeight w:val="198"/>
        </w:trPr>
        <w:tc>
          <w:tcPr>
            <w:tcW w:w="3350" w:type="pct"/>
            <w:tcBorders>
              <w:top w:val="nil"/>
              <w:left w:val="nil"/>
              <w:bottom w:val="nil"/>
              <w:right w:val="nil"/>
            </w:tcBorders>
            <w:shd w:val="clear" w:color="auto" w:fill="auto"/>
            <w:noWrap/>
            <w:hideMark/>
          </w:tcPr>
          <w:p w14:paraId="37DBCCC1"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Principal - Arrendamento Mercantil Financeiro </w:t>
            </w:r>
          </w:p>
        </w:tc>
        <w:tc>
          <w:tcPr>
            <w:tcW w:w="60" w:type="pct"/>
            <w:tcBorders>
              <w:top w:val="nil"/>
              <w:left w:val="nil"/>
              <w:bottom w:val="nil"/>
              <w:right w:val="nil"/>
            </w:tcBorders>
            <w:shd w:val="clear" w:color="auto" w:fill="auto"/>
            <w:noWrap/>
            <w:vAlign w:val="bottom"/>
            <w:hideMark/>
          </w:tcPr>
          <w:p w14:paraId="064AEAB9"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31B702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(5.210)</w:t>
            </w:r>
          </w:p>
        </w:tc>
        <w:tc>
          <w:tcPr>
            <w:tcW w:w="60" w:type="pct"/>
            <w:tcBorders>
              <w:top w:val="nil"/>
              <w:left w:val="nil"/>
              <w:bottom w:val="nil"/>
              <w:right w:val="nil"/>
            </w:tcBorders>
            <w:shd w:val="clear" w:color="auto" w:fill="auto"/>
            <w:noWrap/>
            <w:vAlign w:val="bottom"/>
            <w:hideMark/>
          </w:tcPr>
          <w:p w14:paraId="4EAB7EA9"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2426ED1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(4.832)</w:t>
            </w:r>
          </w:p>
        </w:tc>
        <w:tc>
          <w:tcPr>
            <w:tcW w:w="60" w:type="pct"/>
            <w:tcBorders>
              <w:top w:val="nil"/>
              <w:left w:val="nil"/>
              <w:bottom w:val="nil"/>
              <w:right w:val="nil"/>
            </w:tcBorders>
            <w:shd w:val="clear" w:color="auto" w:fill="auto"/>
            <w:noWrap/>
            <w:vAlign w:val="bottom"/>
            <w:hideMark/>
          </w:tcPr>
          <w:p w14:paraId="04627815" w14:textId="77777777" w:rsidR="001757B6" w:rsidRPr="001757B6" w:rsidRDefault="001757B6" w:rsidP="001757B6">
            <w:pPr>
              <w:rPr>
                <w:rFonts w:ascii="Arial" w:hAnsi="Arial" w:cs="Arial"/>
                <w:sz w:val="16"/>
                <w:szCs w:val="16"/>
              </w:rPr>
            </w:pPr>
          </w:p>
        </w:tc>
      </w:tr>
      <w:tr w:rsidR="001757B6" w:rsidRPr="001757B6" w14:paraId="6D25ADCA" w14:textId="77777777" w:rsidTr="001757B6">
        <w:trPr>
          <w:trHeight w:val="198"/>
        </w:trPr>
        <w:tc>
          <w:tcPr>
            <w:tcW w:w="3350" w:type="pct"/>
            <w:tcBorders>
              <w:top w:val="nil"/>
              <w:left w:val="nil"/>
              <w:bottom w:val="nil"/>
              <w:right w:val="nil"/>
            </w:tcBorders>
            <w:shd w:val="clear" w:color="auto" w:fill="auto"/>
            <w:noWrap/>
            <w:hideMark/>
          </w:tcPr>
          <w:p w14:paraId="736A2793"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 de Principal de Acordos Judiciais </w:t>
            </w:r>
          </w:p>
        </w:tc>
        <w:tc>
          <w:tcPr>
            <w:tcW w:w="60" w:type="pct"/>
            <w:tcBorders>
              <w:top w:val="nil"/>
              <w:left w:val="nil"/>
              <w:bottom w:val="nil"/>
              <w:right w:val="nil"/>
            </w:tcBorders>
            <w:shd w:val="clear" w:color="auto" w:fill="auto"/>
            <w:noWrap/>
            <w:vAlign w:val="bottom"/>
            <w:hideMark/>
          </w:tcPr>
          <w:p w14:paraId="4A7D38AC"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0F40B8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(21.828)</w:t>
            </w:r>
          </w:p>
        </w:tc>
        <w:tc>
          <w:tcPr>
            <w:tcW w:w="60" w:type="pct"/>
            <w:tcBorders>
              <w:top w:val="nil"/>
              <w:left w:val="nil"/>
              <w:bottom w:val="nil"/>
              <w:right w:val="nil"/>
            </w:tcBorders>
            <w:shd w:val="clear" w:color="auto" w:fill="auto"/>
            <w:noWrap/>
            <w:vAlign w:val="bottom"/>
            <w:hideMark/>
          </w:tcPr>
          <w:p w14:paraId="6D6A38B7"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F0EB10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(16.199)</w:t>
            </w:r>
          </w:p>
        </w:tc>
        <w:tc>
          <w:tcPr>
            <w:tcW w:w="60" w:type="pct"/>
            <w:tcBorders>
              <w:top w:val="nil"/>
              <w:left w:val="nil"/>
              <w:bottom w:val="nil"/>
              <w:right w:val="nil"/>
            </w:tcBorders>
            <w:shd w:val="clear" w:color="auto" w:fill="auto"/>
            <w:noWrap/>
            <w:vAlign w:val="bottom"/>
            <w:hideMark/>
          </w:tcPr>
          <w:p w14:paraId="11AB2135" w14:textId="77777777" w:rsidR="001757B6" w:rsidRPr="001757B6" w:rsidRDefault="001757B6" w:rsidP="001757B6">
            <w:pPr>
              <w:rPr>
                <w:rFonts w:ascii="Arial" w:hAnsi="Arial" w:cs="Arial"/>
                <w:sz w:val="16"/>
                <w:szCs w:val="16"/>
              </w:rPr>
            </w:pPr>
          </w:p>
        </w:tc>
      </w:tr>
      <w:tr w:rsidR="001757B6" w:rsidRPr="001757B6" w14:paraId="42BC42F9" w14:textId="77777777" w:rsidTr="001757B6">
        <w:trPr>
          <w:trHeight w:val="198"/>
        </w:trPr>
        <w:tc>
          <w:tcPr>
            <w:tcW w:w="3350" w:type="pct"/>
            <w:tcBorders>
              <w:top w:val="nil"/>
              <w:left w:val="nil"/>
              <w:bottom w:val="nil"/>
              <w:right w:val="nil"/>
            </w:tcBorders>
            <w:shd w:val="clear" w:color="auto" w:fill="auto"/>
            <w:noWrap/>
            <w:hideMark/>
          </w:tcPr>
          <w:p w14:paraId="59891FC8"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Pagamentos - Financiamento - Finep - Principal </w:t>
            </w:r>
          </w:p>
        </w:tc>
        <w:tc>
          <w:tcPr>
            <w:tcW w:w="60" w:type="pct"/>
            <w:tcBorders>
              <w:top w:val="nil"/>
              <w:left w:val="nil"/>
              <w:bottom w:val="nil"/>
              <w:right w:val="nil"/>
            </w:tcBorders>
            <w:shd w:val="clear" w:color="auto" w:fill="auto"/>
            <w:noWrap/>
            <w:vAlign w:val="bottom"/>
            <w:hideMark/>
          </w:tcPr>
          <w:p w14:paraId="7C95302B"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265CCC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(46.008)</w:t>
            </w:r>
          </w:p>
        </w:tc>
        <w:tc>
          <w:tcPr>
            <w:tcW w:w="60" w:type="pct"/>
            <w:tcBorders>
              <w:top w:val="nil"/>
              <w:left w:val="nil"/>
              <w:bottom w:val="nil"/>
              <w:right w:val="nil"/>
            </w:tcBorders>
            <w:shd w:val="clear" w:color="auto" w:fill="auto"/>
            <w:noWrap/>
            <w:vAlign w:val="bottom"/>
            <w:hideMark/>
          </w:tcPr>
          <w:p w14:paraId="166D71D1"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FB4270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(50.400)</w:t>
            </w:r>
          </w:p>
        </w:tc>
        <w:tc>
          <w:tcPr>
            <w:tcW w:w="60" w:type="pct"/>
            <w:tcBorders>
              <w:top w:val="nil"/>
              <w:left w:val="nil"/>
              <w:bottom w:val="nil"/>
              <w:right w:val="nil"/>
            </w:tcBorders>
            <w:shd w:val="clear" w:color="auto" w:fill="auto"/>
            <w:noWrap/>
            <w:vAlign w:val="bottom"/>
            <w:hideMark/>
          </w:tcPr>
          <w:p w14:paraId="3D495E87" w14:textId="77777777" w:rsidR="001757B6" w:rsidRPr="001757B6" w:rsidRDefault="001757B6" w:rsidP="001757B6">
            <w:pPr>
              <w:rPr>
                <w:rFonts w:ascii="Arial" w:hAnsi="Arial" w:cs="Arial"/>
                <w:sz w:val="16"/>
                <w:szCs w:val="16"/>
              </w:rPr>
            </w:pPr>
          </w:p>
        </w:tc>
      </w:tr>
      <w:tr w:rsidR="001757B6" w:rsidRPr="001757B6" w14:paraId="3729B3A4" w14:textId="77777777" w:rsidTr="001757B6">
        <w:trPr>
          <w:trHeight w:val="198"/>
        </w:trPr>
        <w:tc>
          <w:tcPr>
            <w:tcW w:w="3350" w:type="pct"/>
            <w:tcBorders>
              <w:top w:val="nil"/>
              <w:left w:val="nil"/>
              <w:bottom w:val="nil"/>
              <w:right w:val="nil"/>
            </w:tcBorders>
            <w:shd w:val="clear" w:color="auto" w:fill="auto"/>
            <w:noWrap/>
            <w:hideMark/>
          </w:tcPr>
          <w:p w14:paraId="4B6233CE"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Recebimento Parcela - Superávit Previdência Privada </w:t>
            </w:r>
          </w:p>
        </w:tc>
        <w:tc>
          <w:tcPr>
            <w:tcW w:w="60" w:type="pct"/>
            <w:tcBorders>
              <w:top w:val="nil"/>
              <w:left w:val="nil"/>
              <w:bottom w:val="nil"/>
              <w:right w:val="nil"/>
            </w:tcBorders>
            <w:shd w:val="clear" w:color="auto" w:fill="auto"/>
            <w:noWrap/>
            <w:vAlign w:val="bottom"/>
            <w:hideMark/>
          </w:tcPr>
          <w:p w14:paraId="116A4E84"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652C7E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7.354 </w:t>
            </w:r>
          </w:p>
        </w:tc>
        <w:tc>
          <w:tcPr>
            <w:tcW w:w="60" w:type="pct"/>
            <w:tcBorders>
              <w:top w:val="nil"/>
              <w:left w:val="nil"/>
              <w:bottom w:val="nil"/>
              <w:right w:val="nil"/>
            </w:tcBorders>
            <w:shd w:val="clear" w:color="auto" w:fill="auto"/>
            <w:noWrap/>
            <w:vAlign w:val="bottom"/>
            <w:hideMark/>
          </w:tcPr>
          <w:p w14:paraId="20CC2B0F"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39CAA2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87.098 </w:t>
            </w:r>
          </w:p>
        </w:tc>
        <w:tc>
          <w:tcPr>
            <w:tcW w:w="60" w:type="pct"/>
            <w:tcBorders>
              <w:top w:val="nil"/>
              <w:left w:val="nil"/>
              <w:bottom w:val="nil"/>
              <w:right w:val="nil"/>
            </w:tcBorders>
            <w:shd w:val="clear" w:color="auto" w:fill="auto"/>
            <w:noWrap/>
            <w:vAlign w:val="bottom"/>
            <w:hideMark/>
          </w:tcPr>
          <w:p w14:paraId="3C3778FF" w14:textId="77777777" w:rsidR="001757B6" w:rsidRPr="001757B6" w:rsidRDefault="001757B6" w:rsidP="001757B6">
            <w:pPr>
              <w:rPr>
                <w:rFonts w:ascii="Arial" w:hAnsi="Arial" w:cs="Arial"/>
                <w:sz w:val="16"/>
                <w:szCs w:val="16"/>
              </w:rPr>
            </w:pPr>
          </w:p>
        </w:tc>
      </w:tr>
      <w:tr w:rsidR="001757B6" w:rsidRPr="001757B6" w14:paraId="32784AF5" w14:textId="77777777" w:rsidTr="001757B6">
        <w:trPr>
          <w:trHeight w:val="198"/>
        </w:trPr>
        <w:tc>
          <w:tcPr>
            <w:tcW w:w="3350" w:type="pct"/>
            <w:tcBorders>
              <w:top w:val="nil"/>
              <w:left w:val="nil"/>
              <w:bottom w:val="nil"/>
              <w:right w:val="nil"/>
            </w:tcBorders>
            <w:shd w:val="clear" w:color="auto" w:fill="auto"/>
            <w:noWrap/>
            <w:hideMark/>
          </w:tcPr>
          <w:p w14:paraId="55DD6EB9"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Recebimento de Adiantamento p/ Futuro Aumento de Capital </w:t>
            </w:r>
          </w:p>
        </w:tc>
        <w:tc>
          <w:tcPr>
            <w:tcW w:w="60" w:type="pct"/>
            <w:tcBorders>
              <w:top w:val="nil"/>
              <w:left w:val="nil"/>
              <w:bottom w:val="nil"/>
              <w:right w:val="nil"/>
            </w:tcBorders>
            <w:shd w:val="clear" w:color="auto" w:fill="auto"/>
            <w:noWrap/>
            <w:vAlign w:val="bottom"/>
            <w:hideMark/>
          </w:tcPr>
          <w:p w14:paraId="2AED8860"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595843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44.406</w:t>
            </w:r>
          </w:p>
        </w:tc>
        <w:tc>
          <w:tcPr>
            <w:tcW w:w="60" w:type="pct"/>
            <w:tcBorders>
              <w:top w:val="nil"/>
              <w:left w:val="nil"/>
              <w:bottom w:val="nil"/>
              <w:right w:val="nil"/>
            </w:tcBorders>
            <w:shd w:val="clear" w:color="auto" w:fill="auto"/>
            <w:noWrap/>
            <w:vAlign w:val="bottom"/>
            <w:hideMark/>
          </w:tcPr>
          <w:p w14:paraId="03FD4A49"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2717770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30.861 </w:t>
            </w:r>
          </w:p>
        </w:tc>
        <w:tc>
          <w:tcPr>
            <w:tcW w:w="60" w:type="pct"/>
            <w:tcBorders>
              <w:top w:val="nil"/>
              <w:left w:val="nil"/>
              <w:bottom w:val="nil"/>
              <w:right w:val="nil"/>
            </w:tcBorders>
            <w:shd w:val="clear" w:color="auto" w:fill="auto"/>
            <w:noWrap/>
            <w:vAlign w:val="bottom"/>
            <w:hideMark/>
          </w:tcPr>
          <w:p w14:paraId="4A3D732C" w14:textId="77777777" w:rsidR="001757B6" w:rsidRPr="001757B6" w:rsidRDefault="001757B6" w:rsidP="001757B6">
            <w:pPr>
              <w:rPr>
                <w:rFonts w:ascii="Arial" w:hAnsi="Arial" w:cs="Arial"/>
                <w:sz w:val="16"/>
                <w:szCs w:val="16"/>
              </w:rPr>
            </w:pPr>
          </w:p>
        </w:tc>
      </w:tr>
      <w:tr w:rsidR="001757B6" w:rsidRPr="001757B6" w14:paraId="47400B83" w14:textId="77777777" w:rsidTr="001757B6">
        <w:trPr>
          <w:trHeight w:val="198"/>
        </w:trPr>
        <w:tc>
          <w:tcPr>
            <w:tcW w:w="3350" w:type="pct"/>
            <w:tcBorders>
              <w:top w:val="nil"/>
              <w:left w:val="nil"/>
              <w:bottom w:val="nil"/>
              <w:right w:val="nil"/>
            </w:tcBorders>
            <w:shd w:val="clear" w:color="auto" w:fill="auto"/>
            <w:noWrap/>
            <w:vAlign w:val="bottom"/>
            <w:hideMark/>
          </w:tcPr>
          <w:p w14:paraId="4BE06907"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Caixa Líquido Gerado pelas Atividades de Financiamento</w:t>
            </w:r>
          </w:p>
        </w:tc>
        <w:tc>
          <w:tcPr>
            <w:tcW w:w="60" w:type="pct"/>
            <w:tcBorders>
              <w:top w:val="nil"/>
              <w:left w:val="nil"/>
              <w:bottom w:val="nil"/>
              <w:right w:val="nil"/>
            </w:tcBorders>
            <w:shd w:val="clear" w:color="auto" w:fill="auto"/>
            <w:noWrap/>
            <w:vAlign w:val="bottom"/>
            <w:hideMark/>
          </w:tcPr>
          <w:p w14:paraId="7B2A0B14" w14:textId="77777777" w:rsidR="001757B6" w:rsidRPr="001757B6" w:rsidRDefault="001757B6" w:rsidP="001757B6">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16F800CB"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(21.286)</w:t>
            </w:r>
          </w:p>
        </w:tc>
        <w:tc>
          <w:tcPr>
            <w:tcW w:w="60" w:type="pct"/>
            <w:tcBorders>
              <w:top w:val="nil"/>
              <w:left w:val="nil"/>
              <w:bottom w:val="nil"/>
              <w:right w:val="nil"/>
            </w:tcBorders>
            <w:shd w:val="clear" w:color="auto" w:fill="auto"/>
            <w:noWrap/>
            <w:vAlign w:val="bottom"/>
            <w:hideMark/>
          </w:tcPr>
          <w:p w14:paraId="43432F68"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037E8373"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46.528 </w:t>
            </w:r>
          </w:p>
        </w:tc>
        <w:tc>
          <w:tcPr>
            <w:tcW w:w="60" w:type="pct"/>
            <w:tcBorders>
              <w:top w:val="nil"/>
              <w:left w:val="nil"/>
              <w:bottom w:val="nil"/>
              <w:right w:val="nil"/>
            </w:tcBorders>
            <w:shd w:val="clear" w:color="auto" w:fill="auto"/>
            <w:noWrap/>
            <w:vAlign w:val="bottom"/>
            <w:hideMark/>
          </w:tcPr>
          <w:p w14:paraId="27857E03" w14:textId="77777777" w:rsidR="001757B6" w:rsidRPr="001757B6" w:rsidRDefault="001757B6" w:rsidP="001757B6">
            <w:pPr>
              <w:rPr>
                <w:rFonts w:ascii="Arial" w:hAnsi="Arial" w:cs="Arial"/>
                <w:b/>
                <w:bCs/>
                <w:sz w:val="16"/>
                <w:szCs w:val="16"/>
              </w:rPr>
            </w:pPr>
          </w:p>
        </w:tc>
      </w:tr>
      <w:tr w:rsidR="001757B6" w:rsidRPr="001757B6" w14:paraId="133AFC48" w14:textId="77777777" w:rsidTr="001757B6">
        <w:trPr>
          <w:trHeight w:val="198"/>
        </w:trPr>
        <w:tc>
          <w:tcPr>
            <w:tcW w:w="3350" w:type="pct"/>
            <w:tcBorders>
              <w:top w:val="nil"/>
              <w:left w:val="nil"/>
              <w:bottom w:val="nil"/>
              <w:right w:val="nil"/>
            </w:tcBorders>
            <w:shd w:val="clear" w:color="auto" w:fill="auto"/>
            <w:noWrap/>
            <w:vAlign w:val="bottom"/>
            <w:hideMark/>
          </w:tcPr>
          <w:p w14:paraId="7F0672EF"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5742C91"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44DE8653"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27D3FB37"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0A593763"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1BAE929B" w14:textId="77777777" w:rsidR="001757B6" w:rsidRPr="001757B6" w:rsidRDefault="001757B6" w:rsidP="001757B6">
            <w:pPr>
              <w:rPr>
                <w:sz w:val="16"/>
                <w:szCs w:val="16"/>
              </w:rPr>
            </w:pPr>
          </w:p>
        </w:tc>
      </w:tr>
      <w:tr w:rsidR="001757B6" w:rsidRPr="001757B6" w14:paraId="4D6A0F48" w14:textId="77777777" w:rsidTr="001757B6">
        <w:trPr>
          <w:trHeight w:val="198"/>
        </w:trPr>
        <w:tc>
          <w:tcPr>
            <w:tcW w:w="3350" w:type="pct"/>
            <w:tcBorders>
              <w:top w:val="nil"/>
              <w:left w:val="nil"/>
              <w:bottom w:val="nil"/>
              <w:right w:val="nil"/>
            </w:tcBorders>
            <w:shd w:val="clear" w:color="auto" w:fill="auto"/>
            <w:noWrap/>
            <w:vAlign w:val="bottom"/>
            <w:hideMark/>
          </w:tcPr>
          <w:p w14:paraId="58ED23EE"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Variação Líquida de Caixa e Equivalentes de Caixa</w:t>
            </w:r>
          </w:p>
        </w:tc>
        <w:tc>
          <w:tcPr>
            <w:tcW w:w="60" w:type="pct"/>
            <w:tcBorders>
              <w:top w:val="nil"/>
              <w:left w:val="nil"/>
              <w:bottom w:val="nil"/>
              <w:right w:val="nil"/>
            </w:tcBorders>
            <w:shd w:val="clear" w:color="auto" w:fill="auto"/>
            <w:noWrap/>
            <w:vAlign w:val="bottom"/>
            <w:hideMark/>
          </w:tcPr>
          <w:p w14:paraId="1C885022" w14:textId="77777777" w:rsidR="001757B6" w:rsidRPr="001757B6" w:rsidRDefault="001757B6" w:rsidP="001757B6">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3476E6B1"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28.101 </w:t>
            </w:r>
          </w:p>
        </w:tc>
        <w:tc>
          <w:tcPr>
            <w:tcW w:w="60" w:type="pct"/>
            <w:tcBorders>
              <w:top w:val="nil"/>
              <w:left w:val="nil"/>
              <w:bottom w:val="nil"/>
              <w:right w:val="nil"/>
            </w:tcBorders>
            <w:shd w:val="clear" w:color="auto" w:fill="auto"/>
            <w:noWrap/>
            <w:vAlign w:val="bottom"/>
            <w:hideMark/>
          </w:tcPr>
          <w:p w14:paraId="507CF2EF"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6480A479"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79.772 </w:t>
            </w:r>
          </w:p>
        </w:tc>
        <w:tc>
          <w:tcPr>
            <w:tcW w:w="60" w:type="pct"/>
            <w:tcBorders>
              <w:top w:val="nil"/>
              <w:left w:val="nil"/>
              <w:bottom w:val="nil"/>
              <w:right w:val="nil"/>
            </w:tcBorders>
            <w:shd w:val="clear" w:color="auto" w:fill="auto"/>
            <w:noWrap/>
            <w:vAlign w:val="bottom"/>
            <w:hideMark/>
          </w:tcPr>
          <w:p w14:paraId="36329425" w14:textId="77777777" w:rsidR="001757B6" w:rsidRPr="001757B6" w:rsidRDefault="001757B6" w:rsidP="001757B6">
            <w:pPr>
              <w:jc w:val="right"/>
              <w:rPr>
                <w:rFonts w:ascii="Arial" w:hAnsi="Arial" w:cs="Arial"/>
                <w:b/>
                <w:bCs/>
                <w:sz w:val="16"/>
                <w:szCs w:val="16"/>
              </w:rPr>
            </w:pPr>
          </w:p>
        </w:tc>
      </w:tr>
      <w:tr w:rsidR="001757B6" w:rsidRPr="001757B6" w14:paraId="716512BB" w14:textId="77777777" w:rsidTr="001757B6">
        <w:trPr>
          <w:trHeight w:val="198"/>
        </w:trPr>
        <w:tc>
          <w:tcPr>
            <w:tcW w:w="3350" w:type="pct"/>
            <w:tcBorders>
              <w:top w:val="nil"/>
              <w:left w:val="nil"/>
              <w:bottom w:val="nil"/>
              <w:right w:val="nil"/>
            </w:tcBorders>
            <w:shd w:val="clear" w:color="auto" w:fill="auto"/>
            <w:noWrap/>
            <w:vAlign w:val="bottom"/>
            <w:hideMark/>
          </w:tcPr>
          <w:p w14:paraId="78D90DB3"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39EF9658"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376793CC"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1B9DCD2E"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0FD52FE9"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009BBB17" w14:textId="77777777" w:rsidR="001757B6" w:rsidRPr="001757B6" w:rsidRDefault="001757B6" w:rsidP="001757B6">
            <w:pPr>
              <w:jc w:val="right"/>
              <w:rPr>
                <w:sz w:val="16"/>
                <w:szCs w:val="16"/>
              </w:rPr>
            </w:pPr>
          </w:p>
        </w:tc>
      </w:tr>
      <w:tr w:rsidR="001757B6" w:rsidRPr="001757B6" w14:paraId="37F5F3A0" w14:textId="77777777" w:rsidTr="001757B6">
        <w:trPr>
          <w:trHeight w:val="198"/>
        </w:trPr>
        <w:tc>
          <w:tcPr>
            <w:tcW w:w="3350" w:type="pct"/>
            <w:tcBorders>
              <w:top w:val="nil"/>
              <w:left w:val="nil"/>
              <w:bottom w:val="nil"/>
              <w:right w:val="nil"/>
            </w:tcBorders>
            <w:shd w:val="clear" w:color="auto" w:fill="auto"/>
            <w:noWrap/>
            <w:vAlign w:val="bottom"/>
            <w:hideMark/>
          </w:tcPr>
          <w:p w14:paraId="4D8C84AC"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Demonstração da Variação de Caixa e Equivalentes de Caixa</w:t>
            </w:r>
          </w:p>
        </w:tc>
        <w:tc>
          <w:tcPr>
            <w:tcW w:w="60" w:type="pct"/>
            <w:tcBorders>
              <w:top w:val="nil"/>
              <w:left w:val="nil"/>
              <w:bottom w:val="nil"/>
              <w:right w:val="nil"/>
            </w:tcBorders>
            <w:shd w:val="clear" w:color="auto" w:fill="auto"/>
            <w:noWrap/>
            <w:vAlign w:val="bottom"/>
            <w:hideMark/>
          </w:tcPr>
          <w:p w14:paraId="22CA9FB7"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525DF22A"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7920286B" w14:textId="77777777" w:rsidR="001757B6" w:rsidRPr="001757B6" w:rsidRDefault="001757B6" w:rsidP="001757B6">
            <w:pPr>
              <w:jc w:val="right"/>
              <w:rPr>
                <w:sz w:val="16"/>
                <w:szCs w:val="16"/>
              </w:rPr>
            </w:pPr>
          </w:p>
        </w:tc>
        <w:tc>
          <w:tcPr>
            <w:tcW w:w="744" w:type="pct"/>
            <w:tcBorders>
              <w:top w:val="nil"/>
              <w:left w:val="nil"/>
              <w:bottom w:val="nil"/>
              <w:right w:val="nil"/>
            </w:tcBorders>
            <w:shd w:val="clear" w:color="auto" w:fill="auto"/>
            <w:noWrap/>
            <w:vAlign w:val="bottom"/>
            <w:hideMark/>
          </w:tcPr>
          <w:p w14:paraId="61BB980A" w14:textId="77777777" w:rsidR="001757B6" w:rsidRPr="001757B6" w:rsidRDefault="001757B6" w:rsidP="001757B6">
            <w:pPr>
              <w:jc w:val="right"/>
              <w:rPr>
                <w:sz w:val="16"/>
                <w:szCs w:val="16"/>
              </w:rPr>
            </w:pPr>
          </w:p>
        </w:tc>
        <w:tc>
          <w:tcPr>
            <w:tcW w:w="60" w:type="pct"/>
            <w:tcBorders>
              <w:top w:val="nil"/>
              <w:left w:val="nil"/>
              <w:bottom w:val="nil"/>
              <w:right w:val="nil"/>
            </w:tcBorders>
            <w:shd w:val="clear" w:color="auto" w:fill="auto"/>
            <w:noWrap/>
            <w:vAlign w:val="bottom"/>
            <w:hideMark/>
          </w:tcPr>
          <w:p w14:paraId="74C4AB8B" w14:textId="77777777" w:rsidR="001757B6" w:rsidRPr="001757B6" w:rsidRDefault="001757B6" w:rsidP="001757B6">
            <w:pPr>
              <w:jc w:val="right"/>
              <w:rPr>
                <w:sz w:val="16"/>
                <w:szCs w:val="16"/>
              </w:rPr>
            </w:pPr>
          </w:p>
        </w:tc>
      </w:tr>
      <w:tr w:rsidR="001757B6" w:rsidRPr="001757B6" w14:paraId="142CEA38" w14:textId="77777777" w:rsidTr="001757B6">
        <w:trPr>
          <w:trHeight w:val="198"/>
        </w:trPr>
        <w:tc>
          <w:tcPr>
            <w:tcW w:w="3350" w:type="pct"/>
            <w:tcBorders>
              <w:top w:val="nil"/>
              <w:left w:val="nil"/>
              <w:bottom w:val="nil"/>
              <w:right w:val="nil"/>
            </w:tcBorders>
            <w:shd w:val="clear" w:color="auto" w:fill="auto"/>
            <w:noWrap/>
            <w:hideMark/>
          </w:tcPr>
          <w:p w14:paraId="71900BFA"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Caixa e Equivalentes de Caixa no Final do Exercício </w:t>
            </w:r>
          </w:p>
        </w:tc>
        <w:tc>
          <w:tcPr>
            <w:tcW w:w="60" w:type="pct"/>
            <w:tcBorders>
              <w:top w:val="nil"/>
              <w:left w:val="nil"/>
              <w:bottom w:val="nil"/>
              <w:right w:val="nil"/>
            </w:tcBorders>
            <w:shd w:val="clear" w:color="auto" w:fill="auto"/>
            <w:noWrap/>
            <w:vAlign w:val="bottom"/>
            <w:hideMark/>
          </w:tcPr>
          <w:p w14:paraId="3E286145"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E2859D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380.712 </w:t>
            </w:r>
          </w:p>
        </w:tc>
        <w:tc>
          <w:tcPr>
            <w:tcW w:w="60" w:type="pct"/>
            <w:tcBorders>
              <w:top w:val="nil"/>
              <w:left w:val="nil"/>
              <w:bottom w:val="nil"/>
              <w:right w:val="nil"/>
            </w:tcBorders>
            <w:shd w:val="clear" w:color="auto" w:fill="auto"/>
            <w:noWrap/>
            <w:vAlign w:val="bottom"/>
            <w:hideMark/>
          </w:tcPr>
          <w:p w14:paraId="5D0AD19C"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318455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352.611 </w:t>
            </w:r>
          </w:p>
        </w:tc>
        <w:tc>
          <w:tcPr>
            <w:tcW w:w="60" w:type="pct"/>
            <w:tcBorders>
              <w:top w:val="nil"/>
              <w:left w:val="nil"/>
              <w:bottom w:val="nil"/>
              <w:right w:val="nil"/>
            </w:tcBorders>
            <w:shd w:val="clear" w:color="auto" w:fill="auto"/>
            <w:noWrap/>
            <w:vAlign w:val="bottom"/>
            <w:hideMark/>
          </w:tcPr>
          <w:p w14:paraId="5528AACA" w14:textId="77777777" w:rsidR="001757B6" w:rsidRPr="001757B6" w:rsidRDefault="001757B6" w:rsidP="001757B6">
            <w:pPr>
              <w:jc w:val="right"/>
              <w:rPr>
                <w:rFonts w:ascii="Arial" w:hAnsi="Arial" w:cs="Arial"/>
                <w:sz w:val="16"/>
                <w:szCs w:val="16"/>
              </w:rPr>
            </w:pPr>
          </w:p>
        </w:tc>
      </w:tr>
      <w:tr w:rsidR="001757B6" w:rsidRPr="001757B6" w14:paraId="61DABC45" w14:textId="77777777" w:rsidTr="001757B6">
        <w:trPr>
          <w:trHeight w:val="198"/>
        </w:trPr>
        <w:tc>
          <w:tcPr>
            <w:tcW w:w="3350" w:type="pct"/>
            <w:tcBorders>
              <w:top w:val="nil"/>
              <w:left w:val="nil"/>
              <w:bottom w:val="nil"/>
              <w:right w:val="nil"/>
            </w:tcBorders>
            <w:shd w:val="clear" w:color="auto" w:fill="auto"/>
            <w:noWrap/>
            <w:hideMark/>
          </w:tcPr>
          <w:p w14:paraId="1A2220DE" w14:textId="77777777" w:rsidR="001757B6" w:rsidRPr="001757B6" w:rsidRDefault="001757B6" w:rsidP="001757B6">
            <w:pPr>
              <w:ind w:firstLineChars="200" w:firstLine="320"/>
              <w:rPr>
                <w:rFonts w:ascii="Arial" w:hAnsi="Arial" w:cs="Arial"/>
                <w:sz w:val="16"/>
                <w:szCs w:val="16"/>
              </w:rPr>
            </w:pPr>
            <w:r w:rsidRPr="001757B6">
              <w:rPr>
                <w:rFonts w:ascii="Arial" w:hAnsi="Arial" w:cs="Arial"/>
                <w:sz w:val="16"/>
                <w:szCs w:val="16"/>
              </w:rPr>
              <w:t xml:space="preserve"> Caixa e Equivalentes de Caixa no Início do Exercício </w:t>
            </w:r>
          </w:p>
        </w:tc>
        <w:tc>
          <w:tcPr>
            <w:tcW w:w="60" w:type="pct"/>
            <w:tcBorders>
              <w:top w:val="nil"/>
              <w:left w:val="nil"/>
              <w:bottom w:val="nil"/>
              <w:right w:val="nil"/>
            </w:tcBorders>
            <w:shd w:val="clear" w:color="auto" w:fill="auto"/>
            <w:noWrap/>
            <w:vAlign w:val="bottom"/>
            <w:hideMark/>
          </w:tcPr>
          <w:p w14:paraId="2A5392CE" w14:textId="77777777" w:rsidR="001757B6" w:rsidRPr="001757B6" w:rsidRDefault="001757B6" w:rsidP="001757B6">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333BE7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352.611 </w:t>
            </w:r>
          </w:p>
        </w:tc>
        <w:tc>
          <w:tcPr>
            <w:tcW w:w="60" w:type="pct"/>
            <w:tcBorders>
              <w:top w:val="nil"/>
              <w:left w:val="nil"/>
              <w:bottom w:val="nil"/>
              <w:right w:val="nil"/>
            </w:tcBorders>
            <w:shd w:val="clear" w:color="auto" w:fill="auto"/>
            <w:noWrap/>
            <w:vAlign w:val="bottom"/>
            <w:hideMark/>
          </w:tcPr>
          <w:p w14:paraId="531F3FC3" w14:textId="77777777" w:rsidR="001757B6" w:rsidRPr="001757B6" w:rsidRDefault="001757B6" w:rsidP="001757B6">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0DDF5D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272.839 </w:t>
            </w:r>
          </w:p>
        </w:tc>
        <w:tc>
          <w:tcPr>
            <w:tcW w:w="60" w:type="pct"/>
            <w:tcBorders>
              <w:top w:val="nil"/>
              <w:left w:val="nil"/>
              <w:bottom w:val="nil"/>
              <w:right w:val="nil"/>
            </w:tcBorders>
            <w:shd w:val="clear" w:color="auto" w:fill="auto"/>
            <w:noWrap/>
            <w:vAlign w:val="bottom"/>
            <w:hideMark/>
          </w:tcPr>
          <w:p w14:paraId="0E2CA5A1" w14:textId="77777777" w:rsidR="001757B6" w:rsidRPr="001757B6" w:rsidRDefault="001757B6" w:rsidP="001757B6">
            <w:pPr>
              <w:jc w:val="right"/>
              <w:rPr>
                <w:rFonts w:ascii="Arial" w:hAnsi="Arial" w:cs="Arial"/>
                <w:sz w:val="16"/>
                <w:szCs w:val="16"/>
              </w:rPr>
            </w:pPr>
          </w:p>
        </w:tc>
      </w:tr>
      <w:tr w:rsidR="001757B6" w:rsidRPr="001757B6" w14:paraId="6B103396" w14:textId="77777777" w:rsidTr="001757B6">
        <w:trPr>
          <w:trHeight w:val="198"/>
        </w:trPr>
        <w:tc>
          <w:tcPr>
            <w:tcW w:w="3350" w:type="pct"/>
            <w:tcBorders>
              <w:top w:val="nil"/>
              <w:left w:val="nil"/>
              <w:bottom w:val="nil"/>
              <w:right w:val="nil"/>
            </w:tcBorders>
            <w:shd w:val="clear" w:color="auto" w:fill="auto"/>
            <w:noWrap/>
            <w:vAlign w:val="bottom"/>
            <w:hideMark/>
          </w:tcPr>
          <w:p w14:paraId="1F759868"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Variação de Caixa e Equivalentes de Caixa</w:t>
            </w:r>
          </w:p>
        </w:tc>
        <w:tc>
          <w:tcPr>
            <w:tcW w:w="60" w:type="pct"/>
            <w:tcBorders>
              <w:top w:val="nil"/>
              <w:left w:val="nil"/>
              <w:bottom w:val="nil"/>
              <w:right w:val="nil"/>
            </w:tcBorders>
            <w:shd w:val="clear" w:color="auto" w:fill="auto"/>
            <w:noWrap/>
            <w:vAlign w:val="bottom"/>
            <w:hideMark/>
          </w:tcPr>
          <w:p w14:paraId="7D64927D" w14:textId="77777777" w:rsidR="001757B6" w:rsidRPr="001757B6" w:rsidRDefault="001757B6" w:rsidP="001757B6">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1654B4E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28.101 </w:t>
            </w:r>
          </w:p>
        </w:tc>
        <w:tc>
          <w:tcPr>
            <w:tcW w:w="60" w:type="pct"/>
            <w:tcBorders>
              <w:top w:val="nil"/>
              <w:left w:val="nil"/>
              <w:bottom w:val="nil"/>
              <w:right w:val="nil"/>
            </w:tcBorders>
            <w:shd w:val="clear" w:color="auto" w:fill="auto"/>
            <w:noWrap/>
            <w:vAlign w:val="bottom"/>
            <w:hideMark/>
          </w:tcPr>
          <w:p w14:paraId="4AACE68C" w14:textId="77777777" w:rsidR="001757B6" w:rsidRPr="001757B6" w:rsidRDefault="001757B6" w:rsidP="001757B6">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66156086"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79.772 </w:t>
            </w:r>
          </w:p>
        </w:tc>
        <w:tc>
          <w:tcPr>
            <w:tcW w:w="60" w:type="pct"/>
            <w:tcBorders>
              <w:top w:val="nil"/>
              <w:left w:val="nil"/>
              <w:bottom w:val="nil"/>
              <w:right w:val="nil"/>
            </w:tcBorders>
            <w:shd w:val="clear" w:color="auto" w:fill="auto"/>
            <w:noWrap/>
            <w:vAlign w:val="bottom"/>
            <w:hideMark/>
          </w:tcPr>
          <w:p w14:paraId="5D24E273" w14:textId="77777777" w:rsidR="001757B6" w:rsidRPr="001757B6" w:rsidRDefault="001757B6" w:rsidP="001757B6">
            <w:pPr>
              <w:rPr>
                <w:rFonts w:ascii="Arial" w:hAnsi="Arial" w:cs="Arial"/>
                <w:b/>
                <w:bCs/>
                <w:sz w:val="16"/>
                <w:szCs w:val="16"/>
              </w:rPr>
            </w:pPr>
          </w:p>
        </w:tc>
      </w:tr>
      <w:tr w:rsidR="001757B6" w:rsidRPr="001757B6" w14:paraId="109AE733" w14:textId="77777777" w:rsidTr="001757B6">
        <w:trPr>
          <w:trHeight w:val="198"/>
        </w:trPr>
        <w:tc>
          <w:tcPr>
            <w:tcW w:w="3350" w:type="pct"/>
            <w:tcBorders>
              <w:top w:val="nil"/>
              <w:left w:val="nil"/>
              <w:bottom w:val="nil"/>
              <w:right w:val="nil"/>
            </w:tcBorders>
            <w:shd w:val="clear" w:color="auto" w:fill="auto"/>
            <w:noWrap/>
            <w:vAlign w:val="bottom"/>
            <w:hideMark/>
          </w:tcPr>
          <w:p w14:paraId="6797EB37"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4A278235" w14:textId="77777777" w:rsidR="001757B6" w:rsidRPr="001757B6" w:rsidRDefault="001757B6" w:rsidP="001757B6">
            <w:pPr>
              <w:rPr>
                <w:sz w:val="16"/>
                <w:szCs w:val="16"/>
              </w:rPr>
            </w:pPr>
          </w:p>
        </w:tc>
        <w:tc>
          <w:tcPr>
            <w:tcW w:w="726" w:type="pct"/>
            <w:tcBorders>
              <w:top w:val="nil"/>
              <w:left w:val="nil"/>
              <w:bottom w:val="nil"/>
              <w:right w:val="nil"/>
            </w:tcBorders>
            <w:shd w:val="clear" w:color="auto" w:fill="auto"/>
            <w:noWrap/>
            <w:vAlign w:val="bottom"/>
            <w:hideMark/>
          </w:tcPr>
          <w:p w14:paraId="68BB144D"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6C06C123" w14:textId="77777777" w:rsidR="001757B6" w:rsidRPr="001757B6" w:rsidRDefault="001757B6" w:rsidP="001757B6">
            <w:pPr>
              <w:rPr>
                <w:sz w:val="16"/>
                <w:szCs w:val="16"/>
              </w:rPr>
            </w:pPr>
          </w:p>
        </w:tc>
        <w:tc>
          <w:tcPr>
            <w:tcW w:w="744" w:type="pct"/>
            <w:tcBorders>
              <w:top w:val="nil"/>
              <w:left w:val="nil"/>
              <w:bottom w:val="nil"/>
              <w:right w:val="nil"/>
            </w:tcBorders>
            <w:shd w:val="clear" w:color="auto" w:fill="auto"/>
            <w:noWrap/>
            <w:vAlign w:val="bottom"/>
            <w:hideMark/>
          </w:tcPr>
          <w:p w14:paraId="5A2C3C85"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6E1AAE3A" w14:textId="77777777" w:rsidR="001757B6" w:rsidRPr="001757B6" w:rsidRDefault="001757B6" w:rsidP="001757B6">
            <w:pPr>
              <w:rPr>
                <w:sz w:val="16"/>
                <w:szCs w:val="16"/>
              </w:rPr>
            </w:pPr>
          </w:p>
        </w:tc>
      </w:tr>
      <w:tr w:rsidR="001757B6" w:rsidRPr="001757B6" w14:paraId="081D938A" w14:textId="77777777" w:rsidTr="001757B6">
        <w:trPr>
          <w:trHeight w:val="198"/>
        </w:trPr>
        <w:tc>
          <w:tcPr>
            <w:tcW w:w="3350" w:type="pct"/>
            <w:tcBorders>
              <w:top w:val="nil"/>
              <w:left w:val="nil"/>
              <w:bottom w:val="nil"/>
              <w:right w:val="nil"/>
            </w:tcBorders>
            <w:shd w:val="clear" w:color="auto" w:fill="auto"/>
            <w:noWrap/>
            <w:vAlign w:val="bottom"/>
            <w:hideMark/>
          </w:tcPr>
          <w:p w14:paraId="21A45A62"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As notas explicativas são parte integrante das demonstrações contábeis</w:t>
            </w:r>
          </w:p>
        </w:tc>
        <w:tc>
          <w:tcPr>
            <w:tcW w:w="60" w:type="pct"/>
            <w:tcBorders>
              <w:top w:val="nil"/>
              <w:left w:val="nil"/>
              <w:bottom w:val="nil"/>
              <w:right w:val="nil"/>
            </w:tcBorders>
            <w:shd w:val="clear" w:color="auto" w:fill="auto"/>
            <w:noWrap/>
            <w:vAlign w:val="bottom"/>
            <w:hideMark/>
          </w:tcPr>
          <w:p w14:paraId="392C26B0" w14:textId="77777777" w:rsidR="001757B6" w:rsidRPr="001757B6" w:rsidRDefault="001757B6" w:rsidP="001757B6">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6DD4F38B" w14:textId="77777777" w:rsidR="001757B6" w:rsidRPr="001757B6" w:rsidRDefault="001757B6" w:rsidP="001757B6">
            <w:pPr>
              <w:rPr>
                <w:sz w:val="16"/>
                <w:szCs w:val="16"/>
              </w:rPr>
            </w:pPr>
          </w:p>
        </w:tc>
        <w:tc>
          <w:tcPr>
            <w:tcW w:w="60" w:type="pct"/>
            <w:tcBorders>
              <w:top w:val="nil"/>
              <w:left w:val="nil"/>
              <w:bottom w:val="nil"/>
              <w:right w:val="nil"/>
            </w:tcBorders>
            <w:shd w:val="clear" w:color="auto" w:fill="auto"/>
            <w:noWrap/>
            <w:vAlign w:val="bottom"/>
            <w:hideMark/>
          </w:tcPr>
          <w:p w14:paraId="1D9011E3" w14:textId="77777777" w:rsidR="001757B6" w:rsidRPr="001757B6" w:rsidRDefault="001757B6" w:rsidP="001757B6">
            <w:pPr>
              <w:rPr>
                <w:sz w:val="16"/>
                <w:szCs w:val="16"/>
              </w:rPr>
            </w:pPr>
          </w:p>
        </w:tc>
        <w:tc>
          <w:tcPr>
            <w:tcW w:w="744" w:type="pct"/>
            <w:tcBorders>
              <w:top w:val="nil"/>
              <w:left w:val="nil"/>
              <w:bottom w:val="nil"/>
              <w:right w:val="nil"/>
            </w:tcBorders>
            <w:shd w:val="clear" w:color="auto" w:fill="auto"/>
            <w:noWrap/>
            <w:vAlign w:val="bottom"/>
            <w:hideMark/>
          </w:tcPr>
          <w:p w14:paraId="3B0AE4A4" w14:textId="77777777" w:rsidR="001757B6" w:rsidRPr="001757B6" w:rsidRDefault="001757B6" w:rsidP="001757B6">
            <w:pPr>
              <w:rPr>
                <w:rFonts w:ascii="Arial" w:hAnsi="Arial" w:cs="Arial"/>
                <w:sz w:val="16"/>
                <w:szCs w:val="16"/>
              </w:rPr>
            </w:pPr>
            <w:r w:rsidRPr="001757B6">
              <w:rPr>
                <w:rFonts w:ascii="Arial" w:hAnsi="Arial" w:cs="Arial"/>
                <w:sz w:val="16"/>
                <w:szCs w:val="16"/>
              </w:rPr>
              <w:t xml:space="preserve">                             </w:t>
            </w:r>
          </w:p>
        </w:tc>
        <w:tc>
          <w:tcPr>
            <w:tcW w:w="60" w:type="pct"/>
            <w:tcBorders>
              <w:top w:val="nil"/>
              <w:left w:val="nil"/>
              <w:bottom w:val="nil"/>
              <w:right w:val="nil"/>
            </w:tcBorders>
            <w:shd w:val="clear" w:color="auto" w:fill="auto"/>
            <w:noWrap/>
            <w:vAlign w:val="bottom"/>
            <w:hideMark/>
          </w:tcPr>
          <w:p w14:paraId="2BF243BE" w14:textId="77777777" w:rsidR="001757B6" w:rsidRPr="001757B6" w:rsidRDefault="001757B6" w:rsidP="001757B6">
            <w:pPr>
              <w:rPr>
                <w:rFonts w:ascii="Arial" w:hAnsi="Arial" w:cs="Arial"/>
                <w:sz w:val="16"/>
                <w:szCs w:val="16"/>
              </w:rPr>
            </w:pPr>
          </w:p>
        </w:tc>
      </w:tr>
    </w:tbl>
    <w:p w14:paraId="4C0F4895" w14:textId="6635270D" w:rsidR="00316093" w:rsidRDefault="00316093" w:rsidP="00316093"/>
    <w:p w14:paraId="202808CC" w14:textId="7FEDCDB6" w:rsidR="00DF058E" w:rsidRDefault="00DF058E" w:rsidP="00316093"/>
    <w:tbl>
      <w:tblPr>
        <w:tblW w:w="5000" w:type="pct"/>
        <w:tblCellMar>
          <w:left w:w="70" w:type="dxa"/>
          <w:right w:w="70" w:type="dxa"/>
        </w:tblCellMar>
        <w:tblLook w:val="04A0" w:firstRow="1" w:lastRow="0" w:firstColumn="1" w:lastColumn="0" w:noHBand="0" w:noVBand="1"/>
      </w:tblPr>
      <w:tblGrid>
        <w:gridCol w:w="6418"/>
        <w:gridCol w:w="1581"/>
        <w:gridCol w:w="147"/>
        <w:gridCol w:w="1629"/>
        <w:gridCol w:w="146"/>
      </w:tblGrid>
      <w:tr w:rsidR="001757B6" w:rsidRPr="001757B6" w14:paraId="1CFAAB8E" w14:textId="77777777" w:rsidTr="001757B6">
        <w:trPr>
          <w:trHeight w:val="198"/>
        </w:trPr>
        <w:tc>
          <w:tcPr>
            <w:tcW w:w="5000" w:type="pct"/>
            <w:gridSpan w:val="5"/>
            <w:tcBorders>
              <w:top w:val="nil"/>
              <w:left w:val="nil"/>
              <w:bottom w:val="nil"/>
              <w:right w:val="nil"/>
            </w:tcBorders>
            <w:shd w:val="clear" w:color="auto" w:fill="auto"/>
            <w:noWrap/>
            <w:vAlign w:val="bottom"/>
            <w:hideMark/>
          </w:tcPr>
          <w:p w14:paraId="642C926F"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TELECOMUNICAÇÕES BRASILEIRAS S.A - "TELEBRAS"</w:t>
            </w:r>
          </w:p>
        </w:tc>
      </w:tr>
      <w:tr w:rsidR="001757B6" w:rsidRPr="001757B6" w14:paraId="6A2B4D4A" w14:textId="77777777" w:rsidTr="001757B6">
        <w:trPr>
          <w:trHeight w:val="198"/>
        </w:trPr>
        <w:tc>
          <w:tcPr>
            <w:tcW w:w="5000" w:type="pct"/>
            <w:gridSpan w:val="5"/>
            <w:tcBorders>
              <w:top w:val="nil"/>
              <w:left w:val="nil"/>
              <w:bottom w:val="nil"/>
              <w:right w:val="nil"/>
            </w:tcBorders>
            <w:shd w:val="clear" w:color="auto" w:fill="auto"/>
            <w:noWrap/>
            <w:vAlign w:val="bottom"/>
            <w:hideMark/>
          </w:tcPr>
          <w:p w14:paraId="57942A65"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CNPJ 00.336.701/0001-04</w:t>
            </w:r>
          </w:p>
        </w:tc>
      </w:tr>
      <w:tr w:rsidR="001757B6" w:rsidRPr="001757B6" w14:paraId="4A9A8A1E" w14:textId="77777777" w:rsidTr="001757B6">
        <w:trPr>
          <w:trHeight w:val="198"/>
        </w:trPr>
        <w:tc>
          <w:tcPr>
            <w:tcW w:w="5000" w:type="pct"/>
            <w:gridSpan w:val="5"/>
            <w:tcBorders>
              <w:top w:val="nil"/>
              <w:left w:val="nil"/>
              <w:bottom w:val="nil"/>
              <w:right w:val="nil"/>
            </w:tcBorders>
            <w:shd w:val="clear" w:color="auto" w:fill="auto"/>
            <w:noWrap/>
            <w:vAlign w:val="bottom"/>
            <w:hideMark/>
          </w:tcPr>
          <w:p w14:paraId="1A40FF9B"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Demonstrações do Valor Adicionado</w:t>
            </w:r>
          </w:p>
        </w:tc>
      </w:tr>
      <w:tr w:rsidR="001757B6" w:rsidRPr="001757B6" w14:paraId="2290CF6C" w14:textId="77777777" w:rsidTr="001757B6">
        <w:trPr>
          <w:trHeight w:val="198"/>
        </w:trPr>
        <w:tc>
          <w:tcPr>
            <w:tcW w:w="5000" w:type="pct"/>
            <w:gridSpan w:val="5"/>
            <w:tcBorders>
              <w:top w:val="nil"/>
              <w:left w:val="nil"/>
              <w:bottom w:val="nil"/>
              <w:right w:val="nil"/>
            </w:tcBorders>
            <w:shd w:val="clear" w:color="auto" w:fill="auto"/>
            <w:noWrap/>
            <w:vAlign w:val="bottom"/>
            <w:hideMark/>
          </w:tcPr>
          <w:p w14:paraId="25B16C34"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Exercícios findos em 31 de dezembro de 2023 e 2022</w:t>
            </w:r>
          </w:p>
        </w:tc>
      </w:tr>
      <w:tr w:rsidR="001757B6" w:rsidRPr="001757B6" w14:paraId="407A81F5" w14:textId="77777777" w:rsidTr="001757B6">
        <w:trPr>
          <w:trHeight w:val="198"/>
        </w:trPr>
        <w:tc>
          <w:tcPr>
            <w:tcW w:w="5000" w:type="pct"/>
            <w:gridSpan w:val="5"/>
            <w:tcBorders>
              <w:top w:val="nil"/>
              <w:left w:val="nil"/>
              <w:bottom w:val="nil"/>
              <w:right w:val="nil"/>
            </w:tcBorders>
            <w:shd w:val="clear" w:color="auto" w:fill="auto"/>
            <w:noWrap/>
            <w:vAlign w:val="bottom"/>
            <w:hideMark/>
          </w:tcPr>
          <w:p w14:paraId="2872357B"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Em milhares de reais, exceto quando indicado de outra forma</w:t>
            </w:r>
          </w:p>
        </w:tc>
      </w:tr>
      <w:tr w:rsidR="001757B6" w:rsidRPr="001757B6" w14:paraId="77FE86D3" w14:textId="77777777" w:rsidTr="004D1793">
        <w:trPr>
          <w:trHeight w:val="198"/>
        </w:trPr>
        <w:tc>
          <w:tcPr>
            <w:tcW w:w="3235" w:type="pct"/>
            <w:tcBorders>
              <w:top w:val="nil"/>
              <w:left w:val="nil"/>
              <w:bottom w:val="nil"/>
              <w:right w:val="nil"/>
            </w:tcBorders>
            <w:shd w:val="clear" w:color="auto" w:fill="auto"/>
            <w:noWrap/>
            <w:vAlign w:val="bottom"/>
            <w:hideMark/>
          </w:tcPr>
          <w:p w14:paraId="36D8586A" w14:textId="77777777" w:rsidR="001757B6" w:rsidRPr="001757B6" w:rsidRDefault="001757B6" w:rsidP="001757B6">
            <w:pPr>
              <w:jc w:val="center"/>
              <w:rPr>
                <w:rFonts w:ascii="Arial" w:hAnsi="Arial" w:cs="Arial"/>
                <w:b/>
                <w:bCs/>
                <w:sz w:val="16"/>
                <w:szCs w:val="16"/>
              </w:rPr>
            </w:pPr>
          </w:p>
        </w:tc>
        <w:tc>
          <w:tcPr>
            <w:tcW w:w="1692" w:type="pct"/>
            <w:gridSpan w:val="3"/>
            <w:tcBorders>
              <w:top w:val="nil"/>
              <w:left w:val="nil"/>
              <w:bottom w:val="single" w:sz="4" w:space="0" w:color="auto"/>
              <w:right w:val="nil"/>
            </w:tcBorders>
            <w:shd w:val="clear" w:color="auto" w:fill="auto"/>
            <w:noWrap/>
            <w:vAlign w:val="bottom"/>
            <w:hideMark/>
          </w:tcPr>
          <w:p w14:paraId="24C4AE21"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 </w:t>
            </w:r>
          </w:p>
        </w:tc>
        <w:tc>
          <w:tcPr>
            <w:tcW w:w="74" w:type="pct"/>
            <w:tcBorders>
              <w:top w:val="nil"/>
              <w:left w:val="nil"/>
              <w:bottom w:val="nil"/>
              <w:right w:val="nil"/>
            </w:tcBorders>
            <w:shd w:val="clear" w:color="auto" w:fill="auto"/>
            <w:noWrap/>
            <w:vAlign w:val="bottom"/>
            <w:hideMark/>
          </w:tcPr>
          <w:p w14:paraId="2858F6BD" w14:textId="77777777" w:rsidR="001757B6" w:rsidRPr="001757B6" w:rsidRDefault="001757B6" w:rsidP="001757B6">
            <w:pPr>
              <w:jc w:val="center"/>
              <w:rPr>
                <w:rFonts w:ascii="Arial" w:hAnsi="Arial" w:cs="Arial"/>
                <w:b/>
                <w:bCs/>
                <w:sz w:val="16"/>
                <w:szCs w:val="16"/>
              </w:rPr>
            </w:pPr>
          </w:p>
        </w:tc>
      </w:tr>
      <w:tr w:rsidR="001757B6" w:rsidRPr="001757B6" w14:paraId="23AAEEC0" w14:textId="77777777" w:rsidTr="004D1793">
        <w:trPr>
          <w:trHeight w:val="198"/>
        </w:trPr>
        <w:tc>
          <w:tcPr>
            <w:tcW w:w="3235" w:type="pct"/>
            <w:tcBorders>
              <w:top w:val="nil"/>
              <w:left w:val="nil"/>
              <w:bottom w:val="nil"/>
              <w:right w:val="nil"/>
            </w:tcBorders>
            <w:shd w:val="clear" w:color="auto" w:fill="auto"/>
            <w:noWrap/>
            <w:vAlign w:val="bottom"/>
            <w:hideMark/>
          </w:tcPr>
          <w:p w14:paraId="7A874881" w14:textId="77777777" w:rsidR="001757B6" w:rsidRPr="001757B6" w:rsidRDefault="001757B6" w:rsidP="001757B6">
            <w:pPr>
              <w:rPr>
                <w:sz w:val="16"/>
                <w:szCs w:val="16"/>
              </w:rPr>
            </w:pPr>
          </w:p>
        </w:tc>
        <w:tc>
          <w:tcPr>
            <w:tcW w:w="797" w:type="pct"/>
            <w:tcBorders>
              <w:top w:val="single" w:sz="4" w:space="0" w:color="auto"/>
              <w:left w:val="nil"/>
              <w:bottom w:val="single" w:sz="4" w:space="0" w:color="auto"/>
              <w:right w:val="nil"/>
            </w:tcBorders>
            <w:shd w:val="clear" w:color="auto" w:fill="auto"/>
            <w:noWrap/>
            <w:vAlign w:val="bottom"/>
            <w:hideMark/>
          </w:tcPr>
          <w:p w14:paraId="32F586CF" w14:textId="77777777" w:rsidR="001757B6" w:rsidRPr="001757B6" w:rsidRDefault="001757B6" w:rsidP="001757B6">
            <w:pPr>
              <w:jc w:val="center"/>
              <w:rPr>
                <w:rFonts w:ascii="Arial" w:hAnsi="Arial" w:cs="Arial"/>
                <w:b/>
                <w:bCs/>
                <w:sz w:val="16"/>
                <w:szCs w:val="16"/>
              </w:rPr>
            </w:pPr>
            <w:r w:rsidRPr="001757B6">
              <w:rPr>
                <w:rFonts w:ascii="Arial" w:hAnsi="Arial" w:cs="Arial"/>
                <w:b/>
                <w:bCs/>
                <w:sz w:val="16"/>
                <w:szCs w:val="16"/>
              </w:rPr>
              <w:t>2023</w:t>
            </w:r>
          </w:p>
        </w:tc>
        <w:tc>
          <w:tcPr>
            <w:tcW w:w="74" w:type="pct"/>
            <w:tcBorders>
              <w:top w:val="nil"/>
              <w:left w:val="nil"/>
              <w:bottom w:val="nil"/>
              <w:right w:val="nil"/>
            </w:tcBorders>
            <w:shd w:val="clear" w:color="auto" w:fill="auto"/>
            <w:noWrap/>
            <w:vAlign w:val="bottom"/>
            <w:hideMark/>
          </w:tcPr>
          <w:p w14:paraId="1041761D" w14:textId="77777777" w:rsidR="001757B6" w:rsidRPr="001757B6" w:rsidRDefault="001757B6" w:rsidP="001757B6">
            <w:pPr>
              <w:jc w:val="center"/>
              <w:rPr>
                <w:rFonts w:ascii="Arial" w:hAnsi="Arial" w:cs="Arial"/>
                <w:b/>
                <w:bCs/>
                <w:sz w:val="16"/>
                <w:szCs w:val="16"/>
              </w:rPr>
            </w:pPr>
          </w:p>
        </w:tc>
        <w:tc>
          <w:tcPr>
            <w:tcW w:w="821" w:type="pct"/>
            <w:tcBorders>
              <w:top w:val="nil"/>
              <w:left w:val="nil"/>
              <w:bottom w:val="single" w:sz="4" w:space="0" w:color="auto"/>
              <w:right w:val="nil"/>
            </w:tcBorders>
            <w:shd w:val="clear" w:color="auto" w:fill="auto"/>
            <w:vAlign w:val="center"/>
            <w:hideMark/>
          </w:tcPr>
          <w:p w14:paraId="3A5CF1E1" w14:textId="77777777" w:rsidR="001757B6" w:rsidRPr="001757B6" w:rsidRDefault="001757B6" w:rsidP="001757B6">
            <w:pPr>
              <w:jc w:val="center"/>
              <w:rPr>
                <w:rFonts w:ascii="Arial" w:hAnsi="Arial" w:cs="Arial"/>
                <w:b/>
                <w:bCs/>
                <w:color w:val="000000"/>
                <w:sz w:val="16"/>
                <w:szCs w:val="16"/>
              </w:rPr>
            </w:pPr>
            <w:r w:rsidRPr="001757B6">
              <w:rPr>
                <w:rFonts w:ascii="Arial" w:hAnsi="Arial" w:cs="Arial"/>
                <w:b/>
                <w:bCs/>
                <w:color w:val="000000"/>
                <w:sz w:val="16"/>
                <w:szCs w:val="16"/>
              </w:rPr>
              <w:t>2022  Reapresentado</w:t>
            </w:r>
          </w:p>
        </w:tc>
        <w:tc>
          <w:tcPr>
            <w:tcW w:w="74" w:type="pct"/>
            <w:tcBorders>
              <w:top w:val="nil"/>
              <w:left w:val="nil"/>
              <w:bottom w:val="nil"/>
              <w:right w:val="nil"/>
            </w:tcBorders>
            <w:shd w:val="clear" w:color="auto" w:fill="auto"/>
            <w:noWrap/>
            <w:vAlign w:val="bottom"/>
            <w:hideMark/>
          </w:tcPr>
          <w:p w14:paraId="1AB8192F" w14:textId="77777777" w:rsidR="001757B6" w:rsidRPr="001757B6" w:rsidRDefault="001757B6" w:rsidP="001757B6">
            <w:pPr>
              <w:jc w:val="center"/>
              <w:rPr>
                <w:rFonts w:ascii="Arial" w:hAnsi="Arial" w:cs="Arial"/>
                <w:b/>
                <w:bCs/>
                <w:color w:val="000000"/>
                <w:sz w:val="16"/>
                <w:szCs w:val="16"/>
              </w:rPr>
            </w:pPr>
          </w:p>
        </w:tc>
      </w:tr>
      <w:tr w:rsidR="001757B6" w:rsidRPr="001757B6" w14:paraId="3E11B915" w14:textId="77777777" w:rsidTr="004D1793">
        <w:trPr>
          <w:trHeight w:val="198"/>
        </w:trPr>
        <w:tc>
          <w:tcPr>
            <w:tcW w:w="3235" w:type="pct"/>
            <w:tcBorders>
              <w:top w:val="nil"/>
              <w:left w:val="nil"/>
              <w:bottom w:val="nil"/>
              <w:right w:val="nil"/>
            </w:tcBorders>
            <w:shd w:val="clear" w:color="auto" w:fill="auto"/>
            <w:noWrap/>
            <w:vAlign w:val="bottom"/>
            <w:hideMark/>
          </w:tcPr>
          <w:p w14:paraId="6F960AF2"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6A2EE5E4" w14:textId="77777777" w:rsidR="001757B6" w:rsidRPr="001757B6" w:rsidRDefault="001757B6" w:rsidP="001757B6">
            <w:pPr>
              <w:rPr>
                <w:sz w:val="16"/>
                <w:szCs w:val="16"/>
              </w:rPr>
            </w:pPr>
          </w:p>
        </w:tc>
        <w:tc>
          <w:tcPr>
            <w:tcW w:w="74" w:type="pct"/>
            <w:tcBorders>
              <w:top w:val="nil"/>
              <w:left w:val="nil"/>
              <w:bottom w:val="nil"/>
              <w:right w:val="nil"/>
            </w:tcBorders>
            <w:shd w:val="clear" w:color="auto" w:fill="auto"/>
            <w:noWrap/>
            <w:vAlign w:val="bottom"/>
            <w:hideMark/>
          </w:tcPr>
          <w:p w14:paraId="24363EF6" w14:textId="77777777" w:rsidR="001757B6" w:rsidRPr="001757B6" w:rsidRDefault="001757B6" w:rsidP="001757B6">
            <w:pPr>
              <w:jc w:val="center"/>
              <w:rPr>
                <w:sz w:val="16"/>
                <w:szCs w:val="16"/>
              </w:rPr>
            </w:pPr>
          </w:p>
        </w:tc>
        <w:tc>
          <w:tcPr>
            <w:tcW w:w="821" w:type="pct"/>
            <w:tcBorders>
              <w:top w:val="nil"/>
              <w:left w:val="nil"/>
              <w:bottom w:val="nil"/>
              <w:right w:val="nil"/>
            </w:tcBorders>
            <w:shd w:val="clear" w:color="auto" w:fill="auto"/>
            <w:noWrap/>
            <w:vAlign w:val="bottom"/>
            <w:hideMark/>
          </w:tcPr>
          <w:p w14:paraId="501A22C2" w14:textId="77777777" w:rsidR="001757B6" w:rsidRPr="001757B6" w:rsidRDefault="001757B6" w:rsidP="001757B6">
            <w:pPr>
              <w:jc w:val="center"/>
              <w:rPr>
                <w:sz w:val="16"/>
                <w:szCs w:val="16"/>
              </w:rPr>
            </w:pPr>
          </w:p>
        </w:tc>
        <w:tc>
          <w:tcPr>
            <w:tcW w:w="74" w:type="pct"/>
            <w:tcBorders>
              <w:top w:val="nil"/>
              <w:left w:val="nil"/>
              <w:bottom w:val="nil"/>
              <w:right w:val="nil"/>
            </w:tcBorders>
            <w:shd w:val="clear" w:color="auto" w:fill="auto"/>
            <w:noWrap/>
            <w:vAlign w:val="bottom"/>
            <w:hideMark/>
          </w:tcPr>
          <w:p w14:paraId="15B43995" w14:textId="77777777" w:rsidR="001757B6" w:rsidRPr="001757B6" w:rsidRDefault="001757B6" w:rsidP="001757B6">
            <w:pPr>
              <w:jc w:val="center"/>
              <w:rPr>
                <w:sz w:val="16"/>
                <w:szCs w:val="16"/>
              </w:rPr>
            </w:pPr>
          </w:p>
        </w:tc>
      </w:tr>
      <w:tr w:rsidR="001757B6" w:rsidRPr="001757B6" w14:paraId="0C841C20" w14:textId="77777777" w:rsidTr="004D1793">
        <w:trPr>
          <w:trHeight w:val="198"/>
        </w:trPr>
        <w:tc>
          <w:tcPr>
            <w:tcW w:w="3235" w:type="pct"/>
            <w:tcBorders>
              <w:top w:val="nil"/>
              <w:left w:val="nil"/>
              <w:bottom w:val="nil"/>
              <w:right w:val="nil"/>
            </w:tcBorders>
            <w:shd w:val="clear" w:color="auto" w:fill="auto"/>
            <w:noWrap/>
            <w:vAlign w:val="center"/>
            <w:hideMark/>
          </w:tcPr>
          <w:p w14:paraId="48F63E0F"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Receitas</w:t>
            </w:r>
          </w:p>
        </w:tc>
        <w:tc>
          <w:tcPr>
            <w:tcW w:w="797" w:type="pct"/>
            <w:tcBorders>
              <w:top w:val="nil"/>
              <w:left w:val="nil"/>
              <w:bottom w:val="nil"/>
              <w:right w:val="nil"/>
            </w:tcBorders>
            <w:shd w:val="clear" w:color="auto" w:fill="auto"/>
            <w:noWrap/>
            <w:vAlign w:val="bottom"/>
            <w:hideMark/>
          </w:tcPr>
          <w:p w14:paraId="29B7A0B7"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694.706 </w:t>
            </w:r>
          </w:p>
        </w:tc>
        <w:tc>
          <w:tcPr>
            <w:tcW w:w="74" w:type="pct"/>
            <w:tcBorders>
              <w:top w:val="nil"/>
              <w:left w:val="nil"/>
              <w:bottom w:val="nil"/>
              <w:right w:val="nil"/>
            </w:tcBorders>
            <w:shd w:val="clear" w:color="auto" w:fill="auto"/>
            <w:noWrap/>
            <w:vAlign w:val="bottom"/>
            <w:hideMark/>
          </w:tcPr>
          <w:p w14:paraId="049D491A"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210A1BE6"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600.723 </w:t>
            </w:r>
          </w:p>
        </w:tc>
        <w:tc>
          <w:tcPr>
            <w:tcW w:w="74" w:type="pct"/>
            <w:tcBorders>
              <w:top w:val="nil"/>
              <w:left w:val="nil"/>
              <w:bottom w:val="nil"/>
              <w:right w:val="nil"/>
            </w:tcBorders>
            <w:shd w:val="clear" w:color="auto" w:fill="auto"/>
            <w:noWrap/>
            <w:vAlign w:val="bottom"/>
            <w:hideMark/>
          </w:tcPr>
          <w:p w14:paraId="1BDD1BE7" w14:textId="77777777" w:rsidR="001757B6" w:rsidRPr="001757B6" w:rsidRDefault="001757B6" w:rsidP="001757B6">
            <w:pPr>
              <w:jc w:val="right"/>
              <w:rPr>
                <w:rFonts w:ascii="Arial" w:hAnsi="Arial" w:cs="Arial"/>
                <w:b/>
                <w:bCs/>
                <w:sz w:val="16"/>
                <w:szCs w:val="16"/>
              </w:rPr>
            </w:pPr>
          </w:p>
        </w:tc>
      </w:tr>
      <w:tr w:rsidR="001757B6" w:rsidRPr="001757B6" w14:paraId="27E684C5" w14:textId="77777777" w:rsidTr="004D1793">
        <w:trPr>
          <w:trHeight w:val="198"/>
        </w:trPr>
        <w:tc>
          <w:tcPr>
            <w:tcW w:w="3235" w:type="pct"/>
            <w:tcBorders>
              <w:top w:val="nil"/>
              <w:left w:val="nil"/>
              <w:bottom w:val="nil"/>
              <w:right w:val="nil"/>
            </w:tcBorders>
            <w:shd w:val="clear" w:color="auto" w:fill="auto"/>
            <w:noWrap/>
            <w:vAlign w:val="bottom"/>
            <w:hideMark/>
          </w:tcPr>
          <w:p w14:paraId="4337BBBC"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Prestação de Serviços</w:t>
            </w:r>
          </w:p>
        </w:tc>
        <w:tc>
          <w:tcPr>
            <w:tcW w:w="797" w:type="pct"/>
            <w:tcBorders>
              <w:top w:val="nil"/>
              <w:left w:val="nil"/>
              <w:bottom w:val="nil"/>
              <w:right w:val="nil"/>
            </w:tcBorders>
            <w:shd w:val="clear" w:color="auto" w:fill="auto"/>
            <w:noWrap/>
            <w:vAlign w:val="bottom"/>
            <w:hideMark/>
          </w:tcPr>
          <w:p w14:paraId="4C29F96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387.325 </w:t>
            </w:r>
          </w:p>
        </w:tc>
        <w:tc>
          <w:tcPr>
            <w:tcW w:w="74" w:type="pct"/>
            <w:tcBorders>
              <w:top w:val="nil"/>
              <w:left w:val="nil"/>
              <w:bottom w:val="nil"/>
              <w:right w:val="nil"/>
            </w:tcBorders>
            <w:shd w:val="clear" w:color="auto" w:fill="auto"/>
            <w:noWrap/>
            <w:vAlign w:val="bottom"/>
            <w:hideMark/>
          </w:tcPr>
          <w:p w14:paraId="0151EA05"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3E8B701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329.120 </w:t>
            </w:r>
          </w:p>
        </w:tc>
        <w:tc>
          <w:tcPr>
            <w:tcW w:w="74" w:type="pct"/>
            <w:tcBorders>
              <w:top w:val="nil"/>
              <w:left w:val="nil"/>
              <w:bottom w:val="nil"/>
              <w:right w:val="nil"/>
            </w:tcBorders>
            <w:shd w:val="clear" w:color="auto" w:fill="auto"/>
            <w:noWrap/>
            <w:vAlign w:val="bottom"/>
            <w:hideMark/>
          </w:tcPr>
          <w:p w14:paraId="065938D9" w14:textId="77777777" w:rsidR="001757B6" w:rsidRPr="001757B6" w:rsidRDefault="001757B6" w:rsidP="001757B6">
            <w:pPr>
              <w:jc w:val="right"/>
              <w:rPr>
                <w:rFonts w:ascii="Arial" w:hAnsi="Arial" w:cs="Arial"/>
                <w:sz w:val="16"/>
                <w:szCs w:val="16"/>
              </w:rPr>
            </w:pPr>
          </w:p>
        </w:tc>
      </w:tr>
      <w:tr w:rsidR="001757B6" w:rsidRPr="001757B6" w14:paraId="4926B82C" w14:textId="77777777" w:rsidTr="004D1793">
        <w:trPr>
          <w:trHeight w:val="198"/>
        </w:trPr>
        <w:tc>
          <w:tcPr>
            <w:tcW w:w="3235" w:type="pct"/>
            <w:tcBorders>
              <w:top w:val="nil"/>
              <w:left w:val="nil"/>
              <w:bottom w:val="nil"/>
              <w:right w:val="nil"/>
            </w:tcBorders>
            <w:shd w:val="clear" w:color="auto" w:fill="auto"/>
            <w:noWrap/>
            <w:vAlign w:val="bottom"/>
            <w:hideMark/>
          </w:tcPr>
          <w:p w14:paraId="51804C49"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Subvenções Orçamentárias Recebidas</w:t>
            </w:r>
          </w:p>
        </w:tc>
        <w:tc>
          <w:tcPr>
            <w:tcW w:w="797" w:type="pct"/>
            <w:tcBorders>
              <w:top w:val="nil"/>
              <w:left w:val="nil"/>
              <w:bottom w:val="nil"/>
              <w:right w:val="nil"/>
            </w:tcBorders>
            <w:shd w:val="clear" w:color="auto" w:fill="auto"/>
            <w:noWrap/>
            <w:vAlign w:val="bottom"/>
            <w:hideMark/>
          </w:tcPr>
          <w:p w14:paraId="41FB7AB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240.187 </w:t>
            </w:r>
          </w:p>
        </w:tc>
        <w:tc>
          <w:tcPr>
            <w:tcW w:w="74" w:type="pct"/>
            <w:tcBorders>
              <w:top w:val="nil"/>
              <w:left w:val="nil"/>
              <w:bottom w:val="nil"/>
              <w:right w:val="nil"/>
            </w:tcBorders>
            <w:shd w:val="clear" w:color="auto" w:fill="auto"/>
            <w:noWrap/>
            <w:vAlign w:val="bottom"/>
            <w:hideMark/>
          </w:tcPr>
          <w:p w14:paraId="67A085EA"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143E595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241.525 </w:t>
            </w:r>
          </w:p>
        </w:tc>
        <w:tc>
          <w:tcPr>
            <w:tcW w:w="74" w:type="pct"/>
            <w:tcBorders>
              <w:top w:val="nil"/>
              <w:left w:val="nil"/>
              <w:bottom w:val="nil"/>
              <w:right w:val="nil"/>
            </w:tcBorders>
            <w:shd w:val="clear" w:color="auto" w:fill="auto"/>
            <w:noWrap/>
            <w:vAlign w:val="bottom"/>
            <w:hideMark/>
          </w:tcPr>
          <w:p w14:paraId="36F7528D" w14:textId="77777777" w:rsidR="001757B6" w:rsidRPr="001757B6" w:rsidRDefault="001757B6" w:rsidP="001757B6">
            <w:pPr>
              <w:jc w:val="right"/>
              <w:rPr>
                <w:rFonts w:ascii="Arial" w:hAnsi="Arial" w:cs="Arial"/>
                <w:sz w:val="16"/>
                <w:szCs w:val="16"/>
              </w:rPr>
            </w:pPr>
          </w:p>
        </w:tc>
      </w:tr>
      <w:tr w:rsidR="001757B6" w:rsidRPr="001757B6" w14:paraId="43649373" w14:textId="77777777" w:rsidTr="004D1793">
        <w:trPr>
          <w:trHeight w:val="198"/>
        </w:trPr>
        <w:tc>
          <w:tcPr>
            <w:tcW w:w="3235" w:type="pct"/>
            <w:tcBorders>
              <w:top w:val="nil"/>
              <w:left w:val="nil"/>
              <w:bottom w:val="nil"/>
              <w:right w:val="nil"/>
            </w:tcBorders>
            <w:shd w:val="clear" w:color="auto" w:fill="auto"/>
            <w:noWrap/>
            <w:vAlign w:val="bottom"/>
            <w:hideMark/>
          </w:tcPr>
          <w:p w14:paraId="6D745EBA"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Outras Receitas</w:t>
            </w:r>
          </w:p>
        </w:tc>
        <w:tc>
          <w:tcPr>
            <w:tcW w:w="797" w:type="pct"/>
            <w:tcBorders>
              <w:top w:val="nil"/>
              <w:left w:val="nil"/>
              <w:bottom w:val="nil"/>
              <w:right w:val="nil"/>
            </w:tcBorders>
            <w:shd w:val="clear" w:color="auto" w:fill="auto"/>
            <w:noWrap/>
            <w:vAlign w:val="bottom"/>
            <w:hideMark/>
          </w:tcPr>
          <w:p w14:paraId="2462F13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48.179 </w:t>
            </w:r>
          </w:p>
        </w:tc>
        <w:tc>
          <w:tcPr>
            <w:tcW w:w="74" w:type="pct"/>
            <w:tcBorders>
              <w:top w:val="nil"/>
              <w:left w:val="nil"/>
              <w:bottom w:val="nil"/>
              <w:right w:val="nil"/>
            </w:tcBorders>
            <w:shd w:val="clear" w:color="auto" w:fill="auto"/>
            <w:noWrap/>
            <w:vAlign w:val="bottom"/>
            <w:hideMark/>
          </w:tcPr>
          <w:p w14:paraId="02CDB21E"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2836CD2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10.829 </w:t>
            </w:r>
          </w:p>
        </w:tc>
        <w:tc>
          <w:tcPr>
            <w:tcW w:w="74" w:type="pct"/>
            <w:tcBorders>
              <w:top w:val="nil"/>
              <w:left w:val="nil"/>
              <w:bottom w:val="nil"/>
              <w:right w:val="nil"/>
            </w:tcBorders>
            <w:shd w:val="clear" w:color="auto" w:fill="auto"/>
            <w:noWrap/>
            <w:vAlign w:val="bottom"/>
            <w:hideMark/>
          </w:tcPr>
          <w:p w14:paraId="59699ACD" w14:textId="77777777" w:rsidR="001757B6" w:rsidRPr="001757B6" w:rsidRDefault="001757B6" w:rsidP="001757B6">
            <w:pPr>
              <w:jc w:val="right"/>
              <w:rPr>
                <w:rFonts w:ascii="Arial" w:hAnsi="Arial" w:cs="Arial"/>
                <w:sz w:val="16"/>
                <w:szCs w:val="16"/>
              </w:rPr>
            </w:pPr>
          </w:p>
        </w:tc>
      </w:tr>
      <w:tr w:rsidR="001757B6" w:rsidRPr="001757B6" w14:paraId="08149343" w14:textId="77777777" w:rsidTr="004D1793">
        <w:trPr>
          <w:trHeight w:val="198"/>
        </w:trPr>
        <w:tc>
          <w:tcPr>
            <w:tcW w:w="3235" w:type="pct"/>
            <w:tcBorders>
              <w:top w:val="nil"/>
              <w:left w:val="nil"/>
              <w:bottom w:val="nil"/>
              <w:right w:val="nil"/>
            </w:tcBorders>
            <w:shd w:val="clear" w:color="auto" w:fill="auto"/>
            <w:noWrap/>
            <w:vAlign w:val="bottom"/>
            <w:hideMark/>
          </w:tcPr>
          <w:p w14:paraId="0479689D"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Construção de Ativo Próprio</w:t>
            </w:r>
          </w:p>
        </w:tc>
        <w:tc>
          <w:tcPr>
            <w:tcW w:w="797" w:type="pct"/>
            <w:tcBorders>
              <w:top w:val="nil"/>
              <w:left w:val="nil"/>
              <w:bottom w:val="nil"/>
              <w:right w:val="nil"/>
            </w:tcBorders>
            <w:shd w:val="clear" w:color="auto" w:fill="auto"/>
            <w:noWrap/>
            <w:vAlign w:val="bottom"/>
            <w:hideMark/>
          </w:tcPr>
          <w:p w14:paraId="40AF0D9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20.329 </w:t>
            </w:r>
          </w:p>
        </w:tc>
        <w:tc>
          <w:tcPr>
            <w:tcW w:w="74" w:type="pct"/>
            <w:tcBorders>
              <w:top w:val="nil"/>
              <w:left w:val="nil"/>
              <w:bottom w:val="nil"/>
              <w:right w:val="nil"/>
            </w:tcBorders>
            <w:shd w:val="clear" w:color="auto" w:fill="auto"/>
            <w:noWrap/>
            <w:vAlign w:val="bottom"/>
            <w:hideMark/>
          </w:tcPr>
          <w:p w14:paraId="16A99A20"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38A748D"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18.207 </w:t>
            </w:r>
          </w:p>
        </w:tc>
        <w:tc>
          <w:tcPr>
            <w:tcW w:w="74" w:type="pct"/>
            <w:tcBorders>
              <w:top w:val="nil"/>
              <w:left w:val="nil"/>
              <w:bottom w:val="nil"/>
              <w:right w:val="nil"/>
            </w:tcBorders>
            <w:shd w:val="clear" w:color="auto" w:fill="auto"/>
            <w:noWrap/>
            <w:vAlign w:val="bottom"/>
            <w:hideMark/>
          </w:tcPr>
          <w:p w14:paraId="71A5FE2A" w14:textId="77777777" w:rsidR="001757B6" w:rsidRPr="001757B6" w:rsidRDefault="001757B6" w:rsidP="001757B6">
            <w:pPr>
              <w:jc w:val="right"/>
              <w:rPr>
                <w:rFonts w:ascii="Arial" w:hAnsi="Arial" w:cs="Arial"/>
                <w:sz w:val="16"/>
                <w:szCs w:val="16"/>
              </w:rPr>
            </w:pPr>
          </w:p>
        </w:tc>
      </w:tr>
      <w:tr w:rsidR="001757B6" w:rsidRPr="001757B6" w14:paraId="18AB6363" w14:textId="77777777" w:rsidTr="004D1793">
        <w:trPr>
          <w:trHeight w:val="198"/>
        </w:trPr>
        <w:tc>
          <w:tcPr>
            <w:tcW w:w="3235" w:type="pct"/>
            <w:tcBorders>
              <w:top w:val="nil"/>
              <w:left w:val="nil"/>
              <w:bottom w:val="nil"/>
              <w:right w:val="nil"/>
            </w:tcBorders>
            <w:shd w:val="clear" w:color="auto" w:fill="auto"/>
            <w:noWrap/>
            <w:vAlign w:val="bottom"/>
            <w:hideMark/>
          </w:tcPr>
          <w:p w14:paraId="18622A83"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Perdas Estimadas com Créditos de Liquidação Duvidosa</w:t>
            </w:r>
          </w:p>
        </w:tc>
        <w:tc>
          <w:tcPr>
            <w:tcW w:w="797" w:type="pct"/>
            <w:tcBorders>
              <w:top w:val="nil"/>
              <w:left w:val="nil"/>
              <w:bottom w:val="nil"/>
              <w:right w:val="nil"/>
            </w:tcBorders>
            <w:shd w:val="clear" w:color="auto" w:fill="auto"/>
            <w:noWrap/>
            <w:vAlign w:val="bottom"/>
            <w:hideMark/>
          </w:tcPr>
          <w:p w14:paraId="0905ADC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(1.314)</w:t>
            </w:r>
          </w:p>
        </w:tc>
        <w:tc>
          <w:tcPr>
            <w:tcW w:w="74" w:type="pct"/>
            <w:tcBorders>
              <w:top w:val="nil"/>
              <w:left w:val="nil"/>
              <w:bottom w:val="nil"/>
              <w:right w:val="nil"/>
            </w:tcBorders>
            <w:shd w:val="clear" w:color="auto" w:fill="auto"/>
            <w:noWrap/>
            <w:vAlign w:val="bottom"/>
            <w:hideMark/>
          </w:tcPr>
          <w:p w14:paraId="39E831AA"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1BC60B1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1.042 </w:t>
            </w:r>
          </w:p>
        </w:tc>
        <w:tc>
          <w:tcPr>
            <w:tcW w:w="74" w:type="pct"/>
            <w:tcBorders>
              <w:top w:val="nil"/>
              <w:left w:val="nil"/>
              <w:bottom w:val="nil"/>
              <w:right w:val="nil"/>
            </w:tcBorders>
            <w:shd w:val="clear" w:color="auto" w:fill="auto"/>
            <w:noWrap/>
            <w:vAlign w:val="bottom"/>
            <w:hideMark/>
          </w:tcPr>
          <w:p w14:paraId="17A46460" w14:textId="77777777" w:rsidR="001757B6" w:rsidRPr="001757B6" w:rsidRDefault="001757B6" w:rsidP="001757B6">
            <w:pPr>
              <w:jc w:val="right"/>
              <w:rPr>
                <w:rFonts w:ascii="Arial" w:hAnsi="Arial" w:cs="Arial"/>
                <w:sz w:val="16"/>
                <w:szCs w:val="16"/>
              </w:rPr>
            </w:pPr>
          </w:p>
        </w:tc>
      </w:tr>
      <w:tr w:rsidR="001757B6" w:rsidRPr="001757B6" w14:paraId="5BA2B91A" w14:textId="77777777" w:rsidTr="004D1793">
        <w:trPr>
          <w:trHeight w:val="198"/>
        </w:trPr>
        <w:tc>
          <w:tcPr>
            <w:tcW w:w="3235" w:type="pct"/>
            <w:tcBorders>
              <w:top w:val="nil"/>
              <w:left w:val="nil"/>
              <w:bottom w:val="nil"/>
              <w:right w:val="nil"/>
            </w:tcBorders>
            <w:shd w:val="clear" w:color="auto" w:fill="auto"/>
            <w:noWrap/>
            <w:vAlign w:val="bottom"/>
            <w:hideMark/>
          </w:tcPr>
          <w:p w14:paraId="02107C66"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4D8107B5"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6A117C80"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3BE231DD"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6F9FAC52" w14:textId="77777777" w:rsidR="001757B6" w:rsidRPr="001757B6" w:rsidRDefault="001757B6" w:rsidP="001757B6">
            <w:pPr>
              <w:jc w:val="right"/>
              <w:rPr>
                <w:sz w:val="16"/>
                <w:szCs w:val="16"/>
              </w:rPr>
            </w:pPr>
          </w:p>
        </w:tc>
      </w:tr>
      <w:tr w:rsidR="001757B6" w:rsidRPr="001757B6" w14:paraId="3B01E664" w14:textId="77777777" w:rsidTr="004D1793">
        <w:trPr>
          <w:trHeight w:val="198"/>
        </w:trPr>
        <w:tc>
          <w:tcPr>
            <w:tcW w:w="3235" w:type="pct"/>
            <w:tcBorders>
              <w:top w:val="nil"/>
              <w:left w:val="nil"/>
              <w:bottom w:val="nil"/>
              <w:right w:val="nil"/>
            </w:tcBorders>
            <w:shd w:val="clear" w:color="auto" w:fill="auto"/>
            <w:noWrap/>
            <w:vAlign w:val="bottom"/>
            <w:hideMark/>
          </w:tcPr>
          <w:p w14:paraId="0CA40945"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Insumos Adquiridos de Terceiros</w:t>
            </w:r>
          </w:p>
        </w:tc>
        <w:tc>
          <w:tcPr>
            <w:tcW w:w="797" w:type="pct"/>
            <w:tcBorders>
              <w:top w:val="nil"/>
              <w:left w:val="nil"/>
              <w:bottom w:val="nil"/>
              <w:right w:val="nil"/>
            </w:tcBorders>
            <w:shd w:val="clear" w:color="auto" w:fill="auto"/>
            <w:noWrap/>
            <w:vAlign w:val="bottom"/>
            <w:hideMark/>
          </w:tcPr>
          <w:p w14:paraId="0C0441FC"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(342.873)</w:t>
            </w:r>
          </w:p>
        </w:tc>
        <w:tc>
          <w:tcPr>
            <w:tcW w:w="74" w:type="pct"/>
            <w:tcBorders>
              <w:top w:val="nil"/>
              <w:left w:val="nil"/>
              <w:bottom w:val="nil"/>
              <w:right w:val="nil"/>
            </w:tcBorders>
            <w:shd w:val="clear" w:color="auto" w:fill="auto"/>
            <w:noWrap/>
            <w:vAlign w:val="bottom"/>
            <w:hideMark/>
          </w:tcPr>
          <w:p w14:paraId="1A641094"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0BDCC1CE"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(261.238)</w:t>
            </w:r>
          </w:p>
        </w:tc>
        <w:tc>
          <w:tcPr>
            <w:tcW w:w="74" w:type="pct"/>
            <w:tcBorders>
              <w:top w:val="nil"/>
              <w:left w:val="nil"/>
              <w:bottom w:val="nil"/>
              <w:right w:val="nil"/>
            </w:tcBorders>
            <w:shd w:val="clear" w:color="auto" w:fill="auto"/>
            <w:noWrap/>
            <w:vAlign w:val="bottom"/>
            <w:hideMark/>
          </w:tcPr>
          <w:p w14:paraId="2F03AC9E" w14:textId="77777777" w:rsidR="001757B6" w:rsidRPr="001757B6" w:rsidRDefault="001757B6" w:rsidP="001757B6">
            <w:pPr>
              <w:rPr>
                <w:rFonts w:ascii="Arial" w:hAnsi="Arial" w:cs="Arial"/>
                <w:b/>
                <w:bCs/>
                <w:sz w:val="16"/>
                <w:szCs w:val="16"/>
              </w:rPr>
            </w:pPr>
          </w:p>
        </w:tc>
      </w:tr>
      <w:tr w:rsidR="001757B6" w:rsidRPr="001757B6" w14:paraId="4222EDBD" w14:textId="77777777" w:rsidTr="004D1793">
        <w:trPr>
          <w:trHeight w:val="198"/>
        </w:trPr>
        <w:tc>
          <w:tcPr>
            <w:tcW w:w="3235" w:type="pct"/>
            <w:tcBorders>
              <w:top w:val="nil"/>
              <w:left w:val="nil"/>
              <w:bottom w:val="nil"/>
              <w:right w:val="nil"/>
            </w:tcBorders>
            <w:shd w:val="clear" w:color="auto" w:fill="auto"/>
            <w:noWrap/>
            <w:vAlign w:val="bottom"/>
            <w:hideMark/>
          </w:tcPr>
          <w:p w14:paraId="52F05E9F"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Custos dos Serviços Vendidos</w:t>
            </w:r>
          </w:p>
        </w:tc>
        <w:tc>
          <w:tcPr>
            <w:tcW w:w="797" w:type="pct"/>
            <w:tcBorders>
              <w:top w:val="nil"/>
              <w:left w:val="nil"/>
              <w:bottom w:val="nil"/>
              <w:right w:val="nil"/>
            </w:tcBorders>
            <w:shd w:val="clear" w:color="auto" w:fill="auto"/>
            <w:noWrap/>
            <w:vAlign w:val="bottom"/>
            <w:hideMark/>
          </w:tcPr>
          <w:p w14:paraId="6A6AE0DC"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(282.004)</w:t>
            </w:r>
          </w:p>
        </w:tc>
        <w:tc>
          <w:tcPr>
            <w:tcW w:w="74" w:type="pct"/>
            <w:tcBorders>
              <w:top w:val="nil"/>
              <w:left w:val="nil"/>
              <w:bottom w:val="nil"/>
              <w:right w:val="nil"/>
            </w:tcBorders>
            <w:shd w:val="clear" w:color="auto" w:fill="auto"/>
            <w:noWrap/>
            <w:vAlign w:val="bottom"/>
            <w:hideMark/>
          </w:tcPr>
          <w:p w14:paraId="214155BB"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6282996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(224.055)</w:t>
            </w:r>
          </w:p>
        </w:tc>
        <w:tc>
          <w:tcPr>
            <w:tcW w:w="74" w:type="pct"/>
            <w:tcBorders>
              <w:top w:val="nil"/>
              <w:left w:val="nil"/>
              <w:bottom w:val="nil"/>
              <w:right w:val="nil"/>
            </w:tcBorders>
            <w:shd w:val="clear" w:color="auto" w:fill="auto"/>
            <w:noWrap/>
            <w:vAlign w:val="bottom"/>
            <w:hideMark/>
          </w:tcPr>
          <w:p w14:paraId="4745217F" w14:textId="77777777" w:rsidR="001757B6" w:rsidRPr="001757B6" w:rsidRDefault="001757B6" w:rsidP="001757B6">
            <w:pPr>
              <w:jc w:val="right"/>
              <w:rPr>
                <w:rFonts w:ascii="Arial" w:hAnsi="Arial" w:cs="Arial"/>
                <w:sz w:val="16"/>
                <w:szCs w:val="16"/>
              </w:rPr>
            </w:pPr>
          </w:p>
        </w:tc>
      </w:tr>
      <w:tr w:rsidR="001757B6" w:rsidRPr="001757B6" w14:paraId="3D3FCD17" w14:textId="77777777" w:rsidTr="004D1793">
        <w:trPr>
          <w:trHeight w:val="198"/>
        </w:trPr>
        <w:tc>
          <w:tcPr>
            <w:tcW w:w="3235" w:type="pct"/>
            <w:tcBorders>
              <w:top w:val="nil"/>
              <w:left w:val="nil"/>
              <w:bottom w:val="nil"/>
              <w:right w:val="nil"/>
            </w:tcBorders>
            <w:shd w:val="clear" w:color="auto" w:fill="auto"/>
            <w:noWrap/>
            <w:vAlign w:val="bottom"/>
            <w:hideMark/>
          </w:tcPr>
          <w:p w14:paraId="51073504"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Materiais</w:t>
            </w:r>
          </w:p>
        </w:tc>
        <w:tc>
          <w:tcPr>
            <w:tcW w:w="797" w:type="pct"/>
            <w:tcBorders>
              <w:top w:val="nil"/>
              <w:left w:val="nil"/>
              <w:bottom w:val="nil"/>
              <w:right w:val="nil"/>
            </w:tcBorders>
            <w:shd w:val="clear" w:color="auto" w:fill="auto"/>
            <w:noWrap/>
            <w:vAlign w:val="bottom"/>
            <w:hideMark/>
          </w:tcPr>
          <w:p w14:paraId="1C89ADA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(193)</w:t>
            </w:r>
          </w:p>
        </w:tc>
        <w:tc>
          <w:tcPr>
            <w:tcW w:w="74" w:type="pct"/>
            <w:tcBorders>
              <w:top w:val="nil"/>
              <w:left w:val="nil"/>
              <w:bottom w:val="nil"/>
              <w:right w:val="nil"/>
            </w:tcBorders>
            <w:shd w:val="clear" w:color="auto" w:fill="auto"/>
            <w:noWrap/>
            <w:vAlign w:val="bottom"/>
            <w:hideMark/>
          </w:tcPr>
          <w:p w14:paraId="68D69E6D"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C88AA7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(124)</w:t>
            </w:r>
          </w:p>
        </w:tc>
        <w:tc>
          <w:tcPr>
            <w:tcW w:w="74" w:type="pct"/>
            <w:tcBorders>
              <w:top w:val="nil"/>
              <w:left w:val="nil"/>
              <w:bottom w:val="nil"/>
              <w:right w:val="nil"/>
            </w:tcBorders>
            <w:shd w:val="clear" w:color="auto" w:fill="auto"/>
            <w:noWrap/>
            <w:vAlign w:val="bottom"/>
            <w:hideMark/>
          </w:tcPr>
          <w:p w14:paraId="72017704" w14:textId="77777777" w:rsidR="001757B6" w:rsidRPr="001757B6" w:rsidRDefault="001757B6" w:rsidP="001757B6">
            <w:pPr>
              <w:jc w:val="right"/>
              <w:rPr>
                <w:rFonts w:ascii="Arial" w:hAnsi="Arial" w:cs="Arial"/>
                <w:sz w:val="16"/>
                <w:szCs w:val="16"/>
              </w:rPr>
            </w:pPr>
          </w:p>
        </w:tc>
      </w:tr>
      <w:tr w:rsidR="001757B6" w:rsidRPr="001757B6" w14:paraId="4F026CC1" w14:textId="77777777" w:rsidTr="004D1793">
        <w:trPr>
          <w:trHeight w:val="198"/>
        </w:trPr>
        <w:tc>
          <w:tcPr>
            <w:tcW w:w="3235" w:type="pct"/>
            <w:tcBorders>
              <w:top w:val="nil"/>
              <w:left w:val="nil"/>
              <w:bottom w:val="nil"/>
              <w:right w:val="nil"/>
            </w:tcBorders>
            <w:shd w:val="clear" w:color="auto" w:fill="auto"/>
            <w:noWrap/>
            <w:vAlign w:val="bottom"/>
            <w:hideMark/>
          </w:tcPr>
          <w:p w14:paraId="53ABAFEA"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Serviços de Terceiros</w:t>
            </w:r>
          </w:p>
        </w:tc>
        <w:tc>
          <w:tcPr>
            <w:tcW w:w="797" w:type="pct"/>
            <w:tcBorders>
              <w:top w:val="nil"/>
              <w:left w:val="nil"/>
              <w:bottom w:val="nil"/>
              <w:right w:val="nil"/>
            </w:tcBorders>
            <w:shd w:val="clear" w:color="auto" w:fill="auto"/>
            <w:noWrap/>
            <w:vAlign w:val="bottom"/>
            <w:hideMark/>
          </w:tcPr>
          <w:p w14:paraId="7C88859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(7.556)</w:t>
            </w:r>
          </w:p>
        </w:tc>
        <w:tc>
          <w:tcPr>
            <w:tcW w:w="74" w:type="pct"/>
            <w:tcBorders>
              <w:top w:val="nil"/>
              <w:left w:val="nil"/>
              <w:bottom w:val="nil"/>
              <w:right w:val="nil"/>
            </w:tcBorders>
            <w:shd w:val="clear" w:color="auto" w:fill="auto"/>
            <w:noWrap/>
            <w:vAlign w:val="bottom"/>
            <w:hideMark/>
          </w:tcPr>
          <w:p w14:paraId="1C78D230"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62242C1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(7.143)</w:t>
            </w:r>
          </w:p>
        </w:tc>
        <w:tc>
          <w:tcPr>
            <w:tcW w:w="74" w:type="pct"/>
            <w:tcBorders>
              <w:top w:val="nil"/>
              <w:left w:val="nil"/>
              <w:bottom w:val="nil"/>
              <w:right w:val="nil"/>
            </w:tcBorders>
            <w:shd w:val="clear" w:color="auto" w:fill="auto"/>
            <w:noWrap/>
            <w:vAlign w:val="bottom"/>
            <w:hideMark/>
          </w:tcPr>
          <w:p w14:paraId="20BB5D99" w14:textId="77777777" w:rsidR="001757B6" w:rsidRPr="001757B6" w:rsidRDefault="001757B6" w:rsidP="001757B6">
            <w:pPr>
              <w:jc w:val="right"/>
              <w:rPr>
                <w:rFonts w:ascii="Arial" w:hAnsi="Arial" w:cs="Arial"/>
                <w:sz w:val="16"/>
                <w:szCs w:val="16"/>
              </w:rPr>
            </w:pPr>
          </w:p>
        </w:tc>
      </w:tr>
      <w:tr w:rsidR="001757B6" w:rsidRPr="001757B6" w14:paraId="35F19946" w14:textId="77777777" w:rsidTr="004D1793">
        <w:trPr>
          <w:trHeight w:val="198"/>
        </w:trPr>
        <w:tc>
          <w:tcPr>
            <w:tcW w:w="3235" w:type="pct"/>
            <w:tcBorders>
              <w:top w:val="nil"/>
              <w:left w:val="nil"/>
              <w:bottom w:val="nil"/>
              <w:right w:val="nil"/>
            </w:tcBorders>
            <w:shd w:val="clear" w:color="auto" w:fill="auto"/>
            <w:noWrap/>
            <w:vAlign w:val="bottom"/>
            <w:hideMark/>
          </w:tcPr>
          <w:p w14:paraId="2B130E78"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Serviços Técnicos Administrativos</w:t>
            </w:r>
          </w:p>
        </w:tc>
        <w:tc>
          <w:tcPr>
            <w:tcW w:w="797" w:type="pct"/>
            <w:tcBorders>
              <w:top w:val="nil"/>
              <w:left w:val="nil"/>
              <w:bottom w:val="nil"/>
              <w:right w:val="nil"/>
            </w:tcBorders>
            <w:shd w:val="clear" w:color="auto" w:fill="auto"/>
            <w:noWrap/>
            <w:vAlign w:val="bottom"/>
            <w:hideMark/>
          </w:tcPr>
          <w:p w14:paraId="151EC9B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(8.960)</w:t>
            </w:r>
          </w:p>
        </w:tc>
        <w:tc>
          <w:tcPr>
            <w:tcW w:w="74" w:type="pct"/>
            <w:tcBorders>
              <w:top w:val="nil"/>
              <w:left w:val="nil"/>
              <w:bottom w:val="nil"/>
              <w:right w:val="nil"/>
            </w:tcBorders>
            <w:shd w:val="clear" w:color="auto" w:fill="auto"/>
            <w:noWrap/>
            <w:vAlign w:val="bottom"/>
            <w:hideMark/>
          </w:tcPr>
          <w:p w14:paraId="592D4D31"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39F7373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(7.661)</w:t>
            </w:r>
          </w:p>
        </w:tc>
        <w:tc>
          <w:tcPr>
            <w:tcW w:w="74" w:type="pct"/>
            <w:tcBorders>
              <w:top w:val="nil"/>
              <w:left w:val="nil"/>
              <w:bottom w:val="nil"/>
              <w:right w:val="nil"/>
            </w:tcBorders>
            <w:shd w:val="clear" w:color="auto" w:fill="auto"/>
            <w:noWrap/>
            <w:vAlign w:val="bottom"/>
            <w:hideMark/>
          </w:tcPr>
          <w:p w14:paraId="5C0E9186" w14:textId="77777777" w:rsidR="001757B6" w:rsidRPr="001757B6" w:rsidRDefault="001757B6" w:rsidP="001757B6">
            <w:pPr>
              <w:jc w:val="right"/>
              <w:rPr>
                <w:rFonts w:ascii="Arial" w:hAnsi="Arial" w:cs="Arial"/>
                <w:sz w:val="16"/>
                <w:szCs w:val="16"/>
              </w:rPr>
            </w:pPr>
          </w:p>
        </w:tc>
      </w:tr>
      <w:tr w:rsidR="001757B6" w:rsidRPr="001757B6" w14:paraId="1A71C39A" w14:textId="77777777" w:rsidTr="004D1793">
        <w:trPr>
          <w:trHeight w:val="198"/>
        </w:trPr>
        <w:tc>
          <w:tcPr>
            <w:tcW w:w="3235" w:type="pct"/>
            <w:tcBorders>
              <w:top w:val="nil"/>
              <w:left w:val="nil"/>
              <w:bottom w:val="nil"/>
              <w:right w:val="nil"/>
            </w:tcBorders>
            <w:shd w:val="clear" w:color="auto" w:fill="auto"/>
            <w:noWrap/>
            <w:vAlign w:val="bottom"/>
            <w:hideMark/>
          </w:tcPr>
          <w:p w14:paraId="1091D2DF"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Perdas</w:t>
            </w:r>
          </w:p>
        </w:tc>
        <w:tc>
          <w:tcPr>
            <w:tcW w:w="797" w:type="pct"/>
            <w:tcBorders>
              <w:top w:val="nil"/>
              <w:left w:val="nil"/>
              <w:bottom w:val="nil"/>
              <w:right w:val="nil"/>
            </w:tcBorders>
            <w:shd w:val="clear" w:color="auto" w:fill="auto"/>
            <w:noWrap/>
            <w:vAlign w:val="bottom"/>
            <w:hideMark/>
          </w:tcPr>
          <w:p w14:paraId="4553709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(1.421)</w:t>
            </w:r>
          </w:p>
        </w:tc>
        <w:tc>
          <w:tcPr>
            <w:tcW w:w="74" w:type="pct"/>
            <w:tcBorders>
              <w:top w:val="nil"/>
              <w:left w:val="nil"/>
              <w:bottom w:val="nil"/>
              <w:right w:val="nil"/>
            </w:tcBorders>
            <w:shd w:val="clear" w:color="auto" w:fill="auto"/>
            <w:noWrap/>
            <w:vAlign w:val="bottom"/>
            <w:hideMark/>
          </w:tcPr>
          <w:p w14:paraId="2D12C71E"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446D8C3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(9)</w:t>
            </w:r>
          </w:p>
        </w:tc>
        <w:tc>
          <w:tcPr>
            <w:tcW w:w="74" w:type="pct"/>
            <w:tcBorders>
              <w:top w:val="nil"/>
              <w:left w:val="nil"/>
              <w:bottom w:val="nil"/>
              <w:right w:val="nil"/>
            </w:tcBorders>
            <w:shd w:val="clear" w:color="auto" w:fill="auto"/>
            <w:noWrap/>
            <w:vAlign w:val="bottom"/>
            <w:hideMark/>
          </w:tcPr>
          <w:p w14:paraId="39A8C3F1" w14:textId="77777777" w:rsidR="001757B6" w:rsidRPr="001757B6" w:rsidRDefault="001757B6" w:rsidP="001757B6">
            <w:pPr>
              <w:jc w:val="right"/>
              <w:rPr>
                <w:rFonts w:ascii="Arial" w:hAnsi="Arial" w:cs="Arial"/>
                <w:sz w:val="16"/>
                <w:szCs w:val="16"/>
              </w:rPr>
            </w:pPr>
          </w:p>
        </w:tc>
      </w:tr>
      <w:tr w:rsidR="001757B6" w:rsidRPr="001757B6" w14:paraId="66E959C4" w14:textId="77777777" w:rsidTr="004D1793">
        <w:trPr>
          <w:trHeight w:val="198"/>
        </w:trPr>
        <w:tc>
          <w:tcPr>
            <w:tcW w:w="3235" w:type="pct"/>
            <w:tcBorders>
              <w:top w:val="nil"/>
              <w:left w:val="nil"/>
              <w:bottom w:val="nil"/>
              <w:right w:val="nil"/>
            </w:tcBorders>
            <w:shd w:val="clear" w:color="auto" w:fill="auto"/>
            <w:noWrap/>
            <w:vAlign w:val="bottom"/>
            <w:hideMark/>
          </w:tcPr>
          <w:p w14:paraId="1969B6A0"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Outras Despesas</w:t>
            </w:r>
          </w:p>
        </w:tc>
        <w:tc>
          <w:tcPr>
            <w:tcW w:w="797" w:type="pct"/>
            <w:tcBorders>
              <w:top w:val="nil"/>
              <w:left w:val="nil"/>
              <w:bottom w:val="nil"/>
              <w:right w:val="nil"/>
            </w:tcBorders>
            <w:shd w:val="clear" w:color="auto" w:fill="auto"/>
            <w:noWrap/>
            <w:vAlign w:val="bottom"/>
            <w:hideMark/>
          </w:tcPr>
          <w:p w14:paraId="078FDD2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(42.739)</w:t>
            </w:r>
          </w:p>
        </w:tc>
        <w:tc>
          <w:tcPr>
            <w:tcW w:w="74" w:type="pct"/>
            <w:tcBorders>
              <w:top w:val="nil"/>
              <w:left w:val="nil"/>
              <w:bottom w:val="nil"/>
              <w:right w:val="nil"/>
            </w:tcBorders>
            <w:shd w:val="clear" w:color="auto" w:fill="auto"/>
            <w:noWrap/>
            <w:vAlign w:val="bottom"/>
            <w:hideMark/>
          </w:tcPr>
          <w:p w14:paraId="3523465B"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254EE53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(22.246)</w:t>
            </w:r>
          </w:p>
        </w:tc>
        <w:tc>
          <w:tcPr>
            <w:tcW w:w="74" w:type="pct"/>
            <w:tcBorders>
              <w:top w:val="nil"/>
              <w:left w:val="nil"/>
              <w:bottom w:val="nil"/>
              <w:right w:val="nil"/>
            </w:tcBorders>
            <w:shd w:val="clear" w:color="auto" w:fill="auto"/>
            <w:noWrap/>
            <w:vAlign w:val="bottom"/>
            <w:hideMark/>
          </w:tcPr>
          <w:p w14:paraId="5EBBD50E" w14:textId="77777777" w:rsidR="001757B6" w:rsidRPr="001757B6" w:rsidRDefault="001757B6" w:rsidP="001757B6">
            <w:pPr>
              <w:jc w:val="right"/>
              <w:rPr>
                <w:rFonts w:ascii="Arial" w:hAnsi="Arial" w:cs="Arial"/>
                <w:sz w:val="16"/>
                <w:szCs w:val="16"/>
              </w:rPr>
            </w:pPr>
          </w:p>
        </w:tc>
      </w:tr>
      <w:tr w:rsidR="001757B6" w:rsidRPr="001757B6" w14:paraId="4343364F" w14:textId="77777777" w:rsidTr="004D1793">
        <w:trPr>
          <w:trHeight w:val="198"/>
        </w:trPr>
        <w:tc>
          <w:tcPr>
            <w:tcW w:w="3235" w:type="pct"/>
            <w:tcBorders>
              <w:top w:val="nil"/>
              <w:left w:val="nil"/>
              <w:bottom w:val="nil"/>
              <w:right w:val="nil"/>
            </w:tcBorders>
            <w:shd w:val="clear" w:color="auto" w:fill="auto"/>
            <w:noWrap/>
            <w:vAlign w:val="bottom"/>
            <w:hideMark/>
          </w:tcPr>
          <w:p w14:paraId="2125B2AF"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3E44AE6E"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6BE4770B"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36B7CCF8"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443F1631" w14:textId="77777777" w:rsidR="001757B6" w:rsidRPr="001757B6" w:rsidRDefault="001757B6" w:rsidP="001757B6">
            <w:pPr>
              <w:jc w:val="right"/>
              <w:rPr>
                <w:sz w:val="16"/>
                <w:szCs w:val="16"/>
              </w:rPr>
            </w:pPr>
          </w:p>
        </w:tc>
      </w:tr>
      <w:tr w:rsidR="001757B6" w:rsidRPr="001757B6" w14:paraId="0E82BD03" w14:textId="77777777" w:rsidTr="004D1793">
        <w:trPr>
          <w:trHeight w:val="198"/>
        </w:trPr>
        <w:tc>
          <w:tcPr>
            <w:tcW w:w="3235" w:type="pct"/>
            <w:tcBorders>
              <w:top w:val="nil"/>
              <w:left w:val="nil"/>
              <w:bottom w:val="nil"/>
              <w:right w:val="nil"/>
            </w:tcBorders>
            <w:shd w:val="clear" w:color="auto" w:fill="auto"/>
            <w:noWrap/>
            <w:vAlign w:val="bottom"/>
            <w:hideMark/>
          </w:tcPr>
          <w:p w14:paraId="04874CBE"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Valor Adicionado Bruto</w:t>
            </w:r>
          </w:p>
        </w:tc>
        <w:tc>
          <w:tcPr>
            <w:tcW w:w="797" w:type="pct"/>
            <w:tcBorders>
              <w:top w:val="nil"/>
              <w:left w:val="nil"/>
              <w:bottom w:val="nil"/>
              <w:right w:val="nil"/>
            </w:tcBorders>
            <w:shd w:val="clear" w:color="auto" w:fill="auto"/>
            <w:noWrap/>
            <w:vAlign w:val="bottom"/>
            <w:hideMark/>
          </w:tcPr>
          <w:p w14:paraId="5597D8E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351.833 </w:t>
            </w:r>
          </w:p>
        </w:tc>
        <w:tc>
          <w:tcPr>
            <w:tcW w:w="74" w:type="pct"/>
            <w:tcBorders>
              <w:top w:val="nil"/>
              <w:left w:val="nil"/>
              <w:bottom w:val="nil"/>
              <w:right w:val="nil"/>
            </w:tcBorders>
            <w:shd w:val="clear" w:color="auto" w:fill="auto"/>
            <w:noWrap/>
            <w:vAlign w:val="bottom"/>
            <w:hideMark/>
          </w:tcPr>
          <w:p w14:paraId="3D692BDA"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06C40F6F"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339.485 </w:t>
            </w:r>
          </w:p>
        </w:tc>
        <w:tc>
          <w:tcPr>
            <w:tcW w:w="74" w:type="pct"/>
            <w:tcBorders>
              <w:top w:val="nil"/>
              <w:left w:val="nil"/>
              <w:bottom w:val="nil"/>
              <w:right w:val="nil"/>
            </w:tcBorders>
            <w:shd w:val="clear" w:color="auto" w:fill="auto"/>
            <w:noWrap/>
            <w:vAlign w:val="bottom"/>
            <w:hideMark/>
          </w:tcPr>
          <w:p w14:paraId="2A90C282" w14:textId="77777777" w:rsidR="001757B6" w:rsidRPr="001757B6" w:rsidRDefault="001757B6" w:rsidP="001757B6">
            <w:pPr>
              <w:jc w:val="right"/>
              <w:rPr>
                <w:rFonts w:ascii="Arial" w:hAnsi="Arial" w:cs="Arial"/>
                <w:b/>
                <w:bCs/>
                <w:sz w:val="16"/>
                <w:szCs w:val="16"/>
              </w:rPr>
            </w:pPr>
          </w:p>
        </w:tc>
      </w:tr>
      <w:tr w:rsidR="001757B6" w:rsidRPr="001757B6" w14:paraId="20232BAF" w14:textId="77777777" w:rsidTr="004D1793">
        <w:trPr>
          <w:trHeight w:val="198"/>
        </w:trPr>
        <w:tc>
          <w:tcPr>
            <w:tcW w:w="3235" w:type="pct"/>
            <w:tcBorders>
              <w:top w:val="nil"/>
              <w:left w:val="nil"/>
              <w:bottom w:val="nil"/>
              <w:right w:val="nil"/>
            </w:tcBorders>
            <w:shd w:val="clear" w:color="auto" w:fill="auto"/>
            <w:noWrap/>
            <w:vAlign w:val="bottom"/>
            <w:hideMark/>
          </w:tcPr>
          <w:p w14:paraId="4899D004"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4FCDFE92"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2CAC0E11"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5FA472A6"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42CF274A" w14:textId="77777777" w:rsidR="001757B6" w:rsidRPr="001757B6" w:rsidRDefault="001757B6" w:rsidP="001757B6">
            <w:pPr>
              <w:jc w:val="right"/>
              <w:rPr>
                <w:sz w:val="16"/>
                <w:szCs w:val="16"/>
              </w:rPr>
            </w:pPr>
          </w:p>
        </w:tc>
      </w:tr>
      <w:tr w:rsidR="001757B6" w:rsidRPr="001757B6" w14:paraId="382EE7F8" w14:textId="77777777" w:rsidTr="004D1793">
        <w:trPr>
          <w:trHeight w:val="198"/>
        </w:trPr>
        <w:tc>
          <w:tcPr>
            <w:tcW w:w="3235" w:type="pct"/>
            <w:tcBorders>
              <w:top w:val="nil"/>
              <w:left w:val="nil"/>
              <w:bottom w:val="nil"/>
              <w:right w:val="nil"/>
            </w:tcBorders>
            <w:shd w:val="clear" w:color="auto" w:fill="auto"/>
            <w:noWrap/>
            <w:vAlign w:val="bottom"/>
            <w:hideMark/>
          </w:tcPr>
          <w:p w14:paraId="004F9E56"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Retenções</w:t>
            </w:r>
          </w:p>
        </w:tc>
        <w:tc>
          <w:tcPr>
            <w:tcW w:w="797" w:type="pct"/>
            <w:tcBorders>
              <w:top w:val="nil"/>
              <w:left w:val="nil"/>
              <w:bottom w:val="nil"/>
              <w:right w:val="nil"/>
            </w:tcBorders>
            <w:shd w:val="clear" w:color="auto" w:fill="auto"/>
            <w:noWrap/>
            <w:vAlign w:val="bottom"/>
            <w:hideMark/>
          </w:tcPr>
          <w:p w14:paraId="097A00D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(253.541)</w:t>
            </w:r>
          </w:p>
        </w:tc>
        <w:tc>
          <w:tcPr>
            <w:tcW w:w="74" w:type="pct"/>
            <w:tcBorders>
              <w:top w:val="nil"/>
              <w:left w:val="nil"/>
              <w:bottom w:val="nil"/>
              <w:right w:val="nil"/>
            </w:tcBorders>
            <w:shd w:val="clear" w:color="auto" w:fill="auto"/>
            <w:noWrap/>
            <w:vAlign w:val="bottom"/>
            <w:hideMark/>
          </w:tcPr>
          <w:p w14:paraId="287F0968"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2C989FB5"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(242.087)</w:t>
            </w:r>
          </w:p>
        </w:tc>
        <w:tc>
          <w:tcPr>
            <w:tcW w:w="74" w:type="pct"/>
            <w:tcBorders>
              <w:top w:val="nil"/>
              <w:left w:val="nil"/>
              <w:bottom w:val="nil"/>
              <w:right w:val="nil"/>
            </w:tcBorders>
            <w:shd w:val="clear" w:color="auto" w:fill="auto"/>
            <w:noWrap/>
            <w:vAlign w:val="bottom"/>
            <w:hideMark/>
          </w:tcPr>
          <w:p w14:paraId="7633B18A" w14:textId="77777777" w:rsidR="001757B6" w:rsidRPr="001757B6" w:rsidRDefault="001757B6" w:rsidP="001757B6">
            <w:pPr>
              <w:jc w:val="right"/>
              <w:rPr>
                <w:rFonts w:ascii="Arial" w:hAnsi="Arial" w:cs="Arial"/>
                <w:b/>
                <w:bCs/>
                <w:sz w:val="16"/>
                <w:szCs w:val="16"/>
              </w:rPr>
            </w:pPr>
          </w:p>
        </w:tc>
      </w:tr>
      <w:tr w:rsidR="001757B6" w:rsidRPr="001757B6" w14:paraId="0951DA60" w14:textId="77777777" w:rsidTr="004D1793">
        <w:trPr>
          <w:trHeight w:val="198"/>
        </w:trPr>
        <w:tc>
          <w:tcPr>
            <w:tcW w:w="3235" w:type="pct"/>
            <w:tcBorders>
              <w:top w:val="nil"/>
              <w:left w:val="nil"/>
              <w:bottom w:val="nil"/>
              <w:right w:val="nil"/>
            </w:tcBorders>
            <w:shd w:val="clear" w:color="auto" w:fill="auto"/>
            <w:noWrap/>
            <w:vAlign w:val="bottom"/>
            <w:hideMark/>
          </w:tcPr>
          <w:p w14:paraId="7A85D574" w14:textId="59F3F0A6" w:rsidR="001757B6" w:rsidRPr="001757B6" w:rsidRDefault="001757B6" w:rsidP="001757B6">
            <w:pPr>
              <w:rPr>
                <w:rFonts w:ascii="Arial" w:hAnsi="Arial" w:cs="Arial"/>
                <w:sz w:val="16"/>
                <w:szCs w:val="16"/>
              </w:rPr>
            </w:pPr>
            <w:r w:rsidRPr="001757B6">
              <w:rPr>
                <w:rFonts w:ascii="Arial" w:hAnsi="Arial" w:cs="Arial"/>
                <w:sz w:val="16"/>
                <w:szCs w:val="16"/>
              </w:rPr>
              <w:t xml:space="preserve">     </w:t>
            </w:r>
            <w:r w:rsidR="00200A0D">
              <w:rPr>
                <w:rFonts w:ascii="Arial" w:hAnsi="Arial" w:cs="Arial"/>
                <w:sz w:val="16"/>
                <w:szCs w:val="16"/>
              </w:rPr>
              <w:t xml:space="preserve">     </w:t>
            </w:r>
            <w:r w:rsidRPr="001757B6">
              <w:rPr>
                <w:rFonts w:ascii="Arial" w:hAnsi="Arial" w:cs="Arial"/>
                <w:sz w:val="16"/>
                <w:szCs w:val="16"/>
              </w:rPr>
              <w:t xml:space="preserve"> Depreciação</w:t>
            </w:r>
            <w:r w:rsidR="004D1793">
              <w:rPr>
                <w:rFonts w:ascii="Arial" w:hAnsi="Arial" w:cs="Arial"/>
                <w:sz w:val="16"/>
                <w:szCs w:val="16"/>
              </w:rPr>
              <w:t xml:space="preserve"> e Amortização</w:t>
            </w:r>
          </w:p>
        </w:tc>
        <w:tc>
          <w:tcPr>
            <w:tcW w:w="797" w:type="pct"/>
            <w:tcBorders>
              <w:top w:val="nil"/>
              <w:left w:val="nil"/>
              <w:bottom w:val="nil"/>
              <w:right w:val="nil"/>
            </w:tcBorders>
            <w:shd w:val="clear" w:color="auto" w:fill="auto"/>
            <w:noWrap/>
            <w:vAlign w:val="bottom"/>
            <w:hideMark/>
          </w:tcPr>
          <w:p w14:paraId="7B5AC477" w14:textId="1AD1C214" w:rsidR="001757B6" w:rsidRPr="001757B6" w:rsidRDefault="001757B6" w:rsidP="004D1793">
            <w:pPr>
              <w:jc w:val="right"/>
              <w:rPr>
                <w:rFonts w:ascii="Arial" w:hAnsi="Arial" w:cs="Arial"/>
                <w:sz w:val="16"/>
                <w:szCs w:val="16"/>
              </w:rPr>
            </w:pPr>
            <w:r w:rsidRPr="001757B6">
              <w:rPr>
                <w:rFonts w:ascii="Arial" w:hAnsi="Arial" w:cs="Arial"/>
                <w:sz w:val="16"/>
                <w:szCs w:val="16"/>
              </w:rPr>
              <w:t xml:space="preserve">               (</w:t>
            </w:r>
            <w:r w:rsidR="004D1793">
              <w:rPr>
                <w:rFonts w:ascii="Arial" w:hAnsi="Arial" w:cs="Arial"/>
                <w:sz w:val="16"/>
                <w:szCs w:val="16"/>
              </w:rPr>
              <w:t>253.541</w:t>
            </w:r>
            <w:r w:rsidRPr="001757B6">
              <w:rPr>
                <w:rFonts w:ascii="Arial" w:hAnsi="Arial" w:cs="Arial"/>
                <w:sz w:val="16"/>
                <w:szCs w:val="16"/>
              </w:rPr>
              <w:t>)</w:t>
            </w:r>
          </w:p>
        </w:tc>
        <w:tc>
          <w:tcPr>
            <w:tcW w:w="74" w:type="pct"/>
            <w:tcBorders>
              <w:top w:val="nil"/>
              <w:left w:val="nil"/>
              <w:bottom w:val="nil"/>
              <w:right w:val="nil"/>
            </w:tcBorders>
            <w:shd w:val="clear" w:color="auto" w:fill="auto"/>
            <w:noWrap/>
            <w:vAlign w:val="bottom"/>
            <w:hideMark/>
          </w:tcPr>
          <w:p w14:paraId="642FF6D9"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1F1DD925" w14:textId="3D389882" w:rsidR="001757B6" w:rsidRPr="001757B6" w:rsidRDefault="001757B6" w:rsidP="004D1793">
            <w:pPr>
              <w:jc w:val="right"/>
              <w:rPr>
                <w:rFonts w:ascii="Arial" w:hAnsi="Arial" w:cs="Arial"/>
                <w:sz w:val="16"/>
                <w:szCs w:val="16"/>
              </w:rPr>
            </w:pPr>
            <w:r w:rsidRPr="001757B6">
              <w:rPr>
                <w:rFonts w:ascii="Arial" w:hAnsi="Arial" w:cs="Arial"/>
                <w:sz w:val="16"/>
                <w:szCs w:val="16"/>
              </w:rPr>
              <w:t xml:space="preserve">               (</w:t>
            </w:r>
            <w:r w:rsidR="004D1793">
              <w:rPr>
                <w:rFonts w:ascii="Arial" w:hAnsi="Arial" w:cs="Arial"/>
                <w:sz w:val="16"/>
                <w:szCs w:val="16"/>
              </w:rPr>
              <w:t>242.087</w:t>
            </w:r>
            <w:r w:rsidRPr="001757B6">
              <w:rPr>
                <w:rFonts w:ascii="Arial" w:hAnsi="Arial" w:cs="Arial"/>
                <w:sz w:val="16"/>
                <w:szCs w:val="16"/>
              </w:rPr>
              <w:t>)</w:t>
            </w:r>
          </w:p>
        </w:tc>
        <w:tc>
          <w:tcPr>
            <w:tcW w:w="74" w:type="pct"/>
            <w:tcBorders>
              <w:top w:val="nil"/>
              <w:left w:val="nil"/>
              <w:bottom w:val="nil"/>
              <w:right w:val="nil"/>
            </w:tcBorders>
            <w:shd w:val="clear" w:color="auto" w:fill="auto"/>
            <w:noWrap/>
            <w:vAlign w:val="bottom"/>
            <w:hideMark/>
          </w:tcPr>
          <w:p w14:paraId="57203303" w14:textId="77777777" w:rsidR="001757B6" w:rsidRPr="001757B6" w:rsidRDefault="001757B6" w:rsidP="001757B6">
            <w:pPr>
              <w:jc w:val="right"/>
              <w:rPr>
                <w:rFonts w:ascii="Arial" w:hAnsi="Arial" w:cs="Arial"/>
                <w:sz w:val="16"/>
                <w:szCs w:val="16"/>
              </w:rPr>
            </w:pPr>
          </w:p>
        </w:tc>
      </w:tr>
      <w:tr w:rsidR="001757B6" w:rsidRPr="001757B6" w14:paraId="5034F9D1" w14:textId="77777777" w:rsidTr="004D1793">
        <w:trPr>
          <w:trHeight w:val="198"/>
        </w:trPr>
        <w:tc>
          <w:tcPr>
            <w:tcW w:w="3235" w:type="pct"/>
            <w:tcBorders>
              <w:top w:val="nil"/>
              <w:left w:val="nil"/>
              <w:bottom w:val="nil"/>
              <w:right w:val="nil"/>
            </w:tcBorders>
            <w:shd w:val="clear" w:color="auto" w:fill="auto"/>
            <w:noWrap/>
            <w:vAlign w:val="bottom"/>
            <w:hideMark/>
          </w:tcPr>
          <w:p w14:paraId="2A511951"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04450FB9"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6878D0C5"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7DEE07FA"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2FB51009" w14:textId="77777777" w:rsidR="001757B6" w:rsidRPr="001757B6" w:rsidRDefault="001757B6" w:rsidP="001757B6">
            <w:pPr>
              <w:jc w:val="right"/>
              <w:rPr>
                <w:sz w:val="16"/>
                <w:szCs w:val="16"/>
              </w:rPr>
            </w:pPr>
          </w:p>
        </w:tc>
      </w:tr>
      <w:tr w:rsidR="001757B6" w:rsidRPr="001757B6" w14:paraId="630602D3" w14:textId="77777777" w:rsidTr="004D1793">
        <w:trPr>
          <w:trHeight w:val="198"/>
        </w:trPr>
        <w:tc>
          <w:tcPr>
            <w:tcW w:w="3235" w:type="pct"/>
            <w:tcBorders>
              <w:top w:val="nil"/>
              <w:left w:val="nil"/>
              <w:bottom w:val="nil"/>
              <w:right w:val="nil"/>
            </w:tcBorders>
            <w:shd w:val="clear" w:color="auto" w:fill="auto"/>
            <w:noWrap/>
            <w:vAlign w:val="bottom"/>
            <w:hideMark/>
          </w:tcPr>
          <w:p w14:paraId="1B60AAE2"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 Valor Adicionado Líquido Produzido</w:t>
            </w:r>
          </w:p>
        </w:tc>
        <w:tc>
          <w:tcPr>
            <w:tcW w:w="797" w:type="pct"/>
            <w:tcBorders>
              <w:top w:val="nil"/>
              <w:left w:val="nil"/>
              <w:bottom w:val="nil"/>
              <w:right w:val="nil"/>
            </w:tcBorders>
            <w:shd w:val="clear" w:color="auto" w:fill="auto"/>
            <w:noWrap/>
            <w:vAlign w:val="bottom"/>
            <w:hideMark/>
          </w:tcPr>
          <w:p w14:paraId="66885F6A"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98.292 </w:t>
            </w:r>
          </w:p>
        </w:tc>
        <w:tc>
          <w:tcPr>
            <w:tcW w:w="74" w:type="pct"/>
            <w:tcBorders>
              <w:top w:val="nil"/>
              <w:left w:val="nil"/>
              <w:bottom w:val="nil"/>
              <w:right w:val="nil"/>
            </w:tcBorders>
            <w:shd w:val="clear" w:color="auto" w:fill="auto"/>
            <w:noWrap/>
            <w:vAlign w:val="bottom"/>
            <w:hideMark/>
          </w:tcPr>
          <w:p w14:paraId="18C15202"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4B73CACD"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97.398 </w:t>
            </w:r>
          </w:p>
        </w:tc>
        <w:tc>
          <w:tcPr>
            <w:tcW w:w="74" w:type="pct"/>
            <w:tcBorders>
              <w:top w:val="nil"/>
              <w:left w:val="nil"/>
              <w:bottom w:val="nil"/>
              <w:right w:val="nil"/>
            </w:tcBorders>
            <w:shd w:val="clear" w:color="auto" w:fill="auto"/>
            <w:noWrap/>
            <w:vAlign w:val="bottom"/>
            <w:hideMark/>
          </w:tcPr>
          <w:p w14:paraId="3437FD87" w14:textId="77777777" w:rsidR="001757B6" w:rsidRPr="001757B6" w:rsidRDefault="001757B6" w:rsidP="001757B6">
            <w:pPr>
              <w:jc w:val="right"/>
              <w:rPr>
                <w:rFonts w:ascii="Arial" w:hAnsi="Arial" w:cs="Arial"/>
                <w:b/>
                <w:bCs/>
                <w:sz w:val="16"/>
                <w:szCs w:val="16"/>
              </w:rPr>
            </w:pPr>
          </w:p>
        </w:tc>
      </w:tr>
      <w:tr w:rsidR="001757B6" w:rsidRPr="001757B6" w14:paraId="72C04DC9" w14:textId="77777777" w:rsidTr="004D1793">
        <w:trPr>
          <w:trHeight w:val="198"/>
        </w:trPr>
        <w:tc>
          <w:tcPr>
            <w:tcW w:w="3235" w:type="pct"/>
            <w:tcBorders>
              <w:top w:val="nil"/>
              <w:left w:val="nil"/>
              <w:bottom w:val="nil"/>
              <w:right w:val="nil"/>
            </w:tcBorders>
            <w:shd w:val="clear" w:color="auto" w:fill="auto"/>
            <w:noWrap/>
            <w:vAlign w:val="bottom"/>
            <w:hideMark/>
          </w:tcPr>
          <w:p w14:paraId="78A7503C"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45BE0A1A"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26966E79"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7418E86D"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7A99A0F2" w14:textId="77777777" w:rsidR="001757B6" w:rsidRPr="001757B6" w:rsidRDefault="001757B6" w:rsidP="001757B6">
            <w:pPr>
              <w:jc w:val="right"/>
              <w:rPr>
                <w:sz w:val="16"/>
                <w:szCs w:val="16"/>
              </w:rPr>
            </w:pPr>
          </w:p>
        </w:tc>
      </w:tr>
      <w:tr w:rsidR="001757B6" w:rsidRPr="001757B6" w14:paraId="266A9B6D" w14:textId="77777777" w:rsidTr="004D1793">
        <w:trPr>
          <w:trHeight w:val="198"/>
        </w:trPr>
        <w:tc>
          <w:tcPr>
            <w:tcW w:w="3235" w:type="pct"/>
            <w:tcBorders>
              <w:top w:val="nil"/>
              <w:left w:val="nil"/>
              <w:bottom w:val="nil"/>
              <w:right w:val="nil"/>
            </w:tcBorders>
            <w:shd w:val="clear" w:color="auto" w:fill="auto"/>
            <w:noWrap/>
            <w:vAlign w:val="bottom"/>
            <w:hideMark/>
          </w:tcPr>
          <w:p w14:paraId="56750B2F"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 Valor Adicionado Recebido em Transferência</w:t>
            </w:r>
          </w:p>
        </w:tc>
        <w:tc>
          <w:tcPr>
            <w:tcW w:w="797" w:type="pct"/>
            <w:tcBorders>
              <w:top w:val="nil"/>
              <w:left w:val="nil"/>
              <w:bottom w:val="nil"/>
              <w:right w:val="nil"/>
            </w:tcBorders>
            <w:shd w:val="clear" w:color="auto" w:fill="auto"/>
            <w:noWrap/>
            <w:vAlign w:val="bottom"/>
            <w:hideMark/>
          </w:tcPr>
          <w:p w14:paraId="633AEAF4"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239.975 </w:t>
            </w:r>
          </w:p>
        </w:tc>
        <w:tc>
          <w:tcPr>
            <w:tcW w:w="74" w:type="pct"/>
            <w:tcBorders>
              <w:top w:val="nil"/>
              <w:left w:val="nil"/>
              <w:bottom w:val="nil"/>
              <w:right w:val="nil"/>
            </w:tcBorders>
            <w:shd w:val="clear" w:color="auto" w:fill="auto"/>
            <w:noWrap/>
            <w:vAlign w:val="bottom"/>
            <w:hideMark/>
          </w:tcPr>
          <w:p w14:paraId="66548D85"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54C62352"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183.859 </w:t>
            </w:r>
          </w:p>
        </w:tc>
        <w:tc>
          <w:tcPr>
            <w:tcW w:w="74" w:type="pct"/>
            <w:tcBorders>
              <w:top w:val="nil"/>
              <w:left w:val="nil"/>
              <w:bottom w:val="nil"/>
              <w:right w:val="nil"/>
            </w:tcBorders>
            <w:shd w:val="clear" w:color="auto" w:fill="auto"/>
            <w:noWrap/>
            <w:vAlign w:val="bottom"/>
            <w:hideMark/>
          </w:tcPr>
          <w:p w14:paraId="5045F23B" w14:textId="77777777" w:rsidR="001757B6" w:rsidRPr="001757B6" w:rsidRDefault="001757B6" w:rsidP="001757B6">
            <w:pPr>
              <w:jc w:val="right"/>
              <w:rPr>
                <w:rFonts w:ascii="Arial" w:hAnsi="Arial" w:cs="Arial"/>
                <w:b/>
                <w:bCs/>
                <w:sz w:val="16"/>
                <w:szCs w:val="16"/>
              </w:rPr>
            </w:pPr>
          </w:p>
        </w:tc>
      </w:tr>
      <w:tr w:rsidR="001757B6" w:rsidRPr="001757B6" w14:paraId="73EC9263" w14:textId="77777777" w:rsidTr="004D1793">
        <w:trPr>
          <w:trHeight w:val="198"/>
        </w:trPr>
        <w:tc>
          <w:tcPr>
            <w:tcW w:w="3235" w:type="pct"/>
            <w:tcBorders>
              <w:top w:val="nil"/>
              <w:left w:val="nil"/>
              <w:bottom w:val="nil"/>
              <w:right w:val="nil"/>
            </w:tcBorders>
            <w:shd w:val="clear" w:color="auto" w:fill="auto"/>
            <w:noWrap/>
            <w:vAlign w:val="bottom"/>
            <w:hideMark/>
          </w:tcPr>
          <w:p w14:paraId="62D95DD7"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Resultado de Equivalência Patrimonial sobre Resultado</w:t>
            </w:r>
          </w:p>
        </w:tc>
        <w:tc>
          <w:tcPr>
            <w:tcW w:w="797" w:type="pct"/>
            <w:tcBorders>
              <w:top w:val="nil"/>
              <w:left w:val="nil"/>
              <w:bottom w:val="nil"/>
              <w:right w:val="nil"/>
            </w:tcBorders>
            <w:shd w:val="clear" w:color="auto" w:fill="auto"/>
            <w:noWrap/>
            <w:vAlign w:val="bottom"/>
            <w:hideMark/>
          </w:tcPr>
          <w:p w14:paraId="47F1F89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(2.254)</w:t>
            </w:r>
          </w:p>
        </w:tc>
        <w:tc>
          <w:tcPr>
            <w:tcW w:w="74" w:type="pct"/>
            <w:tcBorders>
              <w:top w:val="nil"/>
              <w:left w:val="nil"/>
              <w:bottom w:val="nil"/>
              <w:right w:val="nil"/>
            </w:tcBorders>
            <w:shd w:val="clear" w:color="auto" w:fill="auto"/>
            <w:noWrap/>
            <w:vAlign w:val="bottom"/>
            <w:hideMark/>
          </w:tcPr>
          <w:p w14:paraId="28DB9460"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AD7EB9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(6.500)</w:t>
            </w:r>
          </w:p>
        </w:tc>
        <w:tc>
          <w:tcPr>
            <w:tcW w:w="74" w:type="pct"/>
            <w:tcBorders>
              <w:top w:val="nil"/>
              <w:left w:val="nil"/>
              <w:bottom w:val="nil"/>
              <w:right w:val="nil"/>
            </w:tcBorders>
            <w:shd w:val="clear" w:color="auto" w:fill="auto"/>
            <w:noWrap/>
            <w:vAlign w:val="bottom"/>
            <w:hideMark/>
          </w:tcPr>
          <w:p w14:paraId="1875A2A0" w14:textId="77777777" w:rsidR="001757B6" w:rsidRPr="001757B6" w:rsidRDefault="001757B6" w:rsidP="001757B6">
            <w:pPr>
              <w:jc w:val="right"/>
              <w:rPr>
                <w:rFonts w:ascii="Arial" w:hAnsi="Arial" w:cs="Arial"/>
                <w:sz w:val="16"/>
                <w:szCs w:val="16"/>
              </w:rPr>
            </w:pPr>
          </w:p>
        </w:tc>
      </w:tr>
      <w:tr w:rsidR="001757B6" w:rsidRPr="001757B6" w14:paraId="20092B44" w14:textId="77777777" w:rsidTr="004D1793">
        <w:trPr>
          <w:trHeight w:val="198"/>
        </w:trPr>
        <w:tc>
          <w:tcPr>
            <w:tcW w:w="3235" w:type="pct"/>
            <w:tcBorders>
              <w:top w:val="nil"/>
              <w:left w:val="nil"/>
              <w:bottom w:val="nil"/>
              <w:right w:val="nil"/>
            </w:tcBorders>
            <w:shd w:val="clear" w:color="auto" w:fill="auto"/>
            <w:noWrap/>
            <w:vAlign w:val="bottom"/>
            <w:hideMark/>
          </w:tcPr>
          <w:p w14:paraId="55B8DDFE"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Receitas Financeiras</w:t>
            </w:r>
          </w:p>
        </w:tc>
        <w:tc>
          <w:tcPr>
            <w:tcW w:w="797" w:type="pct"/>
            <w:tcBorders>
              <w:top w:val="nil"/>
              <w:left w:val="nil"/>
              <w:bottom w:val="nil"/>
              <w:right w:val="nil"/>
            </w:tcBorders>
            <w:shd w:val="clear" w:color="auto" w:fill="auto"/>
            <w:noWrap/>
            <w:vAlign w:val="bottom"/>
            <w:hideMark/>
          </w:tcPr>
          <w:p w14:paraId="3029473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161.257 </w:t>
            </w:r>
          </w:p>
        </w:tc>
        <w:tc>
          <w:tcPr>
            <w:tcW w:w="74" w:type="pct"/>
            <w:tcBorders>
              <w:top w:val="nil"/>
              <w:left w:val="nil"/>
              <w:bottom w:val="nil"/>
              <w:right w:val="nil"/>
            </w:tcBorders>
            <w:shd w:val="clear" w:color="auto" w:fill="auto"/>
            <w:noWrap/>
            <w:vAlign w:val="bottom"/>
            <w:hideMark/>
          </w:tcPr>
          <w:p w14:paraId="3A9D0E8C"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3643F25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116.297 </w:t>
            </w:r>
          </w:p>
        </w:tc>
        <w:tc>
          <w:tcPr>
            <w:tcW w:w="74" w:type="pct"/>
            <w:tcBorders>
              <w:top w:val="nil"/>
              <w:left w:val="nil"/>
              <w:bottom w:val="nil"/>
              <w:right w:val="nil"/>
            </w:tcBorders>
            <w:shd w:val="clear" w:color="auto" w:fill="auto"/>
            <w:noWrap/>
            <w:vAlign w:val="bottom"/>
            <w:hideMark/>
          </w:tcPr>
          <w:p w14:paraId="67B4D981" w14:textId="77777777" w:rsidR="001757B6" w:rsidRPr="001757B6" w:rsidRDefault="001757B6" w:rsidP="001757B6">
            <w:pPr>
              <w:jc w:val="right"/>
              <w:rPr>
                <w:rFonts w:ascii="Arial" w:hAnsi="Arial" w:cs="Arial"/>
                <w:sz w:val="16"/>
                <w:szCs w:val="16"/>
              </w:rPr>
            </w:pPr>
          </w:p>
        </w:tc>
      </w:tr>
      <w:tr w:rsidR="001757B6" w:rsidRPr="001757B6" w14:paraId="5706F660" w14:textId="77777777" w:rsidTr="004D1793">
        <w:trPr>
          <w:trHeight w:val="198"/>
        </w:trPr>
        <w:tc>
          <w:tcPr>
            <w:tcW w:w="3235" w:type="pct"/>
            <w:tcBorders>
              <w:top w:val="nil"/>
              <w:left w:val="nil"/>
              <w:bottom w:val="nil"/>
              <w:right w:val="nil"/>
            </w:tcBorders>
            <w:shd w:val="clear" w:color="auto" w:fill="auto"/>
            <w:noWrap/>
            <w:vAlign w:val="bottom"/>
            <w:hideMark/>
          </w:tcPr>
          <w:p w14:paraId="1ACD9DC8"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Aluguéis</w:t>
            </w:r>
          </w:p>
        </w:tc>
        <w:tc>
          <w:tcPr>
            <w:tcW w:w="797" w:type="pct"/>
            <w:tcBorders>
              <w:top w:val="nil"/>
              <w:left w:val="nil"/>
              <w:bottom w:val="nil"/>
              <w:right w:val="nil"/>
            </w:tcBorders>
            <w:shd w:val="clear" w:color="auto" w:fill="auto"/>
            <w:noWrap/>
            <w:vAlign w:val="bottom"/>
            <w:hideMark/>
          </w:tcPr>
          <w:p w14:paraId="5D2ABF7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80.972 </w:t>
            </w:r>
          </w:p>
        </w:tc>
        <w:tc>
          <w:tcPr>
            <w:tcW w:w="74" w:type="pct"/>
            <w:tcBorders>
              <w:top w:val="nil"/>
              <w:left w:val="nil"/>
              <w:bottom w:val="nil"/>
              <w:right w:val="nil"/>
            </w:tcBorders>
            <w:shd w:val="clear" w:color="auto" w:fill="auto"/>
            <w:noWrap/>
            <w:vAlign w:val="bottom"/>
            <w:hideMark/>
          </w:tcPr>
          <w:p w14:paraId="4C00592D"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4469F37B"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73.999 </w:t>
            </w:r>
          </w:p>
        </w:tc>
        <w:tc>
          <w:tcPr>
            <w:tcW w:w="74" w:type="pct"/>
            <w:tcBorders>
              <w:top w:val="nil"/>
              <w:left w:val="nil"/>
              <w:bottom w:val="nil"/>
              <w:right w:val="nil"/>
            </w:tcBorders>
            <w:shd w:val="clear" w:color="auto" w:fill="auto"/>
            <w:noWrap/>
            <w:vAlign w:val="bottom"/>
            <w:hideMark/>
          </w:tcPr>
          <w:p w14:paraId="2FAE913F" w14:textId="77777777" w:rsidR="001757B6" w:rsidRPr="001757B6" w:rsidRDefault="001757B6" w:rsidP="001757B6">
            <w:pPr>
              <w:jc w:val="right"/>
              <w:rPr>
                <w:rFonts w:ascii="Arial" w:hAnsi="Arial" w:cs="Arial"/>
                <w:sz w:val="16"/>
                <w:szCs w:val="16"/>
              </w:rPr>
            </w:pPr>
          </w:p>
        </w:tc>
      </w:tr>
      <w:tr w:rsidR="001757B6" w:rsidRPr="001757B6" w14:paraId="18F4D6A2" w14:textId="77777777" w:rsidTr="004D1793">
        <w:trPr>
          <w:trHeight w:val="198"/>
        </w:trPr>
        <w:tc>
          <w:tcPr>
            <w:tcW w:w="3235" w:type="pct"/>
            <w:tcBorders>
              <w:top w:val="nil"/>
              <w:left w:val="nil"/>
              <w:bottom w:val="nil"/>
              <w:right w:val="nil"/>
            </w:tcBorders>
            <w:shd w:val="clear" w:color="auto" w:fill="auto"/>
            <w:noWrap/>
            <w:vAlign w:val="bottom"/>
            <w:hideMark/>
          </w:tcPr>
          <w:p w14:paraId="4126AE92"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Dividendos</w:t>
            </w:r>
          </w:p>
        </w:tc>
        <w:tc>
          <w:tcPr>
            <w:tcW w:w="797" w:type="pct"/>
            <w:tcBorders>
              <w:top w:val="nil"/>
              <w:left w:val="nil"/>
              <w:bottom w:val="nil"/>
              <w:right w:val="nil"/>
            </w:tcBorders>
            <w:shd w:val="clear" w:color="auto" w:fill="auto"/>
            <w:noWrap/>
            <w:vAlign w:val="bottom"/>
            <w:hideMark/>
          </w:tcPr>
          <w:p w14:paraId="0403EDE3"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 </w:t>
            </w:r>
          </w:p>
        </w:tc>
        <w:tc>
          <w:tcPr>
            <w:tcW w:w="74" w:type="pct"/>
            <w:tcBorders>
              <w:top w:val="nil"/>
              <w:left w:val="nil"/>
              <w:bottom w:val="nil"/>
              <w:right w:val="nil"/>
            </w:tcBorders>
            <w:shd w:val="clear" w:color="auto" w:fill="auto"/>
            <w:noWrap/>
            <w:vAlign w:val="bottom"/>
            <w:hideMark/>
          </w:tcPr>
          <w:p w14:paraId="25C9BE96"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47A13EE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63 </w:t>
            </w:r>
          </w:p>
        </w:tc>
        <w:tc>
          <w:tcPr>
            <w:tcW w:w="74" w:type="pct"/>
            <w:tcBorders>
              <w:top w:val="nil"/>
              <w:left w:val="nil"/>
              <w:bottom w:val="nil"/>
              <w:right w:val="nil"/>
            </w:tcBorders>
            <w:shd w:val="clear" w:color="auto" w:fill="auto"/>
            <w:noWrap/>
            <w:vAlign w:val="bottom"/>
            <w:hideMark/>
          </w:tcPr>
          <w:p w14:paraId="0FF72FE3" w14:textId="77777777" w:rsidR="001757B6" w:rsidRPr="001757B6" w:rsidRDefault="001757B6" w:rsidP="001757B6">
            <w:pPr>
              <w:jc w:val="right"/>
              <w:rPr>
                <w:rFonts w:ascii="Arial" w:hAnsi="Arial" w:cs="Arial"/>
                <w:sz w:val="16"/>
                <w:szCs w:val="16"/>
              </w:rPr>
            </w:pPr>
          </w:p>
        </w:tc>
      </w:tr>
      <w:tr w:rsidR="001757B6" w:rsidRPr="001757B6" w14:paraId="7C78C206" w14:textId="77777777" w:rsidTr="004D1793">
        <w:trPr>
          <w:trHeight w:val="198"/>
        </w:trPr>
        <w:tc>
          <w:tcPr>
            <w:tcW w:w="3235" w:type="pct"/>
            <w:tcBorders>
              <w:top w:val="nil"/>
              <w:left w:val="nil"/>
              <w:bottom w:val="nil"/>
              <w:right w:val="nil"/>
            </w:tcBorders>
            <w:shd w:val="clear" w:color="auto" w:fill="auto"/>
            <w:noWrap/>
            <w:vAlign w:val="bottom"/>
            <w:hideMark/>
          </w:tcPr>
          <w:p w14:paraId="03DABD0D"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79935809"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24A559F1"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76783203"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7C239785" w14:textId="77777777" w:rsidR="001757B6" w:rsidRPr="001757B6" w:rsidRDefault="001757B6" w:rsidP="001757B6">
            <w:pPr>
              <w:rPr>
                <w:sz w:val="16"/>
                <w:szCs w:val="16"/>
              </w:rPr>
            </w:pPr>
          </w:p>
        </w:tc>
      </w:tr>
      <w:tr w:rsidR="001757B6" w:rsidRPr="001757B6" w14:paraId="605FD110" w14:textId="77777777" w:rsidTr="004D1793">
        <w:trPr>
          <w:trHeight w:val="198"/>
        </w:trPr>
        <w:tc>
          <w:tcPr>
            <w:tcW w:w="3235" w:type="pct"/>
            <w:tcBorders>
              <w:top w:val="nil"/>
              <w:left w:val="nil"/>
              <w:bottom w:val="nil"/>
              <w:right w:val="nil"/>
            </w:tcBorders>
            <w:shd w:val="clear" w:color="auto" w:fill="auto"/>
            <w:noWrap/>
            <w:vAlign w:val="bottom"/>
            <w:hideMark/>
          </w:tcPr>
          <w:p w14:paraId="3FB851FF"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 xml:space="preserve"> Valor Adicionado Total a Distribuir</w:t>
            </w:r>
          </w:p>
        </w:tc>
        <w:tc>
          <w:tcPr>
            <w:tcW w:w="797" w:type="pct"/>
            <w:tcBorders>
              <w:top w:val="nil"/>
              <w:left w:val="nil"/>
              <w:bottom w:val="nil"/>
              <w:right w:val="nil"/>
            </w:tcBorders>
            <w:shd w:val="clear" w:color="auto" w:fill="auto"/>
            <w:noWrap/>
            <w:vAlign w:val="bottom"/>
            <w:hideMark/>
          </w:tcPr>
          <w:p w14:paraId="1D2E7A2E"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338.267 </w:t>
            </w:r>
          </w:p>
        </w:tc>
        <w:tc>
          <w:tcPr>
            <w:tcW w:w="74" w:type="pct"/>
            <w:tcBorders>
              <w:top w:val="nil"/>
              <w:left w:val="nil"/>
              <w:bottom w:val="nil"/>
              <w:right w:val="nil"/>
            </w:tcBorders>
            <w:shd w:val="clear" w:color="auto" w:fill="auto"/>
            <w:noWrap/>
            <w:vAlign w:val="bottom"/>
            <w:hideMark/>
          </w:tcPr>
          <w:p w14:paraId="1B1208AF"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1DE3F07A"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281.257 </w:t>
            </w:r>
          </w:p>
        </w:tc>
        <w:tc>
          <w:tcPr>
            <w:tcW w:w="74" w:type="pct"/>
            <w:tcBorders>
              <w:top w:val="nil"/>
              <w:left w:val="nil"/>
              <w:bottom w:val="nil"/>
              <w:right w:val="nil"/>
            </w:tcBorders>
            <w:shd w:val="clear" w:color="auto" w:fill="auto"/>
            <w:noWrap/>
            <w:vAlign w:val="bottom"/>
            <w:hideMark/>
          </w:tcPr>
          <w:p w14:paraId="4C8D3610" w14:textId="77777777" w:rsidR="001757B6" w:rsidRPr="001757B6" w:rsidRDefault="001757B6" w:rsidP="001757B6">
            <w:pPr>
              <w:jc w:val="right"/>
              <w:rPr>
                <w:rFonts w:ascii="Arial" w:hAnsi="Arial" w:cs="Arial"/>
                <w:b/>
                <w:bCs/>
                <w:sz w:val="16"/>
                <w:szCs w:val="16"/>
              </w:rPr>
            </w:pPr>
          </w:p>
        </w:tc>
      </w:tr>
      <w:tr w:rsidR="001757B6" w:rsidRPr="001757B6" w14:paraId="6F6F2379" w14:textId="77777777" w:rsidTr="004D1793">
        <w:trPr>
          <w:trHeight w:val="198"/>
        </w:trPr>
        <w:tc>
          <w:tcPr>
            <w:tcW w:w="3235" w:type="pct"/>
            <w:tcBorders>
              <w:top w:val="nil"/>
              <w:left w:val="nil"/>
              <w:bottom w:val="nil"/>
              <w:right w:val="nil"/>
            </w:tcBorders>
            <w:shd w:val="clear" w:color="auto" w:fill="auto"/>
            <w:noWrap/>
            <w:vAlign w:val="bottom"/>
            <w:hideMark/>
          </w:tcPr>
          <w:p w14:paraId="56E43711"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0C21625E"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77C765CB"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37991F0C"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0848E468" w14:textId="77777777" w:rsidR="001757B6" w:rsidRPr="001757B6" w:rsidRDefault="001757B6" w:rsidP="001757B6">
            <w:pPr>
              <w:jc w:val="right"/>
              <w:rPr>
                <w:sz w:val="16"/>
                <w:szCs w:val="16"/>
              </w:rPr>
            </w:pPr>
          </w:p>
        </w:tc>
      </w:tr>
      <w:tr w:rsidR="001757B6" w:rsidRPr="001757B6" w14:paraId="0F17A7E2" w14:textId="77777777" w:rsidTr="004D1793">
        <w:trPr>
          <w:trHeight w:val="198"/>
        </w:trPr>
        <w:tc>
          <w:tcPr>
            <w:tcW w:w="3235" w:type="pct"/>
            <w:tcBorders>
              <w:top w:val="nil"/>
              <w:left w:val="nil"/>
              <w:bottom w:val="nil"/>
              <w:right w:val="nil"/>
            </w:tcBorders>
            <w:shd w:val="clear" w:color="auto" w:fill="auto"/>
            <w:noWrap/>
            <w:vAlign w:val="bottom"/>
            <w:hideMark/>
          </w:tcPr>
          <w:p w14:paraId="15B0D3EB"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Distribuição do Valor Adicionado</w:t>
            </w:r>
          </w:p>
        </w:tc>
        <w:tc>
          <w:tcPr>
            <w:tcW w:w="797" w:type="pct"/>
            <w:tcBorders>
              <w:top w:val="nil"/>
              <w:left w:val="nil"/>
              <w:bottom w:val="nil"/>
              <w:right w:val="nil"/>
            </w:tcBorders>
            <w:shd w:val="clear" w:color="auto" w:fill="auto"/>
            <w:noWrap/>
            <w:vAlign w:val="bottom"/>
            <w:hideMark/>
          </w:tcPr>
          <w:p w14:paraId="3BBE94B2"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338.267 </w:t>
            </w:r>
          </w:p>
        </w:tc>
        <w:tc>
          <w:tcPr>
            <w:tcW w:w="74" w:type="pct"/>
            <w:tcBorders>
              <w:top w:val="nil"/>
              <w:left w:val="nil"/>
              <w:bottom w:val="nil"/>
              <w:right w:val="nil"/>
            </w:tcBorders>
            <w:shd w:val="clear" w:color="auto" w:fill="auto"/>
            <w:noWrap/>
            <w:vAlign w:val="bottom"/>
            <w:hideMark/>
          </w:tcPr>
          <w:p w14:paraId="195B3E98"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5C7CFD19"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281.257 </w:t>
            </w:r>
          </w:p>
        </w:tc>
        <w:tc>
          <w:tcPr>
            <w:tcW w:w="74" w:type="pct"/>
            <w:tcBorders>
              <w:top w:val="nil"/>
              <w:left w:val="nil"/>
              <w:bottom w:val="nil"/>
              <w:right w:val="nil"/>
            </w:tcBorders>
            <w:shd w:val="clear" w:color="auto" w:fill="auto"/>
            <w:noWrap/>
            <w:vAlign w:val="bottom"/>
            <w:hideMark/>
          </w:tcPr>
          <w:p w14:paraId="4206848B" w14:textId="77777777" w:rsidR="001757B6" w:rsidRPr="001757B6" w:rsidRDefault="001757B6" w:rsidP="001757B6">
            <w:pPr>
              <w:jc w:val="right"/>
              <w:rPr>
                <w:rFonts w:ascii="Arial" w:hAnsi="Arial" w:cs="Arial"/>
                <w:b/>
                <w:bCs/>
                <w:sz w:val="16"/>
                <w:szCs w:val="16"/>
              </w:rPr>
            </w:pPr>
          </w:p>
        </w:tc>
      </w:tr>
      <w:tr w:rsidR="001757B6" w:rsidRPr="001757B6" w14:paraId="4BB54E13" w14:textId="77777777" w:rsidTr="004D1793">
        <w:trPr>
          <w:trHeight w:val="198"/>
        </w:trPr>
        <w:tc>
          <w:tcPr>
            <w:tcW w:w="3235" w:type="pct"/>
            <w:tcBorders>
              <w:top w:val="nil"/>
              <w:left w:val="nil"/>
              <w:bottom w:val="nil"/>
              <w:right w:val="nil"/>
            </w:tcBorders>
            <w:shd w:val="clear" w:color="auto" w:fill="auto"/>
            <w:noWrap/>
            <w:vAlign w:val="bottom"/>
            <w:hideMark/>
          </w:tcPr>
          <w:p w14:paraId="19904559"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4EC11C4E"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6167C648"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652EB236"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4B77BDB3" w14:textId="77777777" w:rsidR="001757B6" w:rsidRPr="001757B6" w:rsidRDefault="001757B6" w:rsidP="001757B6">
            <w:pPr>
              <w:jc w:val="right"/>
              <w:rPr>
                <w:sz w:val="16"/>
                <w:szCs w:val="16"/>
              </w:rPr>
            </w:pPr>
          </w:p>
        </w:tc>
      </w:tr>
      <w:tr w:rsidR="001757B6" w:rsidRPr="001757B6" w14:paraId="6A34BADC" w14:textId="77777777" w:rsidTr="004D1793">
        <w:trPr>
          <w:trHeight w:val="198"/>
        </w:trPr>
        <w:tc>
          <w:tcPr>
            <w:tcW w:w="3235" w:type="pct"/>
            <w:tcBorders>
              <w:top w:val="nil"/>
              <w:left w:val="nil"/>
              <w:bottom w:val="nil"/>
              <w:right w:val="nil"/>
            </w:tcBorders>
            <w:shd w:val="clear" w:color="auto" w:fill="auto"/>
            <w:noWrap/>
            <w:vAlign w:val="bottom"/>
            <w:hideMark/>
          </w:tcPr>
          <w:p w14:paraId="058104C6" w14:textId="77777777" w:rsidR="001757B6" w:rsidRPr="001757B6" w:rsidRDefault="001757B6" w:rsidP="001757B6">
            <w:pPr>
              <w:ind w:firstLineChars="200" w:firstLine="321"/>
              <w:rPr>
                <w:rFonts w:ascii="Arial" w:hAnsi="Arial" w:cs="Arial"/>
                <w:b/>
                <w:bCs/>
                <w:sz w:val="16"/>
                <w:szCs w:val="16"/>
              </w:rPr>
            </w:pPr>
            <w:r w:rsidRPr="001757B6">
              <w:rPr>
                <w:rFonts w:ascii="Arial" w:hAnsi="Arial" w:cs="Arial"/>
                <w:b/>
                <w:bCs/>
                <w:sz w:val="16"/>
                <w:szCs w:val="16"/>
              </w:rPr>
              <w:t>Empregados</w:t>
            </w:r>
          </w:p>
        </w:tc>
        <w:tc>
          <w:tcPr>
            <w:tcW w:w="797" w:type="pct"/>
            <w:tcBorders>
              <w:top w:val="nil"/>
              <w:left w:val="nil"/>
              <w:bottom w:val="nil"/>
              <w:right w:val="nil"/>
            </w:tcBorders>
            <w:shd w:val="clear" w:color="auto" w:fill="auto"/>
            <w:noWrap/>
            <w:vAlign w:val="bottom"/>
            <w:hideMark/>
          </w:tcPr>
          <w:p w14:paraId="41A0D98D"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112.769 </w:t>
            </w:r>
          </w:p>
        </w:tc>
        <w:tc>
          <w:tcPr>
            <w:tcW w:w="74" w:type="pct"/>
            <w:tcBorders>
              <w:top w:val="nil"/>
              <w:left w:val="nil"/>
              <w:bottom w:val="nil"/>
              <w:right w:val="nil"/>
            </w:tcBorders>
            <w:shd w:val="clear" w:color="auto" w:fill="auto"/>
            <w:noWrap/>
            <w:vAlign w:val="bottom"/>
            <w:hideMark/>
          </w:tcPr>
          <w:p w14:paraId="52C6C3D9"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2E543C91"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103.019 </w:t>
            </w:r>
          </w:p>
        </w:tc>
        <w:tc>
          <w:tcPr>
            <w:tcW w:w="74" w:type="pct"/>
            <w:tcBorders>
              <w:top w:val="nil"/>
              <w:left w:val="nil"/>
              <w:bottom w:val="nil"/>
              <w:right w:val="nil"/>
            </w:tcBorders>
            <w:shd w:val="clear" w:color="auto" w:fill="auto"/>
            <w:noWrap/>
            <w:vAlign w:val="bottom"/>
            <w:hideMark/>
          </w:tcPr>
          <w:p w14:paraId="70A44D41" w14:textId="77777777" w:rsidR="001757B6" w:rsidRPr="001757B6" w:rsidRDefault="001757B6" w:rsidP="001757B6">
            <w:pPr>
              <w:jc w:val="right"/>
              <w:rPr>
                <w:rFonts w:ascii="Arial" w:hAnsi="Arial" w:cs="Arial"/>
                <w:b/>
                <w:bCs/>
                <w:sz w:val="16"/>
                <w:szCs w:val="16"/>
              </w:rPr>
            </w:pPr>
          </w:p>
        </w:tc>
      </w:tr>
      <w:tr w:rsidR="001757B6" w:rsidRPr="001757B6" w14:paraId="24DE7DE8" w14:textId="77777777" w:rsidTr="004D1793">
        <w:trPr>
          <w:trHeight w:val="198"/>
        </w:trPr>
        <w:tc>
          <w:tcPr>
            <w:tcW w:w="3235" w:type="pct"/>
            <w:tcBorders>
              <w:top w:val="nil"/>
              <w:left w:val="nil"/>
              <w:bottom w:val="nil"/>
              <w:right w:val="nil"/>
            </w:tcBorders>
            <w:shd w:val="clear" w:color="auto" w:fill="auto"/>
            <w:noWrap/>
            <w:vAlign w:val="bottom"/>
            <w:hideMark/>
          </w:tcPr>
          <w:p w14:paraId="03F17AB1"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Remuneração Direta</w:t>
            </w:r>
          </w:p>
        </w:tc>
        <w:tc>
          <w:tcPr>
            <w:tcW w:w="797" w:type="pct"/>
            <w:tcBorders>
              <w:top w:val="nil"/>
              <w:left w:val="nil"/>
              <w:bottom w:val="nil"/>
              <w:right w:val="nil"/>
            </w:tcBorders>
            <w:shd w:val="clear" w:color="auto" w:fill="auto"/>
            <w:noWrap/>
            <w:vAlign w:val="bottom"/>
            <w:hideMark/>
          </w:tcPr>
          <w:p w14:paraId="61FC99F0"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68.730 </w:t>
            </w:r>
          </w:p>
        </w:tc>
        <w:tc>
          <w:tcPr>
            <w:tcW w:w="74" w:type="pct"/>
            <w:tcBorders>
              <w:top w:val="nil"/>
              <w:left w:val="nil"/>
              <w:bottom w:val="nil"/>
              <w:right w:val="nil"/>
            </w:tcBorders>
            <w:shd w:val="clear" w:color="auto" w:fill="auto"/>
            <w:noWrap/>
            <w:vAlign w:val="bottom"/>
            <w:hideMark/>
          </w:tcPr>
          <w:p w14:paraId="32AA6A86"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4EC56474"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61.055 </w:t>
            </w:r>
          </w:p>
        </w:tc>
        <w:tc>
          <w:tcPr>
            <w:tcW w:w="74" w:type="pct"/>
            <w:tcBorders>
              <w:top w:val="nil"/>
              <w:left w:val="nil"/>
              <w:bottom w:val="nil"/>
              <w:right w:val="nil"/>
            </w:tcBorders>
            <w:shd w:val="clear" w:color="auto" w:fill="auto"/>
            <w:noWrap/>
            <w:vAlign w:val="bottom"/>
            <w:hideMark/>
          </w:tcPr>
          <w:p w14:paraId="05ABA4D0" w14:textId="77777777" w:rsidR="001757B6" w:rsidRPr="001757B6" w:rsidRDefault="001757B6" w:rsidP="001757B6">
            <w:pPr>
              <w:jc w:val="right"/>
              <w:rPr>
                <w:rFonts w:ascii="Arial" w:hAnsi="Arial" w:cs="Arial"/>
                <w:sz w:val="16"/>
                <w:szCs w:val="16"/>
              </w:rPr>
            </w:pPr>
          </w:p>
        </w:tc>
      </w:tr>
      <w:tr w:rsidR="001757B6" w:rsidRPr="001757B6" w14:paraId="64408461" w14:textId="77777777" w:rsidTr="004D1793">
        <w:trPr>
          <w:trHeight w:val="198"/>
        </w:trPr>
        <w:tc>
          <w:tcPr>
            <w:tcW w:w="3235" w:type="pct"/>
            <w:tcBorders>
              <w:top w:val="nil"/>
              <w:left w:val="nil"/>
              <w:bottom w:val="nil"/>
              <w:right w:val="nil"/>
            </w:tcBorders>
            <w:shd w:val="clear" w:color="auto" w:fill="auto"/>
            <w:noWrap/>
            <w:vAlign w:val="bottom"/>
            <w:hideMark/>
          </w:tcPr>
          <w:p w14:paraId="0690E58E"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FGTS</w:t>
            </w:r>
          </w:p>
        </w:tc>
        <w:tc>
          <w:tcPr>
            <w:tcW w:w="797" w:type="pct"/>
            <w:tcBorders>
              <w:top w:val="nil"/>
              <w:left w:val="nil"/>
              <w:bottom w:val="nil"/>
              <w:right w:val="nil"/>
            </w:tcBorders>
            <w:shd w:val="clear" w:color="auto" w:fill="auto"/>
            <w:noWrap/>
            <w:vAlign w:val="bottom"/>
            <w:hideMark/>
          </w:tcPr>
          <w:p w14:paraId="7FC33BD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6.745 </w:t>
            </w:r>
          </w:p>
        </w:tc>
        <w:tc>
          <w:tcPr>
            <w:tcW w:w="74" w:type="pct"/>
            <w:tcBorders>
              <w:top w:val="nil"/>
              <w:left w:val="nil"/>
              <w:bottom w:val="nil"/>
              <w:right w:val="nil"/>
            </w:tcBorders>
            <w:shd w:val="clear" w:color="auto" w:fill="auto"/>
            <w:noWrap/>
            <w:vAlign w:val="bottom"/>
            <w:hideMark/>
          </w:tcPr>
          <w:p w14:paraId="7FDCB831"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51933C7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6.481 </w:t>
            </w:r>
          </w:p>
        </w:tc>
        <w:tc>
          <w:tcPr>
            <w:tcW w:w="74" w:type="pct"/>
            <w:tcBorders>
              <w:top w:val="nil"/>
              <w:left w:val="nil"/>
              <w:bottom w:val="nil"/>
              <w:right w:val="nil"/>
            </w:tcBorders>
            <w:shd w:val="clear" w:color="auto" w:fill="auto"/>
            <w:noWrap/>
            <w:vAlign w:val="bottom"/>
            <w:hideMark/>
          </w:tcPr>
          <w:p w14:paraId="188292A5" w14:textId="77777777" w:rsidR="001757B6" w:rsidRPr="001757B6" w:rsidRDefault="001757B6" w:rsidP="001757B6">
            <w:pPr>
              <w:jc w:val="right"/>
              <w:rPr>
                <w:rFonts w:ascii="Arial" w:hAnsi="Arial" w:cs="Arial"/>
                <w:sz w:val="16"/>
                <w:szCs w:val="16"/>
              </w:rPr>
            </w:pPr>
          </w:p>
        </w:tc>
      </w:tr>
      <w:tr w:rsidR="001757B6" w:rsidRPr="001757B6" w14:paraId="52C27C6A" w14:textId="77777777" w:rsidTr="004D1793">
        <w:trPr>
          <w:trHeight w:val="198"/>
        </w:trPr>
        <w:tc>
          <w:tcPr>
            <w:tcW w:w="3235" w:type="pct"/>
            <w:tcBorders>
              <w:top w:val="nil"/>
              <w:left w:val="nil"/>
              <w:bottom w:val="nil"/>
              <w:right w:val="nil"/>
            </w:tcBorders>
            <w:shd w:val="clear" w:color="auto" w:fill="auto"/>
            <w:noWrap/>
            <w:vAlign w:val="bottom"/>
            <w:hideMark/>
          </w:tcPr>
          <w:p w14:paraId="1A235F2C"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Benefícios Sociais</w:t>
            </w:r>
          </w:p>
        </w:tc>
        <w:tc>
          <w:tcPr>
            <w:tcW w:w="797" w:type="pct"/>
            <w:tcBorders>
              <w:top w:val="nil"/>
              <w:left w:val="nil"/>
              <w:bottom w:val="nil"/>
              <w:right w:val="nil"/>
            </w:tcBorders>
            <w:shd w:val="clear" w:color="auto" w:fill="auto"/>
            <w:noWrap/>
            <w:vAlign w:val="bottom"/>
            <w:hideMark/>
          </w:tcPr>
          <w:p w14:paraId="5A06DDF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14.106 </w:t>
            </w:r>
          </w:p>
        </w:tc>
        <w:tc>
          <w:tcPr>
            <w:tcW w:w="74" w:type="pct"/>
            <w:tcBorders>
              <w:top w:val="nil"/>
              <w:left w:val="nil"/>
              <w:bottom w:val="nil"/>
              <w:right w:val="nil"/>
            </w:tcBorders>
            <w:shd w:val="clear" w:color="auto" w:fill="auto"/>
            <w:noWrap/>
            <w:vAlign w:val="bottom"/>
            <w:hideMark/>
          </w:tcPr>
          <w:p w14:paraId="547E5BC5"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E9364E5"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12.705 </w:t>
            </w:r>
          </w:p>
        </w:tc>
        <w:tc>
          <w:tcPr>
            <w:tcW w:w="74" w:type="pct"/>
            <w:tcBorders>
              <w:top w:val="nil"/>
              <w:left w:val="nil"/>
              <w:bottom w:val="nil"/>
              <w:right w:val="nil"/>
            </w:tcBorders>
            <w:shd w:val="clear" w:color="auto" w:fill="auto"/>
            <w:noWrap/>
            <w:vAlign w:val="bottom"/>
            <w:hideMark/>
          </w:tcPr>
          <w:p w14:paraId="47924DE1" w14:textId="77777777" w:rsidR="001757B6" w:rsidRPr="001757B6" w:rsidRDefault="001757B6" w:rsidP="001757B6">
            <w:pPr>
              <w:jc w:val="right"/>
              <w:rPr>
                <w:rFonts w:ascii="Arial" w:hAnsi="Arial" w:cs="Arial"/>
                <w:sz w:val="16"/>
                <w:szCs w:val="16"/>
              </w:rPr>
            </w:pPr>
          </w:p>
        </w:tc>
      </w:tr>
      <w:tr w:rsidR="001757B6" w:rsidRPr="001757B6" w14:paraId="61FCF381" w14:textId="77777777" w:rsidTr="004D1793">
        <w:trPr>
          <w:trHeight w:val="198"/>
        </w:trPr>
        <w:tc>
          <w:tcPr>
            <w:tcW w:w="3235" w:type="pct"/>
            <w:tcBorders>
              <w:top w:val="nil"/>
              <w:left w:val="nil"/>
              <w:bottom w:val="nil"/>
              <w:right w:val="nil"/>
            </w:tcBorders>
            <w:shd w:val="clear" w:color="auto" w:fill="auto"/>
            <w:noWrap/>
            <w:vAlign w:val="bottom"/>
            <w:hideMark/>
          </w:tcPr>
          <w:p w14:paraId="0A2BD9E2"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Outros Encargos Sociais</w:t>
            </w:r>
          </w:p>
        </w:tc>
        <w:tc>
          <w:tcPr>
            <w:tcW w:w="797" w:type="pct"/>
            <w:tcBorders>
              <w:top w:val="nil"/>
              <w:left w:val="nil"/>
              <w:bottom w:val="nil"/>
              <w:right w:val="nil"/>
            </w:tcBorders>
            <w:shd w:val="clear" w:color="auto" w:fill="auto"/>
            <w:noWrap/>
            <w:vAlign w:val="bottom"/>
            <w:hideMark/>
          </w:tcPr>
          <w:p w14:paraId="4F5271B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20.419 </w:t>
            </w:r>
          </w:p>
        </w:tc>
        <w:tc>
          <w:tcPr>
            <w:tcW w:w="74" w:type="pct"/>
            <w:tcBorders>
              <w:top w:val="nil"/>
              <w:left w:val="nil"/>
              <w:bottom w:val="nil"/>
              <w:right w:val="nil"/>
            </w:tcBorders>
            <w:shd w:val="clear" w:color="auto" w:fill="auto"/>
            <w:noWrap/>
            <w:vAlign w:val="bottom"/>
            <w:hideMark/>
          </w:tcPr>
          <w:p w14:paraId="28E25A2B"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EA9FCC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19.443 </w:t>
            </w:r>
          </w:p>
        </w:tc>
        <w:tc>
          <w:tcPr>
            <w:tcW w:w="74" w:type="pct"/>
            <w:tcBorders>
              <w:top w:val="nil"/>
              <w:left w:val="nil"/>
              <w:bottom w:val="nil"/>
              <w:right w:val="nil"/>
            </w:tcBorders>
            <w:shd w:val="clear" w:color="auto" w:fill="auto"/>
            <w:noWrap/>
            <w:vAlign w:val="bottom"/>
            <w:hideMark/>
          </w:tcPr>
          <w:p w14:paraId="2A538AB4" w14:textId="77777777" w:rsidR="001757B6" w:rsidRPr="001757B6" w:rsidRDefault="001757B6" w:rsidP="001757B6">
            <w:pPr>
              <w:jc w:val="right"/>
              <w:rPr>
                <w:rFonts w:ascii="Arial" w:hAnsi="Arial" w:cs="Arial"/>
                <w:sz w:val="16"/>
                <w:szCs w:val="16"/>
              </w:rPr>
            </w:pPr>
          </w:p>
        </w:tc>
      </w:tr>
      <w:tr w:rsidR="001757B6" w:rsidRPr="001757B6" w14:paraId="2190A775" w14:textId="77777777" w:rsidTr="004D1793">
        <w:trPr>
          <w:trHeight w:val="198"/>
        </w:trPr>
        <w:tc>
          <w:tcPr>
            <w:tcW w:w="3235" w:type="pct"/>
            <w:tcBorders>
              <w:top w:val="nil"/>
              <w:left w:val="nil"/>
              <w:bottom w:val="nil"/>
              <w:right w:val="nil"/>
            </w:tcBorders>
            <w:shd w:val="clear" w:color="auto" w:fill="auto"/>
            <w:noWrap/>
            <w:vAlign w:val="bottom"/>
            <w:hideMark/>
          </w:tcPr>
          <w:p w14:paraId="40168D15"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Programa de Indenização por Serviços Prestados</w:t>
            </w:r>
          </w:p>
        </w:tc>
        <w:tc>
          <w:tcPr>
            <w:tcW w:w="797" w:type="pct"/>
            <w:tcBorders>
              <w:top w:val="nil"/>
              <w:left w:val="nil"/>
              <w:bottom w:val="nil"/>
              <w:right w:val="nil"/>
            </w:tcBorders>
            <w:shd w:val="clear" w:color="auto" w:fill="auto"/>
            <w:noWrap/>
            <w:vAlign w:val="bottom"/>
            <w:hideMark/>
          </w:tcPr>
          <w:p w14:paraId="3C2F23B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1.495 </w:t>
            </w:r>
          </w:p>
        </w:tc>
        <w:tc>
          <w:tcPr>
            <w:tcW w:w="74" w:type="pct"/>
            <w:tcBorders>
              <w:top w:val="nil"/>
              <w:left w:val="nil"/>
              <w:bottom w:val="nil"/>
              <w:right w:val="nil"/>
            </w:tcBorders>
            <w:shd w:val="clear" w:color="auto" w:fill="auto"/>
            <w:noWrap/>
            <w:vAlign w:val="bottom"/>
            <w:hideMark/>
          </w:tcPr>
          <w:p w14:paraId="7779E916"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1AEFE76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2.332 </w:t>
            </w:r>
          </w:p>
        </w:tc>
        <w:tc>
          <w:tcPr>
            <w:tcW w:w="74" w:type="pct"/>
            <w:tcBorders>
              <w:top w:val="nil"/>
              <w:left w:val="nil"/>
              <w:bottom w:val="nil"/>
              <w:right w:val="nil"/>
            </w:tcBorders>
            <w:shd w:val="clear" w:color="auto" w:fill="auto"/>
            <w:noWrap/>
            <w:vAlign w:val="bottom"/>
            <w:hideMark/>
          </w:tcPr>
          <w:p w14:paraId="008C4DC8" w14:textId="77777777" w:rsidR="001757B6" w:rsidRPr="001757B6" w:rsidRDefault="001757B6" w:rsidP="001757B6">
            <w:pPr>
              <w:jc w:val="right"/>
              <w:rPr>
                <w:rFonts w:ascii="Arial" w:hAnsi="Arial" w:cs="Arial"/>
                <w:sz w:val="16"/>
                <w:szCs w:val="16"/>
              </w:rPr>
            </w:pPr>
          </w:p>
        </w:tc>
      </w:tr>
      <w:tr w:rsidR="001757B6" w:rsidRPr="001757B6" w14:paraId="7B170864" w14:textId="77777777" w:rsidTr="004D1793">
        <w:trPr>
          <w:trHeight w:val="198"/>
        </w:trPr>
        <w:tc>
          <w:tcPr>
            <w:tcW w:w="3235" w:type="pct"/>
            <w:tcBorders>
              <w:top w:val="nil"/>
              <w:left w:val="nil"/>
              <w:bottom w:val="nil"/>
              <w:right w:val="nil"/>
            </w:tcBorders>
            <w:shd w:val="clear" w:color="auto" w:fill="auto"/>
            <w:noWrap/>
            <w:vAlign w:val="bottom"/>
            <w:hideMark/>
          </w:tcPr>
          <w:p w14:paraId="4574F704"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Mão-de-Obra Temporária - Serviços Prestados - PF</w:t>
            </w:r>
          </w:p>
        </w:tc>
        <w:tc>
          <w:tcPr>
            <w:tcW w:w="797" w:type="pct"/>
            <w:tcBorders>
              <w:top w:val="nil"/>
              <w:left w:val="nil"/>
              <w:bottom w:val="nil"/>
              <w:right w:val="nil"/>
            </w:tcBorders>
            <w:shd w:val="clear" w:color="auto" w:fill="auto"/>
            <w:noWrap/>
            <w:vAlign w:val="bottom"/>
            <w:hideMark/>
          </w:tcPr>
          <w:p w14:paraId="33352CAF"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1.274 </w:t>
            </w:r>
          </w:p>
        </w:tc>
        <w:tc>
          <w:tcPr>
            <w:tcW w:w="74" w:type="pct"/>
            <w:tcBorders>
              <w:top w:val="nil"/>
              <w:left w:val="nil"/>
              <w:bottom w:val="nil"/>
              <w:right w:val="nil"/>
            </w:tcBorders>
            <w:shd w:val="clear" w:color="auto" w:fill="auto"/>
            <w:noWrap/>
            <w:vAlign w:val="bottom"/>
            <w:hideMark/>
          </w:tcPr>
          <w:p w14:paraId="19FFF7AA"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0BCCF02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1.003 </w:t>
            </w:r>
          </w:p>
        </w:tc>
        <w:tc>
          <w:tcPr>
            <w:tcW w:w="74" w:type="pct"/>
            <w:tcBorders>
              <w:top w:val="nil"/>
              <w:left w:val="nil"/>
              <w:bottom w:val="nil"/>
              <w:right w:val="nil"/>
            </w:tcBorders>
            <w:shd w:val="clear" w:color="auto" w:fill="auto"/>
            <w:noWrap/>
            <w:vAlign w:val="bottom"/>
            <w:hideMark/>
          </w:tcPr>
          <w:p w14:paraId="5026C9C2" w14:textId="77777777" w:rsidR="001757B6" w:rsidRPr="001757B6" w:rsidRDefault="001757B6" w:rsidP="001757B6">
            <w:pPr>
              <w:jc w:val="right"/>
              <w:rPr>
                <w:rFonts w:ascii="Arial" w:hAnsi="Arial" w:cs="Arial"/>
                <w:sz w:val="16"/>
                <w:szCs w:val="16"/>
              </w:rPr>
            </w:pPr>
          </w:p>
        </w:tc>
      </w:tr>
      <w:tr w:rsidR="001757B6" w:rsidRPr="001757B6" w14:paraId="62704777" w14:textId="77777777" w:rsidTr="004D1793">
        <w:trPr>
          <w:trHeight w:val="198"/>
        </w:trPr>
        <w:tc>
          <w:tcPr>
            <w:tcW w:w="3235" w:type="pct"/>
            <w:tcBorders>
              <w:top w:val="nil"/>
              <w:left w:val="nil"/>
              <w:bottom w:val="nil"/>
              <w:right w:val="nil"/>
            </w:tcBorders>
            <w:shd w:val="clear" w:color="auto" w:fill="auto"/>
            <w:noWrap/>
            <w:vAlign w:val="bottom"/>
            <w:hideMark/>
          </w:tcPr>
          <w:p w14:paraId="3DA9DA44" w14:textId="77777777" w:rsidR="001757B6" w:rsidRPr="001757B6" w:rsidRDefault="001757B6" w:rsidP="001757B6">
            <w:pPr>
              <w:jc w:val="center"/>
              <w:rPr>
                <w:sz w:val="16"/>
                <w:szCs w:val="16"/>
              </w:rPr>
            </w:pPr>
          </w:p>
        </w:tc>
        <w:tc>
          <w:tcPr>
            <w:tcW w:w="797" w:type="pct"/>
            <w:tcBorders>
              <w:top w:val="nil"/>
              <w:left w:val="nil"/>
              <w:bottom w:val="nil"/>
              <w:right w:val="nil"/>
            </w:tcBorders>
            <w:shd w:val="clear" w:color="auto" w:fill="auto"/>
            <w:noWrap/>
            <w:vAlign w:val="bottom"/>
            <w:hideMark/>
          </w:tcPr>
          <w:p w14:paraId="382738F2"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53C07860"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19D6DA43"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627FF895" w14:textId="77777777" w:rsidR="001757B6" w:rsidRPr="001757B6" w:rsidRDefault="001757B6" w:rsidP="001757B6">
            <w:pPr>
              <w:jc w:val="right"/>
              <w:rPr>
                <w:sz w:val="16"/>
                <w:szCs w:val="16"/>
              </w:rPr>
            </w:pPr>
          </w:p>
        </w:tc>
      </w:tr>
      <w:tr w:rsidR="001757B6" w:rsidRPr="001757B6" w14:paraId="191A608E" w14:textId="77777777" w:rsidTr="004D1793">
        <w:trPr>
          <w:trHeight w:val="198"/>
        </w:trPr>
        <w:tc>
          <w:tcPr>
            <w:tcW w:w="3235" w:type="pct"/>
            <w:tcBorders>
              <w:top w:val="nil"/>
              <w:left w:val="nil"/>
              <w:bottom w:val="nil"/>
              <w:right w:val="nil"/>
            </w:tcBorders>
            <w:shd w:val="clear" w:color="auto" w:fill="auto"/>
            <w:noWrap/>
            <w:vAlign w:val="bottom"/>
            <w:hideMark/>
          </w:tcPr>
          <w:p w14:paraId="08728A2F" w14:textId="77777777" w:rsidR="001757B6" w:rsidRPr="001757B6" w:rsidRDefault="001757B6" w:rsidP="001757B6">
            <w:pPr>
              <w:ind w:firstLineChars="200" w:firstLine="321"/>
              <w:rPr>
                <w:rFonts w:ascii="Arial" w:hAnsi="Arial" w:cs="Arial"/>
                <w:b/>
                <w:bCs/>
                <w:sz w:val="16"/>
                <w:szCs w:val="16"/>
              </w:rPr>
            </w:pPr>
            <w:r w:rsidRPr="001757B6">
              <w:rPr>
                <w:rFonts w:ascii="Arial" w:hAnsi="Arial" w:cs="Arial"/>
                <w:b/>
                <w:bCs/>
                <w:sz w:val="16"/>
                <w:szCs w:val="16"/>
              </w:rPr>
              <w:t>Impostos, Taxas e Contribuições</w:t>
            </w:r>
          </w:p>
        </w:tc>
        <w:tc>
          <w:tcPr>
            <w:tcW w:w="797" w:type="pct"/>
            <w:tcBorders>
              <w:top w:val="nil"/>
              <w:left w:val="nil"/>
              <w:bottom w:val="nil"/>
              <w:right w:val="nil"/>
            </w:tcBorders>
            <w:shd w:val="clear" w:color="auto" w:fill="auto"/>
            <w:noWrap/>
            <w:vAlign w:val="bottom"/>
            <w:hideMark/>
          </w:tcPr>
          <w:p w14:paraId="2D2BDA68"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71.015 </w:t>
            </w:r>
          </w:p>
        </w:tc>
        <w:tc>
          <w:tcPr>
            <w:tcW w:w="74" w:type="pct"/>
            <w:tcBorders>
              <w:top w:val="nil"/>
              <w:left w:val="nil"/>
              <w:bottom w:val="nil"/>
              <w:right w:val="nil"/>
            </w:tcBorders>
            <w:shd w:val="clear" w:color="auto" w:fill="auto"/>
            <w:noWrap/>
            <w:vAlign w:val="bottom"/>
            <w:hideMark/>
          </w:tcPr>
          <w:p w14:paraId="06669D81"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29B5098C"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74.445 </w:t>
            </w:r>
          </w:p>
        </w:tc>
        <w:tc>
          <w:tcPr>
            <w:tcW w:w="74" w:type="pct"/>
            <w:tcBorders>
              <w:top w:val="nil"/>
              <w:left w:val="nil"/>
              <w:bottom w:val="nil"/>
              <w:right w:val="nil"/>
            </w:tcBorders>
            <w:shd w:val="clear" w:color="auto" w:fill="auto"/>
            <w:noWrap/>
            <w:vAlign w:val="bottom"/>
            <w:hideMark/>
          </w:tcPr>
          <w:p w14:paraId="213C15BB" w14:textId="77777777" w:rsidR="001757B6" w:rsidRPr="001757B6" w:rsidRDefault="001757B6" w:rsidP="001757B6">
            <w:pPr>
              <w:jc w:val="right"/>
              <w:rPr>
                <w:rFonts w:ascii="Arial" w:hAnsi="Arial" w:cs="Arial"/>
                <w:b/>
                <w:bCs/>
                <w:sz w:val="16"/>
                <w:szCs w:val="16"/>
              </w:rPr>
            </w:pPr>
          </w:p>
        </w:tc>
      </w:tr>
      <w:tr w:rsidR="001757B6" w:rsidRPr="001757B6" w14:paraId="1A0DB92B" w14:textId="77777777" w:rsidTr="004D1793">
        <w:trPr>
          <w:trHeight w:val="198"/>
        </w:trPr>
        <w:tc>
          <w:tcPr>
            <w:tcW w:w="3235" w:type="pct"/>
            <w:tcBorders>
              <w:top w:val="nil"/>
              <w:left w:val="nil"/>
              <w:bottom w:val="nil"/>
              <w:right w:val="nil"/>
            </w:tcBorders>
            <w:shd w:val="clear" w:color="auto" w:fill="auto"/>
            <w:noWrap/>
            <w:vAlign w:val="bottom"/>
            <w:hideMark/>
          </w:tcPr>
          <w:p w14:paraId="23F6F537"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Federais</w:t>
            </w:r>
          </w:p>
        </w:tc>
        <w:tc>
          <w:tcPr>
            <w:tcW w:w="797" w:type="pct"/>
            <w:tcBorders>
              <w:top w:val="nil"/>
              <w:left w:val="nil"/>
              <w:bottom w:val="nil"/>
              <w:right w:val="nil"/>
            </w:tcBorders>
            <w:shd w:val="clear" w:color="auto" w:fill="auto"/>
            <w:noWrap/>
            <w:vAlign w:val="bottom"/>
            <w:hideMark/>
          </w:tcPr>
          <w:p w14:paraId="5429F959"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31.485 </w:t>
            </w:r>
          </w:p>
        </w:tc>
        <w:tc>
          <w:tcPr>
            <w:tcW w:w="74" w:type="pct"/>
            <w:tcBorders>
              <w:top w:val="nil"/>
              <w:left w:val="nil"/>
              <w:bottom w:val="nil"/>
              <w:right w:val="nil"/>
            </w:tcBorders>
            <w:shd w:val="clear" w:color="auto" w:fill="auto"/>
            <w:noWrap/>
            <w:vAlign w:val="bottom"/>
            <w:hideMark/>
          </w:tcPr>
          <w:p w14:paraId="694FB847"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325D59AE"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32.387 </w:t>
            </w:r>
          </w:p>
        </w:tc>
        <w:tc>
          <w:tcPr>
            <w:tcW w:w="74" w:type="pct"/>
            <w:tcBorders>
              <w:top w:val="nil"/>
              <w:left w:val="nil"/>
              <w:bottom w:val="nil"/>
              <w:right w:val="nil"/>
            </w:tcBorders>
            <w:shd w:val="clear" w:color="auto" w:fill="auto"/>
            <w:noWrap/>
            <w:vAlign w:val="bottom"/>
            <w:hideMark/>
          </w:tcPr>
          <w:p w14:paraId="4246328A" w14:textId="77777777" w:rsidR="001757B6" w:rsidRPr="001757B6" w:rsidRDefault="001757B6" w:rsidP="001757B6">
            <w:pPr>
              <w:jc w:val="right"/>
              <w:rPr>
                <w:rFonts w:ascii="Arial" w:hAnsi="Arial" w:cs="Arial"/>
                <w:sz w:val="16"/>
                <w:szCs w:val="16"/>
              </w:rPr>
            </w:pPr>
          </w:p>
        </w:tc>
      </w:tr>
      <w:tr w:rsidR="001757B6" w:rsidRPr="001757B6" w14:paraId="61E8C88A" w14:textId="77777777" w:rsidTr="004D1793">
        <w:trPr>
          <w:trHeight w:val="198"/>
        </w:trPr>
        <w:tc>
          <w:tcPr>
            <w:tcW w:w="3235" w:type="pct"/>
            <w:tcBorders>
              <w:top w:val="nil"/>
              <w:left w:val="nil"/>
              <w:bottom w:val="nil"/>
              <w:right w:val="nil"/>
            </w:tcBorders>
            <w:shd w:val="clear" w:color="auto" w:fill="auto"/>
            <w:noWrap/>
            <w:vAlign w:val="bottom"/>
            <w:hideMark/>
          </w:tcPr>
          <w:p w14:paraId="1B8562B7"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Estaduais</w:t>
            </w:r>
          </w:p>
        </w:tc>
        <w:tc>
          <w:tcPr>
            <w:tcW w:w="797" w:type="pct"/>
            <w:tcBorders>
              <w:top w:val="nil"/>
              <w:left w:val="nil"/>
              <w:bottom w:val="nil"/>
              <w:right w:val="nil"/>
            </w:tcBorders>
            <w:shd w:val="clear" w:color="auto" w:fill="auto"/>
            <w:noWrap/>
            <w:vAlign w:val="bottom"/>
            <w:hideMark/>
          </w:tcPr>
          <w:p w14:paraId="6728D3E1"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38.887 </w:t>
            </w:r>
          </w:p>
        </w:tc>
        <w:tc>
          <w:tcPr>
            <w:tcW w:w="74" w:type="pct"/>
            <w:tcBorders>
              <w:top w:val="nil"/>
              <w:left w:val="nil"/>
              <w:bottom w:val="nil"/>
              <w:right w:val="nil"/>
            </w:tcBorders>
            <w:shd w:val="clear" w:color="auto" w:fill="auto"/>
            <w:noWrap/>
            <w:vAlign w:val="bottom"/>
            <w:hideMark/>
          </w:tcPr>
          <w:p w14:paraId="245550EE"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780E8D6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41.476 </w:t>
            </w:r>
          </w:p>
        </w:tc>
        <w:tc>
          <w:tcPr>
            <w:tcW w:w="74" w:type="pct"/>
            <w:tcBorders>
              <w:top w:val="nil"/>
              <w:left w:val="nil"/>
              <w:bottom w:val="nil"/>
              <w:right w:val="nil"/>
            </w:tcBorders>
            <w:shd w:val="clear" w:color="auto" w:fill="auto"/>
            <w:noWrap/>
            <w:vAlign w:val="bottom"/>
            <w:hideMark/>
          </w:tcPr>
          <w:p w14:paraId="6153AB8A" w14:textId="77777777" w:rsidR="001757B6" w:rsidRPr="001757B6" w:rsidRDefault="001757B6" w:rsidP="001757B6">
            <w:pPr>
              <w:jc w:val="right"/>
              <w:rPr>
                <w:rFonts w:ascii="Arial" w:hAnsi="Arial" w:cs="Arial"/>
                <w:sz w:val="16"/>
                <w:szCs w:val="16"/>
              </w:rPr>
            </w:pPr>
          </w:p>
        </w:tc>
      </w:tr>
      <w:tr w:rsidR="001757B6" w:rsidRPr="001757B6" w14:paraId="52E2EBE8" w14:textId="77777777" w:rsidTr="004D1793">
        <w:trPr>
          <w:trHeight w:val="198"/>
        </w:trPr>
        <w:tc>
          <w:tcPr>
            <w:tcW w:w="3235" w:type="pct"/>
            <w:tcBorders>
              <w:top w:val="nil"/>
              <w:left w:val="nil"/>
              <w:bottom w:val="nil"/>
              <w:right w:val="nil"/>
            </w:tcBorders>
            <w:shd w:val="clear" w:color="auto" w:fill="auto"/>
            <w:noWrap/>
            <w:vAlign w:val="bottom"/>
            <w:hideMark/>
          </w:tcPr>
          <w:p w14:paraId="3A623631"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Municipais</w:t>
            </w:r>
          </w:p>
        </w:tc>
        <w:tc>
          <w:tcPr>
            <w:tcW w:w="797" w:type="pct"/>
            <w:tcBorders>
              <w:top w:val="nil"/>
              <w:left w:val="nil"/>
              <w:bottom w:val="nil"/>
              <w:right w:val="nil"/>
            </w:tcBorders>
            <w:shd w:val="clear" w:color="auto" w:fill="auto"/>
            <w:noWrap/>
            <w:vAlign w:val="bottom"/>
            <w:hideMark/>
          </w:tcPr>
          <w:p w14:paraId="64C5CA65"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643 </w:t>
            </w:r>
          </w:p>
        </w:tc>
        <w:tc>
          <w:tcPr>
            <w:tcW w:w="74" w:type="pct"/>
            <w:tcBorders>
              <w:top w:val="nil"/>
              <w:left w:val="nil"/>
              <w:bottom w:val="nil"/>
              <w:right w:val="nil"/>
            </w:tcBorders>
            <w:shd w:val="clear" w:color="auto" w:fill="auto"/>
            <w:noWrap/>
            <w:vAlign w:val="bottom"/>
            <w:hideMark/>
          </w:tcPr>
          <w:p w14:paraId="12F2614E"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778BB44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582 </w:t>
            </w:r>
          </w:p>
        </w:tc>
        <w:tc>
          <w:tcPr>
            <w:tcW w:w="74" w:type="pct"/>
            <w:tcBorders>
              <w:top w:val="nil"/>
              <w:left w:val="nil"/>
              <w:bottom w:val="nil"/>
              <w:right w:val="nil"/>
            </w:tcBorders>
            <w:shd w:val="clear" w:color="auto" w:fill="auto"/>
            <w:noWrap/>
            <w:vAlign w:val="bottom"/>
            <w:hideMark/>
          </w:tcPr>
          <w:p w14:paraId="45907B9C" w14:textId="77777777" w:rsidR="001757B6" w:rsidRPr="001757B6" w:rsidRDefault="001757B6" w:rsidP="001757B6">
            <w:pPr>
              <w:jc w:val="right"/>
              <w:rPr>
                <w:rFonts w:ascii="Arial" w:hAnsi="Arial" w:cs="Arial"/>
                <w:sz w:val="16"/>
                <w:szCs w:val="16"/>
              </w:rPr>
            </w:pPr>
          </w:p>
        </w:tc>
      </w:tr>
      <w:tr w:rsidR="001757B6" w:rsidRPr="001757B6" w14:paraId="3B151732" w14:textId="77777777" w:rsidTr="004D1793">
        <w:trPr>
          <w:trHeight w:val="198"/>
        </w:trPr>
        <w:tc>
          <w:tcPr>
            <w:tcW w:w="3235" w:type="pct"/>
            <w:tcBorders>
              <w:top w:val="nil"/>
              <w:left w:val="nil"/>
              <w:bottom w:val="nil"/>
              <w:right w:val="nil"/>
            </w:tcBorders>
            <w:shd w:val="clear" w:color="auto" w:fill="auto"/>
            <w:noWrap/>
            <w:vAlign w:val="bottom"/>
            <w:hideMark/>
          </w:tcPr>
          <w:p w14:paraId="6681141F"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00EDD83C"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3F8D29A6"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25839375"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43BCBFC1" w14:textId="77777777" w:rsidR="001757B6" w:rsidRPr="001757B6" w:rsidRDefault="001757B6" w:rsidP="001757B6">
            <w:pPr>
              <w:jc w:val="right"/>
              <w:rPr>
                <w:sz w:val="16"/>
                <w:szCs w:val="16"/>
              </w:rPr>
            </w:pPr>
          </w:p>
        </w:tc>
      </w:tr>
      <w:tr w:rsidR="001757B6" w:rsidRPr="001757B6" w14:paraId="66B86377" w14:textId="77777777" w:rsidTr="004D1793">
        <w:trPr>
          <w:trHeight w:val="198"/>
        </w:trPr>
        <w:tc>
          <w:tcPr>
            <w:tcW w:w="3235" w:type="pct"/>
            <w:tcBorders>
              <w:top w:val="nil"/>
              <w:left w:val="nil"/>
              <w:bottom w:val="nil"/>
              <w:right w:val="nil"/>
            </w:tcBorders>
            <w:shd w:val="clear" w:color="auto" w:fill="auto"/>
            <w:noWrap/>
            <w:vAlign w:val="bottom"/>
            <w:hideMark/>
          </w:tcPr>
          <w:p w14:paraId="3327A8F7" w14:textId="77777777" w:rsidR="001757B6" w:rsidRPr="001757B6" w:rsidRDefault="001757B6" w:rsidP="001757B6">
            <w:pPr>
              <w:ind w:firstLineChars="200" w:firstLine="321"/>
              <w:rPr>
                <w:rFonts w:ascii="Arial" w:hAnsi="Arial" w:cs="Arial"/>
                <w:b/>
                <w:bCs/>
                <w:sz w:val="16"/>
                <w:szCs w:val="16"/>
              </w:rPr>
            </w:pPr>
            <w:r w:rsidRPr="001757B6">
              <w:rPr>
                <w:rFonts w:ascii="Arial" w:hAnsi="Arial" w:cs="Arial"/>
                <w:b/>
                <w:bCs/>
                <w:sz w:val="16"/>
                <w:szCs w:val="16"/>
              </w:rPr>
              <w:t>Remuneração de Capitais de Terceiros</w:t>
            </w:r>
          </w:p>
        </w:tc>
        <w:tc>
          <w:tcPr>
            <w:tcW w:w="797" w:type="pct"/>
            <w:tcBorders>
              <w:top w:val="nil"/>
              <w:left w:val="nil"/>
              <w:bottom w:val="nil"/>
              <w:right w:val="nil"/>
            </w:tcBorders>
            <w:shd w:val="clear" w:color="auto" w:fill="auto"/>
            <w:noWrap/>
            <w:vAlign w:val="bottom"/>
            <w:hideMark/>
          </w:tcPr>
          <w:p w14:paraId="1389D05E"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281.840 </w:t>
            </w:r>
          </w:p>
        </w:tc>
        <w:tc>
          <w:tcPr>
            <w:tcW w:w="74" w:type="pct"/>
            <w:tcBorders>
              <w:top w:val="nil"/>
              <w:left w:val="nil"/>
              <w:bottom w:val="nil"/>
              <w:right w:val="nil"/>
            </w:tcBorders>
            <w:shd w:val="clear" w:color="auto" w:fill="auto"/>
            <w:noWrap/>
            <w:vAlign w:val="bottom"/>
            <w:hideMark/>
          </w:tcPr>
          <w:p w14:paraId="290B6850"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35AD8773"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272.252 </w:t>
            </w:r>
          </w:p>
        </w:tc>
        <w:tc>
          <w:tcPr>
            <w:tcW w:w="74" w:type="pct"/>
            <w:tcBorders>
              <w:top w:val="nil"/>
              <w:left w:val="nil"/>
              <w:bottom w:val="nil"/>
              <w:right w:val="nil"/>
            </w:tcBorders>
            <w:shd w:val="clear" w:color="auto" w:fill="auto"/>
            <w:noWrap/>
            <w:vAlign w:val="bottom"/>
            <w:hideMark/>
          </w:tcPr>
          <w:p w14:paraId="5D321E11" w14:textId="77777777" w:rsidR="001757B6" w:rsidRPr="001757B6" w:rsidRDefault="001757B6" w:rsidP="001757B6">
            <w:pPr>
              <w:jc w:val="right"/>
              <w:rPr>
                <w:rFonts w:ascii="Arial" w:hAnsi="Arial" w:cs="Arial"/>
                <w:b/>
                <w:bCs/>
                <w:sz w:val="16"/>
                <w:szCs w:val="16"/>
              </w:rPr>
            </w:pPr>
          </w:p>
        </w:tc>
      </w:tr>
      <w:tr w:rsidR="001757B6" w:rsidRPr="001757B6" w14:paraId="1C08A4FC" w14:textId="77777777" w:rsidTr="004D1793">
        <w:trPr>
          <w:trHeight w:val="198"/>
        </w:trPr>
        <w:tc>
          <w:tcPr>
            <w:tcW w:w="3235" w:type="pct"/>
            <w:tcBorders>
              <w:top w:val="nil"/>
              <w:left w:val="nil"/>
              <w:bottom w:val="nil"/>
              <w:right w:val="nil"/>
            </w:tcBorders>
            <w:shd w:val="clear" w:color="auto" w:fill="auto"/>
            <w:noWrap/>
            <w:vAlign w:val="bottom"/>
            <w:hideMark/>
          </w:tcPr>
          <w:p w14:paraId="4ACCBEA5"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Remuneração do Capital de Terceiros</w:t>
            </w:r>
          </w:p>
        </w:tc>
        <w:tc>
          <w:tcPr>
            <w:tcW w:w="797" w:type="pct"/>
            <w:tcBorders>
              <w:top w:val="nil"/>
              <w:left w:val="nil"/>
              <w:bottom w:val="nil"/>
              <w:right w:val="nil"/>
            </w:tcBorders>
            <w:shd w:val="clear" w:color="auto" w:fill="auto"/>
            <w:noWrap/>
            <w:vAlign w:val="bottom"/>
            <w:hideMark/>
          </w:tcPr>
          <w:p w14:paraId="2BBAA7CB"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225.516 </w:t>
            </w:r>
          </w:p>
        </w:tc>
        <w:tc>
          <w:tcPr>
            <w:tcW w:w="74" w:type="pct"/>
            <w:tcBorders>
              <w:top w:val="nil"/>
              <w:left w:val="nil"/>
              <w:bottom w:val="nil"/>
              <w:right w:val="nil"/>
            </w:tcBorders>
            <w:shd w:val="clear" w:color="auto" w:fill="auto"/>
            <w:noWrap/>
            <w:vAlign w:val="bottom"/>
            <w:hideMark/>
          </w:tcPr>
          <w:p w14:paraId="32C3E725"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20874C76"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219.441 </w:t>
            </w:r>
          </w:p>
        </w:tc>
        <w:tc>
          <w:tcPr>
            <w:tcW w:w="74" w:type="pct"/>
            <w:tcBorders>
              <w:top w:val="nil"/>
              <w:left w:val="nil"/>
              <w:bottom w:val="nil"/>
              <w:right w:val="nil"/>
            </w:tcBorders>
            <w:shd w:val="clear" w:color="auto" w:fill="auto"/>
            <w:noWrap/>
            <w:vAlign w:val="bottom"/>
            <w:hideMark/>
          </w:tcPr>
          <w:p w14:paraId="018D126E" w14:textId="77777777" w:rsidR="001757B6" w:rsidRPr="001757B6" w:rsidRDefault="001757B6" w:rsidP="001757B6">
            <w:pPr>
              <w:jc w:val="right"/>
              <w:rPr>
                <w:rFonts w:ascii="Arial" w:hAnsi="Arial" w:cs="Arial"/>
                <w:sz w:val="16"/>
                <w:szCs w:val="16"/>
              </w:rPr>
            </w:pPr>
          </w:p>
        </w:tc>
      </w:tr>
      <w:tr w:rsidR="001757B6" w:rsidRPr="001757B6" w14:paraId="05FB922E" w14:textId="77777777" w:rsidTr="004D1793">
        <w:trPr>
          <w:trHeight w:val="198"/>
        </w:trPr>
        <w:tc>
          <w:tcPr>
            <w:tcW w:w="3235" w:type="pct"/>
            <w:tcBorders>
              <w:top w:val="nil"/>
              <w:left w:val="nil"/>
              <w:bottom w:val="nil"/>
              <w:right w:val="nil"/>
            </w:tcBorders>
            <w:shd w:val="clear" w:color="auto" w:fill="auto"/>
            <w:noWrap/>
            <w:vAlign w:val="bottom"/>
            <w:hideMark/>
          </w:tcPr>
          <w:p w14:paraId="12AE12AB"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Aluguéis, Locações e Licença de Uso</w:t>
            </w:r>
          </w:p>
        </w:tc>
        <w:tc>
          <w:tcPr>
            <w:tcW w:w="797" w:type="pct"/>
            <w:tcBorders>
              <w:top w:val="nil"/>
              <w:left w:val="nil"/>
              <w:bottom w:val="nil"/>
              <w:right w:val="nil"/>
            </w:tcBorders>
            <w:shd w:val="clear" w:color="auto" w:fill="auto"/>
            <w:noWrap/>
            <w:vAlign w:val="bottom"/>
            <w:hideMark/>
          </w:tcPr>
          <w:p w14:paraId="3B0EF52A"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35.716 </w:t>
            </w:r>
          </w:p>
        </w:tc>
        <w:tc>
          <w:tcPr>
            <w:tcW w:w="74" w:type="pct"/>
            <w:tcBorders>
              <w:top w:val="nil"/>
              <w:left w:val="nil"/>
              <w:bottom w:val="nil"/>
              <w:right w:val="nil"/>
            </w:tcBorders>
            <w:shd w:val="clear" w:color="auto" w:fill="auto"/>
            <w:noWrap/>
            <w:vAlign w:val="bottom"/>
            <w:hideMark/>
          </w:tcPr>
          <w:p w14:paraId="47E00F95"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79C295A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27.530 </w:t>
            </w:r>
          </w:p>
        </w:tc>
        <w:tc>
          <w:tcPr>
            <w:tcW w:w="74" w:type="pct"/>
            <w:tcBorders>
              <w:top w:val="nil"/>
              <w:left w:val="nil"/>
              <w:bottom w:val="nil"/>
              <w:right w:val="nil"/>
            </w:tcBorders>
            <w:shd w:val="clear" w:color="auto" w:fill="auto"/>
            <w:noWrap/>
            <w:vAlign w:val="bottom"/>
            <w:hideMark/>
          </w:tcPr>
          <w:p w14:paraId="38F40F4B" w14:textId="77777777" w:rsidR="001757B6" w:rsidRPr="001757B6" w:rsidRDefault="001757B6" w:rsidP="001757B6">
            <w:pPr>
              <w:jc w:val="right"/>
              <w:rPr>
                <w:rFonts w:ascii="Arial" w:hAnsi="Arial" w:cs="Arial"/>
                <w:sz w:val="16"/>
                <w:szCs w:val="16"/>
              </w:rPr>
            </w:pPr>
          </w:p>
        </w:tc>
      </w:tr>
      <w:tr w:rsidR="001757B6" w:rsidRPr="001757B6" w14:paraId="53C47513" w14:textId="77777777" w:rsidTr="004D1793">
        <w:trPr>
          <w:trHeight w:val="198"/>
        </w:trPr>
        <w:tc>
          <w:tcPr>
            <w:tcW w:w="3235" w:type="pct"/>
            <w:tcBorders>
              <w:top w:val="nil"/>
              <w:left w:val="nil"/>
              <w:bottom w:val="nil"/>
              <w:right w:val="nil"/>
            </w:tcBorders>
            <w:shd w:val="clear" w:color="auto" w:fill="auto"/>
            <w:noWrap/>
            <w:vAlign w:val="bottom"/>
            <w:hideMark/>
          </w:tcPr>
          <w:p w14:paraId="1F23B1B3"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Seguros</w:t>
            </w:r>
          </w:p>
        </w:tc>
        <w:tc>
          <w:tcPr>
            <w:tcW w:w="797" w:type="pct"/>
            <w:tcBorders>
              <w:top w:val="nil"/>
              <w:left w:val="nil"/>
              <w:bottom w:val="nil"/>
              <w:right w:val="nil"/>
            </w:tcBorders>
            <w:shd w:val="clear" w:color="auto" w:fill="auto"/>
            <w:noWrap/>
            <w:vAlign w:val="bottom"/>
            <w:hideMark/>
          </w:tcPr>
          <w:p w14:paraId="3764E25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20.608 </w:t>
            </w:r>
          </w:p>
        </w:tc>
        <w:tc>
          <w:tcPr>
            <w:tcW w:w="74" w:type="pct"/>
            <w:tcBorders>
              <w:top w:val="nil"/>
              <w:left w:val="nil"/>
              <w:bottom w:val="nil"/>
              <w:right w:val="nil"/>
            </w:tcBorders>
            <w:shd w:val="clear" w:color="auto" w:fill="auto"/>
            <w:noWrap/>
            <w:vAlign w:val="bottom"/>
            <w:hideMark/>
          </w:tcPr>
          <w:p w14:paraId="344BF3EE"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60D9C082"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25.281 </w:t>
            </w:r>
          </w:p>
        </w:tc>
        <w:tc>
          <w:tcPr>
            <w:tcW w:w="74" w:type="pct"/>
            <w:tcBorders>
              <w:top w:val="nil"/>
              <w:left w:val="nil"/>
              <w:bottom w:val="nil"/>
              <w:right w:val="nil"/>
            </w:tcBorders>
            <w:shd w:val="clear" w:color="auto" w:fill="auto"/>
            <w:noWrap/>
            <w:vAlign w:val="bottom"/>
            <w:hideMark/>
          </w:tcPr>
          <w:p w14:paraId="1CBB2D45" w14:textId="77777777" w:rsidR="001757B6" w:rsidRPr="001757B6" w:rsidRDefault="001757B6" w:rsidP="001757B6">
            <w:pPr>
              <w:jc w:val="right"/>
              <w:rPr>
                <w:rFonts w:ascii="Arial" w:hAnsi="Arial" w:cs="Arial"/>
                <w:sz w:val="16"/>
                <w:szCs w:val="16"/>
              </w:rPr>
            </w:pPr>
          </w:p>
        </w:tc>
      </w:tr>
      <w:tr w:rsidR="001757B6" w:rsidRPr="001757B6" w14:paraId="671334D5" w14:textId="77777777" w:rsidTr="004D1793">
        <w:trPr>
          <w:trHeight w:val="198"/>
        </w:trPr>
        <w:tc>
          <w:tcPr>
            <w:tcW w:w="3235" w:type="pct"/>
            <w:tcBorders>
              <w:top w:val="nil"/>
              <w:left w:val="nil"/>
              <w:bottom w:val="nil"/>
              <w:right w:val="nil"/>
            </w:tcBorders>
            <w:shd w:val="clear" w:color="auto" w:fill="auto"/>
            <w:noWrap/>
            <w:vAlign w:val="bottom"/>
            <w:hideMark/>
          </w:tcPr>
          <w:p w14:paraId="32CC3EE8" w14:textId="77777777" w:rsidR="001757B6" w:rsidRPr="001757B6" w:rsidRDefault="001757B6" w:rsidP="001757B6">
            <w:pPr>
              <w:jc w:val="center"/>
              <w:rPr>
                <w:sz w:val="16"/>
                <w:szCs w:val="16"/>
              </w:rPr>
            </w:pPr>
          </w:p>
        </w:tc>
        <w:tc>
          <w:tcPr>
            <w:tcW w:w="797" w:type="pct"/>
            <w:tcBorders>
              <w:top w:val="nil"/>
              <w:left w:val="nil"/>
              <w:bottom w:val="nil"/>
              <w:right w:val="nil"/>
            </w:tcBorders>
            <w:shd w:val="clear" w:color="auto" w:fill="auto"/>
            <w:noWrap/>
            <w:vAlign w:val="bottom"/>
            <w:hideMark/>
          </w:tcPr>
          <w:p w14:paraId="60961E6D" w14:textId="77777777" w:rsidR="001757B6" w:rsidRPr="001757B6" w:rsidRDefault="001757B6" w:rsidP="001757B6">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7A1A14C2"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559B5C86"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443958DF" w14:textId="77777777" w:rsidR="001757B6" w:rsidRPr="001757B6" w:rsidRDefault="001757B6" w:rsidP="001757B6">
            <w:pPr>
              <w:jc w:val="right"/>
              <w:rPr>
                <w:sz w:val="16"/>
                <w:szCs w:val="16"/>
              </w:rPr>
            </w:pPr>
          </w:p>
        </w:tc>
      </w:tr>
      <w:tr w:rsidR="001757B6" w:rsidRPr="001757B6" w14:paraId="41BAC902" w14:textId="77777777" w:rsidTr="004D1793">
        <w:trPr>
          <w:trHeight w:val="198"/>
        </w:trPr>
        <w:tc>
          <w:tcPr>
            <w:tcW w:w="3235" w:type="pct"/>
            <w:tcBorders>
              <w:top w:val="nil"/>
              <w:left w:val="nil"/>
              <w:bottom w:val="nil"/>
              <w:right w:val="nil"/>
            </w:tcBorders>
            <w:shd w:val="clear" w:color="auto" w:fill="auto"/>
            <w:noWrap/>
            <w:vAlign w:val="bottom"/>
            <w:hideMark/>
          </w:tcPr>
          <w:p w14:paraId="66DEB6B4" w14:textId="77777777" w:rsidR="001757B6" w:rsidRPr="001757B6" w:rsidRDefault="001757B6" w:rsidP="001757B6">
            <w:pPr>
              <w:ind w:firstLineChars="200" w:firstLine="321"/>
              <w:rPr>
                <w:rFonts w:ascii="Arial" w:hAnsi="Arial" w:cs="Arial"/>
                <w:b/>
                <w:bCs/>
                <w:sz w:val="16"/>
                <w:szCs w:val="16"/>
              </w:rPr>
            </w:pPr>
            <w:r w:rsidRPr="001757B6">
              <w:rPr>
                <w:rFonts w:ascii="Arial" w:hAnsi="Arial" w:cs="Arial"/>
                <w:b/>
                <w:bCs/>
                <w:sz w:val="16"/>
                <w:szCs w:val="16"/>
              </w:rPr>
              <w:t>Remuneração de Capitais Próprios</w:t>
            </w:r>
          </w:p>
        </w:tc>
        <w:tc>
          <w:tcPr>
            <w:tcW w:w="797" w:type="pct"/>
            <w:tcBorders>
              <w:top w:val="nil"/>
              <w:left w:val="nil"/>
              <w:bottom w:val="nil"/>
              <w:right w:val="nil"/>
            </w:tcBorders>
            <w:shd w:val="clear" w:color="auto" w:fill="auto"/>
            <w:noWrap/>
            <w:vAlign w:val="bottom"/>
            <w:hideMark/>
          </w:tcPr>
          <w:p w14:paraId="091403BE"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(127.357)</w:t>
            </w:r>
          </w:p>
        </w:tc>
        <w:tc>
          <w:tcPr>
            <w:tcW w:w="74" w:type="pct"/>
            <w:tcBorders>
              <w:top w:val="nil"/>
              <w:left w:val="nil"/>
              <w:bottom w:val="nil"/>
              <w:right w:val="nil"/>
            </w:tcBorders>
            <w:shd w:val="clear" w:color="auto" w:fill="auto"/>
            <w:noWrap/>
            <w:vAlign w:val="bottom"/>
            <w:hideMark/>
          </w:tcPr>
          <w:p w14:paraId="5FE03629" w14:textId="77777777" w:rsidR="001757B6" w:rsidRPr="001757B6" w:rsidRDefault="001757B6" w:rsidP="001757B6">
            <w:pPr>
              <w:jc w:val="right"/>
              <w:rPr>
                <w:rFonts w:ascii="Arial" w:hAnsi="Arial" w:cs="Arial"/>
                <w:b/>
                <w:bCs/>
                <w:sz w:val="16"/>
                <w:szCs w:val="16"/>
              </w:rPr>
            </w:pPr>
          </w:p>
        </w:tc>
        <w:tc>
          <w:tcPr>
            <w:tcW w:w="821" w:type="pct"/>
            <w:tcBorders>
              <w:top w:val="nil"/>
              <w:left w:val="nil"/>
              <w:bottom w:val="nil"/>
              <w:right w:val="nil"/>
            </w:tcBorders>
            <w:shd w:val="clear" w:color="auto" w:fill="auto"/>
            <w:noWrap/>
            <w:vAlign w:val="bottom"/>
            <w:hideMark/>
          </w:tcPr>
          <w:p w14:paraId="378AAE31" w14:textId="77777777" w:rsidR="001757B6" w:rsidRPr="001757B6" w:rsidRDefault="001757B6" w:rsidP="001757B6">
            <w:pPr>
              <w:jc w:val="right"/>
              <w:rPr>
                <w:rFonts w:ascii="Arial" w:hAnsi="Arial" w:cs="Arial"/>
                <w:b/>
                <w:bCs/>
                <w:sz w:val="16"/>
                <w:szCs w:val="16"/>
              </w:rPr>
            </w:pPr>
            <w:r w:rsidRPr="001757B6">
              <w:rPr>
                <w:rFonts w:ascii="Arial" w:hAnsi="Arial" w:cs="Arial"/>
                <w:b/>
                <w:bCs/>
                <w:sz w:val="16"/>
                <w:szCs w:val="16"/>
              </w:rPr>
              <w:t xml:space="preserve">               (168.459)</w:t>
            </w:r>
          </w:p>
        </w:tc>
        <w:tc>
          <w:tcPr>
            <w:tcW w:w="74" w:type="pct"/>
            <w:tcBorders>
              <w:top w:val="nil"/>
              <w:left w:val="nil"/>
              <w:bottom w:val="nil"/>
              <w:right w:val="nil"/>
            </w:tcBorders>
            <w:shd w:val="clear" w:color="auto" w:fill="auto"/>
            <w:noWrap/>
            <w:vAlign w:val="bottom"/>
            <w:hideMark/>
          </w:tcPr>
          <w:p w14:paraId="5E496BD6" w14:textId="77777777" w:rsidR="001757B6" w:rsidRPr="001757B6" w:rsidRDefault="001757B6" w:rsidP="001757B6">
            <w:pPr>
              <w:jc w:val="right"/>
              <w:rPr>
                <w:rFonts w:ascii="Arial" w:hAnsi="Arial" w:cs="Arial"/>
                <w:b/>
                <w:bCs/>
                <w:sz w:val="16"/>
                <w:szCs w:val="16"/>
              </w:rPr>
            </w:pPr>
          </w:p>
        </w:tc>
      </w:tr>
      <w:tr w:rsidR="001757B6" w:rsidRPr="001757B6" w14:paraId="3E5F1DA1" w14:textId="77777777" w:rsidTr="004D1793">
        <w:trPr>
          <w:trHeight w:val="198"/>
        </w:trPr>
        <w:tc>
          <w:tcPr>
            <w:tcW w:w="3235" w:type="pct"/>
            <w:tcBorders>
              <w:top w:val="nil"/>
              <w:left w:val="nil"/>
              <w:bottom w:val="nil"/>
              <w:right w:val="nil"/>
            </w:tcBorders>
            <w:shd w:val="clear" w:color="auto" w:fill="auto"/>
            <w:noWrap/>
            <w:vAlign w:val="bottom"/>
            <w:hideMark/>
          </w:tcPr>
          <w:p w14:paraId="35BE2A84" w14:textId="77777777" w:rsidR="001757B6" w:rsidRPr="001757B6" w:rsidRDefault="001757B6" w:rsidP="001757B6">
            <w:pPr>
              <w:ind w:firstLineChars="300" w:firstLine="480"/>
              <w:rPr>
                <w:rFonts w:ascii="Arial" w:hAnsi="Arial" w:cs="Arial"/>
                <w:sz w:val="16"/>
                <w:szCs w:val="16"/>
              </w:rPr>
            </w:pPr>
            <w:r w:rsidRPr="001757B6">
              <w:rPr>
                <w:rFonts w:ascii="Arial" w:hAnsi="Arial" w:cs="Arial"/>
                <w:sz w:val="16"/>
                <w:szCs w:val="16"/>
              </w:rPr>
              <w:t>Prejuízos do Exercício</w:t>
            </w:r>
          </w:p>
        </w:tc>
        <w:tc>
          <w:tcPr>
            <w:tcW w:w="797" w:type="pct"/>
            <w:tcBorders>
              <w:top w:val="nil"/>
              <w:left w:val="nil"/>
              <w:bottom w:val="nil"/>
              <w:right w:val="nil"/>
            </w:tcBorders>
            <w:shd w:val="clear" w:color="auto" w:fill="auto"/>
            <w:noWrap/>
            <w:vAlign w:val="bottom"/>
            <w:hideMark/>
          </w:tcPr>
          <w:p w14:paraId="5B71ED28"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(127.357)</w:t>
            </w:r>
          </w:p>
        </w:tc>
        <w:tc>
          <w:tcPr>
            <w:tcW w:w="74" w:type="pct"/>
            <w:tcBorders>
              <w:top w:val="nil"/>
              <w:left w:val="nil"/>
              <w:bottom w:val="nil"/>
              <w:right w:val="nil"/>
            </w:tcBorders>
            <w:shd w:val="clear" w:color="auto" w:fill="auto"/>
            <w:noWrap/>
            <w:vAlign w:val="bottom"/>
            <w:hideMark/>
          </w:tcPr>
          <w:p w14:paraId="3CA40441" w14:textId="77777777" w:rsidR="001757B6" w:rsidRPr="001757B6" w:rsidRDefault="001757B6" w:rsidP="001757B6">
            <w:pPr>
              <w:jc w:val="right"/>
              <w:rPr>
                <w:rFonts w:ascii="Arial" w:hAnsi="Arial" w:cs="Arial"/>
                <w:sz w:val="16"/>
                <w:szCs w:val="16"/>
              </w:rPr>
            </w:pPr>
          </w:p>
        </w:tc>
        <w:tc>
          <w:tcPr>
            <w:tcW w:w="821" w:type="pct"/>
            <w:tcBorders>
              <w:top w:val="nil"/>
              <w:left w:val="nil"/>
              <w:bottom w:val="nil"/>
              <w:right w:val="nil"/>
            </w:tcBorders>
            <w:shd w:val="clear" w:color="auto" w:fill="auto"/>
            <w:noWrap/>
            <w:vAlign w:val="bottom"/>
            <w:hideMark/>
          </w:tcPr>
          <w:p w14:paraId="7B43FA97" w14:textId="77777777" w:rsidR="001757B6" w:rsidRPr="001757B6" w:rsidRDefault="001757B6" w:rsidP="001757B6">
            <w:pPr>
              <w:jc w:val="right"/>
              <w:rPr>
                <w:rFonts w:ascii="Arial" w:hAnsi="Arial" w:cs="Arial"/>
                <w:sz w:val="16"/>
                <w:szCs w:val="16"/>
              </w:rPr>
            </w:pPr>
            <w:r w:rsidRPr="001757B6">
              <w:rPr>
                <w:rFonts w:ascii="Arial" w:hAnsi="Arial" w:cs="Arial"/>
                <w:sz w:val="16"/>
                <w:szCs w:val="16"/>
              </w:rPr>
              <w:t xml:space="preserve">               (168.459)</w:t>
            </w:r>
          </w:p>
        </w:tc>
        <w:tc>
          <w:tcPr>
            <w:tcW w:w="74" w:type="pct"/>
            <w:tcBorders>
              <w:top w:val="nil"/>
              <w:left w:val="nil"/>
              <w:bottom w:val="nil"/>
              <w:right w:val="nil"/>
            </w:tcBorders>
            <w:shd w:val="clear" w:color="auto" w:fill="auto"/>
            <w:noWrap/>
            <w:vAlign w:val="bottom"/>
            <w:hideMark/>
          </w:tcPr>
          <w:p w14:paraId="79F16FE8" w14:textId="77777777" w:rsidR="001757B6" w:rsidRPr="001757B6" w:rsidRDefault="001757B6" w:rsidP="001757B6">
            <w:pPr>
              <w:rPr>
                <w:rFonts w:ascii="Arial" w:hAnsi="Arial" w:cs="Arial"/>
                <w:sz w:val="16"/>
                <w:szCs w:val="16"/>
              </w:rPr>
            </w:pPr>
          </w:p>
        </w:tc>
      </w:tr>
      <w:tr w:rsidR="001757B6" w:rsidRPr="001757B6" w14:paraId="3EA8F150" w14:textId="77777777" w:rsidTr="004D1793">
        <w:trPr>
          <w:trHeight w:val="198"/>
        </w:trPr>
        <w:tc>
          <w:tcPr>
            <w:tcW w:w="3235" w:type="pct"/>
            <w:tcBorders>
              <w:top w:val="nil"/>
              <w:left w:val="nil"/>
              <w:bottom w:val="nil"/>
              <w:right w:val="nil"/>
            </w:tcBorders>
            <w:shd w:val="clear" w:color="auto" w:fill="auto"/>
            <w:noWrap/>
            <w:vAlign w:val="bottom"/>
            <w:hideMark/>
          </w:tcPr>
          <w:p w14:paraId="62007730" w14:textId="77777777" w:rsidR="001757B6" w:rsidRPr="001757B6" w:rsidRDefault="001757B6" w:rsidP="001757B6">
            <w:pPr>
              <w:rPr>
                <w:sz w:val="16"/>
                <w:szCs w:val="16"/>
              </w:rPr>
            </w:pPr>
          </w:p>
        </w:tc>
        <w:tc>
          <w:tcPr>
            <w:tcW w:w="797" w:type="pct"/>
            <w:tcBorders>
              <w:top w:val="nil"/>
              <w:left w:val="nil"/>
              <w:bottom w:val="nil"/>
              <w:right w:val="nil"/>
            </w:tcBorders>
            <w:shd w:val="clear" w:color="auto" w:fill="auto"/>
            <w:noWrap/>
            <w:vAlign w:val="bottom"/>
            <w:hideMark/>
          </w:tcPr>
          <w:p w14:paraId="46E95423"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004DAB8B" w14:textId="77777777" w:rsidR="001757B6" w:rsidRPr="001757B6" w:rsidRDefault="001757B6" w:rsidP="001757B6">
            <w:pPr>
              <w:jc w:val="right"/>
              <w:rPr>
                <w:sz w:val="16"/>
                <w:szCs w:val="16"/>
              </w:rPr>
            </w:pPr>
          </w:p>
        </w:tc>
        <w:tc>
          <w:tcPr>
            <w:tcW w:w="821" w:type="pct"/>
            <w:tcBorders>
              <w:top w:val="nil"/>
              <w:left w:val="nil"/>
              <w:bottom w:val="nil"/>
              <w:right w:val="nil"/>
            </w:tcBorders>
            <w:shd w:val="clear" w:color="auto" w:fill="auto"/>
            <w:noWrap/>
            <w:vAlign w:val="bottom"/>
            <w:hideMark/>
          </w:tcPr>
          <w:p w14:paraId="3EBAAB65" w14:textId="77777777" w:rsidR="001757B6" w:rsidRPr="001757B6" w:rsidRDefault="001757B6" w:rsidP="001757B6">
            <w:pPr>
              <w:jc w:val="right"/>
              <w:rPr>
                <w:sz w:val="16"/>
                <w:szCs w:val="16"/>
              </w:rPr>
            </w:pPr>
          </w:p>
        </w:tc>
        <w:tc>
          <w:tcPr>
            <w:tcW w:w="74" w:type="pct"/>
            <w:tcBorders>
              <w:top w:val="nil"/>
              <w:left w:val="nil"/>
              <w:bottom w:val="nil"/>
              <w:right w:val="nil"/>
            </w:tcBorders>
            <w:shd w:val="clear" w:color="auto" w:fill="auto"/>
            <w:noWrap/>
            <w:vAlign w:val="bottom"/>
            <w:hideMark/>
          </w:tcPr>
          <w:p w14:paraId="1A4E0881" w14:textId="77777777" w:rsidR="001757B6" w:rsidRPr="001757B6" w:rsidRDefault="001757B6" w:rsidP="001757B6">
            <w:pPr>
              <w:rPr>
                <w:sz w:val="16"/>
                <w:szCs w:val="16"/>
              </w:rPr>
            </w:pPr>
          </w:p>
        </w:tc>
      </w:tr>
      <w:tr w:rsidR="001757B6" w:rsidRPr="001757B6" w14:paraId="0572933C" w14:textId="77777777" w:rsidTr="004D1793">
        <w:trPr>
          <w:trHeight w:val="198"/>
        </w:trPr>
        <w:tc>
          <w:tcPr>
            <w:tcW w:w="3235" w:type="pct"/>
            <w:tcBorders>
              <w:top w:val="nil"/>
              <w:left w:val="nil"/>
              <w:bottom w:val="nil"/>
              <w:right w:val="nil"/>
            </w:tcBorders>
            <w:shd w:val="clear" w:color="auto" w:fill="auto"/>
            <w:noWrap/>
            <w:vAlign w:val="bottom"/>
            <w:hideMark/>
          </w:tcPr>
          <w:p w14:paraId="723E6998" w14:textId="77777777" w:rsidR="001757B6" w:rsidRPr="001757B6" w:rsidRDefault="001757B6" w:rsidP="001757B6">
            <w:pPr>
              <w:rPr>
                <w:rFonts w:ascii="Arial" w:hAnsi="Arial" w:cs="Arial"/>
                <w:b/>
                <w:bCs/>
                <w:sz w:val="16"/>
                <w:szCs w:val="16"/>
              </w:rPr>
            </w:pPr>
            <w:r w:rsidRPr="001757B6">
              <w:rPr>
                <w:rFonts w:ascii="Arial" w:hAnsi="Arial" w:cs="Arial"/>
                <w:b/>
                <w:bCs/>
                <w:sz w:val="16"/>
                <w:szCs w:val="16"/>
              </w:rPr>
              <w:t>As notas explicativas são parte integrante das demonstrações contábeis</w:t>
            </w:r>
          </w:p>
        </w:tc>
        <w:tc>
          <w:tcPr>
            <w:tcW w:w="797" w:type="pct"/>
            <w:tcBorders>
              <w:top w:val="nil"/>
              <w:left w:val="nil"/>
              <w:bottom w:val="nil"/>
              <w:right w:val="nil"/>
            </w:tcBorders>
            <w:shd w:val="clear" w:color="auto" w:fill="auto"/>
            <w:noWrap/>
            <w:vAlign w:val="bottom"/>
            <w:hideMark/>
          </w:tcPr>
          <w:p w14:paraId="5F65DCC2" w14:textId="77777777" w:rsidR="001757B6" w:rsidRPr="001757B6" w:rsidRDefault="001757B6" w:rsidP="001757B6">
            <w:pPr>
              <w:rPr>
                <w:rFonts w:ascii="Arial" w:hAnsi="Arial" w:cs="Arial"/>
                <w:b/>
                <w:bCs/>
                <w:sz w:val="16"/>
                <w:szCs w:val="16"/>
              </w:rPr>
            </w:pPr>
          </w:p>
        </w:tc>
        <w:tc>
          <w:tcPr>
            <w:tcW w:w="74" w:type="pct"/>
            <w:tcBorders>
              <w:top w:val="nil"/>
              <w:left w:val="nil"/>
              <w:bottom w:val="nil"/>
              <w:right w:val="nil"/>
            </w:tcBorders>
            <w:shd w:val="clear" w:color="auto" w:fill="auto"/>
            <w:noWrap/>
            <w:vAlign w:val="bottom"/>
            <w:hideMark/>
          </w:tcPr>
          <w:p w14:paraId="61D2F815" w14:textId="77777777" w:rsidR="001757B6" w:rsidRPr="001757B6" w:rsidRDefault="001757B6" w:rsidP="001757B6">
            <w:pPr>
              <w:rPr>
                <w:sz w:val="16"/>
                <w:szCs w:val="16"/>
              </w:rPr>
            </w:pPr>
          </w:p>
        </w:tc>
        <w:tc>
          <w:tcPr>
            <w:tcW w:w="821" w:type="pct"/>
            <w:tcBorders>
              <w:top w:val="nil"/>
              <w:left w:val="nil"/>
              <w:bottom w:val="nil"/>
              <w:right w:val="nil"/>
            </w:tcBorders>
            <w:shd w:val="clear" w:color="auto" w:fill="auto"/>
            <w:noWrap/>
            <w:vAlign w:val="bottom"/>
            <w:hideMark/>
          </w:tcPr>
          <w:p w14:paraId="75843643" w14:textId="77777777" w:rsidR="001757B6" w:rsidRPr="001757B6" w:rsidRDefault="001757B6" w:rsidP="001757B6">
            <w:pPr>
              <w:rPr>
                <w:sz w:val="16"/>
                <w:szCs w:val="16"/>
              </w:rPr>
            </w:pPr>
          </w:p>
        </w:tc>
        <w:tc>
          <w:tcPr>
            <w:tcW w:w="74" w:type="pct"/>
            <w:tcBorders>
              <w:top w:val="nil"/>
              <w:left w:val="nil"/>
              <w:bottom w:val="nil"/>
              <w:right w:val="nil"/>
            </w:tcBorders>
            <w:shd w:val="clear" w:color="auto" w:fill="auto"/>
            <w:noWrap/>
            <w:vAlign w:val="bottom"/>
            <w:hideMark/>
          </w:tcPr>
          <w:p w14:paraId="6C22931C" w14:textId="77777777" w:rsidR="001757B6" w:rsidRPr="001757B6" w:rsidRDefault="001757B6" w:rsidP="001757B6">
            <w:pPr>
              <w:rPr>
                <w:sz w:val="16"/>
                <w:szCs w:val="16"/>
              </w:rPr>
            </w:pPr>
          </w:p>
        </w:tc>
      </w:tr>
    </w:tbl>
    <w:p w14:paraId="60F9CD1B" w14:textId="7FB6EACA" w:rsidR="00DF058E" w:rsidRDefault="00DF058E" w:rsidP="00316093"/>
    <w:p w14:paraId="275A51ED" w14:textId="08EB8160" w:rsidR="00DF058E" w:rsidRDefault="00DF058E" w:rsidP="00316093"/>
    <w:p w14:paraId="1B17A842" w14:textId="77777777" w:rsidR="00096A42" w:rsidRPr="00096A42" w:rsidRDefault="00096A42" w:rsidP="00096A42">
      <w:pPr>
        <w:sectPr w:rsidR="00096A42" w:rsidRPr="00096A42" w:rsidSect="00EF49B7">
          <w:footerReference w:type="default" r:id="rId29"/>
          <w:headerReference w:type="first" r:id="rId30"/>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EF49B7">
          <w:headerReference w:type="first" r:id="rId31"/>
          <w:footerReference w:type="first" r:id="rId32"/>
          <w:pgSz w:w="11906" w:h="16838" w:code="9"/>
          <w:pgMar w:top="993" w:right="567" w:bottom="851" w:left="567" w:header="964" w:footer="964" w:gutter="0"/>
          <w:cols w:space="708"/>
          <w:titlePg/>
          <w:docGrid w:linePitch="360"/>
        </w:sectPr>
      </w:pPr>
    </w:p>
    <w:p w14:paraId="1690C517" w14:textId="26B3664F" w:rsidR="00831984" w:rsidRPr="002A36CE" w:rsidRDefault="00831984"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3"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DC52CC" w:rsidRDefault="00ED0B4E" w:rsidP="00ED0B4E">
      <w:pPr>
        <w:pStyle w:val="PargrafodaLista"/>
        <w:spacing w:after="0"/>
        <w:ind w:left="0"/>
        <w:rPr>
          <w:rFonts w:ascii="Arial" w:hAnsi="Arial" w:cs="Arial"/>
          <w:color w:val="000000" w:themeColor="text1"/>
          <w:sz w:val="22"/>
          <w:szCs w:val="2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DC52CC" w:rsidRDefault="00ED0B4E" w:rsidP="00ED0B4E">
      <w:pPr>
        <w:pStyle w:val="PargrafodaLista"/>
        <w:spacing w:after="0"/>
        <w:ind w:left="0"/>
        <w:rPr>
          <w:rFonts w:ascii="Arial" w:hAnsi="Arial" w:cs="Arial"/>
          <w:color w:val="000000" w:themeColor="text1"/>
          <w:sz w:val="22"/>
          <w:szCs w:val="2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Default="00FC6E7F" w:rsidP="00ED0B4E">
      <w:pPr>
        <w:pStyle w:val="PargrafodaLista"/>
        <w:spacing w:after="0"/>
        <w:ind w:left="0"/>
        <w:rPr>
          <w:rFonts w:ascii="Arial" w:hAnsi="Arial" w:cs="Arial"/>
          <w:color w:val="000000" w:themeColor="text1"/>
          <w:sz w:val="22"/>
          <w:szCs w:val="22"/>
          <w:lang w:val="pt-BR"/>
        </w:rPr>
      </w:pPr>
    </w:p>
    <w:p w14:paraId="0DE9AA24" w14:textId="4F6C1C31" w:rsidR="00C33A97" w:rsidRPr="00DC52CC" w:rsidRDefault="00C33A97" w:rsidP="00ED0B4E">
      <w:pPr>
        <w:pStyle w:val="PargrafodaLista"/>
        <w:spacing w:after="0"/>
        <w:ind w:left="0"/>
        <w:rPr>
          <w:rFonts w:ascii="Arial" w:hAnsi="Arial" w:cs="Arial"/>
          <w:color w:val="000000" w:themeColor="text1"/>
          <w:sz w:val="22"/>
          <w:szCs w:val="22"/>
          <w:lang w:val="pt-BR"/>
        </w:rPr>
        <w:sectPr w:rsidR="00C33A97" w:rsidRPr="00DC52CC" w:rsidSect="00EF49B7">
          <w:headerReference w:type="default" r:id="rId34"/>
          <w:footerReference w:type="default" r:id="rId35"/>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EF49B7">
          <w:footerReference w:type="default" r:id="rId36"/>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lastRenderedPageBreak/>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6DC241D5"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Renovação do 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6B18EF56" w14:textId="77777777" w:rsidR="001B2182" w:rsidRPr="003521AA" w:rsidRDefault="001B2182" w:rsidP="001B2182">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3E893AA8" w14:textId="148496DC" w:rsidR="00B5212F"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Ministério das Comunicações (</w:t>
      </w:r>
      <w:proofErr w:type="spellStart"/>
      <w:r w:rsidRPr="00AE13A4">
        <w:rPr>
          <w:rFonts w:ascii="Arial" w:hAnsi="Arial" w:cs="Arial"/>
          <w:color w:val="000000" w:themeColor="text1"/>
          <w:sz w:val="22"/>
          <w:szCs w:val="22"/>
          <w:lang w:val="pt-BR" w:eastAsia="pt-BR"/>
        </w:rPr>
        <w:t>MCom</w:t>
      </w:r>
      <w:proofErr w:type="spellEnd"/>
      <w:r w:rsidRPr="00AE13A4">
        <w:rPr>
          <w:rFonts w:ascii="Arial" w:hAnsi="Arial" w:cs="Arial"/>
          <w:color w:val="000000" w:themeColor="text1"/>
          <w:sz w:val="22"/>
          <w:szCs w:val="22"/>
          <w:lang w:val="pt-BR" w:eastAsia="pt-BR"/>
        </w:rPr>
        <w:t>) renovou o contrato com a Telebras para a execução do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r w:rsidRPr="00AE13A4">
        <w:rPr>
          <w:rFonts w:ascii="Arial" w:hAnsi="Arial" w:cs="Arial"/>
          <w:color w:val="000000" w:themeColor="text1"/>
          <w:sz w:val="22"/>
          <w:szCs w:val="22"/>
          <w:lang w:val="pt-BR" w:eastAsia="pt-BR"/>
        </w:rPr>
        <w:br/>
      </w:r>
    </w:p>
    <w:p w14:paraId="3D9C3550" w14:textId="5554E7EA" w:rsidR="001B2182"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 xml:space="preserve">A renovação do contrato, publicada </w:t>
      </w:r>
      <w:r w:rsidRPr="001B2182">
        <w:rPr>
          <w:rFonts w:ascii="Arial" w:hAnsi="Arial" w:cs="Arial"/>
          <w:color w:val="000000" w:themeColor="text1"/>
          <w:sz w:val="22"/>
          <w:szCs w:val="22"/>
          <w:lang w:val="pt-BR" w:eastAsia="pt-BR"/>
        </w:rPr>
        <w:t>no dia</w:t>
      </w:r>
      <w:r w:rsidRPr="00AE13A4">
        <w:rPr>
          <w:rFonts w:ascii="Arial" w:hAnsi="Arial" w:cs="Arial"/>
          <w:color w:val="000000" w:themeColor="text1"/>
          <w:sz w:val="22"/>
          <w:szCs w:val="22"/>
          <w:lang w:val="pt-BR" w:eastAsia="pt-BR"/>
        </w:rPr>
        <w:t xml:space="preserve"> 21</w:t>
      </w:r>
      <w:r w:rsidRPr="001B2182">
        <w:rPr>
          <w:rFonts w:ascii="Arial" w:hAnsi="Arial" w:cs="Arial"/>
          <w:color w:val="000000" w:themeColor="text1"/>
          <w:sz w:val="22"/>
          <w:szCs w:val="22"/>
          <w:lang w:val="pt-BR" w:eastAsia="pt-BR"/>
        </w:rPr>
        <w:t xml:space="preserve"> dezembro de 2023</w:t>
      </w:r>
      <w:r w:rsidRPr="00AE13A4">
        <w:rPr>
          <w:rFonts w:ascii="Arial" w:hAnsi="Arial" w:cs="Arial"/>
          <w:color w:val="000000" w:themeColor="text1"/>
          <w:sz w:val="22"/>
          <w:szCs w:val="22"/>
          <w:lang w:val="pt-BR" w:eastAsia="pt-BR"/>
        </w:rPr>
        <w:t xml:space="preserve">, no Diário Oficial da União (DOU), foi realizada por meio da dispensa de licitação, com base na Lei 14.744/2023, que estabelece a preferência na contratação direta dos Correios e da Telebras, entidades vinculadas ao </w:t>
      </w:r>
      <w:proofErr w:type="spellStart"/>
      <w:r w:rsidRPr="00AE13A4">
        <w:rPr>
          <w:rFonts w:ascii="Arial" w:hAnsi="Arial" w:cs="Arial"/>
          <w:color w:val="000000" w:themeColor="text1"/>
          <w:sz w:val="22"/>
          <w:szCs w:val="22"/>
          <w:lang w:val="pt-BR" w:eastAsia="pt-BR"/>
        </w:rPr>
        <w:t>MCom</w:t>
      </w:r>
      <w:proofErr w:type="spellEnd"/>
      <w:r w:rsidRPr="00AE13A4">
        <w:rPr>
          <w:rFonts w:ascii="Arial" w:hAnsi="Arial" w:cs="Arial"/>
          <w:color w:val="000000" w:themeColor="text1"/>
          <w:sz w:val="22"/>
          <w:szCs w:val="22"/>
          <w:lang w:val="pt-BR" w:eastAsia="pt-BR"/>
        </w:rPr>
        <w:t>, por órgãos públicos da Administração Pública Federal direta e indireta.</w:t>
      </w:r>
    </w:p>
    <w:p w14:paraId="3551EA14" w14:textId="414C4BBD" w:rsidR="001B2182" w:rsidRDefault="001B2182" w:rsidP="00BB47E8">
      <w:pPr>
        <w:pStyle w:val="PargrafodaLista"/>
        <w:spacing w:after="0"/>
        <w:ind w:left="0"/>
        <w:rPr>
          <w:rFonts w:ascii="Arial" w:hAnsi="Arial" w:cs="Arial"/>
          <w:color w:val="000000" w:themeColor="text1"/>
          <w:sz w:val="22"/>
          <w:szCs w:val="22"/>
          <w:lang w:val="pt-BR" w:eastAsia="pt-BR"/>
        </w:rPr>
      </w:pPr>
    </w:p>
    <w:p w14:paraId="73D77F77" w14:textId="1FC5F5E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AE13A4">
        <w:rPr>
          <w:rFonts w:ascii="Arial" w:hAnsi="Arial" w:cs="Arial"/>
          <w:color w:val="222222"/>
          <w:sz w:val="22"/>
          <w:szCs w:val="22"/>
          <w:bdr w:val="none" w:sz="0" w:space="0" w:color="auto" w:frame="1"/>
        </w:rPr>
        <w:t>No primeiro lote do Novo G</w:t>
      </w:r>
      <w:r w:rsidR="008B685E">
        <w:rPr>
          <w:rFonts w:ascii="Arial" w:hAnsi="Arial" w:cs="Arial"/>
          <w:color w:val="222222"/>
          <w:sz w:val="22"/>
          <w:szCs w:val="22"/>
          <w:bdr w:val="none" w:sz="0" w:space="0" w:color="auto" w:frame="1"/>
        </w:rPr>
        <w:t>ESAC</w:t>
      </w:r>
      <w:r w:rsidRPr="00AE13A4">
        <w:rPr>
          <w:rFonts w:ascii="Arial" w:hAnsi="Arial" w:cs="Arial"/>
          <w:color w:val="222222"/>
          <w:sz w:val="22"/>
          <w:szCs w:val="22"/>
          <w:bdr w:val="none" w:sz="0" w:space="0" w:color="auto" w:frame="1"/>
        </w:rPr>
        <w:t>, está prevista a entrega de:</w:t>
      </w:r>
    </w:p>
    <w:p w14:paraId="0690E3B2" w14:textId="34D6A27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p>
    <w:p w14:paraId="292456AD" w14:textId="309DCF43" w:rsid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1B2182">
        <w:rPr>
          <w:rFonts w:ascii="Arial" w:hAnsi="Arial" w:cs="Arial"/>
          <w:color w:val="222222"/>
          <w:sz w:val="22"/>
          <w:szCs w:val="22"/>
          <w:bdr w:val="none" w:sz="0" w:space="0" w:color="auto" w:frame="1"/>
        </w:rPr>
        <w:t>i) 15 mil pontos de acesso à internet de 20 Mbps;</w:t>
      </w:r>
    </w:p>
    <w:p w14:paraId="3124F77C" w14:textId="77777777" w:rsidR="00FC4063" w:rsidRPr="001B2182" w:rsidRDefault="00FC4063" w:rsidP="001B2182">
      <w:pPr>
        <w:shd w:val="clear" w:color="auto" w:fill="FFFFFF"/>
        <w:jc w:val="both"/>
        <w:textAlignment w:val="baseline"/>
        <w:rPr>
          <w:rFonts w:ascii="Arial" w:hAnsi="Arial" w:cs="Arial"/>
          <w:color w:val="222222"/>
          <w:sz w:val="22"/>
          <w:szCs w:val="22"/>
          <w:bdr w:val="none" w:sz="0" w:space="0" w:color="auto" w:frame="1"/>
        </w:rPr>
      </w:pPr>
    </w:p>
    <w:p w14:paraId="166E601D" w14:textId="558CAC4A" w:rsidR="001B2182" w:rsidRDefault="001B2182" w:rsidP="001B2182">
      <w:pPr>
        <w:shd w:val="clear" w:color="auto" w:fill="FFFFFF"/>
        <w:jc w:val="both"/>
        <w:textAlignment w:val="baseline"/>
        <w:rPr>
          <w:rFonts w:ascii="Arial" w:hAnsi="Arial" w:cs="Arial"/>
          <w:color w:val="222222"/>
          <w:sz w:val="22"/>
          <w:szCs w:val="22"/>
        </w:rPr>
      </w:pPr>
      <w:proofErr w:type="spellStart"/>
      <w:r w:rsidRPr="001B2182">
        <w:rPr>
          <w:rFonts w:ascii="Arial" w:hAnsi="Arial" w:cs="Arial"/>
          <w:color w:val="222222"/>
          <w:sz w:val="22"/>
          <w:szCs w:val="22"/>
        </w:rPr>
        <w:t>ii</w:t>
      </w:r>
      <w:proofErr w:type="spellEnd"/>
      <w:r w:rsidRPr="001B2182">
        <w:rPr>
          <w:rFonts w:ascii="Arial" w:hAnsi="Arial" w:cs="Arial"/>
          <w:color w:val="222222"/>
          <w:sz w:val="22"/>
          <w:szCs w:val="22"/>
        </w:rPr>
        <w:t>)</w:t>
      </w:r>
      <w:r>
        <w:rPr>
          <w:rFonts w:ascii="Arial" w:hAnsi="Arial" w:cs="Arial"/>
          <w:color w:val="222222"/>
          <w:sz w:val="22"/>
          <w:szCs w:val="22"/>
        </w:rPr>
        <w:t xml:space="preserve">  3 mil pontos de acesso à internet de 30 Mbps;</w:t>
      </w:r>
    </w:p>
    <w:p w14:paraId="10BA8527" w14:textId="41599241" w:rsidR="001B2182" w:rsidRDefault="001B2182" w:rsidP="001B2182">
      <w:pPr>
        <w:shd w:val="clear" w:color="auto" w:fill="FFFFFF"/>
        <w:jc w:val="both"/>
        <w:textAlignment w:val="baseline"/>
        <w:rPr>
          <w:rFonts w:ascii="Arial" w:hAnsi="Arial" w:cs="Arial"/>
          <w:color w:val="222222"/>
          <w:sz w:val="22"/>
          <w:szCs w:val="22"/>
        </w:rPr>
      </w:pPr>
      <w:proofErr w:type="spellStart"/>
      <w:r>
        <w:rPr>
          <w:rFonts w:ascii="Arial" w:hAnsi="Arial" w:cs="Arial"/>
          <w:color w:val="222222"/>
          <w:sz w:val="22"/>
          <w:szCs w:val="22"/>
        </w:rPr>
        <w:t>iii</w:t>
      </w:r>
      <w:proofErr w:type="spellEnd"/>
      <w:r>
        <w:rPr>
          <w:rFonts w:ascii="Arial" w:hAnsi="Arial" w:cs="Arial"/>
          <w:color w:val="222222"/>
          <w:sz w:val="22"/>
          <w:szCs w:val="22"/>
        </w:rPr>
        <w:t>) 3 mil pontos de acesso à internet de 40 Mbps;</w:t>
      </w:r>
    </w:p>
    <w:p w14:paraId="244C8BE0" w14:textId="77777777" w:rsidR="00FC4063" w:rsidRDefault="00FC4063" w:rsidP="001B2182">
      <w:pPr>
        <w:shd w:val="clear" w:color="auto" w:fill="FFFFFF"/>
        <w:jc w:val="both"/>
        <w:textAlignment w:val="baseline"/>
        <w:rPr>
          <w:rFonts w:ascii="Arial" w:hAnsi="Arial" w:cs="Arial"/>
          <w:color w:val="222222"/>
          <w:sz w:val="22"/>
          <w:szCs w:val="22"/>
        </w:rPr>
      </w:pPr>
    </w:p>
    <w:p w14:paraId="3B5619D1" w14:textId="28EB8470" w:rsidR="001B2182" w:rsidRPr="00AE13A4" w:rsidRDefault="0084365F" w:rsidP="001B2182">
      <w:pPr>
        <w:shd w:val="clear" w:color="auto" w:fill="FFFFFF"/>
        <w:jc w:val="both"/>
        <w:textAlignment w:val="baseline"/>
        <w:rPr>
          <w:rFonts w:ascii="Arial" w:hAnsi="Arial" w:cs="Arial"/>
          <w:color w:val="222222"/>
          <w:sz w:val="22"/>
          <w:szCs w:val="22"/>
        </w:rPr>
      </w:pPr>
      <w:proofErr w:type="spellStart"/>
      <w:r>
        <w:rPr>
          <w:rFonts w:ascii="Arial" w:hAnsi="Arial" w:cs="Arial"/>
          <w:color w:val="222222"/>
          <w:sz w:val="22"/>
          <w:szCs w:val="22"/>
        </w:rPr>
        <w:t>iv</w:t>
      </w:r>
      <w:proofErr w:type="spellEnd"/>
      <w:r>
        <w:rPr>
          <w:rFonts w:ascii="Arial" w:hAnsi="Arial" w:cs="Arial"/>
          <w:color w:val="222222"/>
          <w:sz w:val="22"/>
          <w:szCs w:val="22"/>
        </w:rPr>
        <w:t>) 2 mil pontos de acesso à Internet de 40 Mbps com acesso Wi-Fi externo ao longo de 60 meses.</w:t>
      </w:r>
    </w:p>
    <w:p w14:paraId="27A91560" w14:textId="77777777" w:rsidR="0084365F" w:rsidRDefault="0084365F" w:rsidP="001B2182">
      <w:pPr>
        <w:pStyle w:val="PargrafodaLista"/>
        <w:spacing w:after="0"/>
        <w:ind w:left="0"/>
        <w:rPr>
          <w:rFonts w:ascii="Arial" w:hAnsi="Arial" w:cs="Arial"/>
          <w:color w:val="222222"/>
          <w:sz w:val="24"/>
          <w:szCs w:val="24"/>
          <w:bdr w:val="none" w:sz="0" w:space="0" w:color="auto" w:frame="1"/>
          <w:lang w:eastAsia="pt-BR"/>
        </w:rPr>
      </w:pPr>
    </w:p>
    <w:p w14:paraId="27027026" w14:textId="72AE30F0" w:rsidR="001B2182" w:rsidRDefault="001B2182"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lastRenderedPageBreak/>
        <w:t>No segundo lote, está prevista a implantação de 5 mil pontos de acesso à internet de 60 Mbps com acesso Wi-Fi externo, também em 60 meses. </w:t>
      </w:r>
    </w:p>
    <w:p w14:paraId="1F98551C" w14:textId="2B920BF3" w:rsidR="0084365F" w:rsidRDefault="0084365F" w:rsidP="001B2182">
      <w:pPr>
        <w:pStyle w:val="PargrafodaLista"/>
        <w:spacing w:after="0"/>
        <w:ind w:left="0"/>
        <w:rPr>
          <w:rFonts w:ascii="Arial" w:hAnsi="Arial" w:cs="Arial"/>
          <w:color w:val="000000" w:themeColor="text1"/>
          <w:sz w:val="22"/>
          <w:szCs w:val="22"/>
          <w:lang w:val="pt-BR" w:eastAsia="pt-BR"/>
        </w:rPr>
      </w:pPr>
    </w:p>
    <w:p w14:paraId="5BB47446" w14:textId="77777777" w:rsidR="0021280B" w:rsidRDefault="0084365F"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Novo G</w:t>
      </w:r>
      <w:r>
        <w:rPr>
          <w:rFonts w:ascii="Arial" w:hAnsi="Arial" w:cs="Arial"/>
          <w:color w:val="000000" w:themeColor="text1"/>
          <w:sz w:val="22"/>
          <w:szCs w:val="22"/>
          <w:lang w:val="pt-BR" w:eastAsia="pt-BR"/>
        </w:rPr>
        <w:t>ESAC</w:t>
      </w:r>
      <w:r w:rsidRPr="00AE13A4">
        <w:rPr>
          <w:rFonts w:ascii="Arial" w:hAnsi="Arial" w:cs="Arial"/>
          <w:color w:val="000000" w:themeColor="text1"/>
          <w:sz w:val="22"/>
          <w:szCs w:val="22"/>
          <w:lang w:val="pt-BR" w:eastAsia="pt-BR"/>
        </w:rPr>
        <w:t xml:space="preserve"> é a ampliação do programa, criado em 2002 pela Portaria MC nº 256, que oferece o acesso a serviços de conexão à internet, com o objetivo de promover a inclusão digital e social, com prioridade para regiões remotas e de fronteira; e ampliação do acesso à internet em consonância com o acesso aos serviços do governo eletrônico para a população.</w:t>
      </w:r>
    </w:p>
    <w:p w14:paraId="2FBAB8A5" w14:textId="77777777" w:rsidR="0021280B" w:rsidRDefault="0021280B" w:rsidP="001B2182">
      <w:pPr>
        <w:pStyle w:val="PargrafodaLista"/>
        <w:spacing w:after="0"/>
        <w:ind w:left="0"/>
        <w:rPr>
          <w:rFonts w:ascii="Arial" w:hAnsi="Arial" w:cs="Arial"/>
          <w:color w:val="000000" w:themeColor="text1"/>
          <w:sz w:val="22"/>
          <w:szCs w:val="22"/>
          <w:lang w:val="pt-BR" w:eastAsia="pt-BR"/>
        </w:rPr>
      </w:pPr>
    </w:p>
    <w:p w14:paraId="445BD1BA" w14:textId="34DD7ABF" w:rsidR="0084365F" w:rsidRPr="001B2182" w:rsidRDefault="0084365F"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 xml:space="preserve">A Telebras possui a maior operação satelital em Banda Ka do Brasil, envolvendo, em parceria com a </w:t>
      </w:r>
      <w:proofErr w:type="spellStart"/>
      <w:r w:rsidRPr="00AE13A4">
        <w:rPr>
          <w:rFonts w:ascii="Arial" w:hAnsi="Arial" w:cs="Arial"/>
          <w:color w:val="000000" w:themeColor="text1"/>
          <w:sz w:val="22"/>
          <w:szCs w:val="22"/>
          <w:lang w:val="pt-BR" w:eastAsia="pt-BR"/>
        </w:rPr>
        <w:t>Viasat</w:t>
      </w:r>
      <w:proofErr w:type="spellEnd"/>
      <w:r w:rsidRPr="00AE13A4">
        <w:rPr>
          <w:rFonts w:ascii="Arial" w:hAnsi="Arial" w:cs="Arial"/>
          <w:color w:val="000000" w:themeColor="text1"/>
          <w:sz w:val="22"/>
          <w:szCs w:val="22"/>
          <w:lang w:val="pt-BR" w:eastAsia="pt-BR"/>
        </w:rPr>
        <w:t>, mais de mil técnicos de instalação e manutenção dos pontos GESAC, que ao todo percorreram mais de 5 milhões de quilômetros para a instalação dos mais de 26 mil pontos demandados no contrato do programa que se encerra dia 28 de dezembro. Além disso, é a única empresa no país que possui o histórico de todos os dados trafegados no programa GESAC, estratificados em quantidades consumidas e nas aplicações utilizadas pelos pontos instalados.</w:t>
      </w:r>
      <w:r w:rsidRPr="00AE13A4">
        <w:rPr>
          <w:rFonts w:ascii="Arial" w:hAnsi="Arial" w:cs="Arial"/>
          <w:color w:val="000000" w:themeColor="text1"/>
          <w:sz w:val="22"/>
          <w:szCs w:val="22"/>
          <w:lang w:val="pt-BR" w:eastAsia="pt-BR"/>
        </w:rPr>
        <w:br/>
      </w:r>
      <w:r w:rsidRPr="00AE13A4">
        <w:rPr>
          <w:rFonts w:ascii="Arial" w:hAnsi="Arial" w:cs="Arial"/>
          <w:color w:val="000000" w:themeColor="text1"/>
          <w:sz w:val="22"/>
          <w:szCs w:val="22"/>
          <w:lang w:val="pt-BR" w:eastAsia="pt-BR"/>
        </w:rPr>
        <w:br/>
        <w:t xml:space="preserve">Nos últimos 5 anos, o programa alcançou a marca de 55 </w:t>
      </w:r>
      <w:proofErr w:type="spellStart"/>
      <w:r w:rsidRPr="00AE13A4">
        <w:rPr>
          <w:rFonts w:ascii="Arial" w:hAnsi="Arial" w:cs="Arial"/>
          <w:color w:val="000000" w:themeColor="text1"/>
          <w:sz w:val="22"/>
          <w:szCs w:val="22"/>
          <w:lang w:val="pt-BR" w:eastAsia="pt-BR"/>
        </w:rPr>
        <w:t>Petabytes</w:t>
      </w:r>
      <w:proofErr w:type="spellEnd"/>
      <w:r w:rsidRPr="00AE13A4">
        <w:rPr>
          <w:rFonts w:ascii="Arial" w:hAnsi="Arial" w:cs="Arial"/>
          <w:color w:val="000000" w:themeColor="text1"/>
          <w:sz w:val="22"/>
          <w:szCs w:val="22"/>
          <w:lang w:val="pt-BR" w:eastAsia="pt-BR"/>
        </w:rPr>
        <w:t xml:space="preserve"> (PB) de dados trafegados na internet desde sua primeira instalação, em 2018, em Pacaraima (RR). Conectados através do Satélite Geoestacionário de Defesa e Comunicação Estratégica (SGDC), os mais de 26 mil pontos distribuídos pelo Brasil mudaram a vida de diversas comunidades distantes dos grandes centros, com conexão à internet de alta qualidade, e garantiram a milhares de famílias o acesso a direitos fundamentais.</w:t>
      </w:r>
      <w:r w:rsidRPr="00AE13A4">
        <w:rPr>
          <w:rFonts w:ascii="Arial" w:hAnsi="Arial" w:cs="Arial"/>
          <w:color w:val="000000" w:themeColor="text1"/>
          <w:sz w:val="22"/>
          <w:szCs w:val="22"/>
          <w:lang w:val="pt-BR" w:eastAsia="pt-BR"/>
        </w:rPr>
        <w:br/>
      </w:r>
    </w:p>
    <w:p w14:paraId="20F9AA17" w14:textId="77777777" w:rsidR="008F15BB" w:rsidRPr="00287247" w:rsidRDefault="008F15BB" w:rsidP="008F15BB">
      <w:pPr>
        <w:pStyle w:val="Ttulo2"/>
        <w:numPr>
          <w:ilvl w:val="1"/>
          <w:numId w:val="1"/>
        </w:numPr>
        <w:tabs>
          <w:tab w:val="clear" w:pos="284"/>
          <w:tab w:val="clear" w:pos="340"/>
        </w:tabs>
        <w:spacing w:before="0" w:after="0" w:line="276" w:lineRule="auto"/>
        <w:ind w:left="851" w:hanging="851"/>
        <w:jc w:val="both"/>
        <w:rPr>
          <w:rFonts w:ascii="Arial" w:hAnsi="Arial" w:cs="Arial"/>
        </w:rPr>
      </w:pPr>
      <w:r w:rsidRPr="00287247">
        <w:rPr>
          <w:rFonts w:ascii="Arial" w:hAnsi="Arial" w:cs="Arial"/>
        </w:rPr>
        <w:t>Adequação da Telebras à Lei Geral de Proteção de Dados (LGPD)</w:t>
      </w:r>
    </w:p>
    <w:p w14:paraId="548707A3" w14:textId="77777777" w:rsidR="00FF6AE6" w:rsidRDefault="00FF6AE6" w:rsidP="00FF6AE6">
      <w:pPr>
        <w:jc w:val="both"/>
        <w:rPr>
          <w:rFonts w:ascii="Arial" w:hAnsi="Arial" w:cs="Arial"/>
          <w:b/>
          <w:sz w:val="22"/>
          <w:szCs w:val="22"/>
          <w:shd w:val="clear" w:color="auto" w:fill="FDFCFA"/>
        </w:rPr>
      </w:pPr>
    </w:p>
    <w:p w14:paraId="359D0E99" w14:textId="051FEB49"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A implantação, acompanhamento e aperfeiçoamento de assuntos relacionados à LGPD é coordenado pelo Comitê de Governança de Dados Pessoais da Telebras, com representantes de todas diretorias e com as seguintes objetivos gerais:  I - atuar estrategicamente a fim de promover proteção de dados pessoais no âmbito da Telebras; II - atuar em conformidade com as determinações e os dispositivos relativos à coordenação, ao planejamento e à supervisão das atividades de proteção de dados pessoais na Telebras, conforme determinações da Lei Geral de Proteção de Dados Pessoais (LGPD) e a sua regulamentação; III - propor mecanismos para a proteção dos direitos fundamentais de liberdade e de privacidade e o livre desenvolvimento da personalidade da pessoa natural; IV - elaborar, manter atualizados mecanismos e normativos destinados à proteção de dados pessoais tendo como fundamentos: o respeito à privacidade, a autodeterminação informativa, a liberdade de expressão, de informação, de comunicação e de opinião, a inviolabilidade da intimidade, da honra e da imagem e os direitos humanos, a dignidade e o exercício da cidadania pelas pessoas naturais.</w:t>
      </w:r>
    </w:p>
    <w:p w14:paraId="3491F390" w14:textId="77777777" w:rsidR="00FF6AE6" w:rsidRPr="00FF6AE6" w:rsidRDefault="00FF6AE6" w:rsidP="00287247">
      <w:pPr>
        <w:spacing w:line="276" w:lineRule="auto"/>
        <w:jc w:val="both"/>
        <w:rPr>
          <w:rFonts w:ascii="Arial" w:hAnsi="Arial" w:cs="Arial"/>
          <w:sz w:val="22"/>
          <w:szCs w:val="22"/>
        </w:rPr>
      </w:pPr>
    </w:p>
    <w:p w14:paraId="6545D853" w14:textId="3377F0DA"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 xml:space="preserve">Também é acompanhamento pelo Comitê de Auditoria (COAUD) através de reuniões trimestrais a qual o Encarregado de Proteção de Dados apresenta as ações relacionadas à LGPD. </w:t>
      </w:r>
    </w:p>
    <w:p w14:paraId="55F58E22" w14:textId="77777777" w:rsidR="009F72F1" w:rsidRDefault="009F72F1" w:rsidP="00287247">
      <w:pPr>
        <w:spacing w:line="276" w:lineRule="auto"/>
        <w:jc w:val="both"/>
        <w:rPr>
          <w:rFonts w:ascii="Arial" w:hAnsi="Arial" w:cs="Arial"/>
          <w:sz w:val="22"/>
          <w:szCs w:val="22"/>
        </w:rPr>
        <w:sectPr w:rsidR="009F72F1" w:rsidSect="00EF49B7">
          <w:footerReference w:type="default" r:id="rId37"/>
          <w:type w:val="continuous"/>
          <w:pgSz w:w="11906" w:h="16838" w:code="9"/>
          <w:pgMar w:top="848" w:right="849" w:bottom="993" w:left="1276" w:header="850" w:footer="1134" w:gutter="0"/>
          <w:cols w:space="708"/>
          <w:docGrid w:linePitch="360"/>
        </w:sectPr>
      </w:pPr>
    </w:p>
    <w:p w14:paraId="1B5FBC88" w14:textId="77777777" w:rsidR="00FF6AE6" w:rsidRPr="00FF6AE6" w:rsidRDefault="00FF6AE6" w:rsidP="00287247">
      <w:pPr>
        <w:spacing w:line="276" w:lineRule="auto"/>
        <w:jc w:val="both"/>
        <w:rPr>
          <w:rFonts w:ascii="Arial" w:hAnsi="Arial" w:cs="Arial"/>
          <w:sz w:val="22"/>
          <w:szCs w:val="22"/>
        </w:rPr>
      </w:pPr>
    </w:p>
    <w:p w14:paraId="4388D2B3" w14:textId="36361ADF"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 xml:space="preserve">As principais atividades realizadas pela Companhia, visando adequá-la à referida lei, foram as seguintes: </w:t>
      </w:r>
    </w:p>
    <w:p w14:paraId="54B1BC78" w14:textId="77777777" w:rsidR="00FF6AE6" w:rsidRPr="00FF6AE6" w:rsidRDefault="00FF6AE6" w:rsidP="00287247">
      <w:pPr>
        <w:spacing w:line="276" w:lineRule="auto"/>
        <w:jc w:val="both"/>
        <w:rPr>
          <w:rFonts w:ascii="Arial" w:hAnsi="Arial" w:cs="Arial"/>
          <w:sz w:val="22"/>
          <w:szCs w:val="22"/>
        </w:rPr>
      </w:pPr>
    </w:p>
    <w:p w14:paraId="7308021A" w14:textId="5E11D2DB"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 xml:space="preserve">i) aprovação, pelos Diretores da Companhia e pelo Conselho de Administração, da Política de Segurança da Informação e Comunicações (POSIC); </w:t>
      </w:r>
    </w:p>
    <w:p w14:paraId="1545A0ED" w14:textId="77777777" w:rsidR="00FF6AE6" w:rsidRPr="00FF6AE6" w:rsidRDefault="00FF6AE6" w:rsidP="00287247">
      <w:pPr>
        <w:spacing w:line="276" w:lineRule="auto"/>
        <w:jc w:val="both"/>
        <w:rPr>
          <w:rFonts w:ascii="Arial" w:hAnsi="Arial" w:cs="Arial"/>
          <w:sz w:val="22"/>
          <w:szCs w:val="22"/>
        </w:rPr>
      </w:pPr>
      <w:proofErr w:type="spellStart"/>
      <w:r w:rsidRPr="00FF6AE6">
        <w:rPr>
          <w:rFonts w:ascii="Arial" w:hAnsi="Arial" w:cs="Arial"/>
          <w:sz w:val="22"/>
          <w:szCs w:val="22"/>
        </w:rPr>
        <w:t>ii</w:t>
      </w:r>
      <w:proofErr w:type="spellEnd"/>
      <w:r w:rsidRPr="00FF6AE6">
        <w:rPr>
          <w:rFonts w:ascii="Arial" w:hAnsi="Arial" w:cs="Arial"/>
          <w:sz w:val="22"/>
          <w:szCs w:val="22"/>
        </w:rPr>
        <w:t xml:space="preserve">) atualização da avaliação de riscos relacionados à LGPD; </w:t>
      </w:r>
    </w:p>
    <w:p w14:paraId="2B3B52C8" w14:textId="77777777" w:rsidR="00FF6AE6" w:rsidRPr="00FF6AE6" w:rsidRDefault="00FF6AE6" w:rsidP="00287247">
      <w:pPr>
        <w:spacing w:line="276" w:lineRule="auto"/>
        <w:jc w:val="both"/>
        <w:rPr>
          <w:rFonts w:ascii="Arial" w:hAnsi="Arial" w:cs="Arial"/>
          <w:sz w:val="22"/>
          <w:szCs w:val="22"/>
        </w:rPr>
      </w:pPr>
      <w:proofErr w:type="spellStart"/>
      <w:r w:rsidRPr="00FF6AE6">
        <w:rPr>
          <w:rFonts w:ascii="Arial" w:hAnsi="Arial" w:cs="Arial"/>
          <w:sz w:val="22"/>
          <w:szCs w:val="22"/>
        </w:rPr>
        <w:lastRenderedPageBreak/>
        <w:t>iii</w:t>
      </w:r>
      <w:proofErr w:type="spellEnd"/>
      <w:r w:rsidRPr="00FF6AE6">
        <w:rPr>
          <w:rFonts w:ascii="Arial" w:hAnsi="Arial" w:cs="Arial"/>
          <w:sz w:val="22"/>
          <w:szCs w:val="22"/>
        </w:rPr>
        <w:t xml:space="preserve">) realização do mapeamento do fluxo geral de tratamento de dados pessoais da Telebras, contemplando os ciclos de tratamento, de governança e gestão de incidentes; </w:t>
      </w:r>
    </w:p>
    <w:p w14:paraId="1DE37C5A" w14:textId="77777777" w:rsidR="00FF6AE6" w:rsidRPr="00FF6AE6" w:rsidRDefault="00FF6AE6" w:rsidP="00287247">
      <w:pPr>
        <w:spacing w:line="276" w:lineRule="auto"/>
        <w:jc w:val="both"/>
        <w:rPr>
          <w:rFonts w:ascii="Arial" w:hAnsi="Arial" w:cs="Arial"/>
          <w:sz w:val="22"/>
          <w:szCs w:val="22"/>
        </w:rPr>
      </w:pPr>
      <w:proofErr w:type="spellStart"/>
      <w:r w:rsidRPr="00FF6AE6">
        <w:rPr>
          <w:rFonts w:ascii="Arial" w:hAnsi="Arial" w:cs="Arial"/>
          <w:sz w:val="22"/>
          <w:szCs w:val="22"/>
        </w:rPr>
        <w:t>iv</w:t>
      </w:r>
      <w:proofErr w:type="spellEnd"/>
      <w:r w:rsidRPr="00FF6AE6">
        <w:rPr>
          <w:rFonts w:ascii="Arial" w:hAnsi="Arial" w:cs="Arial"/>
          <w:sz w:val="22"/>
          <w:szCs w:val="22"/>
        </w:rPr>
        <w:t xml:space="preserve">) realização de capacitação para todos os colaboradores com o curso de Introdução à LGPD, ministrado pela ENAP, e para os colaboradores diretamente envolvidos no tratamento de dados pessoais com o curso de Proteção de Dados Pessoais no Setor Público, também realizado pela ENAP; </w:t>
      </w:r>
    </w:p>
    <w:p w14:paraId="3B265D4A" w14:textId="77777777"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v) está em processo de elaboração d</w:t>
      </w:r>
      <w:r w:rsidRPr="00FF6AE6">
        <w:rPr>
          <w:rFonts w:ascii="Arial" w:hAnsi="Arial" w:cs="Arial"/>
          <w:color w:val="212529"/>
          <w:sz w:val="22"/>
          <w:szCs w:val="22"/>
          <w:shd w:val="clear" w:color="auto" w:fill="FFFFFF"/>
        </w:rPr>
        <w:t xml:space="preserve">e </w:t>
      </w:r>
      <w:r w:rsidRPr="00FF6AE6">
        <w:rPr>
          <w:rFonts w:ascii="Arial" w:hAnsi="Arial" w:cs="Arial"/>
          <w:sz w:val="22"/>
          <w:szCs w:val="22"/>
        </w:rPr>
        <w:t xml:space="preserve">um curso/treinamento sobre LGPD com ênfase nas necessidades da Telebras; </w:t>
      </w:r>
    </w:p>
    <w:p w14:paraId="49D5BC7E" w14:textId="77777777" w:rsidR="00FF6AE6" w:rsidRPr="00FF6AE6" w:rsidRDefault="00FF6AE6" w:rsidP="00287247">
      <w:pPr>
        <w:spacing w:line="276" w:lineRule="auto"/>
        <w:jc w:val="both"/>
        <w:rPr>
          <w:rFonts w:ascii="Arial" w:hAnsi="Arial" w:cs="Arial"/>
          <w:sz w:val="22"/>
          <w:szCs w:val="22"/>
        </w:rPr>
      </w:pPr>
      <w:r w:rsidRPr="00FF6AE6">
        <w:rPr>
          <w:rFonts w:ascii="Arial" w:hAnsi="Arial" w:cs="Arial"/>
          <w:sz w:val="22"/>
          <w:szCs w:val="22"/>
        </w:rPr>
        <w:t>vi) realização do projeto de contratação de uma solução de gerenciamento de privacidade de dados, a qual permitirá apoiar os processos e projetos de adequação aos requisitos regulatórios de privacidade e proteção de dados;</w:t>
      </w:r>
    </w:p>
    <w:p w14:paraId="27AD1B18" w14:textId="275453FD" w:rsidR="00FF6AE6" w:rsidRPr="00FF6AE6" w:rsidRDefault="00FF6AE6" w:rsidP="00287247">
      <w:pPr>
        <w:spacing w:line="276" w:lineRule="auto"/>
        <w:jc w:val="both"/>
        <w:rPr>
          <w:rFonts w:ascii="Arial" w:hAnsi="Arial" w:cs="Arial"/>
          <w:sz w:val="22"/>
          <w:szCs w:val="22"/>
        </w:rPr>
      </w:pPr>
      <w:proofErr w:type="spellStart"/>
      <w:r w:rsidRPr="00FF6AE6">
        <w:rPr>
          <w:rFonts w:ascii="Arial" w:hAnsi="Arial" w:cs="Arial"/>
          <w:sz w:val="22"/>
          <w:szCs w:val="22"/>
        </w:rPr>
        <w:t>vii</w:t>
      </w:r>
      <w:proofErr w:type="spellEnd"/>
      <w:r w:rsidRPr="00FF6AE6">
        <w:rPr>
          <w:rFonts w:ascii="Arial" w:hAnsi="Arial" w:cs="Arial"/>
          <w:sz w:val="22"/>
          <w:szCs w:val="22"/>
        </w:rPr>
        <w:t>) elaboração dos Termos de Uso e Aviso de Privacidade</w:t>
      </w:r>
      <w:r w:rsidR="00CA212B">
        <w:rPr>
          <w:rFonts w:ascii="Arial" w:hAnsi="Arial" w:cs="Arial"/>
          <w:sz w:val="22"/>
          <w:szCs w:val="22"/>
        </w:rPr>
        <w:t>,</w:t>
      </w:r>
      <w:r w:rsidRPr="00FF6AE6">
        <w:rPr>
          <w:rFonts w:ascii="Arial" w:hAnsi="Arial" w:cs="Arial"/>
          <w:sz w:val="22"/>
          <w:szCs w:val="22"/>
        </w:rPr>
        <w:t xml:space="preserve"> referentes ao sítio institucional da Telebras; e; </w:t>
      </w:r>
    </w:p>
    <w:p w14:paraId="36F54215" w14:textId="77777777" w:rsidR="00FF6AE6" w:rsidRPr="00FF6AE6" w:rsidRDefault="00FF6AE6" w:rsidP="00287247">
      <w:pPr>
        <w:spacing w:line="276" w:lineRule="auto"/>
        <w:jc w:val="both"/>
        <w:rPr>
          <w:rFonts w:ascii="Arial" w:hAnsi="Arial" w:cs="Arial"/>
          <w:sz w:val="22"/>
          <w:szCs w:val="22"/>
        </w:rPr>
      </w:pPr>
      <w:proofErr w:type="spellStart"/>
      <w:r w:rsidRPr="00FF6AE6">
        <w:rPr>
          <w:rFonts w:ascii="Arial" w:hAnsi="Arial" w:cs="Arial"/>
          <w:sz w:val="22"/>
          <w:szCs w:val="22"/>
        </w:rPr>
        <w:t>viii</w:t>
      </w:r>
      <w:proofErr w:type="spellEnd"/>
      <w:r w:rsidRPr="00FF6AE6">
        <w:rPr>
          <w:rFonts w:ascii="Arial" w:hAnsi="Arial" w:cs="Arial"/>
          <w:sz w:val="22"/>
          <w:szCs w:val="22"/>
        </w:rPr>
        <w:t xml:space="preserve">) publicação do Plano de Resposta a Incidentes de Segurança de Dados Pessoais e do Relatório de Impacto à Proteção de Dados Pessoais. </w:t>
      </w:r>
    </w:p>
    <w:p w14:paraId="2D944266" w14:textId="7283D694" w:rsidR="00FF6AE6" w:rsidRPr="00520039" w:rsidRDefault="00FF6AE6" w:rsidP="00AB585B">
      <w:pPr>
        <w:pStyle w:val="NormalWeb"/>
        <w:rPr>
          <w:rFonts w:ascii="Arial" w:hAnsi="Arial" w:cs="Arial"/>
          <w:b/>
          <w:sz w:val="22"/>
          <w:szCs w:val="22"/>
          <w:lang w:val="pt-BR"/>
        </w:rPr>
      </w:pPr>
      <w:r w:rsidRPr="00FF6AE6">
        <w:rPr>
          <w:rFonts w:ascii="Arial" w:hAnsi="Arial" w:cs="Arial"/>
          <w:sz w:val="22"/>
          <w:szCs w:val="22"/>
        </w:rPr>
        <w:t xml:space="preserve">Em 2022 o Tribunal de </w:t>
      </w:r>
      <w:proofErr w:type="spellStart"/>
      <w:r w:rsidRPr="00FF6AE6">
        <w:rPr>
          <w:rFonts w:ascii="Arial" w:hAnsi="Arial" w:cs="Arial"/>
          <w:sz w:val="22"/>
          <w:szCs w:val="22"/>
        </w:rPr>
        <w:t>Contas</w:t>
      </w:r>
      <w:proofErr w:type="spellEnd"/>
      <w:r w:rsidRPr="00FF6AE6">
        <w:rPr>
          <w:rFonts w:ascii="Arial" w:hAnsi="Arial" w:cs="Arial"/>
          <w:sz w:val="22"/>
          <w:szCs w:val="22"/>
        </w:rPr>
        <w:t xml:space="preserve"> da </w:t>
      </w:r>
      <w:proofErr w:type="spellStart"/>
      <w:r w:rsidRPr="00FF6AE6">
        <w:rPr>
          <w:rFonts w:ascii="Arial" w:hAnsi="Arial" w:cs="Arial"/>
          <w:sz w:val="22"/>
          <w:szCs w:val="22"/>
        </w:rPr>
        <w:t>União</w:t>
      </w:r>
      <w:proofErr w:type="spellEnd"/>
      <w:r w:rsidRPr="00FF6AE6">
        <w:rPr>
          <w:rFonts w:ascii="Arial" w:hAnsi="Arial" w:cs="Arial"/>
          <w:sz w:val="22"/>
          <w:szCs w:val="22"/>
        </w:rPr>
        <w:t xml:space="preserve"> (TCU) </w:t>
      </w:r>
      <w:proofErr w:type="spellStart"/>
      <w:r w:rsidRPr="00FF6AE6">
        <w:rPr>
          <w:rFonts w:ascii="Arial" w:hAnsi="Arial" w:cs="Arial"/>
          <w:sz w:val="22"/>
          <w:szCs w:val="22"/>
        </w:rPr>
        <w:t>apresentou</w:t>
      </w:r>
      <w:proofErr w:type="spellEnd"/>
      <w:r w:rsidRPr="00FF6AE6">
        <w:rPr>
          <w:rFonts w:ascii="Arial" w:hAnsi="Arial" w:cs="Arial"/>
          <w:sz w:val="22"/>
          <w:szCs w:val="22"/>
        </w:rPr>
        <w:t xml:space="preserve"> </w:t>
      </w:r>
      <w:proofErr w:type="spellStart"/>
      <w:r w:rsidRPr="00FF6AE6">
        <w:rPr>
          <w:rFonts w:ascii="Arial" w:hAnsi="Arial" w:cs="Arial"/>
          <w:sz w:val="22"/>
          <w:szCs w:val="22"/>
        </w:rPr>
        <w:t>os</w:t>
      </w:r>
      <w:proofErr w:type="spellEnd"/>
      <w:r w:rsidRPr="00FF6AE6">
        <w:rPr>
          <w:rFonts w:ascii="Arial" w:hAnsi="Arial" w:cs="Arial"/>
          <w:sz w:val="22"/>
          <w:szCs w:val="22"/>
        </w:rPr>
        <w:t xml:space="preserve"> </w:t>
      </w:r>
      <w:proofErr w:type="spellStart"/>
      <w:r w:rsidRPr="00FF6AE6">
        <w:rPr>
          <w:rFonts w:ascii="Arial" w:hAnsi="Arial" w:cs="Arial"/>
          <w:sz w:val="22"/>
          <w:szCs w:val="22"/>
        </w:rPr>
        <w:t>resultados</w:t>
      </w:r>
      <w:proofErr w:type="spellEnd"/>
      <w:r w:rsidRPr="00FF6AE6">
        <w:rPr>
          <w:rFonts w:ascii="Arial" w:hAnsi="Arial" w:cs="Arial"/>
          <w:sz w:val="22"/>
          <w:szCs w:val="22"/>
        </w:rPr>
        <w:t xml:space="preserve"> </w:t>
      </w:r>
      <w:proofErr w:type="spellStart"/>
      <w:r w:rsidRPr="00FF6AE6">
        <w:rPr>
          <w:rFonts w:ascii="Arial" w:hAnsi="Arial" w:cs="Arial"/>
          <w:sz w:val="22"/>
          <w:szCs w:val="22"/>
        </w:rPr>
        <w:t>relativos</w:t>
      </w:r>
      <w:proofErr w:type="spellEnd"/>
      <w:r w:rsidRPr="00FF6AE6">
        <w:rPr>
          <w:rFonts w:ascii="Arial" w:hAnsi="Arial" w:cs="Arial"/>
          <w:sz w:val="22"/>
          <w:szCs w:val="22"/>
        </w:rPr>
        <w:t xml:space="preserve"> à auditoria </w:t>
      </w:r>
      <w:proofErr w:type="spellStart"/>
      <w:r w:rsidRPr="00FF6AE6">
        <w:rPr>
          <w:rFonts w:ascii="Arial" w:hAnsi="Arial" w:cs="Arial"/>
          <w:sz w:val="22"/>
          <w:szCs w:val="22"/>
        </w:rPr>
        <w:t>realizada</w:t>
      </w:r>
      <w:proofErr w:type="spellEnd"/>
      <w:r w:rsidRPr="00FF6AE6">
        <w:rPr>
          <w:rFonts w:ascii="Arial" w:hAnsi="Arial" w:cs="Arial"/>
          <w:sz w:val="22"/>
          <w:szCs w:val="22"/>
        </w:rPr>
        <w:t xml:space="preserve"> entre </w:t>
      </w:r>
      <w:proofErr w:type="spellStart"/>
      <w:r w:rsidRPr="00FF6AE6">
        <w:rPr>
          <w:rFonts w:ascii="Arial" w:hAnsi="Arial" w:cs="Arial"/>
          <w:sz w:val="22"/>
          <w:szCs w:val="22"/>
        </w:rPr>
        <w:t>novembro</w:t>
      </w:r>
      <w:proofErr w:type="spellEnd"/>
      <w:r w:rsidRPr="00FF6AE6">
        <w:rPr>
          <w:rFonts w:ascii="Arial" w:hAnsi="Arial" w:cs="Arial"/>
          <w:sz w:val="22"/>
          <w:szCs w:val="22"/>
        </w:rPr>
        <w:t xml:space="preserve"> de 2020 e </w:t>
      </w:r>
      <w:proofErr w:type="spellStart"/>
      <w:r w:rsidRPr="00FF6AE6">
        <w:rPr>
          <w:rFonts w:ascii="Arial" w:hAnsi="Arial" w:cs="Arial"/>
          <w:sz w:val="22"/>
          <w:szCs w:val="22"/>
        </w:rPr>
        <w:t>maio</w:t>
      </w:r>
      <w:proofErr w:type="spellEnd"/>
      <w:r w:rsidRPr="00FF6AE6">
        <w:rPr>
          <w:rFonts w:ascii="Arial" w:hAnsi="Arial" w:cs="Arial"/>
          <w:sz w:val="22"/>
          <w:szCs w:val="22"/>
        </w:rPr>
        <w:t xml:space="preserve"> de 2021 para </w:t>
      </w:r>
      <w:proofErr w:type="spellStart"/>
      <w:r w:rsidRPr="00FF6AE6">
        <w:rPr>
          <w:rFonts w:ascii="Arial" w:hAnsi="Arial" w:cs="Arial"/>
          <w:sz w:val="22"/>
          <w:szCs w:val="22"/>
        </w:rPr>
        <w:t>avaliar</w:t>
      </w:r>
      <w:proofErr w:type="spellEnd"/>
      <w:r w:rsidRPr="00FF6AE6">
        <w:rPr>
          <w:rFonts w:ascii="Arial" w:hAnsi="Arial" w:cs="Arial"/>
          <w:sz w:val="22"/>
          <w:szCs w:val="22"/>
        </w:rPr>
        <w:t xml:space="preserve"> as </w:t>
      </w:r>
      <w:proofErr w:type="spellStart"/>
      <w:r w:rsidRPr="00FF6AE6">
        <w:rPr>
          <w:rFonts w:ascii="Arial" w:hAnsi="Arial" w:cs="Arial"/>
          <w:sz w:val="22"/>
          <w:szCs w:val="22"/>
        </w:rPr>
        <w:t>ações</w:t>
      </w:r>
      <w:proofErr w:type="spellEnd"/>
      <w:r w:rsidRPr="00FF6AE6">
        <w:rPr>
          <w:rFonts w:ascii="Arial" w:hAnsi="Arial" w:cs="Arial"/>
          <w:sz w:val="22"/>
          <w:szCs w:val="22"/>
        </w:rPr>
        <w:t xml:space="preserve"> </w:t>
      </w:r>
      <w:proofErr w:type="spellStart"/>
      <w:r w:rsidRPr="00FF6AE6">
        <w:rPr>
          <w:rFonts w:ascii="Arial" w:hAnsi="Arial" w:cs="Arial"/>
          <w:sz w:val="22"/>
          <w:szCs w:val="22"/>
        </w:rPr>
        <w:t>governamentais</w:t>
      </w:r>
      <w:proofErr w:type="spellEnd"/>
      <w:r w:rsidRPr="00FF6AE6">
        <w:rPr>
          <w:rFonts w:ascii="Arial" w:hAnsi="Arial" w:cs="Arial"/>
          <w:sz w:val="22"/>
          <w:szCs w:val="22"/>
        </w:rPr>
        <w:t xml:space="preserve"> e </w:t>
      </w:r>
      <w:proofErr w:type="spellStart"/>
      <w:r w:rsidRPr="00FF6AE6">
        <w:rPr>
          <w:rFonts w:ascii="Arial" w:hAnsi="Arial" w:cs="Arial"/>
          <w:sz w:val="22"/>
          <w:szCs w:val="22"/>
        </w:rPr>
        <w:t>os</w:t>
      </w:r>
      <w:proofErr w:type="spellEnd"/>
      <w:r w:rsidRPr="00FF6AE6">
        <w:rPr>
          <w:rFonts w:ascii="Arial" w:hAnsi="Arial" w:cs="Arial"/>
          <w:sz w:val="22"/>
          <w:szCs w:val="22"/>
        </w:rPr>
        <w:t xml:space="preserve"> </w:t>
      </w:r>
      <w:proofErr w:type="spellStart"/>
      <w:r w:rsidRPr="00FF6AE6">
        <w:rPr>
          <w:rFonts w:ascii="Arial" w:hAnsi="Arial" w:cs="Arial"/>
          <w:sz w:val="22"/>
          <w:szCs w:val="22"/>
        </w:rPr>
        <w:t>riscos</w:t>
      </w:r>
      <w:proofErr w:type="spellEnd"/>
      <w:r w:rsidRPr="00FF6AE6">
        <w:rPr>
          <w:rFonts w:ascii="Arial" w:hAnsi="Arial" w:cs="Arial"/>
          <w:sz w:val="22"/>
          <w:szCs w:val="22"/>
        </w:rPr>
        <w:t xml:space="preserve"> à </w:t>
      </w:r>
      <w:proofErr w:type="spellStart"/>
      <w:r w:rsidRPr="00FF6AE6">
        <w:rPr>
          <w:rFonts w:ascii="Arial" w:hAnsi="Arial" w:cs="Arial"/>
          <w:sz w:val="22"/>
          <w:szCs w:val="22"/>
        </w:rPr>
        <w:t>proteção</w:t>
      </w:r>
      <w:proofErr w:type="spellEnd"/>
      <w:r w:rsidRPr="00FF6AE6">
        <w:rPr>
          <w:rFonts w:ascii="Arial" w:hAnsi="Arial" w:cs="Arial"/>
          <w:sz w:val="22"/>
          <w:szCs w:val="22"/>
        </w:rPr>
        <w:t xml:space="preserve"> de dados </w:t>
      </w:r>
      <w:proofErr w:type="spellStart"/>
      <w:r w:rsidRPr="00FF6AE6">
        <w:rPr>
          <w:rFonts w:ascii="Arial" w:hAnsi="Arial" w:cs="Arial"/>
          <w:sz w:val="22"/>
          <w:szCs w:val="22"/>
        </w:rPr>
        <w:t>pessoais</w:t>
      </w:r>
      <w:proofErr w:type="spellEnd"/>
      <w:r w:rsidRPr="00FF6AE6">
        <w:rPr>
          <w:rFonts w:ascii="Arial" w:hAnsi="Arial" w:cs="Arial"/>
          <w:sz w:val="22"/>
          <w:szCs w:val="22"/>
        </w:rPr>
        <w:t xml:space="preserve"> </w:t>
      </w:r>
      <w:proofErr w:type="spellStart"/>
      <w:r w:rsidRPr="00FF6AE6">
        <w:rPr>
          <w:rFonts w:ascii="Arial" w:hAnsi="Arial" w:cs="Arial"/>
          <w:sz w:val="22"/>
          <w:szCs w:val="22"/>
        </w:rPr>
        <w:t>por</w:t>
      </w:r>
      <w:proofErr w:type="spellEnd"/>
      <w:r w:rsidRPr="00FF6AE6">
        <w:rPr>
          <w:rFonts w:ascii="Arial" w:hAnsi="Arial" w:cs="Arial"/>
          <w:sz w:val="22"/>
          <w:szCs w:val="22"/>
        </w:rPr>
        <w:t xml:space="preserve"> </w:t>
      </w:r>
      <w:proofErr w:type="spellStart"/>
      <w:r w:rsidRPr="00FF6AE6">
        <w:rPr>
          <w:rFonts w:ascii="Arial" w:hAnsi="Arial" w:cs="Arial"/>
          <w:sz w:val="22"/>
          <w:szCs w:val="22"/>
        </w:rPr>
        <w:t>meio</w:t>
      </w:r>
      <w:proofErr w:type="spellEnd"/>
      <w:r w:rsidRPr="00FF6AE6">
        <w:rPr>
          <w:rFonts w:ascii="Arial" w:hAnsi="Arial" w:cs="Arial"/>
          <w:sz w:val="22"/>
          <w:szCs w:val="22"/>
        </w:rPr>
        <w:t xml:space="preserve"> da </w:t>
      </w:r>
      <w:proofErr w:type="spellStart"/>
      <w:r w:rsidRPr="00FF6AE6">
        <w:rPr>
          <w:rFonts w:ascii="Arial" w:hAnsi="Arial" w:cs="Arial"/>
          <w:sz w:val="22"/>
          <w:szCs w:val="22"/>
        </w:rPr>
        <w:t>elaboração</w:t>
      </w:r>
      <w:proofErr w:type="spellEnd"/>
      <w:r w:rsidRPr="00FF6AE6">
        <w:rPr>
          <w:rFonts w:ascii="Arial" w:hAnsi="Arial" w:cs="Arial"/>
          <w:sz w:val="22"/>
          <w:szCs w:val="22"/>
        </w:rPr>
        <w:t xml:space="preserve"> de </w:t>
      </w:r>
      <w:proofErr w:type="spellStart"/>
      <w:r w:rsidRPr="00FF6AE6">
        <w:rPr>
          <w:rFonts w:ascii="Arial" w:hAnsi="Arial" w:cs="Arial"/>
          <w:sz w:val="22"/>
          <w:szCs w:val="22"/>
        </w:rPr>
        <w:t>diagnóstico</w:t>
      </w:r>
      <w:proofErr w:type="spellEnd"/>
      <w:r w:rsidRPr="00FF6AE6">
        <w:rPr>
          <w:rFonts w:ascii="Arial" w:hAnsi="Arial" w:cs="Arial"/>
          <w:sz w:val="22"/>
          <w:szCs w:val="22"/>
        </w:rPr>
        <w:t xml:space="preserve"> </w:t>
      </w:r>
      <w:proofErr w:type="spellStart"/>
      <w:r w:rsidRPr="00FF6AE6">
        <w:rPr>
          <w:rFonts w:ascii="Arial" w:hAnsi="Arial" w:cs="Arial"/>
          <w:sz w:val="22"/>
          <w:szCs w:val="22"/>
        </w:rPr>
        <w:t>acerca</w:t>
      </w:r>
      <w:proofErr w:type="spellEnd"/>
      <w:r w:rsidRPr="00FF6AE6">
        <w:rPr>
          <w:rFonts w:ascii="Arial" w:hAnsi="Arial" w:cs="Arial"/>
          <w:sz w:val="22"/>
          <w:szCs w:val="22"/>
        </w:rPr>
        <w:t xml:space="preserve"> dos </w:t>
      </w:r>
      <w:proofErr w:type="spellStart"/>
      <w:r w:rsidRPr="00FF6AE6">
        <w:rPr>
          <w:rFonts w:ascii="Arial" w:hAnsi="Arial" w:cs="Arial"/>
          <w:sz w:val="22"/>
          <w:szCs w:val="22"/>
        </w:rPr>
        <w:t>controles</w:t>
      </w:r>
      <w:proofErr w:type="spellEnd"/>
      <w:r w:rsidRPr="00FF6AE6">
        <w:rPr>
          <w:rFonts w:ascii="Arial" w:hAnsi="Arial" w:cs="Arial"/>
          <w:sz w:val="22"/>
          <w:szCs w:val="22"/>
        </w:rPr>
        <w:t xml:space="preserve"> </w:t>
      </w:r>
      <w:proofErr w:type="spellStart"/>
      <w:r w:rsidRPr="00FF6AE6">
        <w:rPr>
          <w:rFonts w:ascii="Arial" w:hAnsi="Arial" w:cs="Arial"/>
          <w:sz w:val="22"/>
          <w:szCs w:val="22"/>
        </w:rPr>
        <w:t>implementados</w:t>
      </w:r>
      <w:proofErr w:type="spellEnd"/>
      <w:r w:rsidRPr="00FF6AE6">
        <w:rPr>
          <w:rFonts w:ascii="Arial" w:hAnsi="Arial" w:cs="Arial"/>
          <w:sz w:val="22"/>
          <w:szCs w:val="22"/>
        </w:rPr>
        <w:t xml:space="preserve"> </w:t>
      </w:r>
      <w:proofErr w:type="spellStart"/>
      <w:r w:rsidRPr="00FF6AE6">
        <w:rPr>
          <w:rFonts w:ascii="Arial" w:hAnsi="Arial" w:cs="Arial"/>
          <w:sz w:val="22"/>
          <w:szCs w:val="22"/>
        </w:rPr>
        <w:t>pelas</w:t>
      </w:r>
      <w:proofErr w:type="spellEnd"/>
      <w:r w:rsidRPr="00FF6AE6">
        <w:rPr>
          <w:rFonts w:ascii="Arial" w:hAnsi="Arial" w:cs="Arial"/>
          <w:sz w:val="22"/>
          <w:szCs w:val="22"/>
        </w:rPr>
        <w:t xml:space="preserve"> </w:t>
      </w:r>
      <w:proofErr w:type="spellStart"/>
      <w:r w:rsidRPr="00FF6AE6">
        <w:rPr>
          <w:rFonts w:ascii="Arial" w:hAnsi="Arial" w:cs="Arial"/>
          <w:sz w:val="22"/>
          <w:szCs w:val="22"/>
        </w:rPr>
        <w:t>organizações</w:t>
      </w:r>
      <w:proofErr w:type="spellEnd"/>
      <w:r w:rsidRPr="00FF6AE6">
        <w:rPr>
          <w:rFonts w:ascii="Arial" w:hAnsi="Arial" w:cs="Arial"/>
          <w:sz w:val="22"/>
          <w:szCs w:val="22"/>
        </w:rPr>
        <w:t xml:space="preserve"> </w:t>
      </w:r>
      <w:proofErr w:type="spellStart"/>
      <w:r w:rsidRPr="00FF6AE6">
        <w:rPr>
          <w:rFonts w:ascii="Arial" w:hAnsi="Arial" w:cs="Arial"/>
          <w:sz w:val="22"/>
          <w:szCs w:val="22"/>
        </w:rPr>
        <w:t>públicas</w:t>
      </w:r>
      <w:proofErr w:type="spellEnd"/>
      <w:r w:rsidRPr="00FF6AE6">
        <w:rPr>
          <w:rFonts w:ascii="Arial" w:hAnsi="Arial" w:cs="Arial"/>
          <w:sz w:val="22"/>
          <w:szCs w:val="22"/>
        </w:rPr>
        <w:t xml:space="preserve"> </w:t>
      </w:r>
      <w:proofErr w:type="spellStart"/>
      <w:r w:rsidRPr="00FF6AE6">
        <w:rPr>
          <w:rFonts w:ascii="Arial" w:hAnsi="Arial" w:cs="Arial"/>
          <w:sz w:val="22"/>
          <w:szCs w:val="22"/>
        </w:rPr>
        <w:t>federais</w:t>
      </w:r>
      <w:proofErr w:type="spellEnd"/>
      <w:r w:rsidRPr="00FF6AE6">
        <w:rPr>
          <w:rFonts w:ascii="Arial" w:hAnsi="Arial" w:cs="Arial"/>
          <w:sz w:val="22"/>
          <w:szCs w:val="22"/>
        </w:rPr>
        <w:t xml:space="preserve"> para </w:t>
      </w:r>
      <w:proofErr w:type="spellStart"/>
      <w:r w:rsidRPr="00FF6AE6">
        <w:rPr>
          <w:rFonts w:ascii="Arial" w:hAnsi="Arial" w:cs="Arial"/>
          <w:sz w:val="22"/>
          <w:szCs w:val="22"/>
        </w:rPr>
        <w:t>adequação</w:t>
      </w:r>
      <w:proofErr w:type="spellEnd"/>
      <w:r w:rsidRPr="00FF6AE6">
        <w:rPr>
          <w:rFonts w:ascii="Arial" w:hAnsi="Arial" w:cs="Arial"/>
          <w:sz w:val="22"/>
          <w:szCs w:val="22"/>
        </w:rPr>
        <w:t xml:space="preserve"> à Lei 13.709/2018, </w:t>
      </w:r>
      <w:proofErr w:type="spellStart"/>
      <w:r w:rsidRPr="00FF6AE6">
        <w:rPr>
          <w:rFonts w:ascii="Arial" w:hAnsi="Arial" w:cs="Arial"/>
          <w:sz w:val="22"/>
          <w:szCs w:val="22"/>
        </w:rPr>
        <w:t>denominada</w:t>
      </w:r>
      <w:proofErr w:type="spellEnd"/>
      <w:r w:rsidRPr="00FF6AE6">
        <w:rPr>
          <w:rFonts w:ascii="Arial" w:hAnsi="Arial" w:cs="Arial"/>
          <w:sz w:val="22"/>
          <w:szCs w:val="22"/>
        </w:rPr>
        <w:t xml:space="preserve"> Lei Geral de </w:t>
      </w:r>
      <w:proofErr w:type="spellStart"/>
      <w:r w:rsidRPr="00FF6AE6">
        <w:rPr>
          <w:rFonts w:ascii="Arial" w:hAnsi="Arial" w:cs="Arial"/>
          <w:sz w:val="22"/>
          <w:szCs w:val="22"/>
        </w:rPr>
        <w:t>Proteção</w:t>
      </w:r>
      <w:proofErr w:type="spellEnd"/>
      <w:r w:rsidRPr="00FF6AE6">
        <w:rPr>
          <w:rFonts w:ascii="Arial" w:hAnsi="Arial" w:cs="Arial"/>
          <w:sz w:val="22"/>
          <w:szCs w:val="22"/>
        </w:rPr>
        <w:t xml:space="preserve"> de Dados (LGPD) (TC 039.606/2020-1; </w:t>
      </w:r>
      <w:proofErr w:type="spellStart"/>
      <w:r w:rsidRPr="00FF6AE6">
        <w:rPr>
          <w:rFonts w:ascii="Arial" w:hAnsi="Arial" w:cs="Arial"/>
          <w:sz w:val="22"/>
          <w:szCs w:val="22"/>
        </w:rPr>
        <w:t>Acórdão</w:t>
      </w:r>
      <w:proofErr w:type="spellEnd"/>
      <w:r w:rsidRPr="00FF6AE6">
        <w:rPr>
          <w:rFonts w:ascii="Arial" w:hAnsi="Arial" w:cs="Arial"/>
          <w:sz w:val="22"/>
          <w:szCs w:val="22"/>
        </w:rPr>
        <w:t xml:space="preserve"> 1.384/2022TCU-Plenário de </w:t>
      </w:r>
      <w:proofErr w:type="spellStart"/>
      <w:r w:rsidRPr="00FF6AE6">
        <w:rPr>
          <w:rFonts w:ascii="Arial" w:hAnsi="Arial" w:cs="Arial"/>
          <w:sz w:val="22"/>
          <w:szCs w:val="22"/>
        </w:rPr>
        <w:t>relatoria</w:t>
      </w:r>
      <w:proofErr w:type="spellEnd"/>
      <w:r w:rsidRPr="00FF6AE6">
        <w:rPr>
          <w:rFonts w:ascii="Arial" w:hAnsi="Arial" w:cs="Arial"/>
          <w:sz w:val="22"/>
          <w:szCs w:val="22"/>
        </w:rPr>
        <w:t xml:space="preserve"> do Ministro Augusto </w:t>
      </w:r>
      <w:proofErr w:type="spellStart"/>
      <w:r w:rsidRPr="00FF6AE6">
        <w:rPr>
          <w:rFonts w:ascii="Arial" w:hAnsi="Arial" w:cs="Arial"/>
          <w:sz w:val="22"/>
          <w:szCs w:val="22"/>
        </w:rPr>
        <w:t>Nardes</w:t>
      </w:r>
      <w:proofErr w:type="spellEnd"/>
      <w:r w:rsidRPr="00FF6AE6">
        <w:rPr>
          <w:rFonts w:ascii="Arial" w:hAnsi="Arial" w:cs="Arial"/>
          <w:sz w:val="22"/>
          <w:szCs w:val="22"/>
        </w:rPr>
        <w:t xml:space="preserve">). A Telebras </w:t>
      </w:r>
      <w:proofErr w:type="spellStart"/>
      <w:r w:rsidRPr="00FF6AE6">
        <w:rPr>
          <w:rFonts w:ascii="Arial" w:hAnsi="Arial" w:cs="Arial"/>
          <w:sz w:val="22"/>
          <w:szCs w:val="22"/>
        </w:rPr>
        <w:t>obteve</w:t>
      </w:r>
      <w:proofErr w:type="spellEnd"/>
      <w:r w:rsidRPr="00FF6AE6">
        <w:rPr>
          <w:rFonts w:ascii="Arial" w:hAnsi="Arial" w:cs="Arial"/>
          <w:sz w:val="22"/>
          <w:szCs w:val="22"/>
        </w:rPr>
        <w:t xml:space="preserve"> o valor 0,66 para o </w:t>
      </w:r>
      <w:proofErr w:type="spellStart"/>
      <w:r w:rsidRPr="00FF6AE6">
        <w:rPr>
          <w:rFonts w:ascii="Arial" w:hAnsi="Arial" w:cs="Arial"/>
          <w:sz w:val="22"/>
          <w:szCs w:val="22"/>
        </w:rPr>
        <w:t>indicador</w:t>
      </w:r>
      <w:proofErr w:type="spellEnd"/>
      <w:r w:rsidRPr="00FF6AE6">
        <w:rPr>
          <w:rFonts w:ascii="Arial" w:hAnsi="Arial" w:cs="Arial"/>
          <w:sz w:val="22"/>
          <w:szCs w:val="22"/>
        </w:rPr>
        <w:t xml:space="preserve"> de </w:t>
      </w:r>
      <w:proofErr w:type="spellStart"/>
      <w:r w:rsidRPr="00FF6AE6">
        <w:rPr>
          <w:rFonts w:ascii="Arial" w:hAnsi="Arial" w:cs="Arial"/>
          <w:sz w:val="22"/>
          <w:szCs w:val="22"/>
        </w:rPr>
        <w:t>adequação</w:t>
      </w:r>
      <w:proofErr w:type="spellEnd"/>
      <w:r w:rsidRPr="00FF6AE6">
        <w:rPr>
          <w:rFonts w:ascii="Arial" w:hAnsi="Arial" w:cs="Arial"/>
          <w:sz w:val="22"/>
          <w:szCs w:val="22"/>
        </w:rPr>
        <w:t xml:space="preserve">, o que </w:t>
      </w:r>
      <w:proofErr w:type="spellStart"/>
      <w:r w:rsidRPr="00FF6AE6">
        <w:rPr>
          <w:rFonts w:ascii="Arial" w:hAnsi="Arial" w:cs="Arial"/>
          <w:sz w:val="22"/>
          <w:szCs w:val="22"/>
        </w:rPr>
        <w:t>corresponde</w:t>
      </w:r>
      <w:proofErr w:type="spellEnd"/>
      <w:r w:rsidRPr="00FF6AE6">
        <w:rPr>
          <w:rFonts w:ascii="Arial" w:hAnsi="Arial" w:cs="Arial"/>
          <w:sz w:val="22"/>
          <w:szCs w:val="22"/>
        </w:rPr>
        <w:t xml:space="preserve"> </w:t>
      </w:r>
      <w:proofErr w:type="spellStart"/>
      <w:r w:rsidRPr="00FF6AE6">
        <w:rPr>
          <w:rFonts w:ascii="Arial" w:hAnsi="Arial" w:cs="Arial"/>
          <w:sz w:val="22"/>
          <w:szCs w:val="22"/>
        </w:rPr>
        <w:t>ao</w:t>
      </w:r>
      <w:proofErr w:type="spellEnd"/>
      <w:r w:rsidRPr="00FF6AE6">
        <w:rPr>
          <w:rFonts w:ascii="Arial" w:hAnsi="Arial" w:cs="Arial"/>
          <w:sz w:val="22"/>
          <w:szCs w:val="22"/>
        </w:rPr>
        <w:t xml:space="preserve"> </w:t>
      </w:r>
      <w:proofErr w:type="spellStart"/>
      <w:r w:rsidRPr="00FF6AE6">
        <w:rPr>
          <w:rFonts w:ascii="Arial" w:hAnsi="Arial" w:cs="Arial"/>
          <w:sz w:val="22"/>
          <w:szCs w:val="22"/>
        </w:rPr>
        <w:t>nível</w:t>
      </w:r>
      <w:proofErr w:type="spellEnd"/>
      <w:r w:rsidRPr="00FF6AE6">
        <w:rPr>
          <w:rFonts w:ascii="Arial" w:hAnsi="Arial" w:cs="Arial"/>
          <w:sz w:val="22"/>
          <w:szCs w:val="22"/>
        </w:rPr>
        <w:t xml:space="preserve"> </w:t>
      </w:r>
      <w:r w:rsidRPr="00FF6AE6">
        <w:rPr>
          <w:rFonts w:ascii="Arial" w:hAnsi="Arial" w:cs="Arial"/>
          <w:bCs/>
          <w:sz w:val="22"/>
          <w:szCs w:val="22"/>
        </w:rPr>
        <w:t>“</w:t>
      </w:r>
      <w:proofErr w:type="spellStart"/>
      <w:r w:rsidRPr="00FF6AE6">
        <w:rPr>
          <w:rFonts w:ascii="Arial" w:hAnsi="Arial" w:cs="Arial"/>
          <w:bCs/>
          <w:sz w:val="22"/>
          <w:szCs w:val="22"/>
        </w:rPr>
        <w:t>Intermediário</w:t>
      </w:r>
      <w:proofErr w:type="spellEnd"/>
      <w:r w:rsidRPr="00FF6AE6">
        <w:rPr>
          <w:rFonts w:ascii="Arial" w:hAnsi="Arial" w:cs="Arial"/>
          <w:bCs/>
          <w:sz w:val="22"/>
          <w:szCs w:val="22"/>
        </w:rPr>
        <w:t>”</w:t>
      </w:r>
      <w:r w:rsidRPr="00FF6AE6">
        <w:rPr>
          <w:rFonts w:ascii="Arial" w:hAnsi="Arial" w:cs="Arial"/>
          <w:sz w:val="22"/>
          <w:szCs w:val="22"/>
        </w:rPr>
        <w:t xml:space="preserve"> </w:t>
      </w:r>
      <w:proofErr w:type="spellStart"/>
      <w:r w:rsidRPr="00FF6AE6">
        <w:rPr>
          <w:rFonts w:ascii="Arial" w:hAnsi="Arial" w:cs="Arial"/>
          <w:sz w:val="22"/>
          <w:szCs w:val="22"/>
        </w:rPr>
        <w:t>em</w:t>
      </w:r>
      <w:proofErr w:type="spellEnd"/>
      <w:r w:rsidRPr="00FF6AE6">
        <w:rPr>
          <w:rFonts w:ascii="Arial" w:hAnsi="Arial" w:cs="Arial"/>
          <w:sz w:val="22"/>
          <w:szCs w:val="22"/>
        </w:rPr>
        <w:t xml:space="preserve"> </w:t>
      </w:r>
      <w:proofErr w:type="spellStart"/>
      <w:r w:rsidRPr="00FF6AE6">
        <w:rPr>
          <w:rFonts w:ascii="Arial" w:hAnsi="Arial" w:cs="Arial"/>
          <w:sz w:val="22"/>
          <w:szCs w:val="22"/>
        </w:rPr>
        <w:t>uma</w:t>
      </w:r>
      <w:proofErr w:type="spellEnd"/>
      <w:r w:rsidRPr="00FF6AE6">
        <w:rPr>
          <w:rFonts w:ascii="Arial" w:hAnsi="Arial" w:cs="Arial"/>
          <w:sz w:val="22"/>
          <w:szCs w:val="22"/>
        </w:rPr>
        <w:t xml:space="preserve"> </w:t>
      </w:r>
      <w:proofErr w:type="spellStart"/>
      <w:r w:rsidRPr="00FF6AE6">
        <w:rPr>
          <w:rFonts w:ascii="Arial" w:hAnsi="Arial" w:cs="Arial"/>
          <w:sz w:val="22"/>
          <w:szCs w:val="22"/>
        </w:rPr>
        <w:t>escala</w:t>
      </w:r>
      <w:proofErr w:type="spellEnd"/>
      <w:r w:rsidRPr="00FF6AE6">
        <w:rPr>
          <w:rFonts w:ascii="Arial" w:hAnsi="Arial" w:cs="Arial"/>
          <w:sz w:val="22"/>
          <w:szCs w:val="22"/>
        </w:rPr>
        <w:t xml:space="preserve"> que </w:t>
      </w:r>
      <w:proofErr w:type="spellStart"/>
      <w:r w:rsidRPr="00FF6AE6">
        <w:rPr>
          <w:rFonts w:ascii="Arial" w:hAnsi="Arial" w:cs="Arial"/>
          <w:sz w:val="22"/>
          <w:szCs w:val="22"/>
        </w:rPr>
        <w:t>possui</w:t>
      </w:r>
      <w:proofErr w:type="spellEnd"/>
      <w:r w:rsidRPr="00FF6AE6">
        <w:rPr>
          <w:rFonts w:ascii="Arial" w:hAnsi="Arial" w:cs="Arial"/>
          <w:sz w:val="22"/>
          <w:szCs w:val="22"/>
        </w:rPr>
        <w:t xml:space="preserve"> </w:t>
      </w:r>
      <w:proofErr w:type="spellStart"/>
      <w:r w:rsidRPr="00FF6AE6">
        <w:rPr>
          <w:rFonts w:ascii="Arial" w:hAnsi="Arial" w:cs="Arial"/>
          <w:sz w:val="22"/>
          <w:szCs w:val="22"/>
        </w:rPr>
        <w:t>os</w:t>
      </w:r>
      <w:proofErr w:type="spellEnd"/>
      <w:r w:rsidRPr="00FF6AE6">
        <w:rPr>
          <w:rFonts w:ascii="Arial" w:hAnsi="Arial" w:cs="Arial"/>
          <w:sz w:val="22"/>
          <w:szCs w:val="22"/>
        </w:rPr>
        <w:t xml:space="preserve"> </w:t>
      </w:r>
      <w:proofErr w:type="spellStart"/>
      <w:r w:rsidRPr="00FF6AE6">
        <w:rPr>
          <w:rFonts w:ascii="Arial" w:hAnsi="Arial" w:cs="Arial"/>
          <w:sz w:val="22"/>
          <w:szCs w:val="22"/>
        </w:rPr>
        <w:t>níveis</w:t>
      </w:r>
      <w:proofErr w:type="spellEnd"/>
      <w:r w:rsidRPr="00FF6AE6">
        <w:rPr>
          <w:rFonts w:ascii="Arial" w:hAnsi="Arial" w:cs="Arial"/>
          <w:sz w:val="22"/>
          <w:szCs w:val="22"/>
        </w:rPr>
        <w:t xml:space="preserve"> </w:t>
      </w:r>
      <w:proofErr w:type="spellStart"/>
      <w:r w:rsidRPr="00FF6AE6">
        <w:rPr>
          <w:rFonts w:ascii="Arial" w:hAnsi="Arial" w:cs="Arial"/>
          <w:sz w:val="22"/>
          <w:szCs w:val="22"/>
        </w:rPr>
        <w:t>inexpressivo</w:t>
      </w:r>
      <w:proofErr w:type="spellEnd"/>
      <w:r w:rsidRPr="00FF6AE6">
        <w:rPr>
          <w:rFonts w:ascii="Arial" w:hAnsi="Arial" w:cs="Arial"/>
          <w:sz w:val="22"/>
          <w:szCs w:val="22"/>
        </w:rPr>
        <w:t xml:space="preserve">, </w:t>
      </w:r>
      <w:proofErr w:type="spellStart"/>
      <w:r w:rsidRPr="00FF6AE6">
        <w:rPr>
          <w:rFonts w:ascii="Arial" w:hAnsi="Arial" w:cs="Arial"/>
          <w:sz w:val="22"/>
          <w:szCs w:val="22"/>
        </w:rPr>
        <w:t>inicial</w:t>
      </w:r>
      <w:proofErr w:type="spellEnd"/>
      <w:r w:rsidRPr="00FF6AE6">
        <w:rPr>
          <w:rFonts w:ascii="Arial" w:hAnsi="Arial" w:cs="Arial"/>
          <w:sz w:val="22"/>
          <w:szCs w:val="22"/>
        </w:rPr>
        <w:t xml:space="preserve">, </w:t>
      </w:r>
      <w:proofErr w:type="spellStart"/>
      <w:r w:rsidRPr="00FF6AE6">
        <w:rPr>
          <w:rFonts w:ascii="Arial" w:hAnsi="Arial" w:cs="Arial"/>
          <w:sz w:val="22"/>
          <w:szCs w:val="22"/>
        </w:rPr>
        <w:t>intermediário</w:t>
      </w:r>
      <w:proofErr w:type="spellEnd"/>
      <w:r w:rsidRPr="00FF6AE6">
        <w:rPr>
          <w:rFonts w:ascii="Arial" w:hAnsi="Arial" w:cs="Arial"/>
          <w:sz w:val="22"/>
          <w:szCs w:val="22"/>
        </w:rPr>
        <w:t xml:space="preserve"> e </w:t>
      </w:r>
      <w:proofErr w:type="spellStart"/>
      <w:r w:rsidRPr="00FF6AE6">
        <w:rPr>
          <w:rFonts w:ascii="Arial" w:hAnsi="Arial" w:cs="Arial"/>
          <w:sz w:val="22"/>
          <w:szCs w:val="22"/>
        </w:rPr>
        <w:t>aprimorado</w:t>
      </w:r>
      <w:proofErr w:type="spellEnd"/>
      <w:r w:rsidRPr="00FF6AE6">
        <w:rPr>
          <w:rFonts w:ascii="Arial" w:hAnsi="Arial" w:cs="Arial"/>
          <w:sz w:val="22"/>
          <w:szCs w:val="22"/>
        </w:rPr>
        <w:t>.</w:t>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38"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w:t>
      </w:r>
      <w:proofErr w:type="spellStart"/>
      <w:r w:rsidRPr="00DD5255">
        <w:rPr>
          <w:rFonts w:ascii="Arial" w:hAnsi="Arial" w:cs="Arial"/>
          <w:sz w:val="22"/>
          <w:szCs w:val="22"/>
        </w:rPr>
        <w:t>MCom</w:t>
      </w:r>
      <w:proofErr w:type="spellEnd"/>
      <w:r w:rsidRPr="00DD5255">
        <w:rPr>
          <w:rFonts w:ascii="Arial" w:hAnsi="Arial" w:cs="Arial"/>
          <w:sz w:val="22"/>
          <w:szCs w:val="22"/>
        </w:rPr>
        <w:t>), e incorporada no edital do 5G.</w:t>
      </w:r>
    </w:p>
    <w:p w14:paraId="6BB44579" w14:textId="77777777" w:rsidR="00B5313D" w:rsidRPr="00DD5255" w:rsidRDefault="00B5313D" w:rsidP="00B5313D">
      <w:pPr>
        <w:shd w:val="clear" w:color="auto" w:fill="FFFFFF"/>
        <w:spacing w:line="276" w:lineRule="auto"/>
        <w:jc w:val="both"/>
        <w:textAlignment w:val="baseline"/>
        <w:rPr>
          <w:rFonts w:ascii="Arial" w:hAnsi="Arial" w:cs="Arial"/>
          <w:sz w:val="22"/>
          <w:szCs w:val="22"/>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77777777" w:rsidR="006E1CFD" w:rsidRDefault="006E1CFD" w:rsidP="00491EBC">
      <w:pPr>
        <w:shd w:val="clear" w:color="auto" w:fill="FFFFFF"/>
        <w:spacing w:line="276" w:lineRule="auto"/>
        <w:jc w:val="both"/>
        <w:textAlignment w:val="baseline"/>
        <w:rPr>
          <w:rFonts w:ascii="Arial" w:hAnsi="Arial" w:cs="Arial"/>
          <w:color w:val="222222"/>
          <w:sz w:val="22"/>
          <w:szCs w:val="22"/>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lastRenderedPageBreak/>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 xml:space="preserve">do </w:t>
      </w:r>
      <w:proofErr w:type="spellStart"/>
      <w:r w:rsidRPr="00DD5255">
        <w:rPr>
          <w:rFonts w:ascii="Arial" w:hAnsi="Arial" w:cs="Arial"/>
          <w:color w:val="222222"/>
          <w:sz w:val="22"/>
          <w:szCs w:val="22"/>
        </w:rPr>
        <w:t>MCom</w:t>
      </w:r>
      <w:proofErr w:type="spellEnd"/>
      <w:r w:rsidRPr="00DD5255">
        <w:rPr>
          <w:rFonts w:ascii="Arial" w:hAnsi="Arial" w:cs="Arial"/>
          <w:color w:val="222222"/>
          <w:sz w:val="22"/>
          <w:szCs w:val="22"/>
        </w:rPr>
        <w:t xml:space="preserve">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w:t>
      </w:r>
      <w:proofErr w:type="spellStart"/>
      <w:r w:rsidRPr="00DD5255">
        <w:rPr>
          <w:rFonts w:ascii="Arial" w:hAnsi="Arial" w:cs="Arial"/>
          <w:color w:val="222222"/>
          <w:sz w:val="22"/>
          <w:szCs w:val="22"/>
        </w:rPr>
        <w:t>Gaispi</w:t>
      </w:r>
      <w:proofErr w:type="spellEnd"/>
      <w:r w:rsidRPr="00DD5255">
        <w:rPr>
          <w:rFonts w:ascii="Arial" w:hAnsi="Arial" w:cs="Arial"/>
          <w:color w:val="222222"/>
          <w:sz w:val="22"/>
          <w:szCs w:val="22"/>
        </w:rPr>
        <w:t xml:space="preserve">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77777777"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xml:space="preserve"> - consiste na implantação de redes terrestres ópticas, complementares à rede de governo já existente (ou seja, à rede terrestre já existente da Telebras), e deve observar, dentre os requisitos estabelecidos, ser composta por </w:t>
      </w:r>
      <w:proofErr w:type="spellStart"/>
      <w:r w:rsidRPr="00DD5255">
        <w:rPr>
          <w:rFonts w:ascii="Arial" w:hAnsi="Arial" w:cs="Arial"/>
          <w:color w:val="222222"/>
          <w:sz w:val="22"/>
          <w:szCs w:val="22"/>
        </w:rPr>
        <w:t>backhauls</w:t>
      </w:r>
      <w:proofErr w:type="spellEnd"/>
      <w:r w:rsidRPr="00DD5255">
        <w:rPr>
          <w:rFonts w:ascii="Arial" w:hAnsi="Arial" w:cs="Arial"/>
          <w:color w:val="222222"/>
          <w:sz w:val="22"/>
          <w:szCs w:val="22"/>
        </w:rPr>
        <w:t>,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C11F09D" w14:textId="77777777" w:rsidR="00387A39" w:rsidRDefault="00387A39" w:rsidP="00387A39">
      <w:pPr>
        <w:pStyle w:val="PargrafodaLista"/>
        <w:spacing w:after="0"/>
        <w:ind w:left="0"/>
        <w:rPr>
          <w:rFonts w:ascii="Arial" w:hAnsi="Arial" w:cs="Arial"/>
          <w:sz w:val="22"/>
          <w:szCs w:val="22"/>
          <w:lang w:val="pt-BR"/>
        </w:rPr>
      </w:pPr>
    </w:p>
    <w:p w14:paraId="3162D653" w14:textId="4BD964EC" w:rsidR="00B5313D" w:rsidRPr="00387A39" w:rsidRDefault="00387A39" w:rsidP="00BF2A55">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Revogação da Qualificação da Telebras junto ao Programa de Parcerias de Investimento - PPI</w:t>
      </w:r>
    </w:p>
    <w:p w14:paraId="636E7BC7" w14:textId="77777777" w:rsidR="00387A39" w:rsidRDefault="00387A39" w:rsidP="00387A39">
      <w:pPr>
        <w:jc w:val="both"/>
      </w:pPr>
    </w:p>
    <w:p w14:paraId="208F5D15" w14:textId="67FA9784" w:rsidR="00387A39" w:rsidRPr="00667BB7" w:rsidRDefault="00387A39" w:rsidP="00387A39">
      <w:pPr>
        <w:jc w:val="both"/>
        <w:rPr>
          <w:rFonts w:ascii="Arial" w:hAnsi="Arial" w:cs="Arial"/>
          <w:sz w:val="22"/>
          <w:szCs w:val="22"/>
        </w:rPr>
      </w:pPr>
      <w:r w:rsidRPr="008D0113">
        <w:rPr>
          <w:rFonts w:ascii="Arial" w:hAnsi="Arial" w:cs="Arial"/>
          <w:sz w:val="22"/>
          <w:szCs w:val="22"/>
        </w:rPr>
        <w:t>Em 06 de abril de 2023, foi publicado no Diário Oficial da União o Decreto nº 11.478 de 06 de abril de 2023, que revoga a qualificação da Telecomunicações Brasileiras S/A</w:t>
      </w:r>
      <w:r w:rsidR="00A07271">
        <w:rPr>
          <w:rFonts w:ascii="Arial" w:hAnsi="Arial" w:cs="Arial"/>
          <w:sz w:val="22"/>
          <w:szCs w:val="22"/>
        </w:rPr>
        <w:t>.,</w:t>
      </w:r>
      <w:r w:rsidRPr="008D0113">
        <w:rPr>
          <w:rFonts w:ascii="Arial" w:hAnsi="Arial" w:cs="Arial"/>
          <w:sz w:val="22"/>
          <w:szCs w:val="22"/>
        </w:rPr>
        <w:t xml:space="preserve"> junto ao Programa de Parcerias de Investimentos – PPI.</w:t>
      </w:r>
    </w:p>
    <w:p w14:paraId="2EB126D5" w14:textId="73C5BC2E" w:rsidR="00387A39" w:rsidRDefault="00387A39" w:rsidP="00387A39">
      <w:pPr>
        <w:pStyle w:val="PargrafodaLista"/>
        <w:spacing w:after="0"/>
        <w:ind w:left="0"/>
        <w:rPr>
          <w:rFonts w:ascii="Arial" w:hAnsi="Arial" w:cs="Arial"/>
          <w:sz w:val="22"/>
          <w:szCs w:val="22"/>
          <w:lang w:val="pt-BR"/>
        </w:rPr>
      </w:pP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EF49B7">
          <w:footerReference w:type="default" r:id="rId39"/>
          <w:type w:val="continuous"/>
          <w:pgSz w:w="11906" w:h="16838" w:code="9"/>
          <w:pgMar w:top="848" w:right="849" w:bottom="993" w:left="1276" w:header="850" w:footer="1134" w:gutter="0"/>
          <w:cols w:space="708"/>
          <w:docGrid w:linePitch="360"/>
        </w:sectPr>
      </w:pPr>
    </w:p>
    <w:p w14:paraId="150E3A63" w14:textId="611A0DC7" w:rsidR="00387A39" w:rsidRPr="00387A39" w:rsidRDefault="00387A39" w:rsidP="00387A39">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Assinatura de Contrato de Subvenção Econômica entre a Visiona e a Financiadora de Estudos e Projetos (FINEP)</w:t>
      </w:r>
    </w:p>
    <w:p w14:paraId="68DC2D7E" w14:textId="77777777" w:rsidR="00387A39" w:rsidRPr="003C417D" w:rsidRDefault="00387A39" w:rsidP="00387A39"/>
    <w:p w14:paraId="61CA17FC" w14:textId="43D81FD5" w:rsidR="00387A39" w:rsidRDefault="00387A39" w:rsidP="00387A39">
      <w:pPr>
        <w:spacing w:line="276" w:lineRule="auto"/>
        <w:jc w:val="both"/>
        <w:rPr>
          <w:rFonts w:ascii="Arial" w:hAnsi="Arial" w:cs="Arial"/>
          <w:sz w:val="22"/>
          <w:szCs w:val="22"/>
        </w:rPr>
      </w:pPr>
      <w:r w:rsidRPr="002C5BFD">
        <w:rPr>
          <w:rFonts w:ascii="Arial" w:hAnsi="Arial" w:cs="Arial"/>
          <w:sz w:val="22"/>
          <w:szCs w:val="22"/>
        </w:rPr>
        <w:t xml:space="preserve">A Visiona Tecnologia Espacial S.A (Visiona) e Financiadora de Estudos e Projetos (Finep) assinaram </w:t>
      </w:r>
      <w:r w:rsidR="00E64F52">
        <w:rPr>
          <w:rFonts w:ascii="Arial" w:hAnsi="Arial" w:cs="Arial"/>
          <w:sz w:val="22"/>
          <w:szCs w:val="22"/>
        </w:rPr>
        <w:t xml:space="preserve">em </w:t>
      </w:r>
      <w:r w:rsidRPr="002C5BFD">
        <w:rPr>
          <w:rFonts w:ascii="Arial" w:hAnsi="Arial" w:cs="Arial"/>
          <w:sz w:val="22"/>
          <w:szCs w:val="22"/>
        </w:rPr>
        <w:t xml:space="preserve">5 de maio, um contrato para subvenção econômica, visando o desenvolvimento de satélite de pequeno porte de observação terrestre em alta resolução. O </w:t>
      </w:r>
      <w:r w:rsidR="00E71440">
        <w:rPr>
          <w:rFonts w:ascii="Arial" w:hAnsi="Arial" w:cs="Arial"/>
          <w:sz w:val="22"/>
          <w:szCs w:val="22"/>
        </w:rPr>
        <w:t xml:space="preserve">referido </w:t>
      </w:r>
      <w:r w:rsidRPr="002C5BFD">
        <w:rPr>
          <w:rFonts w:ascii="Arial" w:hAnsi="Arial" w:cs="Arial"/>
          <w:sz w:val="22"/>
          <w:szCs w:val="22"/>
        </w:rPr>
        <w:t xml:space="preserve">contrato </w:t>
      </w:r>
      <w:r w:rsidR="00E71440">
        <w:rPr>
          <w:rFonts w:ascii="Arial" w:hAnsi="Arial" w:cs="Arial"/>
          <w:sz w:val="22"/>
          <w:szCs w:val="22"/>
        </w:rPr>
        <w:t>prevê</w:t>
      </w:r>
      <w:r w:rsidRPr="002C5BFD">
        <w:rPr>
          <w:rFonts w:ascii="Arial" w:hAnsi="Arial" w:cs="Arial"/>
          <w:sz w:val="22"/>
          <w:szCs w:val="22"/>
        </w:rPr>
        <w:t xml:space="preserve"> o repasse de R$</w:t>
      </w:r>
      <w:r w:rsidR="00E71440">
        <w:rPr>
          <w:rFonts w:ascii="Arial" w:hAnsi="Arial" w:cs="Arial"/>
          <w:sz w:val="22"/>
          <w:szCs w:val="22"/>
        </w:rPr>
        <w:t> </w:t>
      </w:r>
      <w:r w:rsidRPr="002C5BFD">
        <w:rPr>
          <w:rFonts w:ascii="Arial" w:hAnsi="Arial" w:cs="Arial"/>
          <w:sz w:val="22"/>
          <w:szCs w:val="22"/>
        </w:rPr>
        <w:t>219 milhões.</w:t>
      </w:r>
    </w:p>
    <w:p w14:paraId="2106F6E4" w14:textId="77777777" w:rsidR="00387A39" w:rsidRPr="002C5BFD" w:rsidRDefault="00387A39" w:rsidP="00387A39">
      <w:pPr>
        <w:spacing w:line="276" w:lineRule="auto"/>
        <w:jc w:val="both"/>
        <w:rPr>
          <w:rFonts w:ascii="Arial" w:hAnsi="Arial" w:cs="Arial"/>
          <w:sz w:val="22"/>
          <w:szCs w:val="22"/>
        </w:rPr>
      </w:pPr>
    </w:p>
    <w:p w14:paraId="233A423A" w14:textId="1B4DCFC1" w:rsidR="00387A39" w:rsidRDefault="00387A39" w:rsidP="00387A39">
      <w:pPr>
        <w:spacing w:line="276" w:lineRule="auto"/>
        <w:jc w:val="both"/>
        <w:rPr>
          <w:rFonts w:ascii="Arial" w:hAnsi="Arial" w:cs="Arial"/>
          <w:sz w:val="22"/>
          <w:szCs w:val="22"/>
        </w:rPr>
      </w:pPr>
      <w:r w:rsidRPr="002C5BFD">
        <w:rPr>
          <w:rFonts w:ascii="Arial" w:hAnsi="Arial" w:cs="Arial"/>
          <w:sz w:val="22"/>
          <w:szCs w:val="22"/>
        </w:rPr>
        <w:t>A Visiona, uma joint-venture entre Embraer Defesa &amp; Segurança e a Telebras, é</w:t>
      </w:r>
      <w:r w:rsidR="00A07271">
        <w:rPr>
          <w:rFonts w:ascii="Arial" w:hAnsi="Arial" w:cs="Arial"/>
          <w:sz w:val="22"/>
          <w:szCs w:val="22"/>
        </w:rPr>
        <w:t xml:space="preserve"> uma</w:t>
      </w:r>
      <w:r w:rsidRPr="002C5BFD">
        <w:rPr>
          <w:rFonts w:ascii="Arial" w:hAnsi="Arial" w:cs="Arial"/>
          <w:sz w:val="22"/>
          <w:szCs w:val="22"/>
        </w:rPr>
        <w:t xml:space="preserve"> empresa voltada para a integração de sistemas espaciais. A Visiona tem um papel de liderança no setor, </w:t>
      </w:r>
      <w:r w:rsidRPr="002C5BFD">
        <w:rPr>
          <w:rFonts w:ascii="Arial" w:hAnsi="Arial" w:cs="Arial"/>
          <w:sz w:val="22"/>
          <w:szCs w:val="22"/>
        </w:rPr>
        <w:lastRenderedPageBreak/>
        <w:t>coordenando as ações empresariais da indústria de forma a prover soluções para as necessidades civis e militares brasileiras de satélites. A Telebras é detentora de 49% do capital social da Visiona.</w:t>
      </w:r>
    </w:p>
    <w:p w14:paraId="5D02DEB5" w14:textId="77777777" w:rsidR="001C1CD4" w:rsidRDefault="001C1CD4" w:rsidP="001C1CD4">
      <w:pPr>
        <w:pStyle w:val="PargrafodaLista"/>
        <w:spacing w:after="0"/>
        <w:ind w:left="0"/>
        <w:rPr>
          <w:rFonts w:ascii="Arial" w:hAnsi="Arial" w:cs="Arial"/>
          <w:sz w:val="22"/>
          <w:szCs w:val="22"/>
          <w:lang w:val="pt-BR"/>
        </w:rPr>
      </w:pPr>
    </w:p>
    <w:p w14:paraId="5226A8F5" w14:textId="69F9AADA" w:rsidR="001C1CD4" w:rsidRPr="00387A39" w:rsidRDefault="001C1CD4" w:rsidP="001C1CD4">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Certificação da Telebras como Empresa de Defesa (ED)</w:t>
      </w:r>
    </w:p>
    <w:p w14:paraId="51B46F72" w14:textId="77777777" w:rsidR="001C1CD4" w:rsidRPr="002A36CE" w:rsidRDefault="001C1CD4" w:rsidP="001C1CD4"/>
    <w:p w14:paraId="12245344" w14:textId="21B624CB" w:rsidR="001C1CD4" w:rsidRDefault="00A07271" w:rsidP="001C1CD4">
      <w:pPr>
        <w:spacing w:line="276" w:lineRule="auto"/>
        <w:rPr>
          <w:rFonts w:ascii="Arial" w:hAnsi="Arial" w:cs="Arial"/>
          <w:color w:val="222222"/>
          <w:sz w:val="22"/>
          <w:szCs w:val="22"/>
          <w:bdr w:val="none" w:sz="0" w:space="0" w:color="auto" w:frame="1"/>
          <w:shd w:val="clear" w:color="auto" w:fill="FFFFFF"/>
        </w:rPr>
      </w:pPr>
      <w:r>
        <w:rPr>
          <w:rFonts w:ascii="Arial" w:hAnsi="Arial" w:cs="Arial"/>
          <w:color w:val="222222"/>
          <w:sz w:val="22"/>
          <w:szCs w:val="22"/>
          <w:bdr w:val="none" w:sz="0" w:space="0" w:color="auto" w:frame="1"/>
          <w:shd w:val="clear" w:color="auto" w:fill="FFFFFF"/>
        </w:rPr>
        <w:t xml:space="preserve">A </w:t>
      </w:r>
      <w:r w:rsidR="001C1CD4" w:rsidRPr="00656D07">
        <w:rPr>
          <w:rFonts w:ascii="Arial" w:hAnsi="Arial" w:cs="Arial"/>
          <w:color w:val="222222"/>
          <w:sz w:val="22"/>
          <w:szCs w:val="22"/>
          <w:bdr w:val="none" w:sz="0" w:space="0" w:color="auto" w:frame="1"/>
          <w:shd w:val="clear" w:color="auto" w:fill="FFFFFF"/>
        </w:rPr>
        <w:t>Telebras recebeu o selo de Empresa de Defesa (ED) e pass</w:t>
      </w:r>
      <w:r>
        <w:rPr>
          <w:rFonts w:ascii="Arial" w:hAnsi="Arial" w:cs="Arial"/>
          <w:color w:val="222222"/>
          <w:sz w:val="22"/>
          <w:szCs w:val="22"/>
          <w:bdr w:val="none" w:sz="0" w:space="0" w:color="auto" w:frame="1"/>
          <w:shd w:val="clear" w:color="auto" w:fill="FFFFFF"/>
        </w:rPr>
        <w:t>ou</w:t>
      </w:r>
      <w:r w:rsidR="001C1CD4" w:rsidRPr="00656D07">
        <w:rPr>
          <w:rFonts w:ascii="Arial" w:hAnsi="Arial" w:cs="Arial"/>
          <w:color w:val="222222"/>
          <w:sz w:val="22"/>
          <w:szCs w:val="22"/>
          <w:bdr w:val="none" w:sz="0" w:space="0" w:color="auto" w:frame="1"/>
          <w:shd w:val="clear" w:color="auto" w:fill="FFFFFF"/>
        </w:rPr>
        <w:t xml:space="preserve"> a ser a primeira operadora de telecomunicações no Brasil com essa certificação, concedida pelo Ministério da Defesa.</w:t>
      </w:r>
    </w:p>
    <w:p w14:paraId="169B0BEE" w14:textId="77777777" w:rsidR="001C1CD4" w:rsidRDefault="001C1CD4" w:rsidP="001C1CD4">
      <w:pPr>
        <w:spacing w:line="276" w:lineRule="auto"/>
        <w:jc w:val="both"/>
        <w:rPr>
          <w:rFonts w:ascii="Arial" w:hAnsi="Arial" w:cs="Arial"/>
          <w:color w:val="222222"/>
          <w:sz w:val="22"/>
          <w:szCs w:val="22"/>
          <w:bdr w:val="none" w:sz="0" w:space="0" w:color="auto" w:frame="1"/>
          <w:shd w:val="clear" w:color="auto" w:fill="FFFFFF"/>
        </w:rPr>
      </w:pPr>
    </w:p>
    <w:p w14:paraId="55257417" w14:textId="2895B9FC" w:rsidR="001C1CD4" w:rsidRDefault="001C1CD4" w:rsidP="001C1CD4">
      <w:pPr>
        <w:spacing w:line="276" w:lineRule="auto"/>
        <w:jc w:val="both"/>
        <w:rPr>
          <w:rFonts w:ascii="Arial" w:hAnsi="Arial" w:cs="Arial"/>
          <w:sz w:val="22"/>
          <w:szCs w:val="22"/>
        </w:rPr>
      </w:pPr>
      <w:r w:rsidRPr="00656D07">
        <w:rPr>
          <w:rFonts w:ascii="Arial" w:hAnsi="Arial" w:cs="Arial"/>
          <w:color w:val="222222"/>
          <w:sz w:val="22"/>
          <w:szCs w:val="22"/>
          <w:bdr w:val="none" w:sz="0" w:space="0" w:color="auto" w:frame="1"/>
          <w:shd w:val="clear" w:color="auto" w:fill="FFFFFF"/>
        </w:rPr>
        <w:t>A Portaria (GM-MD nº 4.785/2023) que oficializa a certificação de ED foi publicada</w:t>
      </w:r>
      <w:r>
        <w:rPr>
          <w:rFonts w:ascii="Arial" w:hAnsi="Arial" w:cs="Arial"/>
          <w:color w:val="222222"/>
          <w:bdr w:val="none" w:sz="0" w:space="0" w:color="auto" w:frame="1"/>
          <w:shd w:val="clear" w:color="auto" w:fill="FFFFFF"/>
        </w:rPr>
        <w:t xml:space="preserve"> </w:t>
      </w:r>
      <w:r w:rsidRPr="00656D07">
        <w:rPr>
          <w:rFonts w:ascii="Arial" w:hAnsi="Arial" w:cs="Arial"/>
          <w:color w:val="222222"/>
          <w:sz w:val="22"/>
          <w:szCs w:val="22"/>
          <w:bdr w:val="none" w:sz="0" w:space="0" w:color="auto" w:frame="1"/>
          <w:shd w:val="clear" w:color="auto" w:fill="FFFFFF"/>
        </w:rPr>
        <w:t>no Diário Oficial da União (DOU)</w:t>
      </w:r>
      <w:r>
        <w:rPr>
          <w:rFonts w:ascii="Arial" w:hAnsi="Arial" w:cs="Arial"/>
          <w:color w:val="222222"/>
          <w:bdr w:val="none" w:sz="0" w:space="0" w:color="auto" w:frame="1"/>
          <w:shd w:val="clear" w:color="auto" w:fill="FFFFFF"/>
        </w:rPr>
        <w:t xml:space="preserve"> no dia 4 de outubro de 2023</w:t>
      </w:r>
      <w:r w:rsidRPr="00656D07">
        <w:rPr>
          <w:rFonts w:ascii="Arial" w:hAnsi="Arial" w:cs="Arial"/>
          <w:color w:val="222222"/>
          <w:sz w:val="22"/>
          <w:szCs w:val="22"/>
          <w:bdr w:val="none" w:sz="0" w:space="0" w:color="auto" w:frame="1"/>
          <w:shd w:val="clear" w:color="auto" w:fill="FFFFFF"/>
        </w:rPr>
        <w:t>, e inclui como Produtos Estratégicos de Defesa (PED) o Serviço de Comunicação de Dados Via Satélite (T3SAT), o Serviço de Comunicação Segura de Estado (SCSE), o Serviço de Infraestrutura Satelital Banda X (SISBX) e o Serviço de Comunicação de Voz e Dados por Satélite, ON-THE-MOVE - E-LYNSAT, que serão utilizad</w:t>
      </w:r>
      <w:r>
        <w:rPr>
          <w:rFonts w:ascii="Arial" w:hAnsi="Arial" w:cs="Arial"/>
          <w:color w:val="222222"/>
          <w:sz w:val="22"/>
          <w:szCs w:val="22"/>
          <w:bdr w:val="none" w:sz="0" w:space="0" w:color="auto" w:frame="1"/>
          <w:shd w:val="clear" w:color="auto" w:fill="FFFFFF"/>
        </w:rPr>
        <w:t>o</w:t>
      </w:r>
      <w:r w:rsidRPr="00656D07">
        <w:rPr>
          <w:rFonts w:ascii="Arial" w:hAnsi="Arial" w:cs="Arial"/>
          <w:color w:val="222222"/>
          <w:sz w:val="22"/>
          <w:szCs w:val="22"/>
          <w:bdr w:val="none" w:sz="0" w:space="0" w:color="auto" w:frame="1"/>
          <w:shd w:val="clear" w:color="auto" w:fill="FFFFFF"/>
        </w:rPr>
        <w:t>s pelas Forças</w:t>
      </w:r>
      <w:r>
        <w:rPr>
          <w:rFonts w:ascii="Arial" w:hAnsi="Arial" w:cs="Arial"/>
          <w:color w:val="222222"/>
          <w:sz w:val="22"/>
          <w:szCs w:val="22"/>
          <w:bdr w:val="none" w:sz="0" w:space="0" w:color="auto" w:frame="1"/>
          <w:shd w:val="clear" w:color="auto" w:fill="FFFFFF"/>
        </w:rPr>
        <w:t xml:space="preserve"> </w:t>
      </w:r>
      <w:r w:rsidRPr="00656D07">
        <w:rPr>
          <w:rFonts w:ascii="Arial" w:hAnsi="Arial" w:cs="Arial"/>
          <w:color w:val="222222"/>
          <w:sz w:val="22"/>
          <w:szCs w:val="22"/>
          <w:bdr w:val="none" w:sz="0" w:space="0" w:color="auto" w:frame="1"/>
          <w:shd w:val="clear" w:color="auto" w:fill="FFFFFF"/>
        </w:rPr>
        <w:br/>
      </w:r>
      <w:r w:rsidRPr="004B4420">
        <w:rPr>
          <w:rFonts w:ascii="Arial" w:hAnsi="Arial" w:cs="Arial"/>
          <w:sz w:val="22"/>
          <w:szCs w:val="22"/>
        </w:rPr>
        <w:t>Armadas brasileiras nas suas atividades finalísticas de defesa.</w:t>
      </w: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3E70228E"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recentemente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um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w:t>
      </w:r>
      <w:proofErr w:type="spellStart"/>
      <w:r w:rsidRPr="00CB01B0">
        <w:rPr>
          <w:rFonts w:ascii="Arial" w:hAnsi="Arial" w:cs="Arial"/>
          <w:color w:val="000000"/>
          <w:sz w:val="22"/>
          <w:szCs w:val="22"/>
        </w:rPr>
        <w:t>ii</w:t>
      </w:r>
      <w:proofErr w:type="spellEnd"/>
      <w:r w:rsidRPr="00CB01B0">
        <w:rPr>
          <w:rFonts w:ascii="Arial" w:hAnsi="Arial" w:cs="Arial"/>
          <w:color w:val="000000"/>
          <w:sz w:val="22"/>
          <w:szCs w:val="22"/>
        </w:rPr>
        <w:t>)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1EC46CE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não </w:t>
      </w:r>
      <w:r w:rsidRPr="00CB01B0">
        <w:rPr>
          <w:rFonts w:ascii="Arial" w:hAnsi="Arial" w:cs="Arial"/>
          <w:color w:val="336699"/>
          <w:sz w:val="22"/>
          <w:szCs w:val="22"/>
        </w:rPr>
        <w:t>ter</w:t>
      </w:r>
      <w:r w:rsidRPr="00CB01B0">
        <w:rPr>
          <w:rFonts w:ascii="Arial" w:hAnsi="Arial" w:cs="Arial"/>
          <w:color w:val="000000"/>
          <w:sz w:val="22"/>
          <w:szCs w:val="22"/>
        </w:rPr>
        <w:t>á 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652A69EB" w14:textId="77777777" w:rsidR="00873160" w:rsidRDefault="00873160" w:rsidP="001C1CD4">
      <w:pPr>
        <w:spacing w:line="276" w:lineRule="auto"/>
        <w:jc w:val="both"/>
        <w:rPr>
          <w:rFonts w:ascii="Arial" w:hAnsi="Arial" w:cs="Arial"/>
          <w:sz w:val="22"/>
          <w:szCs w:val="22"/>
        </w:rPr>
        <w:sectPr w:rsidR="00873160" w:rsidSect="00EF49B7">
          <w:footerReference w:type="default" r:id="rId40"/>
          <w:type w:val="continuous"/>
          <w:pgSz w:w="11906" w:h="16838" w:code="9"/>
          <w:pgMar w:top="848" w:right="849" w:bottom="993" w:left="1276" w:header="850" w:footer="1134" w:gutter="0"/>
          <w:cols w:space="708"/>
          <w:docGrid w:linePitch="360"/>
        </w:sectPr>
      </w:pPr>
    </w:p>
    <w:p w14:paraId="2B101116" w14:textId="5D1DE481" w:rsidR="00CB01B0" w:rsidRDefault="00CB01B0" w:rsidP="001C1CD4">
      <w:pPr>
        <w:spacing w:line="276" w:lineRule="auto"/>
        <w:jc w:val="both"/>
        <w:rPr>
          <w:rFonts w:ascii="Arial" w:hAnsi="Arial" w:cs="Arial"/>
          <w:sz w:val="22"/>
          <w:szCs w:val="22"/>
        </w:rPr>
      </w:pPr>
    </w:p>
    <w:p w14:paraId="4EEB69AB" w14:textId="77777777" w:rsidR="00920E84" w:rsidRPr="00811304" w:rsidRDefault="00920E84" w:rsidP="00920E84">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3841AEEC" w14:textId="77777777" w:rsidR="00920E84" w:rsidRPr="00811304" w:rsidRDefault="00920E84" w:rsidP="00920E84">
      <w:pPr>
        <w:spacing w:line="276" w:lineRule="auto"/>
      </w:pPr>
    </w:p>
    <w:p w14:paraId="4AE0597E" w14:textId="77777777" w:rsidR="00920E84" w:rsidRPr="00811304" w:rsidRDefault="00920E84" w:rsidP="00920E84">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5CA0408E" w14:textId="77777777" w:rsidR="00B6486E" w:rsidRPr="00811304" w:rsidRDefault="00B6486E" w:rsidP="00920E84">
      <w:pPr>
        <w:pStyle w:val="Corpodetexto"/>
        <w:tabs>
          <w:tab w:val="clear" w:pos="851"/>
          <w:tab w:val="left" w:pos="0"/>
        </w:tabs>
        <w:spacing w:before="0" w:after="0" w:line="276" w:lineRule="auto"/>
        <w:rPr>
          <w:rFonts w:ascii="Arial" w:hAnsi="Arial" w:cs="Arial"/>
        </w:rPr>
      </w:pPr>
    </w:p>
    <w:p w14:paraId="7EE64197" w14:textId="77777777" w:rsidR="00920E84" w:rsidRPr="00811304" w:rsidRDefault="00920E84" w:rsidP="00920E84">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626F4121" w14:textId="77777777" w:rsidR="00920E84" w:rsidRPr="00811304" w:rsidRDefault="00920E84" w:rsidP="00920E84">
      <w:pPr>
        <w:spacing w:line="276" w:lineRule="auto"/>
      </w:pPr>
    </w:p>
    <w:p w14:paraId="612271D1" w14:textId="77777777" w:rsidR="00920E84" w:rsidRPr="00811304" w:rsidRDefault="00920E84" w:rsidP="00920E84">
      <w:pPr>
        <w:pStyle w:val="Default"/>
        <w:spacing w:line="276" w:lineRule="auto"/>
        <w:jc w:val="both"/>
        <w:rPr>
          <w:sz w:val="22"/>
          <w:szCs w:val="22"/>
        </w:rPr>
      </w:pPr>
      <w:r w:rsidRPr="00811304">
        <w:rPr>
          <w:sz w:val="22"/>
          <w:szCs w:val="22"/>
        </w:rPr>
        <w:t xml:space="preserve">As Demonstrações Contábeis foram elaboradas com base no custo histórico, exceto por determinados instrumentos financeiros mensurados pelos seus valores justos, conforme descrito nas políticas </w:t>
      </w:r>
      <w:r w:rsidRPr="00811304">
        <w:rPr>
          <w:color w:val="auto"/>
          <w:sz w:val="22"/>
          <w:szCs w:val="22"/>
        </w:rPr>
        <w:t>contábeis no item (2.2) a seguir</w:t>
      </w:r>
      <w:r w:rsidRPr="00811304">
        <w:rPr>
          <w:sz w:val="22"/>
          <w:szCs w:val="22"/>
        </w:rPr>
        <w:t xml:space="preserve">. </w:t>
      </w:r>
    </w:p>
    <w:p w14:paraId="01754F2C" w14:textId="77777777" w:rsidR="00920E84" w:rsidRPr="00811304" w:rsidRDefault="00920E84" w:rsidP="00920E84">
      <w:pPr>
        <w:pStyle w:val="Default"/>
        <w:spacing w:line="276" w:lineRule="auto"/>
        <w:jc w:val="both"/>
        <w:rPr>
          <w:sz w:val="22"/>
          <w:szCs w:val="22"/>
        </w:rPr>
      </w:pPr>
    </w:p>
    <w:p w14:paraId="0C6B0236" w14:textId="19EF8DAF" w:rsidR="00920E84" w:rsidRPr="00811304" w:rsidRDefault="00920E84" w:rsidP="00920E84">
      <w:pPr>
        <w:pStyle w:val="Default"/>
        <w:spacing w:line="276" w:lineRule="auto"/>
        <w:jc w:val="both"/>
        <w:rPr>
          <w:sz w:val="22"/>
          <w:szCs w:val="22"/>
        </w:rPr>
      </w:pPr>
      <w:r w:rsidRPr="00811304">
        <w:rPr>
          <w:sz w:val="22"/>
          <w:szCs w:val="22"/>
        </w:rPr>
        <w:t>A preparação das Demonstrações Contábeis requer o uso de certas estimativas contábeis e o exercício de julgamento por parte da Administração da Companhia no processo de aplicação das políticas contábeis. Aquelas áreas que requerem maior nível de julgamento e possuem maior complexidade</w:t>
      </w:r>
      <w:r w:rsidR="00D92FE1">
        <w:rPr>
          <w:sz w:val="22"/>
          <w:szCs w:val="22"/>
        </w:rPr>
        <w:t>.</w:t>
      </w:r>
      <w:r w:rsidRPr="00811304">
        <w:rPr>
          <w:sz w:val="22"/>
          <w:szCs w:val="22"/>
        </w:rPr>
        <w:t xml:space="preserve"> </w:t>
      </w:r>
      <w:r w:rsidR="00D92FE1">
        <w:rPr>
          <w:sz w:val="22"/>
          <w:szCs w:val="22"/>
        </w:rPr>
        <w:t xml:space="preserve">As </w:t>
      </w:r>
      <w:r w:rsidRPr="00811304">
        <w:rPr>
          <w:sz w:val="22"/>
          <w:szCs w:val="22"/>
        </w:rPr>
        <w:t xml:space="preserve">premissas e estimativas </w:t>
      </w:r>
      <w:r w:rsidR="00D92FE1">
        <w:rPr>
          <w:sz w:val="22"/>
          <w:szCs w:val="22"/>
        </w:rPr>
        <w:t>mais</w:t>
      </w:r>
      <w:r w:rsidRPr="00811304">
        <w:rPr>
          <w:sz w:val="22"/>
          <w:szCs w:val="22"/>
        </w:rPr>
        <w:t xml:space="preserve"> significativas estão </w:t>
      </w:r>
      <w:r w:rsidRPr="00811304">
        <w:rPr>
          <w:color w:val="auto"/>
          <w:sz w:val="22"/>
          <w:szCs w:val="22"/>
        </w:rPr>
        <w:t xml:space="preserve">divulgadas no item (2.3). </w:t>
      </w:r>
    </w:p>
    <w:p w14:paraId="00408014" w14:textId="77777777" w:rsidR="00920E84" w:rsidRPr="00811304" w:rsidRDefault="00920E84" w:rsidP="00920E84">
      <w:pPr>
        <w:pStyle w:val="Default"/>
        <w:spacing w:line="276" w:lineRule="auto"/>
        <w:jc w:val="both"/>
        <w:rPr>
          <w:sz w:val="22"/>
          <w:szCs w:val="22"/>
        </w:rPr>
      </w:pPr>
    </w:p>
    <w:p w14:paraId="457E2F8F" w14:textId="4D19C052" w:rsidR="00920E84" w:rsidRPr="00B14A67" w:rsidRDefault="00920E84" w:rsidP="00920E84">
      <w:pPr>
        <w:pStyle w:val="Default"/>
        <w:spacing w:line="276" w:lineRule="auto"/>
        <w:jc w:val="both"/>
        <w:rPr>
          <w:sz w:val="22"/>
          <w:szCs w:val="22"/>
        </w:rPr>
      </w:pPr>
      <w:r w:rsidRPr="00FC4063">
        <w:rPr>
          <w:sz w:val="22"/>
          <w:szCs w:val="22"/>
        </w:rPr>
        <w:t>Não houve mudanças relevantes nas práticas contábeis adotadas no exercício findo em 31 de dezembro de 202</w:t>
      </w:r>
      <w:r w:rsidR="001D0988" w:rsidRPr="00FC4063">
        <w:rPr>
          <w:sz w:val="22"/>
          <w:szCs w:val="22"/>
        </w:rPr>
        <w:t>3</w:t>
      </w:r>
      <w:r w:rsidRPr="00FC4063">
        <w:rPr>
          <w:sz w:val="22"/>
          <w:szCs w:val="22"/>
        </w:rPr>
        <w:t xml:space="preserve"> em relação às aplicáveis em 31 de dezembro de 202</w:t>
      </w:r>
      <w:r w:rsidR="00077CF5" w:rsidRPr="00FC4063">
        <w:rPr>
          <w:sz w:val="22"/>
          <w:szCs w:val="22"/>
        </w:rPr>
        <w:t>2</w:t>
      </w:r>
      <w:r w:rsidR="001D0988" w:rsidRPr="00FC4063">
        <w:rPr>
          <w:sz w:val="22"/>
          <w:szCs w:val="22"/>
        </w:rPr>
        <w:t>, com exceção da apresentada no item 2.2.23, que passou a reconhecer os recursos recebidos do Orçamento Fiscal e da Seguridade Social para investimento em bens do Ativo Imobilizado como Adiantamento para Futuro Aumento de Capital</w:t>
      </w:r>
      <w:r w:rsidR="00EB7A18" w:rsidRPr="00FC4063">
        <w:rPr>
          <w:sz w:val="22"/>
          <w:szCs w:val="22"/>
        </w:rPr>
        <w:t xml:space="preserve"> (Passivo Exigível)</w:t>
      </w:r>
      <w:r w:rsidR="001D0988" w:rsidRPr="00FC4063">
        <w:rPr>
          <w:sz w:val="22"/>
          <w:szCs w:val="22"/>
        </w:rPr>
        <w:t xml:space="preserve"> ao invés do reconhecimento como Subvenções para Investimento de acordo com o CPC 07 </w:t>
      </w:r>
      <w:r w:rsidR="00EB7A18" w:rsidRPr="00FC4063">
        <w:rPr>
          <w:sz w:val="22"/>
          <w:szCs w:val="22"/>
        </w:rPr>
        <w:t>-  Subvenções e Assistências Governamentais (Resultado do Exercício)</w:t>
      </w:r>
      <w:r w:rsidRPr="00FC4063">
        <w:rPr>
          <w:sz w:val="22"/>
          <w:szCs w:val="22"/>
        </w:rPr>
        <w:t>.</w:t>
      </w:r>
      <w:r w:rsidRPr="00B14A67">
        <w:rPr>
          <w:sz w:val="22"/>
          <w:szCs w:val="22"/>
        </w:rPr>
        <w:t xml:space="preserve"> </w:t>
      </w:r>
    </w:p>
    <w:p w14:paraId="14F34A32" w14:textId="77777777" w:rsidR="00920E84" w:rsidRDefault="00920E84" w:rsidP="00920E84">
      <w:pPr>
        <w:pStyle w:val="Default"/>
        <w:spacing w:line="276" w:lineRule="auto"/>
        <w:jc w:val="both"/>
        <w:rPr>
          <w:rFonts w:eastAsia="Arial Unicode MS"/>
          <w:bCs/>
          <w:iCs/>
        </w:rPr>
      </w:pPr>
    </w:p>
    <w:p w14:paraId="5472240C" w14:textId="77777777" w:rsidR="00920E84" w:rsidRPr="008E70A5" w:rsidRDefault="00920E84" w:rsidP="00920E84">
      <w:pPr>
        <w:pStyle w:val="Default"/>
        <w:spacing w:line="276" w:lineRule="auto"/>
        <w:jc w:val="both"/>
        <w:rPr>
          <w:b/>
        </w:rPr>
      </w:pPr>
      <w:r w:rsidRPr="008E70A5">
        <w:rPr>
          <w:rFonts w:eastAsia="Arial Unicode MS"/>
          <w:b/>
          <w:bCs/>
          <w:iCs/>
        </w:rPr>
        <w:t>Demonstrações Contábeis Individuais</w:t>
      </w:r>
    </w:p>
    <w:p w14:paraId="39DDCFEE" w14:textId="77777777" w:rsidR="00920E84" w:rsidRPr="00811304" w:rsidRDefault="00920E84" w:rsidP="00920E84">
      <w:pPr>
        <w:pStyle w:val="Default"/>
        <w:spacing w:line="276" w:lineRule="auto"/>
        <w:jc w:val="both"/>
        <w:rPr>
          <w:sz w:val="22"/>
          <w:szCs w:val="22"/>
        </w:rPr>
      </w:pPr>
    </w:p>
    <w:p w14:paraId="0D7EA2B3" w14:textId="77777777" w:rsidR="00920E84" w:rsidRPr="00811304" w:rsidRDefault="00920E84" w:rsidP="00920E84">
      <w:pPr>
        <w:pStyle w:val="Default"/>
        <w:spacing w:line="276" w:lineRule="auto"/>
        <w:jc w:val="both"/>
        <w:rPr>
          <w:sz w:val="22"/>
          <w:szCs w:val="22"/>
        </w:rPr>
      </w:pPr>
      <w:r w:rsidRPr="00811304">
        <w:rPr>
          <w:sz w:val="22"/>
          <w:szCs w:val="22"/>
        </w:rPr>
        <w:t xml:space="preserve">As Demonstrações Contábeis Individuais da controladora foram elaboradas e estão apresentadas de acordo com as práticas contábeis adotadas no Brasil com base nas disposições contidas na Lei das Sociedades por Ações, pronunciamentos, orientações e interpretações emitidos pelo CPC e aprovados pela CVM. </w:t>
      </w:r>
    </w:p>
    <w:p w14:paraId="4E345A35" w14:textId="77777777" w:rsidR="00920E84" w:rsidRPr="00811304" w:rsidRDefault="00920E84" w:rsidP="00920E84">
      <w:pPr>
        <w:pStyle w:val="Default"/>
        <w:spacing w:line="276" w:lineRule="auto"/>
        <w:jc w:val="both"/>
        <w:rPr>
          <w:sz w:val="22"/>
          <w:szCs w:val="22"/>
        </w:rPr>
      </w:pPr>
    </w:p>
    <w:p w14:paraId="49759166" w14:textId="77777777" w:rsidR="00920E84" w:rsidRPr="00811304" w:rsidRDefault="00920E84" w:rsidP="00920E84">
      <w:pPr>
        <w:spacing w:line="276" w:lineRule="auto"/>
        <w:jc w:val="both"/>
        <w:rPr>
          <w:rFonts w:ascii="Arial" w:hAnsi="Arial" w:cs="Arial"/>
          <w:sz w:val="22"/>
          <w:szCs w:val="22"/>
        </w:rPr>
      </w:pPr>
      <w:r w:rsidRPr="00811304">
        <w:rPr>
          <w:rFonts w:ascii="Arial" w:hAnsi="Arial" w:cs="Arial"/>
          <w:sz w:val="22"/>
          <w:szCs w:val="22"/>
        </w:rPr>
        <w:t xml:space="preserve">A </w:t>
      </w:r>
      <w:r>
        <w:rPr>
          <w:rFonts w:ascii="Arial" w:hAnsi="Arial" w:cs="Arial"/>
          <w:sz w:val="22"/>
          <w:szCs w:val="22"/>
        </w:rPr>
        <w:t>a</w:t>
      </w:r>
      <w:r w:rsidRPr="00811304">
        <w:rPr>
          <w:rFonts w:ascii="Arial" w:hAnsi="Arial" w:cs="Arial"/>
          <w:sz w:val="22"/>
          <w:szCs w:val="22"/>
        </w:rPr>
        <w:t>dministração da Companhia confirma que todas as informações relevantes próprias das Demonstrações Contábeis, e somente elas, estão sendo evidenciadas, e correspondem às utilizadas por ela na sua gestão.</w:t>
      </w:r>
    </w:p>
    <w:p w14:paraId="3E57D058" w14:textId="33D07D94" w:rsidR="00920E84" w:rsidRPr="00811304" w:rsidRDefault="00920E84" w:rsidP="00920E84">
      <w:pPr>
        <w:autoSpaceDE w:val="0"/>
        <w:autoSpaceDN w:val="0"/>
        <w:adjustRightInd w:val="0"/>
        <w:spacing w:before="240" w:line="276" w:lineRule="auto"/>
        <w:jc w:val="both"/>
        <w:rPr>
          <w:rFonts w:ascii="Arial" w:hAnsi="Arial" w:cs="Arial"/>
          <w:sz w:val="22"/>
          <w:szCs w:val="22"/>
        </w:rPr>
      </w:pPr>
      <w:r w:rsidRPr="002F7DA9">
        <w:rPr>
          <w:rFonts w:ascii="Arial" w:hAnsi="Arial" w:cs="Arial"/>
          <w:sz w:val="22"/>
          <w:szCs w:val="22"/>
        </w:rPr>
        <w:t xml:space="preserve">A autorização para a emissão dessas Demonstrações Contábeis ocorreu na Reunião da Diretoria </w:t>
      </w:r>
      <w:r w:rsidRPr="000C5C47">
        <w:rPr>
          <w:rFonts w:ascii="Arial" w:hAnsi="Arial" w:cs="Arial"/>
          <w:sz w:val="22"/>
          <w:szCs w:val="22"/>
        </w:rPr>
        <w:t xml:space="preserve">realizada em </w:t>
      </w:r>
      <w:r w:rsidR="00DE23A8">
        <w:rPr>
          <w:rFonts w:ascii="Arial" w:hAnsi="Arial" w:cs="Arial"/>
          <w:sz w:val="22"/>
          <w:szCs w:val="22"/>
        </w:rPr>
        <w:t>0</w:t>
      </w:r>
      <w:r w:rsidR="00AA0250">
        <w:rPr>
          <w:rFonts w:ascii="Arial" w:hAnsi="Arial" w:cs="Arial"/>
          <w:sz w:val="22"/>
          <w:szCs w:val="22"/>
        </w:rPr>
        <w:t>5</w:t>
      </w:r>
      <w:r w:rsidRPr="000C5C47">
        <w:rPr>
          <w:rFonts w:ascii="Arial" w:hAnsi="Arial" w:cs="Arial"/>
          <w:sz w:val="22"/>
          <w:szCs w:val="22"/>
        </w:rPr>
        <w:t xml:space="preserve"> de março de 202</w:t>
      </w:r>
      <w:r w:rsidR="007D6B38" w:rsidRPr="000C5C47">
        <w:rPr>
          <w:rFonts w:ascii="Arial" w:hAnsi="Arial" w:cs="Arial"/>
          <w:sz w:val="22"/>
          <w:szCs w:val="22"/>
        </w:rPr>
        <w:t>4</w:t>
      </w:r>
      <w:r w:rsidRPr="000C5C47">
        <w:rPr>
          <w:rFonts w:ascii="Arial" w:hAnsi="Arial" w:cs="Arial"/>
          <w:sz w:val="22"/>
          <w:szCs w:val="22"/>
        </w:rPr>
        <w:t>.</w:t>
      </w:r>
    </w:p>
    <w:p w14:paraId="3246FDE6" w14:textId="77777777" w:rsidR="000C5C47" w:rsidRDefault="000C5C47" w:rsidP="00920E84">
      <w:pPr>
        <w:pStyle w:val="Default"/>
        <w:spacing w:line="276" w:lineRule="auto"/>
        <w:jc w:val="both"/>
        <w:rPr>
          <w:sz w:val="22"/>
          <w:szCs w:val="22"/>
        </w:rPr>
      </w:pPr>
    </w:p>
    <w:p w14:paraId="42AD1DAD" w14:textId="77777777" w:rsidR="00873160" w:rsidRDefault="00873160" w:rsidP="00920E84">
      <w:pPr>
        <w:pStyle w:val="Default"/>
        <w:spacing w:line="276" w:lineRule="auto"/>
        <w:jc w:val="both"/>
        <w:rPr>
          <w:sz w:val="22"/>
          <w:szCs w:val="22"/>
        </w:rPr>
        <w:sectPr w:rsidR="00873160" w:rsidSect="00EF49B7">
          <w:footerReference w:type="default" r:id="rId41"/>
          <w:type w:val="continuous"/>
          <w:pgSz w:w="11906" w:h="16838" w:code="9"/>
          <w:pgMar w:top="848" w:right="849" w:bottom="993" w:left="1276" w:header="850" w:footer="1134" w:gutter="0"/>
          <w:cols w:space="708"/>
          <w:docGrid w:linePitch="360"/>
        </w:sectPr>
      </w:pPr>
    </w:p>
    <w:p w14:paraId="4ABE70A8" w14:textId="77777777" w:rsidR="00920E84" w:rsidRPr="00811304" w:rsidRDefault="00920E84" w:rsidP="00920E84">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hAnsi="Arial" w:cs="Arial"/>
          <w:bCs w:val="0"/>
        </w:rPr>
        <w:lastRenderedPageBreak/>
        <w:t>Estimativas e julgamentos contábeis críticos</w:t>
      </w:r>
    </w:p>
    <w:p w14:paraId="06F4C14A" w14:textId="77777777" w:rsidR="00920E84" w:rsidRPr="00811304" w:rsidRDefault="00920E84" w:rsidP="00920E84">
      <w:pPr>
        <w:spacing w:line="276" w:lineRule="auto"/>
      </w:pPr>
    </w:p>
    <w:p w14:paraId="76A7E8B4" w14:textId="77777777"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Ao preparar as Demonstrações Contábeis, a Administração da Companhia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w:t>
      </w:r>
      <w:r>
        <w:rPr>
          <w:rFonts w:ascii="Arial" w:hAnsi="Arial" w:cs="Arial"/>
        </w:rPr>
        <w:t xml:space="preserve">a </w:t>
      </w:r>
      <w:r w:rsidRPr="00811304">
        <w:rPr>
          <w:rFonts w:ascii="Arial" w:hAnsi="Arial" w:cs="Arial"/>
        </w:rPr>
        <w:t>posição financeira podem diferir se as experiências e premissas utilizadas na mensuração das estimativas forem diferentes dos resultados reais. As estimativas que possuem risco significativo de causar ajustes materiais sobre os saldos contábeis dos ativos e passivos estão relacionadas a seguir</w:t>
      </w:r>
      <w:r>
        <w:rPr>
          <w:rFonts w:ascii="Arial" w:hAnsi="Arial" w:cs="Arial"/>
        </w:rPr>
        <w:t>.</w:t>
      </w:r>
    </w:p>
    <w:p w14:paraId="4B0124ED" w14:textId="77777777" w:rsidR="00B6486E" w:rsidRPr="00811304" w:rsidRDefault="00B6486E" w:rsidP="00920E84">
      <w:pPr>
        <w:spacing w:line="276" w:lineRule="auto"/>
        <w:rPr>
          <w:rFonts w:ascii="Arial" w:hAnsi="Arial" w:cs="Arial"/>
          <w:sz w:val="22"/>
          <w:szCs w:val="22"/>
        </w:rPr>
      </w:pPr>
    </w:p>
    <w:p w14:paraId="200F9224"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Perda</w:t>
      </w:r>
      <w:r>
        <w:rPr>
          <w:rFonts w:ascii="Arial" w:eastAsia="Arial Unicode MS" w:hAnsi="Arial" w:cs="Arial"/>
          <w:bCs w:val="0"/>
          <w:iCs/>
        </w:rPr>
        <w:t>s</w:t>
      </w:r>
      <w:r w:rsidRPr="00811304">
        <w:rPr>
          <w:rFonts w:ascii="Arial" w:eastAsia="Arial Unicode MS" w:hAnsi="Arial" w:cs="Arial"/>
          <w:bCs w:val="0"/>
          <w:iCs/>
        </w:rPr>
        <w:t xml:space="preserve"> estimada</w:t>
      </w:r>
      <w:r>
        <w:rPr>
          <w:rFonts w:ascii="Arial" w:eastAsia="Arial Unicode MS" w:hAnsi="Arial" w:cs="Arial"/>
          <w:bCs w:val="0"/>
          <w:iCs/>
        </w:rPr>
        <w:t>s</w:t>
      </w:r>
      <w:r w:rsidRPr="00811304">
        <w:rPr>
          <w:rFonts w:ascii="Arial" w:eastAsia="Arial Unicode MS" w:hAnsi="Arial" w:cs="Arial"/>
          <w:bCs w:val="0"/>
          <w:iCs/>
        </w:rPr>
        <w:t xml:space="preserve"> </w:t>
      </w:r>
      <w:r>
        <w:rPr>
          <w:rFonts w:ascii="Arial" w:eastAsia="Arial Unicode MS" w:hAnsi="Arial" w:cs="Arial"/>
          <w:bCs w:val="0"/>
          <w:iCs/>
        </w:rPr>
        <w:t>com</w:t>
      </w:r>
      <w:r w:rsidRPr="00811304">
        <w:rPr>
          <w:rFonts w:ascii="Arial" w:eastAsia="Arial Unicode MS" w:hAnsi="Arial" w:cs="Arial"/>
          <w:bCs w:val="0"/>
          <w:iCs/>
        </w:rPr>
        <w:t xml:space="preserve"> crédito</w:t>
      </w:r>
      <w:r>
        <w:rPr>
          <w:rFonts w:ascii="Arial" w:eastAsia="Arial Unicode MS" w:hAnsi="Arial" w:cs="Arial"/>
          <w:bCs w:val="0"/>
          <w:iCs/>
        </w:rPr>
        <w:t>s</w:t>
      </w:r>
      <w:r w:rsidRPr="00811304">
        <w:rPr>
          <w:rFonts w:ascii="Arial" w:eastAsia="Arial Unicode MS" w:hAnsi="Arial" w:cs="Arial"/>
          <w:bCs w:val="0"/>
          <w:iCs/>
        </w:rPr>
        <w:t xml:space="preserve"> de liquidação duvidosa</w:t>
      </w:r>
    </w:p>
    <w:p w14:paraId="1066440D" w14:textId="77777777" w:rsidR="00920E84" w:rsidRPr="00811304" w:rsidRDefault="00920E84" w:rsidP="00920E84">
      <w:pPr>
        <w:pStyle w:val="Default"/>
        <w:spacing w:line="276" w:lineRule="auto"/>
        <w:rPr>
          <w:sz w:val="22"/>
          <w:szCs w:val="22"/>
        </w:rPr>
      </w:pPr>
    </w:p>
    <w:p w14:paraId="3E4D5973" w14:textId="3074E981" w:rsidR="00920E84" w:rsidRPr="00811304" w:rsidRDefault="00920E84" w:rsidP="00920E84">
      <w:pPr>
        <w:pStyle w:val="Default"/>
        <w:spacing w:line="276" w:lineRule="auto"/>
        <w:jc w:val="both"/>
        <w:rPr>
          <w:sz w:val="22"/>
          <w:szCs w:val="22"/>
        </w:rPr>
      </w:pPr>
      <w:r w:rsidRPr="00811304">
        <w:rPr>
          <w:sz w:val="22"/>
          <w:szCs w:val="22"/>
        </w:rPr>
        <w:t>A provisão para</w:t>
      </w:r>
      <w:r w:rsidR="005D3408">
        <w:rPr>
          <w:sz w:val="22"/>
          <w:szCs w:val="22"/>
        </w:rPr>
        <w:t xml:space="preserve"> perdas estimadas com</w:t>
      </w:r>
      <w:r w:rsidRPr="00811304">
        <w:rPr>
          <w:sz w:val="22"/>
          <w:szCs w:val="22"/>
        </w:rPr>
        <w:t xml:space="preserve"> créditos de liquidação duvidosa é estabelecida para reconhecer as perdas prováveis de contas a receber, considera</w:t>
      </w:r>
      <w:r w:rsidR="005D3408">
        <w:rPr>
          <w:sz w:val="22"/>
          <w:szCs w:val="22"/>
        </w:rPr>
        <w:t>ndo</w:t>
      </w:r>
      <w:r w:rsidRPr="00811304">
        <w:rPr>
          <w:sz w:val="22"/>
          <w:szCs w:val="22"/>
        </w:rPr>
        <w:t xml:space="preserve"> as medidas implementadas para restringir a prestação de serviços a clientes com contas em atraso e para cobrar clientes inadimplentes.</w:t>
      </w:r>
    </w:p>
    <w:p w14:paraId="386D697E" w14:textId="77777777" w:rsidR="00920E84" w:rsidRPr="00811304" w:rsidRDefault="00920E84" w:rsidP="00920E84">
      <w:pPr>
        <w:pStyle w:val="Default"/>
        <w:spacing w:line="276" w:lineRule="auto"/>
        <w:jc w:val="both"/>
        <w:rPr>
          <w:sz w:val="22"/>
          <w:szCs w:val="22"/>
        </w:rPr>
      </w:pPr>
      <w:r w:rsidRPr="00811304">
        <w:rPr>
          <w:sz w:val="22"/>
          <w:szCs w:val="22"/>
        </w:rPr>
        <w:t xml:space="preserve"> </w:t>
      </w:r>
    </w:p>
    <w:p w14:paraId="5874E302" w14:textId="228D39AD" w:rsidR="00920E84" w:rsidRPr="00811304" w:rsidRDefault="00920E84" w:rsidP="00920E84">
      <w:pPr>
        <w:autoSpaceDE w:val="0"/>
        <w:autoSpaceDN w:val="0"/>
        <w:adjustRightInd w:val="0"/>
        <w:spacing w:line="276" w:lineRule="auto"/>
        <w:jc w:val="both"/>
        <w:rPr>
          <w:rFonts w:ascii="Arial" w:hAnsi="Arial" w:cs="Arial"/>
        </w:rPr>
      </w:pPr>
      <w:r w:rsidRPr="00811304">
        <w:rPr>
          <w:rFonts w:ascii="Arial" w:hAnsi="Arial" w:cs="Arial"/>
          <w:sz w:val="22"/>
          <w:szCs w:val="22"/>
        </w:rPr>
        <w:t xml:space="preserve">Há situações de acordos com certos clientes para cobrar contas em atraso, inclusive acordos que permitem aos clientes quitar suas contas inadimplentes em parcelas. Os montantes que efetivamente deixamos de receber para essas contas podem ser diferentes do valor da provisão estabelecida e provisões adicionais podem ser necessárias. </w:t>
      </w:r>
      <w:r w:rsidRPr="00811304">
        <w:rPr>
          <w:rFonts w:ascii="Arial" w:hAnsi="Arial" w:cs="Arial"/>
          <w:sz w:val="22"/>
          <w:szCs w:val="22"/>
          <w:lang w:eastAsia="en-US"/>
        </w:rPr>
        <w:t xml:space="preserve">(Nota Explicativa </w:t>
      </w:r>
      <w:r w:rsidR="00315F9E">
        <w:rPr>
          <w:rFonts w:ascii="Arial" w:hAnsi="Arial" w:cs="Arial"/>
          <w:sz w:val="22"/>
          <w:szCs w:val="22"/>
          <w:lang w:eastAsia="en-US"/>
        </w:rPr>
        <w:t>6</w:t>
      </w:r>
      <w:r w:rsidRPr="00811304">
        <w:rPr>
          <w:rFonts w:ascii="Arial" w:hAnsi="Arial" w:cs="Arial"/>
          <w:sz w:val="22"/>
          <w:szCs w:val="22"/>
          <w:lang w:eastAsia="en-US"/>
        </w:rPr>
        <w:t>)</w:t>
      </w:r>
    </w:p>
    <w:p w14:paraId="1735B492" w14:textId="77777777" w:rsidR="00920E84" w:rsidRPr="00811304" w:rsidRDefault="00920E84" w:rsidP="00920E84">
      <w:pPr>
        <w:spacing w:line="276" w:lineRule="auto"/>
        <w:rPr>
          <w:rFonts w:ascii="Arial" w:hAnsi="Arial" w:cs="Arial"/>
          <w:sz w:val="22"/>
          <w:szCs w:val="22"/>
        </w:rPr>
      </w:pPr>
    </w:p>
    <w:p w14:paraId="025D0DA6"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Depreciação e amortização de ativos com vida útil definida</w:t>
      </w:r>
    </w:p>
    <w:p w14:paraId="46E14D28" w14:textId="77777777" w:rsidR="00920E84" w:rsidRPr="00811304" w:rsidRDefault="00920E84" w:rsidP="00920E84">
      <w:pPr>
        <w:pStyle w:val="Default"/>
        <w:spacing w:line="276" w:lineRule="auto"/>
        <w:rPr>
          <w:sz w:val="22"/>
          <w:szCs w:val="22"/>
        </w:rPr>
      </w:pPr>
    </w:p>
    <w:p w14:paraId="4C59C5AF" w14:textId="6AA47457" w:rsidR="00920E84" w:rsidRDefault="00920E84" w:rsidP="00920E84">
      <w:pPr>
        <w:pStyle w:val="Default"/>
        <w:spacing w:line="276" w:lineRule="auto"/>
        <w:jc w:val="both"/>
        <w:rPr>
          <w:sz w:val="22"/>
          <w:szCs w:val="22"/>
        </w:rPr>
      </w:pPr>
      <w:r w:rsidRPr="00811304">
        <w:rPr>
          <w:sz w:val="22"/>
          <w:szCs w:val="22"/>
        </w:rPr>
        <w:t xml:space="preserve">Os ativos de vida útil definida do imobilizado e do intangível são depreciados e amortizados, respectivamente, usando o método linear no decorrer da vida útil dos respectivos ativos. As taxas de depreciação e de amortização dos ativos estão demonstradas nas </w:t>
      </w:r>
      <w:r w:rsidRPr="00811304">
        <w:rPr>
          <w:color w:val="auto"/>
          <w:sz w:val="22"/>
          <w:szCs w:val="22"/>
        </w:rPr>
        <w:t>Notas Explicativas 1</w:t>
      </w:r>
      <w:r w:rsidR="00315F9E">
        <w:rPr>
          <w:color w:val="auto"/>
          <w:sz w:val="22"/>
          <w:szCs w:val="22"/>
        </w:rPr>
        <w:t>4</w:t>
      </w:r>
      <w:r w:rsidRPr="00811304">
        <w:rPr>
          <w:color w:val="auto"/>
          <w:sz w:val="22"/>
          <w:szCs w:val="22"/>
        </w:rPr>
        <w:t xml:space="preserve"> e 1</w:t>
      </w:r>
      <w:r w:rsidR="00315F9E">
        <w:rPr>
          <w:color w:val="auto"/>
          <w:sz w:val="22"/>
          <w:szCs w:val="22"/>
        </w:rPr>
        <w:t>5</w:t>
      </w:r>
      <w:r w:rsidRPr="00811304">
        <w:rPr>
          <w:color w:val="auto"/>
          <w:sz w:val="22"/>
          <w:szCs w:val="22"/>
        </w:rPr>
        <w:t xml:space="preserve">, </w:t>
      </w:r>
      <w:r w:rsidRPr="00811304">
        <w:rPr>
          <w:sz w:val="22"/>
          <w:szCs w:val="22"/>
        </w:rPr>
        <w:t xml:space="preserve">respectivamente. </w:t>
      </w:r>
    </w:p>
    <w:p w14:paraId="421021D2" w14:textId="77777777" w:rsidR="00E4297D" w:rsidRPr="00811304" w:rsidRDefault="00E4297D" w:rsidP="00920E84">
      <w:pPr>
        <w:pStyle w:val="Default"/>
        <w:spacing w:line="276" w:lineRule="auto"/>
        <w:jc w:val="both"/>
        <w:rPr>
          <w:sz w:val="22"/>
          <w:szCs w:val="22"/>
        </w:rPr>
      </w:pPr>
    </w:p>
    <w:p w14:paraId="795804D0" w14:textId="77777777"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As vidas úteis de certos ativos podem variar dependendo da região onde se encontram instalados. </w:t>
      </w:r>
    </w:p>
    <w:p w14:paraId="40BDA742" w14:textId="77777777" w:rsidR="00920E84" w:rsidRPr="00811304" w:rsidRDefault="00920E84" w:rsidP="00920E84">
      <w:pPr>
        <w:pStyle w:val="Corpodetexto"/>
        <w:tabs>
          <w:tab w:val="clear" w:pos="851"/>
          <w:tab w:val="left" w:pos="0"/>
        </w:tabs>
        <w:spacing w:before="0" w:after="0" w:line="276" w:lineRule="auto"/>
        <w:rPr>
          <w:rFonts w:ascii="Arial" w:hAnsi="Arial" w:cs="Arial"/>
        </w:rPr>
      </w:pPr>
    </w:p>
    <w:p w14:paraId="46C66704" w14:textId="77777777"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A Companhia revisa anualmente as vidas úteis desses ativos.</w:t>
      </w:r>
    </w:p>
    <w:p w14:paraId="446AEEB4" w14:textId="77777777" w:rsidR="00920E84" w:rsidRDefault="00920E84" w:rsidP="00920E84">
      <w:pPr>
        <w:spacing w:line="276" w:lineRule="auto"/>
        <w:rPr>
          <w:rFonts w:ascii="Arial" w:hAnsi="Arial" w:cs="Arial"/>
          <w:sz w:val="22"/>
          <w:szCs w:val="22"/>
        </w:rPr>
      </w:pPr>
    </w:p>
    <w:p w14:paraId="55543898"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Redução ao valor recuperável de ativos de longa duração</w:t>
      </w:r>
    </w:p>
    <w:p w14:paraId="1B0C0AD1" w14:textId="77777777" w:rsidR="00920E84" w:rsidRPr="00811304" w:rsidRDefault="00920E84" w:rsidP="00920E84">
      <w:pPr>
        <w:pStyle w:val="Default"/>
        <w:spacing w:line="276" w:lineRule="auto"/>
        <w:rPr>
          <w:sz w:val="22"/>
          <w:szCs w:val="22"/>
        </w:rPr>
      </w:pPr>
    </w:p>
    <w:p w14:paraId="3807C779" w14:textId="77777777" w:rsidR="00920E84" w:rsidRPr="00811304" w:rsidRDefault="00920E84" w:rsidP="00920E84">
      <w:pPr>
        <w:pStyle w:val="Default"/>
        <w:spacing w:line="276" w:lineRule="auto"/>
        <w:jc w:val="both"/>
        <w:rPr>
          <w:sz w:val="22"/>
          <w:szCs w:val="22"/>
        </w:rPr>
      </w:pPr>
      <w:r w:rsidRPr="00811304">
        <w:rPr>
          <w:sz w:val="22"/>
          <w:szCs w:val="22"/>
        </w:rPr>
        <w:t xml:space="preserve">A Companhia revisa e analisa a possibilidade de recuperação dos valores registrados no ativo imobilizado e intangível para avaliar a ocorrência de redução do valor recuperável dos ativos da Companhia, seja como o resultado de decisões de descontinuar atividades relacionadas a tais ativos ou em caso de haver evidências de que as receitas operacionais futuras não serão suficientes para garantir sua realização. </w:t>
      </w:r>
    </w:p>
    <w:p w14:paraId="1D7C34BE" w14:textId="77777777" w:rsidR="00920E84" w:rsidRPr="005E2B9D" w:rsidRDefault="00920E84" w:rsidP="00920E84">
      <w:pPr>
        <w:pStyle w:val="Default"/>
        <w:spacing w:line="276" w:lineRule="auto"/>
        <w:jc w:val="both"/>
        <w:rPr>
          <w:sz w:val="16"/>
          <w:szCs w:val="16"/>
        </w:rPr>
      </w:pPr>
    </w:p>
    <w:p w14:paraId="410010F3" w14:textId="77777777" w:rsidR="00920E84" w:rsidRPr="00811304" w:rsidRDefault="00920E84" w:rsidP="00920E84">
      <w:pPr>
        <w:pStyle w:val="Default"/>
        <w:spacing w:line="276" w:lineRule="auto"/>
        <w:jc w:val="both"/>
        <w:rPr>
          <w:sz w:val="22"/>
          <w:szCs w:val="22"/>
        </w:rPr>
      </w:pPr>
      <w:r w:rsidRPr="00811304">
        <w:rPr>
          <w:sz w:val="22"/>
          <w:szCs w:val="22"/>
        </w:rPr>
        <w:t>Os testes de recuperabilidade (</w:t>
      </w:r>
      <w:proofErr w:type="spellStart"/>
      <w:r w:rsidRPr="00811304">
        <w:rPr>
          <w:i/>
          <w:iCs/>
          <w:sz w:val="22"/>
          <w:szCs w:val="22"/>
        </w:rPr>
        <w:t>impairment</w:t>
      </w:r>
      <w:proofErr w:type="spellEnd"/>
      <w:r w:rsidRPr="00811304">
        <w:rPr>
          <w:sz w:val="22"/>
          <w:szCs w:val="22"/>
        </w:rPr>
        <w:t xml:space="preserve">) dos ativos de vida útil definida são aplicados sempre que eventos ou mudanças em circunstâncias indicam que o valor contábil pode não ser recuperado. </w:t>
      </w:r>
    </w:p>
    <w:p w14:paraId="3A970F66" w14:textId="77777777" w:rsidR="00920E84" w:rsidRPr="005E2B9D" w:rsidRDefault="00920E84" w:rsidP="00920E84">
      <w:pPr>
        <w:pStyle w:val="Default"/>
        <w:spacing w:line="276" w:lineRule="auto"/>
        <w:jc w:val="both"/>
        <w:rPr>
          <w:sz w:val="14"/>
          <w:szCs w:val="14"/>
        </w:rPr>
      </w:pPr>
    </w:p>
    <w:p w14:paraId="50367CB8" w14:textId="77777777"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lastRenderedPageBreak/>
        <w:t>Os valores recuperáveis dos ativos são determinados com base na comparação entre os cálculos do valor em uso e do valor de venda. Esses cálculos exigem o uso de julgamentos e premissas. A determinação do valor justo e dos fluxos de caixa operacionais futuros descontados exige que a Companhia estabeleça determinadas suposições e estimativas referentes aos fluxos de entrada e de saída de caixa projetados relacionados às receitas</w:t>
      </w:r>
      <w:r w:rsidRPr="00774BEF">
        <w:rPr>
          <w:rFonts w:ascii="Arial" w:hAnsi="Arial" w:cs="Arial"/>
        </w:rPr>
        <w:t xml:space="preserve">, aos gastos e às despesas futuras. Essas suposições e estimativas podem ser influenciadas por diferentes </w:t>
      </w:r>
      <w:r w:rsidRPr="00811304">
        <w:rPr>
          <w:rFonts w:ascii="Arial" w:hAnsi="Arial" w:cs="Arial"/>
        </w:rPr>
        <w:t>fatores externos e internos, tais como tendências econômicas, tendências da indústria e taxas de juros, mudanças nas estratégias de negócios e mudanças no tipo de serviços e produtos que a Companhia fornece ao mercado. O uso de diferentes premissas pode alterar de maneira significativa nossas Demonstrações Contábeis.</w:t>
      </w:r>
    </w:p>
    <w:p w14:paraId="0E173B41" w14:textId="77777777" w:rsidR="00B6486E" w:rsidRDefault="00B6486E" w:rsidP="00920E84">
      <w:pPr>
        <w:spacing w:line="276" w:lineRule="auto"/>
        <w:rPr>
          <w:rFonts w:ascii="Arial" w:hAnsi="Arial" w:cs="Arial"/>
          <w:sz w:val="22"/>
          <w:szCs w:val="22"/>
        </w:rPr>
      </w:pPr>
    </w:p>
    <w:p w14:paraId="2FCA536A"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Provisão para riscos trabalhistas, cíveis, fiscais e outros</w:t>
      </w:r>
    </w:p>
    <w:p w14:paraId="7FEECCF1" w14:textId="77777777" w:rsidR="00920E84" w:rsidRPr="005E2B9D" w:rsidRDefault="00920E84" w:rsidP="00920E84">
      <w:pPr>
        <w:pStyle w:val="Default"/>
        <w:spacing w:line="276" w:lineRule="auto"/>
        <w:rPr>
          <w:sz w:val="14"/>
          <w:szCs w:val="14"/>
        </w:rPr>
      </w:pPr>
    </w:p>
    <w:p w14:paraId="073925AD" w14:textId="4109921B" w:rsidR="00920E8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 Companhia reconhece provisões para perdas em processos judiciais que correm nas esferas trabalhistas, cíveis, fiscais, bem como processos administrativos, conforme apresentado na Nota Explicativa </w:t>
      </w:r>
      <w:r>
        <w:rPr>
          <w:rFonts w:ascii="Arial" w:hAnsi="Arial" w:cs="Arial"/>
        </w:rPr>
        <w:t>2</w:t>
      </w:r>
      <w:r w:rsidR="00315F9E">
        <w:rPr>
          <w:rFonts w:ascii="Arial" w:hAnsi="Arial" w:cs="Arial"/>
        </w:rPr>
        <w:t>1</w:t>
      </w:r>
      <w:r w:rsidRPr="00811304">
        <w:rPr>
          <w:rFonts w:ascii="Arial" w:hAnsi="Arial" w:cs="Arial"/>
        </w:rPr>
        <w:t xml:space="preserve">. </w:t>
      </w:r>
    </w:p>
    <w:p w14:paraId="36671585" w14:textId="77777777" w:rsidR="00920E84" w:rsidRDefault="00920E84" w:rsidP="00920E84">
      <w:pPr>
        <w:pStyle w:val="Corpodetexto"/>
        <w:tabs>
          <w:tab w:val="clear" w:pos="851"/>
          <w:tab w:val="left" w:pos="0"/>
        </w:tabs>
        <w:spacing w:before="0" w:after="0" w:line="276" w:lineRule="auto"/>
        <w:rPr>
          <w:rFonts w:ascii="Arial" w:hAnsi="Arial" w:cs="Arial"/>
        </w:rPr>
      </w:pPr>
    </w:p>
    <w:p w14:paraId="2BB16795" w14:textId="77777777"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 reconhecimento da provisão para perdas em processos judiciais se baseia na avaliação de risco de perda em cada processo, que inclui a avaliação das evidências disponíveis, decisões recentes e premissas </w:t>
      </w:r>
      <w:r w:rsidRPr="00D8257D">
        <w:rPr>
          <w:rFonts w:ascii="Arial" w:hAnsi="Arial" w:cs="Arial"/>
        </w:rPr>
        <w:t xml:space="preserve">estatísticas, assim como refletem provisões razoavelmente estimadas, conforme avaliado pela Administração, sua assessoria jurídica e pelos advogados externos (quando cabível). É possível que as premissas utilizadas para estimar a provisão </w:t>
      </w:r>
      <w:r w:rsidRPr="00811304">
        <w:rPr>
          <w:rFonts w:ascii="Arial" w:hAnsi="Arial" w:cs="Arial"/>
        </w:rPr>
        <w:t>para perdas em processos judiciais alterem, podendo</w:t>
      </w:r>
      <w:r>
        <w:rPr>
          <w:rFonts w:ascii="Arial" w:hAnsi="Arial" w:cs="Arial"/>
        </w:rPr>
        <w:t xml:space="preserve"> </w:t>
      </w:r>
      <w:r w:rsidRPr="00811304">
        <w:rPr>
          <w:rFonts w:ascii="Arial" w:hAnsi="Arial" w:cs="Arial"/>
        </w:rPr>
        <w:t>resultar em mudanças nas futuras provisões para perdas nos processos judiciais.</w:t>
      </w:r>
    </w:p>
    <w:p w14:paraId="4FDF97EB" w14:textId="77777777" w:rsidR="00920E84" w:rsidRPr="00811304" w:rsidRDefault="00920E84" w:rsidP="00920E84">
      <w:pPr>
        <w:spacing w:line="276" w:lineRule="auto"/>
        <w:rPr>
          <w:rFonts w:ascii="Arial" w:hAnsi="Arial" w:cs="Arial"/>
          <w:sz w:val="22"/>
          <w:szCs w:val="22"/>
        </w:rPr>
      </w:pPr>
    </w:p>
    <w:p w14:paraId="4FD3F593"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Instrumentos financeiros</w:t>
      </w:r>
    </w:p>
    <w:p w14:paraId="1180F520" w14:textId="77777777" w:rsidR="00920E84" w:rsidRPr="005E2B9D" w:rsidRDefault="00920E84" w:rsidP="00920E84">
      <w:pPr>
        <w:pStyle w:val="Corpodetexto"/>
        <w:tabs>
          <w:tab w:val="clear" w:pos="851"/>
          <w:tab w:val="left" w:pos="0"/>
        </w:tabs>
        <w:spacing w:before="0" w:after="0" w:line="276" w:lineRule="auto"/>
        <w:rPr>
          <w:rFonts w:ascii="Arial" w:hAnsi="Arial" w:cs="Arial"/>
          <w:sz w:val="14"/>
          <w:szCs w:val="14"/>
        </w:rPr>
      </w:pPr>
    </w:p>
    <w:p w14:paraId="1B48959C" w14:textId="015C90B1" w:rsidR="00920E84" w:rsidRPr="00811304"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Os instrumentos financeiros apresentados no balanço patrimonial pelo valor justo são mensurados através de técnicas de avaliação que consideram dados observáveis ou derivados de dados observáveis no mercado. (Nota Explicativa </w:t>
      </w:r>
      <w:r w:rsidR="00315F9E">
        <w:rPr>
          <w:rFonts w:ascii="Arial" w:hAnsi="Arial" w:cs="Arial"/>
        </w:rPr>
        <w:t>4</w:t>
      </w:r>
      <w:r w:rsidRPr="00811304">
        <w:rPr>
          <w:rFonts w:ascii="Arial" w:hAnsi="Arial" w:cs="Arial"/>
        </w:rPr>
        <w:t>)</w:t>
      </w:r>
    </w:p>
    <w:p w14:paraId="6A83BDDA" w14:textId="77777777" w:rsidR="00D027EB" w:rsidRPr="00811304" w:rsidRDefault="00D027EB" w:rsidP="00920E84">
      <w:pPr>
        <w:spacing w:line="276" w:lineRule="auto"/>
        <w:rPr>
          <w:rFonts w:ascii="Arial" w:hAnsi="Arial" w:cs="Arial"/>
          <w:sz w:val="22"/>
          <w:szCs w:val="22"/>
        </w:rPr>
      </w:pPr>
    </w:p>
    <w:p w14:paraId="7EAB09E8" w14:textId="77777777" w:rsidR="00920E84" w:rsidRPr="00811304" w:rsidRDefault="00920E84" w:rsidP="00920E84">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Benefícios pós-emprego</w:t>
      </w:r>
    </w:p>
    <w:p w14:paraId="02A7F64E" w14:textId="77777777" w:rsidR="00920E84" w:rsidRPr="005E2B9D" w:rsidRDefault="00920E84" w:rsidP="00920E84">
      <w:pPr>
        <w:pStyle w:val="Corpodetexto"/>
        <w:tabs>
          <w:tab w:val="clear" w:pos="851"/>
          <w:tab w:val="left" w:pos="0"/>
        </w:tabs>
        <w:spacing w:before="0" w:after="0" w:line="276" w:lineRule="auto"/>
        <w:rPr>
          <w:rFonts w:ascii="Arial" w:hAnsi="Arial" w:cs="Arial"/>
          <w:sz w:val="14"/>
          <w:szCs w:val="14"/>
        </w:rPr>
      </w:pPr>
    </w:p>
    <w:p w14:paraId="00A0CCE8" w14:textId="77777777" w:rsidR="00920E84" w:rsidRPr="00811304" w:rsidRDefault="00920E84" w:rsidP="00920E84">
      <w:pPr>
        <w:pStyle w:val="Default"/>
        <w:spacing w:line="276" w:lineRule="auto"/>
        <w:jc w:val="both"/>
        <w:rPr>
          <w:sz w:val="22"/>
          <w:szCs w:val="22"/>
        </w:rPr>
      </w:pPr>
      <w:r w:rsidRPr="00811304">
        <w:rPr>
          <w:sz w:val="22"/>
          <w:szCs w:val="22"/>
        </w:rPr>
        <w:t>A avaliação atuarial é baseada em premissas e estimativas com relação a taxas de juros, retorno de investimentos, níveis de inflação para períodos futuros, índices de mortalidade e projeção de níveis de emprego relacionada aos passivos com benefícios de aposentadoria. A precisão dessas premissas e estimativas determinará a criação de reservas suficientes para custos com pensões acumuladas e planos de saúd</w:t>
      </w:r>
      <w:r w:rsidRPr="00D8257D">
        <w:rPr>
          <w:color w:val="auto"/>
          <w:sz w:val="22"/>
          <w:szCs w:val="22"/>
        </w:rPr>
        <w:t>e, como também</w:t>
      </w:r>
      <w:r w:rsidRPr="00811304">
        <w:rPr>
          <w:sz w:val="22"/>
          <w:szCs w:val="22"/>
        </w:rPr>
        <w:t xml:space="preserve"> o valor a ser fornecido a cada ano</w:t>
      </w:r>
      <w:r>
        <w:rPr>
          <w:sz w:val="22"/>
          <w:szCs w:val="22"/>
        </w:rPr>
        <w:t>,</w:t>
      </w:r>
      <w:r w:rsidRPr="00811304">
        <w:rPr>
          <w:sz w:val="22"/>
          <w:szCs w:val="22"/>
        </w:rPr>
        <w:t xml:space="preserve"> como custos com benefícios de aposentadoria. </w:t>
      </w:r>
    </w:p>
    <w:p w14:paraId="6E089800" w14:textId="77777777" w:rsidR="00920E84" w:rsidRPr="00811304" w:rsidRDefault="00920E84" w:rsidP="00920E84">
      <w:pPr>
        <w:pStyle w:val="Default"/>
        <w:spacing w:line="276" w:lineRule="auto"/>
        <w:jc w:val="both"/>
        <w:rPr>
          <w:sz w:val="22"/>
          <w:szCs w:val="22"/>
        </w:rPr>
      </w:pPr>
    </w:p>
    <w:p w14:paraId="5ABC2176" w14:textId="77777777" w:rsidR="00920E84" w:rsidRPr="00811304" w:rsidRDefault="00920E84" w:rsidP="00920E84">
      <w:pPr>
        <w:pStyle w:val="Default"/>
        <w:spacing w:line="276" w:lineRule="auto"/>
        <w:jc w:val="both"/>
        <w:rPr>
          <w:sz w:val="22"/>
          <w:szCs w:val="22"/>
        </w:rPr>
      </w:pPr>
      <w:r w:rsidRPr="00811304">
        <w:rPr>
          <w:sz w:val="22"/>
          <w:szCs w:val="22"/>
        </w:rPr>
        <w:t xml:space="preserve">Tais premissas e estimativas estão sujeitas a flutuações significativas devido a diferentes fatores internos e externos, como tendências econômicas, indicadores sociais, nossa capacidade para empregos e de reter nossos empregados. Todas as premissas são revisadas a cada data base. </w:t>
      </w:r>
    </w:p>
    <w:p w14:paraId="7E5C8BD9" w14:textId="77777777" w:rsidR="00920E84" w:rsidRPr="00FA0038" w:rsidRDefault="00920E84" w:rsidP="00920E84">
      <w:pPr>
        <w:pStyle w:val="Default"/>
        <w:spacing w:line="276" w:lineRule="auto"/>
        <w:jc w:val="both"/>
        <w:rPr>
          <w:color w:val="FF0000"/>
          <w:sz w:val="22"/>
          <w:szCs w:val="22"/>
        </w:rPr>
      </w:pPr>
      <w:r>
        <w:rPr>
          <w:color w:val="FF0000"/>
          <w:sz w:val="22"/>
          <w:szCs w:val="22"/>
        </w:rPr>
        <w:t xml:space="preserve"> </w:t>
      </w:r>
    </w:p>
    <w:p w14:paraId="3F6DF7D2" w14:textId="3BE99880" w:rsidR="00920E84" w:rsidRPr="00984C5B" w:rsidRDefault="00920E84" w:rsidP="00920E84">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Se essas premissas e estimativas não forem precisas, pode haver a necessidade de revisão das provisões para benefícios de aposentadoria, que poderiam afetar de maneira significativa os </w:t>
      </w:r>
      <w:r w:rsidRPr="00984C5B">
        <w:rPr>
          <w:rFonts w:ascii="Arial" w:hAnsi="Arial" w:cs="Arial"/>
        </w:rPr>
        <w:t>resultados da Companhia. (Nota Explicativa 3</w:t>
      </w:r>
      <w:r w:rsidR="0019262B">
        <w:rPr>
          <w:rFonts w:ascii="Arial" w:hAnsi="Arial" w:cs="Arial"/>
        </w:rPr>
        <w:t>2</w:t>
      </w:r>
      <w:r w:rsidRPr="00984C5B">
        <w:rPr>
          <w:rFonts w:ascii="Arial" w:hAnsi="Arial" w:cs="Arial"/>
        </w:rPr>
        <w:t>)</w:t>
      </w:r>
      <w:r>
        <w:rPr>
          <w:rFonts w:ascii="Arial" w:hAnsi="Arial" w:cs="Arial"/>
        </w:rPr>
        <w:t>.</w:t>
      </w:r>
    </w:p>
    <w:p w14:paraId="7C2B972C" w14:textId="2C6754D1" w:rsidR="00E01E90" w:rsidRDefault="00E01E90" w:rsidP="00920E84">
      <w:pPr>
        <w:spacing w:line="276" w:lineRule="auto"/>
        <w:jc w:val="both"/>
        <w:rPr>
          <w:rFonts w:ascii="Arial" w:hAnsi="Arial" w:cs="Arial"/>
        </w:rPr>
      </w:pPr>
    </w:p>
    <w:p w14:paraId="132D9000" w14:textId="77777777" w:rsidR="004B77B0" w:rsidRDefault="004B77B0" w:rsidP="00920E84">
      <w:pPr>
        <w:spacing w:line="276" w:lineRule="auto"/>
        <w:jc w:val="both"/>
        <w:rPr>
          <w:rFonts w:ascii="Arial" w:hAnsi="Arial" w:cs="Arial"/>
        </w:rPr>
      </w:pPr>
    </w:p>
    <w:p w14:paraId="3F646688" w14:textId="3ECC1590" w:rsidR="000F3E3D" w:rsidRDefault="000F3E3D" w:rsidP="00A92E9B">
      <w:pPr>
        <w:pStyle w:val="Ttulo2"/>
        <w:numPr>
          <w:ilvl w:val="0"/>
          <w:numId w:val="2"/>
        </w:numPr>
        <w:tabs>
          <w:tab w:val="clear" w:pos="284"/>
          <w:tab w:val="clear" w:pos="340"/>
        </w:tabs>
        <w:spacing w:before="0" w:after="0" w:line="276" w:lineRule="auto"/>
        <w:ind w:left="851" w:hanging="851"/>
        <w:jc w:val="both"/>
        <w:rPr>
          <w:rFonts w:ascii="Arial" w:hAnsi="Arial" w:cs="Arial"/>
        </w:rPr>
      </w:pPr>
      <w:r>
        <w:rPr>
          <w:rFonts w:ascii="Arial" w:hAnsi="Arial" w:cs="Arial"/>
        </w:rPr>
        <w:lastRenderedPageBreak/>
        <w:t>RECLASSIFICAÇÃO DOS RECURSOS ORÇAMENTÁRIOS RECEBIDOS PARA INVESTIMENTO (APLICAÇÃO NO ATIVO IMOBILIZADO) E REAPRESENTAÇÃO DAS DEMONSTRAÇÕES CONTÁBEIS DOS EXERCÍCIOS DE 2020, 2021 e 2022.</w:t>
      </w:r>
    </w:p>
    <w:p w14:paraId="366413DF" w14:textId="0A41B297" w:rsidR="000F3E3D" w:rsidRDefault="000F3E3D" w:rsidP="000F3E3D"/>
    <w:p w14:paraId="30C78D09" w14:textId="40236E97"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Em fato relevante divulgado em 18</w:t>
      </w:r>
      <w:r w:rsidR="000B50D6">
        <w:rPr>
          <w:rFonts w:ascii="Arial" w:hAnsi="Arial" w:cs="Arial"/>
          <w:sz w:val="22"/>
          <w:szCs w:val="22"/>
        </w:rPr>
        <w:t xml:space="preserve"> de dezembro de </w:t>
      </w:r>
      <w:r w:rsidRPr="00AE2D83">
        <w:rPr>
          <w:rFonts w:ascii="Arial" w:hAnsi="Arial" w:cs="Arial"/>
          <w:sz w:val="22"/>
          <w:szCs w:val="22"/>
        </w:rPr>
        <w:t xml:space="preserve">2019 (Aprovação do Projeto de Lei do Orçamento anual 2020 pelo Congresso Nacional), a Telecomunicações Brasileiras S.A. (“Telebras” ou “Companhia”) (B3: TELB3 &amp; TELB4) informou ao mercado que passaria à condição de empresa estatal dependente do Orçamento Fiscal e da Seguridade Social (OFSS). </w:t>
      </w:r>
    </w:p>
    <w:p w14:paraId="44385D3B" w14:textId="50AA4FE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 </w:t>
      </w:r>
    </w:p>
    <w:p w14:paraId="415D7840" w14:textId="696BFC14"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2020, em observância à Lei Orçamentária Anual, às Leis números 4.320/64, 6.404/76, 13.303/16, a </w:t>
      </w:r>
      <w:r w:rsidR="009C4316">
        <w:rPr>
          <w:rFonts w:ascii="Arial" w:hAnsi="Arial" w:cs="Arial"/>
          <w:sz w:val="22"/>
          <w:szCs w:val="22"/>
        </w:rPr>
        <w:t>C</w:t>
      </w:r>
      <w:r w:rsidRPr="00AE2D83">
        <w:rPr>
          <w:rFonts w:ascii="Arial" w:hAnsi="Arial" w:cs="Arial"/>
          <w:sz w:val="22"/>
          <w:szCs w:val="22"/>
        </w:rPr>
        <w:t xml:space="preserve">ompanhia informou ao Acionista Controlador, sem que houvesse contraposição, que, na condição de empresa estatal dependente, contabilizaria os recursos orçamentários recebidos como Outras Receitas Operacionais, nos termos da Norma nº 07 do Comitê de pronunciamentos Contábeis (CPC 07).  </w:t>
      </w:r>
    </w:p>
    <w:p w14:paraId="6D7A8AAB" w14:textId="77777777" w:rsidR="00A44F7A" w:rsidRPr="00AE2D83" w:rsidRDefault="00A44F7A" w:rsidP="00A44F7A">
      <w:pPr>
        <w:spacing w:line="276" w:lineRule="auto"/>
        <w:jc w:val="both"/>
        <w:rPr>
          <w:rFonts w:ascii="Arial" w:hAnsi="Arial" w:cs="Arial"/>
          <w:sz w:val="22"/>
          <w:szCs w:val="22"/>
        </w:rPr>
      </w:pPr>
    </w:p>
    <w:p w14:paraId="39DB0498" w14:textId="20A0887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Assim, em novo Fato Relevante publicado em 25 de maio de 2020, a Telebras comunicou ao mercado que os recursos recebidos na forma de subvenções orçamentárias seriam reconhecidos de acordo com a norma contábil CPC 07, ou sejam, no resultado da Companhia, como Outras Receitas Operacionais. </w:t>
      </w:r>
    </w:p>
    <w:p w14:paraId="499F5A2D" w14:textId="77777777" w:rsidR="00A44F7A" w:rsidRPr="00AE2D83" w:rsidRDefault="00A44F7A" w:rsidP="00A44F7A">
      <w:pPr>
        <w:spacing w:line="276" w:lineRule="auto"/>
        <w:jc w:val="both"/>
        <w:rPr>
          <w:rFonts w:ascii="Arial" w:hAnsi="Arial" w:cs="Arial"/>
          <w:sz w:val="22"/>
          <w:szCs w:val="22"/>
        </w:rPr>
      </w:pPr>
    </w:p>
    <w:p w14:paraId="224C10CA" w14:textId="4F889739"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Todavia, no ano de 2023, a União, na qualidade de Acionista Controlador, por meio do parecer da Secretaria de Tesouro Nacional que aprovou as Demonstrações Contábeis referente ao exercício social de 2022, recomendou, para fins </w:t>
      </w:r>
      <w:r w:rsidR="00C378A3" w:rsidRPr="00AE2D83">
        <w:rPr>
          <w:rFonts w:ascii="Arial" w:hAnsi="Arial" w:cs="Arial"/>
          <w:sz w:val="22"/>
          <w:szCs w:val="22"/>
        </w:rPr>
        <w:t xml:space="preserve">de </w:t>
      </w:r>
      <w:r w:rsidRPr="00AE2D83">
        <w:rPr>
          <w:rFonts w:ascii="Arial" w:hAnsi="Arial" w:cs="Arial"/>
          <w:sz w:val="22"/>
          <w:szCs w:val="22"/>
        </w:rPr>
        <w:t>adequação da contabilidade societária e garantir maior precisão na caracterização dos repasses,</w:t>
      </w:r>
      <w:r w:rsidR="00A208BA" w:rsidRPr="00AE2D83">
        <w:rPr>
          <w:rFonts w:ascii="Arial" w:hAnsi="Arial" w:cs="Arial"/>
          <w:sz w:val="22"/>
          <w:szCs w:val="22"/>
        </w:rPr>
        <w:t xml:space="preserve"> </w:t>
      </w:r>
      <w:r w:rsidRPr="00AE2D83">
        <w:rPr>
          <w:rFonts w:ascii="Arial" w:hAnsi="Arial" w:cs="Arial"/>
          <w:sz w:val="22"/>
          <w:szCs w:val="22"/>
        </w:rPr>
        <w:t xml:space="preserve">que a Companhia passasse a </w:t>
      </w:r>
      <w:r w:rsidR="00B2298D">
        <w:rPr>
          <w:rFonts w:ascii="Arial" w:hAnsi="Arial" w:cs="Arial"/>
          <w:sz w:val="22"/>
          <w:szCs w:val="22"/>
        </w:rPr>
        <w:t>reconhecer</w:t>
      </w:r>
      <w:r w:rsidRPr="00AE2D83">
        <w:rPr>
          <w:rFonts w:ascii="Arial" w:hAnsi="Arial" w:cs="Arial"/>
          <w:sz w:val="22"/>
          <w:szCs w:val="22"/>
        </w:rPr>
        <w:t xml:space="preserve"> </w:t>
      </w:r>
      <w:r w:rsidR="007A0829" w:rsidRPr="00AE2D83">
        <w:rPr>
          <w:rFonts w:ascii="Arial" w:hAnsi="Arial" w:cs="Arial"/>
          <w:sz w:val="22"/>
          <w:szCs w:val="22"/>
        </w:rPr>
        <w:t xml:space="preserve">os </w:t>
      </w:r>
      <w:r w:rsidRPr="00AE2D83">
        <w:rPr>
          <w:rFonts w:ascii="Arial" w:hAnsi="Arial" w:cs="Arial"/>
          <w:sz w:val="22"/>
          <w:szCs w:val="22"/>
        </w:rPr>
        <w:t>recursos orçamentários transferidos para fins de investimentos (transferências de capital</w:t>
      </w:r>
      <w:r w:rsidR="002C4996" w:rsidRPr="00AE2D83">
        <w:rPr>
          <w:rFonts w:ascii="Arial" w:hAnsi="Arial" w:cs="Arial"/>
          <w:sz w:val="22"/>
          <w:szCs w:val="22"/>
        </w:rPr>
        <w:t xml:space="preserve"> – ativo imobilizado</w:t>
      </w:r>
      <w:r w:rsidRPr="00AE2D83">
        <w:rPr>
          <w:rFonts w:ascii="Arial" w:hAnsi="Arial" w:cs="Arial"/>
          <w:sz w:val="22"/>
          <w:szCs w:val="22"/>
        </w:rPr>
        <w:t xml:space="preserve">) como Adiantamentos para Futuro Aumento de Capital – AFAC.  </w:t>
      </w:r>
      <w:r w:rsidR="007A0829" w:rsidRPr="00AE2D83">
        <w:rPr>
          <w:rFonts w:ascii="Arial" w:hAnsi="Arial" w:cs="Arial"/>
          <w:sz w:val="22"/>
          <w:szCs w:val="22"/>
        </w:rPr>
        <w:t>A</w:t>
      </w:r>
      <w:r w:rsidR="00A208BA" w:rsidRPr="00AE2D83">
        <w:rPr>
          <w:rFonts w:ascii="Arial" w:hAnsi="Arial" w:cs="Arial"/>
          <w:sz w:val="22"/>
          <w:szCs w:val="22"/>
        </w:rPr>
        <w:t xml:space="preserve"> alteração resultará em uma informação mais confiável e mais relevante na</w:t>
      </w:r>
      <w:r w:rsidR="007A0829" w:rsidRPr="00AE2D83">
        <w:rPr>
          <w:rFonts w:ascii="Arial" w:hAnsi="Arial" w:cs="Arial"/>
          <w:sz w:val="22"/>
          <w:szCs w:val="22"/>
        </w:rPr>
        <w:t>s demonstrações contábeis, uma vez</w:t>
      </w:r>
      <w:r w:rsidR="00C378A3" w:rsidRPr="00AE2D83">
        <w:rPr>
          <w:rFonts w:ascii="Arial" w:hAnsi="Arial" w:cs="Arial"/>
          <w:sz w:val="22"/>
          <w:szCs w:val="22"/>
        </w:rPr>
        <w:t xml:space="preserve"> que</w:t>
      </w:r>
      <w:r w:rsidR="007A0829" w:rsidRPr="00AE2D83">
        <w:rPr>
          <w:rFonts w:ascii="Arial" w:hAnsi="Arial" w:cs="Arial"/>
          <w:sz w:val="22"/>
          <w:szCs w:val="22"/>
        </w:rPr>
        <w:t xml:space="preserve"> apresenta de forma mais adequada a essência </w:t>
      </w:r>
      <w:r w:rsidR="008730BF" w:rsidRPr="00AE2D83">
        <w:rPr>
          <w:rFonts w:ascii="Arial" w:hAnsi="Arial" w:cs="Arial"/>
          <w:sz w:val="22"/>
          <w:szCs w:val="22"/>
        </w:rPr>
        <w:t>da</w:t>
      </w:r>
      <w:r w:rsidR="007A0829" w:rsidRPr="00AE2D83">
        <w:rPr>
          <w:rFonts w:ascii="Arial" w:hAnsi="Arial" w:cs="Arial"/>
          <w:sz w:val="22"/>
          <w:szCs w:val="22"/>
        </w:rPr>
        <w:t xml:space="preserve"> operação </w:t>
      </w:r>
      <w:r w:rsidR="001609AD" w:rsidRPr="00AE2D83">
        <w:rPr>
          <w:rFonts w:ascii="Arial" w:hAnsi="Arial" w:cs="Arial"/>
          <w:sz w:val="22"/>
          <w:szCs w:val="22"/>
        </w:rPr>
        <w:t>para a</w:t>
      </w:r>
      <w:r w:rsidR="007A0829" w:rsidRPr="00AE2D83">
        <w:rPr>
          <w:rFonts w:ascii="Arial" w:hAnsi="Arial" w:cs="Arial"/>
          <w:sz w:val="22"/>
          <w:szCs w:val="22"/>
        </w:rPr>
        <w:t xml:space="preserve"> </w:t>
      </w:r>
      <w:r w:rsidR="00A208BA" w:rsidRPr="00AE2D83">
        <w:rPr>
          <w:rFonts w:ascii="Arial" w:hAnsi="Arial" w:cs="Arial"/>
          <w:sz w:val="22"/>
          <w:szCs w:val="22"/>
        </w:rPr>
        <w:t>Companhia.</w:t>
      </w:r>
    </w:p>
    <w:p w14:paraId="198895BB" w14:textId="2E33C4EC" w:rsidR="00A208BA" w:rsidRPr="00AE2D83" w:rsidRDefault="00A208BA" w:rsidP="00A44F7A">
      <w:pPr>
        <w:spacing w:line="276" w:lineRule="auto"/>
        <w:jc w:val="both"/>
        <w:rPr>
          <w:rFonts w:ascii="Arial" w:hAnsi="Arial" w:cs="Arial"/>
          <w:sz w:val="22"/>
          <w:szCs w:val="22"/>
        </w:rPr>
      </w:pPr>
    </w:p>
    <w:p w14:paraId="5B2CD97E" w14:textId="1F25150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decorrência dos eventos acima relatados e após análise da Administração, </w:t>
      </w:r>
      <w:r w:rsidR="002C4996" w:rsidRPr="00AE2D83">
        <w:rPr>
          <w:rFonts w:ascii="Arial" w:hAnsi="Arial" w:cs="Arial"/>
          <w:sz w:val="22"/>
          <w:szCs w:val="22"/>
        </w:rPr>
        <w:t>esta</w:t>
      </w:r>
      <w:r w:rsidRPr="00AE2D83">
        <w:rPr>
          <w:rFonts w:ascii="Arial" w:hAnsi="Arial" w:cs="Arial"/>
          <w:sz w:val="22"/>
          <w:szCs w:val="22"/>
        </w:rPr>
        <w:t xml:space="preserve"> </w:t>
      </w:r>
      <w:r w:rsidR="002C4996" w:rsidRPr="00AE2D83">
        <w:rPr>
          <w:rFonts w:ascii="Arial" w:hAnsi="Arial" w:cs="Arial"/>
          <w:sz w:val="22"/>
          <w:szCs w:val="22"/>
        </w:rPr>
        <w:t xml:space="preserve">decidiu por alterar a política contábil relativa </w:t>
      </w:r>
      <w:r w:rsidR="00C378A3" w:rsidRPr="00AE2D83">
        <w:rPr>
          <w:rFonts w:ascii="Arial" w:hAnsi="Arial" w:cs="Arial"/>
          <w:sz w:val="22"/>
          <w:szCs w:val="22"/>
        </w:rPr>
        <w:t>a</w:t>
      </w:r>
      <w:r w:rsidR="002C4996" w:rsidRPr="00AE2D83">
        <w:rPr>
          <w:rFonts w:ascii="Arial" w:hAnsi="Arial" w:cs="Arial"/>
          <w:sz w:val="22"/>
          <w:szCs w:val="22"/>
        </w:rPr>
        <w:t xml:space="preserve">os recebimentos dos recursos orçamentários destinados à aplicação no pagamento de bens do ativo imobilizado (Subvenções para Investimento), que até o </w:t>
      </w:r>
      <w:r w:rsidR="00B55ACE">
        <w:rPr>
          <w:rFonts w:ascii="Arial" w:hAnsi="Arial" w:cs="Arial"/>
          <w:sz w:val="22"/>
          <w:szCs w:val="22"/>
        </w:rPr>
        <w:t>terceiro</w:t>
      </w:r>
      <w:r w:rsidR="002C4996" w:rsidRPr="00AE2D83">
        <w:rPr>
          <w:rFonts w:ascii="Arial" w:hAnsi="Arial" w:cs="Arial"/>
          <w:sz w:val="22"/>
          <w:szCs w:val="22"/>
        </w:rPr>
        <w:t xml:space="preserve"> trimestre de 2023 vinham sendo reconhecidos no resultado da Telebras</w:t>
      </w:r>
      <w:r w:rsidR="00C378A3" w:rsidRPr="00AE2D83">
        <w:rPr>
          <w:rFonts w:ascii="Arial" w:hAnsi="Arial" w:cs="Arial"/>
          <w:sz w:val="22"/>
          <w:szCs w:val="22"/>
        </w:rPr>
        <w:t>. Tais recebimentos passaram</w:t>
      </w:r>
      <w:r w:rsidR="00932FE4" w:rsidRPr="00AE2D83">
        <w:rPr>
          <w:rFonts w:ascii="Arial" w:hAnsi="Arial" w:cs="Arial"/>
          <w:sz w:val="22"/>
          <w:szCs w:val="22"/>
        </w:rPr>
        <w:t xml:space="preserve"> </w:t>
      </w:r>
      <w:r w:rsidR="00C378A3" w:rsidRPr="00AE2D83">
        <w:rPr>
          <w:rFonts w:ascii="Arial" w:hAnsi="Arial" w:cs="Arial"/>
          <w:sz w:val="22"/>
          <w:szCs w:val="22"/>
        </w:rPr>
        <w:t xml:space="preserve">então </w:t>
      </w:r>
      <w:r w:rsidR="00932FE4" w:rsidRPr="00AE2D83">
        <w:rPr>
          <w:rFonts w:ascii="Arial" w:hAnsi="Arial" w:cs="Arial"/>
          <w:sz w:val="22"/>
          <w:szCs w:val="22"/>
        </w:rPr>
        <w:t xml:space="preserve">a ser reconhecidos como Adiantamento para Futuro Aumento de Capital no </w:t>
      </w:r>
      <w:r w:rsidR="0087245F" w:rsidRPr="00AE2D83">
        <w:rPr>
          <w:rFonts w:ascii="Arial" w:hAnsi="Arial" w:cs="Arial"/>
          <w:sz w:val="22"/>
          <w:szCs w:val="22"/>
        </w:rPr>
        <w:t>“</w:t>
      </w:r>
      <w:r w:rsidR="00932FE4" w:rsidRPr="00AE2D83">
        <w:rPr>
          <w:rFonts w:ascii="Arial" w:hAnsi="Arial" w:cs="Arial"/>
          <w:sz w:val="22"/>
          <w:szCs w:val="22"/>
        </w:rPr>
        <w:t>Passivo Exigível</w:t>
      </w:r>
      <w:r w:rsidR="0087245F" w:rsidRPr="00AE2D83">
        <w:rPr>
          <w:rFonts w:ascii="Arial" w:hAnsi="Arial" w:cs="Arial"/>
          <w:sz w:val="22"/>
          <w:szCs w:val="22"/>
        </w:rPr>
        <w:t>”</w:t>
      </w:r>
      <w:r w:rsidR="00932FE4" w:rsidRPr="00AE2D83">
        <w:rPr>
          <w:rFonts w:ascii="Arial" w:hAnsi="Arial" w:cs="Arial"/>
          <w:sz w:val="22"/>
          <w:szCs w:val="22"/>
        </w:rPr>
        <w:t>. A</w:t>
      </w:r>
      <w:r w:rsidRPr="00AE2D83">
        <w:rPr>
          <w:rFonts w:ascii="Arial" w:hAnsi="Arial" w:cs="Arial"/>
          <w:sz w:val="22"/>
          <w:szCs w:val="22"/>
        </w:rPr>
        <w:t xml:space="preserve">s demais transferências correntes </w:t>
      </w:r>
      <w:r w:rsidR="00932FE4" w:rsidRPr="00AE2D83">
        <w:rPr>
          <w:rFonts w:ascii="Arial" w:hAnsi="Arial" w:cs="Arial"/>
          <w:sz w:val="22"/>
          <w:szCs w:val="22"/>
        </w:rPr>
        <w:t xml:space="preserve">para o pagamento de pessoal e outros custeios, </w:t>
      </w:r>
      <w:r w:rsidRPr="00AE2D83">
        <w:rPr>
          <w:rFonts w:ascii="Arial" w:hAnsi="Arial" w:cs="Arial"/>
          <w:sz w:val="22"/>
          <w:szCs w:val="22"/>
        </w:rPr>
        <w:t xml:space="preserve">continuarão </w:t>
      </w:r>
      <w:r w:rsidR="00932FE4" w:rsidRPr="00AE2D83">
        <w:rPr>
          <w:rFonts w:ascii="Arial" w:hAnsi="Arial" w:cs="Arial"/>
          <w:sz w:val="22"/>
          <w:szCs w:val="22"/>
        </w:rPr>
        <w:t xml:space="preserve">sendo </w:t>
      </w:r>
      <w:r w:rsidRPr="00AE2D83">
        <w:rPr>
          <w:rFonts w:ascii="Arial" w:hAnsi="Arial" w:cs="Arial"/>
          <w:sz w:val="22"/>
          <w:szCs w:val="22"/>
        </w:rPr>
        <w:t>classifica</w:t>
      </w:r>
      <w:r w:rsidR="00932FE4" w:rsidRPr="00AE2D83">
        <w:rPr>
          <w:rFonts w:ascii="Arial" w:hAnsi="Arial" w:cs="Arial"/>
          <w:sz w:val="22"/>
          <w:szCs w:val="22"/>
        </w:rPr>
        <w:t>d</w:t>
      </w:r>
      <w:r w:rsidR="00C378A3" w:rsidRPr="00AE2D83">
        <w:rPr>
          <w:rFonts w:ascii="Arial" w:hAnsi="Arial" w:cs="Arial"/>
          <w:sz w:val="22"/>
          <w:szCs w:val="22"/>
        </w:rPr>
        <w:t>a</w:t>
      </w:r>
      <w:r w:rsidR="00932FE4" w:rsidRPr="00AE2D83">
        <w:rPr>
          <w:rFonts w:ascii="Arial" w:hAnsi="Arial" w:cs="Arial"/>
          <w:sz w:val="22"/>
          <w:szCs w:val="22"/>
        </w:rPr>
        <w:t xml:space="preserve">s </w:t>
      </w:r>
      <w:r w:rsidR="0079312E" w:rsidRPr="00AE2D83">
        <w:rPr>
          <w:rFonts w:ascii="Arial" w:hAnsi="Arial" w:cs="Arial"/>
          <w:sz w:val="22"/>
          <w:szCs w:val="22"/>
        </w:rPr>
        <w:t>como “</w:t>
      </w:r>
      <w:r w:rsidRPr="00AE2D83">
        <w:rPr>
          <w:rFonts w:ascii="Arial" w:hAnsi="Arial" w:cs="Arial"/>
          <w:sz w:val="22"/>
          <w:szCs w:val="22"/>
        </w:rPr>
        <w:t>Outras Receitas Operacionais</w:t>
      </w:r>
      <w:r w:rsidR="00932FE4" w:rsidRPr="00AE2D83">
        <w:rPr>
          <w:rFonts w:ascii="Arial" w:hAnsi="Arial" w:cs="Arial"/>
          <w:sz w:val="22"/>
          <w:szCs w:val="22"/>
        </w:rPr>
        <w:t>”</w:t>
      </w:r>
      <w:r w:rsidRPr="00AE2D83">
        <w:rPr>
          <w:rFonts w:ascii="Arial" w:hAnsi="Arial" w:cs="Arial"/>
          <w:sz w:val="22"/>
          <w:szCs w:val="22"/>
        </w:rPr>
        <w:t xml:space="preserve">. </w:t>
      </w:r>
    </w:p>
    <w:p w14:paraId="590A2540" w14:textId="77777777" w:rsidR="00A44F7A" w:rsidRPr="00AE2D83" w:rsidRDefault="00A44F7A" w:rsidP="00A44F7A">
      <w:pPr>
        <w:spacing w:line="276" w:lineRule="auto"/>
        <w:jc w:val="both"/>
        <w:rPr>
          <w:rFonts w:ascii="Arial" w:hAnsi="Arial" w:cs="Arial"/>
          <w:sz w:val="22"/>
          <w:szCs w:val="22"/>
        </w:rPr>
      </w:pPr>
    </w:p>
    <w:p w14:paraId="37E0382E" w14:textId="04974B19" w:rsidR="007E2721" w:rsidRDefault="00A44F7A" w:rsidP="00B6486E">
      <w:pPr>
        <w:spacing w:line="276" w:lineRule="auto"/>
        <w:jc w:val="both"/>
        <w:rPr>
          <w:rFonts w:ascii="Arial" w:hAnsi="Arial" w:cs="Arial"/>
          <w:sz w:val="22"/>
          <w:szCs w:val="22"/>
        </w:rPr>
      </w:pPr>
      <w:r w:rsidRPr="00AE2D83">
        <w:rPr>
          <w:rFonts w:ascii="Arial" w:hAnsi="Arial" w:cs="Arial"/>
          <w:sz w:val="22"/>
          <w:szCs w:val="22"/>
        </w:rPr>
        <w:t xml:space="preserve">Considerando o exposto e a recomendação de modificação da política contábil anteriormente adotada, a Companhia informa que </w:t>
      </w:r>
      <w:r w:rsidR="003156E2">
        <w:rPr>
          <w:rFonts w:ascii="Arial" w:hAnsi="Arial" w:cs="Arial"/>
          <w:sz w:val="22"/>
          <w:szCs w:val="22"/>
        </w:rPr>
        <w:t xml:space="preserve">elaborou </w:t>
      </w:r>
      <w:r w:rsidRPr="00AE2D83">
        <w:rPr>
          <w:rFonts w:ascii="Arial" w:hAnsi="Arial" w:cs="Arial"/>
          <w:sz w:val="22"/>
          <w:szCs w:val="22"/>
        </w:rPr>
        <w:t xml:space="preserve">a reapresentação retrospectiva das demonstrações </w:t>
      </w:r>
      <w:r w:rsidR="00CF6440">
        <w:rPr>
          <w:rFonts w:ascii="Arial" w:hAnsi="Arial" w:cs="Arial"/>
          <w:sz w:val="22"/>
          <w:szCs w:val="22"/>
        </w:rPr>
        <w:t>contábei</w:t>
      </w:r>
      <w:r w:rsidRPr="00AE2D83">
        <w:rPr>
          <w:rFonts w:ascii="Arial" w:hAnsi="Arial" w:cs="Arial"/>
          <w:sz w:val="22"/>
          <w:szCs w:val="22"/>
        </w:rPr>
        <w:t>s dos exercícios de 2020, 2021 e 2022 no encerramento de 2023, conforme determina o CPC 23, que trata de Políticas Contábeis, Mudança de Estimativa e Retificação de Erro, de forma a atender as Características qualitativas da informação contábil financeira útil e o melhor entendimento das operações da Companhia.</w:t>
      </w:r>
      <w:r w:rsidRPr="00A44F7A">
        <w:rPr>
          <w:rFonts w:ascii="Arial" w:hAnsi="Arial" w:cs="Arial"/>
          <w:sz w:val="22"/>
          <w:szCs w:val="22"/>
        </w:rPr>
        <w:t xml:space="preserve"> </w:t>
      </w:r>
      <w:bookmarkEnd w:id="0"/>
      <w:bookmarkEnd w:id="1"/>
    </w:p>
    <w:p w14:paraId="459FF88F" w14:textId="5B49321F" w:rsidR="0061057B" w:rsidRDefault="0061057B" w:rsidP="00F502A7">
      <w:pPr>
        <w:jc w:val="both"/>
        <w:rPr>
          <w:rFonts w:ascii="Arial" w:hAnsi="Arial" w:cs="Arial"/>
          <w:sz w:val="22"/>
          <w:szCs w:val="22"/>
        </w:rPr>
      </w:pPr>
    </w:p>
    <w:p w14:paraId="2214BF48" w14:textId="49301566" w:rsidR="00B6486E" w:rsidRDefault="00B6486E" w:rsidP="00F502A7">
      <w:pPr>
        <w:jc w:val="both"/>
        <w:rPr>
          <w:rFonts w:ascii="Arial" w:hAnsi="Arial" w:cs="Arial"/>
          <w:sz w:val="22"/>
          <w:szCs w:val="22"/>
        </w:rPr>
      </w:pPr>
    </w:p>
    <w:p w14:paraId="54B1CEC2" w14:textId="5DA4E2A6" w:rsidR="00B6486E" w:rsidRDefault="00B6486E" w:rsidP="00F502A7">
      <w:pPr>
        <w:jc w:val="both"/>
        <w:rPr>
          <w:rFonts w:ascii="Arial" w:hAnsi="Arial" w:cs="Arial"/>
          <w:sz w:val="22"/>
          <w:szCs w:val="22"/>
        </w:rPr>
      </w:pPr>
    </w:p>
    <w:p w14:paraId="1997ED53" w14:textId="4D3528FE" w:rsidR="00B6486E" w:rsidRDefault="00B6486E" w:rsidP="00F502A7">
      <w:pPr>
        <w:jc w:val="both"/>
        <w:rPr>
          <w:rFonts w:ascii="Arial" w:hAnsi="Arial" w:cs="Arial"/>
          <w:sz w:val="22"/>
          <w:szCs w:val="22"/>
        </w:rPr>
      </w:pPr>
    </w:p>
    <w:p w14:paraId="0B726A53" w14:textId="15FD7A97" w:rsidR="00B6486E" w:rsidRDefault="00B6486E" w:rsidP="00F502A7">
      <w:pPr>
        <w:jc w:val="both"/>
        <w:rPr>
          <w:rFonts w:ascii="Arial" w:hAnsi="Arial" w:cs="Arial"/>
          <w:sz w:val="22"/>
          <w:szCs w:val="22"/>
        </w:rPr>
      </w:pPr>
    </w:p>
    <w:p w14:paraId="3854C20E" w14:textId="2BFC2F24" w:rsidR="00B6486E" w:rsidRDefault="00B6486E" w:rsidP="00F502A7">
      <w:pPr>
        <w:jc w:val="both"/>
        <w:rPr>
          <w:rFonts w:ascii="Arial" w:hAnsi="Arial" w:cs="Arial"/>
          <w:sz w:val="22"/>
          <w:szCs w:val="22"/>
        </w:rPr>
      </w:pPr>
    </w:p>
    <w:p w14:paraId="04A9311A" w14:textId="3CE459D1" w:rsidR="00B6486E" w:rsidRDefault="00B6486E" w:rsidP="00F502A7">
      <w:pPr>
        <w:jc w:val="both"/>
        <w:rPr>
          <w:rFonts w:ascii="Arial" w:hAnsi="Arial" w:cs="Arial"/>
          <w:sz w:val="22"/>
          <w:szCs w:val="22"/>
        </w:rPr>
      </w:pPr>
    </w:p>
    <w:p w14:paraId="1F567082" w14:textId="4E576243" w:rsidR="00B6486E" w:rsidRDefault="00B6486E" w:rsidP="00F502A7">
      <w:pPr>
        <w:jc w:val="both"/>
        <w:rPr>
          <w:rFonts w:ascii="Arial" w:hAnsi="Arial" w:cs="Arial"/>
          <w:sz w:val="22"/>
          <w:szCs w:val="22"/>
        </w:rPr>
      </w:pPr>
    </w:p>
    <w:p w14:paraId="09617424" w14:textId="2A69F44C" w:rsidR="00B6486E" w:rsidRDefault="00B6486E" w:rsidP="00F502A7">
      <w:pPr>
        <w:jc w:val="both"/>
        <w:rPr>
          <w:rFonts w:ascii="Arial" w:hAnsi="Arial" w:cs="Arial"/>
          <w:sz w:val="22"/>
          <w:szCs w:val="22"/>
        </w:rPr>
      </w:pPr>
    </w:p>
    <w:p w14:paraId="3DCDC487" w14:textId="7AE45CEB" w:rsidR="00B6486E" w:rsidRDefault="00B6486E" w:rsidP="00F502A7">
      <w:pPr>
        <w:jc w:val="both"/>
        <w:rPr>
          <w:rFonts w:ascii="Arial" w:hAnsi="Arial" w:cs="Arial"/>
          <w:sz w:val="22"/>
          <w:szCs w:val="22"/>
        </w:rPr>
      </w:pPr>
    </w:p>
    <w:p w14:paraId="416BAA18" w14:textId="77777777" w:rsidR="007E2721" w:rsidRDefault="007E2721"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792E3D63" w:rsidR="005E67D9" w:rsidRPr="005D6121" w:rsidRDefault="005E67D9" w:rsidP="005E67D9">
      <w:pPr>
        <w:keepLines/>
        <w:tabs>
          <w:tab w:val="left" w:pos="851"/>
        </w:tabs>
        <w:jc w:val="center"/>
        <w:rPr>
          <w:rFonts w:ascii="Arial" w:hAnsi="Arial" w:cs="Arial"/>
          <w:b/>
          <w:sz w:val="22"/>
          <w:szCs w:val="22"/>
        </w:rPr>
      </w:pPr>
      <w:r w:rsidRPr="0061057B">
        <w:rPr>
          <w:rFonts w:ascii="Arial" w:hAnsi="Arial" w:cs="Arial"/>
          <w:b/>
          <w:sz w:val="22"/>
          <w:szCs w:val="22"/>
        </w:rPr>
        <w:t>Brasília DF,</w:t>
      </w:r>
      <w:r w:rsidR="00613DE6" w:rsidRPr="0061057B">
        <w:rPr>
          <w:rFonts w:ascii="Arial" w:hAnsi="Arial" w:cs="Arial"/>
          <w:b/>
          <w:sz w:val="22"/>
          <w:szCs w:val="22"/>
        </w:rPr>
        <w:t xml:space="preserve"> </w:t>
      </w:r>
      <w:r w:rsidR="00DE23A8">
        <w:rPr>
          <w:rFonts w:ascii="Arial" w:hAnsi="Arial" w:cs="Arial"/>
          <w:b/>
          <w:sz w:val="22"/>
          <w:szCs w:val="22"/>
        </w:rPr>
        <w:t>0</w:t>
      </w:r>
      <w:r w:rsidR="00AA0250">
        <w:rPr>
          <w:rFonts w:ascii="Arial" w:hAnsi="Arial" w:cs="Arial"/>
          <w:b/>
          <w:sz w:val="22"/>
          <w:szCs w:val="22"/>
        </w:rPr>
        <w:t>5</w:t>
      </w:r>
      <w:r w:rsidR="0061057B" w:rsidRPr="0061057B">
        <w:rPr>
          <w:rFonts w:ascii="Arial" w:hAnsi="Arial" w:cs="Arial"/>
          <w:b/>
          <w:sz w:val="22"/>
          <w:szCs w:val="22"/>
        </w:rPr>
        <w:t xml:space="preserve"> março de 2024</w:t>
      </w:r>
    </w:p>
    <w:p w14:paraId="5B3BEBFB" w14:textId="24D8EB9B" w:rsidR="002251D4" w:rsidRDefault="002251D4"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2750A654" w14:textId="77777777" w:rsidR="006824B3" w:rsidRPr="00006909" w:rsidRDefault="006824B3" w:rsidP="006824B3">
      <w:pPr>
        <w:keepLines/>
        <w:tabs>
          <w:tab w:val="left" w:pos="851"/>
        </w:tabs>
        <w:jc w:val="center"/>
        <w:rPr>
          <w:rFonts w:ascii="Arial" w:hAnsi="Arial" w:cs="Arial"/>
          <w:b/>
          <w:sz w:val="22"/>
          <w:szCs w:val="22"/>
        </w:rPr>
      </w:pPr>
      <w:r w:rsidRPr="00006909">
        <w:rPr>
          <w:rFonts w:ascii="Arial" w:hAnsi="Arial" w:cs="Arial"/>
          <w:b/>
          <w:sz w:val="22"/>
          <w:szCs w:val="22"/>
        </w:rPr>
        <w:t>FREDERICO DE SIQUEIRA FILHO</w:t>
      </w:r>
    </w:p>
    <w:p w14:paraId="10728F2B" w14:textId="77777777"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3012BC">
        <w:tc>
          <w:tcPr>
            <w:tcW w:w="4962" w:type="dxa"/>
          </w:tcPr>
          <w:p w14:paraId="7699E1E6" w14:textId="4C449614" w:rsidR="00176086" w:rsidRPr="00520A45" w:rsidRDefault="009625D7" w:rsidP="00C66D24">
            <w:pPr>
              <w:rPr>
                <w:rFonts w:ascii="Arial" w:hAnsi="Arial" w:cs="Arial"/>
                <w:b/>
                <w:sz w:val="22"/>
                <w:szCs w:val="22"/>
              </w:rPr>
            </w:pPr>
            <w:r>
              <w:rPr>
                <w:rFonts w:ascii="Arial" w:hAnsi="Arial" w:cs="Arial"/>
                <w:b/>
                <w:sz w:val="22"/>
                <w:szCs w:val="22"/>
              </w:rPr>
              <w:t xml:space="preserve">                </w:t>
            </w:r>
            <w:r w:rsidRPr="009625D7">
              <w:rPr>
                <w:rFonts w:ascii="Arial" w:hAnsi="Arial" w:cs="Arial"/>
                <w:b/>
                <w:sz w:val="22"/>
                <w:szCs w:val="22"/>
              </w:rPr>
              <w:t>NAURO LUIZ SCHEUFLER</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3012BC">
        <w:tc>
          <w:tcPr>
            <w:tcW w:w="4962" w:type="dxa"/>
          </w:tcPr>
          <w:p w14:paraId="0A0FB5F3" w14:textId="4DEBEAB0"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740DF69C" w14:textId="605BB261" w:rsidR="003012BC" w:rsidRDefault="003012BC"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6949BEA8"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p w14:paraId="4D2434A8" w14:textId="29CEBBBC" w:rsidR="00B6486E" w:rsidRDefault="00B6486E" w:rsidP="00807BD0">
      <w:pPr>
        <w:keepLines/>
        <w:tabs>
          <w:tab w:val="left" w:pos="851"/>
        </w:tabs>
        <w:jc w:val="center"/>
        <w:rPr>
          <w:rFonts w:ascii="Arial" w:hAnsi="Arial" w:cs="Arial"/>
          <w:sz w:val="22"/>
          <w:szCs w:val="22"/>
        </w:rPr>
      </w:pPr>
    </w:p>
    <w:p w14:paraId="7B04D417" w14:textId="03496A6C" w:rsidR="00B6486E" w:rsidRDefault="00B6486E" w:rsidP="00807BD0">
      <w:pPr>
        <w:keepLines/>
        <w:tabs>
          <w:tab w:val="left" w:pos="851"/>
        </w:tabs>
        <w:jc w:val="center"/>
        <w:rPr>
          <w:rFonts w:ascii="Arial" w:hAnsi="Arial" w:cs="Arial"/>
          <w:sz w:val="22"/>
          <w:szCs w:val="22"/>
        </w:rPr>
      </w:pPr>
    </w:p>
    <w:p w14:paraId="328472A6" w14:textId="1E2F13BD" w:rsidR="00B6486E" w:rsidRDefault="00B6486E" w:rsidP="00807BD0">
      <w:pPr>
        <w:keepLines/>
        <w:tabs>
          <w:tab w:val="left" w:pos="851"/>
        </w:tabs>
        <w:jc w:val="center"/>
        <w:rPr>
          <w:rFonts w:ascii="Arial" w:hAnsi="Arial" w:cs="Arial"/>
          <w:sz w:val="22"/>
          <w:szCs w:val="22"/>
        </w:rPr>
      </w:pPr>
    </w:p>
    <w:p w14:paraId="0F150471" w14:textId="3458212B" w:rsidR="00B6486E" w:rsidRDefault="00B6486E" w:rsidP="00807BD0">
      <w:pPr>
        <w:keepLines/>
        <w:tabs>
          <w:tab w:val="left" w:pos="851"/>
        </w:tabs>
        <w:jc w:val="center"/>
        <w:rPr>
          <w:rFonts w:ascii="Arial" w:hAnsi="Arial" w:cs="Arial"/>
          <w:sz w:val="22"/>
          <w:szCs w:val="22"/>
        </w:rPr>
      </w:pPr>
    </w:p>
    <w:p w14:paraId="33FD385A" w14:textId="1467A459" w:rsidR="00B6486E" w:rsidRDefault="00B6486E" w:rsidP="00807BD0">
      <w:pPr>
        <w:keepLines/>
        <w:tabs>
          <w:tab w:val="left" w:pos="851"/>
        </w:tabs>
        <w:jc w:val="center"/>
        <w:rPr>
          <w:rFonts w:ascii="Arial" w:hAnsi="Arial" w:cs="Arial"/>
          <w:sz w:val="22"/>
          <w:szCs w:val="22"/>
        </w:rPr>
      </w:pPr>
    </w:p>
    <w:p w14:paraId="6718A107" w14:textId="36E67A50" w:rsidR="00B6486E" w:rsidRDefault="00B6486E" w:rsidP="00807BD0">
      <w:pPr>
        <w:keepLines/>
        <w:tabs>
          <w:tab w:val="left" w:pos="851"/>
        </w:tabs>
        <w:jc w:val="center"/>
        <w:rPr>
          <w:rFonts w:ascii="Arial" w:hAnsi="Arial" w:cs="Arial"/>
          <w:sz w:val="22"/>
          <w:szCs w:val="22"/>
        </w:rPr>
      </w:pPr>
    </w:p>
    <w:p w14:paraId="42EF10B3" w14:textId="6860815C" w:rsidR="00B6486E" w:rsidRDefault="00B6486E" w:rsidP="00807BD0">
      <w:pPr>
        <w:keepLines/>
        <w:tabs>
          <w:tab w:val="left" w:pos="851"/>
        </w:tabs>
        <w:jc w:val="center"/>
        <w:rPr>
          <w:rFonts w:ascii="Arial" w:hAnsi="Arial" w:cs="Arial"/>
          <w:sz w:val="22"/>
          <w:szCs w:val="22"/>
        </w:rPr>
      </w:pPr>
    </w:p>
    <w:p w14:paraId="594F9A8F" w14:textId="5DE94E9E" w:rsidR="00B6486E" w:rsidRDefault="00B6486E" w:rsidP="00807BD0">
      <w:pPr>
        <w:keepLines/>
        <w:tabs>
          <w:tab w:val="left" w:pos="851"/>
        </w:tabs>
        <w:jc w:val="center"/>
        <w:rPr>
          <w:rFonts w:ascii="Arial" w:hAnsi="Arial" w:cs="Arial"/>
          <w:sz w:val="22"/>
          <w:szCs w:val="22"/>
        </w:rPr>
      </w:pPr>
    </w:p>
    <w:p w14:paraId="5A79E81A" w14:textId="11CA0C15" w:rsidR="00B6486E" w:rsidRDefault="00B6486E" w:rsidP="00807BD0">
      <w:pPr>
        <w:keepLines/>
        <w:tabs>
          <w:tab w:val="left" w:pos="851"/>
        </w:tabs>
        <w:jc w:val="center"/>
        <w:rPr>
          <w:rFonts w:ascii="Arial" w:hAnsi="Arial" w:cs="Arial"/>
          <w:sz w:val="22"/>
          <w:szCs w:val="22"/>
        </w:rPr>
      </w:pPr>
    </w:p>
    <w:p w14:paraId="0F3E44EB" w14:textId="62E6A331" w:rsidR="00B6486E" w:rsidRDefault="00B6486E" w:rsidP="00807BD0">
      <w:pPr>
        <w:keepLines/>
        <w:tabs>
          <w:tab w:val="left" w:pos="851"/>
        </w:tabs>
        <w:jc w:val="center"/>
        <w:rPr>
          <w:rFonts w:ascii="Arial" w:hAnsi="Arial" w:cs="Arial"/>
          <w:sz w:val="22"/>
          <w:szCs w:val="22"/>
        </w:rPr>
      </w:pPr>
    </w:p>
    <w:p w14:paraId="450F7501" w14:textId="7D0877E8" w:rsidR="00B6486E" w:rsidRDefault="00B6486E" w:rsidP="00807BD0">
      <w:pPr>
        <w:keepLines/>
        <w:tabs>
          <w:tab w:val="left" w:pos="851"/>
        </w:tabs>
        <w:jc w:val="center"/>
        <w:rPr>
          <w:rFonts w:ascii="Arial" w:hAnsi="Arial" w:cs="Arial"/>
          <w:sz w:val="22"/>
          <w:szCs w:val="22"/>
        </w:rPr>
      </w:pPr>
    </w:p>
    <w:p w14:paraId="48ED0999" w14:textId="48961869" w:rsidR="00B6486E" w:rsidRDefault="00B6486E" w:rsidP="00807BD0">
      <w:pPr>
        <w:keepLines/>
        <w:tabs>
          <w:tab w:val="left" w:pos="851"/>
        </w:tabs>
        <w:jc w:val="center"/>
        <w:rPr>
          <w:rFonts w:ascii="Arial" w:hAnsi="Arial" w:cs="Arial"/>
          <w:sz w:val="22"/>
          <w:szCs w:val="22"/>
        </w:rPr>
      </w:pPr>
    </w:p>
    <w:p w14:paraId="41334837" w14:textId="6766382D" w:rsidR="00B6486E" w:rsidRDefault="00B6486E" w:rsidP="00807BD0">
      <w:pPr>
        <w:keepLines/>
        <w:tabs>
          <w:tab w:val="left" w:pos="851"/>
        </w:tabs>
        <w:jc w:val="center"/>
        <w:rPr>
          <w:rFonts w:ascii="Arial" w:hAnsi="Arial" w:cs="Arial"/>
          <w:sz w:val="22"/>
          <w:szCs w:val="22"/>
        </w:rPr>
      </w:pPr>
    </w:p>
    <w:p w14:paraId="5785FA27" w14:textId="49DA81E9" w:rsidR="00B6486E" w:rsidRDefault="00B6486E" w:rsidP="00807BD0">
      <w:pPr>
        <w:keepLines/>
        <w:tabs>
          <w:tab w:val="left" w:pos="851"/>
        </w:tabs>
        <w:jc w:val="center"/>
        <w:rPr>
          <w:rFonts w:ascii="Arial" w:hAnsi="Arial" w:cs="Arial"/>
          <w:sz w:val="22"/>
          <w:szCs w:val="22"/>
        </w:rPr>
      </w:pPr>
    </w:p>
    <w:p w14:paraId="5EB69605" w14:textId="1DA61782" w:rsidR="00B6486E" w:rsidRDefault="00B6486E" w:rsidP="00807BD0">
      <w:pPr>
        <w:keepLines/>
        <w:tabs>
          <w:tab w:val="left" w:pos="851"/>
        </w:tabs>
        <w:jc w:val="center"/>
        <w:rPr>
          <w:rFonts w:ascii="Arial" w:hAnsi="Arial" w:cs="Arial"/>
          <w:sz w:val="22"/>
          <w:szCs w:val="22"/>
        </w:rPr>
      </w:pPr>
    </w:p>
    <w:p w14:paraId="07E099F7" w14:textId="4E7F5400" w:rsidR="00B6486E" w:rsidRDefault="00B6486E" w:rsidP="00807BD0">
      <w:pPr>
        <w:keepLines/>
        <w:tabs>
          <w:tab w:val="left" w:pos="851"/>
        </w:tabs>
        <w:jc w:val="center"/>
        <w:rPr>
          <w:rFonts w:ascii="Arial" w:hAnsi="Arial" w:cs="Arial"/>
          <w:sz w:val="22"/>
          <w:szCs w:val="22"/>
        </w:rPr>
      </w:pPr>
    </w:p>
    <w:p w14:paraId="05C6517B" w14:textId="2430881E" w:rsidR="00B6486E" w:rsidRDefault="00B6486E" w:rsidP="00807BD0">
      <w:pPr>
        <w:keepLines/>
        <w:tabs>
          <w:tab w:val="left" w:pos="851"/>
        </w:tabs>
        <w:jc w:val="center"/>
        <w:rPr>
          <w:rFonts w:ascii="Arial" w:hAnsi="Arial" w:cs="Arial"/>
          <w:sz w:val="22"/>
          <w:szCs w:val="22"/>
        </w:rPr>
      </w:pPr>
    </w:p>
    <w:p w14:paraId="74E2B5B8" w14:textId="06DD14F0" w:rsidR="00B6486E" w:rsidRDefault="00B6486E" w:rsidP="00807BD0">
      <w:pPr>
        <w:keepLines/>
        <w:tabs>
          <w:tab w:val="left" w:pos="851"/>
        </w:tabs>
        <w:jc w:val="center"/>
        <w:rPr>
          <w:rFonts w:ascii="Arial" w:hAnsi="Arial" w:cs="Arial"/>
          <w:sz w:val="22"/>
          <w:szCs w:val="22"/>
        </w:rPr>
      </w:pPr>
    </w:p>
    <w:p w14:paraId="6A78EB5D" w14:textId="3BEA471F" w:rsidR="00B6486E" w:rsidRDefault="00B6486E" w:rsidP="00807BD0">
      <w:pPr>
        <w:keepLines/>
        <w:tabs>
          <w:tab w:val="left" w:pos="851"/>
        </w:tabs>
        <w:jc w:val="center"/>
        <w:rPr>
          <w:rFonts w:ascii="Arial" w:hAnsi="Arial" w:cs="Arial"/>
          <w:sz w:val="22"/>
          <w:szCs w:val="22"/>
        </w:rPr>
      </w:pPr>
    </w:p>
    <w:p w14:paraId="25B73F2A" w14:textId="01FEEC01" w:rsidR="00B6486E" w:rsidRDefault="00B6486E" w:rsidP="00807BD0">
      <w:pPr>
        <w:keepLines/>
        <w:tabs>
          <w:tab w:val="left" w:pos="851"/>
        </w:tabs>
        <w:jc w:val="center"/>
        <w:rPr>
          <w:rFonts w:ascii="Arial" w:hAnsi="Arial" w:cs="Arial"/>
          <w:sz w:val="22"/>
          <w:szCs w:val="22"/>
        </w:rPr>
      </w:pPr>
    </w:p>
    <w:p w14:paraId="2BB08941" w14:textId="2E8E4082" w:rsidR="00B6486E" w:rsidRDefault="00B6486E" w:rsidP="00807BD0">
      <w:pPr>
        <w:keepLines/>
        <w:tabs>
          <w:tab w:val="left" w:pos="851"/>
        </w:tabs>
        <w:jc w:val="center"/>
        <w:rPr>
          <w:rFonts w:ascii="Arial" w:hAnsi="Arial" w:cs="Arial"/>
          <w:sz w:val="22"/>
          <w:szCs w:val="22"/>
        </w:rPr>
      </w:pPr>
    </w:p>
    <w:p w14:paraId="224D870E" w14:textId="1342F709" w:rsidR="00B6486E" w:rsidRDefault="00B6486E" w:rsidP="00807BD0">
      <w:pPr>
        <w:keepLines/>
        <w:tabs>
          <w:tab w:val="left" w:pos="851"/>
        </w:tabs>
        <w:jc w:val="center"/>
        <w:rPr>
          <w:rFonts w:ascii="Arial" w:hAnsi="Arial" w:cs="Arial"/>
          <w:sz w:val="22"/>
          <w:szCs w:val="22"/>
        </w:rPr>
      </w:pPr>
    </w:p>
    <w:p w14:paraId="0B0BCAAC" w14:textId="5E6AD703" w:rsidR="00B6486E" w:rsidRDefault="00B6486E" w:rsidP="00807BD0">
      <w:pPr>
        <w:keepLines/>
        <w:tabs>
          <w:tab w:val="left" w:pos="851"/>
        </w:tabs>
        <w:jc w:val="center"/>
        <w:rPr>
          <w:rFonts w:ascii="Arial" w:hAnsi="Arial" w:cs="Arial"/>
          <w:sz w:val="22"/>
          <w:szCs w:val="22"/>
        </w:rPr>
      </w:pPr>
    </w:p>
    <w:p w14:paraId="43C78693" w14:textId="5882923D" w:rsidR="00B6486E" w:rsidRDefault="00B6486E" w:rsidP="00807BD0">
      <w:pPr>
        <w:keepLines/>
        <w:tabs>
          <w:tab w:val="left" w:pos="851"/>
        </w:tabs>
        <w:jc w:val="center"/>
        <w:rPr>
          <w:rFonts w:ascii="Arial" w:hAnsi="Arial" w:cs="Arial"/>
          <w:sz w:val="22"/>
          <w:szCs w:val="22"/>
        </w:rPr>
      </w:pPr>
    </w:p>
    <w:p w14:paraId="24310A06" w14:textId="085A562F" w:rsidR="00B6486E" w:rsidRDefault="00B6486E" w:rsidP="00807BD0">
      <w:pPr>
        <w:keepLines/>
        <w:tabs>
          <w:tab w:val="left" w:pos="851"/>
        </w:tabs>
        <w:jc w:val="center"/>
        <w:rPr>
          <w:rFonts w:ascii="Arial" w:hAnsi="Arial" w:cs="Arial"/>
          <w:sz w:val="22"/>
          <w:szCs w:val="22"/>
        </w:rPr>
      </w:pPr>
    </w:p>
    <w:p w14:paraId="0CA8FFED" w14:textId="4A6ED913" w:rsidR="00B6486E" w:rsidRDefault="00B6486E" w:rsidP="00807BD0">
      <w:pPr>
        <w:keepLines/>
        <w:tabs>
          <w:tab w:val="left" w:pos="851"/>
        </w:tabs>
        <w:jc w:val="center"/>
        <w:rPr>
          <w:rFonts w:ascii="Arial" w:hAnsi="Arial" w:cs="Arial"/>
          <w:sz w:val="22"/>
          <w:szCs w:val="22"/>
        </w:rPr>
      </w:pPr>
    </w:p>
    <w:p w14:paraId="198A8DAA" w14:textId="73696B7A" w:rsidR="00B6486E" w:rsidRDefault="00B6486E" w:rsidP="00807BD0">
      <w:pPr>
        <w:keepLines/>
        <w:tabs>
          <w:tab w:val="left" w:pos="851"/>
        </w:tabs>
        <w:jc w:val="center"/>
        <w:rPr>
          <w:rFonts w:ascii="Arial" w:hAnsi="Arial" w:cs="Arial"/>
          <w:sz w:val="22"/>
          <w:szCs w:val="22"/>
        </w:rPr>
      </w:pPr>
    </w:p>
    <w:p w14:paraId="2E4D146B" w14:textId="5E151254" w:rsidR="00B6486E" w:rsidRDefault="00B6486E" w:rsidP="00807BD0">
      <w:pPr>
        <w:keepLines/>
        <w:tabs>
          <w:tab w:val="left" w:pos="851"/>
        </w:tabs>
        <w:jc w:val="center"/>
        <w:rPr>
          <w:rFonts w:ascii="Arial" w:hAnsi="Arial" w:cs="Arial"/>
          <w:sz w:val="22"/>
          <w:szCs w:val="22"/>
        </w:rPr>
      </w:pPr>
    </w:p>
    <w:p w14:paraId="696D08F7" w14:textId="16FDCD84" w:rsidR="00B6486E" w:rsidRDefault="00B6486E" w:rsidP="00807BD0">
      <w:pPr>
        <w:keepLines/>
        <w:tabs>
          <w:tab w:val="left" w:pos="851"/>
        </w:tabs>
        <w:jc w:val="center"/>
        <w:rPr>
          <w:rFonts w:ascii="Arial" w:hAnsi="Arial" w:cs="Arial"/>
          <w:sz w:val="22"/>
          <w:szCs w:val="22"/>
        </w:rPr>
      </w:pPr>
    </w:p>
    <w:p w14:paraId="21C1F601" w14:textId="29074EEB" w:rsidR="00B6486E" w:rsidRDefault="00B6486E" w:rsidP="00807BD0">
      <w:pPr>
        <w:keepLines/>
        <w:tabs>
          <w:tab w:val="left" w:pos="851"/>
        </w:tabs>
        <w:jc w:val="center"/>
        <w:rPr>
          <w:rFonts w:ascii="Arial" w:hAnsi="Arial" w:cs="Arial"/>
          <w:sz w:val="22"/>
          <w:szCs w:val="22"/>
        </w:rPr>
      </w:pPr>
    </w:p>
    <w:p w14:paraId="186B5CF3" w14:textId="69D98601" w:rsidR="00B6486E" w:rsidRDefault="00B6486E" w:rsidP="00807BD0">
      <w:pPr>
        <w:keepLines/>
        <w:tabs>
          <w:tab w:val="left" w:pos="851"/>
        </w:tabs>
        <w:jc w:val="center"/>
        <w:rPr>
          <w:rFonts w:ascii="Arial" w:hAnsi="Arial" w:cs="Arial"/>
          <w:sz w:val="22"/>
          <w:szCs w:val="22"/>
        </w:rPr>
      </w:pPr>
    </w:p>
    <w:p w14:paraId="58F6C940" w14:textId="0E9383E1" w:rsidR="00B6486E" w:rsidRDefault="00B6486E" w:rsidP="00807BD0">
      <w:pPr>
        <w:keepLines/>
        <w:tabs>
          <w:tab w:val="left" w:pos="851"/>
        </w:tabs>
        <w:jc w:val="center"/>
        <w:rPr>
          <w:rFonts w:ascii="Arial" w:hAnsi="Arial" w:cs="Arial"/>
          <w:sz w:val="22"/>
          <w:szCs w:val="22"/>
        </w:rPr>
      </w:pPr>
    </w:p>
    <w:p w14:paraId="4C370A3B" w14:textId="76905BD0" w:rsidR="00B6486E" w:rsidRDefault="00B6486E" w:rsidP="00807BD0">
      <w:pPr>
        <w:keepLines/>
        <w:tabs>
          <w:tab w:val="left" w:pos="851"/>
        </w:tabs>
        <w:jc w:val="center"/>
        <w:rPr>
          <w:rFonts w:ascii="Arial" w:hAnsi="Arial" w:cs="Arial"/>
          <w:sz w:val="22"/>
          <w:szCs w:val="22"/>
        </w:rPr>
      </w:pPr>
    </w:p>
    <w:p w14:paraId="1B1F275C" w14:textId="1535C460" w:rsidR="00B6486E" w:rsidRDefault="00B6486E" w:rsidP="00807BD0">
      <w:pPr>
        <w:keepLines/>
        <w:tabs>
          <w:tab w:val="left" w:pos="851"/>
        </w:tabs>
        <w:jc w:val="center"/>
        <w:rPr>
          <w:rFonts w:ascii="Arial" w:hAnsi="Arial" w:cs="Arial"/>
          <w:sz w:val="22"/>
          <w:szCs w:val="22"/>
        </w:rPr>
      </w:pPr>
    </w:p>
    <w:p w14:paraId="4ABB4315" w14:textId="0BC68867" w:rsidR="00B6486E" w:rsidRDefault="00B6486E" w:rsidP="00807BD0">
      <w:pPr>
        <w:keepLines/>
        <w:tabs>
          <w:tab w:val="left" w:pos="851"/>
        </w:tabs>
        <w:jc w:val="center"/>
        <w:rPr>
          <w:rFonts w:ascii="Arial" w:hAnsi="Arial" w:cs="Arial"/>
          <w:sz w:val="22"/>
          <w:szCs w:val="22"/>
        </w:rPr>
      </w:pPr>
    </w:p>
    <w:p w14:paraId="5A6B9C0D" w14:textId="6D4E873F" w:rsidR="00B6486E" w:rsidRDefault="00B6486E" w:rsidP="00807BD0">
      <w:pPr>
        <w:keepLines/>
        <w:tabs>
          <w:tab w:val="left" w:pos="851"/>
        </w:tabs>
        <w:jc w:val="center"/>
        <w:rPr>
          <w:rFonts w:ascii="Arial" w:hAnsi="Arial" w:cs="Arial"/>
          <w:sz w:val="22"/>
          <w:szCs w:val="22"/>
        </w:rPr>
      </w:pPr>
    </w:p>
    <w:p w14:paraId="28766AFC" w14:textId="77777777" w:rsidR="00B6486E" w:rsidRPr="00AD520A" w:rsidRDefault="00B6486E" w:rsidP="00B6486E">
      <w:pPr>
        <w:pStyle w:val="Ttulo1"/>
        <w:tabs>
          <w:tab w:val="left" w:pos="708"/>
        </w:tabs>
        <w:jc w:val="center"/>
        <w:rPr>
          <w:bCs w:val="0"/>
          <w:color w:val="000000" w:themeColor="text1"/>
          <w:sz w:val="18"/>
          <w:szCs w:val="18"/>
        </w:rPr>
      </w:pPr>
      <w:r w:rsidRPr="00AD520A">
        <w:rPr>
          <w:bCs w:val="0"/>
          <w:color w:val="000000" w:themeColor="text1"/>
          <w:sz w:val="18"/>
          <w:szCs w:val="18"/>
        </w:rPr>
        <w:lastRenderedPageBreak/>
        <w:t>REL</w:t>
      </w:r>
      <w:r>
        <w:rPr>
          <w:bCs w:val="0"/>
          <w:color w:val="000000" w:themeColor="text1"/>
          <w:sz w:val="18"/>
          <w:szCs w:val="18"/>
        </w:rPr>
        <w:t>ATÓRIO DO AUDITOR INDEPENDENTE R</w:t>
      </w:r>
      <w:r w:rsidRPr="00AD520A">
        <w:rPr>
          <w:bCs w:val="0"/>
          <w:color w:val="000000" w:themeColor="text1"/>
          <w:sz w:val="18"/>
          <w:szCs w:val="18"/>
        </w:rPr>
        <w:t>ESUMIDO</w:t>
      </w:r>
    </w:p>
    <w:p w14:paraId="61F308E8" w14:textId="3D8E7EDA" w:rsidR="00B6486E" w:rsidRPr="0078398C" w:rsidRDefault="00B6486E" w:rsidP="00B6486E">
      <w:pPr>
        <w:pStyle w:val="Default"/>
        <w:spacing w:after="60"/>
        <w:jc w:val="both"/>
        <w:rPr>
          <w:color w:val="auto"/>
          <w:sz w:val="18"/>
          <w:szCs w:val="18"/>
        </w:rPr>
      </w:pPr>
      <w:r w:rsidRPr="0078398C">
        <w:rPr>
          <w:color w:val="auto"/>
          <w:sz w:val="18"/>
          <w:szCs w:val="18"/>
        </w:rPr>
        <w:t>Os auditores independentes examinaram as demonstrações financeiras da Telecomunicações Brasileiras S.A – TELEBRÁS (“Companhia”) do exercício findo em 31 de dezembro de 202</w:t>
      </w:r>
      <w:r>
        <w:rPr>
          <w:color w:val="auto"/>
          <w:sz w:val="18"/>
          <w:szCs w:val="18"/>
        </w:rPr>
        <w:t>3</w:t>
      </w:r>
      <w:r w:rsidRPr="0078398C">
        <w:rPr>
          <w:color w:val="auto"/>
          <w:sz w:val="18"/>
          <w:szCs w:val="18"/>
        </w:rPr>
        <w:t xml:space="preserve"> e opinaram que as demonstrações financeiras apresentam adequadamente, em todos os aspectos relevantes, a posição patrimonial e financeira da Companhia em 31 de dezembro de 202</w:t>
      </w:r>
      <w:r>
        <w:rPr>
          <w:color w:val="auto"/>
          <w:sz w:val="18"/>
          <w:szCs w:val="18"/>
        </w:rPr>
        <w:t>3</w:t>
      </w:r>
      <w:r w:rsidRPr="0078398C">
        <w:rPr>
          <w:color w:val="auto"/>
          <w:sz w:val="18"/>
          <w:szCs w:val="18"/>
        </w:rPr>
        <w:t>, o desempenho de suas operações e os seus fluxos de caixa para o exercício findo nessa data, de acordo com as práticas contábeis adotadas no Brasil e com as normas internacionais de relatório.</w:t>
      </w:r>
    </w:p>
    <w:p w14:paraId="43A9916F" w14:textId="77777777" w:rsidR="00B6486E" w:rsidRPr="0078398C" w:rsidRDefault="00B6486E" w:rsidP="00B6486E">
      <w:pPr>
        <w:pStyle w:val="Default"/>
        <w:spacing w:after="60"/>
        <w:jc w:val="both"/>
        <w:rPr>
          <w:color w:val="auto"/>
          <w:sz w:val="18"/>
          <w:szCs w:val="18"/>
        </w:rPr>
      </w:pPr>
    </w:p>
    <w:p w14:paraId="5B3D3167" w14:textId="2258F506" w:rsidR="00B6486E" w:rsidRPr="0078398C" w:rsidRDefault="00B6486E" w:rsidP="00B6486E">
      <w:pPr>
        <w:pStyle w:val="Default"/>
        <w:spacing w:after="60"/>
        <w:jc w:val="both"/>
        <w:rPr>
          <w:color w:val="auto"/>
          <w:sz w:val="18"/>
          <w:szCs w:val="18"/>
        </w:rPr>
      </w:pPr>
      <w:r w:rsidRPr="0078398C">
        <w:rPr>
          <w:color w:val="auto"/>
          <w:sz w:val="18"/>
          <w:szCs w:val="18"/>
        </w:rPr>
        <w:t xml:space="preserve">O relatório dos auditores independentes sobre as demonstrações financeiras completas foi emitido pela </w:t>
      </w:r>
      <w:proofErr w:type="spellStart"/>
      <w:r w:rsidRPr="0078398C">
        <w:rPr>
          <w:color w:val="auto"/>
          <w:sz w:val="18"/>
          <w:szCs w:val="18"/>
        </w:rPr>
        <w:t>Consu</w:t>
      </w:r>
      <w:r>
        <w:rPr>
          <w:color w:val="auto"/>
          <w:sz w:val="18"/>
          <w:szCs w:val="18"/>
        </w:rPr>
        <w:t>lt</w:t>
      </w:r>
      <w:proofErr w:type="spellEnd"/>
      <w:r>
        <w:rPr>
          <w:color w:val="auto"/>
          <w:sz w:val="18"/>
          <w:szCs w:val="18"/>
        </w:rPr>
        <w:t xml:space="preserve"> Auditores Independentes em 05</w:t>
      </w:r>
      <w:r w:rsidRPr="0078398C">
        <w:rPr>
          <w:color w:val="auto"/>
          <w:sz w:val="18"/>
          <w:szCs w:val="18"/>
        </w:rPr>
        <w:t xml:space="preserve"> de </w:t>
      </w:r>
      <w:r>
        <w:rPr>
          <w:color w:val="auto"/>
          <w:sz w:val="18"/>
          <w:szCs w:val="18"/>
        </w:rPr>
        <w:t>março de 2024</w:t>
      </w:r>
      <w:r w:rsidRPr="0078398C">
        <w:rPr>
          <w:color w:val="auto"/>
          <w:sz w:val="18"/>
          <w:szCs w:val="18"/>
        </w:rPr>
        <w:t xml:space="preserve"> e encontra-se disponível em https://www.telebras.com.br/investidores/demonstracao-financeira-e-relatorio-administracao/</w:t>
      </w:r>
    </w:p>
    <w:p w14:paraId="78A764A2" w14:textId="3F357BEC" w:rsidR="00B6486E" w:rsidRDefault="00B6486E" w:rsidP="00807BD0">
      <w:pPr>
        <w:keepLines/>
        <w:tabs>
          <w:tab w:val="left" w:pos="851"/>
        </w:tabs>
        <w:jc w:val="center"/>
        <w:rPr>
          <w:rFonts w:ascii="Arial" w:hAnsi="Arial" w:cs="Arial"/>
          <w:sz w:val="22"/>
          <w:szCs w:val="22"/>
        </w:rPr>
      </w:pPr>
    </w:p>
    <w:p w14:paraId="01DFE1DB" w14:textId="04E84F3A" w:rsidR="00F20902" w:rsidRDefault="00F20902" w:rsidP="00807BD0">
      <w:pPr>
        <w:keepLines/>
        <w:tabs>
          <w:tab w:val="left" w:pos="851"/>
        </w:tabs>
        <w:jc w:val="center"/>
        <w:rPr>
          <w:rFonts w:ascii="Arial" w:hAnsi="Arial" w:cs="Arial"/>
          <w:sz w:val="22"/>
          <w:szCs w:val="22"/>
        </w:rPr>
      </w:pPr>
    </w:p>
    <w:p w14:paraId="5F340E2E" w14:textId="6B10EEB0" w:rsidR="00F20902" w:rsidRDefault="00F20902" w:rsidP="00807BD0">
      <w:pPr>
        <w:keepLines/>
        <w:tabs>
          <w:tab w:val="left" w:pos="851"/>
        </w:tabs>
        <w:jc w:val="center"/>
        <w:rPr>
          <w:rFonts w:ascii="Arial" w:hAnsi="Arial" w:cs="Arial"/>
          <w:sz w:val="22"/>
          <w:szCs w:val="22"/>
        </w:rPr>
      </w:pPr>
    </w:p>
    <w:p w14:paraId="03A1CDC0" w14:textId="715F034F" w:rsidR="00F20902" w:rsidRDefault="00F20902" w:rsidP="00807BD0">
      <w:pPr>
        <w:keepLines/>
        <w:tabs>
          <w:tab w:val="left" w:pos="851"/>
        </w:tabs>
        <w:jc w:val="center"/>
        <w:rPr>
          <w:rFonts w:ascii="Arial" w:hAnsi="Arial" w:cs="Arial"/>
          <w:sz w:val="22"/>
          <w:szCs w:val="22"/>
        </w:rPr>
      </w:pPr>
    </w:p>
    <w:p w14:paraId="650ECF41" w14:textId="0431DDA3" w:rsidR="00F20902" w:rsidRDefault="00F20902" w:rsidP="00807BD0">
      <w:pPr>
        <w:keepLines/>
        <w:tabs>
          <w:tab w:val="left" w:pos="851"/>
        </w:tabs>
        <w:jc w:val="center"/>
        <w:rPr>
          <w:rFonts w:ascii="Arial" w:hAnsi="Arial" w:cs="Arial"/>
          <w:sz w:val="22"/>
          <w:szCs w:val="22"/>
        </w:rPr>
      </w:pPr>
    </w:p>
    <w:p w14:paraId="081074B5" w14:textId="7A5A09F5" w:rsidR="00F20902" w:rsidRDefault="00F20902" w:rsidP="00807BD0">
      <w:pPr>
        <w:keepLines/>
        <w:tabs>
          <w:tab w:val="left" w:pos="851"/>
        </w:tabs>
        <w:jc w:val="center"/>
        <w:rPr>
          <w:rFonts w:ascii="Arial" w:hAnsi="Arial" w:cs="Arial"/>
          <w:sz w:val="22"/>
          <w:szCs w:val="22"/>
        </w:rPr>
      </w:pPr>
    </w:p>
    <w:p w14:paraId="6B3D03C6" w14:textId="1EC6A1DE" w:rsidR="00F20902" w:rsidRDefault="00F20902" w:rsidP="00807BD0">
      <w:pPr>
        <w:keepLines/>
        <w:tabs>
          <w:tab w:val="left" w:pos="851"/>
        </w:tabs>
        <w:jc w:val="center"/>
        <w:rPr>
          <w:rFonts w:ascii="Arial" w:hAnsi="Arial" w:cs="Arial"/>
          <w:sz w:val="22"/>
          <w:szCs w:val="22"/>
        </w:rPr>
      </w:pPr>
    </w:p>
    <w:p w14:paraId="453C7A85" w14:textId="3C3514FC" w:rsidR="00F20902" w:rsidRDefault="00F20902" w:rsidP="00807BD0">
      <w:pPr>
        <w:keepLines/>
        <w:tabs>
          <w:tab w:val="left" w:pos="851"/>
        </w:tabs>
        <w:jc w:val="center"/>
        <w:rPr>
          <w:rFonts w:ascii="Arial" w:hAnsi="Arial" w:cs="Arial"/>
          <w:sz w:val="22"/>
          <w:szCs w:val="22"/>
        </w:rPr>
      </w:pPr>
    </w:p>
    <w:p w14:paraId="5B72EB20" w14:textId="62B313D3" w:rsidR="00F20902" w:rsidRDefault="00F20902" w:rsidP="00807BD0">
      <w:pPr>
        <w:keepLines/>
        <w:tabs>
          <w:tab w:val="left" w:pos="851"/>
        </w:tabs>
        <w:jc w:val="center"/>
        <w:rPr>
          <w:rFonts w:ascii="Arial" w:hAnsi="Arial" w:cs="Arial"/>
          <w:sz w:val="22"/>
          <w:szCs w:val="22"/>
        </w:rPr>
      </w:pPr>
    </w:p>
    <w:p w14:paraId="0B0C6065" w14:textId="74DAB4E4" w:rsidR="00F20902" w:rsidRDefault="00F20902" w:rsidP="00807BD0">
      <w:pPr>
        <w:keepLines/>
        <w:tabs>
          <w:tab w:val="left" w:pos="851"/>
        </w:tabs>
        <w:jc w:val="center"/>
        <w:rPr>
          <w:rFonts w:ascii="Arial" w:hAnsi="Arial" w:cs="Arial"/>
          <w:sz w:val="22"/>
          <w:szCs w:val="22"/>
        </w:rPr>
      </w:pPr>
    </w:p>
    <w:p w14:paraId="055A837F" w14:textId="7C734B91" w:rsidR="00F20902" w:rsidRDefault="00F20902" w:rsidP="00807BD0">
      <w:pPr>
        <w:keepLines/>
        <w:tabs>
          <w:tab w:val="left" w:pos="851"/>
        </w:tabs>
        <w:jc w:val="center"/>
        <w:rPr>
          <w:rFonts w:ascii="Arial" w:hAnsi="Arial" w:cs="Arial"/>
          <w:sz w:val="22"/>
          <w:szCs w:val="22"/>
        </w:rPr>
      </w:pPr>
    </w:p>
    <w:p w14:paraId="6E26EEDC" w14:textId="66A6716B" w:rsidR="00F20902" w:rsidRDefault="00F20902" w:rsidP="00807BD0">
      <w:pPr>
        <w:keepLines/>
        <w:tabs>
          <w:tab w:val="left" w:pos="851"/>
        </w:tabs>
        <w:jc w:val="center"/>
        <w:rPr>
          <w:rFonts w:ascii="Arial" w:hAnsi="Arial" w:cs="Arial"/>
          <w:sz w:val="22"/>
          <w:szCs w:val="22"/>
        </w:rPr>
      </w:pPr>
    </w:p>
    <w:p w14:paraId="1A5A0DAF" w14:textId="0BCBB710" w:rsidR="00F20902" w:rsidRDefault="00F20902" w:rsidP="00807BD0">
      <w:pPr>
        <w:keepLines/>
        <w:tabs>
          <w:tab w:val="left" w:pos="851"/>
        </w:tabs>
        <w:jc w:val="center"/>
        <w:rPr>
          <w:rFonts w:ascii="Arial" w:hAnsi="Arial" w:cs="Arial"/>
          <w:sz w:val="22"/>
          <w:szCs w:val="22"/>
        </w:rPr>
      </w:pPr>
    </w:p>
    <w:p w14:paraId="213A950A" w14:textId="5F746B43" w:rsidR="00F20902" w:rsidRDefault="00F20902" w:rsidP="00807BD0">
      <w:pPr>
        <w:keepLines/>
        <w:tabs>
          <w:tab w:val="left" w:pos="851"/>
        </w:tabs>
        <w:jc w:val="center"/>
        <w:rPr>
          <w:rFonts w:ascii="Arial" w:hAnsi="Arial" w:cs="Arial"/>
          <w:sz w:val="22"/>
          <w:szCs w:val="22"/>
        </w:rPr>
      </w:pPr>
    </w:p>
    <w:p w14:paraId="1043BFE3" w14:textId="12251314" w:rsidR="00F20902" w:rsidRDefault="00F20902" w:rsidP="00807BD0">
      <w:pPr>
        <w:keepLines/>
        <w:tabs>
          <w:tab w:val="left" w:pos="851"/>
        </w:tabs>
        <w:jc w:val="center"/>
        <w:rPr>
          <w:rFonts w:ascii="Arial" w:hAnsi="Arial" w:cs="Arial"/>
          <w:sz w:val="22"/>
          <w:szCs w:val="22"/>
        </w:rPr>
      </w:pPr>
    </w:p>
    <w:p w14:paraId="33598ECE" w14:textId="0DC83295" w:rsidR="00F20902" w:rsidRDefault="00F20902" w:rsidP="00807BD0">
      <w:pPr>
        <w:keepLines/>
        <w:tabs>
          <w:tab w:val="left" w:pos="851"/>
        </w:tabs>
        <w:jc w:val="center"/>
        <w:rPr>
          <w:rFonts w:ascii="Arial" w:hAnsi="Arial" w:cs="Arial"/>
          <w:sz w:val="22"/>
          <w:szCs w:val="22"/>
        </w:rPr>
      </w:pPr>
    </w:p>
    <w:p w14:paraId="54492504" w14:textId="151DEEB6" w:rsidR="00F20902" w:rsidRDefault="00F20902" w:rsidP="00807BD0">
      <w:pPr>
        <w:keepLines/>
        <w:tabs>
          <w:tab w:val="left" w:pos="851"/>
        </w:tabs>
        <w:jc w:val="center"/>
        <w:rPr>
          <w:rFonts w:ascii="Arial" w:hAnsi="Arial" w:cs="Arial"/>
          <w:sz w:val="22"/>
          <w:szCs w:val="22"/>
        </w:rPr>
      </w:pPr>
    </w:p>
    <w:p w14:paraId="385B70F1" w14:textId="2708A991" w:rsidR="00F20902" w:rsidRDefault="00F20902" w:rsidP="00807BD0">
      <w:pPr>
        <w:keepLines/>
        <w:tabs>
          <w:tab w:val="left" w:pos="851"/>
        </w:tabs>
        <w:jc w:val="center"/>
        <w:rPr>
          <w:rFonts w:ascii="Arial" w:hAnsi="Arial" w:cs="Arial"/>
          <w:sz w:val="22"/>
          <w:szCs w:val="22"/>
        </w:rPr>
      </w:pPr>
    </w:p>
    <w:p w14:paraId="125DD541" w14:textId="34CACD38" w:rsidR="00F20902" w:rsidRDefault="00F20902" w:rsidP="00807BD0">
      <w:pPr>
        <w:keepLines/>
        <w:tabs>
          <w:tab w:val="left" w:pos="851"/>
        </w:tabs>
        <w:jc w:val="center"/>
        <w:rPr>
          <w:rFonts w:ascii="Arial" w:hAnsi="Arial" w:cs="Arial"/>
          <w:sz w:val="22"/>
          <w:szCs w:val="22"/>
        </w:rPr>
      </w:pPr>
    </w:p>
    <w:p w14:paraId="632FB66F" w14:textId="3876990A" w:rsidR="00F20902" w:rsidRDefault="00F20902" w:rsidP="00807BD0">
      <w:pPr>
        <w:keepLines/>
        <w:tabs>
          <w:tab w:val="left" w:pos="851"/>
        </w:tabs>
        <w:jc w:val="center"/>
        <w:rPr>
          <w:rFonts w:ascii="Arial" w:hAnsi="Arial" w:cs="Arial"/>
          <w:sz w:val="22"/>
          <w:szCs w:val="22"/>
        </w:rPr>
      </w:pPr>
    </w:p>
    <w:p w14:paraId="38D9F0DF" w14:textId="1BFA657E" w:rsidR="00F20902" w:rsidRDefault="00F20902" w:rsidP="00807BD0">
      <w:pPr>
        <w:keepLines/>
        <w:tabs>
          <w:tab w:val="left" w:pos="851"/>
        </w:tabs>
        <w:jc w:val="center"/>
        <w:rPr>
          <w:rFonts w:ascii="Arial" w:hAnsi="Arial" w:cs="Arial"/>
          <w:sz w:val="22"/>
          <w:szCs w:val="22"/>
        </w:rPr>
      </w:pPr>
    </w:p>
    <w:p w14:paraId="70145B60" w14:textId="58027273" w:rsidR="00F20902" w:rsidRDefault="00F20902" w:rsidP="00807BD0">
      <w:pPr>
        <w:keepLines/>
        <w:tabs>
          <w:tab w:val="left" w:pos="851"/>
        </w:tabs>
        <w:jc w:val="center"/>
        <w:rPr>
          <w:rFonts w:ascii="Arial" w:hAnsi="Arial" w:cs="Arial"/>
          <w:sz w:val="22"/>
          <w:szCs w:val="22"/>
        </w:rPr>
      </w:pPr>
    </w:p>
    <w:p w14:paraId="70ED9A4A" w14:textId="6644F407" w:rsidR="00F20902" w:rsidRDefault="00F20902" w:rsidP="00807BD0">
      <w:pPr>
        <w:keepLines/>
        <w:tabs>
          <w:tab w:val="left" w:pos="851"/>
        </w:tabs>
        <w:jc w:val="center"/>
        <w:rPr>
          <w:rFonts w:ascii="Arial" w:hAnsi="Arial" w:cs="Arial"/>
          <w:sz w:val="22"/>
          <w:szCs w:val="22"/>
        </w:rPr>
      </w:pPr>
    </w:p>
    <w:p w14:paraId="7E52A727" w14:textId="43E3719D" w:rsidR="00F20902" w:rsidRDefault="00F20902" w:rsidP="00807BD0">
      <w:pPr>
        <w:keepLines/>
        <w:tabs>
          <w:tab w:val="left" w:pos="851"/>
        </w:tabs>
        <w:jc w:val="center"/>
        <w:rPr>
          <w:rFonts w:ascii="Arial" w:hAnsi="Arial" w:cs="Arial"/>
          <w:sz w:val="22"/>
          <w:szCs w:val="22"/>
        </w:rPr>
      </w:pPr>
    </w:p>
    <w:p w14:paraId="078A63FD" w14:textId="632A8D1E" w:rsidR="00F20902" w:rsidRDefault="00F20902" w:rsidP="00807BD0">
      <w:pPr>
        <w:keepLines/>
        <w:tabs>
          <w:tab w:val="left" w:pos="851"/>
        </w:tabs>
        <w:jc w:val="center"/>
        <w:rPr>
          <w:rFonts w:ascii="Arial" w:hAnsi="Arial" w:cs="Arial"/>
          <w:sz w:val="22"/>
          <w:szCs w:val="22"/>
        </w:rPr>
      </w:pPr>
    </w:p>
    <w:p w14:paraId="7274982E" w14:textId="7DFF0635" w:rsidR="00F20902" w:rsidRDefault="00F20902" w:rsidP="00807BD0">
      <w:pPr>
        <w:keepLines/>
        <w:tabs>
          <w:tab w:val="left" w:pos="851"/>
        </w:tabs>
        <w:jc w:val="center"/>
        <w:rPr>
          <w:rFonts w:ascii="Arial" w:hAnsi="Arial" w:cs="Arial"/>
          <w:sz w:val="22"/>
          <w:szCs w:val="22"/>
        </w:rPr>
      </w:pPr>
    </w:p>
    <w:p w14:paraId="3B9E15DE" w14:textId="3AB9ADCE" w:rsidR="00F20902" w:rsidRDefault="00F20902" w:rsidP="00807BD0">
      <w:pPr>
        <w:keepLines/>
        <w:tabs>
          <w:tab w:val="left" w:pos="851"/>
        </w:tabs>
        <w:jc w:val="center"/>
        <w:rPr>
          <w:rFonts w:ascii="Arial" w:hAnsi="Arial" w:cs="Arial"/>
          <w:sz w:val="22"/>
          <w:szCs w:val="22"/>
        </w:rPr>
      </w:pPr>
    </w:p>
    <w:p w14:paraId="004D8E9B" w14:textId="3A6490D3" w:rsidR="00F20902" w:rsidRDefault="00F20902" w:rsidP="00807BD0">
      <w:pPr>
        <w:keepLines/>
        <w:tabs>
          <w:tab w:val="left" w:pos="851"/>
        </w:tabs>
        <w:jc w:val="center"/>
        <w:rPr>
          <w:rFonts w:ascii="Arial" w:hAnsi="Arial" w:cs="Arial"/>
          <w:sz w:val="22"/>
          <w:szCs w:val="22"/>
        </w:rPr>
      </w:pPr>
    </w:p>
    <w:p w14:paraId="3F14B131" w14:textId="17DE720E" w:rsidR="00F20902" w:rsidRDefault="00F20902" w:rsidP="00807BD0">
      <w:pPr>
        <w:keepLines/>
        <w:tabs>
          <w:tab w:val="left" w:pos="851"/>
        </w:tabs>
        <w:jc w:val="center"/>
        <w:rPr>
          <w:rFonts w:ascii="Arial" w:hAnsi="Arial" w:cs="Arial"/>
          <w:sz w:val="22"/>
          <w:szCs w:val="22"/>
        </w:rPr>
      </w:pPr>
    </w:p>
    <w:p w14:paraId="4BCA40FA" w14:textId="292B9202" w:rsidR="00F20902" w:rsidRDefault="00F20902" w:rsidP="00807BD0">
      <w:pPr>
        <w:keepLines/>
        <w:tabs>
          <w:tab w:val="left" w:pos="851"/>
        </w:tabs>
        <w:jc w:val="center"/>
        <w:rPr>
          <w:rFonts w:ascii="Arial" w:hAnsi="Arial" w:cs="Arial"/>
          <w:sz w:val="22"/>
          <w:szCs w:val="22"/>
        </w:rPr>
      </w:pPr>
    </w:p>
    <w:p w14:paraId="078D32BE" w14:textId="4EE05899" w:rsidR="00F20902" w:rsidRDefault="00F20902" w:rsidP="00807BD0">
      <w:pPr>
        <w:keepLines/>
        <w:tabs>
          <w:tab w:val="left" w:pos="851"/>
        </w:tabs>
        <w:jc w:val="center"/>
        <w:rPr>
          <w:rFonts w:ascii="Arial" w:hAnsi="Arial" w:cs="Arial"/>
          <w:sz w:val="22"/>
          <w:szCs w:val="22"/>
        </w:rPr>
      </w:pPr>
    </w:p>
    <w:p w14:paraId="0FB3BA8E" w14:textId="7D088C4F" w:rsidR="00F20902" w:rsidRDefault="00F20902" w:rsidP="00807BD0">
      <w:pPr>
        <w:keepLines/>
        <w:tabs>
          <w:tab w:val="left" w:pos="851"/>
        </w:tabs>
        <w:jc w:val="center"/>
        <w:rPr>
          <w:rFonts w:ascii="Arial" w:hAnsi="Arial" w:cs="Arial"/>
          <w:sz w:val="22"/>
          <w:szCs w:val="22"/>
        </w:rPr>
      </w:pPr>
    </w:p>
    <w:p w14:paraId="4BFBB1C7" w14:textId="11DFFB88" w:rsidR="00F20902" w:rsidRDefault="00F20902" w:rsidP="00807BD0">
      <w:pPr>
        <w:keepLines/>
        <w:tabs>
          <w:tab w:val="left" w:pos="851"/>
        </w:tabs>
        <w:jc w:val="center"/>
        <w:rPr>
          <w:rFonts w:ascii="Arial" w:hAnsi="Arial" w:cs="Arial"/>
          <w:sz w:val="22"/>
          <w:szCs w:val="22"/>
        </w:rPr>
      </w:pPr>
    </w:p>
    <w:p w14:paraId="58C15AE2" w14:textId="0CC87F13" w:rsidR="00F20902" w:rsidRDefault="00F20902" w:rsidP="00807BD0">
      <w:pPr>
        <w:keepLines/>
        <w:tabs>
          <w:tab w:val="left" w:pos="851"/>
        </w:tabs>
        <w:jc w:val="center"/>
        <w:rPr>
          <w:rFonts w:ascii="Arial" w:hAnsi="Arial" w:cs="Arial"/>
          <w:sz w:val="22"/>
          <w:szCs w:val="22"/>
        </w:rPr>
      </w:pPr>
    </w:p>
    <w:p w14:paraId="02BFAFC2" w14:textId="0EC64D44" w:rsidR="00F20902" w:rsidRDefault="00F20902" w:rsidP="00807BD0">
      <w:pPr>
        <w:keepLines/>
        <w:tabs>
          <w:tab w:val="left" w:pos="851"/>
        </w:tabs>
        <w:jc w:val="center"/>
        <w:rPr>
          <w:rFonts w:ascii="Arial" w:hAnsi="Arial" w:cs="Arial"/>
          <w:sz w:val="22"/>
          <w:szCs w:val="22"/>
        </w:rPr>
      </w:pPr>
    </w:p>
    <w:p w14:paraId="688EEE7D" w14:textId="4E601883" w:rsidR="00F20902" w:rsidRDefault="00F20902" w:rsidP="00807BD0">
      <w:pPr>
        <w:keepLines/>
        <w:tabs>
          <w:tab w:val="left" w:pos="851"/>
        </w:tabs>
        <w:jc w:val="center"/>
        <w:rPr>
          <w:rFonts w:ascii="Arial" w:hAnsi="Arial" w:cs="Arial"/>
          <w:sz w:val="22"/>
          <w:szCs w:val="22"/>
        </w:rPr>
      </w:pPr>
    </w:p>
    <w:p w14:paraId="57993108" w14:textId="2AFAD8C6" w:rsidR="00F20902" w:rsidRDefault="00F20902" w:rsidP="00807BD0">
      <w:pPr>
        <w:keepLines/>
        <w:tabs>
          <w:tab w:val="left" w:pos="851"/>
        </w:tabs>
        <w:jc w:val="center"/>
        <w:rPr>
          <w:rFonts w:ascii="Arial" w:hAnsi="Arial" w:cs="Arial"/>
          <w:sz w:val="22"/>
          <w:szCs w:val="22"/>
        </w:rPr>
      </w:pPr>
    </w:p>
    <w:p w14:paraId="745AE7BD" w14:textId="5E792642" w:rsidR="00F20902" w:rsidRDefault="00F20902" w:rsidP="00807BD0">
      <w:pPr>
        <w:keepLines/>
        <w:tabs>
          <w:tab w:val="left" w:pos="851"/>
        </w:tabs>
        <w:jc w:val="center"/>
        <w:rPr>
          <w:rFonts w:ascii="Arial" w:hAnsi="Arial" w:cs="Arial"/>
          <w:sz w:val="22"/>
          <w:szCs w:val="22"/>
        </w:rPr>
      </w:pPr>
    </w:p>
    <w:p w14:paraId="68BDA1B1" w14:textId="4DF0FCD5" w:rsidR="00F20902" w:rsidRDefault="00F20902" w:rsidP="00807BD0">
      <w:pPr>
        <w:keepLines/>
        <w:tabs>
          <w:tab w:val="left" w:pos="851"/>
        </w:tabs>
        <w:jc w:val="center"/>
        <w:rPr>
          <w:rFonts w:ascii="Arial" w:hAnsi="Arial" w:cs="Arial"/>
          <w:sz w:val="22"/>
          <w:szCs w:val="22"/>
        </w:rPr>
      </w:pPr>
    </w:p>
    <w:p w14:paraId="3120690C" w14:textId="436AB9E4" w:rsidR="00F20902" w:rsidRDefault="00F20902" w:rsidP="00807BD0">
      <w:pPr>
        <w:keepLines/>
        <w:tabs>
          <w:tab w:val="left" w:pos="851"/>
        </w:tabs>
        <w:jc w:val="center"/>
        <w:rPr>
          <w:rFonts w:ascii="Arial" w:hAnsi="Arial" w:cs="Arial"/>
          <w:sz w:val="22"/>
          <w:szCs w:val="22"/>
        </w:rPr>
      </w:pPr>
    </w:p>
    <w:p w14:paraId="706A3312" w14:textId="3536322D" w:rsidR="00F20902" w:rsidRDefault="00F20902" w:rsidP="00807BD0">
      <w:pPr>
        <w:keepLines/>
        <w:tabs>
          <w:tab w:val="left" w:pos="851"/>
        </w:tabs>
        <w:jc w:val="center"/>
        <w:rPr>
          <w:rFonts w:ascii="Arial" w:hAnsi="Arial" w:cs="Arial"/>
          <w:sz w:val="22"/>
          <w:szCs w:val="22"/>
        </w:rPr>
      </w:pPr>
    </w:p>
    <w:p w14:paraId="7B2FACE7" w14:textId="6F0921D6" w:rsidR="00F20902" w:rsidRDefault="00F20902" w:rsidP="00807BD0">
      <w:pPr>
        <w:keepLines/>
        <w:tabs>
          <w:tab w:val="left" w:pos="851"/>
        </w:tabs>
        <w:jc w:val="center"/>
        <w:rPr>
          <w:rFonts w:ascii="Arial" w:hAnsi="Arial" w:cs="Arial"/>
          <w:sz w:val="22"/>
          <w:szCs w:val="22"/>
        </w:rPr>
      </w:pPr>
    </w:p>
    <w:p w14:paraId="4C63FBC3" w14:textId="32BE4CC5" w:rsidR="00F20902" w:rsidRDefault="00F20902" w:rsidP="00807BD0">
      <w:pPr>
        <w:keepLines/>
        <w:tabs>
          <w:tab w:val="left" w:pos="851"/>
        </w:tabs>
        <w:jc w:val="center"/>
        <w:rPr>
          <w:rFonts w:ascii="Arial" w:hAnsi="Arial" w:cs="Arial"/>
          <w:sz w:val="22"/>
          <w:szCs w:val="22"/>
        </w:rPr>
      </w:pPr>
    </w:p>
    <w:p w14:paraId="4993EEBE" w14:textId="4B3ACC4F" w:rsidR="00F20902" w:rsidRDefault="00F20902" w:rsidP="00807BD0">
      <w:pPr>
        <w:keepLines/>
        <w:tabs>
          <w:tab w:val="left" w:pos="851"/>
        </w:tabs>
        <w:jc w:val="center"/>
        <w:rPr>
          <w:rFonts w:ascii="Arial" w:hAnsi="Arial" w:cs="Arial"/>
          <w:sz w:val="22"/>
          <w:szCs w:val="22"/>
        </w:rPr>
      </w:pPr>
    </w:p>
    <w:p w14:paraId="29BCD202" w14:textId="4BD1725D" w:rsidR="00F20902" w:rsidRDefault="00F20902" w:rsidP="00807BD0">
      <w:pPr>
        <w:keepLines/>
        <w:tabs>
          <w:tab w:val="left" w:pos="851"/>
        </w:tabs>
        <w:jc w:val="center"/>
        <w:rPr>
          <w:rFonts w:ascii="Arial" w:hAnsi="Arial" w:cs="Arial"/>
          <w:sz w:val="22"/>
          <w:szCs w:val="22"/>
        </w:rPr>
      </w:pPr>
    </w:p>
    <w:p w14:paraId="3D1D393F" w14:textId="2529E919" w:rsidR="00F20902" w:rsidRDefault="00F20902" w:rsidP="00807BD0">
      <w:pPr>
        <w:keepLines/>
        <w:tabs>
          <w:tab w:val="left" w:pos="851"/>
        </w:tabs>
        <w:jc w:val="center"/>
        <w:rPr>
          <w:rFonts w:ascii="Arial" w:hAnsi="Arial" w:cs="Arial"/>
          <w:sz w:val="22"/>
          <w:szCs w:val="22"/>
        </w:rPr>
      </w:pPr>
    </w:p>
    <w:p w14:paraId="53E03B4C" w14:textId="5C4FBCEE" w:rsidR="00F20902" w:rsidRDefault="00F20902" w:rsidP="00807BD0">
      <w:pPr>
        <w:keepLines/>
        <w:tabs>
          <w:tab w:val="left" w:pos="851"/>
        </w:tabs>
        <w:jc w:val="center"/>
        <w:rPr>
          <w:rFonts w:ascii="Arial" w:hAnsi="Arial" w:cs="Arial"/>
          <w:sz w:val="22"/>
          <w:szCs w:val="22"/>
        </w:rPr>
      </w:pPr>
    </w:p>
    <w:p w14:paraId="4EDDFF40" w14:textId="77777777" w:rsidR="00F20902" w:rsidRPr="00AD520A" w:rsidRDefault="00F20902" w:rsidP="00F20902">
      <w:pPr>
        <w:pStyle w:val="Ttulo1"/>
        <w:tabs>
          <w:tab w:val="left" w:pos="708"/>
        </w:tabs>
        <w:jc w:val="center"/>
        <w:rPr>
          <w:bCs w:val="0"/>
          <w:color w:val="000000" w:themeColor="text1"/>
          <w:sz w:val="18"/>
          <w:szCs w:val="18"/>
        </w:rPr>
      </w:pPr>
      <w:r w:rsidRPr="00AD520A">
        <w:rPr>
          <w:bCs w:val="0"/>
          <w:color w:val="000000" w:themeColor="text1"/>
          <w:sz w:val="18"/>
          <w:szCs w:val="18"/>
        </w:rPr>
        <w:lastRenderedPageBreak/>
        <w:t>PARECER DO CONSELHO FISCAL RESUMIDO</w:t>
      </w:r>
    </w:p>
    <w:p w14:paraId="35962972" w14:textId="66EC4652" w:rsidR="00F20902" w:rsidRPr="00AD520A" w:rsidRDefault="00F20902" w:rsidP="00F20902">
      <w:pPr>
        <w:pStyle w:val="Default"/>
        <w:spacing w:after="60"/>
        <w:jc w:val="both"/>
        <w:rPr>
          <w:color w:val="auto"/>
          <w:sz w:val="18"/>
          <w:szCs w:val="18"/>
        </w:rPr>
      </w:pPr>
      <w:r w:rsidRPr="00AD520A">
        <w:rPr>
          <w:color w:val="auto"/>
          <w:sz w:val="18"/>
          <w:szCs w:val="18"/>
        </w:rPr>
        <w:t>O Conselho Fiscal da Companhia examinou o Relatório da Administração e as Demonstrações Financeiras do exercício social de 202</w:t>
      </w:r>
      <w:r>
        <w:rPr>
          <w:color w:val="auto"/>
          <w:sz w:val="18"/>
          <w:szCs w:val="18"/>
        </w:rPr>
        <w:t>3</w:t>
      </w:r>
      <w:r w:rsidRPr="00AD520A">
        <w:rPr>
          <w:color w:val="auto"/>
          <w:sz w:val="18"/>
          <w:szCs w:val="18"/>
        </w:rPr>
        <w:t>. Analisou e obteve esclarecimentos prestados pela Diretoria da Executiva e pelo representante da Auditoria Independente. O Conselho Fiscal, por unanimidade, manifestou-se favorável a submissão à Assembleia Geral dos Acionistas do Relatório da Administração, das Demonstrações Financeiras do Exercício Social de 202</w:t>
      </w:r>
      <w:r>
        <w:rPr>
          <w:color w:val="auto"/>
          <w:sz w:val="18"/>
          <w:szCs w:val="18"/>
        </w:rPr>
        <w:t>3</w:t>
      </w:r>
      <w:r w:rsidRPr="00AD520A">
        <w:rPr>
          <w:color w:val="auto"/>
          <w:sz w:val="18"/>
          <w:szCs w:val="18"/>
        </w:rPr>
        <w:t>. Não houve votos divergentes nem outros assuntos essenciais analisados pelo Conselho Fiscal. Parecer integral emitido em Brasília-DF, 1</w:t>
      </w:r>
      <w:r>
        <w:rPr>
          <w:color w:val="auto"/>
          <w:sz w:val="18"/>
          <w:szCs w:val="18"/>
        </w:rPr>
        <w:t>5</w:t>
      </w:r>
      <w:r w:rsidR="00DF00CD">
        <w:rPr>
          <w:color w:val="auto"/>
          <w:sz w:val="18"/>
          <w:szCs w:val="18"/>
        </w:rPr>
        <w:t xml:space="preserve"> de março de 202</w:t>
      </w:r>
      <w:r>
        <w:rPr>
          <w:color w:val="auto"/>
          <w:sz w:val="18"/>
          <w:szCs w:val="18"/>
        </w:rPr>
        <w:t>4</w:t>
      </w:r>
      <w:r w:rsidRPr="00AD520A">
        <w:rPr>
          <w:color w:val="auto"/>
          <w:sz w:val="18"/>
          <w:szCs w:val="18"/>
        </w:rPr>
        <w:t xml:space="preserve"> e disponível em https://www.telebras.com.br/investidores/demonstracao-financeira-e-relatorio-administracao/</w:t>
      </w:r>
    </w:p>
    <w:p w14:paraId="7A0FECFF" w14:textId="35F7E57D" w:rsidR="00F20902" w:rsidRDefault="00F20902" w:rsidP="00807BD0">
      <w:pPr>
        <w:keepLines/>
        <w:tabs>
          <w:tab w:val="left" w:pos="851"/>
        </w:tabs>
        <w:jc w:val="center"/>
        <w:rPr>
          <w:rFonts w:ascii="Arial" w:hAnsi="Arial" w:cs="Arial"/>
          <w:sz w:val="22"/>
          <w:szCs w:val="22"/>
        </w:rPr>
      </w:pPr>
    </w:p>
    <w:p w14:paraId="022BB6D1" w14:textId="62113190" w:rsidR="00CC4231" w:rsidRDefault="00CC4231" w:rsidP="00807BD0">
      <w:pPr>
        <w:keepLines/>
        <w:tabs>
          <w:tab w:val="left" w:pos="851"/>
        </w:tabs>
        <w:jc w:val="center"/>
        <w:rPr>
          <w:rFonts w:ascii="Arial" w:hAnsi="Arial" w:cs="Arial"/>
          <w:sz w:val="22"/>
          <w:szCs w:val="22"/>
        </w:rPr>
      </w:pPr>
    </w:p>
    <w:p w14:paraId="48A73FA6" w14:textId="5341A815" w:rsidR="00CC4231" w:rsidRDefault="00CC4231" w:rsidP="00807BD0">
      <w:pPr>
        <w:keepLines/>
        <w:tabs>
          <w:tab w:val="left" w:pos="851"/>
        </w:tabs>
        <w:jc w:val="center"/>
        <w:rPr>
          <w:rFonts w:ascii="Arial" w:hAnsi="Arial" w:cs="Arial"/>
          <w:sz w:val="22"/>
          <w:szCs w:val="22"/>
        </w:rPr>
      </w:pPr>
    </w:p>
    <w:p w14:paraId="18DA133C" w14:textId="0120A3F7" w:rsidR="00CC4231" w:rsidRDefault="00CC4231" w:rsidP="00807BD0">
      <w:pPr>
        <w:keepLines/>
        <w:tabs>
          <w:tab w:val="left" w:pos="851"/>
        </w:tabs>
        <w:jc w:val="center"/>
        <w:rPr>
          <w:rFonts w:ascii="Arial" w:hAnsi="Arial" w:cs="Arial"/>
          <w:sz w:val="22"/>
          <w:szCs w:val="22"/>
        </w:rPr>
      </w:pPr>
    </w:p>
    <w:p w14:paraId="5C3EF2ED" w14:textId="75FA50C7" w:rsidR="00CC4231" w:rsidRDefault="00CC4231" w:rsidP="00807BD0">
      <w:pPr>
        <w:keepLines/>
        <w:tabs>
          <w:tab w:val="left" w:pos="851"/>
        </w:tabs>
        <w:jc w:val="center"/>
        <w:rPr>
          <w:rFonts w:ascii="Arial" w:hAnsi="Arial" w:cs="Arial"/>
          <w:sz w:val="22"/>
          <w:szCs w:val="22"/>
        </w:rPr>
      </w:pPr>
    </w:p>
    <w:p w14:paraId="1EF9D011" w14:textId="70AFD3B2" w:rsidR="00CC4231" w:rsidRDefault="00CC4231" w:rsidP="00807BD0">
      <w:pPr>
        <w:keepLines/>
        <w:tabs>
          <w:tab w:val="left" w:pos="851"/>
        </w:tabs>
        <w:jc w:val="center"/>
        <w:rPr>
          <w:rFonts w:ascii="Arial" w:hAnsi="Arial" w:cs="Arial"/>
          <w:sz w:val="22"/>
          <w:szCs w:val="22"/>
        </w:rPr>
      </w:pPr>
    </w:p>
    <w:p w14:paraId="2459445C" w14:textId="71D987E4" w:rsidR="00CC4231" w:rsidRDefault="00CC4231" w:rsidP="00807BD0">
      <w:pPr>
        <w:keepLines/>
        <w:tabs>
          <w:tab w:val="left" w:pos="851"/>
        </w:tabs>
        <w:jc w:val="center"/>
        <w:rPr>
          <w:rFonts w:ascii="Arial" w:hAnsi="Arial" w:cs="Arial"/>
          <w:sz w:val="22"/>
          <w:szCs w:val="22"/>
        </w:rPr>
      </w:pPr>
    </w:p>
    <w:p w14:paraId="413F38F4" w14:textId="3178BDAF" w:rsidR="00CC4231" w:rsidRDefault="00CC4231" w:rsidP="00807BD0">
      <w:pPr>
        <w:keepLines/>
        <w:tabs>
          <w:tab w:val="left" w:pos="851"/>
        </w:tabs>
        <w:jc w:val="center"/>
        <w:rPr>
          <w:rFonts w:ascii="Arial" w:hAnsi="Arial" w:cs="Arial"/>
          <w:sz w:val="22"/>
          <w:szCs w:val="22"/>
        </w:rPr>
      </w:pPr>
    </w:p>
    <w:p w14:paraId="0011C2A3" w14:textId="44649572" w:rsidR="00CC4231" w:rsidRDefault="00CC4231" w:rsidP="00807BD0">
      <w:pPr>
        <w:keepLines/>
        <w:tabs>
          <w:tab w:val="left" w:pos="851"/>
        </w:tabs>
        <w:jc w:val="center"/>
        <w:rPr>
          <w:rFonts w:ascii="Arial" w:hAnsi="Arial" w:cs="Arial"/>
          <w:sz w:val="22"/>
          <w:szCs w:val="22"/>
        </w:rPr>
      </w:pPr>
    </w:p>
    <w:p w14:paraId="61C61306" w14:textId="06D4C824" w:rsidR="00CC4231" w:rsidRDefault="00CC4231" w:rsidP="00807BD0">
      <w:pPr>
        <w:keepLines/>
        <w:tabs>
          <w:tab w:val="left" w:pos="851"/>
        </w:tabs>
        <w:jc w:val="center"/>
        <w:rPr>
          <w:rFonts w:ascii="Arial" w:hAnsi="Arial" w:cs="Arial"/>
          <w:sz w:val="22"/>
          <w:szCs w:val="22"/>
        </w:rPr>
      </w:pPr>
    </w:p>
    <w:p w14:paraId="2C0EC354" w14:textId="4D683479" w:rsidR="00CC4231" w:rsidRDefault="00CC4231" w:rsidP="00807BD0">
      <w:pPr>
        <w:keepLines/>
        <w:tabs>
          <w:tab w:val="left" w:pos="851"/>
        </w:tabs>
        <w:jc w:val="center"/>
        <w:rPr>
          <w:rFonts w:ascii="Arial" w:hAnsi="Arial" w:cs="Arial"/>
          <w:sz w:val="22"/>
          <w:szCs w:val="22"/>
        </w:rPr>
      </w:pPr>
    </w:p>
    <w:p w14:paraId="31B1E052" w14:textId="0FF785E1" w:rsidR="00CC4231" w:rsidRDefault="00CC4231" w:rsidP="00807BD0">
      <w:pPr>
        <w:keepLines/>
        <w:tabs>
          <w:tab w:val="left" w:pos="851"/>
        </w:tabs>
        <w:jc w:val="center"/>
        <w:rPr>
          <w:rFonts w:ascii="Arial" w:hAnsi="Arial" w:cs="Arial"/>
          <w:sz w:val="22"/>
          <w:szCs w:val="22"/>
        </w:rPr>
      </w:pPr>
    </w:p>
    <w:p w14:paraId="25D7C548" w14:textId="61B82C01" w:rsidR="00CC4231" w:rsidRDefault="00CC4231" w:rsidP="00807BD0">
      <w:pPr>
        <w:keepLines/>
        <w:tabs>
          <w:tab w:val="left" w:pos="851"/>
        </w:tabs>
        <w:jc w:val="center"/>
        <w:rPr>
          <w:rFonts w:ascii="Arial" w:hAnsi="Arial" w:cs="Arial"/>
          <w:sz w:val="22"/>
          <w:szCs w:val="22"/>
        </w:rPr>
      </w:pPr>
    </w:p>
    <w:p w14:paraId="717CFBD3" w14:textId="62D5C935" w:rsidR="00CC4231" w:rsidRDefault="00CC4231" w:rsidP="00807BD0">
      <w:pPr>
        <w:keepLines/>
        <w:tabs>
          <w:tab w:val="left" w:pos="851"/>
        </w:tabs>
        <w:jc w:val="center"/>
        <w:rPr>
          <w:rFonts w:ascii="Arial" w:hAnsi="Arial" w:cs="Arial"/>
          <w:sz w:val="22"/>
          <w:szCs w:val="22"/>
        </w:rPr>
      </w:pPr>
    </w:p>
    <w:p w14:paraId="3E94E453" w14:textId="71081778" w:rsidR="00CC4231" w:rsidRDefault="00CC4231" w:rsidP="00807BD0">
      <w:pPr>
        <w:keepLines/>
        <w:tabs>
          <w:tab w:val="left" w:pos="851"/>
        </w:tabs>
        <w:jc w:val="center"/>
        <w:rPr>
          <w:rFonts w:ascii="Arial" w:hAnsi="Arial" w:cs="Arial"/>
          <w:sz w:val="22"/>
          <w:szCs w:val="22"/>
        </w:rPr>
      </w:pPr>
    </w:p>
    <w:p w14:paraId="5E795632" w14:textId="6FECA2E3" w:rsidR="00CC4231" w:rsidRDefault="00CC4231" w:rsidP="00807BD0">
      <w:pPr>
        <w:keepLines/>
        <w:tabs>
          <w:tab w:val="left" w:pos="851"/>
        </w:tabs>
        <w:jc w:val="center"/>
        <w:rPr>
          <w:rFonts w:ascii="Arial" w:hAnsi="Arial" w:cs="Arial"/>
          <w:sz w:val="22"/>
          <w:szCs w:val="22"/>
        </w:rPr>
      </w:pPr>
    </w:p>
    <w:p w14:paraId="6431DFCA" w14:textId="68633600" w:rsidR="00CC4231" w:rsidRDefault="00CC4231" w:rsidP="00807BD0">
      <w:pPr>
        <w:keepLines/>
        <w:tabs>
          <w:tab w:val="left" w:pos="851"/>
        </w:tabs>
        <w:jc w:val="center"/>
        <w:rPr>
          <w:rFonts w:ascii="Arial" w:hAnsi="Arial" w:cs="Arial"/>
          <w:sz w:val="22"/>
          <w:szCs w:val="22"/>
        </w:rPr>
      </w:pPr>
    </w:p>
    <w:p w14:paraId="411B943D" w14:textId="5A12B3C3" w:rsidR="00CC4231" w:rsidRDefault="00CC4231" w:rsidP="00807BD0">
      <w:pPr>
        <w:keepLines/>
        <w:tabs>
          <w:tab w:val="left" w:pos="851"/>
        </w:tabs>
        <w:jc w:val="center"/>
        <w:rPr>
          <w:rFonts w:ascii="Arial" w:hAnsi="Arial" w:cs="Arial"/>
          <w:sz w:val="22"/>
          <w:szCs w:val="22"/>
        </w:rPr>
      </w:pPr>
    </w:p>
    <w:p w14:paraId="1A87243F" w14:textId="4D8647A6" w:rsidR="00CC4231" w:rsidRDefault="00CC4231" w:rsidP="00807BD0">
      <w:pPr>
        <w:keepLines/>
        <w:tabs>
          <w:tab w:val="left" w:pos="851"/>
        </w:tabs>
        <w:jc w:val="center"/>
        <w:rPr>
          <w:rFonts w:ascii="Arial" w:hAnsi="Arial" w:cs="Arial"/>
          <w:sz w:val="22"/>
          <w:szCs w:val="22"/>
        </w:rPr>
      </w:pPr>
    </w:p>
    <w:p w14:paraId="33777F13" w14:textId="0A52D898" w:rsidR="00CC4231" w:rsidRDefault="00CC4231" w:rsidP="00807BD0">
      <w:pPr>
        <w:keepLines/>
        <w:tabs>
          <w:tab w:val="left" w:pos="851"/>
        </w:tabs>
        <w:jc w:val="center"/>
        <w:rPr>
          <w:rFonts w:ascii="Arial" w:hAnsi="Arial" w:cs="Arial"/>
          <w:sz w:val="22"/>
          <w:szCs w:val="22"/>
        </w:rPr>
      </w:pPr>
    </w:p>
    <w:p w14:paraId="274BE6C8" w14:textId="25E15CE7" w:rsidR="00CC4231" w:rsidRDefault="00CC4231" w:rsidP="00807BD0">
      <w:pPr>
        <w:keepLines/>
        <w:tabs>
          <w:tab w:val="left" w:pos="851"/>
        </w:tabs>
        <w:jc w:val="center"/>
        <w:rPr>
          <w:rFonts w:ascii="Arial" w:hAnsi="Arial" w:cs="Arial"/>
          <w:sz w:val="22"/>
          <w:szCs w:val="22"/>
        </w:rPr>
      </w:pPr>
    </w:p>
    <w:p w14:paraId="51B5C004" w14:textId="449438D6" w:rsidR="00CC4231" w:rsidRDefault="00CC4231" w:rsidP="00807BD0">
      <w:pPr>
        <w:keepLines/>
        <w:tabs>
          <w:tab w:val="left" w:pos="851"/>
        </w:tabs>
        <w:jc w:val="center"/>
        <w:rPr>
          <w:rFonts w:ascii="Arial" w:hAnsi="Arial" w:cs="Arial"/>
          <w:sz w:val="22"/>
          <w:szCs w:val="22"/>
        </w:rPr>
      </w:pPr>
    </w:p>
    <w:p w14:paraId="05554C5A" w14:textId="345ECDAC" w:rsidR="00CC4231" w:rsidRDefault="00CC4231" w:rsidP="00807BD0">
      <w:pPr>
        <w:keepLines/>
        <w:tabs>
          <w:tab w:val="left" w:pos="851"/>
        </w:tabs>
        <w:jc w:val="center"/>
        <w:rPr>
          <w:rFonts w:ascii="Arial" w:hAnsi="Arial" w:cs="Arial"/>
          <w:sz w:val="22"/>
          <w:szCs w:val="22"/>
        </w:rPr>
      </w:pPr>
    </w:p>
    <w:p w14:paraId="34050312" w14:textId="46BC99AB" w:rsidR="00CC4231" w:rsidRDefault="00CC4231" w:rsidP="00807BD0">
      <w:pPr>
        <w:keepLines/>
        <w:tabs>
          <w:tab w:val="left" w:pos="851"/>
        </w:tabs>
        <w:jc w:val="center"/>
        <w:rPr>
          <w:rFonts w:ascii="Arial" w:hAnsi="Arial" w:cs="Arial"/>
          <w:sz w:val="22"/>
          <w:szCs w:val="22"/>
        </w:rPr>
      </w:pPr>
    </w:p>
    <w:p w14:paraId="4C60181A" w14:textId="4895A2EF" w:rsidR="00CC4231" w:rsidRDefault="00CC4231" w:rsidP="00807BD0">
      <w:pPr>
        <w:keepLines/>
        <w:tabs>
          <w:tab w:val="left" w:pos="851"/>
        </w:tabs>
        <w:jc w:val="center"/>
        <w:rPr>
          <w:rFonts w:ascii="Arial" w:hAnsi="Arial" w:cs="Arial"/>
          <w:sz w:val="22"/>
          <w:szCs w:val="22"/>
        </w:rPr>
      </w:pPr>
    </w:p>
    <w:p w14:paraId="2F987BC0" w14:textId="0776BDF5" w:rsidR="00CC4231" w:rsidRDefault="00CC4231" w:rsidP="00807BD0">
      <w:pPr>
        <w:keepLines/>
        <w:tabs>
          <w:tab w:val="left" w:pos="851"/>
        </w:tabs>
        <w:jc w:val="center"/>
        <w:rPr>
          <w:rFonts w:ascii="Arial" w:hAnsi="Arial" w:cs="Arial"/>
          <w:sz w:val="22"/>
          <w:szCs w:val="22"/>
        </w:rPr>
      </w:pPr>
    </w:p>
    <w:p w14:paraId="71620DEF" w14:textId="6386E945" w:rsidR="00CC4231" w:rsidRDefault="00CC4231" w:rsidP="00807BD0">
      <w:pPr>
        <w:keepLines/>
        <w:tabs>
          <w:tab w:val="left" w:pos="851"/>
        </w:tabs>
        <w:jc w:val="center"/>
        <w:rPr>
          <w:rFonts w:ascii="Arial" w:hAnsi="Arial" w:cs="Arial"/>
          <w:sz w:val="22"/>
          <w:szCs w:val="22"/>
        </w:rPr>
      </w:pPr>
    </w:p>
    <w:p w14:paraId="49AFE2F1" w14:textId="34B99209" w:rsidR="004B77B0" w:rsidRDefault="004B77B0" w:rsidP="00807BD0">
      <w:pPr>
        <w:keepLines/>
        <w:tabs>
          <w:tab w:val="left" w:pos="851"/>
        </w:tabs>
        <w:jc w:val="center"/>
        <w:rPr>
          <w:rFonts w:ascii="Arial" w:hAnsi="Arial" w:cs="Arial"/>
          <w:sz w:val="22"/>
          <w:szCs w:val="22"/>
        </w:rPr>
      </w:pPr>
    </w:p>
    <w:p w14:paraId="4E24425A" w14:textId="7B2DECC8" w:rsidR="004B77B0" w:rsidRDefault="004B77B0" w:rsidP="00807BD0">
      <w:pPr>
        <w:keepLines/>
        <w:tabs>
          <w:tab w:val="left" w:pos="851"/>
        </w:tabs>
        <w:jc w:val="center"/>
        <w:rPr>
          <w:rFonts w:ascii="Arial" w:hAnsi="Arial" w:cs="Arial"/>
          <w:sz w:val="22"/>
          <w:szCs w:val="22"/>
        </w:rPr>
      </w:pPr>
    </w:p>
    <w:p w14:paraId="2BE1B576" w14:textId="4C3419F2" w:rsidR="004B77B0" w:rsidRDefault="004B77B0" w:rsidP="00807BD0">
      <w:pPr>
        <w:keepLines/>
        <w:tabs>
          <w:tab w:val="left" w:pos="851"/>
        </w:tabs>
        <w:jc w:val="center"/>
        <w:rPr>
          <w:rFonts w:ascii="Arial" w:hAnsi="Arial" w:cs="Arial"/>
          <w:sz w:val="22"/>
          <w:szCs w:val="22"/>
        </w:rPr>
      </w:pPr>
    </w:p>
    <w:p w14:paraId="05D425B8" w14:textId="07030724" w:rsidR="004B77B0" w:rsidRDefault="004B77B0" w:rsidP="00807BD0">
      <w:pPr>
        <w:keepLines/>
        <w:tabs>
          <w:tab w:val="left" w:pos="851"/>
        </w:tabs>
        <w:jc w:val="center"/>
        <w:rPr>
          <w:rFonts w:ascii="Arial" w:hAnsi="Arial" w:cs="Arial"/>
          <w:sz w:val="22"/>
          <w:szCs w:val="22"/>
        </w:rPr>
      </w:pPr>
    </w:p>
    <w:p w14:paraId="1A35B59D" w14:textId="64F0FF95" w:rsidR="004B77B0" w:rsidRDefault="004B77B0" w:rsidP="00807BD0">
      <w:pPr>
        <w:keepLines/>
        <w:tabs>
          <w:tab w:val="left" w:pos="851"/>
        </w:tabs>
        <w:jc w:val="center"/>
        <w:rPr>
          <w:rFonts w:ascii="Arial" w:hAnsi="Arial" w:cs="Arial"/>
          <w:sz w:val="22"/>
          <w:szCs w:val="22"/>
        </w:rPr>
      </w:pPr>
    </w:p>
    <w:p w14:paraId="0C89F490" w14:textId="3B1494A2" w:rsidR="004B77B0" w:rsidRDefault="004B77B0" w:rsidP="00807BD0">
      <w:pPr>
        <w:keepLines/>
        <w:tabs>
          <w:tab w:val="left" w:pos="851"/>
        </w:tabs>
        <w:jc w:val="center"/>
        <w:rPr>
          <w:rFonts w:ascii="Arial" w:hAnsi="Arial" w:cs="Arial"/>
          <w:sz w:val="22"/>
          <w:szCs w:val="22"/>
        </w:rPr>
      </w:pPr>
    </w:p>
    <w:p w14:paraId="1F96D51C" w14:textId="5194AA6C" w:rsidR="004B77B0" w:rsidRDefault="004B77B0" w:rsidP="00807BD0">
      <w:pPr>
        <w:keepLines/>
        <w:tabs>
          <w:tab w:val="left" w:pos="851"/>
        </w:tabs>
        <w:jc w:val="center"/>
        <w:rPr>
          <w:rFonts w:ascii="Arial" w:hAnsi="Arial" w:cs="Arial"/>
          <w:sz w:val="22"/>
          <w:szCs w:val="22"/>
        </w:rPr>
      </w:pPr>
    </w:p>
    <w:p w14:paraId="4F5AC2FB" w14:textId="493C9E1B" w:rsidR="004B77B0" w:rsidRDefault="004B77B0" w:rsidP="00807BD0">
      <w:pPr>
        <w:keepLines/>
        <w:tabs>
          <w:tab w:val="left" w:pos="851"/>
        </w:tabs>
        <w:jc w:val="center"/>
        <w:rPr>
          <w:rFonts w:ascii="Arial" w:hAnsi="Arial" w:cs="Arial"/>
          <w:sz w:val="22"/>
          <w:szCs w:val="22"/>
        </w:rPr>
      </w:pPr>
    </w:p>
    <w:p w14:paraId="358A43A2" w14:textId="3A0DDE21" w:rsidR="004B77B0" w:rsidRDefault="004B77B0" w:rsidP="00807BD0">
      <w:pPr>
        <w:keepLines/>
        <w:tabs>
          <w:tab w:val="left" w:pos="851"/>
        </w:tabs>
        <w:jc w:val="center"/>
        <w:rPr>
          <w:rFonts w:ascii="Arial" w:hAnsi="Arial" w:cs="Arial"/>
          <w:sz w:val="22"/>
          <w:szCs w:val="22"/>
        </w:rPr>
      </w:pPr>
    </w:p>
    <w:p w14:paraId="410F5B20" w14:textId="308EDFE8" w:rsidR="004B77B0" w:rsidRDefault="004B77B0" w:rsidP="00807BD0">
      <w:pPr>
        <w:keepLines/>
        <w:tabs>
          <w:tab w:val="left" w:pos="851"/>
        </w:tabs>
        <w:jc w:val="center"/>
        <w:rPr>
          <w:rFonts w:ascii="Arial" w:hAnsi="Arial" w:cs="Arial"/>
          <w:sz w:val="22"/>
          <w:szCs w:val="22"/>
        </w:rPr>
      </w:pPr>
    </w:p>
    <w:p w14:paraId="743092BB" w14:textId="42449AF0" w:rsidR="004B77B0" w:rsidRDefault="004B77B0" w:rsidP="00807BD0">
      <w:pPr>
        <w:keepLines/>
        <w:tabs>
          <w:tab w:val="left" w:pos="851"/>
        </w:tabs>
        <w:jc w:val="center"/>
        <w:rPr>
          <w:rFonts w:ascii="Arial" w:hAnsi="Arial" w:cs="Arial"/>
          <w:sz w:val="22"/>
          <w:szCs w:val="22"/>
        </w:rPr>
      </w:pPr>
    </w:p>
    <w:p w14:paraId="5CF8BA09" w14:textId="04C8260C" w:rsidR="004B77B0" w:rsidRDefault="004B77B0" w:rsidP="00807BD0">
      <w:pPr>
        <w:keepLines/>
        <w:tabs>
          <w:tab w:val="left" w:pos="851"/>
        </w:tabs>
        <w:jc w:val="center"/>
        <w:rPr>
          <w:rFonts w:ascii="Arial" w:hAnsi="Arial" w:cs="Arial"/>
          <w:sz w:val="22"/>
          <w:szCs w:val="22"/>
        </w:rPr>
      </w:pPr>
    </w:p>
    <w:p w14:paraId="0D685E9F" w14:textId="3F3ECABD" w:rsidR="004B77B0" w:rsidRDefault="004B77B0" w:rsidP="00807BD0">
      <w:pPr>
        <w:keepLines/>
        <w:tabs>
          <w:tab w:val="left" w:pos="851"/>
        </w:tabs>
        <w:jc w:val="center"/>
        <w:rPr>
          <w:rFonts w:ascii="Arial" w:hAnsi="Arial" w:cs="Arial"/>
          <w:sz w:val="22"/>
          <w:szCs w:val="22"/>
        </w:rPr>
      </w:pPr>
    </w:p>
    <w:p w14:paraId="66F48774" w14:textId="5D5414B3" w:rsidR="004B77B0" w:rsidRDefault="004B77B0" w:rsidP="00807BD0">
      <w:pPr>
        <w:keepLines/>
        <w:tabs>
          <w:tab w:val="left" w:pos="851"/>
        </w:tabs>
        <w:jc w:val="center"/>
        <w:rPr>
          <w:rFonts w:ascii="Arial" w:hAnsi="Arial" w:cs="Arial"/>
          <w:sz w:val="22"/>
          <w:szCs w:val="22"/>
        </w:rPr>
      </w:pPr>
    </w:p>
    <w:p w14:paraId="7DAB1115" w14:textId="04752919" w:rsidR="004B77B0" w:rsidRDefault="004B77B0" w:rsidP="00807BD0">
      <w:pPr>
        <w:keepLines/>
        <w:tabs>
          <w:tab w:val="left" w:pos="851"/>
        </w:tabs>
        <w:jc w:val="center"/>
        <w:rPr>
          <w:rFonts w:ascii="Arial" w:hAnsi="Arial" w:cs="Arial"/>
          <w:sz w:val="22"/>
          <w:szCs w:val="22"/>
        </w:rPr>
      </w:pPr>
    </w:p>
    <w:p w14:paraId="1DB64D98" w14:textId="65133722" w:rsidR="004B77B0" w:rsidRDefault="004B77B0" w:rsidP="00807BD0">
      <w:pPr>
        <w:keepLines/>
        <w:tabs>
          <w:tab w:val="left" w:pos="851"/>
        </w:tabs>
        <w:jc w:val="center"/>
        <w:rPr>
          <w:rFonts w:ascii="Arial" w:hAnsi="Arial" w:cs="Arial"/>
          <w:sz w:val="22"/>
          <w:szCs w:val="22"/>
        </w:rPr>
      </w:pPr>
    </w:p>
    <w:p w14:paraId="2D37065E" w14:textId="485A60CC" w:rsidR="004B77B0" w:rsidRDefault="004B77B0" w:rsidP="00807BD0">
      <w:pPr>
        <w:keepLines/>
        <w:tabs>
          <w:tab w:val="left" w:pos="851"/>
        </w:tabs>
        <w:jc w:val="center"/>
        <w:rPr>
          <w:rFonts w:ascii="Arial" w:hAnsi="Arial" w:cs="Arial"/>
          <w:sz w:val="22"/>
          <w:szCs w:val="22"/>
        </w:rPr>
      </w:pPr>
    </w:p>
    <w:p w14:paraId="4E405311" w14:textId="011D44B6" w:rsidR="004B77B0" w:rsidRDefault="004B77B0" w:rsidP="00807BD0">
      <w:pPr>
        <w:keepLines/>
        <w:tabs>
          <w:tab w:val="left" w:pos="851"/>
        </w:tabs>
        <w:jc w:val="center"/>
        <w:rPr>
          <w:rFonts w:ascii="Arial" w:hAnsi="Arial" w:cs="Arial"/>
          <w:sz w:val="22"/>
          <w:szCs w:val="22"/>
        </w:rPr>
      </w:pPr>
    </w:p>
    <w:p w14:paraId="5AE1A9D8" w14:textId="1FCA4A6C" w:rsidR="004B77B0" w:rsidRDefault="004B77B0" w:rsidP="00807BD0">
      <w:pPr>
        <w:keepLines/>
        <w:tabs>
          <w:tab w:val="left" w:pos="851"/>
        </w:tabs>
        <w:jc w:val="center"/>
        <w:rPr>
          <w:rFonts w:ascii="Arial" w:hAnsi="Arial" w:cs="Arial"/>
          <w:sz w:val="22"/>
          <w:szCs w:val="22"/>
        </w:rPr>
      </w:pPr>
    </w:p>
    <w:p w14:paraId="2E95DC04" w14:textId="4E1B45E4" w:rsidR="004B77B0" w:rsidRDefault="004B77B0" w:rsidP="00807BD0">
      <w:pPr>
        <w:keepLines/>
        <w:tabs>
          <w:tab w:val="left" w:pos="851"/>
        </w:tabs>
        <w:jc w:val="center"/>
        <w:rPr>
          <w:rFonts w:ascii="Arial" w:hAnsi="Arial" w:cs="Arial"/>
          <w:sz w:val="22"/>
          <w:szCs w:val="22"/>
        </w:rPr>
      </w:pPr>
    </w:p>
    <w:p w14:paraId="075508A2" w14:textId="77777777" w:rsidR="004B77B0" w:rsidRDefault="004B77B0" w:rsidP="00807BD0">
      <w:pPr>
        <w:keepLines/>
        <w:tabs>
          <w:tab w:val="left" w:pos="851"/>
        </w:tabs>
        <w:jc w:val="center"/>
        <w:rPr>
          <w:rFonts w:ascii="Arial" w:hAnsi="Arial" w:cs="Arial"/>
          <w:sz w:val="22"/>
          <w:szCs w:val="22"/>
        </w:rPr>
      </w:pPr>
    </w:p>
    <w:p w14:paraId="05C3DC85" w14:textId="45EF8600" w:rsidR="00CC4231" w:rsidRDefault="00CC4231" w:rsidP="00807BD0">
      <w:pPr>
        <w:keepLines/>
        <w:tabs>
          <w:tab w:val="left" w:pos="851"/>
        </w:tabs>
        <w:jc w:val="center"/>
        <w:rPr>
          <w:rFonts w:ascii="Arial" w:hAnsi="Arial" w:cs="Arial"/>
          <w:sz w:val="22"/>
          <w:szCs w:val="22"/>
        </w:rPr>
      </w:pPr>
    </w:p>
    <w:p w14:paraId="1BCC2FB1" w14:textId="034E6C2D" w:rsidR="00CC4231" w:rsidRDefault="00CC4231" w:rsidP="00807BD0">
      <w:pPr>
        <w:keepLines/>
        <w:tabs>
          <w:tab w:val="left" w:pos="851"/>
        </w:tabs>
        <w:jc w:val="center"/>
        <w:rPr>
          <w:rFonts w:ascii="Arial" w:hAnsi="Arial" w:cs="Arial"/>
          <w:sz w:val="22"/>
          <w:szCs w:val="22"/>
        </w:rPr>
      </w:pPr>
    </w:p>
    <w:p w14:paraId="5CA19E82" w14:textId="199ADCB3" w:rsidR="00CC4231" w:rsidRPr="00272877" w:rsidRDefault="00CC4231" w:rsidP="00CC4231">
      <w:pPr>
        <w:spacing w:line="0" w:lineRule="atLeast"/>
        <w:ind w:left="138"/>
        <w:rPr>
          <w:rFonts w:ascii="Arial" w:hAnsi="Arial" w:cs="Arial"/>
          <w:b/>
          <w:color w:val="212529"/>
          <w:sz w:val="22"/>
          <w:szCs w:val="22"/>
        </w:rPr>
      </w:pPr>
      <w:r w:rsidRPr="00272877">
        <w:rPr>
          <w:rFonts w:ascii="Arial" w:hAnsi="Arial" w:cs="Arial"/>
          <w:b/>
          <w:color w:val="212529"/>
          <w:sz w:val="22"/>
          <w:szCs w:val="22"/>
        </w:rPr>
        <w:lastRenderedPageBreak/>
        <w:t>RELATÓRIO ANUAL</w:t>
      </w:r>
      <w:r w:rsidRPr="00272877">
        <w:rPr>
          <w:rFonts w:ascii="Arial" w:hAnsi="Arial" w:cs="Arial"/>
          <w:b/>
          <w:color w:val="000000"/>
          <w:sz w:val="22"/>
          <w:szCs w:val="22"/>
        </w:rPr>
        <w:t xml:space="preserve"> RESUMIDO</w:t>
      </w:r>
      <w:r w:rsidRPr="00272877">
        <w:rPr>
          <w:rFonts w:ascii="Arial" w:hAnsi="Arial" w:cs="Arial"/>
          <w:b/>
          <w:color w:val="212529"/>
          <w:sz w:val="22"/>
          <w:szCs w:val="22"/>
        </w:rPr>
        <w:t xml:space="preserve"> DO COMITÊ DE AUDITORIA ESTATUTÁRIO – COAUD/2023</w:t>
      </w:r>
    </w:p>
    <w:p w14:paraId="65118981" w14:textId="77777777" w:rsidR="00CC4231" w:rsidRPr="00272877" w:rsidRDefault="00CC4231" w:rsidP="00CC4231">
      <w:pPr>
        <w:spacing w:line="0" w:lineRule="atLeast"/>
        <w:ind w:left="138"/>
        <w:rPr>
          <w:rFonts w:ascii="Arial" w:hAnsi="Arial" w:cs="Arial"/>
          <w:b/>
          <w:color w:val="212529"/>
          <w:sz w:val="22"/>
          <w:szCs w:val="22"/>
        </w:rPr>
      </w:pPr>
    </w:p>
    <w:p w14:paraId="33BD4CE8" w14:textId="2C8A0B93" w:rsidR="00CC4231" w:rsidRPr="00272877" w:rsidRDefault="00CC4231" w:rsidP="00CC4231">
      <w:pPr>
        <w:spacing w:line="0" w:lineRule="atLeast"/>
        <w:rPr>
          <w:rFonts w:ascii="Arial" w:hAnsi="Arial" w:cs="Arial"/>
          <w:color w:val="212529"/>
          <w:sz w:val="22"/>
          <w:szCs w:val="22"/>
        </w:rPr>
      </w:pPr>
      <w:r w:rsidRPr="00272877">
        <w:rPr>
          <w:rFonts w:ascii="Arial" w:hAnsi="Arial" w:cs="Arial"/>
          <w:b/>
          <w:color w:val="212529"/>
          <w:sz w:val="22"/>
          <w:szCs w:val="22"/>
        </w:rPr>
        <w:t xml:space="preserve">  Objeto:</w:t>
      </w:r>
      <w:r w:rsidRPr="00272877">
        <w:rPr>
          <w:rFonts w:ascii="Arial" w:hAnsi="Arial" w:cs="Arial"/>
          <w:color w:val="212529"/>
          <w:sz w:val="22"/>
          <w:szCs w:val="22"/>
        </w:rPr>
        <w:t xml:space="preserve"> RELATÓRIO ANUAL RESUMIDO DO COMITÊ DE AUDITORIA ESTATUTÁRIO</w:t>
      </w:r>
    </w:p>
    <w:p w14:paraId="003C2538" w14:textId="77777777" w:rsidR="00CC4231" w:rsidRPr="00272877" w:rsidRDefault="00CC4231" w:rsidP="00CC4231">
      <w:pPr>
        <w:spacing w:line="240" w:lineRule="exact"/>
        <w:rPr>
          <w:rFonts w:ascii="Arial" w:hAnsi="Arial" w:cs="Arial"/>
          <w:sz w:val="22"/>
          <w:szCs w:val="22"/>
        </w:rPr>
      </w:pPr>
    </w:p>
    <w:p w14:paraId="1E6C8D05" w14:textId="77777777" w:rsidR="00CC4231" w:rsidRPr="00272877" w:rsidRDefault="00CC4231" w:rsidP="00CC4231">
      <w:pPr>
        <w:numPr>
          <w:ilvl w:val="0"/>
          <w:numId w:val="17"/>
        </w:numPr>
        <w:tabs>
          <w:tab w:val="left" w:pos="358"/>
        </w:tabs>
        <w:spacing w:line="0" w:lineRule="atLeast"/>
        <w:ind w:left="358" w:hanging="358"/>
        <w:rPr>
          <w:rFonts w:ascii="Arial" w:hAnsi="Arial" w:cs="Arial"/>
          <w:b/>
          <w:color w:val="212529"/>
          <w:sz w:val="22"/>
          <w:szCs w:val="22"/>
        </w:rPr>
      </w:pPr>
      <w:r w:rsidRPr="00272877">
        <w:rPr>
          <w:rFonts w:ascii="Arial" w:hAnsi="Arial" w:cs="Arial"/>
          <w:b/>
          <w:color w:val="212529"/>
          <w:sz w:val="22"/>
          <w:szCs w:val="22"/>
        </w:rPr>
        <w:t>INTRODUÇÃO</w:t>
      </w:r>
    </w:p>
    <w:p w14:paraId="456AAAB8" w14:textId="77777777" w:rsidR="00CC4231" w:rsidRPr="00272877" w:rsidRDefault="00CC4231" w:rsidP="00CC4231">
      <w:pPr>
        <w:spacing w:line="52" w:lineRule="exact"/>
        <w:rPr>
          <w:rFonts w:ascii="Arial" w:hAnsi="Arial" w:cs="Arial"/>
          <w:b/>
          <w:color w:val="212529"/>
          <w:sz w:val="22"/>
          <w:szCs w:val="22"/>
        </w:rPr>
      </w:pPr>
    </w:p>
    <w:p w14:paraId="28243C06" w14:textId="77777777" w:rsidR="00CC4231" w:rsidRPr="00272877" w:rsidRDefault="00CC4231" w:rsidP="00CC4231">
      <w:pPr>
        <w:spacing w:line="254" w:lineRule="auto"/>
        <w:ind w:left="358" w:right="266"/>
        <w:jc w:val="both"/>
        <w:rPr>
          <w:rFonts w:ascii="Arial" w:hAnsi="Arial" w:cs="Arial"/>
          <w:color w:val="212529"/>
          <w:sz w:val="22"/>
          <w:szCs w:val="22"/>
        </w:rPr>
      </w:pPr>
      <w:r w:rsidRPr="00272877">
        <w:rPr>
          <w:rFonts w:ascii="Arial" w:hAnsi="Arial" w:cs="Arial"/>
          <w:color w:val="212529"/>
          <w:sz w:val="22"/>
          <w:szCs w:val="22"/>
        </w:rPr>
        <w:t>O Comitê de Auditoria, órgão estatutário da Telebras, foi instituído pela 435ª Reunião Ordinária do Conselho de Administração, realizada em 28/06/2018, em observância ao artigo 74 do Estatuto Social da Companhia e artigo 24 da Lei 13.303/2016.</w:t>
      </w:r>
    </w:p>
    <w:p w14:paraId="111F6A3B" w14:textId="77777777" w:rsidR="00CC4231" w:rsidRPr="00272877" w:rsidRDefault="00CC4231" w:rsidP="00CC4231">
      <w:pPr>
        <w:spacing w:line="198" w:lineRule="exact"/>
        <w:rPr>
          <w:rFonts w:ascii="Arial" w:hAnsi="Arial" w:cs="Arial"/>
          <w:sz w:val="22"/>
          <w:szCs w:val="22"/>
        </w:rPr>
      </w:pPr>
    </w:p>
    <w:p w14:paraId="7D3B07D0" w14:textId="77777777" w:rsidR="00CC4231" w:rsidRPr="00272877" w:rsidRDefault="00CC4231" w:rsidP="000A7BB7">
      <w:pPr>
        <w:spacing w:line="0" w:lineRule="atLeast"/>
        <w:rPr>
          <w:rFonts w:ascii="Arial" w:hAnsi="Arial" w:cs="Arial"/>
          <w:b/>
          <w:color w:val="212529"/>
          <w:sz w:val="22"/>
          <w:szCs w:val="22"/>
        </w:rPr>
      </w:pPr>
      <w:r w:rsidRPr="00272877">
        <w:rPr>
          <w:rFonts w:ascii="Arial" w:hAnsi="Arial" w:cs="Arial"/>
          <w:b/>
          <w:color w:val="212529"/>
          <w:sz w:val="22"/>
          <w:szCs w:val="22"/>
        </w:rPr>
        <w:t>2.  FINALIDADE DO COMITÊ DE AUDITORIA</w:t>
      </w:r>
    </w:p>
    <w:p w14:paraId="5CA7A11C" w14:textId="77777777" w:rsidR="00CC4231" w:rsidRPr="00272877" w:rsidRDefault="00CC4231" w:rsidP="00CC4231">
      <w:pPr>
        <w:spacing w:line="96" w:lineRule="exact"/>
        <w:rPr>
          <w:rFonts w:ascii="Arial" w:hAnsi="Arial" w:cs="Arial"/>
          <w:sz w:val="22"/>
          <w:szCs w:val="22"/>
        </w:rPr>
      </w:pPr>
    </w:p>
    <w:p w14:paraId="25DC9467" w14:textId="77777777" w:rsidR="00CC4231" w:rsidRPr="00272877" w:rsidRDefault="00CC4231" w:rsidP="00CC4231">
      <w:pPr>
        <w:spacing w:line="268" w:lineRule="auto"/>
        <w:ind w:left="358" w:right="266"/>
        <w:jc w:val="both"/>
        <w:rPr>
          <w:rFonts w:ascii="Arial" w:hAnsi="Arial" w:cs="Arial"/>
          <w:color w:val="212529"/>
          <w:sz w:val="22"/>
          <w:szCs w:val="22"/>
        </w:rPr>
      </w:pPr>
      <w:r w:rsidRPr="00272877">
        <w:rPr>
          <w:rFonts w:ascii="Arial" w:hAnsi="Arial" w:cs="Arial"/>
          <w:color w:val="212529"/>
          <w:sz w:val="22"/>
          <w:szCs w:val="22"/>
        </w:rPr>
        <w:t>Assessorar o Conselho de Administração relativamente ao exercício das suas funções de auditoria e, dentre outras atribuições previstas em seu Regimento Interno supervisionar as atividades desenvolvidas nas áreas de controle interno e de elaboração das demonstrações financeiras e monitorar a qualidade e a integridade das demonstrações financeiras, bem como supervisionar as atividades dos auditores independentes, avaliando sua independência, a qualidade dos serviços prestados e a adequação de tais serviços as necessidades da Telebras.</w:t>
      </w:r>
    </w:p>
    <w:p w14:paraId="1A35F61B" w14:textId="77777777" w:rsidR="00CC4231" w:rsidRPr="00272877" w:rsidRDefault="00CC4231" w:rsidP="00CC4231">
      <w:pPr>
        <w:spacing w:line="185" w:lineRule="exact"/>
        <w:rPr>
          <w:rFonts w:ascii="Arial" w:hAnsi="Arial" w:cs="Arial"/>
          <w:sz w:val="22"/>
          <w:szCs w:val="22"/>
        </w:rPr>
      </w:pPr>
    </w:p>
    <w:p w14:paraId="232F369D" w14:textId="77777777" w:rsidR="00CC4231" w:rsidRPr="00272877" w:rsidRDefault="00CC4231" w:rsidP="000A7BB7">
      <w:pPr>
        <w:spacing w:line="0" w:lineRule="atLeast"/>
        <w:rPr>
          <w:rFonts w:ascii="Arial" w:hAnsi="Arial" w:cs="Arial"/>
          <w:b/>
          <w:sz w:val="22"/>
          <w:szCs w:val="22"/>
        </w:rPr>
      </w:pPr>
      <w:r w:rsidRPr="00272877">
        <w:rPr>
          <w:rFonts w:ascii="Arial" w:hAnsi="Arial" w:cs="Arial"/>
          <w:b/>
          <w:sz w:val="22"/>
          <w:szCs w:val="22"/>
        </w:rPr>
        <w:t>3.  COMPOSIÇÃO DO COMITÊ DE AUDITORIA</w:t>
      </w:r>
    </w:p>
    <w:p w14:paraId="654EDF7A" w14:textId="77777777" w:rsidR="00CC4231" w:rsidRPr="00272877" w:rsidRDefault="00CC4231" w:rsidP="00CC4231">
      <w:pPr>
        <w:spacing w:line="53" w:lineRule="exact"/>
        <w:rPr>
          <w:rFonts w:ascii="Arial" w:hAnsi="Arial" w:cs="Arial"/>
          <w:sz w:val="22"/>
          <w:szCs w:val="22"/>
        </w:rPr>
      </w:pPr>
    </w:p>
    <w:p w14:paraId="1DE03F3D" w14:textId="77777777" w:rsidR="00CC4231" w:rsidRPr="00272877" w:rsidRDefault="00CC4231" w:rsidP="00CC4231">
      <w:pPr>
        <w:spacing w:line="261" w:lineRule="auto"/>
        <w:ind w:left="358" w:right="246"/>
        <w:jc w:val="both"/>
        <w:rPr>
          <w:rFonts w:ascii="Arial" w:hAnsi="Arial" w:cs="Arial"/>
          <w:color w:val="212529"/>
          <w:sz w:val="22"/>
          <w:szCs w:val="22"/>
        </w:rPr>
      </w:pPr>
      <w:r w:rsidRPr="00272877">
        <w:rPr>
          <w:rFonts w:ascii="Arial" w:hAnsi="Arial" w:cs="Arial"/>
          <w:color w:val="212529"/>
          <w:sz w:val="22"/>
          <w:szCs w:val="22"/>
        </w:rPr>
        <w:t xml:space="preserve">O Comitê de Auditoria Estatutário (COAUD), em 31 de dezembro de 2023, era composto pelos seguintes membros: Jorge Ricardo Bittar (Presidente do Comitê e Conselheiro de Administração Independente), Paula Vicente da Silva (Especialista em Contabilidade Societária) e </w:t>
      </w:r>
      <w:proofErr w:type="spellStart"/>
      <w:r w:rsidRPr="00272877">
        <w:rPr>
          <w:rFonts w:ascii="Arial" w:hAnsi="Arial" w:cs="Arial"/>
          <w:color w:val="212529"/>
          <w:sz w:val="22"/>
          <w:szCs w:val="22"/>
        </w:rPr>
        <w:t>Glauben</w:t>
      </w:r>
      <w:proofErr w:type="spellEnd"/>
      <w:r w:rsidRPr="00272877">
        <w:rPr>
          <w:rFonts w:ascii="Arial" w:hAnsi="Arial" w:cs="Arial"/>
          <w:color w:val="212529"/>
          <w:sz w:val="22"/>
          <w:szCs w:val="22"/>
        </w:rPr>
        <w:t xml:space="preserve"> Teixeira de Carvalho.</w:t>
      </w:r>
    </w:p>
    <w:p w14:paraId="3EE6BA90" w14:textId="77777777" w:rsidR="00CC4231" w:rsidRPr="00272877" w:rsidRDefault="00CC4231" w:rsidP="00CC4231">
      <w:pPr>
        <w:spacing w:line="300" w:lineRule="exact"/>
        <w:rPr>
          <w:rFonts w:ascii="Arial" w:hAnsi="Arial" w:cs="Arial"/>
          <w:sz w:val="22"/>
          <w:szCs w:val="22"/>
        </w:rPr>
      </w:pPr>
    </w:p>
    <w:p w14:paraId="348FF104" w14:textId="77777777" w:rsidR="00CC4231" w:rsidRPr="00272877" w:rsidRDefault="00CC4231" w:rsidP="000A7BB7">
      <w:pPr>
        <w:spacing w:line="0" w:lineRule="atLeast"/>
        <w:rPr>
          <w:rFonts w:ascii="Arial" w:hAnsi="Arial" w:cs="Arial"/>
          <w:b/>
          <w:color w:val="212529"/>
          <w:sz w:val="22"/>
          <w:szCs w:val="22"/>
        </w:rPr>
      </w:pPr>
      <w:r w:rsidRPr="00272877">
        <w:rPr>
          <w:rFonts w:ascii="Arial" w:hAnsi="Arial" w:cs="Arial"/>
          <w:b/>
          <w:color w:val="212529"/>
          <w:sz w:val="22"/>
          <w:szCs w:val="22"/>
        </w:rPr>
        <w:t>4.  ATIVIDADES EXERCIDAS NO ÂMBITO DE SUAS ATRIBUIÇÕES</w:t>
      </w:r>
    </w:p>
    <w:p w14:paraId="111E03F8" w14:textId="77777777" w:rsidR="00CC4231" w:rsidRPr="00272877" w:rsidRDefault="00CC4231" w:rsidP="00CC4231">
      <w:pPr>
        <w:spacing w:line="43" w:lineRule="exact"/>
        <w:rPr>
          <w:rFonts w:ascii="Arial" w:hAnsi="Arial" w:cs="Arial"/>
          <w:sz w:val="22"/>
          <w:szCs w:val="22"/>
        </w:rPr>
      </w:pPr>
    </w:p>
    <w:p w14:paraId="478AE895" w14:textId="77777777" w:rsidR="00CC4231" w:rsidRPr="00272877" w:rsidRDefault="00CC4231" w:rsidP="00CC4231">
      <w:pPr>
        <w:spacing w:line="0" w:lineRule="atLeast"/>
        <w:ind w:left="358"/>
        <w:rPr>
          <w:rFonts w:ascii="Arial" w:hAnsi="Arial" w:cs="Arial"/>
          <w:color w:val="212529"/>
          <w:sz w:val="22"/>
          <w:szCs w:val="22"/>
        </w:rPr>
      </w:pPr>
      <w:r w:rsidRPr="00272877">
        <w:rPr>
          <w:rFonts w:ascii="Arial" w:hAnsi="Arial" w:cs="Arial"/>
          <w:color w:val="212529"/>
          <w:sz w:val="22"/>
          <w:szCs w:val="22"/>
        </w:rPr>
        <w:t>Durante o ano de 2023, o Comitê reuniu-se em 59 (cinquenta e nove) ocasiões.</w:t>
      </w:r>
    </w:p>
    <w:p w14:paraId="37096B67" w14:textId="77777777" w:rsidR="00CC4231" w:rsidRPr="00272877" w:rsidRDefault="00CC4231" w:rsidP="00CC4231">
      <w:pPr>
        <w:spacing w:line="98" w:lineRule="exact"/>
        <w:rPr>
          <w:rFonts w:ascii="Arial" w:hAnsi="Arial" w:cs="Arial"/>
          <w:sz w:val="22"/>
          <w:szCs w:val="22"/>
        </w:rPr>
      </w:pPr>
    </w:p>
    <w:p w14:paraId="7F6A2EFF" w14:textId="77777777" w:rsidR="00CC4231" w:rsidRPr="00272877" w:rsidRDefault="00CC4231" w:rsidP="00CC4231">
      <w:pPr>
        <w:spacing w:line="254" w:lineRule="auto"/>
        <w:ind w:left="358" w:right="266"/>
        <w:jc w:val="both"/>
        <w:rPr>
          <w:rFonts w:ascii="Arial" w:hAnsi="Arial" w:cs="Arial"/>
          <w:color w:val="212529"/>
          <w:sz w:val="22"/>
          <w:szCs w:val="22"/>
        </w:rPr>
      </w:pPr>
      <w:r w:rsidRPr="00272877">
        <w:rPr>
          <w:rFonts w:ascii="Arial" w:hAnsi="Arial" w:cs="Arial"/>
          <w:color w:val="212529"/>
          <w:sz w:val="22"/>
          <w:szCs w:val="22"/>
        </w:rPr>
        <w:t>Em suas reuniões, o COAUD, após análise e debate com as áreas operacionais, emitiu sugestões, solicitações e recomendações para o aperfeiçoamento de processos conforme extratos constantes das atas de reuniões, a seguir.</w:t>
      </w:r>
    </w:p>
    <w:p w14:paraId="2799F203" w14:textId="77777777" w:rsidR="00CC4231" w:rsidRPr="00272877" w:rsidRDefault="00CC4231" w:rsidP="00CC4231">
      <w:pPr>
        <w:spacing w:line="195" w:lineRule="exact"/>
        <w:rPr>
          <w:rFonts w:ascii="Arial" w:hAnsi="Arial" w:cs="Arial"/>
          <w:sz w:val="22"/>
          <w:szCs w:val="22"/>
        </w:rPr>
      </w:pPr>
    </w:p>
    <w:p w14:paraId="57E61CDA" w14:textId="77777777" w:rsidR="00CC4231" w:rsidRPr="00272877" w:rsidRDefault="00CC4231" w:rsidP="00CC4231">
      <w:pPr>
        <w:spacing w:line="0" w:lineRule="atLeast"/>
        <w:ind w:left="358"/>
        <w:rPr>
          <w:rFonts w:ascii="Arial" w:hAnsi="Arial" w:cs="Arial"/>
          <w:b/>
          <w:color w:val="212529"/>
          <w:sz w:val="22"/>
          <w:szCs w:val="22"/>
        </w:rPr>
      </w:pPr>
      <w:r w:rsidRPr="00272877">
        <w:rPr>
          <w:rFonts w:ascii="Arial" w:hAnsi="Arial" w:cs="Arial"/>
          <w:b/>
          <w:color w:val="212529"/>
          <w:sz w:val="22"/>
          <w:szCs w:val="22"/>
        </w:rPr>
        <w:t>Recomendações, Sugestões e Resultados:</w:t>
      </w:r>
    </w:p>
    <w:p w14:paraId="31EDC724" w14:textId="3D9E2AE5" w:rsidR="00CC4231" w:rsidRPr="00272877" w:rsidRDefault="00CC4231" w:rsidP="00CC4231">
      <w:pPr>
        <w:spacing w:line="20" w:lineRule="exact"/>
        <w:rPr>
          <w:rFonts w:ascii="Arial" w:hAnsi="Arial" w:cs="Arial"/>
          <w:sz w:val="22"/>
          <w:szCs w:val="22"/>
        </w:rPr>
      </w:pPr>
    </w:p>
    <w:p w14:paraId="09FD71CB" w14:textId="77777777" w:rsidR="00CC4231" w:rsidRPr="00272877" w:rsidRDefault="00CC4231" w:rsidP="00CC4231">
      <w:pPr>
        <w:spacing w:line="381" w:lineRule="exact"/>
        <w:rPr>
          <w:rFonts w:ascii="Arial" w:hAnsi="Arial" w:cs="Arial"/>
          <w:sz w:val="22"/>
          <w:szCs w:val="22"/>
        </w:rPr>
      </w:pPr>
    </w:p>
    <w:p w14:paraId="5B0337AF" w14:textId="77777777" w:rsidR="00CC4231" w:rsidRPr="00272877" w:rsidRDefault="00CC4231" w:rsidP="00CC4231">
      <w:pPr>
        <w:spacing w:line="0" w:lineRule="atLeast"/>
        <w:ind w:right="-151"/>
        <w:jc w:val="center"/>
        <w:rPr>
          <w:rFonts w:ascii="Arial" w:hAnsi="Arial" w:cs="Arial"/>
          <w:b/>
          <w:color w:val="FFFFFF"/>
          <w:sz w:val="22"/>
          <w:szCs w:val="22"/>
        </w:rPr>
      </w:pPr>
      <w:r w:rsidRPr="00272877">
        <w:rPr>
          <w:rFonts w:ascii="Arial" w:hAnsi="Arial" w:cs="Arial"/>
          <w:b/>
          <w:color w:val="FFFFFF"/>
          <w:sz w:val="22"/>
          <w:szCs w:val="22"/>
        </w:rPr>
        <w:t xml:space="preserve">Período: </w:t>
      </w:r>
      <w:proofErr w:type="gramStart"/>
      <w:r w:rsidRPr="00272877">
        <w:rPr>
          <w:rFonts w:ascii="Arial" w:hAnsi="Arial" w:cs="Arial"/>
          <w:b/>
          <w:color w:val="FFFFFF"/>
          <w:sz w:val="22"/>
          <w:szCs w:val="22"/>
        </w:rPr>
        <w:t>Janeiro</w:t>
      </w:r>
      <w:proofErr w:type="gramEnd"/>
      <w:r w:rsidRPr="00272877">
        <w:rPr>
          <w:rFonts w:ascii="Arial" w:hAnsi="Arial" w:cs="Arial"/>
          <w:b/>
          <w:color w:val="FFFFFF"/>
          <w:sz w:val="22"/>
          <w:szCs w:val="22"/>
        </w:rPr>
        <w:t>-Dezembro de 2023</w:t>
      </w:r>
    </w:p>
    <w:p w14:paraId="257C2498" w14:textId="77777777" w:rsidR="00CC4231" w:rsidRPr="00272877" w:rsidRDefault="00CC4231" w:rsidP="00CC4231">
      <w:pPr>
        <w:spacing w:line="30" w:lineRule="exact"/>
        <w:rPr>
          <w:rFonts w:ascii="Arial" w:hAnsi="Arial" w:cs="Arial"/>
          <w:sz w:val="22"/>
          <w:szCs w:val="22"/>
        </w:rPr>
      </w:pPr>
    </w:p>
    <w:tbl>
      <w:tblPr>
        <w:tblW w:w="0" w:type="auto"/>
        <w:tblInd w:w="358" w:type="dxa"/>
        <w:tblLayout w:type="fixed"/>
        <w:tblCellMar>
          <w:left w:w="0" w:type="dxa"/>
          <w:right w:w="0" w:type="dxa"/>
        </w:tblCellMar>
        <w:tblLook w:val="0000" w:firstRow="0" w:lastRow="0" w:firstColumn="0" w:lastColumn="0" w:noHBand="0" w:noVBand="0"/>
      </w:tblPr>
      <w:tblGrid>
        <w:gridCol w:w="80"/>
        <w:gridCol w:w="4060"/>
        <w:gridCol w:w="60"/>
        <w:gridCol w:w="880"/>
        <w:gridCol w:w="60"/>
        <w:gridCol w:w="1860"/>
        <w:gridCol w:w="60"/>
        <w:gridCol w:w="1520"/>
      </w:tblGrid>
      <w:tr w:rsidR="00CC4231" w:rsidRPr="00272877" w14:paraId="2272BB28" w14:textId="77777777" w:rsidTr="00D964BC">
        <w:trPr>
          <w:trHeight w:val="307"/>
        </w:trPr>
        <w:tc>
          <w:tcPr>
            <w:tcW w:w="80" w:type="dxa"/>
            <w:tcBorders>
              <w:top w:val="single" w:sz="8" w:space="0" w:color="auto"/>
              <w:right w:val="single" w:sz="8" w:space="0" w:color="1F4E78"/>
            </w:tcBorders>
            <w:shd w:val="clear" w:color="auto" w:fill="auto"/>
            <w:vAlign w:val="bottom"/>
          </w:tcPr>
          <w:p w14:paraId="2694A3E7" w14:textId="77777777" w:rsidR="00CC4231" w:rsidRPr="00272877" w:rsidRDefault="00CC4231" w:rsidP="00D964BC">
            <w:pPr>
              <w:spacing w:line="0" w:lineRule="atLeast"/>
              <w:rPr>
                <w:rFonts w:ascii="Arial" w:hAnsi="Arial" w:cs="Arial"/>
                <w:sz w:val="22"/>
                <w:szCs w:val="22"/>
              </w:rPr>
            </w:pPr>
          </w:p>
        </w:tc>
        <w:tc>
          <w:tcPr>
            <w:tcW w:w="4060" w:type="dxa"/>
            <w:vMerge w:val="restart"/>
            <w:tcBorders>
              <w:top w:val="single" w:sz="8" w:space="0" w:color="auto"/>
              <w:right w:val="single" w:sz="8" w:space="0" w:color="auto"/>
            </w:tcBorders>
            <w:shd w:val="clear" w:color="auto" w:fill="1F4E78"/>
            <w:vAlign w:val="bottom"/>
          </w:tcPr>
          <w:p w14:paraId="2F608FBD" w14:textId="77777777" w:rsidR="00CC4231" w:rsidRPr="00272877" w:rsidRDefault="00CC4231" w:rsidP="00D964BC">
            <w:pPr>
              <w:spacing w:line="0" w:lineRule="atLeast"/>
              <w:jc w:val="center"/>
              <w:rPr>
                <w:rFonts w:ascii="Arial" w:hAnsi="Arial" w:cs="Arial"/>
                <w:b/>
                <w:color w:val="FFFFFF"/>
                <w:w w:val="99"/>
                <w:sz w:val="22"/>
                <w:szCs w:val="22"/>
              </w:rPr>
            </w:pPr>
            <w:r w:rsidRPr="00272877">
              <w:rPr>
                <w:rFonts w:ascii="Arial" w:hAnsi="Arial" w:cs="Arial"/>
                <w:b/>
                <w:color w:val="FFFFFF"/>
                <w:w w:val="99"/>
                <w:sz w:val="22"/>
                <w:szCs w:val="22"/>
              </w:rPr>
              <w:t>Demanda</w:t>
            </w:r>
          </w:p>
        </w:tc>
        <w:tc>
          <w:tcPr>
            <w:tcW w:w="60" w:type="dxa"/>
            <w:tcBorders>
              <w:top w:val="single" w:sz="8" w:space="0" w:color="auto"/>
            </w:tcBorders>
            <w:shd w:val="clear" w:color="auto" w:fill="1F4E78"/>
            <w:vAlign w:val="bottom"/>
          </w:tcPr>
          <w:p w14:paraId="26770FB1" w14:textId="77777777" w:rsidR="00CC4231" w:rsidRPr="00272877" w:rsidRDefault="00CC4231" w:rsidP="00D964BC">
            <w:pPr>
              <w:spacing w:line="0" w:lineRule="atLeast"/>
              <w:rPr>
                <w:rFonts w:ascii="Arial" w:hAnsi="Arial" w:cs="Arial"/>
                <w:sz w:val="22"/>
                <w:szCs w:val="22"/>
              </w:rPr>
            </w:pPr>
          </w:p>
        </w:tc>
        <w:tc>
          <w:tcPr>
            <w:tcW w:w="880" w:type="dxa"/>
            <w:vMerge w:val="restart"/>
            <w:tcBorders>
              <w:top w:val="single" w:sz="8" w:space="0" w:color="auto"/>
              <w:right w:val="single" w:sz="8" w:space="0" w:color="auto"/>
            </w:tcBorders>
            <w:shd w:val="clear" w:color="auto" w:fill="1F4E78"/>
            <w:vAlign w:val="bottom"/>
          </w:tcPr>
          <w:p w14:paraId="40A1BE76" w14:textId="77777777" w:rsidR="00CC4231" w:rsidRPr="00272877" w:rsidRDefault="00CC4231" w:rsidP="00D964BC">
            <w:pPr>
              <w:spacing w:line="0" w:lineRule="atLeast"/>
              <w:ind w:right="100"/>
              <w:jc w:val="right"/>
              <w:rPr>
                <w:rFonts w:ascii="Arial" w:hAnsi="Arial" w:cs="Arial"/>
                <w:b/>
                <w:color w:val="FFFFFF"/>
                <w:sz w:val="22"/>
                <w:szCs w:val="22"/>
              </w:rPr>
            </w:pPr>
            <w:r w:rsidRPr="00272877">
              <w:rPr>
                <w:rFonts w:ascii="Arial" w:hAnsi="Arial" w:cs="Arial"/>
                <w:b/>
                <w:color w:val="FFFFFF"/>
                <w:sz w:val="22"/>
                <w:szCs w:val="22"/>
              </w:rPr>
              <w:t>Total</w:t>
            </w:r>
          </w:p>
        </w:tc>
        <w:tc>
          <w:tcPr>
            <w:tcW w:w="60" w:type="dxa"/>
            <w:tcBorders>
              <w:top w:val="single" w:sz="8" w:space="0" w:color="auto"/>
            </w:tcBorders>
            <w:shd w:val="clear" w:color="auto" w:fill="1F4E78"/>
            <w:vAlign w:val="bottom"/>
          </w:tcPr>
          <w:p w14:paraId="18148172" w14:textId="77777777" w:rsidR="00CC4231" w:rsidRPr="00272877" w:rsidRDefault="00CC4231" w:rsidP="00D964BC">
            <w:pPr>
              <w:spacing w:line="0" w:lineRule="atLeast"/>
              <w:rPr>
                <w:rFonts w:ascii="Arial" w:hAnsi="Arial" w:cs="Arial"/>
                <w:sz w:val="22"/>
                <w:szCs w:val="22"/>
              </w:rPr>
            </w:pPr>
          </w:p>
        </w:tc>
        <w:tc>
          <w:tcPr>
            <w:tcW w:w="1860" w:type="dxa"/>
            <w:vMerge w:val="restart"/>
            <w:tcBorders>
              <w:top w:val="single" w:sz="8" w:space="0" w:color="auto"/>
              <w:right w:val="single" w:sz="8" w:space="0" w:color="auto"/>
            </w:tcBorders>
            <w:shd w:val="clear" w:color="auto" w:fill="1F4E78"/>
            <w:vAlign w:val="bottom"/>
          </w:tcPr>
          <w:p w14:paraId="65B6BE50" w14:textId="77777777" w:rsidR="00CC4231" w:rsidRPr="00272877" w:rsidRDefault="00CC4231" w:rsidP="00D964BC">
            <w:pPr>
              <w:spacing w:line="0" w:lineRule="atLeast"/>
              <w:ind w:right="60"/>
              <w:jc w:val="right"/>
              <w:rPr>
                <w:rFonts w:ascii="Arial" w:hAnsi="Arial" w:cs="Arial"/>
                <w:b/>
                <w:color w:val="FFFFFF"/>
                <w:sz w:val="22"/>
                <w:szCs w:val="22"/>
                <w:shd w:val="clear" w:color="auto" w:fill="1F4E78"/>
              </w:rPr>
            </w:pPr>
            <w:r w:rsidRPr="00272877">
              <w:rPr>
                <w:rFonts w:ascii="Arial" w:hAnsi="Arial" w:cs="Arial"/>
                <w:b/>
                <w:color w:val="FFFFFF"/>
                <w:sz w:val="22"/>
                <w:szCs w:val="22"/>
                <w:shd w:val="clear" w:color="auto" w:fill="1F4E78"/>
              </w:rPr>
              <w:t>Implementadas</w:t>
            </w:r>
          </w:p>
        </w:tc>
        <w:tc>
          <w:tcPr>
            <w:tcW w:w="60" w:type="dxa"/>
            <w:tcBorders>
              <w:top w:val="single" w:sz="8" w:space="0" w:color="auto"/>
            </w:tcBorders>
            <w:shd w:val="clear" w:color="auto" w:fill="1F4E78"/>
            <w:vAlign w:val="bottom"/>
          </w:tcPr>
          <w:p w14:paraId="2EB00357" w14:textId="77777777" w:rsidR="00CC4231" w:rsidRPr="00272877" w:rsidRDefault="00CC4231" w:rsidP="00D964BC">
            <w:pPr>
              <w:spacing w:line="0" w:lineRule="atLeast"/>
              <w:rPr>
                <w:rFonts w:ascii="Arial" w:hAnsi="Arial" w:cs="Arial"/>
                <w:sz w:val="22"/>
                <w:szCs w:val="22"/>
              </w:rPr>
            </w:pPr>
          </w:p>
        </w:tc>
        <w:tc>
          <w:tcPr>
            <w:tcW w:w="1520" w:type="dxa"/>
            <w:tcBorders>
              <w:top w:val="single" w:sz="8" w:space="0" w:color="auto"/>
              <w:right w:val="single" w:sz="8" w:space="0" w:color="auto"/>
            </w:tcBorders>
            <w:shd w:val="clear" w:color="auto" w:fill="1F4E78"/>
            <w:vAlign w:val="bottom"/>
          </w:tcPr>
          <w:p w14:paraId="317CF93F" w14:textId="77777777" w:rsidR="00CC4231" w:rsidRPr="00272877" w:rsidRDefault="00CC4231" w:rsidP="00D964BC">
            <w:pPr>
              <w:spacing w:line="0" w:lineRule="atLeast"/>
              <w:jc w:val="center"/>
              <w:rPr>
                <w:rFonts w:ascii="Arial" w:hAnsi="Arial" w:cs="Arial"/>
                <w:b/>
                <w:color w:val="FFFFFF"/>
                <w:sz w:val="22"/>
                <w:szCs w:val="22"/>
              </w:rPr>
            </w:pPr>
            <w:r w:rsidRPr="00272877">
              <w:rPr>
                <w:rFonts w:ascii="Arial" w:hAnsi="Arial" w:cs="Arial"/>
                <w:b/>
                <w:color w:val="FFFFFF"/>
                <w:sz w:val="22"/>
                <w:szCs w:val="22"/>
              </w:rPr>
              <w:t>Em</w:t>
            </w:r>
          </w:p>
        </w:tc>
      </w:tr>
      <w:tr w:rsidR="00CC4231" w:rsidRPr="00272877" w14:paraId="4B6897C4" w14:textId="77777777" w:rsidTr="00D964BC">
        <w:trPr>
          <w:trHeight w:val="168"/>
        </w:trPr>
        <w:tc>
          <w:tcPr>
            <w:tcW w:w="80" w:type="dxa"/>
            <w:tcBorders>
              <w:right w:val="single" w:sz="8" w:space="0" w:color="1F4E78"/>
            </w:tcBorders>
            <w:shd w:val="clear" w:color="auto" w:fill="auto"/>
            <w:vAlign w:val="bottom"/>
          </w:tcPr>
          <w:p w14:paraId="2682BC22"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1F4E78"/>
            <w:vAlign w:val="bottom"/>
          </w:tcPr>
          <w:p w14:paraId="00782C96" w14:textId="77777777" w:rsidR="00CC4231" w:rsidRPr="00272877" w:rsidRDefault="00CC4231" w:rsidP="00D964BC">
            <w:pPr>
              <w:spacing w:line="0" w:lineRule="atLeast"/>
              <w:rPr>
                <w:rFonts w:ascii="Arial" w:hAnsi="Arial" w:cs="Arial"/>
                <w:sz w:val="22"/>
                <w:szCs w:val="22"/>
              </w:rPr>
            </w:pPr>
          </w:p>
        </w:tc>
        <w:tc>
          <w:tcPr>
            <w:tcW w:w="60" w:type="dxa"/>
            <w:shd w:val="clear" w:color="auto" w:fill="1F4E78"/>
            <w:vAlign w:val="bottom"/>
          </w:tcPr>
          <w:p w14:paraId="1D532DDE" w14:textId="77777777" w:rsidR="00CC4231" w:rsidRPr="00272877" w:rsidRDefault="00CC4231" w:rsidP="00D964BC">
            <w:pPr>
              <w:spacing w:line="0" w:lineRule="atLeast"/>
              <w:rPr>
                <w:rFonts w:ascii="Arial" w:hAnsi="Arial" w:cs="Arial"/>
                <w:sz w:val="22"/>
                <w:szCs w:val="22"/>
              </w:rPr>
            </w:pPr>
          </w:p>
        </w:tc>
        <w:tc>
          <w:tcPr>
            <w:tcW w:w="880" w:type="dxa"/>
            <w:vMerge/>
            <w:tcBorders>
              <w:right w:val="single" w:sz="8" w:space="0" w:color="auto"/>
            </w:tcBorders>
            <w:shd w:val="clear" w:color="auto" w:fill="1F4E78"/>
            <w:vAlign w:val="bottom"/>
          </w:tcPr>
          <w:p w14:paraId="1B135A0B" w14:textId="77777777" w:rsidR="00CC4231" w:rsidRPr="00272877" w:rsidRDefault="00CC4231" w:rsidP="00D964BC">
            <w:pPr>
              <w:spacing w:line="0" w:lineRule="atLeast"/>
              <w:rPr>
                <w:rFonts w:ascii="Arial" w:hAnsi="Arial" w:cs="Arial"/>
                <w:sz w:val="22"/>
                <w:szCs w:val="22"/>
              </w:rPr>
            </w:pPr>
          </w:p>
        </w:tc>
        <w:tc>
          <w:tcPr>
            <w:tcW w:w="60" w:type="dxa"/>
            <w:shd w:val="clear" w:color="auto" w:fill="1F4E78"/>
            <w:vAlign w:val="bottom"/>
          </w:tcPr>
          <w:p w14:paraId="50722668" w14:textId="77777777" w:rsidR="00CC4231" w:rsidRPr="00272877" w:rsidRDefault="00CC4231" w:rsidP="00D964BC">
            <w:pPr>
              <w:spacing w:line="0" w:lineRule="atLeast"/>
              <w:rPr>
                <w:rFonts w:ascii="Arial" w:hAnsi="Arial" w:cs="Arial"/>
                <w:sz w:val="22"/>
                <w:szCs w:val="22"/>
              </w:rPr>
            </w:pPr>
          </w:p>
        </w:tc>
        <w:tc>
          <w:tcPr>
            <w:tcW w:w="1860" w:type="dxa"/>
            <w:vMerge/>
            <w:tcBorders>
              <w:right w:val="single" w:sz="8" w:space="0" w:color="auto"/>
            </w:tcBorders>
            <w:shd w:val="clear" w:color="auto" w:fill="1F4E78"/>
            <w:vAlign w:val="bottom"/>
          </w:tcPr>
          <w:p w14:paraId="46385423" w14:textId="77777777" w:rsidR="00CC4231" w:rsidRPr="00272877" w:rsidRDefault="00CC4231" w:rsidP="00D964BC">
            <w:pPr>
              <w:spacing w:line="0" w:lineRule="atLeast"/>
              <w:rPr>
                <w:rFonts w:ascii="Arial" w:hAnsi="Arial" w:cs="Arial"/>
                <w:sz w:val="22"/>
                <w:szCs w:val="22"/>
              </w:rPr>
            </w:pPr>
          </w:p>
        </w:tc>
        <w:tc>
          <w:tcPr>
            <w:tcW w:w="60" w:type="dxa"/>
            <w:shd w:val="clear" w:color="auto" w:fill="1F4E78"/>
            <w:vAlign w:val="bottom"/>
          </w:tcPr>
          <w:p w14:paraId="7A009788" w14:textId="77777777" w:rsidR="00CC4231" w:rsidRPr="00272877" w:rsidRDefault="00CC4231" w:rsidP="00D964BC">
            <w:pPr>
              <w:spacing w:line="0" w:lineRule="atLeast"/>
              <w:rPr>
                <w:rFonts w:ascii="Arial" w:hAnsi="Arial" w:cs="Arial"/>
                <w:sz w:val="22"/>
                <w:szCs w:val="22"/>
              </w:rPr>
            </w:pPr>
          </w:p>
        </w:tc>
        <w:tc>
          <w:tcPr>
            <w:tcW w:w="1520" w:type="dxa"/>
            <w:vMerge w:val="restart"/>
            <w:tcBorders>
              <w:right w:val="single" w:sz="8" w:space="0" w:color="auto"/>
            </w:tcBorders>
            <w:shd w:val="clear" w:color="auto" w:fill="1F4E78"/>
            <w:vAlign w:val="bottom"/>
          </w:tcPr>
          <w:p w14:paraId="03C22DED" w14:textId="77777777" w:rsidR="00CC4231" w:rsidRPr="00272877" w:rsidRDefault="00CC4231" w:rsidP="00D964BC">
            <w:pPr>
              <w:spacing w:line="0" w:lineRule="atLeast"/>
              <w:jc w:val="center"/>
              <w:rPr>
                <w:rFonts w:ascii="Arial" w:hAnsi="Arial" w:cs="Arial"/>
                <w:b/>
                <w:color w:val="FFFFFF"/>
                <w:w w:val="98"/>
                <w:sz w:val="22"/>
                <w:szCs w:val="22"/>
                <w:shd w:val="clear" w:color="auto" w:fill="1F4E78"/>
              </w:rPr>
            </w:pPr>
            <w:r w:rsidRPr="00272877">
              <w:rPr>
                <w:rFonts w:ascii="Arial" w:hAnsi="Arial" w:cs="Arial"/>
                <w:b/>
                <w:color w:val="FFFFFF"/>
                <w:w w:val="98"/>
                <w:sz w:val="22"/>
                <w:szCs w:val="22"/>
                <w:shd w:val="clear" w:color="auto" w:fill="1F4E78"/>
              </w:rPr>
              <w:t>andamento</w:t>
            </w:r>
          </w:p>
        </w:tc>
      </w:tr>
      <w:tr w:rsidR="00CC4231" w:rsidRPr="00272877" w14:paraId="6801E217" w14:textId="77777777" w:rsidTr="00D964BC">
        <w:trPr>
          <w:trHeight w:val="218"/>
        </w:trPr>
        <w:tc>
          <w:tcPr>
            <w:tcW w:w="80" w:type="dxa"/>
            <w:tcBorders>
              <w:right w:val="single" w:sz="8" w:space="0" w:color="1F4E78"/>
            </w:tcBorders>
            <w:shd w:val="clear" w:color="auto" w:fill="auto"/>
            <w:vAlign w:val="bottom"/>
          </w:tcPr>
          <w:p w14:paraId="06931CAA" w14:textId="77777777" w:rsidR="00CC4231" w:rsidRPr="00272877" w:rsidRDefault="00CC4231" w:rsidP="00D964BC">
            <w:pPr>
              <w:spacing w:line="0" w:lineRule="atLeast"/>
              <w:rPr>
                <w:rFonts w:ascii="Arial" w:hAnsi="Arial" w:cs="Arial"/>
                <w:sz w:val="22"/>
                <w:szCs w:val="22"/>
              </w:rPr>
            </w:pPr>
          </w:p>
        </w:tc>
        <w:tc>
          <w:tcPr>
            <w:tcW w:w="4060" w:type="dxa"/>
            <w:tcBorders>
              <w:bottom w:val="single" w:sz="8" w:space="0" w:color="1F4E78"/>
              <w:right w:val="single" w:sz="8" w:space="0" w:color="auto"/>
            </w:tcBorders>
            <w:shd w:val="clear" w:color="auto" w:fill="1F4E78"/>
            <w:vAlign w:val="bottom"/>
          </w:tcPr>
          <w:p w14:paraId="54BF4CCB"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1F4E78"/>
            </w:tcBorders>
            <w:shd w:val="clear" w:color="auto" w:fill="1F4E78"/>
            <w:vAlign w:val="bottom"/>
          </w:tcPr>
          <w:p w14:paraId="49F1F9F0" w14:textId="77777777" w:rsidR="00CC4231" w:rsidRPr="00272877" w:rsidRDefault="00CC4231" w:rsidP="00D964BC">
            <w:pPr>
              <w:spacing w:line="0" w:lineRule="atLeast"/>
              <w:rPr>
                <w:rFonts w:ascii="Arial" w:hAnsi="Arial" w:cs="Arial"/>
                <w:sz w:val="22"/>
                <w:szCs w:val="22"/>
              </w:rPr>
            </w:pPr>
          </w:p>
        </w:tc>
        <w:tc>
          <w:tcPr>
            <w:tcW w:w="880" w:type="dxa"/>
            <w:tcBorders>
              <w:bottom w:val="single" w:sz="8" w:space="0" w:color="1F4E78"/>
              <w:right w:val="single" w:sz="8" w:space="0" w:color="auto"/>
            </w:tcBorders>
            <w:shd w:val="clear" w:color="auto" w:fill="1F4E78"/>
            <w:vAlign w:val="bottom"/>
          </w:tcPr>
          <w:p w14:paraId="630E3F22"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1F4E78"/>
            </w:tcBorders>
            <w:shd w:val="clear" w:color="auto" w:fill="1F4E78"/>
            <w:vAlign w:val="bottom"/>
          </w:tcPr>
          <w:p w14:paraId="3498D81D" w14:textId="77777777" w:rsidR="00CC4231" w:rsidRPr="00272877" w:rsidRDefault="00CC4231" w:rsidP="00D964BC">
            <w:pPr>
              <w:spacing w:line="0" w:lineRule="atLeast"/>
              <w:rPr>
                <w:rFonts w:ascii="Arial" w:hAnsi="Arial" w:cs="Arial"/>
                <w:sz w:val="22"/>
                <w:szCs w:val="22"/>
              </w:rPr>
            </w:pPr>
          </w:p>
        </w:tc>
        <w:tc>
          <w:tcPr>
            <w:tcW w:w="1860" w:type="dxa"/>
            <w:tcBorders>
              <w:bottom w:val="single" w:sz="8" w:space="0" w:color="1F4E78"/>
              <w:right w:val="single" w:sz="8" w:space="0" w:color="auto"/>
            </w:tcBorders>
            <w:shd w:val="clear" w:color="auto" w:fill="1F4E78"/>
            <w:vAlign w:val="bottom"/>
          </w:tcPr>
          <w:p w14:paraId="66A7A56D"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1F4E78"/>
            </w:tcBorders>
            <w:shd w:val="clear" w:color="auto" w:fill="1F4E78"/>
            <w:vAlign w:val="bottom"/>
          </w:tcPr>
          <w:p w14:paraId="48823F15" w14:textId="77777777" w:rsidR="00CC4231" w:rsidRPr="00272877" w:rsidRDefault="00CC4231" w:rsidP="00D964BC">
            <w:pPr>
              <w:spacing w:line="0" w:lineRule="atLeast"/>
              <w:rPr>
                <w:rFonts w:ascii="Arial" w:hAnsi="Arial" w:cs="Arial"/>
                <w:sz w:val="22"/>
                <w:szCs w:val="22"/>
              </w:rPr>
            </w:pPr>
          </w:p>
        </w:tc>
        <w:tc>
          <w:tcPr>
            <w:tcW w:w="1520" w:type="dxa"/>
            <w:vMerge/>
            <w:tcBorders>
              <w:bottom w:val="single" w:sz="8" w:space="0" w:color="1F4E78"/>
              <w:right w:val="single" w:sz="8" w:space="0" w:color="auto"/>
            </w:tcBorders>
            <w:shd w:val="clear" w:color="auto" w:fill="1F4E78"/>
            <w:vAlign w:val="bottom"/>
          </w:tcPr>
          <w:p w14:paraId="47BAE577" w14:textId="77777777" w:rsidR="00CC4231" w:rsidRPr="00272877" w:rsidRDefault="00CC4231" w:rsidP="00D964BC">
            <w:pPr>
              <w:spacing w:line="0" w:lineRule="atLeast"/>
              <w:rPr>
                <w:rFonts w:ascii="Arial" w:hAnsi="Arial" w:cs="Arial"/>
                <w:sz w:val="22"/>
                <w:szCs w:val="22"/>
              </w:rPr>
            </w:pPr>
          </w:p>
        </w:tc>
      </w:tr>
      <w:tr w:rsidR="00CC4231" w:rsidRPr="00272877" w14:paraId="169ACE2D" w14:textId="77777777" w:rsidTr="00D964BC">
        <w:trPr>
          <w:trHeight w:val="288"/>
        </w:trPr>
        <w:tc>
          <w:tcPr>
            <w:tcW w:w="80" w:type="dxa"/>
            <w:tcBorders>
              <w:top w:val="single" w:sz="8" w:space="0" w:color="auto"/>
            </w:tcBorders>
            <w:shd w:val="clear" w:color="auto" w:fill="auto"/>
            <w:vAlign w:val="bottom"/>
          </w:tcPr>
          <w:p w14:paraId="2B4B80B8" w14:textId="77777777" w:rsidR="00CC4231" w:rsidRPr="00272877" w:rsidRDefault="00CC4231" w:rsidP="00D964BC">
            <w:pPr>
              <w:spacing w:line="0" w:lineRule="atLeast"/>
              <w:rPr>
                <w:rFonts w:ascii="Arial" w:hAnsi="Arial" w:cs="Arial"/>
                <w:sz w:val="22"/>
                <w:szCs w:val="22"/>
              </w:rPr>
            </w:pPr>
          </w:p>
        </w:tc>
        <w:tc>
          <w:tcPr>
            <w:tcW w:w="4060" w:type="dxa"/>
            <w:vMerge w:val="restart"/>
            <w:tcBorders>
              <w:top w:val="single" w:sz="8" w:space="0" w:color="auto"/>
              <w:right w:val="single" w:sz="8" w:space="0" w:color="auto"/>
            </w:tcBorders>
            <w:shd w:val="clear" w:color="auto" w:fill="auto"/>
            <w:vAlign w:val="bottom"/>
          </w:tcPr>
          <w:p w14:paraId="0A95F00F" w14:textId="77E05EDE" w:rsidR="00CC4231" w:rsidRPr="00272877" w:rsidRDefault="00574D40" w:rsidP="00D964BC">
            <w:pPr>
              <w:spacing w:line="0" w:lineRule="atLeast"/>
              <w:jc w:val="center"/>
              <w:rPr>
                <w:rFonts w:ascii="Arial" w:hAnsi="Arial" w:cs="Arial"/>
                <w:sz w:val="22"/>
                <w:szCs w:val="22"/>
              </w:rPr>
            </w:pPr>
            <w:r w:rsidRPr="00272877">
              <w:rPr>
                <w:rFonts w:ascii="Arial" w:hAnsi="Arial" w:cs="Arial"/>
                <w:b/>
                <w:noProof/>
                <w:color w:val="212529"/>
                <w:sz w:val="22"/>
                <w:szCs w:val="22"/>
              </w:rPr>
              <w:drawing>
                <wp:anchor distT="0" distB="0" distL="114300" distR="114300" simplePos="0" relativeHeight="251669504" behindDoc="1" locked="0" layoutInCell="1" allowOverlap="1" wp14:anchorId="7F0436D8" wp14:editId="302F5EA0">
                  <wp:simplePos x="0" y="0"/>
                  <wp:positionH relativeFrom="column">
                    <wp:posOffset>-50800</wp:posOffset>
                  </wp:positionH>
                  <wp:positionV relativeFrom="paragraph">
                    <wp:posOffset>-713105</wp:posOffset>
                  </wp:positionV>
                  <wp:extent cx="5436870" cy="203962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36870" cy="2039620"/>
                          </a:xfrm>
                          <a:prstGeom prst="rect">
                            <a:avLst/>
                          </a:prstGeom>
                          <a:noFill/>
                        </pic:spPr>
                      </pic:pic>
                    </a:graphicData>
                  </a:graphic>
                  <wp14:sizeRelH relativeFrom="page">
                    <wp14:pctWidth>0</wp14:pctWidth>
                  </wp14:sizeRelH>
                  <wp14:sizeRelV relativeFrom="page">
                    <wp14:pctHeight>0</wp14:pctHeight>
                  </wp14:sizeRelV>
                </wp:anchor>
              </w:drawing>
            </w:r>
            <w:r w:rsidR="00CC4231" w:rsidRPr="00272877">
              <w:rPr>
                <w:rFonts w:ascii="Arial" w:hAnsi="Arial" w:cs="Arial"/>
                <w:sz w:val="22"/>
                <w:szCs w:val="22"/>
              </w:rPr>
              <w:t>Recomendações</w:t>
            </w:r>
          </w:p>
        </w:tc>
        <w:tc>
          <w:tcPr>
            <w:tcW w:w="940" w:type="dxa"/>
            <w:gridSpan w:val="2"/>
            <w:tcBorders>
              <w:top w:val="single" w:sz="8" w:space="0" w:color="auto"/>
              <w:right w:val="single" w:sz="8" w:space="0" w:color="auto"/>
            </w:tcBorders>
            <w:shd w:val="clear" w:color="auto" w:fill="auto"/>
            <w:vAlign w:val="bottom"/>
          </w:tcPr>
          <w:p w14:paraId="3527216D" w14:textId="77777777" w:rsidR="00CC4231" w:rsidRPr="00272877" w:rsidRDefault="00CC4231" w:rsidP="00D964BC">
            <w:pPr>
              <w:spacing w:line="287" w:lineRule="exact"/>
              <w:jc w:val="center"/>
              <w:rPr>
                <w:rFonts w:ascii="Arial" w:hAnsi="Arial" w:cs="Arial"/>
                <w:b/>
                <w:w w:val="98"/>
                <w:sz w:val="22"/>
                <w:szCs w:val="22"/>
              </w:rPr>
            </w:pPr>
            <w:r w:rsidRPr="00272877">
              <w:rPr>
                <w:rFonts w:ascii="Arial" w:hAnsi="Arial" w:cs="Arial"/>
                <w:b/>
                <w:w w:val="98"/>
                <w:sz w:val="22"/>
                <w:szCs w:val="22"/>
              </w:rPr>
              <w:t>10</w:t>
            </w:r>
          </w:p>
        </w:tc>
        <w:tc>
          <w:tcPr>
            <w:tcW w:w="1920" w:type="dxa"/>
            <w:gridSpan w:val="2"/>
            <w:tcBorders>
              <w:top w:val="single" w:sz="8" w:space="0" w:color="auto"/>
              <w:right w:val="single" w:sz="8" w:space="0" w:color="auto"/>
            </w:tcBorders>
            <w:shd w:val="clear" w:color="auto" w:fill="auto"/>
            <w:vAlign w:val="bottom"/>
          </w:tcPr>
          <w:p w14:paraId="393A325B" w14:textId="77777777" w:rsidR="00CC4231" w:rsidRPr="00272877" w:rsidRDefault="00CC4231" w:rsidP="00D964BC">
            <w:pPr>
              <w:spacing w:line="287" w:lineRule="exact"/>
              <w:ind w:right="780"/>
              <w:jc w:val="right"/>
              <w:rPr>
                <w:rFonts w:ascii="Arial" w:hAnsi="Arial" w:cs="Arial"/>
                <w:sz w:val="22"/>
                <w:szCs w:val="22"/>
              </w:rPr>
            </w:pPr>
            <w:r w:rsidRPr="00272877">
              <w:rPr>
                <w:rFonts w:ascii="Arial" w:hAnsi="Arial" w:cs="Arial"/>
                <w:sz w:val="22"/>
                <w:szCs w:val="22"/>
              </w:rPr>
              <w:t>8</w:t>
            </w:r>
          </w:p>
        </w:tc>
        <w:tc>
          <w:tcPr>
            <w:tcW w:w="1560" w:type="dxa"/>
            <w:gridSpan w:val="2"/>
            <w:tcBorders>
              <w:top w:val="single" w:sz="8" w:space="0" w:color="auto"/>
              <w:right w:val="single" w:sz="8" w:space="0" w:color="auto"/>
            </w:tcBorders>
            <w:shd w:val="clear" w:color="auto" w:fill="auto"/>
            <w:vAlign w:val="bottom"/>
          </w:tcPr>
          <w:p w14:paraId="08AAAC25" w14:textId="77777777" w:rsidR="00CC4231" w:rsidRPr="00272877" w:rsidRDefault="00CC4231" w:rsidP="00D964BC">
            <w:pPr>
              <w:spacing w:line="287" w:lineRule="exact"/>
              <w:jc w:val="center"/>
              <w:rPr>
                <w:rFonts w:ascii="Arial" w:hAnsi="Arial" w:cs="Arial"/>
                <w:w w:val="98"/>
                <w:sz w:val="22"/>
                <w:szCs w:val="22"/>
              </w:rPr>
            </w:pPr>
            <w:r w:rsidRPr="00272877">
              <w:rPr>
                <w:rFonts w:ascii="Arial" w:hAnsi="Arial" w:cs="Arial"/>
                <w:w w:val="98"/>
                <w:sz w:val="22"/>
                <w:szCs w:val="22"/>
              </w:rPr>
              <w:t>2</w:t>
            </w:r>
          </w:p>
        </w:tc>
      </w:tr>
      <w:tr w:rsidR="00CC4231" w:rsidRPr="00272877" w14:paraId="21A8679B" w14:textId="77777777" w:rsidTr="00D964BC">
        <w:trPr>
          <w:trHeight w:val="48"/>
        </w:trPr>
        <w:tc>
          <w:tcPr>
            <w:tcW w:w="80" w:type="dxa"/>
            <w:shd w:val="clear" w:color="auto" w:fill="auto"/>
            <w:vAlign w:val="bottom"/>
          </w:tcPr>
          <w:p w14:paraId="4BE459CE" w14:textId="77777777" w:rsidR="00CC4231" w:rsidRPr="00272877" w:rsidRDefault="00CC4231" w:rsidP="00D964BC">
            <w:pPr>
              <w:spacing w:line="0" w:lineRule="atLeast"/>
              <w:rPr>
                <w:rFonts w:ascii="Arial" w:hAnsi="Arial" w:cs="Arial"/>
                <w:sz w:val="22"/>
                <w:szCs w:val="22"/>
              </w:rPr>
            </w:pPr>
          </w:p>
        </w:tc>
        <w:tc>
          <w:tcPr>
            <w:tcW w:w="4060" w:type="dxa"/>
            <w:vMerge/>
            <w:tcBorders>
              <w:bottom w:val="single" w:sz="8" w:space="0" w:color="auto"/>
              <w:right w:val="single" w:sz="8" w:space="0" w:color="auto"/>
            </w:tcBorders>
            <w:shd w:val="clear" w:color="auto" w:fill="auto"/>
            <w:vAlign w:val="bottom"/>
          </w:tcPr>
          <w:p w14:paraId="12561C4A"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C87FE4E" w14:textId="77777777" w:rsidR="00CC4231" w:rsidRPr="00272877" w:rsidRDefault="00CC4231" w:rsidP="00D964BC">
            <w:pPr>
              <w:spacing w:line="0" w:lineRule="atLeast"/>
              <w:rPr>
                <w:rFonts w:ascii="Arial" w:hAnsi="Arial" w:cs="Arial"/>
                <w:sz w:val="22"/>
                <w:szCs w:val="22"/>
              </w:rPr>
            </w:pPr>
          </w:p>
        </w:tc>
        <w:tc>
          <w:tcPr>
            <w:tcW w:w="880" w:type="dxa"/>
            <w:tcBorders>
              <w:bottom w:val="single" w:sz="8" w:space="0" w:color="auto"/>
              <w:right w:val="single" w:sz="8" w:space="0" w:color="auto"/>
            </w:tcBorders>
            <w:shd w:val="clear" w:color="auto" w:fill="auto"/>
            <w:vAlign w:val="bottom"/>
          </w:tcPr>
          <w:p w14:paraId="5833AB62"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5142BF85" w14:textId="77777777" w:rsidR="00CC4231" w:rsidRPr="00272877" w:rsidRDefault="00CC4231" w:rsidP="00D964BC">
            <w:pPr>
              <w:spacing w:line="0" w:lineRule="atLeast"/>
              <w:rPr>
                <w:rFonts w:ascii="Arial" w:hAnsi="Arial" w:cs="Arial"/>
                <w:sz w:val="22"/>
                <w:szCs w:val="22"/>
              </w:rPr>
            </w:pPr>
          </w:p>
        </w:tc>
        <w:tc>
          <w:tcPr>
            <w:tcW w:w="1860" w:type="dxa"/>
            <w:tcBorders>
              <w:bottom w:val="single" w:sz="8" w:space="0" w:color="auto"/>
              <w:right w:val="single" w:sz="8" w:space="0" w:color="auto"/>
            </w:tcBorders>
            <w:shd w:val="clear" w:color="auto" w:fill="auto"/>
            <w:vAlign w:val="bottom"/>
          </w:tcPr>
          <w:p w14:paraId="08BA20E5"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678CA0EB" w14:textId="77777777" w:rsidR="00CC4231" w:rsidRPr="00272877" w:rsidRDefault="00CC4231" w:rsidP="00D964BC">
            <w:pPr>
              <w:spacing w:line="0" w:lineRule="atLeast"/>
              <w:rPr>
                <w:rFonts w:ascii="Arial" w:hAnsi="Arial" w:cs="Arial"/>
                <w:sz w:val="22"/>
                <w:szCs w:val="22"/>
              </w:rPr>
            </w:pPr>
          </w:p>
        </w:tc>
        <w:tc>
          <w:tcPr>
            <w:tcW w:w="1520" w:type="dxa"/>
            <w:tcBorders>
              <w:bottom w:val="single" w:sz="8" w:space="0" w:color="auto"/>
              <w:right w:val="single" w:sz="8" w:space="0" w:color="auto"/>
            </w:tcBorders>
            <w:shd w:val="clear" w:color="auto" w:fill="auto"/>
            <w:vAlign w:val="bottom"/>
          </w:tcPr>
          <w:p w14:paraId="19064C43" w14:textId="77777777" w:rsidR="00CC4231" w:rsidRPr="00272877" w:rsidRDefault="00CC4231" w:rsidP="00D964BC">
            <w:pPr>
              <w:spacing w:line="0" w:lineRule="atLeast"/>
              <w:rPr>
                <w:rFonts w:ascii="Arial" w:hAnsi="Arial" w:cs="Arial"/>
                <w:sz w:val="22"/>
                <w:szCs w:val="22"/>
              </w:rPr>
            </w:pPr>
          </w:p>
        </w:tc>
      </w:tr>
      <w:tr w:rsidR="00CC4231" w:rsidRPr="00272877" w14:paraId="6ABCBA13" w14:textId="77777777" w:rsidTr="00D964BC">
        <w:trPr>
          <w:trHeight w:val="110"/>
        </w:trPr>
        <w:tc>
          <w:tcPr>
            <w:tcW w:w="80" w:type="dxa"/>
            <w:shd w:val="clear" w:color="auto" w:fill="auto"/>
            <w:vAlign w:val="bottom"/>
          </w:tcPr>
          <w:p w14:paraId="549B60CD"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auto"/>
            <w:vAlign w:val="bottom"/>
          </w:tcPr>
          <w:p w14:paraId="67DD7ADA" w14:textId="77777777" w:rsidR="00CC4231" w:rsidRPr="00272877" w:rsidRDefault="00CC4231" w:rsidP="00D964BC">
            <w:pPr>
              <w:spacing w:line="0" w:lineRule="atLeast"/>
              <w:rPr>
                <w:rFonts w:ascii="Arial" w:hAnsi="Arial" w:cs="Arial"/>
                <w:sz w:val="22"/>
                <w:szCs w:val="22"/>
              </w:rPr>
            </w:pPr>
          </w:p>
        </w:tc>
        <w:tc>
          <w:tcPr>
            <w:tcW w:w="940" w:type="dxa"/>
            <w:gridSpan w:val="2"/>
            <w:vMerge w:val="restart"/>
            <w:tcBorders>
              <w:right w:val="single" w:sz="8" w:space="0" w:color="auto"/>
            </w:tcBorders>
            <w:shd w:val="clear" w:color="auto" w:fill="auto"/>
            <w:vAlign w:val="bottom"/>
          </w:tcPr>
          <w:p w14:paraId="36BEE9FE" w14:textId="77777777" w:rsidR="00CC4231" w:rsidRPr="00272877" w:rsidRDefault="00CC4231" w:rsidP="00D964BC">
            <w:pPr>
              <w:spacing w:line="290" w:lineRule="exact"/>
              <w:jc w:val="center"/>
              <w:rPr>
                <w:rFonts w:ascii="Arial" w:hAnsi="Arial" w:cs="Arial"/>
                <w:b/>
                <w:w w:val="99"/>
                <w:sz w:val="22"/>
                <w:szCs w:val="22"/>
              </w:rPr>
            </w:pPr>
            <w:r w:rsidRPr="00272877">
              <w:rPr>
                <w:rFonts w:ascii="Arial" w:hAnsi="Arial" w:cs="Arial"/>
                <w:b/>
                <w:w w:val="99"/>
                <w:sz w:val="22"/>
                <w:szCs w:val="22"/>
              </w:rPr>
              <w:t>100%</w:t>
            </w:r>
          </w:p>
        </w:tc>
        <w:tc>
          <w:tcPr>
            <w:tcW w:w="1920" w:type="dxa"/>
            <w:gridSpan w:val="2"/>
            <w:vMerge w:val="restart"/>
            <w:tcBorders>
              <w:right w:val="single" w:sz="8" w:space="0" w:color="auto"/>
            </w:tcBorders>
            <w:shd w:val="clear" w:color="auto" w:fill="auto"/>
            <w:vAlign w:val="bottom"/>
          </w:tcPr>
          <w:p w14:paraId="55238539" w14:textId="77777777" w:rsidR="00CC4231" w:rsidRPr="00272877" w:rsidRDefault="00CC4231" w:rsidP="00D964BC">
            <w:pPr>
              <w:spacing w:line="290" w:lineRule="exact"/>
              <w:ind w:right="640"/>
              <w:jc w:val="right"/>
              <w:rPr>
                <w:rFonts w:ascii="Arial" w:hAnsi="Arial" w:cs="Arial"/>
                <w:sz w:val="22"/>
                <w:szCs w:val="22"/>
              </w:rPr>
            </w:pPr>
            <w:r w:rsidRPr="00272877">
              <w:rPr>
                <w:rFonts w:ascii="Arial" w:hAnsi="Arial" w:cs="Arial"/>
                <w:sz w:val="22"/>
                <w:szCs w:val="22"/>
              </w:rPr>
              <w:t>80%</w:t>
            </w:r>
          </w:p>
        </w:tc>
        <w:tc>
          <w:tcPr>
            <w:tcW w:w="1560" w:type="dxa"/>
            <w:gridSpan w:val="2"/>
            <w:vMerge w:val="restart"/>
            <w:tcBorders>
              <w:right w:val="single" w:sz="8" w:space="0" w:color="auto"/>
            </w:tcBorders>
            <w:shd w:val="clear" w:color="auto" w:fill="auto"/>
            <w:vAlign w:val="bottom"/>
          </w:tcPr>
          <w:p w14:paraId="4EBAAE47" w14:textId="77777777" w:rsidR="00CC4231" w:rsidRPr="00272877" w:rsidRDefault="00CC4231" w:rsidP="00D964BC">
            <w:pPr>
              <w:spacing w:line="290" w:lineRule="exact"/>
              <w:jc w:val="center"/>
              <w:rPr>
                <w:rFonts w:ascii="Arial" w:hAnsi="Arial" w:cs="Arial"/>
                <w:sz w:val="22"/>
                <w:szCs w:val="22"/>
              </w:rPr>
            </w:pPr>
            <w:r w:rsidRPr="00272877">
              <w:rPr>
                <w:rFonts w:ascii="Arial" w:hAnsi="Arial" w:cs="Arial"/>
                <w:sz w:val="22"/>
                <w:szCs w:val="22"/>
              </w:rPr>
              <w:t>20%</w:t>
            </w:r>
          </w:p>
        </w:tc>
      </w:tr>
      <w:tr w:rsidR="00CC4231" w:rsidRPr="00272877" w14:paraId="2E56C05A" w14:textId="77777777" w:rsidTr="00D964BC">
        <w:trPr>
          <w:trHeight w:val="180"/>
        </w:trPr>
        <w:tc>
          <w:tcPr>
            <w:tcW w:w="80" w:type="dxa"/>
            <w:shd w:val="clear" w:color="auto" w:fill="auto"/>
            <w:vAlign w:val="bottom"/>
          </w:tcPr>
          <w:p w14:paraId="653B5466" w14:textId="77777777" w:rsidR="00CC4231" w:rsidRPr="00272877" w:rsidRDefault="00CC4231" w:rsidP="00D964BC">
            <w:pPr>
              <w:spacing w:line="0" w:lineRule="atLeast"/>
              <w:rPr>
                <w:rFonts w:ascii="Arial" w:hAnsi="Arial" w:cs="Arial"/>
                <w:sz w:val="22"/>
                <w:szCs w:val="22"/>
              </w:rPr>
            </w:pPr>
          </w:p>
        </w:tc>
        <w:tc>
          <w:tcPr>
            <w:tcW w:w="4060" w:type="dxa"/>
            <w:tcBorders>
              <w:right w:val="single" w:sz="8" w:space="0" w:color="auto"/>
            </w:tcBorders>
            <w:shd w:val="clear" w:color="auto" w:fill="auto"/>
            <w:vAlign w:val="bottom"/>
          </w:tcPr>
          <w:p w14:paraId="3021C3AB" w14:textId="77777777" w:rsidR="00CC4231" w:rsidRPr="00272877" w:rsidRDefault="00CC4231" w:rsidP="00D964BC">
            <w:pPr>
              <w:spacing w:line="0" w:lineRule="atLeast"/>
              <w:rPr>
                <w:rFonts w:ascii="Arial" w:hAnsi="Arial" w:cs="Arial"/>
                <w:sz w:val="22"/>
                <w:szCs w:val="22"/>
              </w:rPr>
            </w:pPr>
          </w:p>
        </w:tc>
        <w:tc>
          <w:tcPr>
            <w:tcW w:w="940" w:type="dxa"/>
            <w:gridSpan w:val="2"/>
            <w:vMerge/>
            <w:tcBorders>
              <w:right w:val="single" w:sz="8" w:space="0" w:color="auto"/>
            </w:tcBorders>
            <w:shd w:val="clear" w:color="auto" w:fill="auto"/>
            <w:vAlign w:val="bottom"/>
          </w:tcPr>
          <w:p w14:paraId="1A5C3F34" w14:textId="77777777" w:rsidR="00CC4231" w:rsidRPr="00272877" w:rsidRDefault="00CC4231" w:rsidP="00D964BC">
            <w:pPr>
              <w:spacing w:line="0" w:lineRule="atLeast"/>
              <w:rPr>
                <w:rFonts w:ascii="Arial" w:hAnsi="Arial" w:cs="Arial"/>
                <w:sz w:val="22"/>
                <w:szCs w:val="22"/>
              </w:rPr>
            </w:pPr>
          </w:p>
        </w:tc>
        <w:tc>
          <w:tcPr>
            <w:tcW w:w="1920" w:type="dxa"/>
            <w:gridSpan w:val="2"/>
            <w:vMerge/>
            <w:tcBorders>
              <w:right w:val="single" w:sz="8" w:space="0" w:color="auto"/>
            </w:tcBorders>
            <w:shd w:val="clear" w:color="auto" w:fill="auto"/>
            <w:vAlign w:val="bottom"/>
          </w:tcPr>
          <w:p w14:paraId="5FF17DB0" w14:textId="77777777" w:rsidR="00CC4231" w:rsidRPr="00272877" w:rsidRDefault="00CC4231" w:rsidP="00D964BC">
            <w:pPr>
              <w:spacing w:line="0" w:lineRule="atLeast"/>
              <w:rPr>
                <w:rFonts w:ascii="Arial" w:hAnsi="Arial" w:cs="Arial"/>
                <w:sz w:val="22"/>
                <w:szCs w:val="22"/>
              </w:rPr>
            </w:pPr>
          </w:p>
        </w:tc>
        <w:tc>
          <w:tcPr>
            <w:tcW w:w="1560" w:type="dxa"/>
            <w:gridSpan w:val="2"/>
            <w:vMerge/>
            <w:tcBorders>
              <w:right w:val="single" w:sz="8" w:space="0" w:color="auto"/>
            </w:tcBorders>
            <w:shd w:val="clear" w:color="auto" w:fill="auto"/>
            <w:vAlign w:val="bottom"/>
          </w:tcPr>
          <w:p w14:paraId="4E6FB3EF" w14:textId="77777777" w:rsidR="00CC4231" w:rsidRPr="00272877" w:rsidRDefault="00CC4231" w:rsidP="00D964BC">
            <w:pPr>
              <w:spacing w:line="0" w:lineRule="atLeast"/>
              <w:rPr>
                <w:rFonts w:ascii="Arial" w:hAnsi="Arial" w:cs="Arial"/>
                <w:sz w:val="22"/>
                <w:szCs w:val="22"/>
              </w:rPr>
            </w:pPr>
          </w:p>
        </w:tc>
      </w:tr>
      <w:tr w:rsidR="00CC4231" w:rsidRPr="00272877" w14:paraId="23D9A01F" w14:textId="77777777" w:rsidTr="00D964BC">
        <w:trPr>
          <w:trHeight w:val="48"/>
        </w:trPr>
        <w:tc>
          <w:tcPr>
            <w:tcW w:w="80" w:type="dxa"/>
            <w:tcBorders>
              <w:bottom w:val="single" w:sz="8" w:space="0" w:color="auto"/>
            </w:tcBorders>
            <w:shd w:val="clear" w:color="auto" w:fill="auto"/>
            <w:vAlign w:val="bottom"/>
          </w:tcPr>
          <w:p w14:paraId="511DFF15" w14:textId="77777777" w:rsidR="00CC4231" w:rsidRPr="00272877" w:rsidRDefault="00CC4231" w:rsidP="00D964BC">
            <w:pPr>
              <w:spacing w:line="0" w:lineRule="atLeast"/>
              <w:rPr>
                <w:rFonts w:ascii="Arial" w:hAnsi="Arial" w:cs="Arial"/>
                <w:sz w:val="22"/>
                <w:szCs w:val="22"/>
              </w:rPr>
            </w:pPr>
          </w:p>
        </w:tc>
        <w:tc>
          <w:tcPr>
            <w:tcW w:w="4060" w:type="dxa"/>
            <w:tcBorders>
              <w:bottom w:val="single" w:sz="8" w:space="0" w:color="auto"/>
              <w:right w:val="single" w:sz="8" w:space="0" w:color="auto"/>
            </w:tcBorders>
            <w:shd w:val="clear" w:color="auto" w:fill="auto"/>
            <w:vAlign w:val="bottom"/>
          </w:tcPr>
          <w:p w14:paraId="06CF9FED" w14:textId="77777777" w:rsidR="00CC4231" w:rsidRPr="00272877" w:rsidRDefault="00CC4231" w:rsidP="00D964BC">
            <w:pPr>
              <w:spacing w:line="0" w:lineRule="atLeast"/>
              <w:rPr>
                <w:rFonts w:ascii="Arial" w:hAnsi="Arial" w:cs="Arial"/>
                <w:sz w:val="22"/>
                <w:szCs w:val="22"/>
              </w:rPr>
            </w:pPr>
          </w:p>
        </w:tc>
        <w:tc>
          <w:tcPr>
            <w:tcW w:w="940" w:type="dxa"/>
            <w:gridSpan w:val="2"/>
            <w:tcBorders>
              <w:bottom w:val="single" w:sz="8" w:space="0" w:color="auto"/>
              <w:right w:val="single" w:sz="8" w:space="0" w:color="auto"/>
            </w:tcBorders>
            <w:shd w:val="clear" w:color="auto" w:fill="auto"/>
            <w:vAlign w:val="bottom"/>
          </w:tcPr>
          <w:p w14:paraId="6636EBA9" w14:textId="77777777" w:rsidR="00CC4231" w:rsidRPr="00272877" w:rsidRDefault="00CC4231" w:rsidP="00D964BC">
            <w:pPr>
              <w:spacing w:line="0" w:lineRule="atLeast"/>
              <w:rPr>
                <w:rFonts w:ascii="Arial" w:hAnsi="Arial" w:cs="Arial"/>
                <w:sz w:val="22"/>
                <w:szCs w:val="22"/>
              </w:rPr>
            </w:pPr>
          </w:p>
        </w:tc>
        <w:tc>
          <w:tcPr>
            <w:tcW w:w="1920" w:type="dxa"/>
            <w:gridSpan w:val="2"/>
            <w:tcBorders>
              <w:bottom w:val="single" w:sz="8" w:space="0" w:color="auto"/>
              <w:right w:val="single" w:sz="8" w:space="0" w:color="auto"/>
            </w:tcBorders>
            <w:shd w:val="clear" w:color="auto" w:fill="auto"/>
            <w:vAlign w:val="bottom"/>
          </w:tcPr>
          <w:p w14:paraId="63FBA4CF" w14:textId="77777777" w:rsidR="00CC4231" w:rsidRPr="00272877" w:rsidRDefault="00CC4231" w:rsidP="00D964BC">
            <w:pPr>
              <w:spacing w:line="0" w:lineRule="atLeast"/>
              <w:rPr>
                <w:rFonts w:ascii="Arial" w:hAnsi="Arial" w:cs="Arial"/>
                <w:sz w:val="22"/>
                <w:szCs w:val="22"/>
              </w:rPr>
            </w:pPr>
          </w:p>
        </w:tc>
        <w:tc>
          <w:tcPr>
            <w:tcW w:w="1560" w:type="dxa"/>
            <w:gridSpan w:val="2"/>
            <w:tcBorders>
              <w:bottom w:val="single" w:sz="8" w:space="0" w:color="auto"/>
              <w:right w:val="single" w:sz="8" w:space="0" w:color="auto"/>
            </w:tcBorders>
            <w:shd w:val="clear" w:color="auto" w:fill="auto"/>
            <w:vAlign w:val="bottom"/>
          </w:tcPr>
          <w:p w14:paraId="47EE810D" w14:textId="77777777" w:rsidR="00CC4231" w:rsidRPr="00272877" w:rsidRDefault="00CC4231" w:rsidP="00D964BC">
            <w:pPr>
              <w:spacing w:line="0" w:lineRule="atLeast"/>
              <w:rPr>
                <w:rFonts w:ascii="Arial" w:hAnsi="Arial" w:cs="Arial"/>
                <w:sz w:val="22"/>
                <w:szCs w:val="22"/>
              </w:rPr>
            </w:pPr>
          </w:p>
        </w:tc>
      </w:tr>
      <w:tr w:rsidR="00CC4231" w:rsidRPr="00272877" w14:paraId="4CC513CA" w14:textId="77777777" w:rsidTr="00D964BC">
        <w:trPr>
          <w:trHeight w:val="290"/>
        </w:trPr>
        <w:tc>
          <w:tcPr>
            <w:tcW w:w="80" w:type="dxa"/>
            <w:shd w:val="clear" w:color="auto" w:fill="auto"/>
            <w:vAlign w:val="bottom"/>
          </w:tcPr>
          <w:p w14:paraId="6EE09B47" w14:textId="77777777" w:rsidR="00CC4231" w:rsidRPr="00272877" w:rsidRDefault="00CC4231" w:rsidP="00D964BC">
            <w:pPr>
              <w:spacing w:line="0" w:lineRule="atLeast"/>
              <w:rPr>
                <w:rFonts w:ascii="Arial" w:hAnsi="Arial" w:cs="Arial"/>
                <w:sz w:val="22"/>
                <w:szCs w:val="22"/>
              </w:rPr>
            </w:pPr>
          </w:p>
        </w:tc>
        <w:tc>
          <w:tcPr>
            <w:tcW w:w="4060" w:type="dxa"/>
            <w:vMerge w:val="restart"/>
            <w:tcBorders>
              <w:right w:val="single" w:sz="8" w:space="0" w:color="auto"/>
            </w:tcBorders>
            <w:shd w:val="clear" w:color="auto" w:fill="auto"/>
            <w:vAlign w:val="bottom"/>
          </w:tcPr>
          <w:p w14:paraId="39B1E0B7" w14:textId="77777777" w:rsidR="00CC4231" w:rsidRPr="00272877" w:rsidRDefault="00CC4231" w:rsidP="00D964BC">
            <w:pPr>
              <w:spacing w:line="0" w:lineRule="atLeast"/>
              <w:jc w:val="center"/>
              <w:rPr>
                <w:rFonts w:ascii="Arial" w:hAnsi="Arial" w:cs="Arial"/>
                <w:w w:val="99"/>
                <w:sz w:val="22"/>
                <w:szCs w:val="22"/>
              </w:rPr>
            </w:pPr>
            <w:r w:rsidRPr="00272877">
              <w:rPr>
                <w:rFonts w:ascii="Arial" w:hAnsi="Arial" w:cs="Arial"/>
                <w:w w:val="99"/>
                <w:sz w:val="22"/>
                <w:szCs w:val="22"/>
              </w:rPr>
              <w:t>Sugestões</w:t>
            </w:r>
          </w:p>
        </w:tc>
        <w:tc>
          <w:tcPr>
            <w:tcW w:w="940" w:type="dxa"/>
            <w:gridSpan w:val="2"/>
            <w:tcBorders>
              <w:right w:val="single" w:sz="8" w:space="0" w:color="auto"/>
            </w:tcBorders>
            <w:shd w:val="clear" w:color="auto" w:fill="auto"/>
            <w:vAlign w:val="bottom"/>
          </w:tcPr>
          <w:p w14:paraId="780691F0" w14:textId="77777777" w:rsidR="00CC4231" w:rsidRPr="00272877" w:rsidRDefault="00CC4231" w:rsidP="00D964BC">
            <w:pPr>
              <w:spacing w:line="290" w:lineRule="exact"/>
              <w:jc w:val="center"/>
              <w:rPr>
                <w:rFonts w:ascii="Arial" w:hAnsi="Arial" w:cs="Arial"/>
                <w:b/>
                <w:w w:val="98"/>
                <w:sz w:val="22"/>
                <w:szCs w:val="22"/>
              </w:rPr>
            </w:pPr>
            <w:r w:rsidRPr="00272877">
              <w:rPr>
                <w:rFonts w:ascii="Arial" w:hAnsi="Arial" w:cs="Arial"/>
                <w:b/>
                <w:w w:val="98"/>
                <w:sz w:val="22"/>
                <w:szCs w:val="22"/>
              </w:rPr>
              <w:t>6</w:t>
            </w:r>
          </w:p>
        </w:tc>
        <w:tc>
          <w:tcPr>
            <w:tcW w:w="1920" w:type="dxa"/>
            <w:gridSpan w:val="2"/>
            <w:tcBorders>
              <w:right w:val="single" w:sz="8" w:space="0" w:color="auto"/>
            </w:tcBorders>
            <w:shd w:val="clear" w:color="auto" w:fill="auto"/>
            <w:vAlign w:val="bottom"/>
          </w:tcPr>
          <w:p w14:paraId="2F198CA4" w14:textId="77777777" w:rsidR="00CC4231" w:rsidRPr="00272877" w:rsidRDefault="00CC4231" w:rsidP="00D964BC">
            <w:pPr>
              <w:spacing w:line="290" w:lineRule="exact"/>
              <w:ind w:right="780"/>
              <w:jc w:val="right"/>
              <w:rPr>
                <w:rFonts w:ascii="Arial" w:hAnsi="Arial" w:cs="Arial"/>
                <w:sz w:val="22"/>
                <w:szCs w:val="22"/>
              </w:rPr>
            </w:pPr>
            <w:r w:rsidRPr="00272877">
              <w:rPr>
                <w:rFonts w:ascii="Arial" w:hAnsi="Arial" w:cs="Arial"/>
                <w:sz w:val="22"/>
                <w:szCs w:val="22"/>
              </w:rPr>
              <w:t>5</w:t>
            </w:r>
          </w:p>
        </w:tc>
        <w:tc>
          <w:tcPr>
            <w:tcW w:w="1560" w:type="dxa"/>
            <w:gridSpan w:val="2"/>
            <w:tcBorders>
              <w:right w:val="single" w:sz="8" w:space="0" w:color="auto"/>
            </w:tcBorders>
            <w:shd w:val="clear" w:color="auto" w:fill="auto"/>
            <w:vAlign w:val="bottom"/>
          </w:tcPr>
          <w:p w14:paraId="02352B26" w14:textId="77777777" w:rsidR="00CC4231" w:rsidRPr="00272877" w:rsidRDefault="00CC4231" w:rsidP="00D964BC">
            <w:pPr>
              <w:spacing w:line="290" w:lineRule="exact"/>
              <w:jc w:val="center"/>
              <w:rPr>
                <w:rFonts w:ascii="Arial" w:hAnsi="Arial" w:cs="Arial"/>
                <w:w w:val="98"/>
                <w:sz w:val="22"/>
                <w:szCs w:val="22"/>
              </w:rPr>
            </w:pPr>
            <w:r w:rsidRPr="00272877">
              <w:rPr>
                <w:rFonts w:ascii="Arial" w:hAnsi="Arial" w:cs="Arial"/>
                <w:w w:val="98"/>
                <w:sz w:val="22"/>
                <w:szCs w:val="22"/>
              </w:rPr>
              <w:t>1</w:t>
            </w:r>
          </w:p>
        </w:tc>
      </w:tr>
      <w:tr w:rsidR="00CC4231" w:rsidRPr="00272877" w14:paraId="147AE1A3" w14:textId="77777777" w:rsidTr="00D964BC">
        <w:trPr>
          <w:trHeight w:val="48"/>
        </w:trPr>
        <w:tc>
          <w:tcPr>
            <w:tcW w:w="80" w:type="dxa"/>
            <w:shd w:val="clear" w:color="auto" w:fill="auto"/>
            <w:vAlign w:val="bottom"/>
          </w:tcPr>
          <w:p w14:paraId="3F95150F"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auto"/>
            <w:vAlign w:val="bottom"/>
          </w:tcPr>
          <w:p w14:paraId="5555C7C6"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56DDE346" w14:textId="77777777" w:rsidR="00CC4231" w:rsidRPr="00272877" w:rsidRDefault="00CC4231" w:rsidP="00D964BC">
            <w:pPr>
              <w:spacing w:line="0" w:lineRule="atLeast"/>
              <w:rPr>
                <w:rFonts w:ascii="Arial" w:hAnsi="Arial" w:cs="Arial"/>
                <w:sz w:val="22"/>
                <w:szCs w:val="22"/>
              </w:rPr>
            </w:pPr>
          </w:p>
        </w:tc>
        <w:tc>
          <w:tcPr>
            <w:tcW w:w="880" w:type="dxa"/>
            <w:tcBorders>
              <w:bottom w:val="single" w:sz="8" w:space="0" w:color="auto"/>
              <w:right w:val="single" w:sz="8" w:space="0" w:color="auto"/>
            </w:tcBorders>
            <w:shd w:val="clear" w:color="auto" w:fill="auto"/>
            <w:vAlign w:val="bottom"/>
          </w:tcPr>
          <w:p w14:paraId="1964E74C"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4F0A138B" w14:textId="77777777" w:rsidR="00CC4231" w:rsidRPr="00272877" w:rsidRDefault="00CC4231" w:rsidP="00D964BC">
            <w:pPr>
              <w:spacing w:line="0" w:lineRule="atLeast"/>
              <w:rPr>
                <w:rFonts w:ascii="Arial" w:hAnsi="Arial" w:cs="Arial"/>
                <w:sz w:val="22"/>
                <w:szCs w:val="22"/>
              </w:rPr>
            </w:pPr>
          </w:p>
        </w:tc>
        <w:tc>
          <w:tcPr>
            <w:tcW w:w="1860" w:type="dxa"/>
            <w:tcBorders>
              <w:bottom w:val="single" w:sz="8" w:space="0" w:color="auto"/>
              <w:right w:val="single" w:sz="8" w:space="0" w:color="auto"/>
            </w:tcBorders>
            <w:shd w:val="clear" w:color="auto" w:fill="auto"/>
            <w:vAlign w:val="bottom"/>
          </w:tcPr>
          <w:p w14:paraId="509C9988"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22BACEAD" w14:textId="77777777" w:rsidR="00CC4231" w:rsidRPr="00272877" w:rsidRDefault="00CC4231" w:rsidP="00D964BC">
            <w:pPr>
              <w:spacing w:line="0" w:lineRule="atLeast"/>
              <w:rPr>
                <w:rFonts w:ascii="Arial" w:hAnsi="Arial" w:cs="Arial"/>
                <w:sz w:val="22"/>
                <w:szCs w:val="22"/>
              </w:rPr>
            </w:pPr>
          </w:p>
        </w:tc>
        <w:tc>
          <w:tcPr>
            <w:tcW w:w="1520" w:type="dxa"/>
            <w:tcBorders>
              <w:bottom w:val="single" w:sz="8" w:space="0" w:color="auto"/>
              <w:right w:val="single" w:sz="8" w:space="0" w:color="auto"/>
            </w:tcBorders>
            <w:shd w:val="clear" w:color="auto" w:fill="auto"/>
            <w:vAlign w:val="bottom"/>
          </w:tcPr>
          <w:p w14:paraId="73977546" w14:textId="77777777" w:rsidR="00CC4231" w:rsidRPr="00272877" w:rsidRDefault="00CC4231" w:rsidP="00D964BC">
            <w:pPr>
              <w:spacing w:line="0" w:lineRule="atLeast"/>
              <w:rPr>
                <w:rFonts w:ascii="Arial" w:hAnsi="Arial" w:cs="Arial"/>
                <w:sz w:val="22"/>
                <w:szCs w:val="22"/>
              </w:rPr>
            </w:pPr>
          </w:p>
        </w:tc>
      </w:tr>
      <w:tr w:rsidR="00CC4231" w:rsidRPr="00272877" w14:paraId="6C850A4A" w14:textId="77777777" w:rsidTr="00D964BC">
        <w:trPr>
          <w:trHeight w:val="110"/>
        </w:trPr>
        <w:tc>
          <w:tcPr>
            <w:tcW w:w="80" w:type="dxa"/>
            <w:shd w:val="clear" w:color="auto" w:fill="auto"/>
            <w:vAlign w:val="bottom"/>
          </w:tcPr>
          <w:p w14:paraId="492EF093"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auto"/>
            <w:vAlign w:val="bottom"/>
          </w:tcPr>
          <w:p w14:paraId="28D00062" w14:textId="77777777" w:rsidR="00CC4231" w:rsidRPr="00272877" w:rsidRDefault="00CC4231" w:rsidP="00D964BC">
            <w:pPr>
              <w:spacing w:line="0" w:lineRule="atLeast"/>
              <w:rPr>
                <w:rFonts w:ascii="Arial" w:hAnsi="Arial" w:cs="Arial"/>
                <w:sz w:val="22"/>
                <w:szCs w:val="22"/>
              </w:rPr>
            </w:pPr>
          </w:p>
        </w:tc>
        <w:tc>
          <w:tcPr>
            <w:tcW w:w="940" w:type="dxa"/>
            <w:gridSpan w:val="2"/>
            <w:vMerge w:val="restart"/>
            <w:tcBorders>
              <w:right w:val="single" w:sz="8" w:space="0" w:color="auto"/>
            </w:tcBorders>
            <w:shd w:val="clear" w:color="auto" w:fill="auto"/>
            <w:vAlign w:val="bottom"/>
          </w:tcPr>
          <w:p w14:paraId="4EAB864B" w14:textId="77777777" w:rsidR="00CC4231" w:rsidRPr="00272877" w:rsidRDefault="00CC4231" w:rsidP="00D964BC">
            <w:pPr>
              <w:spacing w:line="287" w:lineRule="exact"/>
              <w:jc w:val="center"/>
              <w:rPr>
                <w:rFonts w:ascii="Arial" w:hAnsi="Arial" w:cs="Arial"/>
                <w:b/>
                <w:w w:val="99"/>
                <w:sz w:val="22"/>
                <w:szCs w:val="22"/>
              </w:rPr>
            </w:pPr>
            <w:r w:rsidRPr="00272877">
              <w:rPr>
                <w:rFonts w:ascii="Arial" w:hAnsi="Arial" w:cs="Arial"/>
                <w:b/>
                <w:w w:val="99"/>
                <w:sz w:val="22"/>
                <w:szCs w:val="22"/>
              </w:rPr>
              <w:t>100%</w:t>
            </w:r>
          </w:p>
        </w:tc>
        <w:tc>
          <w:tcPr>
            <w:tcW w:w="1920" w:type="dxa"/>
            <w:gridSpan w:val="2"/>
            <w:vMerge w:val="restart"/>
            <w:tcBorders>
              <w:right w:val="single" w:sz="8" w:space="0" w:color="auto"/>
            </w:tcBorders>
            <w:shd w:val="clear" w:color="auto" w:fill="auto"/>
            <w:vAlign w:val="bottom"/>
          </w:tcPr>
          <w:p w14:paraId="254BCB28" w14:textId="77777777" w:rsidR="00CC4231" w:rsidRPr="00272877" w:rsidRDefault="00CC4231" w:rsidP="00D964BC">
            <w:pPr>
              <w:spacing w:line="287" w:lineRule="exact"/>
              <w:ind w:right="600"/>
              <w:jc w:val="right"/>
              <w:rPr>
                <w:rFonts w:ascii="Arial" w:hAnsi="Arial" w:cs="Arial"/>
                <w:sz w:val="22"/>
                <w:szCs w:val="22"/>
              </w:rPr>
            </w:pPr>
            <w:r w:rsidRPr="00272877">
              <w:rPr>
                <w:rFonts w:ascii="Arial" w:hAnsi="Arial" w:cs="Arial"/>
                <w:sz w:val="22"/>
                <w:szCs w:val="22"/>
              </w:rPr>
              <w:t>83%</w:t>
            </w:r>
          </w:p>
        </w:tc>
        <w:tc>
          <w:tcPr>
            <w:tcW w:w="1560" w:type="dxa"/>
            <w:gridSpan w:val="2"/>
            <w:vMerge w:val="restart"/>
            <w:tcBorders>
              <w:right w:val="single" w:sz="8" w:space="0" w:color="auto"/>
            </w:tcBorders>
            <w:shd w:val="clear" w:color="auto" w:fill="auto"/>
            <w:vAlign w:val="bottom"/>
          </w:tcPr>
          <w:p w14:paraId="67BD8430" w14:textId="77777777" w:rsidR="00CC4231" w:rsidRPr="00272877" w:rsidRDefault="00CC4231" w:rsidP="00D964BC">
            <w:pPr>
              <w:spacing w:line="287" w:lineRule="exact"/>
              <w:jc w:val="center"/>
              <w:rPr>
                <w:rFonts w:ascii="Arial" w:hAnsi="Arial" w:cs="Arial"/>
                <w:sz w:val="22"/>
                <w:szCs w:val="22"/>
              </w:rPr>
            </w:pPr>
            <w:r w:rsidRPr="00272877">
              <w:rPr>
                <w:rFonts w:ascii="Arial" w:hAnsi="Arial" w:cs="Arial"/>
                <w:sz w:val="22"/>
                <w:szCs w:val="22"/>
              </w:rPr>
              <w:t>17%</w:t>
            </w:r>
          </w:p>
        </w:tc>
      </w:tr>
      <w:tr w:rsidR="00CC4231" w:rsidRPr="00272877" w14:paraId="3BAAB420" w14:textId="77777777" w:rsidTr="00D964BC">
        <w:trPr>
          <w:trHeight w:val="178"/>
        </w:trPr>
        <w:tc>
          <w:tcPr>
            <w:tcW w:w="80" w:type="dxa"/>
            <w:shd w:val="clear" w:color="auto" w:fill="auto"/>
            <w:vAlign w:val="bottom"/>
          </w:tcPr>
          <w:p w14:paraId="46E8A574" w14:textId="77777777" w:rsidR="00CC4231" w:rsidRPr="00272877" w:rsidRDefault="00CC4231" w:rsidP="00D964BC">
            <w:pPr>
              <w:spacing w:line="0" w:lineRule="atLeast"/>
              <w:rPr>
                <w:rFonts w:ascii="Arial" w:hAnsi="Arial" w:cs="Arial"/>
                <w:sz w:val="22"/>
                <w:szCs w:val="22"/>
              </w:rPr>
            </w:pPr>
          </w:p>
        </w:tc>
        <w:tc>
          <w:tcPr>
            <w:tcW w:w="4060" w:type="dxa"/>
            <w:tcBorders>
              <w:right w:val="single" w:sz="8" w:space="0" w:color="auto"/>
            </w:tcBorders>
            <w:shd w:val="clear" w:color="auto" w:fill="auto"/>
            <w:vAlign w:val="bottom"/>
          </w:tcPr>
          <w:p w14:paraId="6620349F" w14:textId="77777777" w:rsidR="00CC4231" w:rsidRPr="00272877" w:rsidRDefault="00CC4231" w:rsidP="00D964BC">
            <w:pPr>
              <w:spacing w:line="0" w:lineRule="atLeast"/>
              <w:rPr>
                <w:rFonts w:ascii="Arial" w:hAnsi="Arial" w:cs="Arial"/>
                <w:sz w:val="22"/>
                <w:szCs w:val="22"/>
              </w:rPr>
            </w:pPr>
          </w:p>
        </w:tc>
        <w:tc>
          <w:tcPr>
            <w:tcW w:w="940" w:type="dxa"/>
            <w:gridSpan w:val="2"/>
            <w:vMerge/>
            <w:tcBorders>
              <w:right w:val="single" w:sz="8" w:space="0" w:color="auto"/>
            </w:tcBorders>
            <w:shd w:val="clear" w:color="auto" w:fill="auto"/>
            <w:vAlign w:val="bottom"/>
          </w:tcPr>
          <w:p w14:paraId="7C8F9DA9" w14:textId="77777777" w:rsidR="00CC4231" w:rsidRPr="00272877" w:rsidRDefault="00CC4231" w:rsidP="00D964BC">
            <w:pPr>
              <w:spacing w:line="0" w:lineRule="atLeast"/>
              <w:rPr>
                <w:rFonts w:ascii="Arial" w:hAnsi="Arial" w:cs="Arial"/>
                <w:sz w:val="22"/>
                <w:szCs w:val="22"/>
              </w:rPr>
            </w:pPr>
          </w:p>
        </w:tc>
        <w:tc>
          <w:tcPr>
            <w:tcW w:w="1920" w:type="dxa"/>
            <w:gridSpan w:val="2"/>
            <w:vMerge/>
            <w:tcBorders>
              <w:right w:val="single" w:sz="8" w:space="0" w:color="auto"/>
            </w:tcBorders>
            <w:shd w:val="clear" w:color="auto" w:fill="auto"/>
            <w:vAlign w:val="bottom"/>
          </w:tcPr>
          <w:p w14:paraId="2CA05DCC" w14:textId="77777777" w:rsidR="00CC4231" w:rsidRPr="00272877" w:rsidRDefault="00CC4231" w:rsidP="00D964BC">
            <w:pPr>
              <w:spacing w:line="0" w:lineRule="atLeast"/>
              <w:rPr>
                <w:rFonts w:ascii="Arial" w:hAnsi="Arial" w:cs="Arial"/>
                <w:sz w:val="22"/>
                <w:szCs w:val="22"/>
              </w:rPr>
            </w:pPr>
          </w:p>
        </w:tc>
        <w:tc>
          <w:tcPr>
            <w:tcW w:w="1560" w:type="dxa"/>
            <w:gridSpan w:val="2"/>
            <w:vMerge/>
            <w:tcBorders>
              <w:right w:val="single" w:sz="8" w:space="0" w:color="auto"/>
            </w:tcBorders>
            <w:shd w:val="clear" w:color="auto" w:fill="auto"/>
            <w:vAlign w:val="bottom"/>
          </w:tcPr>
          <w:p w14:paraId="1F3B2943" w14:textId="77777777" w:rsidR="00CC4231" w:rsidRPr="00272877" w:rsidRDefault="00CC4231" w:rsidP="00D964BC">
            <w:pPr>
              <w:spacing w:line="0" w:lineRule="atLeast"/>
              <w:rPr>
                <w:rFonts w:ascii="Arial" w:hAnsi="Arial" w:cs="Arial"/>
                <w:sz w:val="22"/>
                <w:szCs w:val="22"/>
              </w:rPr>
            </w:pPr>
          </w:p>
        </w:tc>
      </w:tr>
      <w:tr w:rsidR="00CC4231" w:rsidRPr="00272877" w14:paraId="56152256" w14:textId="77777777" w:rsidTr="00D964BC">
        <w:trPr>
          <w:trHeight w:val="50"/>
        </w:trPr>
        <w:tc>
          <w:tcPr>
            <w:tcW w:w="80" w:type="dxa"/>
            <w:tcBorders>
              <w:bottom w:val="single" w:sz="8" w:space="0" w:color="auto"/>
            </w:tcBorders>
            <w:shd w:val="clear" w:color="auto" w:fill="auto"/>
            <w:vAlign w:val="bottom"/>
          </w:tcPr>
          <w:p w14:paraId="1ECCFFBA" w14:textId="77777777" w:rsidR="00CC4231" w:rsidRPr="00272877" w:rsidRDefault="00CC4231" w:rsidP="00D964BC">
            <w:pPr>
              <w:spacing w:line="0" w:lineRule="atLeast"/>
              <w:rPr>
                <w:rFonts w:ascii="Arial" w:hAnsi="Arial" w:cs="Arial"/>
                <w:sz w:val="22"/>
                <w:szCs w:val="22"/>
              </w:rPr>
            </w:pPr>
          </w:p>
        </w:tc>
        <w:tc>
          <w:tcPr>
            <w:tcW w:w="4060" w:type="dxa"/>
            <w:tcBorders>
              <w:bottom w:val="single" w:sz="8" w:space="0" w:color="auto"/>
              <w:right w:val="single" w:sz="8" w:space="0" w:color="auto"/>
            </w:tcBorders>
            <w:shd w:val="clear" w:color="auto" w:fill="auto"/>
            <w:vAlign w:val="bottom"/>
          </w:tcPr>
          <w:p w14:paraId="397B3CB7" w14:textId="77777777" w:rsidR="00CC4231" w:rsidRPr="00272877" w:rsidRDefault="00CC4231" w:rsidP="00D964BC">
            <w:pPr>
              <w:spacing w:line="0" w:lineRule="atLeast"/>
              <w:rPr>
                <w:rFonts w:ascii="Arial" w:hAnsi="Arial" w:cs="Arial"/>
                <w:sz w:val="22"/>
                <w:szCs w:val="22"/>
              </w:rPr>
            </w:pPr>
          </w:p>
        </w:tc>
        <w:tc>
          <w:tcPr>
            <w:tcW w:w="940" w:type="dxa"/>
            <w:gridSpan w:val="2"/>
            <w:tcBorders>
              <w:bottom w:val="single" w:sz="8" w:space="0" w:color="auto"/>
              <w:right w:val="single" w:sz="8" w:space="0" w:color="auto"/>
            </w:tcBorders>
            <w:shd w:val="clear" w:color="auto" w:fill="auto"/>
            <w:vAlign w:val="bottom"/>
          </w:tcPr>
          <w:p w14:paraId="47D51085" w14:textId="77777777" w:rsidR="00CC4231" w:rsidRPr="00272877" w:rsidRDefault="00CC4231" w:rsidP="00D964BC">
            <w:pPr>
              <w:spacing w:line="0" w:lineRule="atLeast"/>
              <w:rPr>
                <w:rFonts w:ascii="Arial" w:hAnsi="Arial" w:cs="Arial"/>
                <w:sz w:val="22"/>
                <w:szCs w:val="22"/>
              </w:rPr>
            </w:pPr>
          </w:p>
        </w:tc>
        <w:tc>
          <w:tcPr>
            <w:tcW w:w="1920" w:type="dxa"/>
            <w:gridSpan w:val="2"/>
            <w:tcBorders>
              <w:bottom w:val="single" w:sz="8" w:space="0" w:color="auto"/>
              <w:right w:val="single" w:sz="8" w:space="0" w:color="auto"/>
            </w:tcBorders>
            <w:shd w:val="clear" w:color="auto" w:fill="auto"/>
            <w:vAlign w:val="bottom"/>
          </w:tcPr>
          <w:p w14:paraId="53E7A890" w14:textId="77777777" w:rsidR="00CC4231" w:rsidRPr="00272877" w:rsidRDefault="00CC4231" w:rsidP="00D964BC">
            <w:pPr>
              <w:spacing w:line="0" w:lineRule="atLeast"/>
              <w:rPr>
                <w:rFonts w:ascii="Arial" w:hAnsi="Arial" w:cs="Arial"/>
                <w:sz w:val="22"/>
                <w:szCs w:val="22"/>
              </w:rPr>
            </w:pPr>
          </w:p>
        </w:tc>
        <w:tc>
          <w:tcPr>
            <w:tcW w:w="1560" w:type="dxa"/>
            <w:gridSpan w:val="2"/>
            <w:tcBorders>
              <w:bottom w:val="single" w:sz="8" w:space="0" w:color="auto"/>
              <w:right w:val="single" w:sz="8" w:space="0" w:color="auto"/>
            </w:tcBorders>
            <w:shd w:val="clear" w:color="auto" w:fill="auto"/>
            <w:vAlign w:val="bottom"/>
          </w:tcPr>
          <w:p w14:paraId="793A8BE1" w14:textId="77777777" w:rsidR="00CC4231" w:rsidRPr="00272877" w:rsidRDefault="00CC4231" w:rsidP="00D964BC">
            <w:pPr>
              <w:spacing w:line="0" w:lineRule="atLeast"/>
              <w:rPr>
                <w:rFonts w:ascii="Arial" w:hAnsi="Arial" w:cs="Arial"/>
                <w:sz w:val="22"/>
                <w:szCs w:val="22"/>
              </w:rPr>
            </w:pPr>
          </w:p>
        </w:tc>
      </w:tr>
      <w:tr w:rsidR="00CC4231" w:rsidRPr="00272877" w14:paraId="3073CB4E" w14:textId="77777777" w:rsidTr="00D964BC">
        <w:trPr>
          <w:trHeight w:val="287"/>
        </w:trPr>
        <w:tc>
          <w:tcPr>
            <w:tcW w:w="80" w:type="dxa"/>
            <w:shd w:val="clear" w:color="auto" w:fill="auto"/>
            <w:vAlign w:val="bottom"/>
          </w:tcPr>
          <w:p w14:paraId="03D310CB" w14:textId="77777777" w:rsidR="00CC4231" w:rsidRPr="00272877" w:rsidRDefault="00CC4231" w:rsidP="00D964BC">
            <w:pPr>
              <w:spacing w:line="0" w:lineRule="atLeast"/>
              <w:rPr>
                <w:rFonts w:ascii="Arial" w:hAnsi="Arial" w:cs="Arial"/>
                <w:sz w:val="22"/>
                <w:szCs w:val="22"/>
              </w:rPr>
            </w:pPr>
          </w:p>
        </w:tc>
        <w:tc>
          <w:tcPr>
            <w:tcW w:w="4060" w:type="dxa"/>
            <w:vMerge w:val="restart"/>
            <w:tcBorders>
              <w:right w:val="single" w:sz="8" w:space="0" w:color="auto"/>
            </w:tcBorders>
            <w:shd w:val="clear" w:color="auto" w:fill="auto"/>
            <w:vAlign w:val="bottom"/>
          </w:tcPr>
          <w:p w14:paraId="5337DD2A" w14:textId="77777777" w:rsidR="00CC4231" w:rsidRPr="00272877" w:rsidRDefault="00CC4231" w:rsidP="00D964BC">
            <w:pPr>
              <w:spacing w:line="0" w:lineRule="atLeast"/>
              <w:jc w:val="center"/>
              <w:rPr>
                <w:rFonts w:ascii="Arial" w:hAnsi="Arial" w:cs="Arial"/>
                <w:w w:val="99"/>
                <w:sz w:val="22"/>
                <w:szCs w:val="22"/>
              </w:rPr>
            </w:pPr>
            <w:r w:rsidRPr="00272877">
              <w:rPr>
                <w:rFonts w:ascii="Arial" w:hAnsi="Arial" w:cs="Arial"/>
                <w:w w:val="99"/>
                <w:sz w:val="22"/>
                <w:szCs w:val="22"/>
              </w:rPr>
              <w:t>Solicitações</w:t>
            </w:r>
          </w:p>
        </w:tc>
        <w:tc>
          <w:tcPr>
            <w:tcW w:w="940" w:type="dxa"/>
            <w:gridSpan w:val="2"/>
            <w:tcBorders>
              <w:right w:val="single" w:sz="8" w:space="0" w:color="auto"/>
            </w:tcBorders>
            <w:shd w:val="clear" w:color="auto" w:fill="auto"/>
            <w:vAlign w:val="bottom"/>
          </w:tcPr>
          <w:p w14:paraId="212C6E8C" w14:textId="77777777" w:rsidR="00CC4231" w:rsidRPr="00272877" w:rsidRDefault="00CC4231" w:rsidP="00D964BC">
            <w:pPr>
              <w:spacing w:line="287" w:lineRule="exact"/>
              <w:jc w:val="center"/>
              <w:rPr>
                <w:rFonts w:ascii="Arial" w:hAnsi="Arial" w:cs="Arial"/>
                <w:b/>
                <w:w w:val="98"/>
                <w:sz w:val="22"/>
                <w:szCs w:val="22"/>
              </w:rPr>
            </w:pPr>
            <w:r w:rsidRPr="00272877">
              <w:rPr>
                <w:rFonts w:ascii="Arial" w:hAnsi="Arial" w:cs="Arial"/>
                <w:b/>
                <w:w w:val="98"/>
                <w:sz w:val="22"/>
                <w:szCs w:val="22"/>
              </w:rPr>
              <w:t>30</w:t>
            </w:r>
          </w:p>
        </w:tc>
        <w:tc>
          <w:tcPr>
            <w:tcW w:w="1920" w:type="dxa"/>
            <w:gridSpan w:val="2"/>
            <w:tcBorders>
              <w:right w:val="single" w:sz="8" w:space="0" w:color="auto"/>
            </w:tcBorders>
            <w:shd w:val="clear" w:color="auto" w:fill="auto"/>
            <w:vAlign w:val="bottom"/>
          </w:tcPr>
          <w:p w14:paraId="4099C5FA" w14:textId="77777777" w:rsidR="00CC4231" w:rsidRPr="00272877" w:rsidRDefault="00CC4231" w:rsidP="00D964BC">
            <w:pPr>
              <w:spacing w:line="287" w:lineRule="exact"/>
              <w:ind w:right="720"/>
              <w:jc w:val="right"/>
              <w:rPr>
                <w:rFonts w:ascii="Arial" w:hAnsi="Arial" w:cs="Arial"/>
                <w:sz w:val="22"/>
                <w:szCs w:val="22"/>
              </w:rPr>
            </w:pPr>
            <w:r w:rsidRPr="00272877">
              <w:rPr>
                <w:rFonts w:ascii="Arial" w:hAnsi="Arial" w:cs="Arial"/>
                <w:sz w:val="22"/>
                <w:szCs w:val="22"/>
              </w:rPr>
              <w:t>27</w:t>
            </w:r>
          </w:p>
        </w:tc>
        <w:tc>
          <w:tcPr>
            <w:tcW w:w="1560" w:type="dxa"/>
            <w:gridSpan w:val="2"/>
            <w:tcBorders>
              <w:right w:val="single" w:sz="8" w:space="0" w:color="auto"/>
            </w:tcBorders>
            <w:shd w:val="clear" w:color="auto" w:fill="auto"/>
            <w:vAlign w:val="bottom"/>
          </w:tcPr>
          <w:p w14:paraId="664CEED8" w14:textId="77777777" w:rsidR="00CC4231" w:rsidRPr="00272877" w:rsidRDefault="00CC4231" w:rsidP="00D964BC">
            <w:pPr>
              <w:spacing w:line="287" w:lineRule="exact"/>
              <w:jc w:val="center"/>
              <w:rPr>
                <w:rFonts w:ascii="Arial" w:hAnsi="Arial" w:cs="Arial"/>
                <w:w w:val="98"/>
                <w:sz w:val="22"/>
                <w:szCs w:val="22"/>
              </w:rPr>
            </w:pPr>
            <w:r w:rsidRPr="00272877">
              <w:rPr>
                <w:rFonts w:ascii="Arial" w:hAnsi="Arial" w:cs="Arial"/>
                <w:w w:val="98"/>
                <w:sz w:val="22"/>
                <w:szCs w:val="22"/>
              </w:rPr>
              <w:t>3</w:t>
            </w:r>
          </w:p>
        </w:tc>
      </w:tr>
      <w:tr w:rsidR="00CC4231" w:rsidRPr="00272877" w14:paraId="0B07551C" w14:textId="77777777" w:rsidTr="00D964BC">
        <w:trPr>
          <w:trHeight w:val="48"/>
        </w:trPr>
        <w:tc>
          <w:tcPr>
            <w:tcW w:w="80" w:type="dxa"/>
            <w:shd w:val="clear" w:color="auto" w:fill="auto"/>
            <w:vAlign w:val="bottom"/>
          </w:tcPr>
          <w:p w14:paraId="654B4C52"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auto"/>
            <w:vAlign w:val="bottom"/>
          </w:tcPr>
          <w:p w14:paraId="14BBCF97"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417999E" w14:textId="77777777" w:rsidR="00CC4231" w:rsidRPr="00272877" w:rsidRDefault="00CC4231" w:rsidP="00D964BC">
            <w:pPr>
              <w:spacing w:line="0" w:lineRule="atLeast"/>
              <w:rPr>
                <w:rFonts w:ascii="Arial" w:hAnsi="Arial" w:cs="Arial"/>
                <w:sz w:val="22"/>
                <w:szCs w:val="22"/>
              </w:rPr>
            </w:pPr>
          </w:p>
        </w:tc>
        <w:tc>
          <w:tcPr>
            <w:tcW w:w="880" w:type="dxa"/>
            <w:tcBorders>
              <w:bottom w:val="single" w:sz="8" w:space="0" w:color="auto"/>
              <w:right w:val="single" w:sz="8" w:space="0" w:color="auto"/>
            </w:tcBorders>
            <w:shd w:val="clear" w:color="auto" w:fill="auto"/>
            <w:vAlign w:val="bottom"/>
          </w:tcPr>
          <w:p w14:paraId="186CF9FF"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27BF7CF0" w14:textId="77777777" w:rsidR="00CC4231" w:rsidRPr="00272877" w:rsidRDefault="00CC4231" w:rsidP="00D964BC">
            <w:pPr>
              <w:spacing w:line="0" w:lineRule="atLeast"/>
              <w:rPr>
                <w:rFonts w:ascii="Arial" w:hAnsi="Arial" w:cs="Arial"/>
                <w:sz w:val="22"/>
                <w:szCs w:val="22"/>
              </w:rPr>
            </w:pPr>
          </w:p>
        </w:tc>
        <w:tc>
          <w:tcPr>
            <w:tcW w:w="1860" w:type="dxa"/>
            <w:tcBorders>
              <w:bottom w:val="single" w:sz="8" w:space="0" w:color="auto"/>
              <w:right w:val="single" w:sz="8" w:space="0" w:color="auto"/>
            </w:tcBorders>
            <w:shd w:val="clear" w:color="auto" w:fill="auto"/>
            <w:vAlign w:val="bottom"/>
          </w:tcPr>
          <w:p w14:paraId="7828B9BB"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4D6A4420" w14:textId="77777777" w:rsidR="00CC4231" w:rsidRPr="00272877" w:rsidRDefault="00CC4231" w:rsidP="00D964BC">
            <w:pPr>
              <w:spacing w:line="0" w:lineRule="atLeast"/>
              <w:rPr>
                <w:rFonts w:ascii="Arial" w:hAnsi="Arial" w:cs="Arial"/>
                <w:sz w:val="22"/>
                <w:szCs w:val="22"/>
              </w:rPr>
            </w:pPr>
          </w:p>
        </w:tc>
        <w:tc>
          <w:tcPr>
            <w:tcW w:w="1520" w:type="dxa"/>
            <w:tcBorders>
              <w:bottom w:val="single" w:sz="8" w:space="0" w:color="auto"/>
              <w:right w:val="single" w:sz="8" w:space="0" w:color="auto"/>
            </w:tcBorders>
            <w:shd w:val="clear" w:color="auto" w:fill="auto"/>
            <w:vAlign w:val="bottom"/>
          </w:tcPr>
          <w:p w14:paraId="00C46FF2" w14:textId="77777777" w:rsidR="00CC4231" w:rsidRPr="00272877" w:rsidRDefault="00CC4231" w:rsidP="00D964BC">
            <w:pPr>
              <w:spacing w:line="0" w:lineRule="atLeast"/>
              <w:rPr>
                <w:rFonts w:ascii="Arial" w:hAnsi="Arial" w:cs="Arial"/>
                <w:sz w:val="22"/>
                <w:szCs w:val="22"/>
              </w:rPr>
            </w:pPr>
          </w:p>
        </w:tc>
      </w:tr>
      <w:tr w:rsidR="00CC4231" w:rsidRPr="00272877" w14:paraId="6160A413" w14:textId="77777777" w:rsidTr="00D964BC">
        <w:trPr>
          <w:trHeight w:val="110"/>
        </w:trPr>
        <w:tc>
          <w:tcPr>
            <w:tcW w:w="80" w:type="dxa"/>
            <w:shd w:val="clear" w:color="auto" w:fill="auto"/>
            <w:vAlign w:val="bottom"/>
          </w:tcPr>
          <w:p w14:paraId="3358BD82" w14:textId="77777777" w:rsidR="00CC4231" w:rsidRPr="00272877" w:rsidRDefault="00CC4231" w:rsidP="00D964BC">
            <w:pPr>
              <w:spacing w:line="0" w:lineRule="atLeast"/>
              <w:rPr>
                <w:rFonts w:ascii="Arial" w:hAnsi="Arial" w:cs="Arial"/>
                <w:sz w:val="22"/>
                <w:szCs w:val="22"/>
              </w:rPr>
            </w:pPr>
          </w:p>
        </w:tc>
        <w:tc>
          <w:tcPr>
            <w:tcW w:w="4060" w:type="dxa"/>
            <w:vMerge/>
            <w:tcBorders>
              <w:right w:val="single" w:sz="8" w:space="0" w:color="auto"/>
            </w:tcBorders>
            <w:shd w:val="clear" w:color="auto" w:fill="auto"/>
            <w:vAlign w:val="bottom"/>
          </w:tcPr>
          <w:p w14:paraId="6E6AFB41" w14:textId="77777777" w:rsidR="00CC4231" w:rsidRPr="00272877" w:rsidRDefault="00CC4231" w:rsidP="00D964BC">
            <w:pPr>
              <w:spacing w:line="0" w:lineRule="atLeast"/>
              <w:rPr>
                <w:rFonts w:ascii="Arial" w:hAnsi="Arial" w:cs="Arial"/>
                <w:sz w:val="22"/>
                <w:szCs w:val="22"/>
              </w:rPr>
            </w:pPr>
          </w:p>
        </w:tc>
        <w:tc>
          <w:tcPr>
            <w:tcW w:w="940" w:type="dxa"/>
            <w:gridSpan w:val="2"/>
            <w:vMerge w:val="restart"/>
            <w:tcBorders>
              <w:right w:val="single" w:sz="8" w:space="0" w:color="auto"/>
            </w:tcBorders>
            <w:shd w:val="clear" w:color="auto" w:fill="auto"/>
            <w:vAlign w:val="bottom"/>
          </w:tcPr>
          <w:p w14:paraId="1935D8B3" w14:textId="77777777" w:rsidR="00CC4231" w:rsidRPr="00272877" w:rsidRDefault="00CC4231" w:rsidP="00D964BC">
            <w:pPr>
              <w:spacing w:line="290" w:lineRule="exact"/>
              <w:jc w:val="center"/>
              <w:rPr>
                <w:rFonts w:ascii="Arial" w:hAnsi="Arial" w:cs="Arial"/>
                <w:b/>
                <w:w w:val="99"/>
                <w:sz w:val="22"/>
                <w:szCs w:val="22"/>
              </w:rPr>
            </w:pPr>
            <w:r w:rsidRPr="00272877">
              <w:rPr>
                <w:rFonts w:ascii="Arial" w:hAnsi="Arial" w:cs="Arial"/>
                <w:b/>
                <w:w w:val="99"/>
                <w:sz w:val="22"/>
                <w:szCs w:val="22"/>
              </w:rPr>
              <w:t>100%</w:t>
            </w:r>
          </w:p>
        </w:tc>
        <w:tc>
          <w:tcPr>
            <w:tcW w:w="1920" w:type="dxa"/>
            <w:gridSpan w:val="2"/>
            <w:vMerge w:val="restart"/>
            <w:tcBorders>
              <w:right w:val="single" w:sz="8" w:space="0" w:color="auto"/>
            </w:tcBorders>
            <w:shd w:val="clear" w:color="auto" w:fill="auto"/>
            <w:vAlign w:val="bottom"/>
          </w:tcPr>
          <w:p w14:paraId="41C7126F" w14:textId="77777777" w:rsidR="00CC4231" w:rsidRPr="00272877" w:rsidRDefault="00CC4231" w:rsidP="00D964BC">
            <w:pPr>
              <w:spacing w:line="290" w:lineRule="exact"/>
              <w:ind w:right="600"/>
              <w:jc w:val="right"/>
              <w:rPr>
                <w:rFonts w:ascii="Arial" w:hAnsi="Arial" w:cs="Arial"/>
                <w:sz w:val="22"/>
                <w:szCs w:val="22"/>
              </w:rPr>
            </w:pPr>
            <w:r w:rsidRPr="00272877">
              <w:rPr>
                <w:rFonts w:ascii="Arial" w:hAnsi="Arial" w:cs="Arial"/>
                <w:sz w:val="22"/>
                <w:szCs w:val="22"/>
              </w:rPr>
              <w:t>90%</w:t>
            </w:r>
          </w:p>
        </w:tc>
        <w:tc>
          <w:tcPr>
            <w:tcW w:w="1560" w:type="dxa"/>
            <w:gridSpan w:val="2"/>
            <w:vMerge w:val="restart"/>
            <w:tcBorders>
              <w:right w:val="single" w:sz="8" w:space="0" w:color="auto"/>
            </w:tcBorders>
            <w:shd w:val="clear" w:color="auto" w:fill="auto"/>
            <w:vAlign w:val="bottom"/>
          </w:tcPr>
          <w:p w14:paraId="0D1B0A23" w14:textId="77777777" w:rsidR="00CC4231" w:rsidRPr="00272877" w:rsidRDefault="00CC4231" w:rsidP="00D964BC">
            <w:pPr>
              <w:spacing w:line="290" w:lineRule="exact"/>
              <w:jc w:val="center"/>
              <w:rPr>
                <w:rFonts w:ascii="Arial" w:hAnsi="Arial" w:cs="Arial"/>
                <w:sz w:val="22"/>
                <w:szCs w:val="22"/>
              </w:rPr>
            </w:pPr>
            <w:r w:rsidRPr="00272877">
              <w:rPr>
                <w:rFonts w:ascii="Arial" w:hAnsi="Arial" w:cs="Arial"/>
                <w:sz w:val="22"/>
                <w:szCs w:val="22"/>
              </w:rPr>
              <w:t>10%</w:t>
            </w:r>
          </w:p>
        </w:tc>
      </w:tr>
      <w:tr w:rsidR="00CC4231" w:rsidRPr="00272877" w14:paraId="1D4D71C7" w14:textId="77777777" w:rsidTr="00D964BC">
        <w:trPr>
          <w:trHeight w:val="180"/>
        </w:trPr>
        <w:tc>
          <w:tcPr>
            <w:tcW w:w="80" w:type="dxa"/>
            <w:shd w:val="clear" w:color="auto" w:fill="auto"/>
            <w:vAlign w:val="bottom"/>
          </w:tcPr>
          <w:p w14:paraId="5383520E" w14:textId="77777777" w:rsidR="00CC4231" w:rsidRPr="00272877" w:rsidRDefault="00CC4231" w:rsidP="00D964BC">
            <w:pPr>
              <w:spacing w:line="0" w:lineRule="atLeast"/>
              <w:rPr>
                <w:rFonts w:ascii="Arial" w:hAnsi="Arial" w:cs="Arial"/>
                <w:sz w:val="22"/>
                <w:szCs w:val="22"/>
              </w:rPr>
            </w:pPr>
          </w:p>
        </w:tc>
        <w:tc>
          <w:tcPr>
            <w:tcW w:w="4060" w:type="dxa"/>
            <w:tcBorders>
              <w:right w:val="single" w:sz="8" w:space="0" w:color="auto"/>
            </w:tcBorders>
            <w:shd w:val="clear" w:color="auto" w:fill="auto"/>
            <w:vAlign w:val="bottom"/>
          </w:tcPr>
          <w:p w14:paraId="6FEFC52A" w14:textId="77777777" w:rsidR="00CC4231" w:rsidRPr="00272877" w:rsidRDefault="00CC4231" w:rsidP="00D964BC">
            <w:pPr>
              <w:spacing w:line="0" w:lineRule="atLeast"/>
              <w:rPr>
                <w:rFonts w:ascii="Arial" w:hAnsi="Arial" w:cs="Arial"/>
                <w:sz w:val="22"/>
                <w:szCs w:val="22"/>
              </w:rPr>
            </w:pPr>
          </w:p>
        </w:tc>
        <w:tc>
          <w:tcPr>
            <w:tcW w:w="940" w:type="dxa"/>
            <w:gridSpan w:val="2"/>
            <w:vMerge/>
            <w:tcBorders>
              <w:right w:val="single" w:sz="8" w:space="0" w:color="auto"/>
            </w:tcBorders>
            <w:shd w:val="clear" w:color="auto" w:fill="auto"/>
            <w:vAlign w:val="bottom"/>
          </w:tcPr>
          <w:p w14:paraId="5C6BD38B" w14:textId="77777777" w:rsidR="00CC4231" w:rsidRPr="00272877" w:rsidRDefault="00CC4231" w:rsidP="00D964BC">
            <w:pPr>
              <w:spacing w:line="0" w:lineRule="atLeast"/>
              <w:rPr>
                <w:rFonts w:ascii="Arial" w:hAnsi="Arial" w:cs="Arial"/>
                <w:sz w:val="22"/>
                <w:szCs w:val="22"/>
              </w:rPr>
            </w:pPr>
          </w:p>
        </w:tc>
        <w:tc>
          <w:tcPr>
            <w:tcW w:w="1920" w:type="dxa"/>
            <w:gridSpan w:val="2"/>
            <w:vMerge/>
            <w:tcBorders>
              <w:right w:val="single" w:sz="8" w:space="0" w:color="auto"/>
            </w:tcBorders>
            <w:shd w:val="clear" w:color="auto" w:fill="auto"/>
            <w:vAlign w:val="bottom"/>
          </w:tcPr>
          <w:p w14:paraId="2F9F5BEE" w14:textId="77777777" w:rsidR="00CC4231" w:rsidRPr="00272877" w:rsidRDefault="00CC4231" w:rsidP="00D964BC">
            <w:pPr>
              <w:spacing w:line="0" w:lineRule="atLeast"/>
              <w:rPr>
                <w:rFonts w:ascii="Arial" w:hAnsi="Arial" w:cs="Arial"/>
                <w:sz w:val="22"/>
                <w:szCs w:val="22"/>
              </w:rPr>
            </w:pPr>
          </w:p>
        </w:tc>
        <w:tc>
          <w:tcPr>
            <w:tcW w:w="1560" w:type="dxa"/>
            <w:gridSpan w:val="2"/>
            <w:vMerge/>
            <w:tcBorders>
              <w:right w:val="single" w:sz="8" w:space="0" w:color="auto"/>
            </w:tcBorders>
            <w:shd w:val="clear" w:color="auto" w:fill="auto"/>
            <w:vAlign w:val="bottom"/>
          </w:tcPr>
          <w:p w14:paraId="0F968A89" w14:textId="77777777" w:rsidR="00CC4231" w:rsidRPr="00272877" w:rsidRDefault="00CC4231" w:rsidP="00D964BC">
            <w:pPr>
              <w:spacing w:line="0" w:lineRule="atLeast"/>
              <w:rPr>
                <w:rFonts w:ascii="Arial" w:hAnsi="Arial" w:cs="Arial"/>
                <w:sz w:val="22"/>
                <w:szCs w:val="22"/>
              </w:rPr>
            </w:pPr>
          </w:p>
        </w:tc>
      </w:tr>
      <w:tr w:rsidR="00CC4231" w:rsidRPr="00272877" w14:paraId="41B485A7" w14:textId="77777777" w:rsidTr="00D964BC">
        <w:trPr>
          <w:trHeight w:val="48"/>
        </w:trPr>
        <w:tc>
          <w:tcPr>
            <w:tcW w:w="80" w:type="dxa"/>
            <w:tcBorders>
              <w:bottom w:val="single" w:sz="8" w:space="0" w:color="auto"/>
            </w:tcBorders>
            <w:shd w:val="clear" w:color="auto" w:fill="auto"/>
            <w:vAlign w:val="bottom"/>
          </w:tcPr>
          <w:p w14:paraId="3F12A820" w14:textId="77777777" w:rsidR="00CC4231" w:rsidRPr="00272877" w:rsidRDefault="00CC4231" w:rsidP="00D964BC">
            <w:pPr>
              <w:spacing w:line="0" w:lineRule="atLeast"/>
              <w:rPr>
                <w:rFonts w:ascii="Arial" w:hAnsi="Arial" w:cs="Arial"/>
                <w:sz w:val="22"/>
                <w:szCs w:val="22"/>
              </w:rPr>
            </w:pPr>
          </w:p>
        </w:tc>
        <w:tc>
          <w:tcPr>
            <w:tcW w:w="4060" w:type="dxa"/>
            <w:tcBorders>
              <w:bottom w:val="single" w:sz="8" w:space="0" w:color="auto"/>
              <w:right w:val="single" w:sz="8" w:space="0" w:color="auto"/>
            </w:tcBorders>
            <w:shd w:val="clear" w:color="auto" w:fill="auto"/>
            <w:vAlign w:val="bottom"/>
          </w:tcPr>
          <w:p w14:paraId="49C89C61" w14:textId="77777777" w:rsidR="00CC4231" w:rsidRPr="00272877" w:rsidRDefault="00CC4231" w:rsidP="00D964BC">
            <w:pPr>
              <w:spacing w:line="0" w:lineRule="atLeast"/>
              <w:rPr>
                <w:rFonts w:ascii="Arial" w:hAnsi="Arial" w:cs="Arial"/>
                <w:sz w:val="22"/>
                <w:szCs w:val="22"/>
              </w:rPr>
            </w:pPr>
          </w:p>
        </w:tc>
        <w:tc>
          <w:tcPr>
            <w:tcW w:w="940" w:type="dxa"/>
            <w:gridSpan w:val="2"/>
            <w:tcBorders>
              <w:bottom w:val="single" w:sz="8" w:space="0" w:color="auto"/>
              <w:right w:val="single" w:sz="8" w:space="0" w:color="auto"/>
            </w:tcBorders>
            <w:shd w:val="clear" w:color="auto" w:fill="auto"/>
            <w:vAlign w:val="bottom"/>
          </w:tcPr>
          <w:p w14:paraId="30241D64"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74884B3C" w14:textId="77777777" w:rsidR="00CC4231" w:rsidRPr="00272877" w:rsidRDefault="00CC4231" w:rsidP="00D964BC">
            <w:pPr>
              <w:spacing w:line="0" w:lineRule="atLeast"/>
              <w:rPr>
                <w:rFonts w:ascii="Arial" w:hAnsi="Arial" w:cs="Arial"/>
                <w:sz w:val="22"/>
                <w:szCs w:val="22"/>
              </w:rPr>
            </w:pPr>
          </w:p>
        </w:tc>
        <w:tc>
          <w:tcPr>
            <w:tcW w:w="1860" w:type="dxa"/>
            <w:tcBorders>
              <w:bottom w:val="single" w:sz="8" w:space="0" w:color="auto"/>
              <w:right w:val="single" w:sz="8" w:space="0" w:color="auto"/>
            </w:tcBorders>
            <w:shd w:val="clear" w:color="auto" w:fill="auto"/>
            <w:vAlign w:val="bottom"/>
          </w:tcPr>
          <w:p w14:paraId="2BBB28B2" w14:textId="77777777" w:rsidR="00CC4231" w:rsidRPr="00272877" w:rsidRDefault="00CC4231" w:rsidP="00D964BC">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4614FDB8" w14:textId="77777777" w:rsidR="00CC4231" w:rsidRPr="00272877" w:rsidRDefault="00CC4231" w:rsidP="00D964BC">
            <w:pPr>
              <w:spacing w:line="0" w:lineRule="atLeast"/>
              <w:rPr>
                <w:rFonts w:ascii="Arial" w:hAnsi="Arial" w:cs="Arial"/>
                <w:sz w:val="22"/>
                <w:szCs w:val="22"/>
              </w:rPr>
            </w:pPr>
          </w:p>
        </w:tc>
        <w:tc>
          <w:tcPr>
            <w:tcW w:w="1520" w:type="dxa"/>
            <w:tcBorders>
              <w:bottom w:val="single" w:sz="8" w:space="0" w:color="auto"/>
              <w:right w:val="single" w:sz="8" w:space="0" w:color="auto"/>
            </w:tcBorders>
            <w:shd w:val="clear" w:color="auto" w:fill="auto"/>
            <w:vAlign w:val="bottom"/>
          </w:tcPr>
          <w:p w14:paraId="2E565981" w14:textId="77777777" w:rsidR="00CC4231" w:rsidRPr="00272877" w:rsidRDefault="00CC4231" w:rsidP="00D964BC">
            <w:pPr>
              <w:spacing w:line="0" w:lineRule="atLeast"/>
              <w:rPr>
                <w:rFonts w:ascii="Arial" w:hAnsi="Arial" w:cs="Arial"/>
                <w:sz w:val="22"/>
                <w:szCs w:val="22"/>
              </w:rPr>
            </w:pPr>
          </w:p>
        </w:tc>
      </w:tr>
      <w:tr w:rsidR="00CC4231" w:rsidRPr="00272877" w14:paraId="22011F93" w14:textId="77777777" w:rsidTr="00D964BC">
        <w:trPr>
          <w:trHeight w:val="700"/>
        </w:trPr>
        <w:tc>
          <w:tcPr>
            <w:tcW w:w="80" w:type="dxa"/>
            <w:shd w:val="clear" w:color="auto" w:fill="auto"/>
            <w:vAlign w:val="bottom"/>
          </w:tcPr>
          <w:p w14:paraId="45781EB3" w14:textId="77777777" w:rsidR="00CC4231" w:rsidRPr="00272877" w:rsidRDefault="00CC4231" w:rsidP="00D964BC">
            <w:pPr>
              <w:spacing w:line="0" w:lineRule="atLeast"/>
              <w:rPr>
                <w:rFonts w:ascii="Arial" w:hAnsi="Arial" w:cs="Arial"/>
                <w:sz w:val="22"/>
                <w:szCs w:val="22"/>
              </w:rPr>
            </w:pPr>
          </w:p>
        </w:tc>
        <w:tc>
          <w:tcPr>
            <w:tcW w:w="4060" w:type="dxa"/>
            <w:shd w:val="clear" w:color="auto" w:fill="auto"/>
            <w:vAlign w:val="bottom"/>
          </w:tcPr>
          <w:p w14:paraId="2C3E9A5C" w14:textId="77777777" w:rsidR="00CC4231" w:rsidRPr="00272877" w:rsidRDefault="00CC4231" w:rsidP="00D964BC">
            <w:pPr>
              <w:spacing w:line="0" w:lineRule="atLeast"/>
              <w:rPr>
                <w:rFonts w:ascii="Arial" w:hAnsi="Arial" w:cs="Arial"/>
                <w:sz w:val="22"/>
                <w:szCs w:val="22"/>
              </w:rPr>
            </w:pPr>
          </w:p>
        </w:tc>
        <w:tc>
          <w:tcPr>
            <w:tcW w:w="940" w:type="dxa"/>
            <w:gridSpan w:val="2"/>
            <w:shd w:val="clear" w:color="auto" w:fill="auto"/>
            <w:vAlign w:val="bottom"/>
          </w:tcPr>
          <w:p w14:paraId="78B49362" w14:textId="767277AD" w:rsidR="00CC4231" w:rsidRPr="00272877" w:rsidRDefault="00CC4231" w:rsidP="00D964BC">
            <w:pPr>
              <w:spacing w:line="0" w:lineRule="atLeast"/>
              <w:ind w:right="640"/>
              <w:jc w:val="right"/>
              <w:rPr>
                <w:rFonts w:ascii="Arial" w:hAnsi="Arial" w:cs="Arial"/>
                <w:sz w:val="22"/>
                <w:szCs w:val="22"/>
              </w:rPr>
            </w:pPr>
          </w:p>
        </w:tc>
        <w:tc>
          <w:tcPr>
            <w:tcW w:w="60" w:type="dxa"/>
            <w:shd w:val="clear" w:color="auto" w:fill="auto"/>
            <w:vAlign w:val="bottom"/>
          </w:tcPr>
          <w:p w14:paraId="4287203F" w14:textId="77777777" w:rsidR="00CC4231" w:rsidRPr="00272877" w:rsidRDefault="00CC4231" w:rsidP="00D964BC">
            <w:pPr>
              <w:spacing w:line="0" w:lineRule="atLeast"/>
              <w:rPr>
                <w:rFonts w:ascii="Arial" w:hAnsi="Arial" w:cs="Arial"/>
                <w:sz w:val="22"/>
                <w:szCs w:val="22"/>
              </w:rPr>
            </w:pPr>
          </w:p>
        </w:tc>
        <w:tc>
          <w:tcPr>
            <w:tcW w:w="1860" w:type="dxa"/>
            <w:shd w:val="clear" w:color="auto" w:fill="auto"/>
            <w:vAlign w:val="bottom"/>
          </w:tcPr>
          <w:p w14:paraId="54ECDE49" w14:textId="77777777" w:rsidR="00CC4231" w:rsidRPr="00272877" w:rsidRDefault="00CC4231" w:rsidP="00D964BC">
            <w:pPr>
              <w:spacing w:line="0" w:lineRule="atLeast"/>
              <w:rPr>
                <w:rFonts w:ascii="Arial" w:hAnsi="Arial" w:cs="Arial"/>
                <w:sz w:val="22"/>
                <w:szCs w:val="22"/>
              </w:rPr>
            </w:pPr>
          </w:p>
        </w:tc>
        <w:tc>
          <w:tcPr>
            <w:tcW w:w="60" w:type="dxa"/>
            <w:shd w:val="clear" w:color="auto" w:fill="auto"/>
            <w:vAlign w:val="bottom"/>
          </w:tcPr>
          <w:p w14:paraId="1E1888B6" w14:textId="77777777" w:rsidR="00CC4231" w:rsidRPr="00272877" w:rsidRDefault="00CC4231" w:rsidP="00D964BC">
            <w:pPr>
              <w:spacing w:line="0" w:lineRule="atLeast"/>
              <w:rPr>
                <w:rFonts w:ascii="Arial" w:hAnsi="Arial" w:cs="Arial"/>
                <w:sz w:val="22"/>
                <w:szCs w:val="22"/>
              </w:rPr>
            </w:pPr>
          </w:p>
        </w:tc>
        <w:tc>
          <w:tcPr>
            <w:tcW w:w="1520" w:type="dxa"/>
            <w:shd w:val="clear" w:color="auto" w:fill="auto"/>
            <w:vAlign w:val="bottom"/>
          </w:tcPr>
          <w:p w14:paraId="2E418110" w14:textId="77777777" w:rsidR="00CC4231" w:rsidRPr="00272877" w:rsidRDefault="00CC4231" w:rsidP="00D964BC">
            <w:pPr>
              <w:spacing w:line="0" w:lineRule="atLeast"/>
              <w:rPr>
                <w:rFonts w:ascii="Arial" w:hAnsi="Arial" w:cs="Arial"/>
                <w:sz w:val="22"/>
                <w:szCs w:val="22"/>
              </w:rPr>
            </w:pPr>
          </w:p>
        </w:tc>
      </w:tr>
    </w:tbl>
    <w:p w14:paraId="20251F4C" w14:textId="77777777" w:rsidR="00CC4231" w:rsidRPr="00272877" w:rsidRDefault="00CC4231" w:rsidP="00CC4231">
      <w:pPr>
        <w:rPr>
          <w:rFonts w:ascii="Arial" w:hAnsi="Arial" w:cs="Arial"/>
          <w:sz w:val="22"/>
          <w:szCs w:val="22"/>
        </w:rPr>
        <w:sectPr w:rsidR="00CC4231" w:rsidRPr="00272877" w:rsidSect="00CC4231">
          <w:footerReference w:type="default" r:id="rId43"/>
          <w:type w:val="continuous"/>
          <w:pgSz w:w="11900" w:h="16838"/>
          <w:pgMar w:top="1363" w:right="985" w:bottom="425" w:left="1342" w:header="0" w:footer="0" w:gutter="0"/>
          <w:cols w:space="0" w:equalWidth="0">
            <w:col w:w="9475"/>
          </w:cols>
          <w:docGrid w:linePitch="360"/>
        </w:sectPr>
      </w:pPr>
    </w:p>
    <w:p w14:paraId="4F95A0E9" w14:textId="77777777" w:rsidR="00CC4231" w:rsidRPr="00272877" w:rsidRDefault="00CC4231" w:rsidP="000A7BB7">
      <w:pPr>
        <w:spacing w:line="0" w:lineRule="atLeast"/>
        <w:rPr>
          <w:rFonts w:ascii="Arial" w:hAnsi="Arial" w:cs="Arial"/>
          <w:b/>
          <w:color w:val="212529"/>
          <w:sz w:val="22"/>
          <w:szCs w:val="22"/>
        </w:rPr>
      </w:pPr>
      <w:bookmarkStart w:id="9" w:name="page2"/>
      <w:bookmarkEnd w:id="9"/>
      <w:r w:rsidRPr="00272877">
        <w:rPr>
          <w:rFonts w:ascii="Arial" w:hAnsi="Arial" w:cs="Arial"/>
          <w:b/>
          <w:color w:val="212529"/>
          <w:sz w:val="22"/>
          <w:szCs w:val="22"/>
        </w:rPr>
        <w:lastRenderedPageBreak/>
        <w:t>5.  DESTAQUES</w:t>
      </w:r>
    </w:p>
    <w:p w14:paraId="6565E3A4" w14:textId="77777777" w:rsidR="00CC4231" w:rsidRPr="00272877" w:rsidRDefault="00CC4231" w:rsidP="00CC4231">
      <w:pPr>
        <w:spacing w:line="234" w:lineRule="exact"/>
        <w:rPr>
          <w:rFonts w:ascii="Arial" w:hAnsi="Arial" w:cs="Arial"/>
          <w:sz w:val="22"/>
          <w:szCs w:val="22"/>
        </w:rPr>
      </w:pPr>
    </w:p>
    <w:p w14:paraId="10DAF3C8" w14:textId="77777777" w:rsidR="00CC4231" w:rsidRPr="00272877" w:rsidRDefault="00CC4231" w:rsidP="00CC4231">
      <w:pPr>
        <w:spacing w:line="235" w:lineRule="auto"/>
        <w:ind w:left="260" w:right="266"/>
        <w:rPr>
          <w:rFonts w:ascii="Arial" w:hAnsi="Arial" w:cs="Arial"/>
          <w:color w:val="212529"/>
          <w:sz w:val="22"/>
          <w:szCs w:val="22"/>
        </w:rPr>
      </w:pPr>
      <w:r w:rsidRPr="00272877">
        <w:rPr>
          <w:rFonts w:ascii="Arial" w:hAnsi="Arial" w:cs="Arial"/>
          <w:color w:val="212529"/>
          <w:sz w:val="22"/>
          <w:szCs w:val="22"/>
        </w:rPr>
        <w:t>Dentre os assuntos e trabalhos realizados entre janeiro de 2023 e dezembro de 2023 pelo COAUD destacam-se os seguintes:</w:t>
      </w:r>
    </w:p>
    <w:p w14:paraId="3AC6F408" w14:textId="77777777" w:rsidR="00CC4231" w:rsidRPr="00272877" w:rsidRDefault="00CC4231" w:rsidP="00CC4231">
      <w:pPr>
        <w:spacing w:line="47" w:lineRule="exact"/>
        <w:rPr>
          <w:rFonts w:ascii="Arial" w:hAnsi="Arial" w:cs="Arial"/>
          <w:sz w:val="22"/>
          <w:szCs w:val="22"/>
        </w:rPr>
      </w:pPr>
    </w:p>
    <w:p w14:paraId="7D8CAF78" w14:textId="77777777" w:rsidR="00CC4231" w:rsidRPr="00272877" w:rsidRDefault="00CC4231" w:rsidP="00CC4231">
      <w:pPr>
        <w:numPr>
          <w:ilvl w:val="0"/>
          <w:numId w:val="18"/>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Das Demonstrações Financeiras</w:t>
      </w:r>
    </w:p>
    <w:p w14:paraId="19348343" w14:textId="77777777" w:rsidR="00CC4231" w:rsidRPr="00272877" w:rsidRDefault="00CC4231" w:rsidP="00CC4231">
      <w:pPr>
        <w:spacing w:line="96" w:lineRule="exact"/>
        <w:rPr>
          <w:rFonts w:ascii="Arial" w:hAnsi="Arial" w:cs="Arial"/>
          <w:sz w:val="22"/>
          <w:szCs w:val="22"/>
        </w:rPr>
      </w:pPr>
    </w:p>
    <w:p w14:paraId="0E9C4DC7" w14:textId="77777777" w:rsidR="00CC4231" w:rsidRPr="00272877" w:rsidRDefault="00CC4231" w:rsidP="00CC4231">
      <w:pPr>
        <w:spacing w:line="281" w:lineRule="auto"/>
        <w:ind w:left="260" w:right="266"/>
        <w:jc w:val="both"/>
        <w:rPr>
          <w:rFonts w:ascii="Arial" w:hAnsi="Arial" w:cs="Arial"/>
          <w:color w:val="212529"/>
          <w:sz w:val="22"/>
          <w:szCs w:val="22"/>
        </w:rPr>
      </w:pPr>
      <w:r w:rsidRPr="00272877">
        <w:rPr>
          <w:rFonts w:ascii="Arial" w:hAnsi="Arial" w:cs="Arial"/>
          <w:color w:val="212529"/>
          <w:sz w:val="22"/>
          <w:szCs w:val="22"/>
        </w:rPr>
        <w:t>O Comitê acompanhou o processo de elaboração das Demonstrações Financeiras e notas explicativas relativas ao exercício findo em 31/12/2023 e procedeu à apreciação do Relatório da Administração, Relatório dos Auditores Independentes e demais documentos destinados à publicação. Tomou conhecimento das práticas contábeis adotadas pela Companhia durante as reuniões realizadas com os gestores responsáveis pela elaboração dos referidos documentos e com os auditores independentes.</w:t>
      </w:r>
    </w:p>
    <w:p w14:paraId="1D6073C2" w14:textId="77777777" w:rsidR="00CC4231" w:rsidRPr="00272877" w:rsidRDefault="00CC4231" w:rsidP="00CC4231">
      <w:pPr>
        <w:spacing w:line="49" w:lineRule="exact"/>
        <w:rPr>
          <w:rFonts w:ascii="Arial" w:hAnsi="Arial" w:cs="Arial"/>
          <w:sz w:val="22"/>
          <w:szCs w:val="22"/>
        </w:rPr>
      </w:pPr>
    </w:p>
    <w:p w14:paraId="18459040" w14:textId="77777777" w:rsidR="00CC4231" w:rsidRPr="00272877" w:rsidRDefault="00CC4231" w:rsidP="00CC4231">
      <w:pPr>
        <w:spacing w:line="254" w:lineRule="auto"/>
        <w:ind w:left="260" w:right="266"/>
        <w:jc w:val="both"/>
        <w:rPr>
          <w:rFonts w:ascii="Arial" w:hAnsi="Arial" w:cs="Arial"/>
          <w:color w:val="212529"/>
          <w:sz w:val="22"/>
          <w:szCs w:val="22"/>
        </w:rPr>
      </w:pPr>
      <w:r w:rsidRPr="00272877">
        <w:rPr>
          <w:rFonts w:ascii="Arial" w:hAnsi="Arial" w:cs="Arial"/>
          <w:color w:val="212529"/>
          <w:sz w:val="22"/>
          <w:szCs w:val="22"/>
        </w:rPr>
        <w:t>O Comitê verificou que as práticas contábeis adotadas durante a elaboração das demonstrações financeiras estão alinhadas às normas contábeis adotadas no Brasil, bem como a legislação aplicada pelos órgãos de controle.</w:t>
      </w:r>
    </w:p>
    <w:p w14:paraId="3FBBB89F" w14:textId="77777777" w:rsidR="00CC4231" w:rsidRPr="00272877" w:rsidRDefault="00CC4231" w:rsidP="00CC4231">
      <w:pPr>
        <w:spacing w:line="31" w:lineRule="exact"/>
        <w:rPr>
          <w:rFonts w:ascii="Arial" w:hAnsi="Arial" w:cs="Arial"/>
          <w:sz w:val="22"/>
          <w:szCs w:val="22"/>
        </w:rPr>
      </w:pPr>
    </w:p>
    <w:p w14:paraId="1FA68FA5" w14:textId="77777777" w:rsidR="00CC4231" w:rsidRPr="00272877" w:rsidRDefault="00CC4231" w:rsidP="00CC4231">
      <w:pPr>
        <w:numPr>
          <w:ilvl w:val="0"/>
          <w:numId w:val="19"/>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Da Auditoria Independente</w:t>
      </w:r>
    </w:p>
    <w:p w14:paraId="53E16549" w14:textId="77777777" w:rsidR="00CC4231" w:rsidRPr="00272877" w:rsidRDefault="00CC4231" w:rsidP="00CC4231">
      <w:pPr>
        <w:spacing w:line="94" w:lineRule="exact"/>
        <w:rPr>
          <w:rFonts w:ascii="Arial" w:hAnsi="Arial" w:cs="Arial"/>
          <w:sz w:val="22"/>
          <w:szCs w:val="22"/>
        </w:rPr>
      </w:pPr>
    </w:p>
    <w:p w14:paraId="08F79224" w14:textId="77777777" w:rsidR="00CC4231" w:rsidRPr="00272877" w:rsidRDefault="00CC4231" w:rsidP="00CC4231">
      <w:pPr>
        <w:spacing w:line="254" w:lineRule="auto"/>
        <w:ind w:left="260" w:right="266"/>
        <w:jc w:val="both"/>
        <w:rPr>
          <w:rFonts w:ascii="Arial" w:hAnsi="Arial" w:cs="Arial"/>
          <w:color w:val="212529"/>
          <w:sz w:val="22"/>
          <w:szCs w:val="22"/>
        </w:rPr>
      </w:pPr>
      <w:r w:rsidRPr="00272877">
        <w:rPr>
          <w:rFonts w:ascii="Arial" w:hAnsi="Arial" w:cs="Arial"/>
          <w:color w:val="212529"/>
          <w:sz w:val="22"/>
          <w:szCs w:val="22"/>
        </w:rPr>
        <w:t>O COAUD considera satisfatório o resultado dos trabalhos de Auditoria, não tendo sido identificadas situações que pudessem afetar a objetividade e a independência dos auditores externos.</w:t>
      </w:r>
    </w:p>
    <w:p w14:paraId="1CAE22C8" w14:textId="77777777" w:rsidR="00CC4231" w:rsidRPr="00272877" w:rsidRDefault="00CC4231" w:rsidP="00CC4231">
      <w:pPr>
        <w:spacing w:line="29" w:lineRule="exact"/>
        <w:rPr>
          <w:rFonts w:ascii="Arial" w:hAnsi="Arial" w:cs="Arial"/>
          <w:sz w:val="22"/>
          <w:szCs w:val="22"/>
        </w:rPr>
      </w:pPr>
    </w:p>
    <w:p w14:paraId="5F7912DE" w14:textId="77777777" w:rsidR="00CC4231" w:rsidRPr="00272877" w:rsidRDefault="00CC4231" w:rsidP="00CC4231">
      <w:pPr>
        <w:numPr>
          <w:ilvl w:val="0"/>
          <w:numId w:val="20"/>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Autoavaliação</w:t>
      </w:r>
    </w:p>
    <w:p w14:paraId="42D5C20A" w14:textId="77777777" w:rsidR="00CC4231" w:rsidRPr="00272877" w:rsidRDefault="00CC4231" w:rsidP="00CC4231">
      <w:pPr>
        <w:spacing w:line="43" w:lineRule="exact"/>
        <w:rPr>
          <w:rFonts w:ascii="Arial" w:hAnsi="Arial" w:cs="Arial"/>
          <w:sz w:val="22"/>
          <w:szCs w:val="22"/>
        </w:rPr>
      </w:pPr>
    </w:p>
    <w:p w14:paraId="1D81C8FC" w14:textId="77777777" w:rsidR="00CC4231" w:rsidRPr="00272877" w:rsidRDefault="00CC4231" w:rsidP="00CC4231">
      <w:pPr>
        <w:spacing w:line="0" w:lineRule="atLeast"/>
        <w:ind w:left="260"/>
        <w:rPr>
          <w:rFonts w:ascii="Arial" w:hAnsi="Arial" w:cs="Arial"/>
          <w:color w:val="212529"/>
          <w:sz w:val="22"/>
          <w:szCs w:val="22"/>
        </w:rPr>
      </w:pPr>
      <w:r w:rsidRPr="00272877">
        <w:rPr>
          <w:rFonts w:ascii="Arial" w:hAnsi="Arial" w:cs="Arial"/>
          <w:color w:val="212529"/>
          <w:sz w:val="22"/>
          <w:szCs w:val="22"/>
        </w:rPr>
        <w:t>O Comitê procedeu com sua autoavaliação.</w:t>
      </w:r>
    </w:p>
    <w:p w14:paraId="17082CBD" w14:textId="77777777" w:rsidR="00CC4231" w:rsidRPr="00272877" w:rsidRDefault="00CC4231" w:rsidP="00CC4231">
      <w:pPr>
        <w:spacing w:line="45" w:lineRule="exact"/>
        <w:rPr>
          <w:rFonts w:ascii="Arial" w:hAnsi="Arial" w:cs="Arial"/>
          <w:sz w:val="22"/>
          <w:szCs w:val="22"/>
        </w:rPr>
      </w:pPr>
    </w:p>
    <w:p w14:paraId="2FA90330" w14:textId="77777777" w:rsidR="00CC4231" w:rsidRPr="00272877" w:rsidRDefault="00CC4231" w:rsidP="00CC4231">
      <w:pPr>
        <w:numPr>
          <w:ilvl w:val="0"/>
          <w:numId w:val="21"/>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Partes Relacionadas</w:t>
      </w:r>
    </w:p>
    <w:p w14:paraId="01EC0895" w14:textId="77777777" w:rsidR="00CC4231" w:rsidRPr="00272877" w:rsidRDefault="00CC4231" w:rsidP="00CC4231">
      <w:pPr>
        <w:spacing w:line="110" w:lineRule="exact"/>
        <w:rPr>
          <w:rFonts w:ascii="Arial" w:eastAsia="Symbol" w:hAnsi="Arial" w:cs="Arial"/>
          <w:color w:val="212529"/>
          <w:sz w:val="22"/>
          <w:szCs w:val="22"/>
        </w:rPr>
      </w:pPr>
    </w:p>
    <w:p w14:paraId="5711DBD3" w14:textId="77777777" w:rsidR="00CC4231" w:rsidRPr="00272877" w:rsidRDefault="00CC4231" w:rsidP="00CC4231">
      <w:pPr>
        <w:numPr>
          <w:ilvl w:val="0"/>
          <w:numId w:val="21"/>
        </w:numPr>
        <w:tabs>
          <w:tab w:val="left" w:pos="980"/>
        </w:tabs>
        <w:spacing w:line="230" w:lineRule="auto"/>
        <w:ind w:left="980" w:right="266" w:hanging="358"/>
        <w:rPr>
          <w:rFonts w:ascii="Arial" w:eastAsia="Symbol" w:hAnsi="Arial" w:cs="Arial"/>
          <w:color w:val="212529"/>
          <w:sz w:val="22"/>
          <w:szCs w:val="22"/>
        </w:rPr>
      </w:pPr>
      <w:r w:rsidRPr="00272877">
        <w:rPr>
          <w:rFonts w:ascii="Arial" w:hAnsi="Arial" w:cs="Arial"/>
          <w:color w:val="212529"/>
          <w:sz w:val="22"/>
          <w:szCs w:val="22"/>
        </w:rPr>
        <w:t>O Comitê examinou os contratos com Partes Relacionadas conforme previsto no Estatuto Social e na Política com Partes Relacionadas da Telebras.</w:t>
      </w:r>
    </w:p>
    <w:p w14:paraId="03D70072" w14:textId="77777777" w:rsidR="00CC4231" w:rsidRPr="00272877" w:rsidRDefault="00CC4231" w:rsidP="00CC4231">
      <w:pPr>
        <w:numPr>
          <w:ilvl w:val="0"/>
          <w:numId w:val="21"/>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Auditoria Interna</w:t>
      </w:r>
    </w:p>
    <w:p w14:paraId="6A38C464" w14:textId="77777777" w:rsidR="00CC4231" w:rsidRPr="00272877" w:rsidRDefault="00CC4231" w:rsidP="00CC4231">
      <w:pPr>
        <w:spacing w:line="94" w:lineRule="exact"/>
        <w:rPr>
          <w:rFonts w:ascii="Arial" w:hAnsi="Arial" w:cs="Arial"/>
          <w:sz w:val="22"/>
          <w:szCs w:val="22"/>
        </w:rPr>
      </w:pPr>
    </w:p>
    <w:p w14:paraId="1ED32C43" w14:textId="77777777" w:rsidR="00CC4231" w:rsidRPr="00272877" w:rsidRDefault="00CC4231" w:rsidP="00CC4231">
      <w:pPr>
        <w:spacing w:line="267" w:lineRule="auto"/>
        <w:ind w:left="260" w:right="246"/>
        <w:jc w:val="both"/>
        <w:rPr>
          <w:rFonts w:ascii="Arial" w:hAnsi="Arial" w:cs="Arial"/>
          <w:color w:val="212529"/>
          <w:sz w:val="22"/>
          <w:szCs w:val="22"/>
        </w:rPr>
      </w:pPr>
      <w:r w:rsidRPr="00272877">
        <w:rPr>
          <w:rFonts w:ascii="Arial" w:hAnsi="Arial" w:cs="Arial"/>
          <w:color w:val="212529"/>
          <w:sz w:val="22"/>
          <w:szCs w:val="22"/>
        </w:rPr>
        <w:t>O Comitê acompanhou e supervisionou as atividades desenvolvidas pela Auditoria Interna, examinou o Plano Anual de Atividades da Auditoria Interna (PAINT-2024) e Relatório Anual de Atividades da Auditoria Interna (RAINT-2023), bem como recebeu, discutiu e acompanhou relatórios regulares da Auditoria Interna sobre os resultados de suas atividades, incluindo as respostas da Diretoria às recomendações feitas sobre controles e inconformidades.</w:t>
      </w:r>
    </w:p>
    <w:p w14:paraId="2655CA74" w14:textId="77777777" w:rsidR="00CC4231" w:rsidRPr="00272877" w:rsidRDefault="00CC4231" w:rsidP="00CC4231">
      <w:pPr>
        <w:spacing w:line="17" w:lineRule="exact"/>
        <w:rPr>
          <w:rFonts w:ascii="Arial" w:hAnsi="Arial" w:cs="Arial"/>
          <w:sz w:val="22"/>
          <w:szCs w:val="22"/>
        </w:rPr>
      </w:pPr>
    </w:p>
    <w:p w14:paraId="44447BE3" w14:textId="77777777" w:rsidR="00CC4231" w:rsidRPr="00272877" w:rsidRDefault="00CC4231" w:rsidP="00CC4231">
      <w:pPr>
        <w:numPr>
          <w:ilvl w:val="0"/>
          <w:numId w:val="22"/>
        </w:numPr>
        <w:tabs>
          <w:tab w:val="left" w:pos="980"/>
        </w:tabs>
        <w:spacing w:line="0" w:lineRule="atLeast"/>
        <w:ind w:left="980" w:hanging="358"/>
        <w:rPr>
          <w:rFonts w:ascii="Arial" w:eastAsia="Symbol" w:hAnsi="Arial" w:cs="Arial"/>
          <w:color w:val="212529"/>
          <w:sz w:val="22"/>
          <w:szCs w:val="22"/>
        </w:rPr>
      </w:pPr>
      <w:r w:rsidRPr="00272877">
        <w:rPr>
          <w:rFonts w:ascii="Arial" w:hAnsi="Arial" w:cs="Arial"/>
          <w:b/>
          <w:color w:val="212529"/>
          <w:sz w:val="22"/>
          <w:szCs w:val="22"/>
        </w:rPr>
        <w:t>Gestão de Riscos, Controles e Conformidade</w:t>
      </w:r>
    </w:p>
    <w:p w14:paraId="125192B4" w14:textId="77777777" w:rsidR="00CC4231" w:rsidRPr="00272877" w:rsidRDefault="00CC4231" w:rsidP="00CC4231">
      <w:pPr>
        <w:spacing w:line="94" w:lineRule="exact"/>
        <w:rPr>
          <w:rFonts w:ascii="Arial" w:hAnsi="Arial" w:cs="Arial"/>
          <w:sz w:val="22"/>
          <w:szCs w:val="22"/>
        </w:rPr>
      </w:pPr>
    </w:p>
    <w:p w14:paraId="5E75B1B2" w14:textId="77777777" w:rsidR="00CC4231" w:rsidRPr="00272877" w:rsidRDefault="00CC4231" w:rsidP="00CC4231">
      <w:pPr>
        <w:spacing w:line="254" w:lineRule="auto"/>
        <w:ind w:left="260" w:right="266"/>
        <w:jc w:val="both"/>
        <w:rPr>
          <w:rFonts w:ascii="Arial" w:hAnsi="Arial" w:cs="Arial"/>
          <w:color w:val="212529"/>
          <w:sz w:val="22"/>
          <w:szCs w:val="22"/>
        </w:rPr>
      </w:pPr>
      <w:r w:rsidRPr="00272877">
        <w:rPr>
          <w:rFonts w:ascii="Arial" w:hAnsi="Arial" w:cs="Arial"/>
          <w:color w:val="212529"/>
          <w:sz w:val="22"/>
          <w:szCs w:val="22"/>
        </w:rPr>
        <w:t>O Comitê acompanhou e monitorou a qualidade dos controles internos, da conformidade e do gerenciamento de riscos, recomendando ações para reduzir os riscos da Companhia e aumentar os controles internos, quando necessário</w:t>
      </w:r>
    </w:p>
    <w:p w14:paraId="62BF9FF2" w14:textId="77777777" w:rsidR="00CC4231" w:rsidRPr="00272877" w:rsidRDefault="00CC4231" w:rsidP="00CC4231">
      <w:pPr>
        <w:spacing w:line="200" w:lineRule="exact"/>
        <w:rPr>
          <w:rFonts w:ascii="Arial" w:hAnsi="Arial" w:cs="Arial"/>
          <w:sz w:val="22"/>
          <w:szCs w:val="22"/>
        </w:rPr>
      </w:pPr>
    </w:p>
    <w:p w14:paraId="33761959" w14:textId="77777777" w:rsidR="00CC4231" w:rsidRPr="00272877" w:rsidRDefault="00CC4231" w:rsidP="00CC4231">
      <w:pPr>
        <w:numPr>
          <w:ilvl w:val="0"/>
          <w:numId w:val="23"/>
        </w:numPr>
        <w:tabs>
          <w:tab w:val="left" w:pos="980"/>
        </w:tabs>
        <w:spacing w:line="0" w:lineRule="atLeast"/>
        <w:ind w:left="980" w:hanging="358"/>
        <w:rPr>
          <w:rFonts w:ascii="Arial" w:eastAsia="Symbol" w:hAnsi="Arial" w:cs="Arial"/>
          <w:color w:val="212529"/>
          <w:sz w:val="22"/>
          <w:szCs w:val="22"/>
        </w:rPr>
      </w:pPr>
      <w:bookmarkStart w:id="10" w:name="page3"/>
      <w:bookmarkEnd w:id="10"/>
      <w:r w:rsidRPr="00272877">
        <w:rPr>
          <w:rFonts w:ascii="Arial" w:hAnsi="Arial" w:cs="Arial"/>
          <w:b/>
          <w:color w:val="212529"/>
          <w:sz w:val="22"/>
          <w:szCs w:val="22"/>
        </w:rPr>
        <w:t>Ouvidoria e Canal de Denúncia</w:t>
      </w:r>
    </w:p>
    <w:p w14:paraId="54B73D3A" w14:textId="77777777" w:rsidR="00CC4231" w:rsidRPr="00272877" w:rsidRDefault="00CC4231" w:rsidP="00CC4231">
      <w:pPr>
        <w:spacing w:line="96" w:lineRule="exact"/>
        <w:rPr>
          <w:rFonts w:ascii="Arial" w:hAnsi="Arial" w:cs="Arial"/>
          <w:sz w:val="22"/>
          <w:szCs w:val="22"/>
        </w:rPr>
      </w:pPr>
    </w:p>
    <w:p w14:paraId="14B4C85E" w14:textId="77777777" w:rsidR="00CC4231" w:rsidRPr="00272877" w:rsidRDefault="00CC4231" w:rsidP="00CC4231">
      <w:pPr>
        <w:spacing w:line="235" w:lineRule="auto"/>
        <w:ind w:left="260" w:right="266"/>
        <w:jc w:val="both"/>
        <w:rPr>
          <w:rFonts w:ascii="Arial" w:hAnsi="Arial" w:cs="Arial"/>
          <w:color w:val="212529"/>
          <w:sz w:val="22"/>
          <w:szCs w:val="22"/>
        </w:rPr>
      </w:pPr>
      <w:r w:rsidRPr="00272877">
        <w:rPr>
          <w:rFonts w:ascii="Arial" w:hAnsi="Arial" w:cs="Arial"/>
          <w:color w:val="212529"/>
          <w:sz w:val="22"/>
          <w:szCs w:val="22"/>
        </w:rPr>
        <w:t>Respeitando as legislações vigentes e o Regimento Interno, o COAUD acompanhou seu canal de denúncia e os trabalhos da Ouvidoria.</w:t>
      </w:r>
    </w:p>
    <w:p w14:paraId="76778002" w14:textId="77777777" w:rsidR="00CC4231" w:rsidRPr="00272877" w:rsidRDefault="00CC4231" w:rsidP="00CC4231">
      <w:pPr>
        <w:spacing w:line="329" w:lineRule="exact"/>
        <w:rPr>
          <w:rFonts w:ascii="Arial" w:hAnsi="Arial" w:cs="Arial"/>
          <w:sz w:val="22"/>
          <w:szCs w:val="22"/>
        </w:rPr>
      </w:pPr>
    </w:p>
    <w:p w14:paraId="6176BFF7" w14:textId="77777777" w:rsidR="00CC4231" w:rsidRPr="00272877" w:rsidRDefault="00CC4231" w:rsidP="000A7BB7">
      <w:pPr>
        <w:spacing w:line="0" w:lineRule="atLeast"/>
        <w:rPr>
          <w:rFonts w:ascii="Arial" w:hAnsi="Arial" w:cs="Arial"/>
          <w:b/>
          <w:color w:val="212529"/>
          <w:sz w:val="22"/>
          <w:szCs w:val="22"/>
        </w:rPr>
      </w:pPr>
      <w:r w:rsidRPr="00272877">
        <w:rPr>
          <w:rFonts w:ascii="Arial" w:hAnsi="Arial" w:cs="Arial"/>
          <w:b/>
          <w:color w:val="212529"/>
          <w:sz w:val="22"/>
          <w:szCs w:val="22"/>
        </w:rPr>
        <w:t>6.  CONCLUSÃO</w:t>
      </w:r>
    </w:p>
    <w:p w14:paraId="23AF4EA8" w14:textId="77777777" w:rsidR="00CC4231" w:rsidRPr="00272877" w:rsidRDefault="00CC4231" w:rsidP="00CC4231">
      <w:pPr>
        <w:spacing w:line="96" w:lineRule="exact"/>
        <w:rPr>
          <w:rFonts w:ascii="Arial" w:hAnsi="Arial" w:cs="Arial"/>
          <w:sz w:val="22"/>
          <w:szCs w:val="22"/>
        </w:rPr>
      </w:pPr>
    </w:p>
    <w:p w14:paraId="17695A67" w14:textId="77777777" w:rsidR="00CC4231" w:rsidRPr="00272877" w:rsidRDefault="00CC4231" w:rsidP="00CC4231">
      <w:pPr>
        <w:spacing w:line="261" w:lineRule="auto"/>
        <w:ind w:left="260" w:right="266"/>
        <w:jc w:val="both"/>
        <w:rPr>
          <w:rFonts w:ascii="Arial" w:hAnsi="Arial" w:cs="Arial"/>
          <w:color w:val="212529"/>
          <w:sz w:val="22"/>
          <w:szCs w:val="22"/>
        </w:rPr>
      </w:pPr>
      <w:r w:rsidRPr="00272877">
        <w:rPr>
          <w:rFonts w:ascii="Arial" w:hAnsi="Arial" w:cs="Arial"/>
          <w:color w:val="212529"/>
          <w:sz w:val="22"/>
          <w:szCs w:val="22"/>
        </w:rPr>
        <w:t>O Comitê exerceu suas atribuições sem interferências da Administração, apresentando recomendações para o aperfeiçoamento de processos e procedeu ao acompanhamento das implementações de melhorias recomendadas pelas Auditorias interna e independente.</w:t>
      </w:r>
    </w:p>
    <w:p w14:paraId="3FBDCCF4" w14:textId="77777777" w:rsidR="00CC4231" w:rsidRPr="00272877" w:rsidRDefault="00CC4231" w:rsidP="00CC4231">
      <w:pPr>
        <w:spacing w:line="200" w:lineRule="exact"/>
        <w:rPr>
          <w:rFonts w:ascii="Arial" w:hAnsi="Arial" w:cs="Arial"/>
          <w:sz w:val="22"/>
          <w:szCs w:val="22"/>
        </w:rPr>
      </w:pPr>
    </w:p>
    <w:p w14:paraId="6F6C7492" w14:textId="77777777" w:rsidR="00CC4231" w:rsidRPr="00272877" w:rsidRDefault="00CC4231" w:rsidP="00CC4231">
      <w:pPr>
        <w:spacing w:line="200" w:lineRule="exact"/>
        <w:rPr>
          <w:rFonts w:ascii="Arial" w:hAnsi="Arial" w:cs="Arial"/>
          <w:sz w:val="22"/>
          <w:szCs w:val="22"/>
        </w:rPr>
      </w:pPr>
    </w:p>
    <w:p w14:paraId="2EC0ED44" w14:textId="77777777" w:rsidR="00CC4231" w:rsidRPr="00272877" w:rsidRDefault="00CC4231" w:rsidP="00CC4231">
      <w:pPr>
        <w:spacing w:line="200" w:lineRule="exact"/>
        <w:rPr>
          <w:rFonts w:ascii="Arial" w:hAnsi="Arial" w:cs="Arial"/>
          <w:sz w:val="22"/>
          <w:szCs w:val="22"/>
        </w:rPr>
      </w:pPr>
    </w:p>
    <w:p w14:paraId="3A5B16A8" w14:textId="5D0F04AD" w:rsidR="00CC4231" w:rsidRDefault="00CC4231" w:rsidP="00CC4231">
      <w:pPr>
        <w:spacing w:line="200" w:lineRule="exact"/>
        <w:rPr>
          <w:rFonts w:ascii="Arial" w:hAnsi="Arial" w:cs="Arial"/>
          <w:sz w:val="22"/>
          <w:szCs w:val="22"/>
        </w:rPr>
      </w:pPr>
    </w:p>
    <w:p w14:paraId="24335AFC" w14:textId="61362BDE" w:rsidR="00272877" w:rsidRDefault="00272877" w:rsidP="00CC4231">
      <w:pPr>
        <w:spacing w:line="200" w:lineRule="exact"/>
        <w:rPr>
          <w:rFonts w:ascii="Arial" w:hAnsi="Arial" w:cs="Arial"/>
          <w:sz w:val="22"/>
          <w:szCs w:val="22"/>
        </w:rPr>
      </w:pPr>
    </w:p>
    <w:p w14:paraId="763DD7EF" w14:textId="3D91E86E" w:rsidR="00272877" w:rsidRDefault="00272877" w:rsidP="00CC4231">
      <w:pPr>
        <w:spacing w:line="200" w:lineRule="exact"/>
        <w:rPr>
          <w:rFonts w:ascii="Arial" w:hAnsi="Arial" w:cs="Arial"/>
          <w:sz w:val="22"/>
          <w:szCs w:val="22"/>
        </w:rPr>
      </w:pPr>
    </w:p>
    <w:p w14:paraId="218EA080" w14:textId="77B00E7C" w:rsidR="00272877" w:rsidRDefault="00272877" w:rsidP="00CC4231">
      <w:pPr>
        <w:spacing w:line="200" w:lineRule="exact"/>
        <w:rPr>
          <w:rFonts w:ascii="Arial" w:hAnsi="Arial" w:cs="Arial"/>
          <w:sz w:val="22"/>
          <w:szCs w:val="22"/>
        </w:rPr>
      </w:pPr>
    </w:p>
    <w:p w14:paraId="3828AFE5" w14:textId="0BF0BFFB" w:rsidR="00272877" w:rsidRDefault="00272877" w:rsidP="00CC4231">
      <w:pPr>
        <w:spacing w:line="200" w:lineRule="exact"/>
        <w:rPr>
          <w:rFonts w:ascii="Arial" w:hAnsi="Arial" w:cs="Arial"/>
          <w:sz w:val="22"/>
          <w:szCs w:val="22"/>
        </w:rPr>
      </w:pPr>
    </w:p>
    <w:p w14:paraId="2E01C738" w14:textId="77777777" w:rsidR="00272877" w:rsidRPr="00272877" w:rsidRDefault="00272877" w:rsidP="00CC4231">
      <w:pPr>
        <w:spacing w:line="200" w:lineRule="exact"/>
        <w:rPr>
          <w:rFonts w:ascii="Arial" w:hAnsi="Arial" w:cs="Arial"/>
          <w:sz w:val="22"/>
          <w:szCs w:val="22"/>
        </w:rPr>
      </w:pPr>
    </w:p>
    <w:p w14:paraId="5380F369" w14:textId="0D90D5FF" w:rsidR="00CC4231" w:rsidRPr="00272877" w:rsidRDefault="00CC4231" w:rsidP="00CC4231">
      <w:pPr>
        <w:spacing w:line="230" w:lineRule="exact"/>
        <w:rPr>
          <w:rFonts w:ascii="Arial" w:hAnsi="Arial" w:cs="Arial"/>
          <w:sz w:val="22"/>
          <w:szCs w:val="22"/>
        </w:rPr>
      </w:pPr>
    </w:p>
    <w:p w14:paraId="086E61BF" w14:textId="77777777" w:rsidR="0029409A" w:rsidRPr="00272877" w:rsidRDefault="0029409A" w:rsidP="00CC4231">
      <w:pPr>
        <w:spacing w:line="230" w:lineRule="exact"/>
        <w:rPr>
          <w:rFonts w:ascii="Arial" w:hAnsi="Arial" w:cs="Arial"/>
          <w:sz w:val="22"/>
          <w:szCs w:val="22"/>
        </w:rPr>
      </w:pPr>
    </w:p>
    <w:p w14:paraId="1506EED2" w14:textId="77777777" w:rsidR="00CC4231" w:rsidRPr="00272877" w:rsidRDefault="00CC4231" w:rsidP="00CC4231">
      <w:pPr>
        <w:spacing w:line="0" w:lineRule="atLeast"/>
        <w:ind w:right="6"/>
        <w:jc w:val="center"/>
        <w:rPr>
          <w:rFonts w:ascii="Arial" w:hAnsi="Arial" w:cs="Arial"/>
          <w:color w:val="212529"/>
          <w:sz w:val="22"/>
          <w:szCs w:val="22"/>
        </w:rPr>
      </w:pPr>
      <w:r w:rsidRPr="00272877">
        <w:rPr>
          <w:rFonts w:ascii="Arial" w:hAnsi="Arial" w:cs="Arial"/>
          <w:color w:val="212529"/>
          <w:sz w:val="22"/>
          <w:szCs w:val="22"/>
        </w:rPr>
        <w:t>Brasília, 14 de março de 2024.</w:t>
      </w:r>
    </w:p>
    <w:p w14:paraId="4604A270" w14:textId="4F697AF5" w:rsidR="00CC4231" w:rsidRPr="00272877" w:rsidRDefault="00CC4231" w:rsidP="00CC4231">
      <w:pPr>
        <w:spacing w:line="20" w:lineRule="exact"/>
        <w:rPr>
          <w:rFonts w:ascii="Arial" w:hAnsi="Arial" w:cs="Arial"/>
          <w:sz w:val="22"/>
          <w:szCs w:val="22"/>
        </w:rPr>
      </w:pPr>
    </w:p>
    <w:p w14:paraId="3AD88CB6" w14:textId="77777777" w:rsidR="00CC4231" w:rsidRPr="00272877" w:rsidRDefault="00CC4231" w:rsidP="00CC4231">
      <w:pPr>
        <w:spacing w:line="200" w:lineRule="exact"/>
        <w:rPr>
          <w:rFonts w:ascii="Arial" w:hAnsi="Arial" w:cs="Arial"/>
          <w:sz w:val="22"/>
          <w:szCs w:val="22"/>
        </w:rPr>
      </w:pPr>
    </w:p>
    <w:p w14:paraId="209AFCC8" w14:textId="77777777" w:rsidR="00CC4231" w:rsidRPr="00272877" w:rsidRDefault="00CC4231" w:rsidP="00CC4231">
      <w:pPr>
        <w:spacing w:line="200" w:lineRule="exact"/>
        <w:rPr>
          <w:rFonts w:ascii="Arial" w:hAnsi="Arial" w:cs="Arial"/>
          <w:sz w:val="22"/>
          <w:szCs w:val="22"/>
        </w:rPr>
      </w:pPr>
    </w:p>
    <w:p w14:paraId="74E05640" w14:textId="77777777" w:rsidR="00CC4231" w:rsidRPr="00272877" w:rsidRDefault="00CC4231" w:rsidP="00CC4231">
      <w:pPr>
        <w:spacing w:line="200" w:lineRule="exact"/>
        <w:rPr>
          <w:rFonts w:ascii="Arial" w:hAnsi="Arial" w:cs="Arial"/>
          <w:sz w:val="22"/>
          <w:szCs w:val="22"/>
        </w:rPr>
      </w:pPr>
    </w:p>
    <w:p w14:paraId="5D59CE08" w14:textId="77777777" w:rsidR="00CC4231" w:rsidRPr="00272877" w:rsidRDefault="00CC4231" w:rsidP="00CC4231">
      <w:pPr>
        <w:spacing w:line="200" w:lineRule="exact"/>
        <w:rPr>
          <w:rFonts w:ascii="Arial" w:hAnsi="Arial" w:cs="Arial"/>
          <w:sz w:val="22"/>
          <w:szCs w:val="22"/>
        </w:rPr>
      </w:pPr>
    </w:p>
    <w:p w14:paraId="5942019D" w14:textId="77777777" w:rsidR="00CC4231" w:rsidRPr="00272877" w:rsidRDefault="00CC4231" w:rsidP="00CC4231">
      <w:pPr>
        <w:spacing w:line="200" w:lineRule="exact"/>
        <w:rPr>
          <w:rFonts w:ascii="Arial" w:hAnsi="Arial" w:cs="Arial"/>
          <w:sz w:val="22"/>
          <w:szCs w:val="22"/>
        </w:rPr>
      </w:pPr>
    </w:p>
    <w:p w14:paraId="5444D5C6" w14:textId="77777777" w:rsidR="00CC4231" w:rsidRPr="00272877" w:rsidRDefault="00CC4231" w:rsidP="00CC4231">
      <w:pPr>
        <w:spacing w:line="372" w:lineRule="exact"/>
        <w:rPr>
          <w:rFonts w:ascii="Arial" w:hAnsi="Arial" w:cs="Arial"/>
          <w:sz w:val="22"/>
          <w:szCs w:val="22"/>
        </w:rPr>
      </w:pPr>
    </w:p>
    <w:p w14:paraId="6FCA02CA" w14:textId="77777777" w:rsidR="00CC4231" w:rsidRPr="00272877" w:rsidRDefault="00CC4231" w:rsidP="00CC4231">
      <w:pPr>
        <w:spacing w:line="0" w:lineRule="atLeast"/>
        <w:ind w:left="3820"/>
        <w:rPr>
          <w:rFonts w:ascii="Arial" w:hAnsi="Arial" w:cs="Arial"/>
          <w:b/>
          <w:sz w:val="22"/>
          <w:szCs w:val="22"/>
        </w:rPr>
      </w:pPr>
      <w:r w:rsidRPr="00272877">
        <w:rPr>
          <w:rFonts w:ascii="Arial" w:hAnsi="Arial" w:cs="Arial"/>
          <w:b/>
          <w:sz w:val="22"/>
          <w:szCs w:val="22"/>
        </w:rPr>
        <w:t>Jorge Ricardo Bittar</w:t>
      </w:r>
    </w:p>
    <w:p w14:paraId="33D9F4DF" w14:textId="77777777" w:rsidR="00CC4231" w:rsidRPr="00272877" w:rsidRDefault="00CC4231" w:rsidP="00CC4231">
      <w:pPr>
        <w:spacing w:line="45" w:lineRule="exact"/>
        <w:rPr>
          <w:rFonts w:ascii="Arial" w:hAnsi="Arial" w:cs="Arial"/>
          <w:sz w:val="22"/>
          <w:szCs w:val="22"/>
        </w:rPr>
      </w:pPr>
    </w:p>
    <w:p w14:paraId="6F736641" w14:textId="3F9BF4E6" w:rsidR="00CC4231" w:rsidRPr="00272877" w:rsidRDefault="00272877" w:rsidP="004B77B0">
      <w:pPr>
        <w:spacing w:line="0" w:lineRule="atLeast"/>
        <w:ind w:left="2260"/>
        <w:rPr>
          <w:rFonts w:ascii="Arial" w:hAnsi="Arial" w:cs="Arial"/>
          <w:sz w:val="22"/>
          <w:szCs w:val="22"/>
        </w:rPr>
      </w:pPr>
      <w:r>
        <w:rPr>
          <w:rFonts w:ascii="Arial" w:hAnsi="Arial" w:cs="Arial"/>
          <w:sz w:val="22"/>
          <w:szCs w:val="22"/>
        </w:rPr>
        <w:t xml:space="preserve">       </w:t>
      </w:r>
      <w:r w:rsidR="00CC4231" w:rsidRPr="00272877">
        <w:rPr>
          <w:rFonts w:ascii="Arial" w:hAnsi="Arial" w:cs="Arial"/>
          <w:sz w:val="22"/>
          <w:szCs w:val="22"/>
        </w:rPr>
        <w:t>Presidente do Comitê de Auditoria Estatutário</w:t>
      </w:r>
    </w:p>
    <w:p w14:paraId="5EFBC71E" w14:textId="77777777" w:rsidR="004B77B0" w:rsidRPr="00272877" w:rsidRDefault="004B77B0" w:rsidP="004B77B0">
      <w:pPr>
        <w:spacing w:line="0" w:lineRule="atLeast"/>
        <w:ind w:left="2260"/>
        <w:rPr>
          <w:rFonts w:ascii="Arial" w:hAnsi="Arial" w:cs="Arial"/>
          <w:sz w:val="22"/>
          <w:szCs w:val="22"/>
        </w:rPr>
      </w:pPr>
    </w:p>
    <w:p w14:paraId="3926CB84" w14:textId="77777777" w:rsidR="00CC4231" w:rsidRPr="00272877" w:rsidRDefault="00CC4231" w:rsidP="00CC4231">
      <w:pPr>
        <w:spacing w:line="0" w:lineRule="atLeast"/>
        <w:ind w:right="6"/>
        <w:jc w:val="center"/>
        <w:rPr>
          <w:rFonts w:ascii="Arial" w:hAnsi="Arial" w:cs="Arial"/>
          <w:b/>
          <w:sz w:val="22"/>
          <w:szCs w:val="22"/>
        </w:rPr>
      </w:pPr>
      <w:r w:rsidRPr="00272877">
        <w:rPr>
          <w:rFonts w:ascii="Arial" w:hAnsi="Arial" w:cs="Arial"/>
          <w:b/>
          <w:sz w:val="22"/>
          <w:szCs w:val="22"/>
        </w:rPr>
        <w:t>Paula Vicente da Silva</w:t>
      </w:r>
    </w:p>
    <w:p w14:paraId="205A6331" w14:textId="77777777" w:rsidR="00CC4231" w:rsidRPr="00272877" w:rsidRDefault="00CC4231" w:rsidP="00CC4231">
      <w:pPr>
        <w:spacing w:line="58" w:lineRule="exact"/>
        <w:rPr>
          <w:rFonts w:ascii="Arial" w:hAnsi="Arial" w:cs="Arial"/>
          <w:sz w:val="22"/>
          <w:szCs w:val="22"/>
        </w:rPr>
      </w:pPr>
    </w:p>
    <w:p w14:paraId="11DF01F3" w14:textId="21649184" w:rsidR="00CC4231" w:rsidRPr="00272877" w:rsidRDefault="00CC4231" w:rsidP="004B77B0">
      <w:pPr>
        <w:spacing w:line="0" w:lineRule="atLeast"/>
        <w:ind w:right="-13"/>
        <w:jc w:val="center"/>
        <w:rPr>
          <w:rFonts w:ascii="Arial" w:hAnsi="Arial" w:cs="Arial"/>
          <w:sz w:val="22"/>
          <w:szCs w:val="22"/>
        </w:rPr>
      </w:pPr>
      <w:r w:rsidRPr="00272877">
        <w:rPr>
          <w:rFonts w:ascii="Arial" w:hAnsi="Arial" w:cs="Arial"/>
          <w:sz w:val="22"/>
          <w:szCs w:val="22"/>
        </w:rPr>
        <w:t>Membra do Comitê de Auditoria Estatutário - COAUD</w:t>
      </w:r>
    </w:p>
    <w:p w14:paraId="335A7103" w14:textId="77777777" w:rsidR="00CC4231" w:rsidRPr="00272877" w:rsidRDefault="00CC4231" w:rsidP="00CC4231">
      <w:pPr>
        <w:spacing w:line="200" w:lineRule="exact"/>
        <w:rPr>
          <w:rFonts w:ascii="Arial" w:hAnsi="Arial" w:cs="Arial"/>
          <w:sz w:val="22"/>
          <w:szCs w:val="22"/>
        </w:rPr>
      </w:pPr>
    </w:p>
    <w:p w14:paraId="2FAE6099" w14:textId="77777777" w:rsidR="00CC4231" w:rsidRPr="00272877" w:rsidRDefault="00CC4231" w:rsidP="00CC4231">
      <w:pPr>
        <w:spacing w:line="233" w:lineRule="exact"/>
        <w:rPr>
          <w:rFonts w:ascii="Arial" w:hAnsi="Arial" w:cs="Arial"/>
          <w:sz w:val="22"/>
          <w:szCs w:val="22"/>
        </w:rPr>
      </w:pPr>
    </w:p>
    <w:p w14:paraId="4FBCA59F" w14:textId="77777777" w:rsidR="00CC4231" w:rsidRPr="00272877" w:rsidRDefault="00CC4231" w:rsidP="00CC4231">
      <w:pPr>
        <w:spacing w:line="0" w:lineRule="atLeast"/>
        <w:ind w:right="-573"/>
        <w:jc w:val="center"/>
        <w:rPr>
          <w:rFonts w:ascii="Arial" w:hAnsi="Arial" w:cs="Arial"/>
          <w:b/>
          <w:sz w:val="22"/>
          <w:szCs w:val="22"/>
        </w:rPr>
      </w:pPr>
      <w:proofErr w:type="spellStart"/>
      <w:r w:rsidRPr="00272877">
        <w:rPr>
          <w:rFonts w:ascii="Arial" w:hAnsi="Arial" w:cs="Arial"/>
          <w:b/>
          <w:sz w:val="22"/>
          <w:szCs w:val="22"/>
        </w:rPr>
        <w:t>Glauben</w:t>
      </w:r>
      <w:proofErr w:type="spellEnd"/>
      <w:r w:rsidRPr="00272877">
        <w:rPr>
          <w:rFonts w:ascii="Arial" w:hAnsi="Arial" w:cs="Arial"/>
          <w:b/>
          <w:sz w:val="22"/>
          <w:szCs w:val="22"/>
        </w:rPr>
        <w:t xml:space="preserve"> Teixeira de Carvalho</w:t>
      </w:r>
    </w:p>
    <w:p w14:paraId="132AAF03" w14:textId="77777777" w:rsidR="00CC4231" w:rsidRPr="00272877" w:rsidRDefault="00CC4231" w:rsidP="00CC4231">
      <w:pPr>
        <w:spacing w:line="43" w:lineRule="exact"/>
        <w:rPr>
          <w:rFonts w:ascii="Arial" w:hAnsi="Arial" w:cs="Arial"/>
          <w:sz w:val="22"/>
          <w:szCs w:val="22"/>
        </w:rPr>
      </w:pPr>
    </w:p>
    <w:p w14:paraId="6788CF4B" w14:textId="77777777" w:rsidR="00CC4231" w:rsidRPr="00272877" w:rsidRDefault="00CC4231" w:rsidP="00CC4231">
      <w:pPr>
        <w:spacing w:line="0" w:lineRule="atLeast"/>
        <w:ind w:right="-573"/>
        <w:jc w:val="center"/>
        <w:rPr>
          <w:rFonts w:ascii="Arial" w:hAnsi="Arial" w:cs="Arial"/>
          <w:sz w:val="22"/>
          <w:szCs w:val="22"/>
        </w:rPr>
      </w:pPr>
      <w:r w:rsidRPr="00272877">
        <w:rPr>
          <w:rFonts w:ascii="Arial" w:hAnsi="Arial" w:cs="Arial"/>
          <w:sz w:val="22"/>
          <w:szCs w:val="22"/>
        </w:rPr>
        <w:t>Membra do Comitê de Auditoria Estatutário</w:t>
      </w:r>
    </w:p>
    <w:p w14:paraId="06855BD9" w14:textId="77777777" w:rsidR="00CC4231" w:rsidRPr="00272877" w:rsidRDefault="00CC4231" w:rsidP="00CC4231">
      <w:pPr>
        <w:spacing w:line="200" w:lineRule="exact"/>
        <w:rPr>
          <w:rFonts w:ascii="Arial" w:hAnsi="Arial" w:cs="Arial"/>
          <w:sz w:val="22"/>
          <w:szCs w:val="22"/>
        </w:rPr>
      </w:pPr>
    </w:p>
    <w:p w14:paraId="45214104" w14:textId="77777777" w:rsidR="00CC4231" w:rsidRPr="00272877" w:rsidRDefault="00CC4231" w:rsidP="00CC4231">
      <w:pPr>
        <w:spacing w:line="200" w:lineRule="exact"/>
        <w:rPr>
          <w:rFonts w:ascii="Arial" w:hAnsi="Arial" w:cs="Arial"/>
          <w:sz w:val="22"/>
          <w:szCs w:val="22"/>
        </w:rPr>
      </w:pPr>
    </w:p>
    <w:p w14:paraId="27C7FE3C" w14:textId="77777777" w:rsidR="00CC4231" w:rsidRPr="00272877" w:rsidRDefault="00CC4231" w:rsidP="00CC4231">
      <w:pPr>
        <w:spacing w:line="200" w:lineRule="exact"/>
        <w:rPr>
          <w:rFonts w:ascii="Arial" w:hAnsi="Arial" w:cs="Arial"/>
          <w:sz w:val="22"/>
          <w:szCs w:val="22"/>
        </w:rPr>
      </w:pPr>
    </w:p>
    <w:p w14:paraId="3E711E16" w14:textId="77777777" w:rsidR="00CC4231" w:rsidRPr="00272877" w:rsidRDefault="00CC4231" w:rsidP="00CC4231">
      <w:pPr>
        <w:spacing w:line="200" w:lineRule="exact"/>
        <w:rPr>
          <w:rFonts w:ascii="Arial" w:hAnsi="Arial" w:cs="Arial"/>
          <w:sz w:val="22"/>
          <w:szCs w:val="22"/>
        </w:rPr>
      </w:pPr>
    </w:p>
    <w:p w14:paraId="149C071D" w14:textId="77777777" w:rsidR="00CC4231" w:rsidRPr="00272877" w:rsidRDefault="00CC4231" w:rsidP="00CC4231">
      <w:pPr>
        <w:spacing w:line="200" w:lineRule="exact"/>
        <w:rPr>
          <w:rFonts w:ascii="Arial" w:hAnsi="Arial" w:cs="Arial"/>
          <w:sz w:val="22"/>
          <w:szCs w:val="22"/>
        </w:rPr>
      </w:pPr>
    </w:p>
    <w:p w14:paraId="40C9A433" w14:textId="77777777" w:rsidR="00CC4231" w:rsidRPr="00272877" w:rsidRDefault="00CC4231" w:rsidP="00CC4231">
      <w:pPr>
        <w:spacing w:line="200" w:lineRule="exact"/>
        <w:rPr>
          <w:rFonts w:ascii="Arial" w:hAnsi="Arial" w:cs="Arial"/>
          <w:sz w:val="22"/>
          <w:szCs w:val="22"/>
        </w:rPr>
      </w:pPr>
    </w:p>
    <w:p w14:paraId="12AD0901" w14:textId="77777777" w:rsidR="00CC4231" w:rsidRDefault="00CC4231" w:rsidP="00CC4231">
      <w:pPr>
        <w:spacing w:line="200" w:lineRule="exact"/>
      </w:pPr>
    </w:p>
    <w:p w14:paraId="133F21FD" w14:textId="77777777" w:rsidR="00CC4231" w:rsidRDefault="00CC4231" w:rsidP="00CC4231">
      <w:pPr>
        <w:spacing w:line="200" w:lineRule="exact"/>
      </w:pPr>
    </w:p>
    <w:p w14:paraId="7807AA58" w14:textId="77777777" w:rsidR="00CC4231" w:rsidRDefault="00CC4231" w:rsidP="00CC4231">
      <w:pPr>
        <w:spacing w:line="200" w:lineRule="exact"/>
      </w:pPr>
    </w:p>
    <w:p w14:paraId="591EDE17" w14:textId="77777777" w:rsidR="00CC4231" w:rsidRDefault="00CC4231" w:rsidP="00CC4231">
      <w:pPr>
        <w:spacing w:line="200" w:lineRule="exact"/>
      </w:pPr>
    </w:p>
    <w:p w14:paraId="103AF665" w14:textId="77777777" w:rsidR="00CC4231" w:rsidRDefault="00CC4231" w:rsidP="00CC4231">
      <w:pPr>
        <w:spacing w:line="200" w:lineRule="exact"/>
      </w:pPr>
    </w:p>
    <w:p w14:paraId="410B3298" w14:textId="77777777" w:rsidR="00CC4231" w:rsidRDefault="00CC4231" w:rsidP="00CC4231">
      <w:pPr>
        <w:spacing w:line="200" w:lineRule="exact"/>
      </w:pPr>
    </w:p>
    <w:p w14:paraId="65A0CA02" w14:textId="77777777" w:rsidR="00CC4231" w:rsidRDefault="00CC4231" w:rsidP="00CC4231">
      <w:pPr>
        <w:spacing w:line="200" w:lineRule="exact"/>
      </w:pPr>
    </w:p>
    <w:p w14:paraId="647291EE" w14:textId="77777777" w:rsidR="00CC4231" w:rsidRDefault="00CC4231" w:rsidP="00CC4231">
      <w:pPr>
        <w:spacing w:line="200" w:lineRule="exact"/>
      </w:pPr>
    </w:p>
    <w:p w14:paraId="1A55442F" w14:textId="77777777" w:rsidR="00CC4231" w:rsidRDefault="00CC4231" w:rsidP="00CC4231">
      <w:pPr>
        <w:spacing w:line="200" w:lineRule="exact"/>
      </w:pPr>
    </w:p>
    <w:p w14:paraId="5425880E" w14:textId="77777777" w:rsidR="00CC4231" w:rsidRDefault="00CC4231" w:rsidP="00CC4231">
      <w:pPr>
        <w:spacing w:line="200" w:lineRule="exact"/>
      </w:pPr>
    </w:p>
    <w:p w14:paraId="3EE157C7" w14:textId="77777777" w:rsidR="00CC4231" w:rsidRDefault="00CC4231" w:rsidP="00CC4231">
      <w:pPr>
        <w:spacing w:line="200" w:lineRule="exact"/>
      </w:pPr>
    </w:p>
    <w:p w14:paraId="65F14D33" w14:textId="77777777" w:rsidR="00CC4231" w:rsidRDefault="00CC4231" w:rsidP="00CC4231">
      <w:pPr>
        <w:spacing w:line="200" w:lineRule="exact"/>
      </w:pPr>
    </w:p>
    <w:p w14:paraId="752B8A8C" w14:textId="77777777" w:rsidR="00CC4231" w:rsidRDefault="00CC4231" w:rsidP="00CC4231">
      <w:pPr>
        <w:spacing w:line="341" w:lineRule="exact"/>
      </w:pPr>
    </w:p>
    <w:p w14:paraId="7298A9C6" w14:textId="77777777" w:rsidR="00CC4231" w:rsidRDefault="00CC4231" w:rsidP="00807BD0">
      <w:pPr>
        <w:keepLines/>
        <w:tabs>
          <w:tab w:val="left" w:pos="851"/>
        </w:tabs>
        <w:jc w:val="center"/>
        <w:rPr>
          <w:rFonts w:ascii="Arial" w:hAnsi="Arial" w:cs="Arial"/>
          <w:sz w:val="22"/>
          <w:szCs w:val="22"/>
        </w:rPr>
      </w:pPr>
    </w:p>
    <w:sectPr w:rsidR="00CC4231" w:rsidSect="00EF49B7">
      <w:footerReference w:type="default" r:id="rId44"/>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8DD3" w14:textId="77777777" w:rsidR="00F97DFE" w:rsidRDefault="00F97DFE" w:rsidP="005953F3">
      <w:r>
        <w:separator/>
      </w:r>
    </w:p>
  </w:endnote>
  <w:endnote w:type="continuationSeparator" w:id="0">
    <w:p w14:paraId="094D6624" w14:textId="77777777" w:rsidR="00F97DFE" w:rsidRDefault="00F97DFE"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331E" w14:textId="7740C436" w:rsidR="00FB0AE8" w:rsidRPr="00D75703" w:rsidRDefault="00FB0AE8">
    <w:pPr>
      <w:pStyle w:val="Rodap"/>
      <w:jc w:val="right"/>
      <w:rPr>
        <w:rFonts w:ascii="Arial" w:hAnsi="Arial" w:cs="Arial"/>
        <w:sz w:val="18"/>
        <w:szCs w:val="18"/>
      </w:rPr>
    </w:pPr>
  </w:p>
  <w:p w14:paraId="6FEFF89C" w14:textId="77777777" w:rsidR="00FB0AE8" w:rsidRDefault="00FB0AE8">
    <w:pPr>
      <w:pStyle w:val="Rodap"/>
    </w:pPr>
  </w:p>
  <w:p w14:paraId="64217C78" w14:textId="77777777" w:rsidR="00FB0AE8" w:rsidRDefault="00FB0AE8"/>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226779"/>
      <w:docPartObj>
        <w:docPartGallery w:val="Page Numbers (Bottom of Page)"/>
        <w:docPartUnique/>
      </w:docPartObj>
    </w:sdtPr>
    <w:sdtEndPr/>
    <w:sdtContent>
      <w:p w14:paraId="5026A28E" w14:textId="77777777" w:rsidR="00FB0AE8" w:rsidRPr="007A5D5D" w:rsidRDefault="00FB0AE8" w:rsidP="007A5D5D">
        <w:pPr>
          <w:pStyle w:val="Rodap"/>
          <w:jc w:val="right"/>
          <w:rPr>
            <w:color w:val="000044"/>
            <w:sz w:val="16"/>
            <w:szCs w:val="16"/>
          </w:rPr>
        </w:pPr>
        <w:r>
          <w:rPr>
            <w:rStyle w:val="Nmerodepgina"/>
            <w:snapToGrid w:val="0"/>
            <w:sz w:val="18"/>
            <w:szCs w:val="18"/>
          </w:rPr>
          <w:t>7</w:t>
        </w:r>
      </w:p>
      <w:p w14:paraId="7536F62D" w14:textId="77777777" w:rsidR="00FB0AE8" w:rsidRDefault="00473D2F" w:rsidP="00213232">
        <w:pPr>
          <w:pStyle w:val="Rodap"/>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3643" w14:textId="4DF45410" w:rsidR="00FB0AE8" w:rsidRPr="00F54F45" w:rsidRDefault="00FB0AE8">
    <w:pPr>
      <w:pStyle w:val="Rodap"/>
      <w:jc w:val="right"/>
      <w:rPr>
        <w:sz w:val="18"/>
        <w:szCs w:val="18"/>
      </w:rPr>
    </w:pPr>
  </w:p>
  <w:p w14:paraId="3D18FE19" w14:textId="2423CE68" w:rsidR="00FB0AE8" w:rsidRPr="0027091B" w:rsidRDefault="00FB0AE8"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655981"/>
      <w:docPartObj>
        <w:docPartGallery w:val="Page Numbers (Bottom of Page)"/>
        <w:docPartUnique/>
      </w:docPartObj>
    </w:sdtPr>
    <w:sdtEndPr/>
    <w:sdtContent>
      <w:p w14:paraId="0D15F869" w14:textId="7AE6CB1C" w:rsidR="00FB0AE8" w:rsidRPr="007A5D5D" w:rsidRDefault="00FB0AE8" w:rsidP="007A5D5D">
        <w:pPr>
          <w:pStyle w:val="Rodap"/>
          <w:jc w:val="right"/>
          <w:rPr>
            <w:color w:val="000044"/>
            <w:sz w:val="16"/>
            <w:szCs w:val="16"/>
          </w:rPr>
        </w:pPr>
      </w:p>
      <w:p w14:paraId="1EE795B6" w14:textId="77777777" w:rsidR="00FB0AE8" w:rsidRDefault="00473D2F">
        <w:pPr>
          <w:pStyle w:val="Rodap"/>
          <w:jc w:val="right"/>
        </w:pPr>
      </w:p>
    </w:sdtContent>
  </w:sdt>
  <w:p w14:paraId="3567181F" w14:textId="77777777" w:rsidR="00FB0AE8" w:rsidRPr="0027091B" w:rsidRDefault="00FB0AE8"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12ED" w14:textId="1ECC9EDD" w:rsidR="00FB0AE8" w:rsidRPr="0027091B" w:rsidRDefault="00FB0AE8"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423598"/>
      <w:docPartObj>
        <w:docPartGallery w:val="Page Numbers (Bottom of Page)"/>
        <w:docPartUnique/>
      </w:docPartObj>
    </w:sdtPr>
    <w:sdtEndPr/>
    <w:sdtContent>
      <w:p w14:paraId="308492AE" w14:textId="4584FC04" w:rsidR="00FB0AE8" w:rsidRPr="007A5D5D" w:rsidRDefault="00FB0AE8" w:rsidP="007A5D5D">
        <w:pPr>
          <w:pStyle w:val="Rodap"/>
          <w:jc w:val="right"/>
          <w:rPr>
            <w:color w:val="000044"/>
            <w:sz w:val="16"/>
            <w:szCs w:val="16"/>
          </w:rPr>
        </w:pPr>
        <w:r>
          <w:rPr>
            <w:rStyle w:val="Nmerodepgina"/>
            <w:snapToGrid w:val="0"/>
            <w:sz w:val="18"/>
            <w:szCs w:val="18"/>
          </w:rPr>
          <w:t>12</w:t>
        </w:r>
      </w:p>
      <w:p w14:paraId="68FBE118" w14:textId="77777777" w:rsidR="00FB0AE8" w:rsidRDefault="00473D2F">
        <w:pPr>
          <w:pStyle w:val="Rodap"/>
          <w:jc w:val="right"/>
        </w:pPr>
      </w:p>
    </w:sdtContent>
  </w:sdt>
  <w:p w14:paraId="21F7454A" w14:textId="77777777" w:rsidR="00FB0AE8" w:rsidRPr="0027091B" w:rsidRDefault="00FB0AE8"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714332"/>
      <w:docPartObj>
        <w:docPartGallery w:val="Page Numbers (Bottom of Page)"/>
        <w:docPartUnique/>
      </w:docPartObj>
    </w:sdtPr>
    <w:sdtEndPr/>
    <w:sdtContent>
      <w:p w14:paraId="2B50D5D8" w14:textId="4C43D339" w:rsidR="00FB0AE8" w:rsidRPr="007A5D5D" w:rsidRDefault="00FB0AE8" w:rsidP="007A5D5D">
        <w:pPr>
          <w:pStyle w:val="Rodap"/>
          <w:jc w:val="right"/>
          <w:rPr>
            <w:color w:val="000044"/>
            <w:sz w:val="16"/>
            <w:szCs w:val="16"/>
          </w:rPr>
        </w:pPr>
        <w:r>
          <w:rPr>
            <w:rStyle w:val="Nmerodepgina"/>
            <w:snapToGrid w:val="0"/>
            <w:sz w:val="18"/>
            <w:szCs w:val="18"/>
          </w:rPr>
          <w:t>1</w:t>
        </w:r>
        <w:r w:rsidR="005E1307">
          <w:rPr>
            <w:rStyle w:val="Nmerodepgina"/>
            <w:snapToGrid w:val="0"/>
            <w:sz w:val="18"/>
            <w:szCs w:val="18"/>
          </w:rPr>
          <w:t>5</w:t>
        </w:r>
      </w:p>
      <w:p w14:paraId="57287737" w14:textId="77777777" w:rsidR="00FB0AE8" w:rsidRDefault="00473D2F">
        <w:pPr>
          <w:pStyle w:val="Rodap"/>
          <w:jc w:val="right"/>
        </w:pPr>
      </w:p>
    </w:sdtContent>
  </w:sdt>
  <w:p w14:paraId="46725837" w14:textId="77777777" w:rsidR="00FB0AE8" w:rsidRPr="0027091B" w:rsidRDefault="00FB0AE8"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9070" w14:textId="29402C88" w:rsidR="00FB0AE8" w:rsidRPr="005E1307" w:rsidRDefault="005E1307" w:rsidP="003857B4">
    <w:pPr>
      <w:pStyle w:val="Rodap"/>
      <w:tabs>
        <w:tab w:val="left" w:pos="2715"/>
        <w:tab w:val="left" w:pos="3915"/>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sidRPr="005E1307">
      <w:rPr>
        <w:rStyle w:val="Nmerodepgina"/>
        <w:snapToGrid w:val="0"/>
        <w:sz w:val="18"/>
        <w:szCs w:val="18"/>
      </w:rPr>
      <w:tab/>
      <w:t>16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F33A" w14:textId="4D34344B" w:rsidR="00873160" w:rsidRDefault="00873160"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18</w:t>
    </w:r>
    <w:r>
      <w:rPr>
        <w:rStyle w:val="Nmerodepgina"/>
        <w:snapToGrid w:val="0"/>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14FB" w14:textId="08920730" w:rsidR="00873160" w:rsidRDefault="00873160"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19</w:t>
    </w:r>
    <w:r>
      <w:rPr>
        <w:rStyle w:val="Nmerodepgina"/>
        <w:snapToGrid w:val="0"/>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87C1" w14:textId="49F745B1" w:rsidR="00873160" w:rsidRDefault="00873160"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20</w:t>
    </w:r>
    <w:r>
      <w:rPr>
        <w:rStyle w:val="Nmerodepgina"/>
        <w:snapToGrid w:val="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8F3B" w14:textId="50334894" w:rsidR="00FB0AE8" w:rsidRPr="00C90917" w:rsidRDefault="00FB0AE8">
    <w:pPr>
      <w:pStyle w:val="Rodap"/>
      <w:jc w:val="right"/>
      <w:rPr>
        <w:rFonts w:ascii="Arial" w:hAnsi="Arial" w:cs="Arial"/>
      </w:rPr>
    </w:pPr>
  </w:p>
  <w:p w14:paraId="0C95FA94" w14:textId="77777777" w:rsidR="00FB0AE8" w:rsidRPr="008A1499" w:rsidRDefault="00FB0AE8"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FB0AE8" w:rsidRPr="008A1499" w:rsidRDefault="00FB0AE8"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FB0AE8" w:rsidRPr="008A1499" w:rsidRDefault="00FB0AE8" w:rsidP="007B4CFF">
    <w:pPr>
      <w:pStyle w:val="Rodap"/>
      <w:ind w:firstLine="142"/>
      <w:rPr>
        <w:rStyle w:val="Nmerodepgina"/>
        <w:rFonts w:ascii="Century Gothic" w:hAnsi="Century Gothic"/>
        <w:snapToGrid w:val="0"/>
        <w:sz w:val="16"/>
        <w:szCs w:val="16"/>
        <w:lang w:val="pt-BR"/>
      </w:rPr>
    </w:pPr>
  </w:p>
  <w:p w14:paraId="1809270E" w14:textId="77777777" w:rsidR="00FB0AE8" w:rsidRPr="008D05D3" w:rsidRDefault="00FB0AE8" w:rsidP="007B4CFF">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322C0606" w14:textId="77777777" w:rsidR="00FB0AE8" w:rsidRPr="00146F66" w:rsidRDefault="00FB0AE8"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FB0AE8" w:rsidRDefault="00FB0AE8"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FB0AE8" w:rsidRDefault="00FB0AE8"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FB0AE8" w:rsidRPr="008A1499" w:rsidRDefault="00FB0AE8" w:rsidP="007B4CFF">
    <w:pPr>
      <w:pStyle w:val="Rodap"/>
      <w:rPr>
        <w:rStyle w:val="Nmerodepgina"/>
        <w:snapToGrid w:val="0"/>
        <w:sz w:val="16"/>
        <w:lang w:val="pt-BR"/>
      </w:rPr>
    </w:pPr>
  </w:p>
  <w:p w14:paraId="23B7930B" w14:textId="77777777" w:rsidR="00FB0AE8" w:rsidRDefault="00FB0AE8">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B254" w14:textId="77777777" w:rsidR="00FB0AE8" w:rsidRPr="0027091B" w:rsidRDefault="00FB0AE8"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68E1" w14:textId="04D43843" w:rsidR="00FB0AE8" w:rsidRPr="0027091B" w:rsidRDefault="00FB0AE8"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DFA8" w14:textId="5C1C650F" w:rsidR="00FB0AE8" w:rsidRPr="00213232" w:rsidRDefault="00FB0AE8" w:rsidP="00A92E9B">
    <w:pPr>
      <w:pStyle w:val="Rodap"/>
      <w:tabs>
        <w:tab w:val="left" w:pos="2715"/>
        <w:tab w:val="left" w:pos="3915"/>
      </w:tabs>
    </w:pPr>
  </w:p>
  <w:p w14:paraId="7C15F03E" w14:textId="77777777" w:rsidR="00FB0AE8" w:rsidRDefault="00FB0AE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5DDD82B3" w:rsidR="00FB0AE8" w:rsidRDefault="00FB0AE8"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11</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FB0AE8" w:rsidRPr="00146F66" w14:paraId="7CD61114" w14:textId="77777777" w:rsidTr="005D052B">
              <w:tc>
                <w:tcPr>
                  <w:tcW w:w="3516" w:type="dxa"/>
                </w:tcPr>
                <w:p w14:paraId="06B98570" w14:textId="77777777" w:rsidR="00FB0AE8" w:rsidRPr="00146F66" w:rsidRDefault="00FB0AE8" w:rsidP="00213232">
                  <w:pPr>
                    <w:pStyle w:val="Rodap"/>
                    <w:rPr>
                      <w:rFonts w:cs="Arial"/>
                      <w:color w:val="4A442A" w:themeColor="background2" w:themeShade="40"/>
                      <w:sz w:val="14"/>
                      <w:szCs w:val="14"/>
                    </w:rPr>
                  </w:pPr>
                </w:p>
              </w:tc>
              <w:tc>
                <w:tcPr>
                  <w:tcW w:w="1407" w:type="dxa"/>
                </w:tcPr>
                <w:p w14:paraId="1640C8E5" w14:textId="77777777" w:rsidR="00FB0AE8" w:rsidRPr="00146F66" w:rsidRDefault="00FB0AE8" w:rsidP="00213232">
                  <w:pPr>
                    <w:pStyle w:val="Rodap"/>
                    <w:jc w:val="right"/>
                    <w:rPr>
                      <w:rFonts w:cs="Arial"/>
                      <w:sz w:val="14"/>
                      <w:szCs w:val="14"/>
                    </w:rPr>
                  </w:pPr>
                </w:p>
              </w:tc>
              <w:tc>
                <w:tcPr>
                  <w:tcW w:w="4853" w:type="dxa"/>
                  <w:gridSpan w:val="2"/>
                </w:tcPr>
                <w:p w14:paraId="4E67BD4D" w14:textId="77777777" w:rsidR="00FB0AE8" w:rsidRPr="00146F66" w:rsidRDefault="00FB0AE8" w:rsidP="00213232">
                  <w:pPr>
                    <w:pStyle w:val="Rodap"/>
                    <w:jc w:val="right"/>
                    <w:rPr>
                      <w:rFonts w:cs="Arial"/>
                      <w:color w:val="4A442A" w:themeColor="background2" w:themeShade="40"/>
                      <w:sz w:val="14"/>
                      <w:szCs w:val="14"/>
                    </w:rPr>
                  </w:pPr>
                </w:p>
              </w:tc>
            </w:tr>
            <w:tr w:rsidR="00FB0AE8" w:rsidRPr="00146F66" w14:paraId="1D72E8BC" w14:textId="77777777" w:rsidTr="005D052B">
              <w:tc>
                <w:tcPr>
                  <w:tcW w:w="9067" w:type="dxa"/>
                  <w:gridSpan w:val="3"/>
                </w:tcPr>
                <w:p w14:paraId="3B5A31DD" w14:textId="77777777" w:rsidR="00FB0AE8" w:rsidRPr="008D05D3" w:rsidRDefault="00FB0AE8"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0E37C008" w14:textId="77777777" w:rsidR="00FB0AE8" w:rsidRPr="00146F66" w:rsidRDefault="00FB0AE8"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FB0AE8" w:rsidRDefault="00FB0AE8"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FB0AE8" w:rsidRPr="00960185" w:rsidRDefault="00FB0AE8"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FB0AE8" w:rsidRPr="00146F66" w:rsidRDefault="00FB0AE8" w:rsidP="00213232">
                  <w:pPr>
                    <w:pStyle w:val="Rodap"/>
                    <w:spacing w:before="120"/>
                    <w:jc w:val="right"/>
                    <w:rPr>
                      <w:rFonts w:cs="Arial"/>
                      <w:sz w:val="18"/>
                      <w:szCs w:val="18"/>
                    </w:rPr>
                  </w:pPr>
                </w:p>
              </w:tc>
            </w:tr>
          </w:tbl>
          <w:p w14:paraId="5C572DFE" w14:textId="77777777" w:rsidR="00FB0AE8" w:rsidRPr="00213232" w:rsidRDefault="00473D2F" w:rsidP="00213232">
            <w:pPr>
              <w:pStyle w:val="Rodap"/>
            </w:pPr>
          </w:p>
        </w:sdtContent>
      </w:sdt>
    </w:sdtContent>
  </w:sdt>
  <w:p w14:paraId="178C3DDF" w14:textId="77777777" w:rsidR="00FB0AE8" w:rsidRDefault="00FB0AE8">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90807"/>
      <w:docPartObj>
        <w:docPartGallery w:val="Page Numbers (Bottom of Page)"/>
        <w:docPartUnique/>
      </w:docPartObj>
    </w:sdtPr>
    <w:sdtEndPr/>
    <w:sdtContent>
      <w:p w14:paraId="3B2039E0" w14:textId="361C91C4" w:rsidR="001B202C" w:rsidRDefault="001B202C" w:rsidP="00951A69">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1-03</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1B202C" w:rsidRPr="00146F66" w14:paraId="7A4FC548" w14:textId="77777777" w:rsidTr="00047615">
          <w:tc>
            <w:tcPr>
              <w:tcW w:w="3516" w:type="dxa"/>
            </w:tcPr>
            <w:p w14:paraId="5E592070" w14:textId="77777777" w:rsidR="001B202C" w:rsidRPr="00146F66" w:rsidRDefault="001B202C" w:rsidP="00047615">
              <w:pPr>
                <w:pStyle w:val="Rodap"/>
                <w:rPr>
                  <w:rFonts w:cs="Arial"/>
                  <w:color w:val="4A442A" w:themeColor="background2" w:themeShade="40"/>
                  <w:sz w:val="14"/>
                  <w:szCs w:val="14"/>
                </w:rPr>
              </w:pPr>
            </w:p>
          </w:tc>
          <w:tc>
            <w:tcPr>
              <w:tcW w:w="1407" w:type="dxa"/>
            </w:tcPr>
            <w:p w14:paraId="1C3E4F44" w14:textId="77777777" w:rsidR="001B202C" w:rsidRPr="00146F66" w:rsidRDefault="001B202C" w:rsidP="00047615">
              <w:pPr>
                <w:pStyle w:val="Rodap"/>
                <w:jc w:val="right"/>
                <w:rPr>
                  <w:rFonts w:cs="Arial"/>
                  <w:sz w:val="14"/>
                  <w:szCs w:val="14"/>
                </w:rPr>
              </w:pPr>
            </w:p>
          </w:tc>
          <w:tc>
            <w:tcPr>
              <w:tcW w:w="4853" w:type="dxa"/>
              <w:gridSpan w:val="2"/>
            </w:tcPr>
            <w:p w14:paraId="1D73B0BB" w14:textId="77777777" w:rsidR="001B202C" w:rsidRPr="00146F66" w:rsidRDefault="001B202C" w:rsidP="00047615">
              <w:pPr>
                <w:pStyle w:val="Rodap"/>
                <w:jc w:val="right"/>
                <w:rPr>
                  <w:rFonts w:cs="Arial"/>
                  <w:color w:val="4A442A" w:themeColor="background2" w:themeShade="40"/>
                  <w:sz w:val="14"/>
                  <w:szCs w:val="14"/>
                </w:rPr>
              </w:pPr>
            </w:p>
          </w:tc>
        </w:tr>
        <w:tr w:rsidR="001B202C" w:rsidRPr="00146F66" w14:paraId="6E35CBB1" w14:textId="77777777" w:rsidTr="00047615">
          <w:tc>
            <w:tcPr>
              <w:tcW w:w="9067" w:type="dxa"/>
              <w:gridSpan w:val="3"/>
            </w:tcPr>
            <w:p w14:paraId="615042B5" w14:textId="77777777" w:rsidR="001B202C" w:rsidRPr="008D05D3" w:rsidRDefault="001B202C" w:rsidP="00047615">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5F1BF4CA" w14:textId="77777777" w:rsidR="001B202C" w:rsidRPr="00146F66" w:rsidRDefault="001B202C"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E8ADDD2" w14:textId="77777777" w:rsidR="001B202C" w:rsidRDefault="001B202C"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406CA578" w14:textId="77777777" w:rsidR="001B202C" w:rsidRPr="00960185" w:rsidRDefault="001B202C"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314C0D1" w14:textId="77777777" w:rsidR="001B202C" w:rsidRPr="00146F66" w:rsidRDefault="001B202C" w:rsidP="00047615">
              <w:pPr>
                <w:pStyle w:val="Rodap"/>
                <w:spacing w:before="120"/>
                <w:jc w:val="right"/>
                <w:rPr>
                  <w:rFonts w:cs="Arial"/>
                  <w:sz w:val="18"/>
                  <w:szCs w:val="18"/>
                </w:rPr>
              </w:pPr>
            </w:p>
          </w:tc>
        </w:tr>
      </w:tbl>
      <w:p w14:paraId="20D4473B" w14:textId="77777777" w:rsidR="001B202C" w:rsidRDefault="00473D2F">
        <w:pPr>
          <w:pStyle w:val="Rodap"/>
          <w:jc w:val="right"/>
        </w:pPr>
      </w:p>
    </w:sdtContent>
  </w:sdt>
  <w:p w14:paraId="0ABD54B7" w14:textId="77777777" w:rsidR="001B202C" w:rsidRPr="0027091B" w:rsidRDefault="001B202C"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A5E5" w14:textId="1BFF4212" w:rsidR="00FB0AE8" w:rsidRDefault="00FB0AE8" w:rsidP="00A61BBA">
    <w:pPr>
      <w:pStyle w:val="Rodap"/>
      <w:ind w:right="991"/>
      <w:jc w:val="right"/>
    </w:pPr>
  </w:p>
  <w:p w14:paraId="2A3AF4BE" w14:textId="1F5F61BF" w:rsidR="00FB0AE8" w:rsidRPr="0027091B" w:rsidRDefault="00FB0AE8"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245231"/>
      <w:docPartObj>
        <w:docPartGallery w:val="Page Numbers (Bottom of Page)"/>
        <w:docPartUnique/>
      </w:docPartObj>
    </w:sdtPr>
    <w:sdtEndPr/>
    <w:sdtContent>
      <w:p w14:paraId="0C142E32" w14:textId="576DDAAD" w:rsidR="00FB0AE8" w:rsidRPr="007A5D5D" w:rsidRDefault="00FB0AE8" w:rsidP="007A5D5D">
        <w:pPr>
          <w:pStyle w:val="Rodap"/>
          <w:jc w:val="right"/>
          <w:rPr>
            <w:color w:val="000044"/>
            <w:sz w:val="16"/>
            <w:szCs w:val="16"/>
          </w:rPr>
        </w:pPr>
      </w:p>
      <w:p w14:paraId="7D3CEC22" w14:textId="77777777" w:rsidR="00FB0AE8" w:rsidRDefault="00473D2F">
        <w:pPr>
          <w:pStyle w:val="Rodap"/>
          <w:jc w:val="right"/>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175414"/>
      <w:docPartObj>
        <w:docPartGallery w:val="Page Numbers (Bottom of Page)"/>
        <w:docPartUnique/>
      </w:docPartObj>
    </w:sdtPr>
    <w:sdtEndPr/>
    <w:sdtContent>
      <w:p w14:paraId="67F8114F" w14:textId="46AFA169" w:rsidR="00FB0AE8" w:rsidRDefault="00FB0AE8"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FB0AE8" w:rsidRPr="0027091B" w:rsidRDefault="00FB0AE8"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A8F6" w14:textId="44F8C3C0" w:rsidR="00FB0AE8" w:rsidRPr="00B6486E" w:rsidRDefault="00FB0AE8" w:rsidP="00B64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3A50" w14:textId="77777777" w:rsidR="00F97DFE" w:rsidRDefault="00F97DFE" w:rsidP="005953F3">
      <w:r>
        <w:separator/>
      </w:r>
    </w:p>
  </w:footnote>
  <w:footnote w:type="continuationSeparator" w:id="0">
    <w:p w14:paraId="0F19D7AA" w14:textId="77777777" w:rsidR="00F97DFE" w:rsidRDefault="00F97DFE"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5" w:type="dxa"/>
      <w:tblInd w:w="108" w:type="dxa"/>
      <w:tblLook w:val="0000" w:firstRow="0" w:lastRow="0" w:firstColumn="0" w:lastColumn="0" w:noHBand="0" w:noVBand="0"/>
    </w:tblPr>
    <w:tblGrid>
      <w:gridCol w:w="3143"/>
      <w:gridCol w:w="1777"/>
      <w:gridCol w:w="1635"/>
      <w:gridCol w:w="3260"/>
    </w:tblGrid>
    <w:tr w:rsidR="00FB0AE8" w:rsidRPr="007F3C90" w14:paraId="18E5659D" w14:textId="77777777" w:rsidTr="00A04386">
      <w:tc>
        <w:tcPr>
          <w:tcW w:w="3143" w:type="dxa"/>
        </w:tcPr>
        <w:p w14:paraId="31CB07A2" w14:textId="77777777" w:rsidR="00FB0AE8" w:rsidRPr="007F3C90" w:rsidRDefault="00FB0AE8"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FB0AE8" w:rsidRPr="007F3C90" w:rsidRDefault="00FB0AE8" w:rsidP="00600EAF">
          <w:pPr>
            <w:rPr>
              <w:rFonts w:ascii="Arial" w:hAnsi="Arial"/>
              <w:sz w:val="48"/>
              <w:szCs w:val="48"/>
              <w:lang w:val="en-US" w:eastAsia="en-US"/>
            </w:rPr>
          </w:pPr>
        </w:p>
      </w:tc>
      <w:tc>
        <w:tcPr>
          <w:tcW w:w="1635" w:type="dxa"/>
        </w:tcPr>
        <w:p w14:paraId="2CCCDB72" w14:textId="77777777" w:rsidR="00FB0AE8" w:rsidRPr="007F3C90" w:rsidRDefault="00FB0AE8" w:rsidP="00600EAF">
          <w:pPr>
            <w:rPr>
              <w:rFonts w:ascii="Arial" w:hAnsi="Arial"/>
              <w:lang w:val="en-US" w:eastAsia="en-US"/>
            </w:rPr>
          </w:pPr>
        </w:p>
      </w:tc>
      <w:tc>
        <w:tcPr>
          <w:tcW w:w="3260" w:type="dxa"/>
        </w:tcPr>
        <w:p w14:paraId="4A0B62AE" w14:textId="77777777" w:rsidR="00FB0AE8" w:rsidRPr="00316545" w:rsidRDefault="00FB0AE8"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 xml:space="preserve">Crowe Consult Auditores </w:t>
          </w:r>
          <w:proofErr w:type="spellStart"/>
          <w:r w:rsidRPr="00316545">
            <w:rPr>
              <w:rFonts w:ascii="Arial" w:hAnsi="Arial" w:cs="Arial"/>
              <w:b/>
              <w:bCs/>
              <w:color w:val="000044"/>
              <w:sz w:val="16"/>
              <w:szCs w:val="16"/>
              <w:lang w:val="en-US" w:eastAsia="en-US"/>
            </w:rPr>
            <w:t>Independentes</w:t>
          </w:r>
          <w:proofErr w:type="spellEnd"/>
        </w:p>
        <w:p w14:paraId="31D584E1" w14:textId="77777777" w:rsidR="00FB0AE8" w:rsidRPr="00316545" w:rsidRDefault="00FB0AE8"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FB0AE8" w:rsidRPr="00146F66" w:rsidRDefault="00FB0AE8"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FB0AE8" w:rsidRPr="00146F66" w:rsidRDefault="00FB0AE8"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FB0AE8" w:rsidRPr="007F3C90" w:rsidRDefault="00FB0AE8"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FB0AE8" w:rsidRDefault="00FB0A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C90F" w14:textId="77777777" w:rsidR="00FB0AE8" w:rsidRDefault="00FB0AE8">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FB0AE8" w:rsidRPr="007F3C90" w14:paraId="5E564F31" w14:textId="77777777" w:rsidTr="00047615">
      <w:trPr>
        <w:trHeight w:val="1425"/>
      </w:trPr>
      <w:tc>
        <w:tcPr>
          <w:tcW w:w="3143" w:type="dxa"/>
        </w:tcPr>
        <w:p w14:paraId="724AA88E" w14:textId="6BF5AF88" w:rsidR="00FB0AE8" w:rsidRPr="007F3C90" w:rsidRDefault="00FB0AE8" w:rsidP="00984D94">
          <w:pPr>
            <w:ind w:left="-108"/>
            <w:rPr>
              <w:lang w:val="en-US"/>
            </w:rPr>
          </w:pPr>
        </w:p>
      </w:tc>
      <w:tc>
        <w:tcPr>
          <w:tcW w:w="1777" w:type="dxa"/>
        </w:tcPr>
        <w:p w14:paraId="353135CA" w14:textId="77777777" w:rsidR="00FB0AE8" w:rsidRPr="007F3C90" w:rsidRDefault="00FB0AE8" w:rsidP="00984D94">
          <w:pPr>
            <w:rPr>
              <w:sz w:val="48"/>
              <w:szCs w:val="48"/>
              <w:lang w:val="en-US"/>
            </w:rPr>
          </w:pPr>
        </w:p>
      </w:tc>
      <w:tc>
        <w:tcPr>
          <w:tcW w:w="1635" w:type="dxa"/>
        </w:tcPr>
        <w:p w14:paraId="3BE96551" w14:textId="77777777" w:rsidR="00FB0AE8" w:rsidRPr="007F3C90" w:rsidRDefault="00FB0AE8" w:rsidP="00984D94">
          <w:pPr>
            <w:rPr>
              <w:lang w:val="en-US"/>
            </w:rPr>
          </w:pPr>
        </w:p>
      </w:tc>
      <w:tc>
        <w:tcPr>
          <w:tcW w:w="3260" w:type="dxa"/>
        </w:tcPr>
        <w:p w14:paraId="03E0B397" w14:textId="77777777" w:rsidR="00FB0AE8" w:rsidRPr="007F3C90" w:rsidRDefault="00FB0AE8" w:rsidP="00984D94">
          <w:pPr>
            <w:spacing w:line="140" w:lineRule="exact"/>
            <w:ind w:left="-115"/>
            <w:jc w:val="both"/>
            <w:rPr>
              <w:rFonts w:ascii="Stone Sans" w:hAnsi="Stone Sans"/>
              <w:color w:val="000044"/>
              <w:sz w:val="14"/>
              <w:szCs w:val="14"/>
            </w:rPr>
          </w:pPr>
        </w:p>
      </w:tc>
    </w:tr>
  </w:tbl>
  <w:p w14:paraId="66B08F5F" w14:textId="139C73F9" w:rsidR="00FB0AE8" w:rsidRDefault="00FB0AE8"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0089" w14:textId="1B9F4091" w:rsidR="00FB0AE8" w:rsidRPr="00B6486E" w:rsidRDefault="00FB0AE8" w:rsidP="00B6486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98EF" w14:textId="0F838B22" w:rsidR="00FB0AE8" w:rsidRDefault="00FB0AE8">
    <w:pPr>
      <w:pStyle w:val="Cabealho"/>
    </w:pPr>
  </w:p>
  <w:p w14:paraId="447D3EEA" w14:textId="77777777" w:rsidR="00FB0AE8" w:rsidRDefault="00FB0AE8">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D5E4" w14:textId="2B20C8AE" w:rsidR="00FB0AE8" w:rsidRDefault="00FB0AE8" w:rsidP="007E39E5">
    <w:pPr>
      <w:pStyle w:val="Cabealho"/>
    </w:pPr>
  </w:p>
  <w:p w14:paraId="23BF8A1D" w14:textId="77777777" w:rsidR="00FB0AE8" w:rsidRDefault="00FB0AE8"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A889" w14:textId="77777777" w:rsidR="00FB0AE8" w:rsidRDefault="00FB0AE8">
    <w:pPr>
      <w:pStyle w:val="Cabealho"/>
    </w:pPr>
  </w:p>
  <w:p w14:paraId="03255083" w14:textId="77777777" w:rsidR="00FB0AE8" w:rsidRDefault="00FB0AE8">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371"/>
      <w:gridCol w:w="7792"/>
    </w:tblGrid>
    <w:tr w:rsidR="00FB0AE8" w14:paraId="6145FCF8" w14:textId="77777777" w:rsidTr="009D67D1">
      <w:tc>
        <w:tcPr>
          <w:tcW w:w="1371" w:type="dxa"/>
          <w:shd w:val="clear" w:color="auto" w:fill="auto"/>
          <w:vAlign w:val="center"/>
        </w:tcPr>
        <w:p w14:paraId="2D853643" w14:textId="5979EB81" w:rsidR="00FB0AE8" w:rsidRDefault="00FB0AE8" w:rsidP="00AD6299">
          <w:pPr>
            <w:pStyle w:val="Cabealho"/>
            <w:snapToGrid w:val="0"/>
            <w:jc w:val="center"/>
            <w:rPr>
              <w:rFonts w:ascii="Arial" w:hAnsi="Arial" w:cs="Arial"/>
              <w:b/>
              <w:sz w:val="28"/>
              <w:szCs w:val="28"/>
            </w:rPr>
          </w:pPr>
        </w:p>
      </w:tc>
      <w:tc>
        <w:tcPr>
          <w:tcW w:w="7792" w:type="dxa"/>
          <w:shd w:val="clear" w:color="auto" w:fill="auto"/>
          <w:vAlign w:val="center"/>
        </w:tcPr>
        <w:p w14:paraId="5E724821" w14:textId="4E4C2024" w:rsidR="00FB0AE8" w:rsidRPr="00867E5F" w:rsidRDefault="00FB0AE8" w:rsidP="00A66407">
          <w:pPr>
            <w:pStyle w:val="Cabealho"/>
            <w:rPr>
              <w:rFonts w:ascii="Arial" w:hAnsi="Arial" w:cs="Arial"/>
            </w:rPr>
          </w:pPr>
        </w:p>
      </w:tc>
    </w:tr>
  </w:tbl>
  <w:p w14:paraId="650A3F97" w14:textId="783509FA" w:rsidR="00FB0AE8" w:rsidRDefault="00FB0AE8">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371"/>
      <w:gridCol w:w="7792"/>
    </w:tblGrid>
    <w:tr w:rsidR="00FB0AE8" w14:paraId="78035604" w14:textId="77777777" w:rsidTr="00D660D2">
      <w:tc>
        <w:tcPr>
          <w:tcW w:w="1371" w:type="dxa"/>
          <w:shd w:val="clear" w:color="auto" w:fill="auto"/>
          <w:vAlign w:val="center"/>
        </w:tcPr>
        <w:p w14:paraId="5151B7CD" w14:textId="4B5DAD79" w:rsidR="00FB0AE8" w:rsidRDefault="00FB0AE8" w:rsidP="00EF7E25">
          <w:pPr>
            <w:pStyle w:val="Cabealho"/>
            <w:snapToGrid w:val="0"/>
            <w:jc w:val="center"/>
            <w:rPr>
              <w:rFonts w:ascii="Arial" w:hAnsi="Arial" w:cs="Arial"/>
              <w:b/>
              <w:sz w:val="28"/>
              <w:szCs w:val="28"/>
            </w:rPr>
          </w:pPr>
        </w:p>
      </w:tc>
      <w:tc>
        <w:tcPr>
          <w:tcW w:w="7792" w:type="dxa"/>
          <w:shd w:val="clear" w:color="auto" w:fill="auto"/>
          <w:vAlign w:val="center"/>
        </w:tcPr>
        <w:p w14:paraId="210FD8F8" w14:textId="3873BE70" w:rsidR="00FB0AE8" w:rsidRPr="00867E5F" w:rsidRDefault="00FB0AE8" w:rsidP="00A66407">
          <w:pPr>
            <w:pStyle w:val="Cabealho"/>
            <w:rPr>
              <w:rFonts w:ascii="Arial" w:hAnsi="Arial" w:cs="Arial"/>
            </w:rPr>
          </w:pPr>
        </w:p>
      </w:tc>
    </w:tr>
  </w:tbl>
  <w:p w14:paraId="3307D2F0" w14:textId="7331D043" w:rsidR="00FB0AE8" w:rsidRDefault="00FB0A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604F268"/>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C756E444"/>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94726C82"/>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F4341D66"/>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9F50668A"/>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F620D8BC"/>
    <w:lvl w:ilvl="0" w:tplc="041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12A87A3B"/>
    <w:multiLevelType w:val="multilevel"/>
    <w:tmpl w:val="21926110"/>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9"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1"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9E1885"/>
    <w:multiLevelType w:val="multilevel"/>
    <w:tmpl w:val="1E2CD840"/>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E8279F"/>
    <w:multiLevelType w:val="hybridMultilevel"/>
    <w:tmpl w:val="8FBA5A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8430345"/>
    <w:multiLevelType w:val="multilevel"/>
    <w:tmpl w:val="A9548A06"/>
    <w:lvl w:ilvl="0">
      <w:start w:val="9"/>
      <w:numFmt w:val="decimal"/>
      <w:lvlText w:val="%1."/>
      <w:lvlJc w:val="left"/>
      <w:pPr>
        <w:ind w:left="1211"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145"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102F93"/>
    <w:multiLevelType w:val="hybridMultilevel"/>
    <w:tmpl w:val="F388717A"/>
    <w:lvl w:ilvl="0" w:tplc="6440443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976B31"/>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69869">
    <w:abstractNumId w:val="8"/>
  </w:num>
  <w:num w:numId="2" w16cid:durableId="1853952311">
    <w:abstractNumId w:val="18"/>
  </w:num>
  <w:num w:numId="3" w16cid:durableId="503084918">
    <w:abstractNumId w:val="16"/>
  </w:num>
  <w:num w:numId="4" w16cid:durableId="1572931759">
    <w:abstractNumId w:val="9"/>
  </w:num>
  <w:num w:numId="5" w16cid:durableId="1672563383">
    <w:abstractNumId w:val="7"/>
  </w:num>
  <w:num w:numId="6" w16cid:durableId="1462769657">
    <w:abstractNumId w:val="12"/>
  </w:num>
  <w:num w:numId="7" w16cid:durableId="1493259621">
    <w:abstractNumId w:val="14"/>
  </w:num>
  <w:num w:numId="8" w16cid:durableId="1676876393">
    <w:abstractNumId w:val="13"/>
  </w:num>
  <w:num w:numId="9" w16cid:durableId="2135705637">
    <w:abstractNumId w:val="17"/>
  </w:num>
  <w:num w:numId="10" w16cid:durableId="1416049519">
    <w:abstractNumId w:val="11"/>
  </w:num>
  <w:num w:numId="11" w16cid:durableId="1760831768">
    <w:abstractNumId w:val="10"/>
  </w:num>
  <w:num w:numId="12" w16cid:durableId="1359815392">
    <w:abstractNumId w:val="21"/>
  </w:num>
  <w:num w:numId="13" w16cid:durableId="1139491453">
    <w:abstractNumId w:val="19"/>
  </w:num>
  <w:num w:numId="14" w16cid:durableId="1411580596">
    <w:abstractNumId w:val="22"/>
  </w:num>
  <w:num w:numId="15" w16cid:durableId="1142191788">
    <w:abstractNumId w:val="15"/>
  </w:num>
  <w:num w:numId="16" w16cid:durableId="813177391">
    <w:abstractNumId w:val="20"/>
  </w:num>
  <w:num w:numId="17" w16cid:durableId="352077541">
    <w:abstractNumId w:val="0"/>
  </w:num>
  <w:num w:numId="18" w16cid:durableId="539975455">
    <w:abstractNumId w:val="1"/>
  </w:num>
  <w:num w:numId="19" w16cid:durableId="1353409573">
    <w:abstractNumId w:val="2"/>
  </w:num>
  <w:num w:numId="20" w16cid:durableId="1095441836">
    <w:abstractNumId w:val="3"/>
  </w:num>
  <w:num w:numId="21" w16cid:durableId="2036079467">
    <w:abstractNumId w:val="4"/>
  </w:num>
  <w:num w:numId="22" w16cid:durableId="668142445">
    <w:abstractNumId w:val="5"/>
  </w:num>
  <w:num w:numId="23" w16cid:durableId="204107986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680"/>
    <w:rsid w:val="00002D7B"/>
    <w:rsid w:val="0000306B"/>
    <w:rsid w:val="000036C5"/>
    <w:rsid w:val="0000397D"/>
    <w:rsid w:val="00003A8F"/>
    <w:rsid w:val="00003C75"/>
    <w:rsid w:val="00004145"/>
    <w:rsid w:val="00004613"/>
    <w:rsid w:val="00004B6B"/>
    <w:rsid w:val="00004DCC"/>
    <w:rsid w:val="000052CE"/>
    <w:rsid w:val="000054E3"/>
    <w:rsid w:val="00005C6F"/>
    <w:rsid w:val="00005CEE"/>
    <w:rsid w:val="00005E9E"/>
    <w:rsid w:val="00005F7E"/>
    <w:rsid w:val="00006074"/>
    <w:rsid w:val="00006084"/>
    <w:rsid w:val="0000624B"/>
    <w:rsid w:val="00006396"/>
    <w:rsid w:val="0000679A"/>
    <w:rsid w:val="00006931"/>
    <w:rsid w:val="00006B21"/>
    <w:rsid w:val="00006E76"/>
    <w:rsid w:val="00006ED5"/>
    <w:rsid w:val="000070EB"/>
    <w:rsid w:val="00007201"/>
    <w:rsid w:val="000072BC"/>
    <w:rsid w:val="000073A5"/>
    <w:rsid w:val="000076E8"/>
    <w:rsid w:val="0000774C"/>
    <w:rsid w:val="00007A39"/>
    <w:rsid w:val="00007FEF"/>
    <w:rsid w:val="00010091"/>
    <w:rsid w:val="00010641"/>
    <w:rsid w:val="000108D9"/>
    <w:rsid w:val="000109F1"/>
    <w:rsid w:val="00010C8B"/>
    <w:rsid w:val="0001187D"/>
    <w:rsid w:val="000118D8"/>
    <w:rsid w:val="00011C66"/>
    <w:rsid w:val="0001211D"/>
    <w:rsid w:val="000122FA"/>
    <w:rsid w:val="00012409"/>
    <w:rsid w:val="0001288D"/>
    <w:rsid w:val="000128AE"/>
    <w:rsid w:val="000129E5"/>
    <w:rsid w:val="00012AC9"/>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69"/>
    <w:rsid w:val="00015BD0"/>
    <w:rsid w:val="00015D20"/>
    <w:rsid w:val="000160A0"/>
    <w:rsid w:val="000161E4"/>
    <w:rsid w:val="00016372"/>
    <w:rsid w:val="00016423"/>
    <w:rsid w:val="0001659E"/>
    <w:rsid w:val="000172C3"/>
    <w:rsid w:val="0001740A"/>
    <w:rsid w:val="0001745D"/>
    <w:rsid w:val="000175FC"/>
    <w:rsid w:val="0001795F"/>
    <w:rsid w:val="00017A9E"/>
    <w:rsid w:val="00017D4B"/>
    <w:rsid w:val="00017FB6"/>
    <w:rsid w:val="0002009A"/>
    <w:rsid w:val="000202A5"/>
    <w:rsid w:val="00020457"/>
    <w:rsid w:val="00020758"/>
    <w:rsid w:val="000207D8"/>
    <w:rsid w:val="000208CA"/>
    <w:rsid w:val="00020E87"/>
    <w:rsid w:val="000210BA"/>
    <w:rsid w:val="00021180"/>
    <w:rsid w:val="000213BD"/>
    <w:rsid w:val="00021683"/>
    <w:rsid w:val="00021792"/>
    <w:rsid w:val="00021A36"/>
    <w:rsid w:val="00021AA6"/>
    <w:rsid w:val="00021EBC"/>
    <w:rsid w:val="00022317"/>
    <w:rsid w:val="000223C6"/>
    <w:rsid w:val="00022ECF"/>
    <w:rsid w:val="00022F8F"/>
    <w:rsid w:val="0002308A"/>
    <w:rsid w:val="000234C2"/>
    <w:rsid w:val="00023529"/>
    <w:rsid w:val="0002374B"/>
    <w:rsid w:val="00023C4A"/>
    <w:rsid w:val="00023E59"/>
    <w:rsid w:val="00024870"/>
    <w:rsid w:val="00024920"/>
    <w:rsid w:val="000249D3"/>
    <w:rsid w:val="00024D30"/>
    <w:rsid w:val="00024D79"/>
    <w:rsid w:val="00024FF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46"/>
    <w:rsid w:val="00027D57"/>
    <w:rsid w:val="00027FCA"/>
    <w:rsid w:val="000301C7"/>
    <w:rsid w:val="000302BE"/>
    <w:rsid w:val="000302E9"/>
    <w:rsid w:val="00030421"/>
    <w:rsid w:val="00030458"/>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427"/>
    <w:rsid w:val="0003442E"/>
    <w:rsid w:val="0003468E"/>
    <w:rsid w:val="00034695"/>
    <w:rsid w:val="00034A18"/>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B1A"/>
    <w:rsid w:val="00044E83"/>
    <w:rsid w:val="00044FAB"/>
    <w:rsid w:val="00045060"/>
    <w:rsid w:val="000451DB"/>
    <w:rsid w:val="0004543D"/>
    <w:rsid w:val="0004592D"/>
    <w:rsid w:val="00046066"/>
    <w:rsid w:val="0004622D"/>
    <w:rsid w:val="0004629B"/>
    <w:rsid w:val="000462AD"/>
    <w:rsid w:val="0004657F"/>
    <w:rsid w:val="000467AF"/>
    <w:rsid w:val="00046889"/>
    <w:rsid w:val="00046974"/>
    <w:rsid w:val="00046BF5"/>
    <w:rsid w:val="00046E6A"/>
    <w:rsid w:val="0004709C"/>
    <w:rsid w:val="000471DF"/>
    <w:rsid w:val="0004738B"/>
    <w:rsid w:val="00047404"/>
    <w:rsid w:val="00047615"/>
    <w:rsid w:val="00047CB3"/>
    <w:rsid w:val="00047F78"/>
    <w:rsid w:val="00047F96"/>
    <w:rsid w:val="00047FC9"/>
    <w:rsid w:val="00050098"/>
    <w:rsid w:val="0005032E"/>
    <w:rsid w:val="000503A5"/>
    <w:rsid w:val="000508CB"/>
    <w:rsid w:val="00050907"/>
    <w:rsid w:val="00050AAE"/>
    <w:rsid w:val="00050CF7"/>
    <w:rsid w:val="00051011"/>
    <w:rsid w:val="0005116B"/>
    <w:rsid w:val="0005186B"/>
    <w:rsid w:val="00051ADC"/>
    <w:rsid w:val="00051E3F"/>
    <w:rsid w:val="00052145"/>
    <w:rsid w:val="000521E3"/>
    <w:rsid w:val="0005258A"/>
    <w:rsid w:val="000528B3"/>
    <w:rsid w:val="00052B0B"/>
    <w:rsid w:val="00052C61"/>
    <w:rsid w:val="00052C87"/>
    <w:rsid w:val="00052CA9"/>
    <w:rsid w:val="00052F03"/>
    <w:rsid w:val="00053753"/>
    <w:rsid w:val="000539B1"/>
    <w:rsid w:val="00053B5F"/>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91"/>
    <w:rsid w:val="00055F40"/>
    <w:rsid w:val="00056335"/>
    <w:rsid w:val="00056468"/>
    <w:rsid w:val="000567BA"/>
    <w:rsid w:val="00056AE1"/>
    <w:rsid w:val="00056DB2"/>
    <w:rsid w:val="00057248"/>
    <w:rsid w:val="000575F3"/>
    <w:rsid w:val="0005792C"/>
    <w:rsid w:val="000579AE"/>
    <w:rsid w:val="00057A59"/>
    <w:rsid w:val="00057AE0"/>
    <w:rsid w:val="00057D05"/>
    <w:rsid w:val="00060172"/>
    <w:rsid w:val="0006056C"/>
    <w:rsid w:val="000605C6"/>
    <w:rsid w:val="00060670"/>
    <w:rsid w:val="000609F3"/>
    <w:rsid w:val="00060EB6"/>
    <w:rsid w:val="00060FFC"/>
    <w:rsid w:val="00061013"/>
    <w:rsid w:val="00061107"/>
    <w:rsid w:val="000617A2"/>
    <w:rsid w:val="00061858"/>
    <w:rsid w:val="000619B3"/>
    <w:rsid w:val="00061ABF"/>
    <w:rsid w:val="00062116"/>
    <w:rsid w:val="000621F4"/>
    <w:rsid w:val="00062310"/>
    <w:rsid w:val="000625C7"/>
    <w:rsid w:val="000626E7"/>
    <w:rsid w:val="0006286C"/>
    <w:rsid w:val="000629CD"/>
    <w:rsid w:val="00062A88"/>
    <w:rsid w:val="00062BAC"/>
    <w:rsid w:val="00062CD3"/>
    <w:rsid w:val="00062F22"/>
    <w:rsid w:val="00063078"/>
    <w:rsid w:val="0006308E"/>
    <w:rsid w:val="000635CA"/>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7184"/>
    <w:rsid w:val="000673DF"/>
    <w:rsid w:val="00067A8F"/>
    <w:rsid w:val="00067B1A"/>
    <w:rsid w:val="00070080"/>
    <w:rsid w:val="00070590"/>
    <w:rsid w:val="00070623"/>
    <w:rsid w:val="00070725"/>
    <w:rsid w:val="00070772"/>
    <w:rsid w:val="000707E5"/>
    <w:rsid w:val="00070993"/>
    <w:rsid w:val="00070C32"/>
    <w:rsid w:val="00070CA4"/>
    <w:rsid w:val="00071205"/>
    <w:rsid w:val="00071639"/>
    <w:rsid w:val="000717F0"/>
    <w:rsid w:val="00071AF9"/>
    <w:rsid w:val="00071BFE"/>
    <w:rsid w:val="00071F0D"/>
    <w:rsid w:val="0007216E"/>
    <w:rsid w:val="0007230C"/>
    <w:rsid w:val="0007249C"/>
    <w:rsid w:val="00072AB9"/>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537"/>
    <w:rsid w:val="000757CC"/>
    <w:rsid w:val="00075B4C"/>
    <w:rsid w:val="00075B84"/>
    <w:rsid w:val="00075E07"/>
    <w:rsid w:val="00076014"/>
    <w:rsid w:val="000760CB"/>
    <w:rsid w:val="00076361"/>
    <w:rsid w:val="00076925"/>
    <w:rsid w:val="00076B07"/>
    <w:rsid w:val="00076D14"/>
    <w:rsid w:val="00076FF8"/>
    <w:rsid w:val="00077047"/>
    <w:rsid w:val="00077086"/>
    <w:rsid w:val="0007716B"/>
    <w:rsid w:val="000771D7"/>
    <w:rsid w:val="00077669"/>
    <w:rsid w:val="00077777"/>
    <w:rsid w:val="00077B97"/>
    <w:rsid w:val="00077CF5"/>
    <w:rsid w:val="00077FC1"/>
    <w:rsid w:val="0008019B"/>
    <w:rsid w:val="00080201"/>
    <w:rsid w:val="00080529"/>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111A"/>
    <w:rsid w:val="00091233"/>
    <w:rsid w:val="0009128D"/>
    <w:rsid w:val="0009170A"/>
    <w:rsid w:val="00091A70"/>
    <w:rsid w:val="00091ACE"/>
    <w:rsid w:val="00091C72"/>
    <w:rsid w:val="00091F07"/>
    <w:rsid w:val="0009226C"/>
    <w:rsid w:val="00092456"/>
    <w:rsid w:val="00092929"/>
    <w:rsid w:val="00092BD2"/>
    <w:rsid w:val="00092C42"/>
    <w:rsid w:val="000933AB"/>
    <w:rsid w:val="000933CB"/>
    <w:rsid w:val="00093500"/>
    <w:rsid w:val="0009397D"/>
    <w:rsid w:val="00093DBA"/>
    <w:rsid w:val="00093F1B"/>
    <w:rsid w:val="000940C6"/>
    <w:rsid w:val="00094425"/>
    <w:rsid w:val="00094959"/>
    <w:rsid w:val="00094AC8"/>
    <w:rsid w:val="00094B7F"/>
    <w:rsid w:val="00094BA0"/>
    <w:rsid w:val="00094E43"/>
    <w:rsid w:val="000953E8"/>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90D"/>
    <w:rsid w:val="000A0B4C"/>
    <w:rsid w:val="000A0BC9"/>
    <w:rsid w:val="000A0D56"/>
    <w:rsid w:val="000A0DBB"/>
    <w:rsid w:val="000A10C0"/>
    <w:rsid w:val="000A130F"/>
    <w:rsid w:val="000A1445"/>
    <w:rsid w:val="000A163D"/>
    <w:rsid w:val="000A1C86"/>
    <w:rsid w:val="000A1D7F"/>
    <w:rsid w:val="000A23FF"/>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5437"/>
    <w:rsid w:val="000A54EE"/>
    <w:rsid w:val="000A583E"/>
    <w:rsid w:val="000A595D"/>
    <w:rsid w:val="000A5D36"/>
    <w:rsid w:val="000A5EBC"/>
    <w:rsid w:val="000A5F5D"/>
    <w:rsid w:val="000A5FB0"/>
    <w:rsid w:val="000A5FB3"/>
    <w:rsid w:val="000A5FD7"/>
    <w:rsid w:val="000A6002"/>
    <w:rsid w:val="000A60D1"/>
    <w:rsid w:val="000A60DF"/>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B8E"/>
    <w:rsid w:val="000A7BB7"/>
    <w:rsid w:val="000A7CCE"/>
    <w:rsid w:val="000B0177"/>
    <w:rsid w:val="000B037C"/>
    <w:rsid w:val="000B0A2E"/>
    <w:rsid w:val="000B0CCB"/>
    <w:rsid w:val="000B0DF5"/>
    <w:rsid w:val="000B0DF7"/>
    <w:rsid w:val="000B0E87"/>
    <w:rsid w:val="000B1030"/>
    <w:rsid w:val="000B1130"/>
    <w:rsid w:val="000B126E"/>
    <w:rsid w:val="000B12E8"/>
    <w:rsid w:val="000B1676"/>
    <w:rsid w:val="000B1D0A"/>
    <w:rsid w:val="000B1F82"/>
    <w:rsid w:val="000B2257"/>
    <w:rsid w:val="000B22CB"/>
    <w:rsid w:val="000B230F"/>
    <w:rsid w:val="000B2390"/>
    <w:rsid w:val="000B256F"/>
    <w:rsid w:val="000B2826"/>
    <w:rsid w:val="000B3015"/>
    <w:rsid w:val="000B31B0"/>
    <w:rsid w:val="000B32F3"/>
    <w:rsid w:val="000B33B2"/>
    <w:rsid w:val="000B3412"/>
    <w:rsid w:val="000B3652"/>
    <w:rsid w:val="000B3805"/>
    <w:rsid w:val="000B3E24"/>
    <w:rsid w:val="000B3E8A"/>
    <w:rsid w:val="000B3EBC"/>
    <w:rsid w:val="000B3EE3"/>
    <w:rsid w:val="000B3F5F"/>
    <w:rsid w:val="000B41C6"/>
    <w:rsid w:val="000B445F"/>
    <w:rsid w:val="000B466B"/>
    <w:rsid w:val="000B4B3A"/>
    <w:rsid w:val="000B50D6"/>
    <w:rsid w:val="000B5166"/>
    <w:rsid w:val="000B51AF"/>
    <w:rsid w:val="000B5203"/>
    <w:rsid w:val="000B52C5"/>
    <w:rsid w:val="000B5442"/>
    <w:rsid w:val="000B5525"/>
    <w:rsid w:val="000B55A4"/>
    <w:rsid w:val="000B5945"/>
    <w:rsid w:val="000B5B0D"/>
    <w:rsid w:val="000B6076"/>
    <w:rsid w:val="000B6130"/>
    <w:rsid w:val="000B6210"/>
    <w:rsid w:val="000B6474"/>
    <w:rsid w:val="000B66CC"/>
    <w:rsid w:val="000B681C"/>
    <w:rsid w:val="000B6C57"/>
    <w:rsid w:val="000B6DBC"/>
    <w:rsid w:val="000B6DD9"/>
    <w:rsid w:val="000B6F68"/>
    <w:rsid w:val="000B7380"/>
    <w:rsid w:val="000B74C6"/>
    <w:rsid w:val="000B758A"/>
    <w:rsid w:val="000B7612"/>
    <w:rsid w:val="000B7AD9"/>
    <w:rsid w:val="000B7BD4"/>
    <w:rsid w:val="000C006B"/>
    <w:rsid w:val="000C00C8"/>
    <w:rsid w:val="000C0323"/>
    <w:rsid w:val="000C0443"/>
    <w:rsid w:val="000C05F1"/>
    <w:rsid w:val="000C0653"/>
    <w:rsid w:val="000C07C2"/>
    <w:rsid w:val="000C0842"/>
    <w:rsid w:val="000C0958"/>
    <w:rsid w:val="000C096A"/>
    <w:rsid w:val="000C09B8"/>
    <w:rsid w:val="000C0C6A"/>
    <w:rsid w:val="000C1185"/>
    <w:rsid w:val="000C1212"/>
    <w:rsid w:val="000C1541"/>
    <w:rsid w:val="000C17EF"/>
    <w:rsid w:val="000C187A"/>
    <w:rsid w:val="000C18E7"/>
    <w:rsid w:val="000C1DF5"/>
    <w:rsid w:val="000C1FB9"/>
    <w:rsid w:val="000C26E2"/>
    <w:rsid w:val="000C26EE"/>
    <w:rsid w:val="000C2C43"/>
    <w:rsid w:val="000C2DEC"/>
    <w:rsid w:val="000C2F08"/>
    <w:rsid w:val="000C2F7D"/>
    <w:rsid w:val="000C3104"/>
    <w:rsid w:val="000C3461"/>
    <w:rsid w:val="000C3513"/>
    <w:rsid w:val="000C3655"/>
    <w:rsid w:val="000C380D"/>
    <w:rsid w:val="000C3A80"/>
    <w:rsid w:val="000C3ACD"/>
    <w:rsid w:val="000C3EF4"/>
    <w:rsid w:val="000C4C9A"/>
    <w:rsid w:val="000C4D31"/>
    <w:rsid w:val="000C4D73"/>
    <w:rsid w:val="000C4ED5"/>
    <w:rsid w:val="000C4F86"/>
    <w:rsid w:val="000C5088"/>
    <w:rsid w:val="000C52DF"/>
    <w:rsid w:val="000C5356"/>
    <w:rsid w:val="000C5472"/>
    <w:rsid w:val="000C54E3"/>
    <w:rsid w:val="000C5518"/>
    <w:rsid w:val="000C591C"/>
    <w:rsid w:val="000C5C47"/>
    <w:rsid w:val="000C6709"/>
    <w:rsid w:val="000C6AA4"/>
    <w:rsid w:val="000C6D50"/>
    <w:rsid w:val="000C6E87"/>
    <w:rsid w:val="000C6F26"/>
    <w:rsid w:val="000C7094"/>
    <w:rsid w:val="000C70E5"/>
    <w:rsid w:val="000C7304"/>
    <w:rsid w:val="000C7512"/>
    <w:rsid w:val="000C7866"/>
    <w:rsid w:val="000C7A1B"/>
    <w:rsid w:val="000C7AAD"/>
    <w:rsid w:val="000C7CED"/>
    <w:rsid w:val="000D0049"/>
    <w:rsid w:val="000D06DC"/>
    <w:rsid w:val="000D0D4E"/>
    <w:rsid w:val="000D1196"/>
    <w:rsid w:val="000D11BE"/>
    <w:rsid w:val="000D135E"/>
    <w:rsid w:val="000D1784"/>
    <w:rsid w:val="000D1AAD"/>
    <w:rsid w:val="000D2381"/>
    <w:rsid w:val="000D2395"/>
    <w:rsid w:val="000D2AD8"/>
    <w:rsid w:val="000D2D1E"/>
    <w:rsid w:val="000D2E11"/>
    <w:rsid w:val="000D2FD2"/>
    <w:rsid w:val="000D30D1"/>
    <w:rsid w:val="000D324D"/>
    <w:rsid w:val="000D32F8"/>
    <w:rsid w:val="000D34F2"/>
    <w:rsid w:val="000D36F4"/>
    <w:rsid w:val="000D389E"/>
    <w:rsid w:val="000D3932"/>
    <w:rsid w:val="000D3A03"/>
    <w:rsid w:val="000D3D9D"/>
    <w:rsid w:val="000D4336"/>
    <w:rsid w:val="000D47DE"/>
    <w:rsid w:val="000D4A7C"/>
    <w:rsid w:val="000D4D0A"/>
    <w:rsid w:val="000D51DD"/>
    <w:rsid w:val="000D5382"/>
    <w:rsid w:val="000D53D0"/>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4A"/>
    <w:rsid w:val="000D6B88"/>
    <w:rsid w:val="000D6C3F"/>
    <w:rsid w:val="000D75FF"/>
    <w:rsid w:val="000D7753"/>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35AF"/>
    <w:rsid w:val="000F36E9"/>
    <w:rsid w:val="000F39D6"/>
    <w:rsid w:val="000F3A06"/>
    <w:rsid w:val="000F3BA0"/>
    <w:rsid w:val="000F3DB1"/>
    <w:rsid w:val="000F3E3D"/>
    <w:rsid w:val="000F3E3F"/>
    <w:rsid w:val="000F3F8C"/>
    <w:rsid w:val="000F414E"/>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60F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7BE"/>
    <w:rsid w:val="00102AED"/>
    <w:rsid w:val="00102FE7"/>
    <w:rsid w:val="0010330E"/>
    <w:rsid w:val="001036E0"/>
    <w:rsid w:val="001038B0"/>
    <w:rsid w:val="00104194"/>
    <w:rsid w:val="0010431E"/>
    <w:rsid w:val="00104330"/>
    <w:rsid w:val="001044F1"/>
    <w:rsid w:val="001045EA"/>
    <w:rsid w:val="0010484E"/>
    <w:rsid w:val="00104AD7"/>
    <w:rsid w:val="00104D78"/>
    <w:rsid w:val="00104F62"/>
    <w:rsid w:val="0010527D"/>
    <w:rsid w:val="00105377"/>
    <w:rsid w:val="0010537F"/>
    <w:rsid w:val="00105CB6"/>
    <w:rsid w:val="00106393"/>
    <w:rsid w:val="0010659A"/>
    <w:rsid w:val="001066B5"/>
    <w:rsid w:val="0010678D"/>
    <w:rsid w:val="00106964"/>
    <w:rsid w:val="00106A55"/>
    <w:rsid w:val="00106B63"/>
    <w:rsid w:val="00107068"/>
    <w:rsid w:val="001070DE"/>
    <w:rsid w:val="001071DB"/>
    <w:rsid w:val="001075CF"/>
    <w:rsid w:val="00107603"/>
    <w:rsid w:val="0010793C"/>
    <w:rsid w:val="00107D3E"/>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BCF"/>
    <w:rsid w:val="00130DAC"/>
    <w:rsid w:val="00130E61"/>
    <w:rsid w:val="00130E69"/>
    <w:rsid w:val="001314D2"/>
    <w:rsid w:val="00131604"/>
    <w:rsid w:val="00131A56"/>
    <w:rsid w:val="00131A6D"/>
    <w:rsid w:val="00131A97"/>
    <w:rsid w:val="00131E9E"/>
    <w:rsid w:val="0013200D"/>
    <w:rsid w:val="00132828"/>
    <w:rsid w:val="00132C9C"/>
    <w:rsid w:val="001331A6"/>
    <w:rsid w:val="00133223"/>
    <w:rsid w:val="001336D3"/>
    <w:rsid w:val="00133831"/>
    <w:rsid w:val="001338E1"/>
    <w:rsid w:val="0013419C"/>
    <w:rsid w:val="00134323"/>
    <w:rsid w:val="00134560"/>
    <w:rsid w:val="00134588"/>
    <w:rsid w:val="00134604"/>
    <w:rsid w:val="00134970"/>
    <w:rsid w:val="00134E8E"/>
    <w:rsid w:val="00134EEE"/>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88"/>
    <w:rsid w:val="001371EB"/>
    <w:rsid w:val="001372A9"/>
    <w:rsid w:val="001372EB"/>
    <w:rsid w:val="00137516"/>
    <w:rsid w:val="001377BB"/>
    <w:rsid w:val="001378C9"/>
    <w:rsid w:val="0013790E"/>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68"/>
    <w:rsid w:val="00142068"/>
    <w:rsid w:val="001422D6"/>
    <w:rsid w:val="00142630"/>
    <w:rsid w:val="00142A34"/>
    <w:rsid w:val="00142C28"/>
    <w:rsid w:val="00142DBE"/>
    <w:rsid w:val="00142F1F"/>
    <w:rsid w:val="00143950"/>
    <w:rsid w:val="00143CC2"/>
    <w:rsid w:val="001440B0"/>
    <w:rsid w:val="00145111"/>
    <w:rsid w:val="0014554E"/>
    <w:rsid w:val="00146032"/>
    <w:rsid w:val="0014607C"/>
    <w:rsid w:val="001460AF"/>
    <w:rsid w:val="001460F3"/>
    <w:rsid w:val="001461E6"/>
    <w:rsid w:val="001464A4"/>
    <w:rsid w:val="00146A2A"/>
    <w:rsid w:val="00146A5E"/>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959"/>
    <w:rsid w:val="00150AA1"/>
    <w:rsid w:val="00150B17"/>
    <w:rsid w:val="00150C9F"/>
    <w:rsid w:val="00151111"/>
    <w:rsid w:val="001511D6"/>
    <w:rsid w:val="001515EB"/>
    <w:rsid w:val="001516B9"/>
    <w:rsid w:val="0015177B"/>
    <w:rsid w:val="001518BF"/>
    <w:rsid w:val="00151D77"/>
    <w:rsid w:val="00151DC4"/>
    <w:rsid w:val="00151EF6"/>
    <w:rsid w:val="00152007"/>
    <w:rsid w:val="00152846"/>
    <w:rsid w:val="00152975"/>
    <w:rsid w:val="00152AD9"/>
    <w:rsid w:val="00152CCB"/>
    <w:rsid w:val="00152D67"/>
    <w:rsid w:val="00152DB3"/>
    <w:rsid w:val="001531B9"/>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A5"/>
    <w:rsid w:val="001566F9"/>
    <w:rsid w:val="0015688E"/>
    <w:rsid w:val="00156C49"/>
    <w:rsid w:val="00156EC7"/>
    <w:rsid w:val="00156F90"/>
    <w:rsid w:val="00156FAF"/>
    <w:rsid w:val="00157019"/>
    <w:rsid w:val="00157027"/>
    <w:rsid w:val="00157121"/>
    <w:rsid w:val="0015719C"/>
    <w:rsid w:val="00157413"/>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C7C"/>
    <w:rsid w:val="00163F31"/>
    <w:rsid w:val="0016437F"/>
    <w:rsid w:val="00164475"/>
    <w:rsid w:val="00164AAD"/>
    <w:rsid w:val="00164AE0"/>
    <w:rsid w:val="00164DB3"/>
    <w:rsid w:val="001650C0"/>
    <w:rsid w:val="0016514B"/>
    <w:rsid w:val="00165177"/>
    <w:rsid w:val="00165384"/>
    <w:rsid w:val="00165450"/>
    <w:rsid w:val="00165510"/>
    <w:rsid w:val="001657B1"/>
    <w:rsid w:val="00165987"/>
    <w:rsid w:val="00165CC8"/>
    <w:rsid w:val="001665B6"/>
    <w:rsid w:val="001665C6"/>
    <w:rsid w:val="00166607"/>
    <w:rsid w:val="00166774"/>
    <w:rsid w:val="00166B33"/>
    <w:rsid w:val="00166CA1"/>
    <w:rsid w:val="00167042"/>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10F1"/>
    <w:rsid w:val="0017140F"/>
    <w:rsid w:val="00171CE7"/>
    <w:rsid w:val="0017213F"/>
    <w:rsid w:val="0017238C"/>
    <w:rsid w:val="0017292A"/>
    <w:rsid w:val="00172D31"/>
    <w:rsid w:val="0017313D"/>
    <w:rsid w:val="001734AF"/>
    <w:rsid w:val="001735A2"/>
    <w:rsid w:val="00174500"/>
    <w:rsid w:val="00174649"/>
    <w:rsid w:val="0017477E"/>
    <w:rsid w:val="001748DA"/>
    <w:rsid w:val="001749A6"/>
    <w:rsid w:val="001749AF"/>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77B"/>
    <w:rsid w:val="001768C2"/>
    <w:rsid w:val="00176B86"/>
    <w:rsid w:val="00176B9E"/>
    <w:rsid w:val="00176BD2"/>
    <w:rsid w:val="001774A2"/>
    <w:rsid w:val="0017786D"/>
    <w:rsid w:val="0018041F"/>
    <w:rsid w:val="001804CC"/>
    <w:rsid w:val="001804D9"/>
    <w:rsid w:val="0018064D"/>
    <w:rsid w:val="001806D8"/>
    <w:rsid w:val="00180B6E"/>
    <w:rsid w:val="00180E21"/>
    <w:rsid w:val="00181995"/>
    <w:rsid w:val="00181EB0"/>
    <w:rsid w:val="00181F2B"/>
    <w:rsid w:val="0018208B"/>
    <w:rsid w:val="00182428"/>
    <w:rsid w:val="0018272B"/>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565"/>
    <w:rsid w:val="0018666A"/>
    <w:rsid w:val="0018673D"/>
    <w:rsid w:val="001868D0"/>
    <w:rsid w:val="00186C6A"/>
    <w:rsid w:val="001872CD"/>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D7A"/>
    <w:rsid w:val="001954F1"/>
    <w:rsid w:val="001957FB"/>
    <w:rsid w:val="00195983"/>
    <w:rsid w:val="00195B7C"/>
    <w:rsid w:val="00195BA9"/>
    <w:rsid w:val="00195CF6"/>
    <w:rsid w:val="00195F79"/>
    <w:rsid w:val="001968B8"/>
    <w:rsid w:val="00196ABA"/>
    <w:rsid w:val="00196DD7"/>
    <w:rsid w:val="0019775C"/>
    <w:rsid w:val="001977B0"/>
    <w:rsid w:val="00197994"/>
    <w:rsid w:val="00197AAA"/>
    <w:rsid w:val="00197D3E"/>
    <w:rsid w:val="00197E2F"/>
    <w:rsid w:val="00197F5E"/>
    <w:rsid w:val="001A0035"/>
    <w:rsid w:val="001A00F5"/>
    <w:rsid w:val="001A0965"/>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BCA"/>
    <w:rsid w:val="001A5D84"/>
    <w:rsid w:val="001A5E2B"/>
    <w:rsid w:val="001A5ED8"/>
    <w:rsid w:val="001A5EE1"/>
    <w:rsid w:val="001A63E9"/>
    <w:rsid w:val="001A64BE"/>
    <w:rsid w:val="001A653F"/>
    <w:rsid w:val="001A65BB"/>
    <w:rsid w:val="001A69F7"/>
    <w:rsid w:val="001A6B9D"/>
    <w:rsid w:val="001A7206"/>
    <w:rsid w:val="001A72C8"/>
    <w:rsid w:val="001A7469"/>
    <w:rsid w:val="001A746C"/>
    <w:rsid w:val="001A782D"/>
    <w:rsid w:val="001A78C5"/>
    <w:rsid w:val="001A7981"/>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A06"/>
    <w:rsid w:val="001B4CF1"/>
    <w:rsid w:val="001B4E06"/>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8A0"/>
    <w:rsid w:val="001B7B6E"/>
    <w:rsid w:val="001B7BFC"/>
    <w:rsid w:val="001B7C99"/>
    <w:rsid w:val="001B7CD4"/>
    <w:rsid w:val="001B7FA5"/>
    <w:rsid w:val="001C00D8"/>
    <w:rsid w:val="001C0260"/>
    <w:rsid w:val="001C0261"/>
    <w:rsid w:val="001C0444"/>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538"/>
    <w:rsid w:val="001C36D2"/>
    <w:rsid w:val="001C39EE"/>
    <w:rsid w:val="001C3CC4"/>
    <w:rsid w:val="001C3D7C"/>
    <w:rsid w:val="001C3FC0"/>
    <w:rsid w:val="001C421C"/>
    <w:rsid w:val="001C43DE"/>
    <w:rsid w:val="001C458F"/>
    <w:rsid w:val="001C4658"/>
    <w:rsid w:val="001C4772"/>
    <w:rsid w:val="001C4930"/>
    <w:rsid w:val="001C5244"/>
    <w:rsid w:val="001C5BBE"/>
    <w:rsid w:val="001C5CCE"/>
    <w:rsid w:val="001C5CDF"/>
    <w:rsid w:val="001C5CEA"/>
    <w:rsid w:val="001C60E3"/>
    <w:rsid w:val="001C6189"/>
    <w:rsid w:val="001C6310"/>
    <w:rsid w:val="001C637D"/>
    <w:rsid w:val="001C64AC"/>
    <w:rsid w:val="001C6940"/>
    <w:rsid w:val="001C6D2C"/>
    <w:rsid w:val="001C6D3C"/>
    <w:rsid w:val="001C7101"/>
    <w:rsid w:val="001C72C6"/>
    <w:rsid w:val="001C785B"/>
    <w:rsid w:val="001C7906"/>
    <w:rsid w:val="001C7949"/>
    <w:rsid w:val="001C7BE0"/>
    <w:rsid w:val="001D0067"/>
    <w:rsid w:val="001D0326"/>
    <w:rsid w:val="001D07B1"/>
    <w:rsid w:val="001D08F7"/>
    <w:rsid w:val="001D0988"/>
    <w:rsid w:val="001D09BD"/>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695"/>
    <w:rsid w:val="001D769E"/>
    <w:rsid w:val="001D78C4"/>
    <w:rsid w:val="001D78D1"/>
    <w:rsid w:val="001D7B67"/>
    <w:rsid w:val="001D7F35"/>
    <w:rsid w:val="001E021A"/>
    <w:rsid w:val="001E021F"/>
    <w:rsid w:val="001E0308"/>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6E5"/>
    <w:rsid w:val="001E297E"/>
    <w:rsid w:val="001E2D1B"/>
    <w:rsid w:val="001E2EC7"/>
    <w:rsid w:val="001E331F"/>
    <w:rsid w:val="001E3980"/>
    <w:rsid w:val="001E3A52"/>
    <w:rsid w:val="001E3C37"/>
    <w:rsid w:val="001E3CC4"/>
    <w:rsid w:val="001E3E09"/>
    <w:rsid w:val="001E40A6"/>
    <w:rsid w:val="001E4128"/>
    <w:rsid w:val="001E417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405"/>
    <w:rsid w:val="001F14E9"/>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293"/>
    <w:rsid w:val="001F452B"/>
    <w:rsid w:val="001F47D8"/>
    <w:rsid w:val="001F4821"/>
    <w:rsid w:val="001F4851"/>
    <w:rsid w:val="001F508B"/>
    <w:rsid w:val="001F533A"/>
    <w:rsid w:val="001F5466"/>
    <w:rsid w:val="001F5626"/>
    <w:rsid w:val="001F5794"/>
    <w:rsid w:val="001F58E3"/>
    <w:rsid w:val="001F5AAD"/>
    <w:rsid w:val="001F5CBF"/>
    <w:rsid w:val="001F5DFC"/>
    <w:rsid w:val="001F62AF"/>
    <w:rsid w:val="001F632A"/>
    <w:rsid w:val="001F692B"/>
    <w:rsid w:val="001F69C2"/>
    <w:rsid w:val="001F7072"/>
    <w:rsid w:val="001F7326"/>
    <w:rsid w:val="001F7330"/>
    <w:rsid w:val="001F744E"/>
    <w:rsid w:val="001F7A8F"/>
    <w:rsid w:val="001F7BF8"/>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9F2"/>
    <w:rsid w:val="00203AAD"/>
    <w:rsid w:val="00203AB3"/>
    <w:rsid w:val="00203C01"/>
    <w:rsid w:val="00203C93"/>
    <w:rsid w:val="00203DD1"/>
    <w:rsid w:val="00203E12"/>
    <w:rsid w:val="00203FB3"/>
    <w:rsid w:val="002040B9"/>
    <w:rsid w:val="00204134"/>
    <w:rsid w:val="002041E9"/>
    <w:rsid w:val="0020439B"/>
    <w:rsid w:val="00204636"/>
    <w:rsid w:val="00204884"/>
    <w:rsid w:val="00204A18"/>
    <w:rsid w:val="00204A28"/>
    <w:rsid w:val="00204B64"/>
    <w:rsid w:val="00204E5B"/>
    <w:rsid w:val="00204F4A"/>
    <w:rsid w:val="00204FB6"/>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AA2"/>
    <w:rsid w:val="00206DA7"/>
    <w:rsid w:val="00207052"/>
    <w:rsid w:val="002071B0"/>
    <w:rsid w:val="00207265"/>
    <w:rsid w:val="00207359"/>
    <w:rsid w:val="002078AE"/>
    <w:rsid w:val="002078E0"/>
    <w:rsid w:val="00207959"/>
    <w:rsid w:val="00207EDB"/>
    <w:rsid w:val="002104D0"/>
    <w:rsid w:val="002105FB"/>
    <w:rsid w:val="00210646"/>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FF8"/>
    <w:rsid w:val="00213232"/>
    <w:rsid w:val="0021324F"/>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60BB"/>
    <w:rsid w:val="002161C7"/>
    <w:rsid w:val="002164B0"/>
    <w:rsid w:val="0021653E"/>
    <w:rsid w:val="0021683A"/>
    <w:rsid w:val="00216C27"/>
    <w:rsid w:val="00217458"/>
    <w:rsid w:val="002175A9"/>
    <w:rsid w:val="00217807"/>
    <w:rsid w:val="00217A33"/>
    <w:rsid w:val="00217CEF"/>
    <w:rsid w:val="00217F80"/>
    <w:rsid w:val="002202C3"/>
    <w:rsid w:val="002202C5"/>
    <w:rsid w:val="002202FA"/>
    <w:rsid w:val="00221345"/>
    <w:rsid w:val="00221C74"/>
    <w:rsid w:val="002222A2"/>
    <w:rsid w:val="002224F6"/>
    <w:rsid w:val="0022283D"/>
    <w:rsid w:val="0022294C"/>
    <w:rsid w:val="00222BD2"/>
    <w:rsid w:val="00222E0A"/>
    <w:rsid w:val="00223152"/>
    <w:rsid w:val="00223460"/>
    <w:rsid w:val="0022377F"/>
    <w:rsid w:val="00223E6A"/>
    <w:rsid w:val="00223F4E"/>
    <w:rsid w:val="00224CD8"/>
    <w:rsid w:val="00224E33"/>
    <w:rsid w:val="002251D4"/>
    <w:rsid w:val="002254EA"/>
    <w:rsid w:val="00225721"/>
    <w:rsid w:val="00225A79"/>
    <w:rsid w:val="00225B92"/>
    <w:rsid w:val="00225DFA"/>
    <w:rsid w:val="00226002"/>
    <w:rsid w:val="002263EB"/>
    <w:rsid w:val="0022661D"/>
    <w:rsid w:val="00226811"/>
    <w:rsid w:val="00226812"/>
    <w:rsid w:val="002269B8"/>
    <w:rsid w:val="0022778B"/>
    <w:rsid w:val="002277BF"/>
    <w:rsid w:val="002278E8"/>
    <w:rsid w:val="002279ED"/>
    <w:rsid w:val="00227A02"/>
    <w:rsid w:val="00227E3E"/>
    <w:rsid w:val="0023082A"/>
    <w:rsid w:val="00230A6D"/>
    <w:rsid w:val="00230D65"/>
    <w:rsid w:val="0023166C"/>
    <w:rsid w:val="0023169A"/>
    <w:rsid w:val="00231706"/>
    <w:rsid w:val="00231969"/>
    <w:rsid w:val="00231BF1"/>
    <w:rsid w:val="00231C20"/>
    <w:rsid w:val="00231CD8"/>
    <w:rsid w:val="002323D1"/>
    <w:rsid w:val="002325AD"/>
    <w:rsid w:val="002327BC"/>
    <w:rsid w:val="002329E6"/>
    <w:rsid w:val="00232A27"/>
    <w:rsid w:val="00232BCA"/>
    <w:rsid w:val="00232EB5"/>
    <w:rsid w:val="00232FE9"/>
    <w:rsid w:val="00233206"/>
    <w:rsid w:val="002332D1"/>
    <w:rsid w:val="00233530"/>
    <w:rsid w:val="00233BAD"/>
    <w:rsid w:val="00233C61"/>
    <w:rsid w:val="002345E4"/>
    <w:rsid w:val="002347CB"/>
    <w:rsid w:val="002347DF"/>
    <w:rsid w:val="0023485E"/>
    <w:rsid w:val="00234972"/>
    <w:rsid w:val="00234D51"/>
    <w:rsid w:val="002359FC"/>
    <w:rsid w:val="00235BC7"/>
    <w:rsid w:val="00235BC8"/>
    <w:rsid w:val="00235EC7"/>
    <w:rsid w:val="00235FA8"/>
    <w:rsid w:val="0023618C"/>
    <w:rsid w:val="00236594"/>
    <w:rsid w:val="0023660B"/>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EE"/>
    <w:rsid w:val="00241D1F"/>
    <w:rsid w:val="00241E18"/>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935"/>
    <w:rsid w:val="00244A67"/>
    <w:rsid w:val="00244BB3"/>
    <w:rsid w:val="00245258"/>
    <w:rsid w:val="002454D1"/>
    <w:rsid w:val="002455C3"/>
    <w:rsid w:val="002456EE"/>
    <w:rsid w:val="00245728"/>
    <w:rsid w:val="002457D9"/>
    <w:rsid w:val="002458D8"/>
    <w:rsid w:val="002458E5"/>
    <w:rsid w:val="00245CAB"/>
    <w:rsid w:val="00245EEE"/>
    <w:rsid w:val="00246085"/>
    <w:rsid w:val="00246311"/>
    <w:rsid w:val="00246478"/>
    <w:rsid w:val="002464E9"/>
    <w:rsid w:val="00246597"/>
    <w:rsid w:val="00246A21"/>
    <w:rsid w:val="00246A3F"/>
    <w:rsid w:val="00246BC7"/>
    <w:rsid w:val="00246EF5"/>
    <w:rsid w:val="0024710D"/>
    <w:rsid w:val="00247281"/>
    <w:rsid w:val="002472A2"/>
    <w:rsid w:val="00247E05"/>
    <w:rsid w:val="00247E06"/>
    <w:rsid w:val="00250016"/>
    <w:rsid w:val="002503FB"/>
    <w:rsid w:val="00250737"/>
    <w:rsid w:val="00250E21"/>
    <w:rsid w:val="00250E39"/>
    <w:rsid w:val="00250EAA"/>
    <w:rsid w:val="0025100C"/>
    <w:rsid w:val="00251031"/>
    <w:rsid w:val="0025134B"/>
    <w:rsid w:val="002513D5"/>
    <w:rsid w:val="0025156F"/>
    <w:rsid w:val="00251ACD"/>
    <w:rsid w:val="00251C94"/>
    <w:rsid w:val="00251D79"/>
    <w:rsid w:val="00251F68"/>
    <w:rsid w:val="00252100"/>
    <w:rsid w:val="00252152"/>
    <w:rsid w:val="0025243A"/>
    <w:rsid w:val="00252667"/>
    <w:rsid w:val="0025289E"/>
    <w:rsid w:val="00252F77"/>
    <w:rsid w:val="00253114"/>
    <w:rsid w:val="002531D2"/>
    <w:rsid w:val="0025329A"/>
    <w:rsid w:val="002539E7"/>
    <w:rsid w:val="00253B9E"/>
    <w:rsid w:val="00253BE8"/>
    <w:rsid w:val="00253D9E"/>
    <w:rsid w:val="002545A4"/>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CBF"/>
    <w:rsid w:val="00260E68"/>
    <w:rsid w:val="00260F86"/>
    <w:rsid w:val="00260FAD"/>
    <w:rsid w:val="00261096"/>
    <w:rsid w:val="0026120E"/>
    <w:rsid w:val="002617EC"/>
    <w:rsid w:val="00261DFD"/>
    <w:rsid w:val="00261E17"/>
    <w:rsid w:val="00262046"/>
    <w:rsid w:val="002620A6"/>
    <w:rsid w:val="0026240D"/>
    <w:rsid w:val="0026252D"/>
    <w:rsid w:val="002628A5"/>
    <w:rsid w:val="002628D3"/>
    <w:rsid w:val="00262DBF"/>
    <w:rsid w:val="00263152"/>
    <w:rsid w:val="00263343"/>
    <w:rsid w:val="002633C8"/>
    <w:rsid w:val="0026341A"/>
    <w:rsid w:val="00263828"/>
    <w:rsid w:val="00263CC5"/>
    <w:rsid w:val="00264122"/>
    <w:rsid w:val="002642FF"/>
    <w:rsid w:val="00264304"/>
    <w:rsid w:val="0026499C"/>
    <w:rsid w:val="00265009"/>
    <w:rsid w:val="0026500E"/>
    <w:rsid w:val="00265653"/>
    <w:rsid w:val="00265C80"/>
    <w:rsid w:val="00265ED3"/>
    <w:rsid w:val="00265F8D"/>
    <w:rsid w:val="00266240"/>
    <w:rsid w:val="00266271"/>
    <w:rsid w:val="0026631F"/>
    <w:rsid w:val="00266529"/>
    <w:rsid w:val="00266657"/>
    <w:rsid w:val="00266AB5"/>
    <w:rsid w:val="00266F1B"/>
    <w:rsid w:val="00267349"/>
    <w:rsid w:val="0026740F"/>
    <w:rsid w:val="002674C7"/>
    <w:rsid w:val="00267533"/>
    <w:rsid w:val="0026776D"/>
    <w:rsid w:val="002677E3"/>
    <w:rsid w:val="002678E9"/>
    <w:rsid w:val="00267930"/>
    <w:rsid w:val="00267D9E"/>
    <w:rsid w:val="00267DDA"/>
    <w:rsid w:val="0027013D"/>
    <w:rsid w:val="00270218"/>
    <w:rsid w:val="00270222"/>
    <w:rsid w:val="00270813"/>
    <w:rsid w:val="00270ADE"/>
    <w:rsid w:val="00270DAA"/>
    <w:rsid w:val="00270E8D"/>
    <w:rsid w:val="00271177"/>
    <w:rsid w:val="00271515"/>
    <w:rsid w:val="00271BB1"/>
    <w:rsid w:val="00271DAA"/>
    <w:rsid w:val="002722A4"/>
    <w:rsid w:val="00272877"/>
    <w:rsid w:val="002728F8"/>
    <w:rsid w:val="00272918"/>
    <w:rsid w:val="00272AEB"/>
    <w:rsid w:val="00272E2C"/>
    <w:rsid w:val="0027320D"/>
    <w:rsid w:val="00273401"/>
    <w:rsid w:val="0027477D"/>
    <w:rsid w:val="0027495A"/>
    <w:rsid w:val="00274AF9"/>
    <w:rsid w:val="00274CDD"/>
    <w:rsid w:val="00275225"/>
    <w:rsid w:val="0027556A"/>
    <w:rsid w:val="00275C25"/>
    <w:rsid w:val="00275E86"/>
    <w:rsid w:val="00275EC5"/>
    <w:rsid w:val="00275FEB"/>
    <w:rsid w:val="002763F5"/>
    <w:rsid w:val="00276508"/>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EB4"/>
    <w:rsid w:val="00280F45"/>
    <w:rsid w:val="00281C4A"/>
    <w:rsid w:val="00281C6D"/>
    <w:rsid w:val="00281E6F"/>
    <w:rsid w:val="002822DF"/>
    <w:rsid w:val="002828EB"/>
    <w:rsid w:val="0028292C"/>
    <w:rsid w:val="0028316C"/>
    <w:rsid w:val="002831E9"/>
    <w:rsid w:val="00283304"/>
    <w:rsid w:val="0028388A"/>
    <w:rsid w:val="00283DC0"/>
    <w:rsid w:val="00283E54"/>
    <w:rsid w:val="0028430A"/>
    <w:rsid w:val="002843FC"/>
    <w:rsid w:val="00284491"/>
    <w:rsid w:val="002844ED"/>
    <w:rsid w:val="00284565"/>
    <w:rsid w:val="0028464C"/>
    <w:rsid w:val="00284922"/>
    <w:rsid w:val="002849CF"/>
    <w:rsid w:val="00284A51"/>
    <w:rsid w:val="002850A1"/>
    <w:rsid w:val="002853AF"/>
    <w:rsid w:val="00285481"/>
    <w:rsid w:val="00285504"/>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A20"/>
    <w:rsid w:val="00287DAB"/>
    <w:rsid w:val="00287F78"/>
    <w:rsid w:val="002900F6"/>
    <w:rsid w:val="00290673"/>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09A"/>
    <w:rsid w:val="00294624"/>
    <w:rsid w:val="002947F8"/>
    <w:rsid w:val="00294AAF"/>
    <w:rsid w:val="00294BE0"/>
    <w:rsid w:val="00294FDD"/>
    <w:rsid w:val="002951A3"/>
    <w:rsid w:val="002951A5"/>
    <w:rsid w:val="00295758"/>
    <w:rsid w:val="002961C5"/>
    <w:rsid w:val="00296228"/>
    <w:rsid w:val="00296495"/>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99B"/>
    <w:rsid w:val="002A0BC4"/>
    <w:rsid w:val="002A0CB7"/>
    <w:rsid w:val="002A0F27"/>
    <w:rsid w:val="002A1159"/>
    <w:rsid w:val="002A12A7"/>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D9C"/>
    <w:rsid w:val="002A42B9"/>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A7F"/>
    <w:rsid w:val="002B1EA1"/>
    <w:rsid w:val="002B1EE2"/>
    <w:rsid w:val="002B21AD"/>
    <w:rsid w:val="002B223D"/>
    <w:rsid w:val="002B231E"/>
    <w:rsid w:val="002B233F"/>
    <w:rsid w:val="002B2665"/>
    <w:rsid w:val="002B26DE"/>
    <w:rsid w:val="002B27A1"/>
    <w:rsid w:val="002B2D60"/>
    <w:rsid w:val="002B2FDC"/>
    <w:rsid w:val="002B3149"/>
    <w:rsid w:val="002B3B10"/>
    <w:rsid w:val="002B3B1A"/>
    <w:rsid w:val="002B3BB8"/>
    <w:rsid w:val="002B43A5"/>
    <w:rsid w:val="002B44E2"/>
    <w:rsid w:val="002B467D"/>
    <w:rsid w:val="002B4856"/>
    <w:rsid w:val="002B4C65"/>
    <w:rsid w:val="002B531C"/>
    <w:rsid w:val="002B53E7"/>
    <w:rsid w:val="002B5571"/>
    <w:rsid w:val="002B5598"/>
    <w:rsid w:val="002B580F"/>
    <w:rsid w:val="002B593C"/>
    <w:rsid w:val="002B5B85"/>
    <w:rsid w:val="002B6053"/>
    <w:rsid w:val="002B609F"/>
    <w:rsid w:val="002B60D6"/>
    <w:rsid w:val="002B6642"/>
    <w:rsid w:val="002B69F2"/>
    <w:rsid w:val="002B6A9A"/>
    <w:rsid w:val="002B6AF2"/>
    <w:rsid w:val="002B6DCC"/>
    <w:rsid w:val="002B6EDA"/>
    <w:rsid w:val="002B6F56"/>
    <w:rsid w:val="002B70CA"/>
    <w:rsid w:val="002B71F5"/>
    <w:rsid w:val="002B7B46"/>
    <w:rsid w:val="002B7F8F"/>
    <w:rsid w:val="002C0041"/>
    <w:rsid w:val="002C018A"/>
    <w:rsid w:val="002C02B1"/>
    <w:rsid w:val="002C0313"/>
    <w:rsid w:val="002C08B8"/>
    <w:rsid w:val="002C0942"/>
    <w:rsid w:val="002C0B4E"/>
    <w:rsid w:val="002C0BF0"/>
    <w:rsid w:val="002C102B"/>
    <w:rsid w:val="002C1049"/>
    <w:rsid w:val="002C11CB"/>
    <w:rsid w:val="002C11D6"/>
    <w:rsid w:val="002C130D"/>
    <w:rsid w:val="002C1CEF"/>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9"/>
    <w:rsid w:val="002C75DD"/>
    <w:rsid w:val="002C7962"/>
    <w:rsid w:val="002C7967"/>
    <w:rsid w:val="002C7F06"/>
    <w:rsid w:val="002C7F09"/>
    <w:rsid w:val="002D0345"/>
    <w:rsid w:val="002D0640"/>
    <w:rsid w:val="002D0B92"/>
    <w:rsid w:val="002D0BD7"/>
    <w:rsid w:val="002D0DAD"/>
    <w:rsid w:val="002D0E39"/>
    <w:rsid w:val="002D0E42"/>
    <w:rsid w:val="002D0F5A"/>
    <w:rsid w:val="002D0FFD"/>
    <w:rsid w:val="002D16E8"/>
    <w:rsid w:val="002D199D"/>
    <w:rsid w:val="002D21BB"/>
    <w:rsid w:val="002D22AE"/>
    <w:rsid w:val="002D2488"/>
    <w:rsid w:val="002D2519"/>
    <w:rsid w:val="002D28AA"/>
    <w:rsid w:val="002D2DFD"/>
    <w:rsid w:val="002D35D5"/>
    <w:rsid w:val="002D3758"/>
    <w:rsid w:val="002D3BE8"/>
    <w:rsid w:val="002D3DFD"/>
    <w:rsid w:val="002D3ED3"/>
    <w:rsid w:val="002D425F"/>
    <w:rsid w:val="002D42E2"/>
    <w:rsid w:val="002D4363"/>
    <w:rsid w:val="002D46EB"/>
    <w:rsid w:val="002D480C"/>
    <w:rsid w:val="002D4AA0"/>
    <w:rsid w:val="002D4B98"/>
    <w:rsid w:val="002D4CF0"/>
    <w:rsid w:val="002D4FA3"/>
    <w:rsid w:val="002D51D1"/>
    <w:rsid w:val="002D527C"/>
    <w:rsid w:val="002D5283"/>
    <w:rsid w:val="002D53B0"/>
    <w:rsid w:val="002D581B"/>
    <w:rsid w:val="002D5AA7"/>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32E"/>
    <w:rsid w:val="002E13B8"/>
    <w:rsid w:val="002E15E9"/>
    <w:rsid w:val="002E1E93"/>
    <w:rsid w:val="002E1F3F"/>
    <w:rsid w:val="002E1F5A"/>
    <w:rsid w:val="002E2091"/>
    <w:rsid w:val="002E2686"/>
    <w:rsid w:val="002E2B32"/>
    <w:rsid w:val="002E2B94"/>
    <w:rsid w:val="002E2E45"/>
    <w:rsid w:val="002E2F07"/>
    <w:rsid w:val="002E30B2"/>
    <w:rsid w:val="002E320C"/>
    <w:rsid w:val="002E34AE"/>
    <w:rsid w:val="002E3567"/>
    <w:rsid w:val="002E405A"/>
    <w:rsid w:val="002E418C"/>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5FD"/>
    <w:rsid w:val="002E7616"/>
    <w:rsid w:val="002E79AF"/>
    <w:rsid w:val="002E79D3"/>
    <w:rsid w:val="002E7B7D"/>
    <w:rsid w:val="002E7BEE"/>
    <w:rsid w:val="002E7BF3"/>
    <w:rsid w:val="002E7DEC"/>
    <w:rsid w:val="002F0821"/>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1137"/>
    <w:rsid w:val="003012BC"/>
    <w:rsid w:val="003013F8"/>
    <w:rsid w:val="00301415"/>
    <w:rsid w:val="00301486"/>
    <w:rsid w:val="0030164A"/>
    <w:rsid w:val="0030184C"/>
    <w:rsid w:val="00301AE1"/>
    <w:rsid w:val="00301B1F"/>
    <w:rsid w:val="00301D86"/>
    <w:rsid w:val="00301DE4"/>
    <w:rsid w:val="00301DF9"/>
    <w:rsid w:val="00302167"/>
    <w:rsid w:val="00302631"/>
    <w:rsid w:val="00302639"/>
    <w:rsid w:val="003026BA"/>
    <w:rsid w:val="0030298B"/>
    <w:rsid w:val="00302A03"/>
    <w:rsid w:val="00302D0D"/>
    <w:rsid w:val="0030350E"/>
    <w:rsid w:val="003035DF"/>
    <w:rsid w:val="0030366A"/>
    <w:rsid w:val="00303C32"/>
    <w:rsid w:val="00304240"/>
    <w:rsid w:val="00304526"/>
    <w:rsid w:val="003047F5"/>
    <w:rsid w:val="00304B88"/>
    <w:rsid w:val="00304F6F"/>
    <w:rsid w:val="00304FA9"/>
    <w:rsid w:val="003050A2"/>
    <w:rsid w:val="003053BB"/>
    <w:rsid w:val="00305408"/>
    <w:rsid w:val="003054D3"/>
    <w:rsid w:val="0030584A"/>
    <w:rsid w:val="00305BC9"/>
    <w:rsid w:val="00305C0E"/>
    <w:rsid w:val="003060CD"/>
    <w:rsid w:val="00306159"/>
    <w:rsid w:val="0030632D"/>
    <w:rsid w:val="00306403"/>
    <w:rsid w:val="00306462"/>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19C3"/>
    <w:rsid w:val="00311ABA"/>
    <w:rsid w:val="00311C17"/>
    <w:rsid w:val="00311C70"/>
    <w:rsid w:val="00311CBA"/>
    <w:rsid w:val="00311D3F"/>
    <w:rsid w:val="00312537"/>
    <w:rsid w:val="003125FB"/>
    <w:rsid w:val="00312771"/>
    <w:rsid w:val="00312E6C"/>
    <w:rsid w:val="0031311F"/>
    <w:rsid w:val="00313157"/>
    <w:rsid w:val="00313580"/>
    <w:rsid w:val="00313BBE"/>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9C2"/>
    <w:rsid w:val="00316D25"/>
    <w:rsid w:val="00316FA1"/>
    <w:rsid w:val="003202CE"/>
    <w:rsid w:val="0032052C"/>
    <w:rsid w:val="00320792"/>
    <w:rsid w:val="00320873"/>
    <w:rsid w:val="0032091E"/>
    <w:rsid w:val="00320ABD"/>
    <w:rsid w:val="00320DDE"/>
    <w:rsid w:val="00320FB3"/>
    <w:rsid w:val="00321026"/>
    <w:rsid w:val="00321072"/>
    <w:rsid w:val="0032123E"/>
    <w:rsid w:val="00321452"/>
    <w:rsid w:val="00321FAD"/>
    <w:rsid w:val="003221B6"/>
    <w:rsid w:val="0032253B"/>
    <w:rsid w:val="0032263B"/>
    <w:rsid w:val="00322648"/>
    <w:rsid w:val="003226E2"/>
    <w:rsid w:val="00322922"/>
    <w:rsid w:val="0032344B"/>
    <w:rsid w:val="00323484"/>
    <w:rsid w:val="00323728"/>
    <w:rsid w:val="0032375A"/>
    <w:rsid w:val="00323799"/>
    <w:rsid w:val="00323FB8"/>
    <w:rsid w:val="0032408C"/>
    <w:rsid w:val="00324172"/>
    <w:rsid w:val="003241C8"/>
    <w:rsid w:val="0032423E"/>
    <w:rsid w:val="003243D2"/>
    <w:rsid w:val="0032457F"/>
    <w:rsid w:val="003247A0"/>
    <w:rsid w:val="00324A96"/>
    <w:rsid w:val="00324C10"/>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B26"/>
    <w:rsid w:val="00326C40"/>
    <w:rsid w:val="00326D93"/>
    <w:rsid w:val="00326DF0"/>
    <w:rsid w:val="00327693"/>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A9"/>
    <w:rsid w:val="00332D14"/>
    <w:rsid w:val="00332E21"/>
    <w:rsid w:val="00332EE2"/>
    <w:rsid w:val="00332F7F"/>
    <w:rsid w:val="003330B3"/>
    <w:rsid w:val="00333131"/>
    <w:rsid w:val="0033313B"/>
    <w:rsid w:val="00333378"/>
    <w:rsid w:val="00333621"/>
    <w:rsid w:val="00333BE2"/>
    <w:rsid w:val="00333DCA"/>
    <w:rsid w:val="00334153"/>
    <w:rsid w:val="003348A1"/>
    <w:rsid w:val="003348FB"/>
    <w:rsid w:val="00334901"/>
    <w:rsid w:val="003352E6"/>
    <w:rsid w:val="00335B5F"/>
    <w:rsid w:val="00335F67"/>
    <w:rsid w:val="00336104"/>
    <w:rsid w:val="00336111"/>
    <w:rsid w:val="0033619C"/>
    <w:rsid w:val="0033624A"/>
    <w:rsid w:val="0033637F"/>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204E"/>
    <w:rsid w:val="0034205C"/>
    <w:rsid w:val="00342172"/>
    <w:rsid w:val="003422A0"/>
    <w:rsid w:val="00342534"/>
    <w:rsid w:val="003427E0"/>
    <w:rsid w:val="00342842"/>
    <w:rsid w:val="003429D9"/>
    <w:rsid w:val="0034306B"/>
    <w:rsid w:val="00343128"/>
    <w:rsid w:val="00343591"/>
    <w:rsid w:val="00343CB8"/>
    <w:rsid w:val="00343CE8"/>
    <w:rsid w:val="00343D6D"/>
    <w:rsid w:val="00343E09"/>
    <w:rsid w:val="0034446E"/>
    <w:rsid w:val="003446F0"/>
    <w:rsid w:val="0034497A"/>
    <w:rsid w:val="00344D48"/>
    <w:rsid w:val="003450DB"/>
    <w:rsid w:val="00345270"/>
    <w:rsid w:val="003452C0"/>
    <w:rsid w:val="003453A9"/>
    <w:rsid w:val="003454F1"/>
    <w:rsid w:val="00345836"/>
    <w:rsid w:val="00345855"/>
    <w:rsid w:val="00345963"/>
    <w:rsid w:val="00345EE3"/>
    <w:rsid w:val="00345F6E"/>
    <w:rsid w:val="00345FEA"/>
    <w:rsid w:val="003463E5"/>
    <w:rsid w:val="003466CD"/>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21AA"/>
    <w:rsid w:val="003521D8"/>
    <w:rsid w:val="003521F7"/>
    <w:rsid w:val="0035277A"/>
    <w:rsid w:val="0035299D"/>
    <w:rsid w:val="00353C28"/>
    <w:rsid w:val="00353D06"/>
    <w:rsid w:val="00353FFE"/>
    <w:rsid w:val="0035430C"/>
    <w:rsid w:val="003546B7"/>
    <w:rsid w:val="003546E3"/>
    <w:rsid w:val="00354A7C"/>
    <w:rsid w:val="00354B85"/>
    <w:rsid w:val="00354F9A"/>
    <w:rsid w:val="003552D4"/>
    <w:rsid w:val="00355359"/>
    <w:rsid w:val="0035570D"/>
    <w:rsid w:val="0035590E"/>
    <w:rsid w:val="00355BB4"/>
    <w:rsid w:val="00355DC4"/>
    <w:rsid w:val="00355DC6"/>
    <w:rsid w:val="00356122"/>
    <w:rsid w:val="003565E9"/>
    <w:rsid w:val="00356716"/>
    <w:rsid w:val="003567BB"/>
    <w:rsid w:val="00356AA5"/>
    <w:rsid w:val="00356F7A"/>
    <w:rsid w:val="0035710A"/>
    <w:rsid w:val="003571A8"/>
    <w:rsid w:val="003573A8"/>
    <w:rsid w:val="003573C9"/>
    <w:rsid w:val="00357425"/>
    <w:rsid w:val="00357453"/>
    <w:rsid w:val="00357ACE"/>
    <w:rsid w:val="00357FBE"/>
    <w:rsid w:val="003601F5"/>
    <w:rsid w:val="00360207"/>
    <w:rsid w:val="00360AE7"/>
    <w:rsid w:val="00360E5C"/>
    <w:rsid w:val="00360EB4"/>
    <w:rsid w:val="0036101B"/>
    <w:rsid w:val="0036103F"/>
    <w:rsid w:val="00361456"/>
    <w:rsid w:val="0036166A"/>
    <w:rsid w:val="00361742"/>
    <w:rsid w:val="003617CF"/>
    <w:rsid w:val="00361C4C"/>
    <w:rsid w:val="00361E4A"/>
    <w:rsid w:val="00361E4C"/>
    <w:rsid w:val="0036263C"/>
    <w:rsid w:val="0036264A"/>
    <w:rsid w:val="003626C5"/>
    <w:rsid w:val="00362AD8"/>
    <w:rsid w:val="00362D61"/>
    <w:rsid w:val="00362EA7"/>
    <w:rsid w:val="00362F33"/>
    <w:rsid w:val="00363139"/>
    <w:rsid w:val="00363187"/>
    <w:rsid w:val="0036397F"/>
    <w:rsid w:val="00363E46"/>
    <w:rsid w:val="00363FFF"/>
    <w:rsid w:val="0036401F"/>
    <w:rsid w:val="0036403B"/>
    <w:rsid w:val="00364311"/>
    <w:rsid w:val="0036467E"/>
    <w:rsid w:val="0036477B"/>
    <w:rsid w:val="00364900"/>
    <w:rsid w:val="00364CB3"/>
    <w:rsid w:val="00364E01"/>
    <w:rsid w:val="00364EBD"/>
    <w:rsid w:val="003651EB"/>
    <w:rsid w:val="003656C4"/>
    <w:rsid w:val="00365AD3"/>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B0E"/>
    <w:rsid w:val="00367CBD"/>
    <w:rsid w:val="00367D75"/>
    <w:rsid w:val="00367DBA"/>
    <w:rsid w:val="00367FBE"/>
    <w:rsid w:val="00370112"/>
    <w:rsid w:val="0037097F"/>
    <w:rsid w:val="00370996"/>
    <w:rsid w:val="00370B83"/>
    <w:rsid w:val="00370C87"/>
    <w:rsid w:val="00371121"/>
    <w:rsid w:val="003714FA"/>
    <w:rsid w:val="00371602"/>
    <w:rsid w:val="0037165F"/>
    <w:rsid w:val="00371A4A"/>
    <w:rsid w:val="00371A85"/>
    <w:rsid w:val="00371E9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675"/>
    <w:rsid w:val="00376978"/>
    <w:rsid w:val="00376B7A"/>
    <w:rsid w:val="00376DBF"/>
    <w:rsid w:val="00377047"/>
    <w:rsid w:val="00377429"/>
    <w:rsid w:val="003774B7"/>
    <w:rsid w:val="0037783A"/>
    <w:rsid w:val="00377A95"/>
    <w:rsid w:val="00377B69"/>
    <w:rsid w:val="00377C28"/>
    <w:rsid w:val="00377CF9"/>
    <w:rsid w:val="003800E6"/>
    <w:rsid w:val="003806BE"/>
    <w:rsid w:val="003808D5"/>
    <w:rsid w:val="00380AEC"/>
    <w:rsid w:val="00380CA2"/>
    <w:rsid w:val="00380FA2"/>
    <w:rsid w:val="00381646"/>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7B"/>
    <w:rsid w:val="00385086"/>
    <w:rsid w:val="003851EC"/>
    <w:rsid w:val="0038544B"/>
    <w:rsid w:val="003857B4"/>
    <w:rsid w:val="0038587F"/>
    <w:rsid w:val="00385918"/>
    <w:rsid w:val="00385BA8"/>
    <w:rsid w:val="003863CE"/>
    <w:rsid w:val="003864B7"/>
    <w:rsid w:val="0038654C"/>
    <w:rsid w:val="00386824"/>
    <w:rsid w:val="00386935"/>
    <w:rsid w:val="003869A3"/>
    <w:rsid w:val="00386E82"/>
    <w:rsid w:val="0038784B"/>
    <w:rsid w:val="003878DD"/>
    <w:rsid w:val="00387A39"/>
    <w:rsid w:val="00387CAA"/>
    <w:rsid w:val="00387CCB"/>
    <w:rsid w:val="00387D35"/>
    <w:rsid w:val="00387EDB"/>
    <w:rsid w:val="00390092"/>
    <w:rsid w:val="00390298"/>
    <w:rsid w:val="00390371"/>
    <w:rsid w:val="00390DE3"/>
    <w:rsid w:val="00390ED1"/>
    <w:rsid w:val="0039153A"/>
    <w:rsid w:val="00391A2A"/>
    <w:rsid w:val="00392000"/>
    <w:rsid w:val="0039205F"/>
    <w:rsid w:val="00392064"/>
    <w:rsid w:val="00392260"/>
    <w:rsid w:val="00392434"/>
    <w:rsid w:val="00392ADB"/>
    <w:rsid w:val="00392BC2"/>
    <w:rsid w:val="00392BCE"/>
    <w:rsid w:val="00392C2E"/>
    <w:rsid w:val="00392D41"/>
    <w:rsid w:val="00393137"/>
    <w:rsid w:val="0039318D"/>
    <w:rsid w:val="0039319A"/>
    <w:rsid w:val="0039324C"/>
    <w:rsid w:val="003937DB"/>
    <w:rsid w:val="003938F9"/>
    <w:rsid w:val="00393BB0"/>
    <w:rsid w:val="00394017"/>
    <w:rsid w:val="0039403F"/>
    <w:rsid w:val="0039419C"/>
    <w:rsid w:val="003945E9"/>
    <w:rsid w:val="003947FE"/>
    <w:rsid w:val="003948D2"/>
    <w:rsid w:val="00394E27"/>
    <w:rsid w:val="00394E36"/>
    <w:rsid w:val="003953C3"/>
    <w:rsid w:val="00395971"/>
    <w:rsid w:val="00395A61"/>
    <w:rsid w:val="00395E1C"/>
    <w:rsid w:val="003960A4"/>
    <w:rsid w:val="003960E3"/>
    <w:rsid w:val="0039619A"/>
    <w:rsid w:val="00396478"/>
    <w:rsid w:val="00396483"/>
    <w:rsid w:val="00396485"/>
    <w:rsid w:val="00396491"/>
    <w:rsid w:val="0039659C"/>
    <w:rsid w:val="0039680C"/>
    <w:rsid w:val="00396EFA"/>
    <w:rsid w:val="00397013"/>
    <w:rsid w:val="003977B0"/>
    <w:rsid w:val="00397A9B"/>
    <w:rsid w:val="00397C9A"/>
    <w:rsid w:val="00397DF8"/>
    <w:rsid w:val="00397EAE"/>
    <w:rsid w:val="00397ECF"/>
    <w:rsid w:val="003A0284"/>
    <w:rsid w:val="003A064E"/>
    <w:rsid w:val="003A0910"/>
    <w:rsid w:val="003A0A54"/>
    <w:rsid w:val="003A0C54"/>
    <w:rsid w:val="003A0EDE"/>
    <w:rsid w:val="003A1013"/>
    <w:rsid w:val="003A1BE4"/>
    <w:rsid w:val="003A1C1A"/>
    <w:rsid w:val="003A1C49"/>
    <w:rsid w:val="003A206C"/>
    <w:rsid w:val="003A2179"/>
    <w:rsid w:val="003A21C3"/>
    <w:rsid w:val="003A2690"/>
    <w:rsid w:val="003A2803"/>
    <w:rsid w:val="003A292E"/>
    <w:rsid w:val="003A2BDD"/>
    <w:rsid w:val="003A2D3B"/>
    <w:rsid w:val="003A2EDE"/>
    <w:rsid w:val="003A2F1A"/>
    <w:rsid w:val="003A2FD8"/>
    <w:rsid w:val="003A30D0"/>
    <w:rsid w:val="003A340A"/>
    <w:rsid w:val="003A3424"/>
    <w:rsid w:val="003A3565"/>
    <w:rsid w:val="003A36B8"/>
    <w:rsid w:val="003A3858"/>
    <w:rsid w:val="003A3AB9"/>
    <w:rsid w:val="003A3BDB"/>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2DB"/>
    <w:rsid w:val="003A7322"/>
    <w:rsid w:val="003A7895"/>
    <w:rsid w:val="003A78CD"/>
    <w:rsid w:val="003B07A1"/>
    <w:rsid w:val="003B0959"/>
    <w:rsid w:val="003B0DCC"/>
    <w:rsid w:val="003B0FFE"/>
    <w:rsid w:val="003B15EF"/>
    <w:rsid w:val="003B18B0"/>
    <w:rsid w:val="003B19EE"/>
    <w:rsid w:val="003B1BA6"/>
    <w:rsid w:val="003B1D8F"/>
    <w:rsid w:val="003B2066"/>
    <w:rsid w:val="003B20E5"/>
    <w:rsid w:val="003B239F"/>
    <w:rsid w:val="003B28D6"/>
    <w:rsid w:val="003B298F"/>
    <w:rsid w:val="003B2B2D"/>
    <w:rsid w:val="003B2F4F"/>
    <w:rsid w:val="003B3244"/>
    <w:rsid w:val="003B3A83"/>
    <w:rsid w:val="003B454E"/>
    <w:rsid w:val="003B472E"/>
    <w:rsid w:val="003B4A49"/>
    <w:rsid w:val="003B4A87"/>
    <w:rsid w:val="003B4C4B"/>
    <w:rsid w:val="003B4CAD"/>
    <w:rsid w:val="003B524C"/>
    <w:rsid w:val="003B573F"/>
    <w:rsid w:val="003B5A57"/>
    <w:rsid w:val="003B5AA3"/>
    <w:rsid w:val="003B5B5A"/>
    <w:rsid w:val="003B5FB1"/>
    <w:rsid w:val="003B6BD6"/>
    <w:rsid w:val="003B6EA2"/>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D4C"/>
    <w:rsid w:val="003C3D9A"/>
    <w:rsid w:val="003C40DA"/>
    <w:rsid w:val="003C417D"/>
    <w:rsid w:val="003C42D3"/>
    <w:rsid w:val="003C42E4"/>
    <w:rsid w:val="003C4475"/>
    <w:rsid w:val="003C477D"/>
    <w:rsid w:val="003C4C42"/>
    <w:rsid w:val="003C4FE9"/>
    <w:rsid w:val="003C504A"/>
    <w:rsid w:val="003C5081"/>
    <w:rsid w:val="003C52DA"/>
    <w:rsid w:val="003C5654"/>
    <w:rsid w:val="003C58CF"/>
    <w:rsid w:val="003C596C"/>
    <w:rsid w:val="003C5BBD"/>
    <w:rsid w:val="003C5CAC"/>
    <w:rsid w:val="003C5CD0"/>
    <w:rsid w:val="003C5F93"/>
    <w:rsid w:val="003C606A"/>
    <w:rsid w:val="003C6248"/>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DC8"/>
    <w:rsid w:val="003D1F89"/>
    <w:rsid w:val="003D2199"/>
    <w:rsid w:val="003D23C1"/>
    <w:rsid w:val="003D25BF"/>
    <w:rsid w:val="003D27E4"/>
    <w:rsid w:val="003D2CF0"/>
    <w:rsid w:val="003D2E86"/>
    <w:rsid w:val="003D3160"/>
    <w:rsid w:val="003D3327"/>
    <w:rsid w:val="003D342A"/>
    <w:rsid w:val="003D34C7"/>
    <w:rsid w:val="003D37F1"/>
    <w:rsid w:val="003D3882"/>
    <w:rsid w:val="003D40BE"/>
    <w:rsid w:val="003D426D"/>
    <w:rsid w:val="003D42F1"/>
    <w:rsid w:val="003D4410"/>
    <w:rsid w:val="003D4418"/>
    <w:rsid w:val="003D4516"/>
    <w:rsid w:val="003D4AE8"/>
    <w:rsid w:val="003D4E93"/>
    <w:rsid w:val="003D51A4"/>
    <w:rsid w:val="003D549C"/>
    <w:rsid w:val="003D5736"/>
    <w:rsid w:val="003D5805"/>
    <w:rsid w:val="003D5AF3"/>
    <w:rsid w:val="003D5F07"/>
    <w:rsid w:val="003D5F5D"/>
    <w:rsid w:val="003D6123"/>
    <w:rsid w:val="003D6145"/>
    <w:rsid w:val="003D61D4"/>
    <w:rsid w:val="003D67A3"/>
    <w:rsid w:val="003D67F0"/>
    <w:rsid w:val="003D6924"/>
    <w:rsid w:val="003D7237"/>
    <w:rsid w:val="003D729E"/>
    <w:rsid w:val="003D74CE"/>
    <w:rsid w:val="003E00ED"/>
    <w:rsid w:val="003E018D"/>
    <w:rsid w:val="003E094C"/>
    <w:rsid w:val="003E0C72"/>
    <w:rsid w:val="003E0E3E"/>
    <w:rsid w:val="003E0FBE"/>
    <w:rsid w:val="003E12BF"/>
    <w:rsid w:val="003E17AC"/>
    <w:rsid w:val="003E181E"/>
    <w:rsid w:val="003E1ACC"/>
    <w:rsid w:val="003E1C16"/>
    <w:rsid w:val="003E1D37"/>
    <w:rsid w:val="003E1D96"/>
    <w:rsid w:val="003E1DB2"/>
    <w:rsid w:val="003E1E31"/>
    <w:rsid w:val="003E20E5"/>
    <w:rsid w:val="003E2C22"/>
    <w:rsid w:val="003E2D32"/>
    <w:rsid w:val="003E2E6A"/>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BEB"/>
    <w:rsid w:val="003E6FE5"/>
    <w:rsid w:val="003E719B"/>
    <w:rsid w:val="003E726E"/>
    <w:rsid w:val="003E732E"/>
    <w:rsid w:val="003E779B"/>
    <w:rsid w:val="003E787C"/>
    <w:rsid w:val="003F001D"/>
    <w:rsid w:val="003F020A"/>
    <w:rsid w:val="003F031E"/>
    <w:rsid w:val="003F052D"/>
    <w:rsid w:val="003F09DF"/>
    <w:rsid w:val="003F09F7"/>
    <w:rsid w:val="003F0A0E"/>
    <w:rsid w:val="003F0B60"/>
    <w:rsid w:val="003F0F54"/>
    <w:rsid w:val="003F0F66"/>
    <w:rsid w:val="003F1401"/>
    <w:rsid w:val="003F1494"/>
    <w:rsid w:val="003F16A4"/>
    <w:rsid w:val="003F218B"/>
    <w:rsid w:val="003F248B"/>
    <w:rsid w:val="003F24A1"/>
    <w:rsid w:val="003F29A7"/>
    <w:rsid w:val="003F2CEE"/>
    <w:rsid w:val="003F2F6D"/>
    <w:rsid w:val="003F300C"/>
    <w:rsid w:val="003F34DD"/>
    <w:rsid w:val="003F3574"/>
    <w:rsid w:val="003F39BC"/>
    <w:rsid w:val="003F3B7B"/>
    <w:rsid w:val="003F3C6D"/>
    <w:rsid w:val="003F3C7E"/>
    <w:rsid w:val="003F4378"/>
    <w:rsid w:val="003F4737"/>
    <w:rsid w:val="003F4B44"/>
    <w:rsid w:val="003F4EF8"/>
    <w:rsid w:val="003F54A7"/>
    <w:rsid w:val="003F5514"/>
    <w:rsid w:val="003F583D"/>
    <w:rsid w:val="003F5B18"/>
    <w:rsid w:val="003F5B76"/>
    <w:rsid w:val="003F5C07"/>
    <w:rsid w:val="003F5E64"/>
    <w:rsid w:val="003F5E76"/>
    <w:rsid w:val="003F6092"/>
    <w:rsid w:val="003F6093"/>
    <w:rsid w:val="003F640A"/>
    <w:rsid w:val="003F653C"/>
    <w:rsid w:val="003F6540"/>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3777"/>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347"/>
    <w:rsid w:val="004063FB"/>
    <w:rsid w:val="004066A3"/>
    <w:rsid w:val="004066F4"/>
    <w:rsid w:val="0040688E"/>
    <w:rsid w:val="00406AD0"/>
    <w:rsid w:val="00406AE3"/>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36F"/>
    <w:rsid w:val="00413751"/>
    <w:rsid w:val="004138DE"/>
    <w:rsid w:val="00413F87"/>
    <w:rsid w:val="004140F6"/>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671"/>
    <w:rsid w:val="00416733"/>
    <w:rsid w:val="004167F6"/>
    <w:rsid w:val="00416DAE"/>
    <w:rsid w:val="0041751D"/>
    <w:rsid w:val="0041795D"/>
    <w:rsid w:val="00417AF7"/>
    <w:rsid w:val="00417C3F"/>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212"/>
    <w:rsid w:val="00423254"/>
    <w:rsid w:val="004235B8"/>
    <w:rsid w:val="00423E58"/>
    <w:rsid w:val="004240BE"/>
    <w:rsid w:val="004241C3"/>
    <w:rsid w:val="0042426A"/>
    <w:rsid w:val="004243DE"/>
    <w:rsid w:val="00424610"/>
    <w:rsid w:val="004249D3"/>
    <w:rsid w:val="00424C7B"/>
    <w:rsid w:val="00424E06"/>
    <w:rsid w:val="00424EFE"/>
    <w:rsid w:val="00424F06"/>
    <w:rsid w:val="00425016"/>
    <w:rsid w:val="0042533C"/>
    <w:rsid w:val="00425384"/>
    <w:rsid w:val="004254E8"/>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2"/>
    <w:rsid w:val="00430347"/>
    <w:rsid w:val="004305D2"/>
    <w:rsid w:val="004306DE"/>
    <w:rsid w:val="004307E6"/>
    <w:rsid w:val="00430B26"/>
    <w:rsid w:val="00430BEC"/>
    <w:rsid w:val="00430E18"/>
    <w:rsid w:val="00430E72"/>
    <w:rsid w:val="0043142F"/>
    <w:rsid w:val="00431822"/>
    <w:rsid w:val="004318F0"/>
    <w:rsid w:val="00431A0D"/>
    <w:rsid w:val="00431AC0"/>
    <w:rsid w:val="00431BB0"/>
    <w:rsid w:val="00431D38"/>
    <w:rsid w:val="00431DA5"/>
    <w:rsid w:val="00431EA9"/>
    <w:rsid w:val="00432112"/>
    <w:rsid w:val="0043244E"/>
    <w:rsid w:val="004324D1"/>
    <w:rsid w:val="004325A5"/>
    <w:rsid w:val="00432C17"/>
    <w:rsid w:val="00432E2E"/>
    <w:rsid w:val="00433115"/>
    <w:rsid w:val="004332BA"/>
    <w:rsid w:val="00433380"/>
    <w:rsid w:val="004333AF"/>
    <w:rsid w:val="004333E0"/>
    <w:rsid w:val="00433686"/>
    <w:rsid w:val="004338B8"/>
    <w:rsid w:val="00433C30"/>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AFD"/>
    <w:rsid w:val="00436EAE"/>
    <w:rsid w:val="0043712F"/>
    <w:rsid w:val="00437134"/>
    <w:rsid w:val="004374C5"/>
    <w:rsid w:val="0043763F"/>
    <w:rsid w:val="00437917"/>
    <w:rsid w:val="00437BC0"/>
    <w:rsid w:val="00437D72"/>
    <w:rsid w:val="00437F30"/>
    <w:rsid w:val="0044067D"/>
    <w:rsid w:val="004408EB"/>
    <w:rsid w:val="004408FA"/>
    <w:rsid w:val="00440A6B"/>
    <w:rsid w:val="00440BA9"/>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E4A"/>
    <w:rsid w:val="00446E69"/>
    <w:rsid w:val="00446F7D"/>
    <w:rsid w:val="00447435"/>
    <w:rsid w:val="0044743F"/>
    <w:rsid w:val="004474E6"/>
    <w:rsid w:val="00447725"/>
    <w:rsid w:val="0044779E"/>
    <w:rsid w:val="00447A99"/>
    <w:rsid w:val="00447D29"/>
    <w:rsid w:val="004502E2"/>
    <w:rsid w:val="004507CF"/>
    <w:rsid w:val="004509DD"/>
    <w:rsid w:val="00450DDB"/>
    <w:rsid w:val="00451074"/>
    <w:rsid w:val="0045123C"/>
    <w:rsid w:val="004512C8"/>
    <w:rsid w:val="00451475"/>
    <w:rsid w:val="004514A6"/>
    <w:rsid w:val="0045185D"/>
    <w:rsid w:val="00451A75"/>
    <w:rsid w:val="00451C36"/>
    <w:rsid w:val="00451D2D"/>
    <w:rsid w:val="00452080"/>
    <w:rsid w:val="0045222C"/>
    <w:rsid w:val="004522B9"/>
    <w:rsid w:val="00452406"/>
    <w:rsid w:val="004527D2"/>
    <w:rsid w:val="00452AD5"/>
    <w:rsid w:val="00452B79"/>
    <w:rsid w:val="00452BC1"/>
    <w:rsid w:val="004532EF"/>
    <w:rsid w:val="00453552"/>
    <w:rsid w:val="00453574"/>
    <w:rsid w:val="004536EE"/>
    <w:rsid w:val="00453CDE"/>
    <w:rsid w:val="00453DFB"/>
    <w:rsid w:val="0045465D"/>
    <w:rsid w:val="004546E3"/>
    <w:rsid w:val="00454EE4"/>
    <w:rsid w:val="00455383"/>
    <w:rsid w:val="004553B5"/>
    <w:rsid w:val="00455602"/>
    <w:rsid w:val="00455E3C"/>
    <w:rsid w:val="00456B9C"/>
    <w:rsid w:val="00456C38"/>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A23"/>
    <w:rsid w:val="00460B27"/>
    <w:rsid w:val="00460C70"/>
    <w:rsid w:val="00460DF5"/>
    <w:rsid w:val="0046122E"/>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732"/>
    <w:rsid w:val="00464845"/>
    <w:rsid w:val="0046486F"/>
    <w:rsid w:val="00464A94"/>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2BF"/>
    <w:rsid w:val="00472797"/>
    <w:rsid w:val="004728CD"/>
    <w:rsid w:val="00472CEF"/>
    <w:rsid w:val="0047328E"/>
    <w:rsid w:val="00473839"/>
    <w:rsid w:val="00473956"/>
    <w:rsid w:val="004739BA"/>
    <w:rsid w:val="00473C74"/>
    <w:rsid w:val="00473D2F"/>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E2"/>
    <w:rsid w:val="00490CC0"/>
    <w:rsid w:val="00490F30"/>
    <w:rsid w:val="00490F44"/>
    <w:rsid w:val="004911DC"/>
    <w:rsid w:val="00491438"/>
    <w:rsid w:val="00491489"/>
    <w:rsid w:val="00491816"/>
    <w:rsid w:val="0049189F"/>
    <w:rsid w:val="00491CAB"/>
    <w:rsid w:val="00491D6B"/>
    <w:rsid w:val="00491E5B"/>
    <w:rsid w:val="00491EBC"/>
    <w:rsid w:val="004922D1"/>
    <w:rsid w:val="004927C3"/>
    <w:rsid w:val="00493118"/>
    <w:rsid w:val="00493394"/>
    <w:rsid w:val="0049388E"/>
    <w:rsid w:val="004942AF"/>
    <w:rsid w:val="00494351"/>
    <w:rsid w:val="00494700"/>
    <w:rsid w:val="004948E6"/>
    <w:rsid w:val="00494AA8"/>
    <w:rsid w:val="00494D41"/>
    <w:rsid w:val="00494D52"/>
    <w:rsid w:val="00494EE1"/>
    <w:rsid w:val="0049550F"/>
    <w:rsid w:val="0049565E"/>
    <w:rsid w:val="00495D26"/>
    <w:rsid w:val="00496217"/>
    <w:rsid w:val="00496E7D"/>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120D"/>
    <w:rsid w:val="004A166E"/>
    <w:rsid w:val="004A1784"/>
    <w:rsid w:val="004A17FA"/>
    <w:rsid w:val="004A1CD2"/>
    <w:rsid w:val="004A1EFF"/>
    <w:rsid w:val="004A1F6B"/>
    <w:rsid w:val="004A2343"/>
    <w:rsid w:val="004A2612"/>
    <w:rsid w:val="004A2C1E"/>
    <w:rsid w:val="004A2E48"/>
    <w:rsid w:val="004A326A"/>
    <w:rsid w:val="004A3512"/>
    <w:rsid w:val="004A3C85"/>
    <w:rsid w:val="004A436B"/>
    <w:rsid w:val="004A451F"/>
    <w:rsid w:val="004A465D"/>
    <w:rsid w:val="004A4EE4"/>
    <w:rsid w:val="004A511B"/>
    <w:rsid w:val="004A5304"/>
    <w:rsid w:val="004A55A2"/>
    <w:rsid w:val="004A55D9"/>
    <w:rsid w:val="004A58BB"/>
    <w:rsid w:val="004A59A3"/>
    <w:rsid w:val="004A59C2"/>
    <w:rsid w:val="004A5EA7"/>
    <w:rsid w:val="004A6007"/>
    <w:rsid w:val="004A6208"/>
    <w:rsid w:val="004A64D0"/>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E7"/>
    <w:rsid w:val="004B169B"/>
    <w:rsid w:val="004B1A0A"/>
    <w:rsid w:val="004B1A46"/>
    <w:rsid w:val="004B1B6E"/>
    <w:rsid w:val="004B1CF8"/>
    <w:rsid w:val="004B209F"/>
    <w:rsid w:val="004B20F7"/>
    <w:rsid w:val="004B2299"/>
    <w:rsid w:val="004B23BE"/>
    <w:rsid w:val="004B2899"/>
    <w:rsid w:val="004B2A5A"/>
    <w:rsid w:val="004B2C56"/>
    <w:rsid w:val="004B2C88"/>
    <w:rsid w:val="004B2D7E"/>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92"/>
    <w:rsid w:val="004B54C9"/>
    <w:rsid w:val="004B5540"/>
    <w:rsid w:val="004B5A09"/>
    <w:rsid w:val="004B5F9A"/>
    <w:rsid w:val="004B603C"/>
    <w:rsid w:val="004B62A5"/>
    <w:rsid w:val="004B6A20"/>
    <w:rsid w:val="004B70EF"/>
    <w:rsid w:val="004B716B"/>
    <w:rsid w:val="004B7681"/>
    <w:rsid w:val="004B76C8"/>
    <w:rsid w:val="004B7758"/>
    <w:rsid w:val="004B77B0"/>
    <w:rsid w:val="004B7B1E"/>
    <w:rsid w:val="004B7E08"/>
    <w:rsid w:val="004C05D7"/>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59A"/>
    <w:rsid w:val="004C76E3"/>
    <w:rsid w:val="004C7BAD"/>
    <w:rsid w:val="004C7D90"/>
    <w:rsid w:val="004D0077"/>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E42"/>
    <w:rsid w:val="004D4E50"/>
    <w:rsid w:val="004D5D17"/>
    <w:rsid w:val="004D5E05"/>
    <w:rsid w:val="004D5F75"/>
    <w:rsid w:val="004D6028"/>
    <w:rsid w:val="004D6682"/>
    <w:rsid w:val="004D6799"/>
    <w:rsid w:val="004D6A1F"/>
    <w:rsid w:val="004D6A4C"/>
    <w:rsid w:val="004D6AAB"/>
    <w:rsid w:val="004D6F6C"/>
    <w:rsid w:val="004D722B"/>
    <w:rsid w:val="004D726B"/>
    <w:rsid w:val="004D7627"/>
    <w:rsid w:val="004D76E5"/>
    <w:rsid w:val="004D79DE"/>
    <w:rsid w:val="004D7B31"/>
    <w:rsid w:val="004D7CA2"/>
    <w:rsid w:val="004E01E4"/>
    <w:rsid w:val="004E04AA"/>
    <w:rsid w:val="004E0633"/>
    <w:rsid w:val="004E072B"/>
    <w:rsid w:val="004E0DF7"/>
    <w:rsid w:val="004E0EB7"/>
    <w:rsid w:val="004E0FB0"/>
    <w:rsid w:val="004E0FEF"/>
    <w:rsid w:val="004E10C6"/>
    <w:rsid w:val="004E11D2"/>
    <w:rsid w:val="004E1586"/>
    <w:rsid w:val="004E15C0"/>
    <w:rsid w:val="004E1637"/>
    <w:rsid w:val="004E1663"/>
    <w:rsid w:val="004E1D43"/>
    <w:rsid w:val="004E1DF2"/>
    <w:rsid w:val="004E217E"/>
    <w:rsid w:val="004E2189"/>
    <w:rsid w:val="004E2753"/>
    <w:rsid w:val="004E27D7"/>
    <w:rsid w:val="004E29BD"/>
    <w:rsid w:val="004E2A73"/>
    <w:rsid w:val="004E30CA"/>
    <w:rsid w:val="004E3203"/>
    <w:rsid w:val="004E324A"/>
    <w:rsid w:val="004E337A"/>
    <w:rsid w:val="004E33E5"/>
    <w:rsid w:val="004E36F6"/>
    <w:rsid w:val="004E3ABA"/>
    <w:rsid w:val="004E3B6F"/>
    <w:rsid w:val="004E3B7C"/>
    <w:rsid w:val="004E45F8"/>
    <w:rsid w:val="004E46DB"/>
    <w:rsid w:val="004E491F"/>
    <w:rsid w:val="004E5026"/>
    <w:rsid w:val="004E509C"/>
    <w:rsid w:val="004E5289"/>
    <w:rsid w:val="004E5383"/>
    <w:rsid w:val="004E53ED"/>
    <w:rsid w:val="004E542C"/>
    <w:rsid w:val="004E5727"/>
    <w:rsid w:val="004E5AC6"/>
    <w:rsid w:val="004E5ADB"/>
    <w:rsid w:val="004E5CB5"/>
    <w:rsid w:val="004E6130"/>
    <w:rsid w:val="004E6246"/>
    <w:rsid w:val="004E625C"/>
    <w:rsid w:val="004E6424"/>
    <w:rsid w:val="004E6482"/>
    <w:rsid w:val="004E65F5"/>
    <w:rsid w:val="004E66DA"/>
    <w:rsid w:val="004E6733"/>
    <w:rsid w:val="004E6863"/>
    <w:rsid w:val="004E6A8B"/>
    <w:rsid w:val="004E6C76"/>
    <w:rsid w:val="004E7446"/>
    <w:rsid w:val="004E798D"/>
    <w:rsid w:val="004E79B2"/>
    <w:rsid w:val="004E7EFC"/>
    <w:rsid w:val="004E7F56"/>
    <w:rsid w:val="004E7F86"/>
    <w:rsid w:val="004F036E"/>
    <w:rsid w:val="004F0747"/>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607D"/>
    <w:rsid w:val="004F610E"/>
    <w:rsid w:val="004F65D8"/>
    <w:rsid w:val="004F68AE"/>
    <w:rsid w:val="004F74FD"/>
    <w:rsid w:val="004F75D9"/>
    <w:rsid w:val="004F76A5"/>
    <w:rsid w:val="004F7937"/>
    <w:rsid w:val="004F7AF0"/>
    <w:rsid w:val="004F7D6D"/>
    <w:rsid w:val="004F7DAF"/>
    <w:rsid w:val="004F7F36"/>
    <w:rsid w:val="004F7FAC"/>
    <w:rsid w:val="0050000F"/>
    <w:rsid w:val="00500E89"/>
    <w:rsid w:val="0050101F"/>
    <w:rsid w:val="005010EF"/>
    <w:rsid w:val="00501482"/>
    <w:rsid w:val="005014DE"/>
    <w:rsid w:val="0050151B"/>
    <w:rsid w:val="00501ACD"/>
    <w:rsid w:val="00501BEF"/>
    <w:rsid w:val="00501D14"/>
    <w:rsid w:val="00501E5E"/>
    <w:rsid w:val="005023EA"/>
    <w:rsid w:val="0050250D"/>
    <w:rsid w:val="005025F6"/>
    <w:rsid w:val="005025FB"/>
    <w:rsid w:val="00502B8B"/>
    <w:rsid w:val="0050318D"/>
    <w:rsid w:val="005031AA"/>
    <w:rsid w:val="005034BE"/>
    <w:rsid w:val="005034DF"/>
    <w:rsid w:val="00503A8B"/>
    <w:rsid w:val="00504687"/>
    <w:rsid w:val="00504781"/>
    <w:rsid w:val="005049ED"/>
    <w:rsid w:val="00504ECF"/>
    <w:rsid w:val="00504F5C"/>
    <w:rsid w:val="00505553"/>
    <w:rsid w:val="0050590F"/>
    <w:rsid w:val="00505A87"/>
    <w:rsid w:val="00505FD1"/>
    <w:rsid w:val="00506182"/>
    <w:rsid w:val="005061A4"/>
    <w:rsid w:val="00506426"/>
    <w:rsid w:val="00506623"/>
    <w:rsid w:val="0050665E"/>
    <w:rsid w:val="0050684C"/>
    <w:rsid w:val="005077A7"/>
    <w:rsid w:val="005078EB"/>
    <w:rsid w:val="00507C2A"/>
    <w:rsid w:val="00510074"/>
    <w:rsid w:val="005100EA"/>
    <w:rsid w:val="0051020F"/>
    <w:rsid w:val="00510355"/>
    <w:rsid w:val="005103FF"/>
    <w:rsid w:val="00510956"/>
    <w:rsid w:val="00510B92"/>
    <w:rsid w:val="00510C67"/>
    <w:rsid w:val="00510E17"/>
    <w:rsid w:val="0051128F"/>
    <w:rsid w:val="00511294"/>
    <w:rsid w:val="005112B7"/>
    <w:rsid w:val="005114A3"/>
    <w:rsid w:val="005120D7"/>
    <w:rsid w:val="00512411"/>
    <w:rsid w:val="00512413"/>
    <w:rsid w:val="00512475"/>
    <w:rsid w:val="00512600"/>
    <w:rsid w:val="00512621"/>
    <w:rsid w:val="00512A96"/>
    <w:rsid w:val="00512B8A"/>
    <w:rsid w:val="00512B9A"/>
    <w:rsid w:val="00512C21"/>
    <w:rsid w:val="00513396"/>
    <w:rsid w:val="005133A5"/>
    <w:rsid w:val="00513416"/>
    <w:rsid w:val="00513476"/>
    <w:rsid w:val="00513A03"/>
    <w:rsid w:val="00513A6A"/>
    <w:rsid w:val="00513C9A"/>
    <w:rsid w:val="00513EB3"/>
    <w:rsid w:val="00513EF0"/>
    <w:rsid w:val="00514389"/>
    <w:rsid w:val="0051446F"/>
    <w:rsid w:val="00514654"/>
    <w:rsid w:val="00514A9A"/>
    <w:rsid w:val="00514BBD"/>
    <w:rsid w:val="00515100"/>
    <w:rsid w:val="00515436"/>
    <w:rsid w:val="0051558F"/>
    <w:rsid w:val="00515794"/>
    <w:rsid w:val="00515B06"/>
    <w:rsid w:val="00515B0F"/>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434B"/>
    <w:rsid w:val="00524458"/>
    <w:rsid w:val="005245C6"/>
    <w:rsid w:val="0052463C"/>
    <w:rsid w:val="00524C13"/>
    <w:rsid w:val="00524C61"/>
    <w:rsid w:val="00524CE2"/>
    <w:rsid w:val="00524D99"/>
    <w:rsid w:val="00524DA1"/>
    <w:rsid w:val="00525088"/>
    <w:rsid w:val="00525628"/>
    <w:rsid w:val="00525BE0"/>
    <w:rsid w:val="00525E2C"/>
    <w:rsid w:val="00526024"/>
    <w:rsid w:val="00526709"/>
    <w:rsid w:val="00526B52"/>
    <w:rsid w:val="00526BFC"/>
    <w:rsid w:val="00526DE8"/>
    <w:rsid w:val="00526DFA"/>
    <w:rsid w:val="00526E1D"/>
    <w:rsid w:val="00526FB3"/>
    <w:rsid w:val="005272A8"/>
    <w:rsid w:val="0052732F"/>
    <w:rsid w:val="00527372"/>
    <w:rsid w:val="0052737C"/>
    <w:rsid w:val="00527467"/>
    <w:rsid w:val="005276FF"/>
    <w:rsid w:val="005277B1"/>
    <w:rsid w:val="00527E5E"/>
    <w:rsid w:val="005303A0"/>
    <w:rsid w:val="00530727"/>
    <w:rsid w:val="00530EBD"/>
    <w:rsid w:val="0053139C"/>
    <w:rsid w:val="005315BE"/>
    <w:rsid w:val="0053161D"/>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A8B"/>
    <w:rsid w:val="00534ADD"/>
    <w:rsid w:val="00534E08"/>
    <w:rsid w:val="00534E7A"/>
    <w:rsid w:val="00534EF8"/>
    <w:rsid w:val="00535257"/>
    <w:rsid w:val="00535472"/>
    <w:rsid w:val="005355AE"/>
    <w:rsid w:val="00535AFC"/>
    <w:rsid w:val="00535DF8"/>
    <w:rsid w:val="00535E5A"/>
    <w:rsid w:val="00535E84"/>
    <w:rsid w:val="00535F8B"/>
    <w:rsid w:val="0053640C"/>
    <w:rsid w:val="0053651F"/>
    <w:rsid w:val="00536724"/>
    <w:rsid w:val="00536789"/>
    <w:rsid w:val="00536805"/>
    <w:rsid w:val="00536815"/>
    <w:rsid w:val="00536920"/>
    <w:rsid w:val="00536964"/>
    <w:rsid w:val="00536A06"/>
    <w:rsid w:val="00536BFD"/>
    <w:rsid w:val="00536CA5"/>
    <w:rsid w:val="005370F7"/>
    <w:rsid w:val="005372AC"/>
    <w:rsid w:val="0053753C"/>
    <w:rsid w:val="0053776E"/>
    <w:rsid w:val="00537A2B"/>
    <w:rsid w:val="00537A6B"/>
    <w:rsid w:val="00537C8A"/>
    <w:rsid w:val="00537DB2"/>
    <w:rsid w:val="0054000E"/>
    <w:rsid w:val="00540139"/>
    <w:rsid w:val="0054021C"/>
    <w:rsid w:val="005405AD"/>
    <w:rsid w:val="00540627"/>
    <w:rsid w:val="00540632"/>
    <w:rsid w:val="00540768"/>
    <w:rsid w:val="00540773"/>
    <w:rsid w:val="00540BFB"/>
    <w:rsid w:val="00540D0B"/>
    <w:rsid w:val="00541148"/>
    <w:rsid w:val="0054137E"/>
    <w:rsid w:val="005413FE"/>
    <w:rsid w:val="00541483"/>
    <w:rsid w:val="0054151B"/>
    <w:rsid w:val="005415E6"/>
    <w:rsid w:val="0054167F"/>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32B"/>
    <w:rsid w:val="005445C0"/>
    <w:rsid w:val="00544670"/>
    <w:rsid w:val="005446AC"/>
    <w:rsid w:val="00544895"/>
    <w:rsid w:val="005449F1"/>
    <w:rsid w:val="00544C31"/>
    <w:rsid w:val="00544CBC"/>
    <w:rsid w:val="00544E29"/>
    <w:rsid w:val="005454B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BDC"/>
    <w:rsid w:val="00550C11"/>
    <w:rsid w:val="00550DE5"/>
    <w:rsid w:val="00550DEE"/>
    <w:rsid w:val="00550F98"/>
    <w:rsid w:val="00550FAE"/>
    <w:rsid w:val="00550FBD"/>
    <w:rsid w:val="00551061"/>
    <w:rsid w:val="00551261"/>
    <w:rsid w:val="00551615"/>
    <w:rsid w:val="0055169D"/>
    <w:rsid w:val="005517EB"/>
    <w:rsid w:val="00551C74"/>
    <w:rsid w:val="00551CB4"/>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581"/>
    <w:rsid w:val="0056572D"/>
    <w:rsid w:val="00565DDC"/>
    <w:rsid w:val="00565E34"/>
    <w:rsid w:val="00565E38"/>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BAD"/>
    <w:rsid w:val="0057210C"/>
    <w:rsid w:val="00572119"/>
    <w:rsid w:val="00572621"/>
    <w:rsid w:val="0057278C"/>
    <w:rsid w:val="00572AE9"/>
    <w:rsid w:val="00572CBD"/>
    <w:rsid w:val="00572EBF"/>
    <w:rsid w:val="0057310C"/>
    <w:rsid w:val="0057338A"/>
    <w:rsid w:val="005736DE"/>
    <w:rsid w:val="005737E0"/>
    <w:rsid w:val="00573A5F"/>
    <w:rsid w:val="00573B72"/>
    <w:rsid w:val="00573D5B"/>
    <w:rsid w:val="00573FA9"/>
    <w:rsid w:val="00574357"/>
    <w:rsid w:val="0057450A"/>
    <w:rsid w:val="0057459C"/>
    <w:rsid w:val="005745B1"/>
    <w:rsid w:val="005745D7"/>
    <w:rsid w:val="0057462E"/>
    <w:rsid w:val="00574663"/>
    <w:rsid w:val="00574927"/>
    <w:rsid w:val="00574C97"/>
    <w:rsid w:val="00574D40"/>
    <w:rsid w:val="00574E92"/>
    <w:rsid w:val="005757C4"/>
    <w:rsid w:val="005759E0"/>
    <w:rsid w:val="00576808"/>
    <w:rsid w:val="00576A2A"/>
    <w:rsid w:val="00577272"/>
    <w:rsid w:val="005772EA"/>
    <w:rsid w:val="00577356"/>
    <w:rsid w:val="005775D5"/>
    <w:rsid w:val="00577DAE"/>
    <w:rsid w:val="0058028A"/>
    <w:rsid w:val="005806F2"/>
    <w:rsid w:val="0058098B"/>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738"/>
    <w:rsid w:val="00590A48"/>
    <w:rsid w:val="00590D6C"/>
    <w:rsid w:val="0059113B"/>
    <w:rsid w:val="00591D7A"/>
    <w:rsid w:val="0059213C"/>
    <w:rsid w:val="00592907"/>
    <w:rsid w:val="00592F0E"/>
    <w:rsid w:val="00592F7A"/>
    <w:rsid w:val="0059341C"/>
    <w:rsid w:val="00593FBF"/>
    <w:rsid w:val="0059423E"/>
    <w:rsid w:val="00594253"/>
    <w:rsid w:val="00594509"/>
    <w:rsid w:val="00594B08"/>
    <w:rsid w:val="00594E72"/>
    <w:rsid w:val="00594F10"/>
    <w:rsid w:val="00595012"/>
    <w:rsid w:val="0059526C"/>
    <w:rsid w:val="005953A0"/>
    <w:rsid w:val="005953F3"/>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207"/>
    <w:rsid w:val="005973DF"/>
    <w:rsid w:val="00597687"/>
    <w:rsid w:val="00597A51"/>
    <w:rsid w:val="00597C3F"/>
    <w:rsid w:val="00597D05"/>
    <w:rsid w:val="00597FE5"/>
    <w:rsid w:val="005A0364"/>
    <w:rsid w:val="005A07C7"/>
    <w:rsid w:val="005A09D1"/>
    <w:rsid w:val="005A0A51"/>
    <w:rsid w:val="005A0AB6"/>
    <w:rsid w:val="005A0C11"/>
    <w:rsid w:val="005A1272"/>
    <w:rsid w:val="005A1314"/>
    <w:rsid w:val="005A1370"/>
    <w:rsid w:val="005A13D5"/>
    <w:rsid w:val="005A17D2"/>
    <w:rsid w:val="005A18C8"/>
    <w:rsid w:val="005A199E"/>
    <w:rsid w:val="005A19AF"/>
    <w:rsid w:val="005A1A0E"/>
    <w:rsid w:val="005A1C2A"/>
    <w:rsid w:val="005A1CA6"/>
    <w:rsid w:val="005A1E7E"/>
    <w:rsid w:val="005A21EF"/>
    <w:rsid w:val="005A23A3"/>
    <w:rsid w:val="005A2B67"/>
    <w:rsid w:val="005A2D37"/>
    <w:rsid w:val="005A3054"/>
    <w:rsid w:val="005A3748"/>
    <w:rsid w:val="005A41F0"/>
    <w:rsid w:val="005A429D"/>
    <w:rsid w:val="005A4572"/>
    <w:rsid w:val="005A4C2C"/>
    <w:rsid w:val="005A4C82"/>
    <w:rsid w:val="005A4FF7"/>
    <w:rsid w:val="005A5045"/>
    <w:rsid w:val="005A5A46"/>
    <w:rsid w:val="005A5C8C"/>
    <w:rsid w:val="005A5DF8"/>
    <w:rsid w:val="005A6405"/>
    <w:rsid w:val="005A68CD"/>
    <w:rsid w:val="005A7000"/>
    <w:rsid w:val="005A7059"/>
    <w:rsid w:val="005A7217"/>
    <w:rsid w:val="005A78E3"/>
    <w:rsid w:val="005A7F57"/>
    <w:rsid w:val="005B001D"/>
    <w:rsid w:val="005B01E5"/>
    <w:rsid w:val="005B02B5"/>
    <w:rsid w:val="005B0313"/>
    <w:rsid w:val="005B0554"/>
    <w:rsid w:val="005B063A"/>
    <w:rsid w:val="005B081D"/>
    <w:rsid w:val="005B09BE"/>
    <w:rsid w:val="005B0A31"/>
    <w:rsid w:val="005B0B41"/>
    <w:rsid w:val="005B138E"/>
    <w:rsid w:val="005B1619"/>
    <w:rsid w:val="005B1AF6"/>
    <w:rsid w:val="005B1E0A"/>
    <w:rsid w:val="005B1EEA"/>
    <w:rsid w:val="005B2026"/>
    <w:rsid w:val="005B206F"/>
    <w:rsid w:val="005B229B"/>
    <w:rsid w:val="005B22C3"/>
    <w:rsid w:val="005B2327"/>
    <w:rsid w:val="005B2523"/>
    <w:rsid w:val="005B2F82"/>
    <w:rsid w:val="005B31CB"/>
    <w:rsid w:val="005B3297"/>
    <w:rsid w:val="005B32DE"/>
    <w:rsid w:val="005B39D7"/>
    <w:rsid w:val="005B3C26"/>
    <w:rsid w:val="005B41C6"/>
    <w:rsid w:val="005B4218"/>
    <w:rsid w:val="005B4464"/>
    <w:rsid w:val="005B45E1"/>
    <w:rsid w:val="005B46ED"/>
    <w:rsid w:val="005B4906"/>
    <w:rsid w:val="005B4B03"/>
    <w:rsid w:val="005B5064"/>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3DE"/>
    <w:rsid w:val="005B7ADD"/>
    <w:rsid w:val="005B7B1D"/>
    <w:rsid w:val="005B7FA7"/>
    <w:rsid w:val="005C0439"/>
    <w:rsid w:val="005C04E1"/>
    <w:rsid w:val="005C0599"/>
    <w:rsid w:val="005C0904"/>
    <w:rsid w:val="005C0A57"/>
    <w:rsid w:val="005C0B67"/>
    <w:rsid w:val="005C0C00"/>
    <w:rsid w:val="005C1137"/>
    <w:rsid w:val="005C12E1"/>
    <w:rsid w:val="005C12F6"/>
    <w:rsid w:val="005C1539"/>
    <w:rsid w:val="005C156F"/>
    <w:rsid w:val="005C1839"/>
    <w:rsid w:val="005C183E"/>
    <w:rsid w:val="005C197D"/>
    <w:rsid w:val="005C1C66"/>
    <w:rsid w:val="005C1D04"/>
    <w:rsid w:val="005C1DA0"/>
    <w:rsid w:val="005C1E30"/>
    <w:rsid w:val="005C1F84"/>
    <w:rsid w:val="005C20F2"/>
    <w:rsid w:val="005C2235"/>
    <w:rsid w:val="005C23E6"/>
    <w:rsid w:val="005C2BE0"/>
    <w:rsid w:val="005C2C51"/>
    <w:rsid w:val="005C2DE2"/>
    <w:rsid w:val="005C2F41"/>
    <w:rsid w:val="005C3028"/>
    <w:rsid w:val="005C320A"/>
    <w:rsid w:val="005C3465"/>
    <w:rsid w:val="005C34BD"/>
    <w:rsid w:val="005C34F5"/>
    <w:rsid w:val="005C3563"/>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7D"/>
    <w:rsid w:val="005C5D97"/>
    <w:rsid w:val="005C5E19"/>
    <w:rsid w:val="005C5F13"/>
    <w:rsid w:val="005C6178"/>
    <w:rsid w:val="005C63F3"/>
    <w:rsid w:val="005C677C"/>
    <w:rsid w:val="005C67D5"/>
    <w:rsid w:val="005C6972"/>
    <w:rsid w:val="005C6AD0"/>
    <w:rsid w:val="005C71A1"/>
    <w:rsid w:val="005C72FF"/>
    <w:rsid w:val="005C7C06"/>
    <w:rsid w:val="005C7C2F"/>
    <w:rsid w:val="005D01AD"/>
    <w:rsid w:val="005D052B"/>
    <w:rsid w:val="005D0551"/>
    <w:rsid w:val="005D060E"/>
    <w:rsid w:val="005D0CE4"/>
    <w:rsid w:val="005D0D29"/>
    <w:rsid w:val="005D0EC4"/>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F13"/>
    <w:rsid w:val="005D2FA1"/>
    <w:rsid w:val="005D2FD0"/>
    <w:rsid w:val="005D301B"/>
    <w:rsid w:val="005D3085"/>
    <w:rsid w:val="005D31F3"/>
    <w:rsid w:val="005D3408"/>
    <w:rsid w:val="005D34AC"/>
    <w:rsid w:val="005D3C2E"/>
    <w:rsid w:val="005D3D31"/>
    <w:rsid w:val="005D3D81"/>
    <w:rsid w:val="005D3DE4"/>
    <w:rsid w:val="005D47F1"/>
    <w:rsid w:val="005D4DEC"/>
    <w:rsid w:val="005D4FB0"/>
    <w:rsid w:val="005D5577"/>
    <w:rsid w:val="005D57B0"/>
    <w:rsid w:val="005D57CB"/>
    <w:rsid w:val="005D599A"/>
    <w:rsid w:val="005D5FF3"/>
    <w:rsid w:val="005D6121"/>
    <w:rsid w:val="005D65F2"/>
    <w:rsid w:val="005D6806"/>
    <w:rsid w:val="005D6EE5"/>
    <w:rsid w:val="005D713B"/>
    <w:rsid w:val="005D714A"/>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909"/>
    <w:rsid w:val="005E1AA7"/>
    <w:rsid w:val="005E1AD8"/>
    <w:rsid w:val="005E1AEF"/>
    <w:rsid w:val="005E1B79"/>
    <w:rsid w:val="005E1D9D"/>
    <w:rsid w:val="005E1F44"/>
    <w:rsid w:val="005E222B"/>
    <w:rsid w:val="005E22B0"/>
    <w:rsid w:val="005E268D"/>
    <w:rsid w:val="005E293B"/>
    <w:rsid w:val="005E2AFE"/>
    <w:rsid w:val="005E2B9D"/>
    <w:rsid w:val="005E315E"/>
    <w:rsid w:val="005E3351"/>
    <w:rsid w:val="005E3529"/>
    <w:rsid w:val="005E395A"/>
    <w:rsid w:val="005E397E"/>
    <w:rsid w:val="005E3F17"/>
    <w:rsid w:val="005E40BE"/>
    <w:rsid w:val="005E40E4"/>
    <w:rsid w:val="005E41D9"/>
    <w:rsid w:val="005E47AD"/>
    <w:rsid w:val="005E48F6"/>
    <w:rsid w:val="005E4C41"/>
    <w:rsid w:val="005E4DE2"/>
    <w:rsid w:val="005E5061"/>
    <w:rsid w:val="005E516C"/>
    <w:rsid w:val="005E51D7"/>
    <w:rsid w:val="005E539E"/>
    <w:rsid w:val="005E53F9"/>
    <w:rsid w:val="005E5458"/>
    <w:rsid w:val="005E5E19"/>
    <w:rsid w:val="005E609E"/>
    <w:rsid w:val="005E6225"/>
    <w:rsid w:val="005E64A5"/>
    <w:rsid w:val="005E65CE"/>
    <w:rsid w:val="005E66C0"/>
    <w:rsid w:val="005E6788"/>
    <w:rsid w:val="005E67D9"/>
    <w:rsid w:val="005E6814"/>
    <w:rsid w:val="005E6998"/>
    <w:rsid w:val="005E6B95"/>
    <w:rsid w:val="005E6C09"/>
    <w:rsid w:val="005E6CA1"/>
    <w:rsid w:val="005E6CE6"/>
    <w:rsid w:val="005E6EB0"/>
    <w:rsid w:val="005E6F87"/>
    <w:rsid w:val="005E7264"/>
    <w:rsid w:val="005E7341"/>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307C"/>
    <w:rsid w:val="005F3124"/>
    <w:rsid w:val="005F32A5"/>
    <w:rsid w:val="005F3A02"/>
    <w:rsid w:val="005F405A"/>
    <w:rsid w:val="005F4173"/>
    <w:rsid w:val="005F45E7"/>
    <w:rsid w:val="005F48F1"/>
    <w:rsid w:val="005F4B0B"/>
    <w:rsid w:val="005F4C6F"/>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BDB"/>
    <w:rsid w:val="00600C42"/>
    <w:rsid w:val="00600C59"/>
    <w:rsid w:val="00600D15"/>
    <w:rsid w:val="00600EAF"/>
    <w:rsid w:val="00600F6A"/>
    <w:rsid w:val="00601575"/>
    <w:rsid w:val="00601C68"/>
    <w:rsid w:val="00601C7B"/>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669"/>
    <w:rsid w:val="00605EE7"/>
    <w:rsid w:val="00605F25"/>
    <w:rsid w:val="00606A2B"/>
    <w:rsid w:val="00606C47"/>
    <w:rsid w:val="006073FF"/>
    <w:rsid w:val="006077B0"/>
    <w:rsid w:val="006078FB"/>
    <w:rsid w:val="00607BA7"/>
    <w:rsid w:val="00607C9C"/>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7E8"/>
    <w:rsid w:val="006149E6"/>
    <w:rsid w:val="00614C0A"/>
    <w:rsid w:val="00614FC1"/>
    <w:rsid w:val="00615150"/>
    <w:rsid w:val="00615162"/>
    <w:rsid w:val="00615548"/>
    <w:rsid w:val="00615560"/>
    <w:rsid w:val="00615630"/>
    <w:rsid w:val="006157BA"/>
    <w:rsid w:val="00615EFC"/>
    <w:rsid w:val="0061619F"/>
    <w:rsid w:val="00616BCA"/>
    <w:rsid w:val="0061745C"/>
    <w:rsid w:val="00617A75"/>
    <w:rsid w:val="00617AB8"/>
    <w:rsid w:val="00617B9A"/>
    <w:rsid w:val="00617BF1"/>
    <w:rsid w:val="00617CD2"/>
    <w:rsid w:val="006201F2"/>
    <w:rsid w:val="0062097C"/>
    <w:rsid w:val="00620B38"/>
    <w:rsid w:val="00620BA9"/>
    <w:rsid w:val="00620C8B"/>
    <w:rsid w:val="00620D8D"/>
    <w:rsid w:val="00621199"/>
    <w:rsid w:val="00621410"/>
    <w:rsid w:val="00621506"/>
    <w:rsid w:val="00621826"/>
    <w:rsid w:val="0062186A"/>
    <w:rsid w:val="006219FD"/>
    <w:rsid w:val="00621C6C"/>
    <w:rsid w:val="006222FA"/>
    <w:rsid w:val="00622473"/>
    <w:rsid w:val="00622799"/>
    <w:rsid w:val="00622905"/>
    <w:rsid w:val="006234FD"/>
    <w:rsid w:val="00623C2D"/>
    <w:rsid w:val="00623C5B"/>
    <w:rsid w:val="00623CF8"/>
    <w:rsid w:val="00623D1C"/>
    <w:rsid w:val="00624487"/>
    <w:rsid w:val="00624557"/>
    <w:rsid w:val="0062460F"/>
    <w:rsid w:val="00624846"/>
    <w:rsid w:val="00624C0E"/>
    <w:rsid w:val="00624E27"/>
    <w:rsid w:val="006250B0"/>
    <w:rsid w:val="0062530A"/>
    <w:rsid w:val="006254E5"/>
    <w:rsid w:val="00625631"/>
    <w:rsid w:val="00625670"/>
    <w:rsid w:val="006258A0"/>
    <w:rsid w:val="006259A0"/>
    <w:rsid w:val="00625EDC"/>
    <w:rsid w:val="00625F4B"/>
    <w:rsid w:val="00626317"/>
    <w:rsid w:val="00626458"/>
    <w:rsid w:val="00626460"/>
    <w:rsid w:val="006266DA"/>
    <w:rsid w:val="006267D5"/>
    <w:rsid w:val="0062689D"/>
    <w:rsid w:val="00626B1A"/>
    <w:rsid w:val="00626BFD"/>
    <w:rsid w:val="00626D58"/>
    <w:rsid w:val="00626EC6"/>
    <w:rsid w:val="0062721E"/>
    <w:rsid w:val="00627431"/>
    <w:rsid w:val="00627468"/>
    <w:rsid w:val="0062748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DBE"/>
    <w:rsid w:val="006324B2"/>
    <w:rsid w:val="0063256B"/>
    <w:rsid w:val="006325C1"/>
    <w:rsid w:val="006325D8"/>
    <w:rsid w:val="006327E1"/>
    <w:rsid w:val="00632985"/>
    <w:rsid w:val="00632B0F"/>
    <w:rsid w:val="00632DB4"/>
    <w:rsid w:val="00632DC4"/>
    <w:rsid w:val="00632F8E"/>
    <w:rsid w:val="006331A4"/>
    <w:rsid w:val="006335B2"/>
    <w:rsid w:val="006335B6"/>
    <w:rsid w:val="00633A7C"/>
    <w:rsid w:val="00633B72"/>
    <w:rsid w:val="00633FEA"/>
    <w:rsid w:val="00634290"/>
    <w:rsid w:val="006346B8"/>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A2"/>
    <w:rsid w:val="00637B90"/>
    <w:rsid w:val="00637E7E"/>
    <w:rsid w:val="00640161"/>
    <w:rsid w:val="00640758"/>
    <w:rsid w:val="0064081A"/>
    <w:rsid w:val="00640B00"/>
    <w:rsid w:val="00640DFF"/>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44B8"/>
    <w:rsid w:val="006445DB"/>
    <w:rsid w:val="006446FE"/>
    <w:rsid w:val="00644817"/>
    <w:rsid w:val="00644821"/>
    <w:rsid w:val="00644A9C"/>
    <w:rsid w:val="00644AC1"/>
    <w:rsid w:val="00644B8B"/>
    <w:rsid w:val="00644D0D"/>
    <w:rsid w:val="00644EB2"/>
    <w:rsid w:val="00644F45"/>
    <w:rsid w:val="00645049"/>
    <w:rsid w:val="006454CC"/>
    <w:rsid w:val="0064562C"/>
    <w:rsid w:val="0064591E"/>
    <w:rsid w:val="00645A1F"/>
    <w:rsid w:val="00645A3F"/>
    <w:rsid w:val="00645C68"/>
    <w:rsid w:val="0064606D"/>
    <w:rsid w:val="006461C7"/>
    <w:rsid w:val="00646394"/>
    <w:rsid w:val="0064686C"/>
    <w:rsid w:val="00646902"/>
    <w:rsid w:val="00646998"/>
    <w:rsid w:val="00646A47"/>
    <w:rsid w:val="00647236"/>
    <w:rsid w:val="006474A7"/>
    <w:rsid w:val="006477F3"/>
    <w:rsid w:val="006478CC"/>
    <w:rsid w:val="00647BFA"/>
    <w:rsid w:val="00647C11"/>
    <w:rsid w:val="00647CF9"/>
    <w:rsid w:val="00647D1E"/>
    <w:rsid w:val="00647DC4"/>
    <w:rsid w:val="00647E1F"/>
    <w:rsid w:val="00647FE5"/>
    <w:rsid w:val="00650117"/>
    <w:rsid w:val="0065035F"/>
    <w:rsid w:val="0065058C"/>
    <w:rsid w:val="006505DC"/>
    <w:rsid w:val="00650661"/>
    <w:rsid w:val="00650877"/>
    <w:rsid w:val="00650891"/>
    <w:rsid w:val="0065090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A47"/>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68C"/>
    <w:rsid w:val="006659F0"/>
    <w:rsid w:val="00665A1E"/>
    <w:rsid w:val="00665A77"/>
    <w:rsid w:val="00665C46"/>
    <w:rsid w:val="00665D46"/>
    <w:rsid w:val="00665D4B"/>
    <w:rsid w:val="00665F1F"/>
    <w:rsid w:val="006660AB"/>
    <w:rsid w:val="00666167"/>
    <w:rsid w:val="006663B5"/>
    <w:rsid w:val="00666A7C"/>
    <w:rsid w:val="00666B32"/>
    <w:rsid w:val="00666E46"/>
    <w:rsid w:val="0066721B"/>
    <w:rsid w:val="00667BB7"/>
    <w:rsid w:val="00667FEA"/>
    <w:rsid w:val="006702E4"/>
    <w:rsid w:val="00670569"/>
    <w:rsid w:val="006708BA"/>
    <w:rsid w:val="006708DD"/>
    <w:rsid w:val="0067098F"/>
    <w:rsid w:val="00670C4F"/>
    <w:rsid w:val="00670DF2"/>
    <w:rsid w:val="0067103E"/>
    <w:rsid w:val="00671200"/>
    <w:rsid w:val="006713AA"/>
    <w:rsid w:val="00671550"/>
    <w:rsid w:val="00671699"/>
    <w:rsid w:val="00671B19"/>
    <w:rsid w:val="00671C43"/>
    <w:rsid w:val="00671DE7"/>
    <w:rsid w:val="00671EF6"/>
    <w:rsid w:val="00671F68"/>
    <w:rsid w:val="00671FDF"/>
    <w:rsid w:val="00672027"/>
    <w:rsid w:val="00672292"/>
    <w:rsid w:val="006722F5"/>
    <w:rsid w:val="00672590"/>
    <w:rsid w:val="006729B5"/>
    <w:rsid w:val="00672D98"/>
    <w:rsid w:val="00672DAE"/>
    <w:rsid w:val="00672E0E"/>
    <w:rsid w:val="006731FB"/>
    <w:rsid w:val="00673346"/>
    <w:rsid w:val="00673372"/>
    <w:rsid w:val="00673772"/>
    <w:rsid w:val="00673CE3"/>
    <w:rsid w:val="00673DE0"/>
    <w:rsid w:val="00673E51"/>
    <w:rsid w:val="006740FA"/>
    <w:rsid w:val="00674372"/>
    <w:rsid w:val="0067459B"/>
    <w:rsid w:val="00674774"/>
    <w:rsid w:val="006749FD"/>
    <w:rsid w:val="00674A50"/>
    <w:rsid w:val="00674CC5"/>
    <w:rsid w:val="00674E2D"/>
    <w:rsid w:val="00674FF3"/>
    <w:rsid w:val="00675553"/>
    <w:rsid w:val="006758A9"/>
    <w:rsid w:val="00675969"/>
    <w:rsid w:val="00675EA7"/>
    <w:rsid w:val="006760F1"/>
    <w:rsid w:val="006761EA"/>
    <w:rsid w:val="00676339"/>
    <w:rsid w:val="006763AB"/>
    <w:rsid w:val="00676431"/>
    <w:rsid w:val="006767FC"/>
    <w:rsid w:val="00676B9F"/>
    <w:rsid w:val="00676BA0"/>
    <w:rsid w:val="00676D0B"/>
    <w:rsid w:val="00676E7C"/>
    <w:rsid w:val="00676F68"/>
    <w:rsid w:val="00677029"/>
    <w:rsid w:val="0067741F"/>
    <w:rsid w:val="006778D7"/>
    <w:rsid w:val="00677CDC"/>
    <w:rsid w:val="00680125"/>
    <w:rsid w:val="006805A7"/>
    <w:rsid w:val="0068066A"/>
    <w:rsid w:val="00680948"/>
    <w:rsid w:val="00680B6A"/>
    <w:rsid w:val="00680B8C"/>
    <w:rsid w:val="00680C09"/>
    <w:rsid w:val="00680D3A"/>
    <w:rsid w:val="00680E24"/>
    <w:rsid w:val="00680F36"/>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66D"/>
    <w:rsid w:val="006837B4"/>
    <w:rsid w:val="00684277"/>
    <w:rsid w:val="00684282"/>
    <w:rsid w:val="006842FF"/>
    <w:rsid w:val="0068450C"/>
    <w:rsid w:val="00684510"/>
    <w:rsid w:val="006848FB"/>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907D2"/>
    <w:rsid w:val="00690F0F"/>
    <w:rsid w:val="006914D8"/>
    <w:rsid w:val="00691851"/>
    <w:rsid w:val="00691AA8"/>
    <w:rsid w:val="006923B4"/>
    <w:rsid w:val="006925A2"/>
    <w:rsid w:val="006925E9"/>
    <w:rsid w:val="00692A53"/>
    <w:rsid w:val="00692C04"/>
    <w:rsid w:val="00692D41"/>
    <w:rsid w:val="0069354C"/>
    <w:rsid w:val="006935F7"/>
    <w:rsid w:val="00693802"/>
    <w:rsid w:val="00693A39"/>
    <w:rsid w:val="00694843"/>
    <w:rsid w:val="00694AC2"/>
    <w:rsid w:val="00694C02"/>
    <w:rsid w:val="00694FD2"/>
    <w:rsid w:val="0069524E"/>
    <w:rsid w:val="0069555C"/>
    <w:rsid w:val="00695BA9"/>
    <w:rsid w:val="00695BCA"/>
    <w:rsid w:val="00695C0A"/>
    <w:rsid w:val="00695DAE"/>
    <w:rsid w:val="00695E58"/>
    <w:rsid w:val="006961D2"/>
    <w:rsid w:val="00696690"/>
    <w:rsid w:val="00696702"/>
    <w:rsid w:val="00696841"/>
    <w:rsid w:val="00696A0F"/>
    <w:rsid w:val="00696ECE"/>
    <w:rsid w:val="00697136"/>
    <w:rsid w:val="0069727A"/>
    <w:rsid w:val="00697299"/>
    <w:rsid w:val="00697459"/>
    <w:rsid w:val="0069754F"/>
    <w:rsid w:val="0069794B"/>
    <w:rsid w:val="006A0663"/>
    <w:rsid w:val="006A069D"/>
    <w:rsid w:val="006A085C"/>
    <w:rsid w:val="006A0CE6"/>
    <w:rsid w:val="006A0DEC"/>
    <w:rsid w:val="006A0F85"/>
    <w:rsid w:val="006A1015"/>
    <w:rsid w:val="006A1327"/>
    <w:rsid w:val="006A1661"/>
    <w:rsid w:val="006A167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42D"/>
    <w:rsid w:val="006A7490"/>
    <w:rsid w:val="006A7569"/>
    <w:rsid w:val="006A7737"/>
    <w:rsid w:val="006A79A8"/>
    <w:rsid w:val="006A7B95"/>
    <w:rsid w:val="006A7CC2"/>
    <w:rsid w:val="006A7E4D"/>
    <w:rsid w:val="006A7F12"/>
    <w:rsid w:val="006B01EF"/>
    <w:rsid w:val="006B03AC"/>
    <w:rsid w:val="006B0502"/>
    <w:rsid w:val="006B0595"/>
    <w:rsid w:val="006B0A39"/>
    <w:rsid w:val="006B0B47"/>
    <w:rsid w:val="006B0E6A"/>
    <w:rsid w:val="006B10A0"/>
    <w:rsid w:val="006B1801"/>
    <w:rsid w:val="006B1805"/>
    <w:rsid w:val="006B1BF6"/>
    <w:rsid w:val="006B1D17"/>
    <w:rsid w:val="006B243A"/>
    <w:rsid w:val="006B2956"/>
    <w:rsid w:val="006B2FC3"/>
    <w:rsid w:val="006B330A"/>
    <w:rsid w:val="006B3545"/>
    <w:rsid w:val="006B3618"/>
    <w:rsid w:val="006B37E0"/>
    <w:rsid w:val="006B4187"/>
    <w:rsid w:val="006B4286"/>
    <w:rsid w:val="006B4A97"/>
    <w:rsid w:val="006B4E0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F9"/>
    <w:rsid w:val="006C0C13"/>
    <w:rsid w:val="006C0F4D"/>
    <w:rsid w:val="006C1086"/>
    <w:rsid w:val="006C10E8"/>
    <w:rsid w:val="006C14AE"/>
    <w:rsid w:val="006C16D9"/>
    <w:rsid w:val="006C16E2"/>
    <w:rsid w:val="006C19E3"/>
    <w:rsid w:val="006C1E58"/>
    <w:rsid w:val="006C1FC4"/>
    <w:rsid w:val="006C1FC7"/>
    <w:rsid w:val="006C2374"/>
    <w:rsid w:val="006C2967"/>
    <w:rsid w:val="006C2C37"/>
    <w:rsid w:val="006C2C48"/>
    <w:rsid w:val="006C2CE7"/>
    <w:rsid w:val="006C2D52"/>
    <w:rsid w:val="006C3225"/>
    <w:rsid w:val="006C39CB"/>
    <w:rsid w:val="006C3B1B"/>
    <w:rsid w:val="006C3C37"/>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C01"/>
    <w:rsid w:val="006C6C49"/>
    <w:rsid w:val="006C6FB8"/>
    <w:rsid w:val="006C706C"/>
    <w:rsid w:val="006C74AE"/>
    <w:rsid w:val="006C7AA6"/>
    <w:rsid w:val="006C7BC6"/>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E3"/>
    <w:rsid w:val="006D1C5A"/>
    <w:rsid w:val="006D1D0B"/>
    <w:rsid w:val="006D2A1D"/>
    <w:rsid w:val="006D2AA9"/>
    <w:rsid w:val="006D2DF3"/>
    <w:rsid w:val="006D2F32"/>
    <w:rsid w:val="006D3556"/>
    <w:rsid w:val="006D3B49"/>
    <w:rsid w:val="006D3D7F"/>
    <w:rsid w:val="006D3DB8"/>
    <w:rsid w:val="006D42E9"/>
    <w:rsid w:val="006D454A"/>
    <w:rsid w:val="006D4701"/>
    <w:rsid w:val="006D4B86"/>
    <w:rsid w:val="006D4F26"/>
    <w:rsid w:val="006D53B7"/>
    <w:rsid w:val="006D55F7"/>
    <w:rsid w:val="006D574C"/>
    <w:rsid w:val="006D58DB"/>
    <w:rsid w:val="006D5989"/>
    <w:rsid w:val="006D5C49"/>
    <w:rsid w:val="006D5EAF"/>
    <w:rsid w:val="006D63B8"/>
    <w:rsid w:val="006D6662"/>
    <w:rsid w:val="006D67DB"/>
    <w:rsid w:val="006D68DE"/>
    <w:rsid w:val="006D6A5A"/>
    <w:rsid w:val="006D6D24"/>
    <w:rsid w:val="006D71C2"/>
    <w:rsid w:val="006D72B6"/>
    <w:rsid w:val="006D72D5"/>
    <w:rsid w:val="006D72DA"/>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CFD"/>
    <w:rsid w:val="006E1DDF"/>
    <w:rsid w:val="006E1E2A"/>
    <w:rsid w:val="006E1E4B"/>
    <w:rsid w:val="006E1FEC"/>
    <w:rsid w:val="006E209B"/>
    <w:rsid w:val="006E217E"/>
    <w:rsid w:val="006E21B1"/>
    <w:rsid w:val="006E228E"/>
    <w:rsid w:val="006E243A"/>
    <w:rsid w:val="006E25E1"/>
    <w:rsid w:val="006E27C9"/>
    <w:rsid w:val="006E280C"/>
    <w:rsid w:val="006E3256"/>
    <w:rsid w:val="006E32F3"/>
    <w:rsid w:val="006E3659"/>
    <w:rsid w:val="006E38A3"/>
    <w:rsid w:val="006E3AFC"/>
    <w:rsid w:val="006E3BD4"/>
    <w:rsid w:val="006E4079"/>
    <w:rsid w:val="006E4A1E"/>
    <w:rsid w:val="006E4C3D"/>
    <w:rsid w:val="006E50AC"/>
    <w:rsid w:val="006E5240"/>
    <w:rsid w:val="006E52EE"/>
    <w:rsid w:val="006E585A"/>
    <w:rsid w:val="006E59DF"/>
    <w:rsid w:val="006E5A5C"/>
    <w:rsid w:val="006E5C72"/>
    <w:rsid w:val="006E5D9C"/>
    <w:rsid w:val="006E5F66"/>
    <w:rsid w:val="006E62F9"/>
    <w:rsid w:val="006E63E9"/>
    <w:rsid w:val="006E646F"/>
    <w:rsid w:val="006E70CD"/>
    <w:rsid w:val="006E7326"/>
    <w:rsid w:val="006E7802"/>
    <w:rsid w:val="006E79CA"/>
    <w:rsid w:val="006E7A0D"/>
    <w:rsid w:val="006E7C8C"/>
    <w:rsid w:val="006E7DE0"/>
    <w:rsid w:val="006E7FF4"/>
    <w:rsid w:val="006F0473"/>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D36"/>
    <w:rsid w:val="006F4FA4"/>
    <w:rsid w:val="006F5182"/>
    <w:rsid w:val="006F51FA"/>
    <w:rsid w:val="006F549E"/>
    <w:rsid w:val="006F54DD"/>
    <w:rsid w:val="006F5628"/>
    <w:rsid w:val="006F56FE"/>
    <w:rsid w:val="006F5A43"/>
    <w:rsid w:val="006F5E0C"/>
    <w:rsid w:val="006F5E50"/>
    <w:rsid w:val="006F5F7C"/>
    <w:rsid w:val="006F6185"/>
    <w:rsid w:val="006F62F7"/>
    <w:rsid w:val="006F662D"/>
    <w:rsid w:val="006F66C2"/>
    <w:rsid w:val="006F676E"/>
    <w:rsid w:val="006F67F6"/>
    <w:rsid w:val="006F683E"/>
    <w:rsid w:val="006F68D1"/>
    <w:rsid w:val="006F6B1B"/>
    <w:rsid w:val="006F6B86"/>
    <w:rsid w:val="006F6DFA"/>
    <w:rsid w:val="006F6EB5"/>
    <w:rsid w:val="006F70CB"/>
    <w:rsid w:val="006F77C6"/>
    <w:rsid w:val="006F782B"/>
    <w:rsid w:val="006F784C"/>
    <w:rsid w:val="006F7B05"/>
    <w:rsid w:val="006F7BEF"/>
    <w:rsid w:val="0070009C"/>
    <w:rsid w:val="007003DD"/>
    <w:rsid w:val="0070057E"/>
    <w:rsid w:val="0070076D"/>
    <w:rsid w:val="00700CC3"/>
    <w:rsid w:val="00700D52"/>
    <w:rsid w:val="00700D97"/>
    <w:rsid w:val="00700E94"/>
    <w:rsid w:val="00700F3B"/>
    <w:rsid w:val="00701005"/>
    <w:rsid w:val="007010C0"/>
    <w:rsid w:val="00701157"/>
    <w:rsid w:val="0070127C"/>
    <w:rsid w:val="007013B3"/>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B61"/>
    <w:rsid w:val="00704C7B"/>
    <w:rsid w:val="00704D17"/>
    <w:rsid w:val="00704D63"/>
    <w:rsid w:val="00705052"/>
    <w:rsid w:val="0070533D"/>
    <w:rsid w:val="00705365"/>
    <w:rsid w:val="00705443"/>
    <w:rsid w:val="007059AE"/>
    <w:rsid w:val="0070645B"/>
    <w:rsid w:val="007064C3"/>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21BD"/>
    <w:rsid w:val="00712201"/>
    <w:rsid w:val="007122D4"/>
    <w:rsid w:val="007122E5"/>
    <w:rsid w:val="00712427"/>
    <w:rsid w:val="007124DC"/>
    <w:rsid w:val="00712964"/>
    <w:rsid w:val="00712BE9"/>
    <w:rsid w:val="00712F3F"/>
    <w:rsid w:val="00713285"/>
    <w:rsid w:val="00713573"/>
    <w:rsid w:val="0071368A"/>
    <w:rsid w:val="007137E1"/>
    <w:rsid w:val="00713D21"/>
    <w:rsid w:val="00713D93"/>
    <w:rsid w:val="00713DAA"/>
    <w:rsid w:val="00713FAB"/>
    <w:rsid w:val="00714201"/>
    <w:rsid w:val="0071423D"/>
    <w:rsid w:val="007143A7"/>
    <w:rsid w:val="00714932"/>
    <w:rsid w:val="00714D27"/>
    <w:rsid w:val="00714ED0"/>
    <w:rsid w:val="00714F80"/>
    <w:rsid w:val="007153CF"/>
    <w:rsid w:val="0071543A"/>
    <w:rsid w:val="00715692"/>
    <w:rsid w:val="0071569A"/>
    <w:rsid w:val="00715ADD"/>
    <w:rsid w:val="00715F09"/>
    <w:rsid w:val="007163D1"/>
    <w:rsid w:val="00716631"/>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F6E"/>
    <w:rsid w:val="0072110E"/>
    <w:rsid w:val="00721392"/>
    <w:rsid w:val="00721487"/>
    <w:rsid w:val="007215D4"/>
    <w:rsid w:val="007215E8"/>
    <w:rsid w:val="00721774"/>
    <w:rsid w:val="007217E7"/>
    <w:rsid w:val="007218A3"/>
    <w:rsid w:val="00721BF0"/>
    <w:rsid w:val="00721CFB"/>
    <w:rsid w:val="00721F62"/>
    <w:rsid w:val="00721F9D"/>
    <w:rsid w:val="0072222B"/>
    <w:rsid w:val="00722665"/>
    <w:rsid w:val="00722730"/>
    <w:rsid w:val="0072302E"/>
    <w:rsid w:val="0072324E"/>
    <w:rsid w:val="0072326E"/>
    <w:rsid w:val="007234D6"/>
    <w:rsid w:val="0072363D"/>
    <w:rsid w:val="00723705"/>
    <w:rsid w:val="00723E72"/>
    <w:rsid w:val="00723FB5"/>
    <w:rsid w:val="00723FDD"/>
    <w:rsid w:val="00724443"/>
    <w:rsid w:val="0072448D"/>
    <w:rsid w:val="007244E5"/>
    <w:rsid w:val="00724D92"/>
    <w:rsid w:val="00724EE2"/>
    <w:rsid w:val="00725297"/>
    <w:rsid w:val="0072533A"/>
    <w:rsid w:val="0072571A"/>
    <w:rsid w:val="0072595A"/>
    <w:rsid w:val="00725CBC"/>
    <w:rsid w:val="00725D11"/>
    <w:rsid w:val="00725EE8"/>
    <w:rsid w:val="0072600F"/>
    <w:rsid w:val="00726088"/>
    <w:rsid w:val="007267C9"/>
    <w:rsid w:val="00726ACF"/>
    <w:rsid w:val="00726D0D"/>
    <w:rsid w:val="0072758F"/>
    <w:rsid w:val="007279E6"/>
    <w:rsid w:val="00727CF0"/>
    <w:rsid w:val="00727D12"/>
    <w:rsid w:val="00730251"/>
    <w:rsid w:val="00730832"/>
    <w:rsid w:val="00730A1C"/>
    <w:rsid w:val="00730BFE"/>
    <w:rsid w:val="0073136D"/>
    <w:rsid w:val="007313A8"/>
    <w:rsid w:val="00731625"/>
    <w:rsid w:val="00731847"/>
    <w:rsid w:val="00731A4B"/>
    <w:rsid w:val="00731B9D"/>
    <w:rsid w:val="00731E67"/>
    <w:rsid w:val="0073214B"/>
    <w:rsid w:val="007324F3"/>
    <w:rsid w:val="0073263A"/>
    <w:rsid w:val="00732C43"/>
    <w:rsid w:val="0073322E"/>
    <w:rsid w:val="00733518"/>
    <w:rsid w:val="0073372F"/>
    <w:rsid w:val="00733B83"/>
    <w:rsid w:val="00733BC9"/>
    <w:rsid w:val="007345D4"/>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5D"/>
    <w:rsid w:val="00737D30"/>
    <w:rsid w:val="00740065"/>
    <w:rsid w:val="0074011B"/>
    <w:rsid w:val="0074043D"/>
    <w:rsid w:val="0074083F"/>
    <w:rsid w:val="00740C7B"/>
    <w:rsid w:val="00740F97"/>
    <w:rsid w:val="00741252"/>
    <w:rsid w:val="007413A2"/>
    <w:rsid w:val="00741407"/>
    <w:rsid w:val="00741628"/>
    <w:rsid w:val="007416F5"/>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8A7"/>
    <w:rsid w:val="00745990"/>
    <w:rsid w:val="00745A10"/>
    <w:rsid w:val="00746041"/>
    <w:rsid w:val="00746119"/>
    <w:rsid w:val="0074619A"/>
    <w:rsid w:val="00746329"/>
    <w:rsid w:val="00746334"/>
    <w:rsid w:val="00746335"/>
    <w:rsid w:val="00746817"/>
    <w:rsid w:val="007468DC"/>
    <w:rsid w:val="0074690B"/>
    <w:rsid w:val="00746A5E"/>
    <w:rsid w:val="00746DCD"/>
    <w:rsid w:val="00746E42"/>
    <w:rsid w:val="00746E7E"/>
    <w:rsid w:val="00746FED"/>
    <w:rsid w:val="007471AE"/>
    <w:rsid w:val="007471BB"/>
    <w:rsid w:val="0074723D"/>
    <w:rsid w:val="007474E0"/>
    <w:rsid w:val="00747998"/>
    <w:rsid w:val="00747B7D"/>
    <w:rsid w:val="00747C5D"/>
    <w:rsid w:val="00747D0C"/>
    <w:rsid w:val="00750385"/>
    <w:rsid w:val="007505CB"/>
    <w:rsid w:val="00750891"/>
    <w:rsid w:val="0075099B"/>
    <w:rsid w:val="007509F7"/>
    <w:rsid w:val="00750F1B"/>
    <w:rsid w:val="007510AF"/>
    <w:rsid w:val="0075177D"/>
    <w:rsid w:val="00751DB7"/>
    <w:rsid w:val="00751F7D"/>
    <w:rsid w:val="00752178"/>
    <w:rsid w:val="0075226C"/>
    <w:rsid w:val="0075238C"/>
    <w:rsid w:val="007526BD"/>
    <w:rsid w:val="0075289D"/>
    <w:rsid w:val="0075290F"/>
    <w:rsid w:val="00752BCB"/>
    <w:rsid w:val="00752D0C"/>
    <w:rsid w:val="00752E1B"/>
    <w:rsid w:val="00752EC5"/>
    <w:rsid w:val="00753166"/>
    <w:rsid w:val="00753536"/>
    <w:rsid w:val="00753775"/>
    <w:rsid w:val="0075381B"/>
    <w:rsid w:val="00753964"/>
    <w:rsid w:val="007539DE"/>
    <w:rsid w:val="00753A46"/>
    <w:rsid w:val="00753F81"/>
    <w:rsid w:val="00753F84"/>
    <w:rsid w:val="007541CA"/>
    <w:rsid w:val="0075430A"/>
    <w:rsid w:val="007543AC"/>
    <w:rsid w:val="007547B3"/>
    <w:rsid w:val="00754ABE"/>
    <w:rsid w:val="00754C47"/>
    <w:rsid w:val="00754C9C"/>
    <w:rsid w:val="00755221"/>
    <w:rsid w:val="00755945"/>
    <w:rsid w:val="00755B44"/>
    <w:rsid w:val="00755DD5"/>
    <w:rsid w:val="00755E7B"/>
    <w:rsid w:val="00755EED"/>
    <w:rsid w:val="007561CA"/>
    <w:rsid w:val="00756308"/>
    <w:rsid w:val="007568CF"/>
    <w:rsid w:val="007568DD"/>
    <w:rsid w:val="00756CCB"/>
    <w:rsid w:val="00756F2B"/>
    <w:rsid w:val="0075725B"/>
    <w:rsid w:val="0075735D"/>
    <w:rsid w:val="0075754B"/>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307"/>
    <w:rsid w:val="00761308"/>
    <w:rsid w:val="00761409"/>
    <w:rsid w:val="00761533"/>
    <w:rsid w:val="00761591"/>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51C5"/>
    <w:rsid w:val="0076547A"/>
    <w:rsid w:val="00765714"/>
    <w:rsid w:val="007657C8"/>
    <w:rsid w:val="00765AC8"/>
    <w:rsid w:val="00765C16"/>
    <w:rsid w:val="00765C7A"/>
    <w:rsid w:val="0076608C"/>
    <w:rsid w:val="0076642F"/>
    <w:rsid w:val="007665EC"/>
    <w:rsid w:val="00766FF5"/>
    <w:rsid w:val="00767029"/>
    <w:rsid w:val="0076718F"/>
    <w:rsid w:val="007673E4"/>
    <w:rsid w:val="00767484"/>
    <w:rsid w:val="00767AE7"/>
    <w:rsid w:val="00767F46"/>
    <w:rsid w:val="00767F6B"/>
    <w:rsid w:val="00771461"/>
    <w:rsid w:val="00771565"/>
    <w:rsid w:val="00771635"/>
    <w:rsid w:val="00771661"/>
    <w:rsid w:val="00771C81"/>
    <w:rsid w:val="0077229C"/>
    <w:rsid w:val="0077243E"/>
    <w:rsid w:val="007725E7"/>
    <w:rsid w:val="007727F1"/>
    <w:rsid w:val="0077284C"/>
    <w:rsid w:val="007729A9"/>
    <w:rsid w:val="00772A42"/>
    <w:rsid w:val="00772B28"/>
    <w:rsid w:val="00772C73"/>
    <w:rsid w:val="00772C99"/>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70D7"/>
    <w:rsid w:val="00777133"/>
    <w:rsid w:val="0077775C"/>
    <w:rsid w:val="00777BB3"/>
    <w:rsid w:val="00777C8A"/>
    <w:rsid w:val="00777EB8"/>
    <w:rsid w:val="0078005F"/>
    <w:rsid w:val="0078041D"/>
    <w:rsid w:val="0078044B"/>
    <w:rsid w:val="00780493"/>
    <w:rsid w:val="007808E8"/>
    <w:rsid w:val="00781001"/>
    <w:rsid w:val="0078117D"/>
    <w:rsid w:val="007814E0"/>
    <w:rsid w:val="0078157F"/>
    <w:rsid w:val="00781BAD"/>
    <w:rsid w:val="007825CD"/>
    <w:rsid w:val="00782880"/>
    <w:rsid w:val="00782A84"/>
    <w:rsid w:val="00782BB6"/>
    <w:rsid w:val="00782E38"/>
    <w:rsid w:val="00782F53"/>
    <w:rsid w:val="00783448"/>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F8D"/>
    <w:rsid w:val="00786901"/>
    <w:rsid w:val="00786BE3"/>
    <w:rsid w:val="00786EC1"/>
    <w:rsid w:val="00786EDF"/>
    <w:rsid w:val="00787BD3"/>
    <w:rsid w:val="00787C8A"/>
    <w:rsid w:val="00787CB6"/>
    <w:rsid w:val="00787DD0"/>
    <w:rsid w:val="00787DD8"/>
    <w:rsid w:val="00787F2E"/>
    <w:rsid w:val="00790021"/>
    <w:rsid w:val="00790130"/>
    <w:rsid w:val="0079034E"/>
    <w:rsid w:val="00790873"/>
    <w:rsid w:val="00790932"/>
    <w:rsid w:val="00790C5E"/>
    <w:rsid w:val="007910B5"/>
    <w:rsid w:val="007913EA"/>
    <w:rsid w:val="007913FD"/>
    <w:rsid w:val="00791C39"/>
    <w:rsid w:val="00791C57"/>
    <w:rsid w:val="00791C5E"/>
    <w:rsid w:val="00792177"/>
    <w:rsid w:val="00792E03"/>
    <w:rsid w:val="0079312C"/>
    <w:rsid w:val="0079312E"/>
    <w:rsid w:val="00793628"/>
    <w:rsid w:val="00793EB0"/>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443"/>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53D"/>
    <w:rsid w:val="007A074D"/>
    <w:rsid w:val="007A0829"/>
    <w:rsid w:val="007A0839"/>
    <w:rsid w:val="007A09E1"/>
    <w:rsid w:val="007A0A1A"/>
    <w:rsid w:val="007A0B11"/>
    <w:rsid w:val="007A0DB0"/>
    <w:rsid w:val="007A15A5"/>
    <w:rsid w:val="007A165A"/>
    <w:rsid w:val="007A1B07"/>
    <w:rsid w:val="007A23C9"/>
    <w:rsid w:val="007A240B"/>
    <w:rsid w:val="007A27B1"/>
    <w:rsid w:val="007A27D0"/>
    <w:rsid w:val="007A2985"/>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816"/>
    <w:rsid w:val="007A4964"/>
    <w:rsid w:val="007A4B36"/>
    <w:rsid w:val="007A4C0E"/>
    <w:rsid w:val="007A4F3A"/>
    <w:rsid w:val="007A4FCE"/>
    <w:rsid w:val="007A50B1"/>
    <w:rsid w:val="007A512F"/>
    <w:rsid w:val="007A520B"/>
    <w:rsid w:val="007A5263"/>
    <w:rsid w:val="007A53BB"/>
    <w:rsid w:val="007A54CB"/>
    <w:rsid w:val="007A5995"/>
    <w:rsid w:val="007A5ACE"/>
    <w:rsid w:val="007A5ADE"/>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B04BE"/>
    <w:rsid w:val="007B06EF"/>
    <w:rsid w:val="007B0A1B"/>
    <w:rsid w:val="007B0F44"/>
    <w:rsid w:val="007B1247"/>
    <w:rsid w:val="007B12E1"/>
    <w:rsid w:val="007B2183"/>
    <w:rsid w:val="007B21A2"/>
    <w:rsid w:val="007B228C"/>
    <w:rsid w:val="007B2455"/>
    <w:rsid w:val="007B253D"/>
    <w:rsid w:val="007B25A0"/>
    <w:rsid w:val="007B2BBC"/>
    <w:rsid w:val="007B2C82"/>
    <w:rsid w:val="007B2CFC"/>
    <w:rsid w:val="007B3565"/>
    <w:rsid w:val="007B37F7"/>
    <w:rsid w:val="007B3844"/>
    <w:rsid w:val="007B3ACC"/>
    <w:rsid w:val="007B3ADE"/>
    <w:rsid w:val="007B3D37"/>
    <w:rsid w:val="007B3D85"/>
    <w:rsid w:val="007B3DC7"/>
    <w:rsid w:val="007B3E10"/>
    <w:rsid w:val="007B4439"/>
    <w:rsid w:val="007B44CD"/>
    <w:rsid w:val="007B46C6"/>
    <w:rsid w:val="007B4770"/>
    <w:rsid w:val="007B4AC8"/>
    <w:rsid w:val="007B4CFF"/>
    <w:rsid w:val="007B4FD1"/>
    <w:rsid w:val="007B50D5"/>
    <w:rsid w:val="007B51E1"/>
    <w:rsid w:val="007B52BA"/>
    <w:rsid w:val="007B5304"/>
    <w:rsid w:val="007B555F"/>
    <w:rsid w:val="007B5856"/>
    <w:rsid w:val="007B5C6E"/>
    <w:rsid w:val="007B5D35"/>
    <w:rsid w:val="007B5FEA"/>
    <w:rsid w:val="007B63D3"/>
    <w:rsid w:val="007B6912"/>
    <w:rsid w:val="007B6A26"/>
    <w:rsid w:val="007B6F29"/>
    <w:rsid w:val="007B6FAB"/>
    <w:rsid w:val="007B726A"/>
    <w:rsid w:val="007B73BF"/>
    <w:rsid w:val="007B756A"/>
    <w:rsid w:val="007B780F"/>
    <w:rsid w:val="007B79B5"/>
    <w:rsid w:val="007B7B9A"/>
    <w:rsid w:val="007C0191"/>
    <w:rsid w:val="007C08FE"/>
    <w:rsid w:val="007C09D9"/>
    <w:rsid w:val="007C0BB3"/>
    <w:rsid w:val="007C0C59"/>
    <w:rsid w:val="007C0FEF"/>
    <w:rsid w:val="007C13B2"/>
    <w:rsid w:val="007C158B"/>
    <w:rsid w:val="007C17D9"/>
    <w:rsid w:val="007C1DBC"/>
    <w:rsid w:val="007C1E44"/>
    <w:rsid w:val="007C2858"/>
    <w:rsid w:val="007C2924"/>
    <w:rsid w:val="007C2D34"/>
    <w:rsid w:val="007C304E"/>
    <w:rsid w:val="007C3093"/>
    <w:rsid w:val="007C3171"/>
    <w:rsid w:val="007C3268"/>
    <w:rsid w:val="007C32B1"/>
    <w:rsid w:val="007C330D"/>
    <w:rsid w:val="007C3380"/>
    <w:rsid w:val="007C355C"/>
    <w:rsid w:val="007C35F5"/>
    <w:rsid w:val="007C39EC"/>
    <w:rsid w:val="007C3B9B"/>
    <w:rsid w:val="007C40F0"/>
    <w:rsid w:val="007C428D"/>
    <w:rsid w:val="007C45BA"/>
    <w:rsid w:val="007C48DE"/>
    <w:rsid w:val="007C4CE1"/>
    <w:rsid w:val="007C4F0C"/>
    <w:rsid w:val="007C50E3"/>
    <w:rsid w:val="007C5204"/>
    <w:rsid w:val="007C5658"/>
    <w:rsid w:val="007C5687"/>
    <w:rsid w:val="007C578C"/>
    <w:rsid w:val="007C57A8"/>
    <w:rsid w:val="007C5ADB"/>
    <w:rsid w:val="007C5EEC"/>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ED"/>
    <w:rsid w:val="007D3084"/>
    <w:rsid w:val="007D3513"/>
    <w:rsid w:val="007D3865"/>
    <w:rsid w:val="007D38B5"/>
    <w:rsid w:val="007D3C26"/>
    <w:rsid w:val="007D3EB3"/>
    <w:rsid w:val="007D3FA4"/>
    <w:rsid w:val="007D4466"/>
    <w:rsid w:val="007D44BA"/>
    <w:rsid w:val="007D4ABF"/>
    <w:rsid w:val="007D4C27"/>
    <w:rsid w:val="007D4C3D"/>
    <w:rsid w:val="007D509D"/>
    <w:rsid w:val="007D5592"/>
    <w:rsid w:val="007D58CB"/>
    <w:rsid w:val="007D5ACA"/>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721"/>
    <w:rsid w:val="007E3368"/>
    <w:rsid w:val="007E377A"/>
    <w:rsid w:val="007E39E5"/>
    <w:rsid w:val="007E3B86"/>
    <w:rsid w:val="007E3D27"/>
    <w:rsid w:val="007E3FD1"/>
    <w:rsid w:val="007E419C"/>
    <w:rsid w:val="007E41EB"/>
    <w:rsid w:val="007E4581"/>
    <w:rsid w:val="007E47F1"/>
    <w:rsid w:val="007E490F"/>
    <w:rsid w:val="007E4C1D"/>
    <w:rsid w:val="007E5103"/>
    <w:rsid w:val="007E54A7"/>
    <w:rsid w:val="007E576D"/>
    <w:rsid w:val="007E5958"/>
    <w:rsid w:val="007E6316"/>
    <w:rsid w:val="007E6385"/>
    <w:rsid w:val="007E6392"/>
    <w:rsid w:val="007E675D"/>
    <w:rsid w:val="007E6D35"/>
    <w:rsid w:val="007E6E9A"/>
    <w:rsid w:val="007E700A"/>
    <w:rsid w:val="007E71B5"/>
    <w:rsid w:val="007E745C"/>
    <w:rsid w:val="007E751A"/>
    <w:rsid w:val="007E753D"/>
    <w:rsid w:val="007E7D26"/>
    <w:rsid w:val="007E7DAA"/>
    <w:rsid w:val="007F02FC"/>
    <w:rsid w:val="007F0C49"/>
    <w:rsid w:val="007F10B0"/>
    <w:rsid w:val="007F11D3"/>
    <w:rsid w:val="007F143E"/>
    <w:rsid w:val="007F163E"/>
    <w:rsid w:val="007F17A4"/>
    <w:rsid w:val="007F1821"/>
    <w:rsid w:val="007F1959"/>
    <w:rsid w:val="007F1A88"/>
    <w:rsid w:val="007F1B71"/>
    <w:rsid w:val="007F226C"/>
    <w:rsid w:val="007F2292"/>
    <w:rsid w:val="007F273F"/>
    <w:rsid w:val="007F2800"/>
    <w:rsid w:val="007F2849"/>
    <w:rsid w:val="007F2957"/>
    <w:rsid w:val="007F2E6B"/>
    <w:rsid w:val="007F3208"/>
    <w:rsid w:val="007F3347"/>
    <w:rsid w:val="007F3411"/>
    <w:rsid w:val="007F36A0"/>
    <w:rsid w:val="007F37ED"/>
    <w:rsid w:val="007F3C0F"/>
    <w:rsid w:val="007F3F61"/>
    <w:rsid w:val="007F4131"/>
    <w:rsid w:val="007F43B0"/>
    <w:rsid w:val="007F4556"/>
    <w:rsid w:val="007F45DC"/>
    <w:rsid w:val="007F49F3"/>
    <w:rsid w:val="007F4C84"/>
    <w:rsid w:val="007F5254"/>
    <w:rsid w:val="007F5493"/>
    <w:rsid w:val="007F5916"/>
    <w:rsid w:val="007F59E4"/>
    <w:rsid w:val="007F5A26"/>
    <w:rsid w:val="007F5CE2"/>
    <w:rsid w:val="007F5D9C"/>
    <w:rsid w:val="007F5E10"/>
    <w:rsid w:val="007F6538"/>
    <w:rsid w:val="007F6833"/>
    <w:rsid w:val="007F6866"/>
    <w:rsid w:val="007F6AD4"/>
    <w:rsid w:val="007F6D29"/>
    <w:rsid w:val="007F6FA4"/>
    <w:rsid w:val="007F7222"/>
    <w:rsid w:val="007F73A4"/>
    <w:rsid w:val="007F76C9"/>
    <w:rsid w:val="007F77DB"/>
    <w:rsid w:val="007F7B2B"/>
    <w:rsid w:val="007F7B6E"/>
    <w:rsid w:val="00800842"/>
    <w:rsid w:val="008009C7"/>
    <w:rsid w:val="00800BC2"/>
    <w:rsid w:val="008010A4"/>
    <w:rsid w:val="008013AA"/>
    <w:rsid w:val="00801609"/>
    <w:rsid w:val="008016B0"/>
    <w:rsid w:val="0080189C"/>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328"/>
    <w:rsid w:val="008033C7"/>
    <w:rsid w:val="0080362D"/>
    <w:rsid w:val="00803EDB"/>
    <w:rsid w:val="00803F6D"/>
    <w:rsid w:val="00804087"/>
    <w:rsid w:val="0080426B"/>
    <w:rsid w:val="00804311"/>
    <w:rsid w:val="0080467A"/>
    <w:rsid w:val="008047EF"/>
    <w:rsid w:val="00804802"/>
    <w:rsid w:val="00804836"/>
    <w:rsid w:val="008048C6"/>
    <w:rsid w:val="00804E9A"/>
    <w:rsid w:val="00804EED"/>
    <w:rsid w:val="0080504E"/>
    <w:rsid w:val="008050C8"/>
    <w:rsid w:val="00805802"/>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F5B"/>
    <w:rsid w:val="0081401C"/>
    <w:rsid w:val="00814116"/>
    <w:rsid w:val="008142AA"/>
    <w:rsid w:val="00814373"/>
    <w:rsid w:val="008144EE"/>
    <w:rsid w:val="00814AC2"/>
    <w:rsid w:val="00815404"/>
    <w:rsid w:val="0081555F"/>
    <w:rsid w:val="008157F5"/>
    <w:rsid w:val="00815BA3"/>
    <w:rsid w:val="00815D8A"/>
    <w:rsid w:val="008165E3"/>
    <w:rsid w:val="00816662"/>
    <w:rsid w:val="00816A35"/>
    <w:rsid w:val="00816CA0"/>
    <w:rsid w:val="00816DAE"/>
    <w:rsid w:val="00816DCA"/>
    <w:rsid w:val="00817346"/>
    <w:rsid w:val="008175C7"/>
    <w:rsid w:val="00817757"/>
    <w:rsid w:val="0081786C"/>
    <w:rsid w:val="00817B58"/>
    <w:rsid w:val="00817BBD"/>
    <w:rsid w:val="00817D64"/>
    <w:rsid w:val="008203BB"/>
    <w:rsid w:val="00820416"/>
    <w:rsid w:val="008204BE"/>
    <w:rsid w:val="008206DB"/>
    <w:rsid w:val="00820F8E"/>
    <w:rsid w:val="00821092"/>
    <w:rsid w:val="008212C5"/>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33E2"/>
    <w:rsid w:val="008233F1"/>
    <w:rsid w:val="00823444"/>
    <w:rsid w:val="0082347E"/>
    <w:rsid w:val="00823491"/>
    <w:rsid w:val="008234D3"/>
    <w:rsid w:val="00823995"/>
    <w:rsid w:val="00823BE2"/>
    <w:rsid w:val="00823CC6"/>
    <w:rsid w:val="00823D1A"/>
    <w:rsid w:val="00823EAC"/>
    <w:rsid w:val="00823F80"/>
    <w:rsid w:val="008240B3"/>
    <w:rsid w:val="00824347"/>
    <w:rsid w:val="008246D9"/>
    <w:rsid w:val="00824916"/>
    <w:rsid w:val="00824999"/>
    <w:rsid w:val="00824B0D"/>
    <w:rsid w:val="00824DC8"/>
    <w:rsid w:val="008250E7"/>
    <w:rsid w:val="00825200"/>
    <w:rsid w:val="0082591F"/>
    <w:rsid w:val="00825DBC"/>
    <w:rsid w:val="00825DD7"/>
    <w:rsid w:val="00825E19"/>
    <w:rsid w:val="00825E45"/>
    <w:rsid w:val="0082618C"/>
    <w:rsid w:val="008263C5"/>
    <w:rsid w:val="00826448"/>
    <w:rsid w:val="00826A04"/>
    <w:rsid w:val="00827056"/>
    <w:rsid w:val="008272BA"/>
    <w:rsid w:val="008274EB"/>
    <w:rsid w:val="008275A0"/>
    <w:rsid w:val="008303C1"/>
    <w:rsid w:val="008305C1"/>
    <w:rsid w:val="00830CCE"/>
    <w:rsid w:val="00830E87"/>
    <w:rsid w:val="00831084"/>
    <w:rsid w:val="00831526"/>
    <w:rsid w:val="00831841"/>
    <w:rsid w:val="00831964"/>
    <w:rsid w:val="00831984"/>
    <w:rsid w:val="00831E3D"/>
    <w:rsid w:val="0083204B"/>
    <w:rsid w:val="008326C4"/>
    <w:rsid w:val="0083276A"/>
    <w:rsid w:val="008328A5"/>
    <w:rsid w:val="00832C96"/>
    <w:rsid w:val="00832D8D"/>
    <w:rsid w:val="00832E70"/>
    <w:rsid w:val="00832F7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414"/>
    <w:rsid w:val="008355EC"/>
    <w:rsid w:val="00835913"/>
    <w:rsid w:val="00835AD1"/>
    <w:rsid w:val="00835CB6"/>
    <w:rsid w:val="00835D79"/>
    <w:rsid w:val="00835DF6"/>
    <w:rsid w:val="00835E9C"/>
    <w:rsid w:val="00835F2C"/>
    <w:rsid w:val="00836073"/>
    <w:rsid w:val="008360E9"/>
    <w:rsid w:val="00836390"/>
    <w:rsid w:val="00836403"/>
    <w:rsid w:val="008365BC"/>
    <w:rsid w:val="008367AA"/>
    <w:rsid w:val="008368B9"/>
    <w:rsid w:val="00836D4F"/>
    <w:rsid w:val="00837467"/>
    <w:rsid w:val="008379E9"/>
    <w:rsid w:val="008403C3"/>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7A2"/>
    <w:rsid w:val="0084286B"/>
    <w:rsid w:val="00842A41"/>
    <w:rsid w:val="00842CCF"/>
    <w:rsid w:val="008431B5"/>
    <w:rsid w:val="0084365F"/>
    <w:rsid w:val="00843A2E"/>
    <w:rsid w:val="00843B07"/>
    <w:rsid w:val="00843CDD"/>
    <w:rsid w:val="00843DAE"/>
    <w:rsid w:val="00843EB8"/>
    <w:rsid w:val="00843FDE"/>
    <w:rsid w:val="008440D0"/>
    <w:rsid w:val="0084443D"/>
    <w:rsid w:val="00844CE0"/>
    <w:rsid w:val="00844EFD"/>
    <w:rsid w:val="00845251"/>
    <w:rsid w:val="00845364"/>
    <w:rsid w:val="0084576A"/>
    <w:rsid w:val="00845796"/>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C3"/>
    <w:rsid w:val="00850DD4"/>
    <w:rsid w:val="00850EA9"/>
    <w:rsid w:val="00850FE5"/>
    <w:rsid w:val="008510DF"/>
    <w:rsid w:val="00851386"/>
    <w:rsid w:val="008516F2"/>
    <w:rsid w:val="00851774"/>
    <w:rsid w:val="008517EE"/>
    <w:rsid w:val="008518C7"/>
    <w:rsid w:val="00851AC0"/>
    <w:rsid w:val="00851B66"/>
    <w:rsid w:val="00851D0C"/>
    <w:rsid w:val="00851DBE"/>
    <w:rsid w:val="00852107"/>
    <w:rsid w:val="00852140"/>
    <w:rsid w:val="00852470"/>
    <w:rsid w:val="00852540"/>
    <w:rsid w:val="00852B9A"/>
    <w:rsid w:val="00852EA9"/>
    <w:rsid w:val="00852F01"/>
    <w:rsid w:val="00853052"/>
    <w:rsid w:val="00853302"/>
    <w:rsid w:val="00853313"/>
    <w:rsid w:val="0085341B"/>
    <w:rsid w:val="008534F4"/>
    <w:rsid w:val="00853516"/>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F1"/>
    <w:rsid w:val="00855AE4"/>
    <w:rsid w:val="00855D70"/>
    <w:rsid w:val="00855E3B"/>
    <w:rsid w:val="00855EFD"/>
    <w:rsid w:val="008566F6"/>
    <w:rsid w:val="0085697F"/>
    <w:rsid w:val="00856A0A"/>
    <w:rsid w:val="00856D71"/>
    <w:rsid w:val="00857094"/>
    <w:rsid w:val="0085719F"/>
    <w:rsid w:val="008576E4"/>
    <w:rsid w:val="008577E7"/>
    <w:rsid w:val="00857BFD"/>
    <w:rsid w:val="00857DCD"/>
    <w:rsid w:val="00857E14"/>
    <w:rsid w:val="00857F34"/>
    <w:rsid w:val="00857F4F"/>
    <w:rsid w:val="0086006C"/>
    <w:rsid w:val="00860668"/>
    <w:rsid w:val="00860698"/>
    <w:rsid w:val="00860943"/>
    <w:rsid w:val="00860960"/>
    <w:rsid w:val="00861022"/>
    <w:rsid w:val="008611AC"/>
    <w:rsid w:val="00861239"/>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8"/>
    <w:rsid w:val="00865049"/>
    <w:rsid w:val="00865161"/>
    <w:rsid w:val="008652A5"/>
    <w:rsid w:val="008656D3"/>
    <w:rsid w:val="00865822"/>
    <w:rsid w:val="008658B9"/>
    <w:rsid w:val="00865BBB"/>
    <w:rsid w:val="00865C17"/>
    <w:rsid w:val="00865CAB"/>
    <w:rsid w:val="00865F27"/>
    <w:rsid w:val="0086603B"/>
    <w:rsid w:val="00866058"/>
    <w:rsid w:val="00866262"/>
    <w:rsid w:val="00866321"/>
    <w:rsid w:val="008664DA"/>
    <w:rsid w:val="008664DC"/>
    <w:rsid w:val="00866C7F"/>
    <w:rsid w:val="008676AC"/>
    <w:rsid w:val="00867A8E"/>
    <w:rsid w:val="00867BA9"/>
    <w:rsid w:val="00867C75"/>
    <w:rsid w:val="00867D61"/>
    <w:rsid w:val="00867E5F"/>
    <w:rsid w:val="00870077"/>
    <w:rsid w:val="00870D10"/>
    <w:rsid w:val="00871048"/>
    <w:rsid w:val="0087115A"/>
    <w:rsid w:val="00871286"/>
    <w:rsid w:val="00871A02"/>
    <w:rsid w:val="0087245F"/>
    <w:rsid w:val="00872666"/>
    <w:rsid w:val="008727E7"/>
    <w:rsid w:val="00872A81"/>
    <w:rsid w:val="00872C33"/>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8B"/>
    <w:rsid w:val="00875407"/>
    <w:rsid w:val="0087548C"/>
    <w:rsid w:val="00875553"/>
    <w:rsid w:val="00875662"/>
    <w:rsid w:val="008757E5"/>
    <w:rsid w:val="008758A5"/>
    <w:rsid w:val="00875C18"/>
    <w:rsid w:val="00875F88"/>
    <w:rsid w:val="00876058"/>
    <w:rsid w:val="008762C8"/>
    <w:rsid w:val="008766FB"/>
    <w:rsid w:val="0087694B"/>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D45"/>
    <w:rsid w:val="00881F82"/>
    <w:rsid w:val="00882313"/>
    <w:rsid w:val="0088237E"/>
    <w:rsid w:val="008825C2"/>
    <w:rsid w:val="00882966"/>
    <w:rsid w:val="00882A54"/>
    <w:rsid w:val="00882AD9"/>
    <w:rsid w:val="00882DDB"/>
    <w:rsid w:val="0088323F"/>
    <w:rsid w:val="00883292"/>
    <w:rsid w:val="008833EA"/>
    <w:rsid w:val="00883487"/>
    <w:rsid w:val="0088364C"/>
    <w:rsid w:val="00883660"/>
    <w:rsid w:val="00883694"/>
    <w:rsid w:val="008836A6"/>
    <w:rsid w:val="008838E6"/>
    <w:rsid w:val="00883AEB"/>
    <w:rsid w:val="00883E76"/>
    <w:rsid w:val="00884013"/>
    <w:rsid w:val="0088416C"/>
    <w:rsid w:val="008842BE"/>
    <w:rsid w:val="00884559"/>
    <w:rsid w:val="008845C9"/>
    <w:rsid w:val="008848E1"/>
    <w:rsid w:val="00884A41"/>
    <w:rsid w:val="00884DDF"/>
    <w:rsid w:val="008851CA"/>
    <w:rsid w:val="00885473"/>
    <w:rsid w:val="0088568B"/>
    <w:rsid w:val="0088583D"/>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AFB"/>
    <w:rsid w:val="00891D19"/>
    <w:rsid w:val="00891D28"/>
    <w:rsid w:val="00891D4E"/>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FA8"/>
    <w:rsid w:val="00894256"/>
    <w:rsid w:val="0089449A"/>
    <w:rsid w:val="00894655"/>
    <w:rsid w:val="0089471B"/>
    <w:rsid w:val="00894968"/>
    <w:rsid w:val="00894A4C"/>
    <w:rsid w:val="00894D64"/>
    <w:rsid w:val="00894EF6"/>
    <w:rsid w:val="00894F13"/>
    <w:rsid w:val="00895034"/>
    <w:rsid w:val="008950F9"/>
    <w:rsid w:val="00895131"/>
    <w:rsid w:val="0089535C"/>
    <w:rsid w:val="00895AFB"/>
    <w:rsid w:val="00895B9E"/>
    <w:rsid w:val="00895BD8"/>
    <w:rsid w:val="008960C5"/>
    <w:rsid w:val="0089636E"/>
    <w:rsid w:val="008963DE"/>
    <w:rsid w:val="00896657"/>
    <w:rsid w:val="00896BAB"/>
    <w:rsid w:val="00896DA1"/>
    <w:rsid w:val="00896FD4"/>
    <w:rsid w:val="00897061"/>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C9D"/>
    <w:rsid w:val="008A0CE3"/>
    <w:rsid w:val="008A0F81"/>
    <w:rsid w:val="008A0F83"/>
    <w:rsid w:val="008A1097"/>
    <w:rsid w:val="008A13FE"/>
    <w:rsid w:val="008A1499"/>
    <w:rsid w:val="008A17A3"/>
    <w:rsid w:val="008A1DE7"/>
    <w:rsid w:val="008A2305"/>
    <w:rsid w:val="008A238B"/>
    <w:rsid w:val="008A2455"/>
    <w:rsid w:val="008A24BF"/>
    <w:rsid w:val="008A26C7"/>
    <w:rsid w:val="008A28FC"/>
    <w:rsid w:val="008A29D9"/>
    <w:rsid w:val="008A2A35"/>
    <w:rsid w:val="008A3B2F"/>
    <w:rsid w:val="008A3D8C"/>
    <w:rsid w:val="008A3E09"/>
    <w:rsid w:val="008A3E7C"/>
    <w:rsid w:val="008A4161"/>
    <w:rsid w:val="008A42F9"/>
    <w:rsid w:val="008A48F3"/>
    <w:rsid w:val="008A4945"/>
    <w:rsid w:val="008A4A01"/>
    <w:rsid w:val="008A4ADE"/>
    <w:rsid w:val="008A4B74"/>
    <w:rsid w:val="008A4BD0"/>
    <w:rsid w:val="008A4F1F"/>
    <w:rsid w:val="008A4FDD"/>
    <w:rsid w:val="008A56CA"/>
    <w:rsid w:val="008A575F"/>
    <w:rsid w:val="008A57D8"/>
    <w:rsid w:val="008A59EB"/>
    <w:rsid w:val="008A5B18"/>
    <w:rsid w:val="008A5D6A"/>
    <w:rsid w:val="008A5E29"/>
    <w:rsid w:val="008A5F0A"/>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15F7"/>
    <w:rsid w:val="008B15FD"/>
    <w:rsid w:val="008B166F"/>
    <w:rsid w:val="008B1670"/>
    <w:rsid w:val="008B1A53"/>
    <w:rsid w:val="008B2231"/>
    <w:rsid w:val="008B22E0"/>
    <w:rsid w:val="008B2495"/>
    <w:rsid w:val="008B2527"/>
    <w:rsid w:val="008B2646"/>
    <w:rsid w:val="008B26F7"/>
    <w:rsid w:val="008B27AD"/>
    <w:rsid w:val="008B2E0C"/>
    <w:rsid w:val="008B2E16"/>
    <w:rsid w:val="008B322E"/>
    <w:rsid w:val="008B3275"/>
    <w:rsid w:val="008B35AE"/>
    <w:rsid w:val="008B3929"/>
    <w:rsid w:val="008B3A75"/>
    <w:rsid w:val="008B3B1D"/>
    <w:rsid w:val="008B3BC9"/>
    <w:rsid w:val="008B3D41"/>
    <w:rsid w:val="008B422D"/>
    <w:rsid w:val="008B4FB2"/>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CF"/>
    <w:rsid w:val="008C0132"/>
    <w:rsid w:val="008C0351"/>
    <w:rsid w:val="008C047B"/>
    <w:rsid w:val="008C0622"/>
    <w:rsid w:val="008C07FC"/>
    <w:rsid w:val="008C0AE0"/>
    <w:rsid w:val="008C120C"/>
    <w:rsid w:val="008C13A9"/>
    <w:rsid w:val="008C13F7"/>
    <w:rsid w:val="008C15C6"/>
    <w:rsid w:val="008C18FF"/>
    <w:rsid w:val="008C1AFF"/>
    <w:rsid w:val="008C1B81"/>
    <w:rsid w:val="008C1E46"/>
    <w:rsid w:val="008C1F00"/>
    <w:rsid w:val="008C2058"/>
    <w:rsid w:val="008C256A"/>
    <w:rsid w:val="008C25F2"/>
    <w:rsid w:val="008C2916"/>
    <w:rsid w:val="008C297C"/>
    <w:rsid w:val="008C2AED"/>
    <w:rsid w:val="008C2C65"/>
    <w:rsid w:val="008C329F"/>
    <w:rsid w:val="008C358D"/>
    <w:rsid w:val="008C359E"/>
    <w:rsid w:val="008C35E7"/>
    <w:rsid w:val="008C3C26"/>
    <w:rsid w:val="008C3D7D"/>
    <w:rsid w:val="008C4403"/>
    <w:rsid w:val="008C4479"/>
    <w:rsid w:val="008C4954"/>
    <w:rsid w:val="008C495B"/>
    <w:rsid w:val="008C49B1"/>
    <w:rsid w:val="008C4A8F"/>
    <w:rsid w:val="008C4B66"/>
    <w:rsid w:val="008C4C46"/>
    <w:rsid w:val="008C4C62"/>
    <w:rsid w:val="008C4F65"/>
    <w:rsid w:val="008C526A"/>
    <w:rsid w:val="008C5455"/>
    <w:rsid w:val="008C5F26"/>
    <w:rsid w:val="008C5FAE"/>
    <w:rsid w:val="008C5FD0"/>
    <w:rsid w:val="008C617F"/>
    <w:rsid w:val="008C6209"/>
    <w:rsid w:val="008C6963"/>
    <w:rsid w:val="008C6A7E"/>
    <w:rsid w:val="008C6AAD"/>
    <w:rsid w:val="008C6B14"/>
    <w:rsid w:val="008C7213"/>
    <w:rsid w:val="008C7439"/>
    <w:rsid w:val="008C75BF"/>
    <w:rsid w:val="008C7896"/>
    <w:rsid w:val="008C7B93"/>
    <w:rsid w:val="008C7BAC"/>
    <w:rsid w:val="008C7D5B"/>
    <w:rsid w:val="008C7FA8"/>
    <w:rsid w:val="008D0107"/>
    <w:rsid w:val="008D0113"/>
    <w:rsid w:val="008D03FD"/>
    <w:rsid w:val="008D0753"/>
    <w:rsid w:val="008D0813"/>
    <w:rsid w:val="008D0AD3"/>
    <w:rsid w:val="008D0B79"/>
    <w:rsid w:val="008D0F22"/>
    <w:rsid w:val="008D0FF5"/>
    <w:rsid w:val="008D1027"/>
    <w:rsid w:val="008D1400"/>
    <w:rsid w:val="008D167D"/>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BD3"/>
    <w:rsid w:val="008E4E47"/>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BC"/>
    <w:rsid w:val="008E781E"/>
    <w:rsid w:val="008E7E29"/>
    <w:rsid w:val="008F0479"/>
    <w:rsid w:val="008F047E"/>
    <w:rsid w:val="008F095B"/>
    <w:rsid w:val="008F0B78"/>
    <w:rsid w:val="008F15A0"/>
    <w:rsid w:val="008F15BB"/>
    <w:rsid w:val="008F18AD"/>
    <w:rsid w:val="008F1CEF"/>
    <w:rsid w:val="008F1F60"/>
    <w:rsid w:val="008F2505"/>
    <w:rsid w:val="008F2578"/>
    <w:rsid w:val="008F26C1"/>
    <w:rsid w:val="008F2E43"/>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E1"/>
    <w:rsid w:val="008F53F3"/>
    <w:rsid w:val="008F54BB"/>
    <w:rsid w:val="008F5BF9"/>
    <w:rsid w:val="008F5D6C"/>
    <w:rsid w:val="008F5DDD"/>
    <w:rsid w:val="008F5F97"/>
    <w:rsid w:val="008F66A0"/>
    <w:rsid w:val="008F66A6"/>
    <w:rsid w:val="008F6C50"/>
    <w:rsid w:val="008F736D"/>
    <w:rsid w:val="008F77BE"/>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820"/>
    <w:rsid w:val="00904949"/>
    <w:rsid w:val="00904BFB"/>
    <w:rsid w:val="00904FE0"/>
    <w:rsid w:val="00905069"/>
    <w:rsid w:val="00905101"/>
    <w:rsid w:val="009057AB"/>
    <w:rsid w:val="00905BAC"/>
    <w:rsid w:val="00905D65"/>
    <w:rsid w:val="00905E75"/>
    <w:rsid w:val="00906069"/>
    <w:rsid w:val="009068B5"/>
    <w:rsid w:val="009068EB"/>
    <w:rsid w:val="009069E2"/>
    <w:rsid w:val="00906D49"/>
    <w:rsid w:val="00906EDC"/>
    <w:rsid w:val="00907152"/>
    <w:rsid w:val="00907687"/>
    <w:rsid w:val="00907736"/>
    <w:rsid w:val="0090783E"/>
    <w:rsid w:val="009078E5"/>
    <w:rsid w:val="009100FA"/>
    <w:rsid w:val="0091073C"/>
    <w:rsid w:val="00910EAD"/>
    <w:rsid w:val="00910EE0"/>
    <w:rsid w:val="00910F29"/>
    <w:rsid w:val="00910F82"/>
    <w:rsid w:val="009110C3"/>
    <w:rsid w:val="00911161"/>
    <w:rsid w:val="009113DC"/>
    <w:rsid w:val="00911454"/>
    <w:rsid w:val="0091166B"/>
    <w:rsid w:val="00911B43"/>
    <w:rsid w:val="00911F4C"/>
    <w:rsid w:val="00911FA2"/>
    <w:rsid w:val="009126DA"/>
    <w:rsid w:val="0091292B"/>
    <w:rsid w:val="009129D0"/>
    <w:rsid w:val="0091300D"/>
    <w:rsid w:val="0091329F"/>
    <w:rsid w:val="00913361"/>
    <w:rsid w:val="00913586"/>
    <w:rsid w:val="0091359E"/>
    <w:rsid w:val="00914473"/>
    <w:rsid w:val="009145B0"/>
    <w:rsid w:val="0091490F"/>
    <w:rsid w:val="0091496D"/>
    <w:rsid w:val="00914CE2"/>
    <w:rsid w:val="00914E6F"/>
    <w:rsid w:val="00914F42"/>
    <w:rsid w:val="0091510D"/>
    <w:rsid w:val="009152B5"/>
    <w:rsid w:val="00915864"/>
    <w:rsid w:val="00915C48"/>
    <w:rsid w:val="00915F2F"/>
    <w:rsid w:val="00915F3D"/>
    <w:rsid w:val="00916836"/>
    <w:rsid w:val="009169D3"/>
    <w:rsid w:val="00916DC7"/>
    <w:rsid w:val="00917326"/>
    <w:rsid w:val="00917B0A"/>
    <w:rsid w:val="00917FBF"/>
    <w:rsid w:val="009205FD"/>
    <w:rsid w:val="009206E9"/>
    <w:rsid w:val="00920E84"/>
    <w:rsid w:val="00921195"/>
    <w:rsid w:val="0092175D"/>
    <w:rsid w:val="009217BD"/>
    <w:rsid w:val="009217ED"/>
    <w:rsid w:val="00921DAD"/>
    <w:rsid w:val="0092213B"/>
    <w:rsid w:val="00922264"/>
    <w:rsid w:val="0092229C"/>
    <w:rsid w:val="00922396"/>
    <w:rsid w:val="00922F7F"/>
    <w:rsid w:val="00922FAF"/>
    <w:rsid w:val="00923120"/>
    <w:rsid w:val="009231B5"/>
    <w:rsid w:val="00923524"/>
    <w:rsid w:val="009236D7"/>
    <w:rsid w:val="00923705"/>
    <w:rsid w:val="00923863"/>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32A"/>
    <w:rsid w:val="00926348"/>
    <w:rsid w:val="0092699B"/>
    <w:rsid w:val="0092699E"/>
    <w:rsid w:val="00926A74"/>
    <w:rsid w:val="00926B4D"/>
    <w:rsid w:val="009272C6"/>
    <w:rsid w:val="0092748D"/>
    <w:rsid w:val="009275D1"/>
    <w:rsid w:val="00927648"/>
    <w:rsid w:val="00927689"/>
    <w:rsid w:val="0092783D"/>
    <w:rsid w:val="00927A35"/>
    <w:rsid w:val="00927B67"/>
    <w:rsid w:val="00927CBD"/>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41AA"/>
    <w:rsid w:val="009341CC"/>
    <w:rsid w:val="0093497D"/>
    <w:rsid w:val="00934996"/>
    <w:rsid w:val="009349DE"/>
    <w:rsid w:val="00934D82"/>
    <w:rsid w:val="00934DCE"/>
    <w:rsid w:val="00934EDB"/>
    <w:rsid w:val="00934F5F"/>
    <w:rsid w:val="0093515B"/>
    <w:rsid w:val="00935627"/>
    <w:rsid w:val="009357BF"/>
    <w:rsid w:val="00935A95"/>
    <w:rsid w:val="00935C60"/>
    <w:rsid w:val="00935C62"/>
    <w:rsid w:val="00935D1A"/>
    <w:rsid w:val="00935D5C"/>
    <w:rsid w:val="0093600A"/>
    <w:rsid w:val="0093620C"/>
    <w:rsid w:val="00936305"/>
    <w:rsid w:val="009363C6"/>
    <w:rsid w:val="0093667F"/>
    <w:rsid w:val="00936776"/>
    <w:rsid w:val="0093688D"/>
    <w:rsid w:val="009368DC"/>
    <w:rsid w:val="00936DB9"/>
    <w:rsid w:val="00937719"/>
    <w:rsid w:val="0093773C"/>
    <w:rsid w:val="009377EB"/>
    <w:rsid w:val="009378B6"/>
    <w:rsid w:val="00937AB4"/>
    <w:rsid w:val="00937B94"/>
    <w:rsid w:val="00937BB1"/>
    <w:rsid w:val="00937FA4"/>
    <w:rsid w:val="00940265"/>
    <w:rsid w:val="0094086D"/>
    <w:rsid w:val="009409B0"/>
    <w:rsid w:val="00940AD6"/>
    <w:rsid w:val="00940E77"/>
    <w:rsid w:val="0094104C"/>
    <w:rsid w:val="00941231"/>
    <w:rsid w:val="0094156C"/>
    <w:rsid w:val="0094163C"/>
    <w:rsid w:val="00941752"/>
    <w:rsid w:val="00941827"/>
    <w:rsid w:val="00941929"/>
    <w:rsid w:val="00941D15"/>
    <w:rsid w:val="00941EAA"/>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779"/>
    <w:rsid w:val="00944A69"/>
    <w:rsid w:val="009455AD"/>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67C"/>
    <w:rsid w:val="0095282E"/>
    <w:rsid w:val="0095283F"/>
    <w:rsid w:val="0095302E"/>
    <w:rsid w:val="0095332F"/>
    <w:rsid w:val="009533C7"/>
    <w:rsid w:val="00953513"/>
    <w:rsid w:val="009535A2"/>
    <w:rsid w:val="009535F7"/>
    <w:rsid w:val="009536CD"/>
    <w:rsid w:val="00953944"/>
    <w:rsid w:val="00953E06"/>
    <w:rsid w:val="00953FA3"/>
    <w:rsid w:val="009541A5"/>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F07"/>
    <w:rsid w:val="00955F67"/>
    <w:rsid w:val="009560CD"/>
    <w:rsid w:val="009560D5"/>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705"/>
    <w:rsid w:val="0096172A"/>
    <w:rsid w:val="00961D4D"/>
    <w:rsid w:val="00961EDE"/>
    <w:rsid w:val="00961F24"/>
    <w:rsid w:val="00961F38"/>
    <w:rsid w:val="00961FB5"/>
    <w:rsid w:val="009624FA"/>
    <w:rsid w:val="009625D7"/>
    <w:rsid w:val="009627E4"/>
    <w:rsid w:val="00962B0A"/>
    <w:rsid w:val="00962BF8"/>
    <w:rsid w:val="00962D26"/>
    <w:rsid w:val="00962DFD"/>
    <w:rsid w:val="00962FB4"/>
    <w:rsid w:val="009631B0"/>
    <w:rsid w:val="0096350F"/>
    <w:rsid w:val="009635A2"/>
    <w:rsid w:val="0096373D"/>
    <w:rsid w:val="009638C5"/>
    <w:rsid w:val="00963A84"/>
    <w:rsid w:val="00963DB1"/>
    <w:rsid w:val="00963E23"/>
    <w:rsid w:val="00964967"/>
    <w:rsid w:val="009649A3"/>
    <w:rsid w:val="00964A9E"/>
    <w:rsid w:val="00964ABC"/>
    <w:rsid w:val="00964F33"/>
    <w:rsid w:val="009651D3"/>
    <w:rsid w:val="009652EC"/>
    <w:rsid w:val="00965606"/>
    <w:rsid w:val="0096571A"/>
    <w:rsid w:val="00965735"/>
    <w:rsid w:val="00965AB5"/>
    <w:rsid w:val="00965B2B"/>
    <w:rsid w:val="00965E7B"/>
    <w:rsid w:val="00965E8B"/>
    <w:rsid w:val="00965F12"/>
    <w:rsid w:val="00965F3B"/>
    <w:rsid w:val="00965FCC"/>
    <w:rsid w:val="00966100"/>
    <w:rsid w:val="00966237"/>
    <w:rsid w:val="009665CC"/>
    <w:rsid w:val="00966947"/>
    <w:rsid w:val="00966C6A"/>
    <w:rsid w:val="00966CF4"/>
    <w:rsid w:val="00966D3E"/>
    <w:rsid w:val="00966EB7"/>
    <w:rsid w:val="00967008"/>
    <w:rsid w:val="00967186"/>
    <w:rsid w:val="00967349"/>
    <w:rsid w:val="0096738A"/>
    <w:rsid w:val="009674D9"/>
    <w:rsid w:val="00967BA7"/>
    <w:rsid w:val="0097090D"/>
    <w:rsid w:val="009709D8"/>
    <w:rsid w:val="00970B76"/>
    <w:rsid w:val="00970C50"/>
    <w:rsid w:val="00970DBD"/>
    <w:rsid w:val="00970DF9"/>
    <w:rsid w:val="00970E2E"/>
    <w:rsid w:val="00970FE5"/>
    <w:rsid w:val="00971105"/>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1FD"/>
    <w:rsid w:val="00976453"/>
    <w:rsid w:val="0097667A"/>
    <w:rsid w:val="00976A6F"/>
    <w:rsid w:val="00976CE5"/>
    <w:rsid w:val="00976F0B"/>
    <w:rsid w:val="0097734C"/>
    <w:rsid w:val="00977883"/>
    <w:rsid w:val="00977AC5"/>
    <w:rsid w:val="00977C3C"/>
    <w:rsid w:val="00977D76"/>
    <w:rsid w:val="00977E47"/>
    <w:rsid w:val="00977E95"/>
    <w:rsid w:val="00980022"/>
    <w:rsid w:val="00980138"/>
    <w:rsid w:val="00980269"/>
    <w:rsid w:val="00980385"/>
    <w:rsid w:val="00980644"/>
    <w:rsid w:val="00980899"/>
    <w:rsid w:val="00980C72"/>
    <w:rsid w:val="00980D69"/>
    <w:rsid w:val="00980DE0"/>
    <w:rsid w:val="009813A2"/>
    <w:rsid w:val="0098155B"/>
    <w:rsid w:val="00981770"/>
    <w:rsid w:val="009819F3"/>
    <w:rsid w:val="00981CF7"/>
    <w:rsid w:val="00981D53"/>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EF"/>
    <w:rsid w:val="009851B1"/>
    <w:rsid w:val="009851C1"/>
    <w:rsid w:val="009857F9"/>
    <w:rsid w:val="00985BFF"/>
    <w:rsid w:val="00985D73"/>
    <w:rsid w:val="00986977"/>
    <w:rsid w:val="00986B96"/>
    <w:rsid w:val="00986F0D"/>
    <w:rsid w:val="00986FE4"/>
    <w:rsid w:val="00987073"/>
    <w:rsid w:val="0098739E"/>
    <w:rsid w:val="009876AA"/>
    <w:rsid w:val="00987A5D"/>
    <w:rsid w:val="00987B93"/>
    <w:rsid w:val="00987C60"/>
    <w:rsid w:val="00987D77"/>
    <w:rsid w:val="0099000D"/>
    <w:rsid w:val="009904D6"/>
    <w:rsid w:val="00990758"/>
    <w:rsid w:val="0099081B"/>
    <w:rsid w:val="00990A3A"/>
    <w:rsid w:val="00990BF2"/>
    <w:rsid w:val="00990BFF"/>
    <w:rsid w:val="00990E63"/>
    <w:rsid w:val="00990EA6"/>
    <w:rsid w:val="009917A0"/>
    <w:rsid w:val="009919B0"/>
    <w:rsid w:val="009919E6"/>
    <w:rsid w:val="00991DCB"/>
    <w:rsid w:val="00991E62"/>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8EC"/>
    <w:rsid w:val="00996A3C"/>
    <w:rsid w:val="00996B25"/>
    <w:rsid w:val="00996B39"/>
    <w:rsid w:val="00996C08"/>
    <w:rsid w:val="0099714D"/>
    <w:rsid w:val="00997183"/>
    <w:rsid w:val="009975C6"/>
    <w:rsid w:val="00997811"/>
    <w:rsid w:val="0099791A"/>
    <w:rsid w:val="0099791F"/>
    <w:rsid w:val="009979F7"/>
    <w:rsid w:val="00997D48"/>
    <w:rsid w:val="009A000E"/>
    <w:rsid w:val="009A02A2"/>
    <w:rsid w:val="009A04AA"/>
    <w:rsid w:val="009A0812"/>
    <w:rsid w:val="009A0D96"/>
    <w:rsid w:val="009A147F"/>
    <w:rsid w:val="009A164B"/>
    <w:rsid w:val="009A1748"/>
    <w:rsid w:val="009A1867"/>
    <w:rsid w:val="009A1C85"/>
    <w:rsid w:val="009A1C9D"/>
    <w:rsid w:val="009A2484"/>
    <w:rsid w:val="009A28AF"/>
    <w:rsid w:val="009A28B1"/>
    <w:rsid w:val="009A30B3"/>
    <w:rsid w:val="009A3166"/>
    <w:rsid w:val="009A370A"/>
    <w:rsid w:val="009A370B"/>
    <w:rsid w:val="009A3A3C"/>
    <w:rsid w:val="009A3B4B"/>
    <w:rsid w:val="009A3D3C"/>
    <w:rsid w:val="009A3D9D"/>
    <w:rsid w:val="009A4230"/>
    <w:rsid w:val="009A430B"/>
    <w:rsid w:val="009A475F"/>
    <w:rsid w:val="009A480B"/>
    <w:rsid w:val="009A4D15"/>
    <w:rsid w:val="009A4E02"/>
    <w:rsid w:val="009A4EB0"/>
    <w:rsid w:val="009A4FBE"/>
    <w:rsid w:val="009A4FFA"/>
    <w:rsid w:val="009A5032"/>
    <w:rsid w:val="009A5516"/>
    <w:rsid w:val="009A584E"/>
    <w:rsid w:val="009A5953"/>
    <w:rsid w:val="009A5AA9"/>
    <w:rsid w:val="009A5AF6"/>
    <w:rsid w:val="009A5D41"/>
    <w:rsid w:val="009A5F15"/>
    <w:rsid w:val="009A67CF"/>
    <w:rsid w:val="009A6C45"/>
    <w:rsid w:val="009A7153"/>
    <w:rsid w:val="009A7177"/>
    <w:rsid w:val="009A7343"/>
    <w:rsid w:val="009A761B"/>
    <w:rsid w:val="009A76DF"/>
    <w:rsid w:val="009A78E8"/>
    <w:rsid w:val="009A79F1"/>
    <w:rsid w:val="009A7A0B"/>
    <w:rsid w:val="009A7B0D"/>
    <w:rsid w:val="009A7B6C"/>
    <w:rsid w:val="009A7FE8"/>
    <w:rsid w:val="009A7FED"/>
    <w:rsid w:val="009B007B"/>
    <w:rsid w:val="009B03B2"/>
    <w:rsid w:val="009B03FE"/>
    <w:rsid w:val="009B09CF"/>
    <w:rsid w:val="009B0A3A"/>
    <w:rsid w:val="009B0AC9"/>
    <w:rsid w:val="009B0E06"/>
    <w:rsid w:val="009B0EAB"/>
    <w:rsid w:val="009B1844"/>
    <w:rsid w:val="009B1AFC"/>
    <w:rsid w:val="009B1C16"/>
    <w:rsid w:val="009B1C69"/>
    <w:rsid w:val="009B1EBF"/>
    <w:rsid w:val="009B1F10"/>
    <w:rsid w:val="009B1F6A"/>
    <w:rsid w:val="009B20E4"/>
    <w:rsid w:val="009B222F"/>
    <w:rsid w:val="009B2292"/>
    <w:rsid w:val="009B330A"/>
    <w:rsid w:val="009B3492"/>
    <w:rsid w:val="009B3DE3"/>
    <w:rsid w:val="009B3E72"/>
    <w:rsid w:val="009B3E87"/>
    <w:rsid w:val="009B4019"/>
    <w:rsid w:val="009B4170"/>
    <w:rsid w:val="009B41AB"/>
    <w:rsid w:val="009B4237"/>
    <w:rsid w:val="009B42BC"/>
    <w:rsid w:val="009B47E8"/>
    <w:rsid w:val="009B4AA0"/>
    <w:rsid w:val="009B4AFE"/>
    <w:rsid w:val="009B4CC8"/>
    <w:rsid w:val="009B4EA2"/>
    <w:rsid w:val="009B4EC3"/>
    <w:rsid w:val="009B4FCA"/>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C0324"/>
    <w:rsid w:val="009C0790"/>
    <w:rsid w:val="009C0DA2"/>
    <w:rsid w:val="009C0DCE"/>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735"/>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2803"/>
    <w:rsid w:val="009D2828"/>
    <w:rsid w:val="009D2A47"/>
    <w:rsid w:val="009D2B2A"/>
    <w:rsid w:val="009D2FD0"/>
    <w:rsid w:val="009D313E"/>
    <w:rsid w:val="009D3254"/>
    <w:rsid w:val="009D3258"/>
    <w:rsid w:val="009D342F"/>
    <w:rsid w:val="009D3568"/>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A5B"/>
    <w:rsid w:val="009E0ADB"/>
    <w:rsid w:val="009E0CDF"/>
    <w:rsid w:val="009E0D54"/>
    <w:rsid w:val="009E0F1B"/>
    <w:rsid w:val="009E0FB2"/>
    <w:rsid w:val="009E0FB6"/>
    <w:rsid w:val="009E1040"/>
    <w:rsid w:val="009E1859"/>
    <w:rsid w:val="009E1DDF"/>
    <w:rsid w:val="009E228C"/>
    <w:rsid w:val="009E233C"/>
    <w:rsid w:val="009E23F1"/>
    <w:rsid w:val="009E25E5"/>
    <w:rsid w:val="009E2880"/>
    <w:rsid w:val="009E2A45"/>
    <w:rsid w:val="009E2FBD"/>
    <w:rsid w:val="009E310D"/>
    <w:rsid w:val="009E33C7"/>
    <w:rsid w:val="009E37B2"/>
    <w:rsid w:val="009E3828"/>
    <w:rsid w:val="009E39E9"/>
    <w:rsid w:val="009E3AD4"/>
    <w:rsid w:val="009E3B77"/>
    <w:rsid w:val="009E3F27"/>
    <w:rsid w:val="009E3FC7"/>
    <w:rsid w:val="009E414D"/>
    <w:rsid w:val="009E4159"/>
    <w:rsid w:val="009E4749"/>
    <w:rsid w:val="009E4A2E"/>
    <w:rsid w:val="009E4D1F"/>
    <w:rsid w:val="009E4D49"/>
    <w:rsid w:val="009E5255"/>
    <w:rsid w:val="009E54A6"/>
    <w:rsid w:val="009E61B8"/>
    <w:rsid w:val="009E625E"/>
    <w:rsid w:val="009E6329"/>
    <w:rsid w:val="009E668D"/>
    <w:rsid w:val="009E68BB"/>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F0644"/>
    <w:rsid w:val="009F0693"/>
    <w:rsid w:val="009F08D5"/>
    <w:rsid w:val="009F09B0"/>
    <w:rsid w:val="009F0AB8"/>
    <w:rsid w:val="009F0AF0"/>
    <w:rsid w:val="009F0B68"/>
    <w:rsid w:val="009F1143"/>
    <w:rsid w:val="009F1210"/>
    <w:rsid w:val="009F1B06"/>
    <w:rsid w:val="009F21CC"/>
    <w:rsid w:val="009F2528"/>
    <w:rsid w:val="009F26FF"/>
    <w:rsid w:val="009F270D"/>
    <w:rsid w:val="009F282A"/>
    <w:rsid w:val="009F2B08"/>
    <w:rsid w:val="009F2B81"/>
    <w:rsid w:val="009F2B87"/>
    <w:rsid w:val="009F32B3"/>
    <w:rsid w:val="009F32E2"/>
    <w:rsid w:val="009F33F7"/>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C3C"/>
    <w:rsid w:val="009F5E90"/>
    <w:rsid w:val="009F62F0"/>
    <w:rsid w:val="009F63FC"/>
    <w:rsid w:val="009F66FD"/>
    <w:rsid w:val="009F6732"/>
    <w:rsid w:val="009F6C53"/>
    <w:rsid w:val="009F6DE0"/>
    <w:rsid w:val="009F6EF4"/>
    <w:rsid w:val="009F72F1"/>
    <w:rsid w:val="009F73F8"/>
    <w:rsid w:val="009F76E8"/>
    <w:rsid w:val="009F77B8"/>
    <w:rsid w:val="009F7ACD"/>
    <w:rsid w:val="009F7D93"/>
    <w:rsid w:val="009F7EDF"/>
    <w:rsid w:val="009F7EF0"/>
    <w:rsid w:val="00A00063"/>
    <w:rsid w:val="00A00079"/>
    <w:rsid w:val="00A0013B"/>
    <w:rsid w:val="00A00747"/>
    <w:rsid w:val="00A00C2A"/>
    <w:rsid w:val="00A00C33"/>
    <w:rsid w:val="00A00D75"/>
    <w:rsid w:val="00A00E33"/>
    <w:rsid w:val="00A0130E"/>
    <w:rsid w:val="00A016F6"/>
    <w:rsid w:val="00A018BE"/>
    <w:rsid w:val="00A019FE"/>
    <w:rsid w:val="00A01AD3"/>
    <w:rsid w:val="00A01C52"/>
    <w:rsid w:val="00A02151"/>
    <w:rsid w:val="00A02281"/>
    <w:rsid w:val="00A023FA"/>
    <w:rsid w:val="00A024FB"/>
    <w:rsid w:val="00A02781"/>
    <w:rsid w:val="00A02934"/>
    <w:rsid w:val="00A03679"/>
    <w:rsid w:val="00A03C95"/>
    <w:rsid w:val="00A03DBB"/>
    <w:rsid w:val="00A03F2A"/>
    <w:rsid w:val="00A0411D"/>
    <w:rsid w:val="00A04386"/>
    <w:rsid w:val="00A04668"/>
    <w:rsid w:val="00A046B4"/>
    <w:rsid w:val="00A046F3"/>
    <w:rsid w:val="00A0479E"/>
    <w:rsid w:val="00A0483A"/>
    <w:rsid w:val="00A049E9"/>
    <w:rsid w:val="00A04BE4"/>
    <w:rsid w:val="00A04C5C"/>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CCE"/>
    <w:rsid w:val="00A10FFE"/>
    <w:rsid w:val="00A11040"/>
    <w:rsid w:val="00A1162F"/>
    <w:rsid w:val="00A117DB"/>
    <w:rsid w:val="00A118E0"/>
    <w:rsid w:val="00A11F19"/>
    <w:rsid w:val="00A11F9B"/>
    <w:rsid w:val="00A121C1"/>
    <w:rsid w:val="00A12276"/>
    <w:rsid w:val="00A12288"/>
    <w:rsid w:val="00A1247D"/>
    <w:rsid w:val="00A1248E"/>
    <w:rsid w:val="00A1263C"/>
    <w:rsid w:val="00A12D5F"/>
    <w:rsid w:val="00A131DA"/>
    <w:rsid w:val="00A1337B"/>
    <w:rsid w:val="00A1352E"/>
    <w:rsid w:val="00A135CE"/>
    <w:rsid w:val="00A13B50"/>
    <w:rsid w:val="00A13BFE"/>
    <w:rsid w:val="00A13C18"/>
    <w:rsid w:val="00A13F4D"/>
    <w:rsid w:val="00A141A8"/>
    <w:rsid w:val="00A141E1"/>
    <w:rsid w:val="00A15227"/>
    <w:rsid w:val="00A15699"/>
    <w:rsid w:val="00A159B9"/>
    <w:rsid w:val="00A15C66"/>
    <w:rsid w:val="00A15D30"/>
    <w:rsid w:val="00A160EE"/>
    <w:rsid w:val="00A16538"/>
    <w:rsid w:val="00A16560"/>
    <w:rsid w:val="00A165ED"/>
    <w:rsid w:val="00A168C7"/>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E5"/>
    <w:rsid w:val="00A26968"/>
    <w:rsid w:val="00A26A51"/>
    <w:rsid w:val="00A26E9D"/>
    <w:rsid w:val="00A27043"/>
    <w:rsid w:val="00A271FE"/>
    <w:rsid w:val="00A2720A"/>
    <w:rsid w:val="00A27229"/>
    <w:rsid w:val="00A27C7E"/>
    <w:rsid w:val="00A27E45"/>
    <w:rsid w:val="00A30510"/>
    <w:rsid w:val="00A30D7F"/>
    <w:rsid w:val="00A30F4F"/>
    <w:rsid w:val="00A31230"/>
    <w:rsid w:val="00A313C9"/>
    <w:rsid w:val="00A31802"/>
    <w:rsid w:val="00A31992"/>
    <w:rsid w:val="00A31B0C"/>
    <w:rsid w:val="00A31BFA"/>
    <w:rsid w:val="00A31C75"/>
    <w:rsid w:val="00A31E9B"/>
    <w:rsid w:val="00A322BC"/>
    <w:rsid w:val="00A3276D"/>
    <w:rsid w:val="00A3281E"/>
    <w:rsid w:val="00A32992"/>
    <w:rsid w:val="00A32BE5"/>
    <w:rsid w:val="00A32D09"/>
    <w:rsid w:val="00A32E91"/>
    <w:rsid w:val="00A32FB8"/>
    <w:rsid w:val="00A32FCA"/>
    <w:rsid w:val="00A3341E"/>
    <w:rsid w:val="00A3356E"/>
    <w:rsid w:val="00A335F9"/>
    <w:rsid w:val="00A339EF"/>
    <w:rsid w:val="00A33A07"/>
    <w:rsid w:val="00A33BB2"/>
    <w:rsid w:val="00A33C8F"/>
    <w:rsid w:val="00A33FD2"/>
    <w:rsid w:val="00A347AB"/>
    <w:rsid w:val="00A34A5C"/>
    <w:rsid w:val="00A34CCF"/>
    <w:rsid w:val="00A34F2F"/>
    <w:rsid w:val="00A34F47"/>
    <w:rsid w:val="00A35034"/>
    <w:rsid w:val="00A350C0"/>
    <w:rsid w:val="00A35250"/>
    <w:rsid w:val="00A356AD"/>
    <w:rsid w:val="00A35BCD"/>
    <w:rsid w:val="00A35D71"/>
    <w:rsid w:val="00A35D93"/>
    <w:rsid w:val="00A35E38"/>
    <w:rsid w:val="00A35EE4"/>
    <w:rsid w:val="00A365B9"/>
    <w:rsid w:val="00A36624"/>
    <w:rsid w:val="00A36B0D"/>
    <w:rsid w:val="00A36B73"/>
    <w:rsid w:val="00A371D5"/>
    <w:rsid w:val="00A3762A"/>
    <w:rsid w:val="00A3781C"/>
    <w:rsid w:val="00A378AD"/>
    <w:rsid w:val="00A37C23"/>
    <w:rsid w:val="00A37E33"/>
    <w:rsid w:val="00A40035"/>
    <w:rsid w:val="00A404D0"/>
    <w:rsid w:val="00A40579"/>
    <w:rsid w:val="00A40648"/>
    <w:rsid w:val="00A408FF"/>
    <w:rsid w:val="00A40C0C"/>
    <w:rsid w:val="00A40E86"/>
    <w:rsid w:val="00A40FE8"/>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EFD"/>
    <w:rsid w:val="00A44725"/>
    <w:rsid w:val="00A447CE"/>
    <w:rsid w:val="00A449F4"/>
    <w:rsid w:val="00A44F7A"/>
    <w:rsid w:val="00A45210"/>
    <w:rsid w:val="00A45229"/>
    <w:rsid w:val="00A45385"/>
    <w:rsid w:val="00A453F6"/>
    <w:rsid w:val="00A4574B"/>
    <w:rsid w:val="00A4577E"/>
    <w:rsid w:val="00A45A38"/>
    <w:rsid w:val="00A45B19"/>
    <w:rsid w:val="00A45BB8"/>
    <w:rsid w:val="00A45E9E"/>
    <w:rsid w:val="00A46140"/>
    <w:rsid w:val="00A4618E"/>
    <w:rsid w:val="00A46668"/>
    <w:rsid w:val="00A46675"/>
    <w:rsid w:val="00A468BF"/>
    <w:rsid w:val="00A468C4"/>
    <w:rsid w:val="00A46C5D"/>
    <w:rsid w:val="00A46CC6"/>
    <w:rsid w:val="00A46F1C"/>
    <w:rsid w:val="00A47281"/>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3187"/>
    <w:rsid w:val="00A53600"/>
    <w:rsid w:val="00A537EF"/>
    <w:rsid w:val="00A538EA"/>
    <w:rsid w:val="00A539DE"/>
    <w:rsid w:val="00A53B37"/>
    <w:rsid w:val="00A53D3F"/>
    <w:rsid w:val="00A53D53"/>
    <w:rsid w:val="00A53E05"/>
    <w:rsid w:val="00A53E34"/>
    <w:rsid w:val="00A53F93"/>
    <w:rsid w:val="00A5411D"/>
    <w:rsid w:val="00A5461E"/>
    <w:rsid w:val="00A54958"/>
    <w:rsid w:val="00A54B58"/>
    <w:rsid w:val="00A54F89"/>
    <w:rsid w:val="00A54FF1"/>
    <w:rsid w:val="00A55442"/>
    <w:rsid w:val="00A554F0"/>
    <w:rsid w:val="00A557FA"/>
    <w:rsid w:val="00A559CA"/>
    <w:rsid w:val="00A55BFD"/>
    <w:rsid w:val="00A55D9F"/>
    <w:rsid w:val="00A56053"/>
    <w:rsid w:val="00A56307"/>
    <w:rsid w:val="00A5655E"/>
    <w:rsid w:val="00A566EC"/>
    <w:rsid w:val="00A567FF"/>
    <w:rsid w:val="00A5687A"/>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20AD"/>
    <w:rsid w:val="00A6216B"/>
    <w:rsid w:val="00A6258F"/>
    <w:rsid w:val="00A62716"/>
    <w:rsid w:val="00A62889"/>
    <w:rsid w:val="00A62B4C"/>
    <w:rsid w:val="00A62B60"/>
    <w:rsid w:val="00A62C98"/>
    <w:rsid w:val="00A62D7E"/>
    <w:rsid w:val="00A62EC3"/>
    <w:rsid w:val="00A63649"/>
    <w:rsid w:val="00A638FD"/>
    <w:rsid w:val="00A6390C"/>
    <w:rsid w:val="00A63A7B"/>
    <w:rsid w:val="00A63E05"/>
    <w:rsid w:val="00A63EDF"/>
    <w:rsid w:val="00A64063"/>
    <w:rsid w:val="00A64263"/>
    <w:rsid w:val="00A643B4"/>
    <w:rsid w:val="00A649DE"/>
    <w:rsid w:val="00A652A9"/>
    <w:rsid w:val="00A65430"/>
    <w:rsid w:val="00A658AB"/>
    <w:rsid w:val="00A65A1A"/>
    <w:rsid w:val="00A65A49"/>
    <w:rsid w:val="00A65E3F"/>
    <w:rsid w:val="00A66252"/>
    <w:rsid w:val="00A66360"/>
    <w:rsid w:val="00A66407"/>
    <w:rsid w:val="00A66519"/>
    <w:rsid w:val="00A667BF"/>
    <w:rsid w:val="00A66C79"/>
    <w:rsid w:val="00A671AF"/>
    <w:rsid w:val="00A67404"/>
    <w:rsid w:val="00A67617"/>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305D"/>
    <w:rsid w:val="00A730D6"/>
    <w:rsid w:val="00A731E7"/>
    <w:rsid w:val="00A73372"/>
    <w:rsid w:val="00A7347D"/>
    <w:rsid w:val="00A735A8"/>
    <w:rsid w:val="00A73771"/>
    <w:rsid w:val="00A737E5"/>
    <w:rsid w:val="00A73959"/>
    <w:rsid w:val="00A73AAC"/>
    <w:rsid w:val="00A73BB6"/>
    <w:rsid w:val="00A73C6B"/>
    <w:rsid w:val="00A74506"/>
    <w:rsid w:val="00A7458F"/>
    <w:rsid w:val="00A745E1"/>
    <w:rsid w:val="00A7497C"/>
    <w:rsid w:val="00A74A88"/>
    <w:rsid w:val="00A74DEF"/>
    <w:rsid w:val="00A74E2B"/>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3F8"/>
    <w:rsid w:val="00A8044E"/>
    <w:rsid w:val="00A805B6"/>
    <w:rsid w:val="00A80DAB"/>
    <w:rsid w:val="00A813D3"/>
    <w:rsid w:val="00A81449"/>
    <w:rsid w:val="00A814F6"/>
    <w:rsid w:val="00A817C4"/>
    <w:rsid w:val="00A81968"/>
    <w:rsid w:val="00A81FFE"/>
    <w:rsid w:val="00A82314"/>
    <w:rsid w:val="00A82779"/>
    <w:rsid w:val="00A829DB"/>
    <w:rsid w:val="00A82A08"/>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954"/>
    <w:rsid w:val="00A84AF2"/>
    <w:rsid w:val="00A84BD2"/>
    <w:rsid w:val="00A84DBF"/>
    <w:rsid w:val="00A84E44"/>
    <w:rsid w:val="00A852E0"/>
    <w:rsid w:val="00A8532E"/>
    <w:rsid w:val="00A85338"/>
    <w:rsid w:val="00A854A7"/>
    <w:rsid w:val="00A85896"/>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66E"/>
    <w:rsid w:val="00A9172A"/>
    <w:rsid w:val="00A91B11"/>
    <w:rsid w:val="00A92375"/>
    <w:rsid w:val="00A923C5"/>
    <w:rsid w:val="00A92408"/>
    <w:rsid w:val="00A92472"/>
    <w:rsid w:val="00A92739"/>
    <w:rsid w:val="00A92C95"/>
    <w:rsid w:val="00A92E57"/>
    <w:rsid w:val="00A92E9B"/>
    <w:rsid w:val="00A92F1C"/>
    <w:rsid w:val="00A92FFE"/>
    <w:rsid w:val="00A931DA"/>
    <w:rsid w:val="00A93270"/>
    <w:rsid w:val="00A9328E"/>
    <w:rsid w:val="00A93462"/>
    <w:rsid w:val="00A938E3"/>
    <w:rsid w:val="00A93B93"/>
    <w:rsid w:val="00A93F45"/>
    <w:rsid w:val="00A940C6"/>
    <w:rsid w:val="00A9417F"/>
    <w:rsid w:val="00A94224"/>
    <w:rsid w:val="00A94ADA"/>
    <w:rsid w:val="00A94B5D"/>
    <w:rsid w:val="00A94BB3"/>
    <w:rsid w:val="00A94BB4"/>
    <w:rsid w:val="00A94E15"/>
    <w:rsid w:val="00A953A2"/>
    <w:rsid w:val="00A95858"/>
    <w:rsid w:val="00A95D26"/>
    <w:rsid w:val="00A9604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34D"/>
    <w:rsid w:val="00AB04AD"/>
    <w:rsid w:val="00AB0824"/>
    <w:rsid w:val="00AB0A74"/>
    <w:rsid w:val="00AB0C4F"/>
    <w:rsid w:val="00AB0D9E"/>
    <w:rsid w:val="00AB1100"/>
    <w:rsid w:val="00AB13B2"/>
    <w:rsid w:val="00AB16CB"/>
    <w:rsid w:val="00AB194F"/>
    <w:rsid w:val="00AB1CBD"/>
    <w:rsid w:val="00AB1CF5"/>
    <w:rsid w:val="00AB2554"/>
    <w:rsid w:val="00AB2618"/>
    <w:rsid w:val="00AB2630"/>
    <w:rsid w:val="00AB2A04"/>
    <w:rsid w:val="00AB2D80"/>
    <w:rsid w:val="00AB2E9E"/>
    <w:rsid w:val="00AB319E"/>
    <w:rsid w:val="00AB31E7"/>
    <w:rsid w:val="00AB35BC"/>
    <w:rsid w:val="00AB36ED"/>
    <w:rsid w:val="00AB372A"/>
    <w:rsid w:val="00AB37BA"/>
    <w:rsid w:val="00AB3847"/>
    <w:rsid w:val="00AB387C"/>
    <w:rsid w:val="00AB3A78"/>
    <w:rsid w:val="00AB410E"/>
    <w:rsid w:val="00AB4537"/>
    <w:rsid w:val="00AB47FA"/>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EDB"/>
    <w:rsid w:val="00AB6FEA"/>
    <w:rsid w:val="00AB702A"/>
    <w:rsid w:val="00AB7236"/>
    <w:rsid w:val="00AB747E"/>
    <w:rsid w:val="00AB7A87"/>
    <w:rsid w:val="00AB7BB9"/>
    <w:rsid w:val="00AB7CA5"/>
    <w:rsid w:val="00AC0375"/>
    <w:rsid w:val="00AC091E"/>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427F"/>
    <w:rsid w:val="00AC4370"/>
    <w:rsid w:val="00AC471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390"/>
    <w:rsid w:val="00AD2520"/>
    <w:rsid w:val="00AD2F53"/>
    <w:rsid w:val="00AD3066"/>
    <w:rsid w:val="00AD3207"/>
    <w:rsid w:val="00AD3353"/>
    <w:rsid w:val="00AD3493"/>
    <w:rsid w:val="00AD3A79"/>
    <w:rsid w:val="00AD41AC"/>
    <w:rsid w:val="00AD4797"/>
    <w:rsid w:val="00AD4799"/>
    <w:rsid w:val="00AD47BF"/>
    <w:rsid w:val="00AD4A36"/>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DC6"/>
    <w:rsid w:val="00AD74E1"/>
    <w:rsid w:val="00AD7540"/>
    <w:rsid w:val="00AD772D"/>
    <w:rsid w:val="00AD7881"/>
    <w:rsid w:val="00AD7908"/>
    <w:rsid w:val="00AD7945"/>
    <w:rsid w:val="00AD7ACD"/>
    <w:rsid w:val="00AD7B28"/>
    <w:rsid w:val="00AD7DA1"/>
    <w:rsid w:val="00AE02D3"/>
    <w:rsid w:val="00AE0644"/>
    <w:rsid w:val="00AE097A"/>
    <w:rsid w:val="00AE0A79"/>
    <w:rsid w:val="00AE0CC3"/>
    <w:rsid w:val="00AE11DA"/>
    <w:rsid w:val="00AE12A2"/>
    <w:rsid w:val="00AE190B"/>
    <w:rsid w:val="00AE1D44"/>
    <w:rsid w:val="00AE1DBD"/>
    <w:rsid w:val="00AE1E33"/>
    <w:rsid w:val="00AE2386"/>
    <w:rsid w:val="00AE2547"/>
    <w:rsid w:val="00AE28A5"/>
    <w:rsid w:val="00AE2AF5"/>
    <w:rsid w:val="00AE2B36"/>
    <w:rsid w:val="00AE2BBD"/>
    <w:rsid w:val="00AE2C10"/>
    <w:rsid w:val="00AE2D83"/>
    <w:rsid w:val="00AE30AD"/>
    <w:rsid w:val="00AE3A2A"/>
    <w:rsid w:val="00AE3B13"/>
    <w:rsid w:val="00AE3E21"/>
    <w:rsid w:val="00AE41D5"/>
    <w:rsid w:val="00AE4443"/>
    <w:rsid w:val="00AE47A0"/>
    <w:rsid w:val="00AE508F"/>
    <w:rsid w:val="00AE5496"/>
    <w:rsid w:val="00AE56DA"/>
    <w:rsid w:val="00AE5987"/>
    <w:rsid w:val="00AE5E0A"/>
    <w:rsid w:val="00AE5FD1"/>
    <w:rsid w:val="00AE6026"/>
    <w:rsid w:val="00AE60C4"/>
    <w:rsid w:val="00AE60DB"/>
    <w:rsid w:val="00AE615F"/>
    <w:rsid w:val="00AE6642"/>
    <w:rsid w:val="00AE6A06"/>
    <w:rsid w:val="00AE6A61"/>
    <w:rsid w:val="00AE6E64"/>
    <w:rsid w:val="00AE70A7"/>
    <w:rsid w:val="00AE74D0"/>
    <w:rsid w:val="00AE79B2"/>
    <w:rsid w:val="00AE7BB4"/>
    <w:rsid w:val="00AE7D65"/>
    <w:rsid w:val="00AF0116"/>
    <w:rsid w:val="00AF04C3"/>
    <w:rsid w:val="00AF09D5"/>
    <w:rsid w:val="00AF0EDC"/>
    <w:rsid w:val="00AF0F1F"/>
    <w:rsid w:val="00AF0FC0"/>
    <w:rsid w:val="00AF118D"/>
    <w:rsid w:val="00AF154C"/>
    <w:rsid w:val="00AF1627"/>
    <w:rsid w:val="00AF1751"/>
    <w:rsid w:val="00AF191A"/>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3BA"/>
    <w:rsid w:val="00AF5B4B"/>
    <w:rsid w:val="00AF5C15"/>
    <w:rsid w:val="00AF5C71"/>
    <w:rsid w:val="00AF6302"/>
    <w:rsid w:val="00AF66D4"/>
    <w:rsid w:val="00AF6836"/>
    <w:rsid w:val="00AF6B36"/>
    <w:rsid w:val="00AF6EE4"/>
    <w:rsid w:val="00AF72AE"/>
    <w:rsid w:val="00AF73B8"/>
    <w:rsid w:val="00AF74DC"/>
    <w:rsid w:val="00AF7793"/>
    <w:rsid w:val="00AF7890"/>
    <w:rsid w:val="00AF789D"/>
    <w:rsid w:val="00AF7B0C"/>
    <w:rsid w:val="00B006B4"/>
    <w:rsid w:val="00B007F9"/>
    <w:rsid w:val="00B00AA8"/>
    <w:rsid w:val="00B00B19"/>
    <w:rsid w:val="00B00CD3"/>
    <w:rsid w:val="00B00DAB"/>
    <w:rsid w:val="00B0102D"/>
    <w:rsid w:val="00B011C8"/>
    <w:rsid w:val="00B013A8"/>
    <w:rsid w:val="00B017EB"/>
    <w:rsid w:val="00B019F3"/>
    <w:rsid w:val="00B01BB2"/>
    <w:rsid w:val="00B022C4"/>
    <w:rsid w:val="00B02923"/>
    <w:rsid w:val="00B02A15"/>
    <w:rsid w:val="00B02A20"/>
    <w:rsid w:val="00B02CD0"/>
    <w:rsid w:val="00B02D88"/>
    <w:rsid w:val="00B02E9B"/>
    <w:rsid w:val="00B02F2E"/>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94"/>
    <w:rsid w:val="00B049B6"/>
    <w:rsid w:val="00B04C22"/>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78A"/>
    <w:rsid w:val="00B10C70"/>
    <w:rsid w:val="00B10DA4"/>
    <w:rsid w:val="00B10E09"/>
    <w:rsid w:val="00B10E49"/>
    <w:rsid w:val="00B11012"/>
    <w:rsid w:val="00B1123B"/>
    <w:rsid w:val="00B11321"/>
    <w:rsid w:val="00B113B7"/>
    <w:rsid w:val="00B114D1"/>
    <w:rsid w:val="00B11638"/>
    <w:rsid w:val="00B11DFC"/>
    <w:rsid w:val="00B12298"/>
    <w:rsid w:val="00B1230A"/>
    <w:rsid w:val="00B12B3A"/>
    <w:rsid w:val="00B12C60"/>
    <w:rsid w:val="00B12D34"/>
    <w:rsid w:val="00B1300F"/>
    <w:rsid w:val="00B1317C"/>
    <w:rsid w:val="00B13EBD"/>
    <w:rsid w:val="00B14097"/>
    <w:rsid w:val="00B14426"/>
    <w:rsid w:val="00B14A67"/>
    <w:rsid w:val="00B14DF5"/>
    <w:rsid w:val="00B14E33"/>
    <w:rsid w:val="00B14E46"/>
    <w:rsid w:val="00B14FA8"/>
    <w:rsid w:val="00B14FF5"/>
    <w:rsid w:val="00B1540E"/>
    <w:rsid w:val="00B155B1"/>
    <w:rsid w:val="00B156F8"/>
    <w:rsid w:val="00B15716"/>
    <w:rsid w:val="00B159EE"/>
    <w:rsid w:val="00B15B83"/>
    <w:rsid w:val="00B15BBF"/>
    <w:rsid w:val="00B15CB7"/>
    <w:rsid w:val="00B15CE6"/>
    <w:rsid w:val="00B160D2"/>
    <w:rsid w:val="00B161DE"/>
    <w:rsid w:val="00B163BA"/>
    <w:rsid w:val="00B164D9"/>
    <w:rsid w:val="00B16A32"/>
    <w:rsid w:val="00B16FCD"/>
    <w:rsid w:val="00B171CC"/>
    <w:rsid w:val="00B171FD"/>
    <w:rsid w:val="00B17303"/>
    <w:rsid w:val="00B1737E"/>
    <w:rsid w:val="00B17424"/>
    <w:rsid w:val="00B1757A"/>
    <w:rsid w:val="00B17806"/>
    <w:rsid w:val="00B17808"/>
    <w:rsid w:val="00B17816"/>
    <w:rsid w:val="00B17C5C"/>
    <w:rsid w:val="00B20004"/>
    <w:rsid w:val="00B2043F"/>
    <w:rsid w:val="00B205CC"/>
    <w:rsid w:val="00B2073D"/>
    <w:rsid w:val="00B20830"/>
    <w:rsid w:val="00B20A8F"/>
    <w:rsid w:val="00B20AF6"/>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56A"/>
    <w:rsid w:val="00B238FD"/>
    <w:rsid w:val="00B239AE"/>
    <w:rsid w:val="00B23FAF"/>
    <w:rsid w:val="00B23FC0"/>
    <w:rsid w:val="00B24673"/>
    <w:rsid w:val="00B24980"/>
    <w:rsid w:val="00B249B1"/>
    <w:rsid w:val="00B24C06"/>
    <w:rsid w:val="00B24E24"/>
    <w:rsid w:val="00B24F42"/>
    <w:rsid w:val="00B25303"/>
    <w:rsid w:val="00B2563E"/>
    <w:rsid w:val="00B25BA2"/>
    <w:rsid w:val="00B25D0F"/>
    <w:rsid w:val="00B25E20"/>
    <w:rsid w:val="00B26763"/>
    <w:rsid w:val="00B268A7"/>
    <w:rsid w:val="00B26D30"/>
    <w:rsid w:val="00B26E6B"/>
    <w:rsid w:val="00B2705C"/>
    <w:rsid w:val="00B27418"/>
    <w:rsid w:val="00B2750A"/>
    <w:rsid w:val="00B27AD6"/>
    <w:rsid w:val="00B27BD3"/>
    <w:rsid w:val="00B30411"/>
    <w:rsid w:val="00B30832"/>
    <w:rsid w:val="00B30B77"/>
    <w:rsid w:val="00B30DE4"/>
    <w:rsid w:val="00B30E48"/>
    <w:rsid w:val="00B30F86"/>
    <w:rsid w:val="00B3159F"/>
    <w:rsid w:val="00B3177E"/>
    <w:rsid w:val="00B31A4C"/>
    <w:rsid w:val="00B31C02"/>
    <w:rsid w:val="00B31EC1"/>
    <w:rsid w:val="00B32309"/>
    <w:rsid w:val="00B32414"/>
    <w:rsid w:val="00B32558"/>
    <w:rsid w:val="00B32A75"/>
    <w:rsid w:val="00B32BEE"/>
    <w:rsid w:val="00B32C1C"/>
    <w:rsid w:val="00B32D2E"/>
    <w:rsid w:val="00B32FBA"/>
    <w:rsid w:val="00B33110"/>
    <w:rsid w:val="00B33495"/>
    <w:rsid w:val="00B3364D"/>
    <w:rsid w:val="00B33BC4"/>
    <w:rsid w:val="00B33DA8"/>
    <w:rsid w:val="00B33DBD"/>
    <w:rsid w:val="00B33F59"/>
    <w:rsid w:val="00B34293"/>
    <w:rsid w:val="00B344F8"/>
    <w:rsid w:val="00B3451F"/>
    <w:rsid w:val="00B345BB"/>
    <w:rsid w:val="00B34829"/>
    <w:rsid w:val="00B349FF"/>
    <w:rsid w:val="00B34A46"/>
    <w:rsid w:val="00B34F24"/>
    <w:rsid w:val="00B3566B"/>
    <w:rsid w:val="00B35801"/>
    <w:rsid w:val="00B359B9"/>
    <w:rsid w:val="00B361D8"/>
    <w:rsid w:val="00B362F3"/>
    <w:rsid w:val="00B3693D"/>
    <w:rsid w:val="00B36C8A"/>
    <w:rsid w:val="00B36EC6"/>
    <w:rsid w:val="00B3701B"/>
    <w:rsid w:val="00B370AB"/>
    <w:rsid w:val="00B37326"/>
    <w:rsid w:val="00B37342"/>
    <w:rsid w:val="00B37475"/>
    <w:rsid w:val="00B3777E"/>
    <w:rsid w:val="00B37863"/>
    <w:rsid w:val="00B37BB8"/>
    <w:rsid w:val="00B37E61"/>
    <w:rsid w:val="00B404A7"/>
    <w:rsid w:val="00B40542"/>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EE8"/>
    <w:rsid w:val="00B45540"/>
    <w:rsid w:val="00B4564E"/>
    <w:rsid w:val="00B459CB"/>
    <w:rsid w:val="00B45A08"/>
    <w:rsid w:val="00B45B4A"/>
    <w:rsid w:val="00B45C00"/>
    <w:rsid w:val="00B461F6"/>
    <w:rsid w:val="00B461FD"/>
    <w:rsid w:val="00B46498"/>
    <w:rsid w:val="00B4658E"/>
    <w:rsid w:val="00B46A53"/>
    <w:rsid w:val="00B46B87"/>
    <w:rsid w:val="00B46C11"/>
    <w:rsid w:val="00B46EA9"/>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80E"/>
    <w:rsid w:val="00B568B2"/>
    <w:rsid w:val="00B56B95"/>
    <w:rsid w:val="00B56DF6"/>
    <w:rsid w:val="00B573CE"/>
    <w:rsid w:val="00B5750D"/>
    <w:rsid w:val="00B57A1C"/>
    <w:rsid w:val="00B57C74"/>
    <w:rsid w:val="00B57C83"/>
    <w:rsid w:val="00B57DDC"/>
    <w:rsid w:val="00B57F8C"/>
    <w:rsid w:val="00B6017D"/>
    <w:rsid w:val="00B601F0"/>
    <w:rsid w:val="00B6037B"/>
    <w:rsid w:val="00B6044B"/>
    <w:rsid w:val="00B609F8"/>
    <w:rsid w:val="00B60C0A"/>
    <w:rsid w:val="00B611BD"/>
    <w:rsid w:val="00B6129B"/>
    <w:rsid w:val="00B615A0"/>
    <w:rsid w:val="00B619D5"/>
    <w:rsid w:val="00B61B8F"/>
    <w:rsid w:val="00B61FE1"/>
    <w:rsid w:val="00B620BE"/>
    <w:rsid w:val="00B62125"/>
    <w:rsid w:val="00B62172"/>
    <w:rsid w:val="00B6251D"/>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7AF"/>
    <w:rsid w:val="00B647F8"/>
    <w:rsid w:val="00B64823"/>
    <w:rsid w:val="00B6486E"/>
    <w:rsid w:val="00B6492E"/>
    <w:rsid w:val="00B64AA3"/>
    <w:rsid w:val="00B64C2D"/>
    <w:rsid w:val="00B64D94"/>
    <w:rsid w:val="00B64F78"/>
    <w:rsid w:val="00B650BF"/>
    <w:rsid w:val="00B6530C"/>
    <w:rsid w:val="00B65391"/>
    <w:rsid w:val="00B6552F"/>
    <w:rsid w:val="00B65556"/>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61C"/>
    <w:rsid w:val="00B71A48"/>
    <w:rsid w:val="00B71D70"/>
    <w:rsid w:val="00B72329"/>
    <w:rsid w:val="00B72ACB"/>
    <w:rsid w:val="00B72D93"/>
    <w:rsid w:val="00B72E0D"/>
    <w:rsid w:val="00B73082"/>
    <w:rsid w:val="00B730D3"/>
    <w:rsid w:val="00B73385"/>
    <w:rsid w:val="00B73551"/>
    <w:rsid w:val="00B7377F"/>
    <w:rsid w:val="00B73897"/>
    <w:rsid w:val="00B738FE"/>
    <w:rsid w:val="00B73932"/>
    <w:rsid w:val="00B73A40"/>
    <w:rsid w:val="00B73E12"/>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99B"/>
    <w:rsid w:val="00B76C68"/>
    <w:rsid w:val="00B76D16"/>
    <w:rsid w:val="00B7705C"/>
    <w:rsid w:val="00B770DE"/>
    <w:rsid w:val="00B771A5"/>
    <w:rsid w:val="00B77680"/>
    <w:rsid w:val="00B77759"/>
    <w:rsid w:val="00B778CE"/>
    <w:rsid w:val="00B77AA1"/>
    <w:rsid w:val="00B80064"/>
    <w:rsid w:val="00B8007E"/>
    <w:rsid w:val="00B8053B"/>
    <w:rsid w:val="00B80CC8"/>
    <w:rsid w:val="00B80D26"/>
    <w:rsid w:val="00B80D3E"/>
    <w:rsid w:val="00B80D9B"/>
    <w:rsid w:val="00B80FB9"/>
    <w:rsid w:val="00B81081"/>
    <w:rsid w:val="00B81225"/>
    <w:rsid w:val="00B8125E"/>
    <w:rsid w:val="00B81596"/>
    <w:rsid w:val="00B815B3"/>
    <w:rsid w:val="00B817FD"/>
    <w:rsid w:val="00B81CC2"/>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5078"/>
    <w:rsid w:val="00B8517D"/>
    <w:rsid w:val="00B85204"/>
    <w:rsid w:val="00B85423"/>
    <w:rsid w:val="00B8591E"/>
    <w:rsid w:val="00B8595B"/>
    <w:rsid w:val="00B8597F"/>
    <w:rsid w:val="00B85B3E"/>
    <w:rsid w:val="00B85C4E"/>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E7"/>
    <w:rsid w:val="00B87A04"/>
    <w:rsid w:val="00B87C38"/>
    <w:rsid w:val="00B87CB2"/>
    <w:rsid w:val="00B87CDE"/>
    <w:rsid w:val="00B87E34"/>
    <w:rsid w:val="00B900B5"/>
    <w:rsid w:val="00B90410"/>
    <w:rsid w:val="00B90968"/>
    <w:rsid w:val="00B90A2E"/>
    <w:rsid w:val="00B90A5D"/>
    <w:rsid w:val="00B90BA6"/>
    <w:rsid w:val="00B90C4D"/>
    <w:rsid w:val="00B90C95"/>
    <w:rsid w:val="00B913A6"/>
    <w:rsid w:val="00B91427"/>
    <w:rsid w:val="00B91587"/>
    <w:rsid w:val="00B918BA"/>
    <w:rsid w:val="00B926EA"/>
    <w:rsid w:val="00B92A68"/>
    <w:rsid w:val="00B92C84"/>
    <w:rsid w:val="00B93588"/>
    <w:rsid w:val="00B935F3"/>
    <w:rsid w:val="00B938DE"/>
    <w:rsid w:val="00B939BC"/>
    <w:rsid w:val="00B93BFB"/>
    <w:rsid w:val="00B94364"/>
    <w:rsid w:val="00B94367"/>
    <w:rsid w:val="00B946AB"/>
    <w:rsid w:val="00B94836"/>
    <w:rsid w:val="00B94EA9"/>
    <w:rsid w:val="00B953C0"/>
    <w:rsid w:val="00B95566"/>
    <w:rsid w:val="00B95637"/>
    <w:rsid w:val="00B957F6"/>
    <w:rsid w:val="00B958CD"/>
    <w:rsid w:val="00B9591B"/>
    <w:rsid w:val="00B95DCF"/>
    <w:rsid w:val="00B96539"/>
    <w:rsid w:val="00B96724"/>
    <w:rsid w:val="00B96BDD"/>
    <w:rsid w:val="00B96D6F"/>
    <w:rsid w:val="00B96E78"/>
    <w:rsid w:val="00B9710E"/>
    <w:rsid w:val="00B975C6"/>
    <w:rsid w:val="00B9771D"/>
    <w:rsid w:val="00B979E3"/>
    <w:rsid w:val="00B97BF6"/>
    <w:rsid w:val="00B97DD1"/>
    <w:rsid w:val="00B97E4D"/>
    <w:rsid w:val="00B97FC7"/>
    <w:rsid w:val="00BA0043"/>
    <w:rsid w:val="00BA063B"/>
    <w:rsid w:val="00BA0673"/>
    <w:rsid w:val="00BA0708"/>
    <w:rsid w:val="00BA071C"/>
    <w:rsid w:val="00BA0B4B"/>
    <w:rsid w:val="00BA0B99"/>
    <w:rsid w:val="00BA0BFD"/>
    <w:rsid w:val="00BA0C38"/>
    <w:rsid w:val="00BA1193"/>
    <w:rsid w:val="00BA1BDF"/>
    <w:rsid w:val="00BA1D00"/>
    <w:rsid w:val="00BA1EBB"/>
    <w:rsid w:val="00BA2039"/>
    <w:rsid w:val="00BA209C"/>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7FD"/>
    <w:rsid w:val="00BA5028"/>
    <w:rsid w:val="00BA545D"/>
    <w:rsid w:val="00BA5541"/>
    <w:rsid w:val="00BA5630"/>
    <w:rsid w:val="00BA56AD"/>
    <w:rsid w:val="00BA5F75"/>
    <w:rsid w:val="00BA6211"/>
    <w:rsid w:val="00BA6221"/>
    <w:rsid w:val="00BA6285"/>
    <w:rsid w:val="00BA62D6"/>
    <w:rsid w:val="00BA6746"/>
    <w:rsid w:val="00BA6D8D"/>
    <w:rsid w:val="00BA6DD7"/>
    <w:rsid w:val="00BA76E6"/>
    <w:rsid w:val="00BA784E"/>
    <w:rsid w:val="00BA7857"/>
    <w:rsid w:val="00BA79AE"/>
    <w:rsid w:val="00BA7A40"/>
    <w:rsid w:val="00BA7CA3"/>
    <w:rsid w:val="00BA7D82"/>
    <w:rsid w:val="00BB0098"/>
    <w:rsid w:val="00BB0290"/>
    <w:rsid w:val="00BB0562"/>
    <w:rsid w:val="00BB077C"/>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CFC"/>
    <w:rsid w:val="00BB5D42"/>
    <w:rsid w:val="00BB6123"/>
    <w:rsid w:val="00BB6284"/>
    <w:rsid w:val="00BB63EC"/>
    <w:rsid w:val="00BB64AF"/>
    <w:rsid w:val="00BB6A7D"/>
    <w:rsid w:val="00BB76A9"/>
    <w:rsid w:val="00BB7713"/>
    <w:rsid w:val="00BB790D"/>
    <w:rsid w:val="00BB7A07"/>
    <w:rsid w:val="00BB7E76"/>
    <w:rsid w:val="00BC008B"/>
    <w:rsid w:val="00BC00F9"/>
    <w:rsid w:val="00BC0512"/>
    <w:rsid w:val="00BC05BB"/>
    <w:rsid w:val="00BC072D"/>
    <w:rsid w:val="00BC0B4D"/>
    <w:rsid w:val="00BC0C2A"/>
    <w:rsid w:val="00BC0D4E"/>
    <w:rsid w:val="00BC0F6C"/>
    <w:rsid w:val="00BC12BE"/>
    <w:rsid w:val="00BC1442"/>
    <w:rsid w:val="00BC15FE"/>
    <w:rsid w:val="00BC160E"/>
    <w:rsid w:val="00BC1998"/>
    <w:rsid w:val="00BC1A57"/>
    <w:rsid w:val="00BC1DA5"/>
    <w:rsid w:val="00BC1E79"/>
    <w:rsid w:val="00BC228E"/>
    <w:rsid w:val="00BC2494"/>
    <w:rsid w:val="00BC29C1"/>
    <w:rsid w:val="00BC2A59"/>
    <w:rsid w:val="00BC3147"/>
    <w:rsid w:val="00BC31C7"/>
    <w:rsid w:val="00BC33CD"/>
    <w:rsid w:val="00BC35E9"/>
    <w:rsid w:val="00BC391F"/>
    <w:rsid w:val="00BC3A4B"/>
    <w:rsid w:val="00BC3A71"/>
    <w:rsid w:val="00BC3B6B"/>
    <w:rsid w:val="00BC3EFC"/>
    <w:rsid w:val="00BC4133"/>
    <w:rsid w:val="00BC41EB"/>
    <w:rsid w:val="00BC4324"/>
    <w:rsid w:val="00BC471A"/>
    <w:rsid w:val="00BC49A5"/>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60A"/>
    <w:rsid w:val="00BC7AD2"/>
    <w:rsid w:val="00BC7C47"/>
    <w:rsid w:val="00BC7D67"/>
    <w:rsid w:val="00BC7FE0"/>
    <w:rsid w:val="00BD023A"/>
    <w:rsid w:val="00BD0503"/>
    <w:rsid w:val="00BD06A4"/>
    <w:rsid w:val="00BD0889"/>
    <w:rsid w:val="00BD08F5"/>
    <w:rsid w:val="00BD09ED"/>
    <w:rsid w:val="00BD0CA8"/>
    <w:rsid w:val="00BD0D47"/>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205A"/>
    <w:rsid w:val="00BE2421"/>
    <w:rsid w:val="00BE277D"/>
    <w:rsid w:val="00BE3154"/>
    <w:rsid w:val="00BE3693"/>
    <w:rsid w:val="00BE36B5"/>
    <w:rsid w:val="00BE3794"/>
    <w:rsid w:val="00BE41BA"/>
    <w:rsid w:val="00BE420F"/>
    <w:rsid w:val="00BE4225"/>
    <w:rsid w:val="00BE42B4"/>
    <w:rsid w:val="00BE4342"/>
    <w:rsid w:val="00BE436C"/>
    <w:rsid w:val="00BE4612"/>
    <w:rsid w:val="00BE46AF"/>
    <w:rsid w:val="00BE5136"/>
    <w:rsid w:val="00BE5263"/>
    <w:rsid w:val="00BE5604"/>
    <w:rsid w:val="00BE560E"/>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B6"/>
    <w:rsid w:val="00BF01B3"/>
    <w:rsid w:val="00BF01E9"/>
    <w:rsid w:val="00BF0211"/>
    <w:rsid w:val="00BF0368"/>
    <w:rsid w:val="00BF0440"/>
    <w:rsid w:val="00BF0825"/>
    <w:rsid w:val="00BF084A"/>
    <w:rsid w:val="00BF09FA"/>
    <w:rsid w:val="00BF0EC8"/>
    <w:rsid w:val="00BF17C6"/>
    <w:rsid w:val="00BF1E30"/>
    <w:rsid w:val="00BF2006"/>
    <w:rsid w:val="00BF2063"/>
    <w:rsid w:val="00BF2464"/>
    <w:rsid w:val="00BF263A"/>
    <w:rsid w:val="00BF27B1"/>
    <w:rsid w:val="00BF2959"/>
    <w:rsid w:val="00BF2A55"/>
    <w:rsid w:val="00BF2AEB"/>
    <w:rsid w:val="00BF2B26"/>
    <w:rsid w:val="00BF2CE2"/>
    <w:rsid w:val="00BF3088"/>
    <w:rsid w:val="00BF32AF"/>
    <w:rsid w:val="00BF3356"/>
    <w:rsid w:val="00BF3509"/>
    <w:rsid w:val="00BF3565"/>
    <w:rsid w:val="00BF35A8"/>
    <w:rsid w:val="00BF35E0"/>
    <w:rsid w:val="00BF3A62"/>
    <w:rsid w:val="00BF3C2D"/>
    <w:rsid w:val="00BF3D7E"/>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416"/>
    <w:rsid w:val="00BF743C"/>
    <w:rsid w:val="00BF7AE0"/>
    <w:rsid w:val="00BF7B05"/>
    <w:rsid w:val="00BF7D22"/>
    <w:rsid w:val="00BF7E9A"/>
    <w:rsid w:val="00BF7FC2"/>
    <w:rsid w:val="00C006B2"/>
    <w:rsid w:val="00C00C9F"/>
    <w:rsid w:val="00C01057"/>
    <w:rsid w:val="00C011F3"/>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9C2"/>
    <w:rsid w:val="00C05D99"/>
    <w:rsid w:val="00C05EA2"/>
    <w:rsid w:val="00C05EC8"/>
    <w:rsid w:val="00C062B9"/>
    <w:rsid w:val="00C06661"/>
    <w:rsid w:val="00C06756"/>
    <w:rsid w:val="00C06806"/>
    <w:rsid w:val="00C0688D"/>
    <w:rsid w:val="00C068E3"/>
    <w:rsid w:val="00C06C79"/>
    <w:rsid w:val="00C06DBD"/>
    <w:rsid w:val="00C07432"/>
    <w:rsid w:val="00C074F3"/>
    <w:rsid w:val="00C07D3B"/>
    <w:rsid w:val="00C07F26"/>
    <w:rsid w:val="00C1016B"/>
    <w:rsid w:val="00C102B0"/>
    <w:rsid w:val="00C103C4"/>
    <w:rsid w:val="00C106B6"/>
    <w:rsid w:val="00C1090E"/>
    <w:rsid w:val="00C10A74"/>
    <w:rsid w:val="00C10C13"/>
    <w:rsid w:val="00C11303"/>
    <w:rsid w:val="00C11861"/>
    <w:rsid w:val="00C119C5"/>
    <w:rsid w:val="00C11A86"/>
    <w:rsid w:val="00C120B6"/>
    <w:rsid w:val="00C1240F"/>
    <w:rsid w:val="00C12608"/>
    <w:rsid w:val="00C12E5F"/>
    <w:rsid w:val="00C12EB9"/>
    <w:rsid w:val="00C13431"/>
    <w:rsid w:val="00C13B6C"/>
    <w:rsid w:val="00C13B76"/>
    <w:rsid w:val="00C13BE3"/>
    <w:rsid w:val="00C13D2E"/>
    <w:rsid w:val="00C13D5E"/>
    <w:rsid w:val="00C13DDE"/>
    <w:rsid w:val="00C13E0C"/>
    <w:rsid w:val="00C14008"/>
    <w:rsid w:val="00C1405A"/>
    <w:rsid w:val="00C14140"/>
    <w:rsid w:val="00C1459A"/>
    <w:rsid w:val="00C14904"/>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72B7"/>
    <w:rsid w:val="00C175BB"/>
    <w:rsid w:val="00C175D5"/>
    <w:rsid w:val="00C17846"/>
    <w:rsid w:val="00C178E3"/>
    <w:rsid w:val="00C17928"/>
    <w:rsid w:val="00C17936"/>
    <w:rsid w:val="00C17CD7"/>
    <w:rsid w:val="00C17D37"/>
    <w:rsid w:val="00C20100"/>
    <w:rsid w:val="00C20385"/>
    <w:rsid w:val="00C207F4"/>
    <w:rsid w:val="00C20CB1"/>
    <w:rsid w:val="00C210FE"/>
    <w:rsid w:val="00C21559"/>
    <w:rsid w:val="00C21628"/>
    <w:rsid w:val="00C216D3"/>
    <w:rsid w:val="00C21A4F"/>
    <w:rsid w:val="00C21AC2"/>
    <w:rsid w:val="00C21BBC"/>
    <w:rsid w:val="00C21D7B"/>
    <w:rsid w:val="00C2245F"/>
    <w:rsid w:val="00C2248A"/>
    <w:rsid w:val="00C22653"/>
    <w:rsid w:val="00C2295A"/>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8A5"/>
    <w:rsid w:val="00C279BB"/>
    <w:rsid w:val="00C279C2"/>
    <w:rsid w:val="00C27A06"/>
    <w:rsid w:val="00C27B21"/>
    <w:rsid w:val="00C27BE9"/>
    <w:rsid w:val="00C3024D"/>
    <w:rsid w:val="00C30399"/>
    <w:rsid w:val="00C30A42"/>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4015"/>
    <w:rsid w:val="00C341FF"/>
    <w:rsid w:val="00C345D1"/>
    <w:rsid w:val="00C346FB"/>
    <w:rsid w:val="00C34796"/>
    <w:rsid w:val="00C34913"/>
    <w:rsid w:val="00C34AFC"/>
    <w:rsid w:val="00C34C70"/>
    <w:rsid w:val="00C34E35"/>
    <w:rsid w:val="00C35057"/>
    <w:rsid w:val="00C3535E"/>
    <w:rsid w:val="00C3539E"/>
    <w:rsid w:val="00C35414"/>
    <w:rsid w:val="00C35519"/>
    <w:rsid w:val="00C35856"/>
    <w:rsid w:val="00C35A5C"/>
    <w:rsid w:val="00C35C31"/>
    <w:rsid w:val="00C35CB9"/>
    <w:rsid w:val="00C35E47"/>
    <w:rsid w:val="00C35E5D"/>
    <w:rsid w:val="00C35F8F"/>
    <w:rsid w:val="00C35F96"/>
    <w:rsid w:val="00C36116"/>
    <w:rsid w:val="00C361C1"/>
    <w:rsid w:val="00C36564"/>
    <w:rsid w:val="00C366C8"/>
    <w:rsid w:val="00C36702"/>
    <w:rsid w:val="00C36CC5"/>
    <w:rsid w:val="00C36EBF"/>
    <w:rsid w:val="00C36F20"/>
    <w:rsid w:val="00C37124"/>
    <w:rsid w:val="00C374C7"/>
    <w:rsid w:val="00C377AA"/>
    <w:rsid w:val="00C378A3"/>
    <w:rsid w:val="00C401F8"/>
    <w:rsid w:val="00C403AE"/>
    <w:rsid w:val="00C40807"/>
    <w:rsid w:val="00C40854"/>
    <w:rsid w:val="00C40A12"/>
    <w:rsid w:val="00C40ACA"/>
    <w:rsid w:val="00C41178"/>
    <w:rsid w:val="00C412EC"/>
    <w:rsid w:val="00C414CA"/>
    <w:rsid w:val="00C417E0"/>
    <w:rsid w:val="00C41E60"/>
    <w:rsid w:val="00C422C1"/>
    <w:rsid w:val="00C4252E"/>
    <w:rsid w:val="00C42725"/>
    <w:rsid w:val="00C42981"/>
    <w:rsid w:val="00C42A91"/>
    <w:rsid w:val="00C43177"/>
    <w:rsid w:val="00C4378E"/>
    <w:rsid w:val="00C4390A"/>
    <w:rsid w:val="00C4392E"/>
    <w:rsid w:val="00C43A27"/>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C6C"/>
    <w:rsid w:val="00C460F7"/>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B90"/>
    <w:rsid w:val="00C55EDF"/>
    <w:rsid w:val="00C560EB"/>
    <w:rsid w:val="00C56788"/>
    <w:rsid w:val="00C56905"/>
    <w:rsid w:val="00C569C6"/>
    <w:rsid w:val="00C56D68"/>
    <w:rsid w:val="00C56EE3"/>
    <w:rsid w:val="00C5749E"/>
    <w:rsid w:val="00C5758E"/>
    <w:rsid w:val="00C57678"/>
    <w:rsid w:val="00C576E8"/>
    <w:rsid w:val="00C579F0"/>
    <w:rsid w:val="00C57CB7"/>
    <w:rsid w:val="00C57D35"/>
    <w:rsid w:val="00C57F10"/>
    <w:rsid w:val="00C57FC9"/>
    <w:rsid w:val="00C60078"/>
    <w:rsid w:val="00C6023E"/>
    <w:rsid w:val="00C60259"/>
    <w:rsid w:val="00C602D5"/>
    <w:rsid w:val="00C60332"/>
    <w:rsid w:val="00C603D6"/>
    <w:rsid w:val="00C606E4"/>
    <w:rsid w:val="00C60BAA"/>
    <w:rsid w:val="00C60BE4"/>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2179"/>
    <w:rsid w:val="00C62544"/>
    <w:rsid w:val="00C625FC"/>
    <w:rsid w:val="00C62639"/>
    <w:rsid w:val="00C62691"/>
    <w:rsid w:val="00C62B5C"/>
    <w:rsid w:val="00C62B73"/>
    <w:rsid w:val="00C62C49"/>
    <w:rsid w:val="00C62D15"/>
    <w:rsid w:val="00C63776"/>
    <w:rsid w:val="00C63947"/>
    <w:rsid w:val="00C63E8A"/>
    <w:rsid w:val="00C63F45"/>
    <w:rsid w:val="00C64108"/>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C5E"/>
    <w:rsid w:val="00C71311"/>
    <w:rsid w:val="00C7131F"/>
    <w:rsid w:val="00C7170B"/>
    <w:rsid w:val="00C71714"/>
    <w:rsid w:val="00C717C7"/>
    <w:rsid w:val="00C718F3"/>
    <w:rsid w:val="00C71994"/>
    <w:rsid w:val="00C71BA7"/>
    <w:rsid w:val="00C7207B"/>
    <w:rsid w:val="00C723FD"/>
    <w:rsid w:val="00C7269E"/>
    <w:rsid w:val="00C72751"/>
    <w:rsid w:val="00C727C5"/>
    <w:rsid w:val="00C72A7A"/>
    <w:rsid w:val="00C731F9"/>
    <w:rsid w:val="00C732F5"/>
    <w:rsid w:val="00C73399"/>
    <w:rsid w:val="00C73D6D"/>
    <w:rsid w:val="00C73E89"/>
    <w:rsid w:val="00C74224"/>
    <w:rsid w:val="00C744A7"/>
    <w:rsid w:val="00C74504"/>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C94"/>
    <w:rsid w:val="00C80F2F"/>
    <w:rsid w:val="00C812A6"/>
    <w:rsid w:val="00C8176D"/>
    <w:rsid w:val="00C821CA"/>
    <w:rsid w:val="00C8225B"/>
    <w:rsid w:val="00C823AD"/>
    <w:rsid w:val="00C82425"/>
    <w:rsid w:val="00C8249F"/>
    <w:rsid w:val="00C8287D"/>
    <w:rsid w:val="00C83230"/>
    <w:rsid w:val="00C832CE"/>
    <w:rsid w:val="00C837F9"/>
    <w:rsid w:val="00C83D21"/>
    <w:rsid w:val="00C83D35"/>
    <w:rsid w:val="00C83DA0"/>
    <w:rsid w:val="00C83DF2"/>
    <w:rsid w:val="00C83E58"/>
    <w:rsid w:val="00C83EB7"/>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C4D"/>
    <w:rsid w:val="00C9003F"/>
    <w:rsid w:val="00C90093"/>
    <w:rsid w:val="00C90563"/>
    <w:rsid w:val="00C90634"/>
    <w:rsid w:val="00C9065F"/>
    <w:rsid w:val="00C908BC"/>
    <w:rsid w:val="00C90917"/>
    <w:rsid w:val="00C90A4F"/>
    <w:rsid w:val="00C915DD"/>
    <w:rsid w:val="00C917EC"/>
    <w:rsid w:val="00C91B24"/>
    <w:rsid w:val="00C91BF2"/>
    <w:rsid w:val="00C91C2C"/>
    <w:rsid w:val="00C920B7"/>
    <w:rsid w:val="00C92465"/>
    <w:rsid w:val="00C924E0"/>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DAA"/>
    <w:rsid w:val="00C95E89"/>
    <w:rsid w:val="00C95EE0"/>
    <w:rsid w:val="00C96036"/>
    <w:rsid w:val="00C96047"/>
    <w:rsid w:val="00C96080"/>
    <w:rsid w:val="00C960F6"/>
    <w:rsid w:val="00C9657D"/>
    <w:rsid w:val="00C967FE"/>
    <w:rsid w:val="00C9688B"/>
    <w:rsid w:val="00C96DD3"/>
    <w:rsid w:val="00C96DEF"/>
    <w:rsid w:val="00C97F82"/>
    <w:rsid w:val="00CA015A"/>
    <w:rsid w:val="00CA0585"/>
    <w:rsid w:val="00CA0654"/>
    <w:rsid w:val="00CA0721"/>
    <w:rsid w:val="00CA0810"/>
    <w:rsid w:val="00CA0A2C"/>
    <w:rsid w:val="00CA0B91"/>
    <w:rsid w:val="00CA0D61"/>
    <w:rsid w:val="00CA0D7B"/>
    <w:rsid w:val="00CA16AA"/>
    <w:rsid w:val="00CA17CE"/>
    <w:rsid w:val="00CA1906"/>
    <w:rsid w:val="00CA1AC4"/>
    <w:rsid w:val="00CA1E5E"/>
    <w:rsid w:val="00CA1F7F"/>
    <w:rsid w:val="00CA212B"/>
    <w:rsid w:val="00CA21C1"/>
    <w:rsid w:val="00CA22FD"/>
    <w:rsid w:val="00CA2319"/>
    <w:rsid w:val="00CA23D4"/>
    <w:rsid w:val="00CA24B7"/>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68A"/>
    <w:rsid w:val="00CA56ED"/>
    <w:rsid w:val="00CA56FA"/>
    <w:rsid w:val="00CA5705"/>
    <w:rsid w:val="00CA5789"/>
    <w:rsid w:val="00CA57C6"/>
    <w:rsid w:val="00CA5B81"/>
    <w:rsid w:val="00CA5B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E2"/>
    <w:rsid w:val="00CB16A3"/>
    <w:rsid w:val="00CB1E1F"/>
    <w:rsid w:val="00CB2169"/>
    <w:rsid w:val="00CB228B"/>
    <w:rsid w:val="00CB2590"/>
    <w:rsid w:val="00CB2638"/>
    <w:rsid w:val="00CB27B2"/>
    <w:rsid w:val="00CB294F"/>
    <w:rsid w:val="00CB2AE3"/>
    <w:rsid w:val="00CB2BCD"/>
    <w:rsid w:val="00CB2EB6"/>
    <w:rsid w:val="00CB3290"/>
    <w:rsid w:val="00CB3635"/>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C0060"/>
    <w:rsid w:val="00CC01E5"/>
    <w:rsid w:val="00CC0599"/>
    <w:rsid w:val="00CC0654"/>
    <w:rsid w:val="00CC06B2"/>
    <w:rsid w:val="00CC0A6E"/>
    <w:rsid w:val="00CC107A"/>
    <w:rsid w:val="00CC11BB"/>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31"/>
    <w:rsid w:val="00CC42B3"/>
    <w:rsid w:val="00CC42BE"/>
    <w:rsid w:val="00CC4799"/>
    <w:rsid w:val="00CC4A2C"/>
    <w:rsid w:val="00CC4B89"/>
    <w:rsid w:val="00CC4C6B"/>
    <w:rsid w:val="00CC4F23"/>
    <w:rsid w:val="00CC5064"/>
    <w:rsid w:val="00CC524B"/>
    <w:rsid w:val="00CC5B17"/>
    <w:rsid w:val="00CC61D6"/>
    <w:rsid w:val="00CC6232"/>
    <w:rsid w:val="00CC67AC"/>
    <w:rsid w:val="00CC71C5"/>
    <w:rsid w:val="00CC745C"/>
    <w:rsid w:val="00CC751A"/>
    <w:rsid w:val="00CC78E9"/>
    <w:rsid w:val="00CC79DD"/>
    <w:rsid w:val="00CC7B0C"/>
    <w:rsid w:val="00CC7C07"/>
    <w:rsid w:val="00CC7E07"/>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BEB"/>
    <w:rsid w:val="00CD2C5F"/>
    <w:rsid w:val="00CD2CDD"/>
    <w:rsid w:val="00CD314F"/>
    <w:rsid w:val="00CD325B"/>
    <w:rsid w:val="00CD34B0"/>
    <w:rsid w:val="00CD3511"/>
    <w:rsid w:val="00CD36C7"/>
    <w:rsid w:val="00CD37FE"/>
    <w:rsid w:val="00CD390A"/>
    <w:rsid w:val="00CD3AE6"/>
    <w:rsid w:val="00CD3ECA"/>
    <w:rsid w:val="00CD429C"/>
    <w:rsid w:val="00CD461D"/>
    <w:rsid w:val="00CD4684"/>
    <w:rsid w:val="00CD48E7"/>
    <w:rsid w:val="00CD4C1E"/>
    <w:rsid w:val="00CD4D71"/>
    <w:rsid w:val="00CD4EAE"/>
    <w:rsid w:val="00CD4F35"/>
    <w:rsid w:val="00CD5094"/>
    <w:rsid w:val="00CD52A2"/>
    <w:rsid w:val="00CD533C"/>
    <w:rsid w:val="00CD539A"/>
    <w:rsid w:val="00CD5778"/>
    <w:rsid w:val="00CD5D4D"/>
    <w:rsid w:val="00CD6093"/>
    <w:rsid w:val="00CD652D"/>
    <w:rsid w:val="00CD654C"/>
    <w:rsid w:val="00CD6743"/>
    <w:rsid w:val="00CD6CF9"/>
    <w:rsid w:val="00CD7518"/>
    <w:rsid w:val="00CD76AD"/>
    <w:rsid w:val="00CD779D"/>
    <w:rsid w:val="00CD782A"/>
    <w:rsid w:val="00CD7A35"/>
    <w:rsid w:val="00CD7B70"/>
    <w:rsid w:val="00CD7BAE"/>
    <w:rsid w:val="00CD7EC2"/>
    <w:rsid w:val="00CE0438"/>
    <w:rsid w:val="00CE0610"/>
    <w:rsid w:val="00CE0CBD"/>
    <w:rsid w:val="00CE0CEB"/>
    <w:rsid w:val="00CE12CA"/>
    <w:rsid w:val="00CE1779"/>
    <w:rsid w:val="00CE17AE"/>
    <w:rsid w:val="00CE1806"/>
    <w:rsid w:val="00CE1EC8"/>
    <w:rsid w:val="00CE1F70"/>
    <w:rsid w:val="00CE22DA"/>
    <w:rsid w:val="00CE24FE"/>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9A6"/>
    <w:rsid w:val="00CF19E2"/>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59"/>
    <w:rsid w:val="00CF47EF"/>
    <w:rsid w:val="00CF48D8"/>
    <w:rsid w:val="00CF4A5A"/>
    <w:rsid w:val="00CF4E55"/>
    <w:rsid w:val="00CF4E89"/>
    <w:rsid w:val="00CF5056"/>
    <w:rsid w:val="00CF52D7"/>
    <w:rsid w:val="00CF52FB"/>
    <w:rsid w:val="00CF585C"/>
    <w:rsid w:val="00CF5971"/>
    <w:rsid w:val="00CF5B98"/>
    <w:rsid w:val="00CF5EF9"/>
    <w:rsid w:val="00CF5F8E"/>
    <w:rsid w:val="00CF609F"/>
    <w:rsid w:val="00CF61AA"/>
    <w:rsid w:val="00CF6440"/>
    <w:rsid w:val="00CF6605"/>
    <w:rsid w:val="00CF678C"/>
    <w:rsid w:val="00CF758E"/>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75F"/>
    <w:rsid w:val="00D019A0"/>
    <w:rsid w:val="00D01C3D"/>
    <w:rsid w:val="00D01F9D"/>
    <w:rsid w:val="00D02074"/>
    <w:rsid w:val="00D0209D"/>
    <w:rsid w:val="00D023B6"/>
    <w:rsid w:val="00D02603"/>
    <w:rsid w:val="00D027EB"/>
    <w:rsid w:val="00D02CED"/>
    <w:rsid w:val="00D030EA"/>
    <w:rsid w:val="00D033C2"/>
    <w:rsid w:val="00D0377F"/>
    <w:rsid w:val="00D03B64"/>
    <w:rsid w:val="00D03E7B"/>
    <w:rsid w:val="00D042C4"/>
    <w:rsid w:val="00D0450A"/>
    <w:rsid w:val="00D04797"/>
    <w:rsid w:val="00D047D9"/>
    <w:rsid w:val="00D04899"/>
    <w:rsid w:val="00D04AFF"/>
    <w:rsid w:val="00D04C6B"/>
    <w:rsid w:val="00D04D0C"/>
    <w:rsid w:val="00D04F6D"/>
    <w:rsid w:val="00D0517A"/>
    <w:rsid w:val="00D051EE"/>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D2"/>
    <w:rsid w:val="00D07731"/>
    <w:rsid w:val="00D0779B"/>
    <w:rsid w:val="00D079FE"/>
    <w:rsid w:val="00D07C61"/>
    <w:rsid w:val="00D07EAF"/>
    <w:rsid w:val="00D07F7B"/>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B3"/>
    <w:rsid w:val="00D124B9"/>
    <w:rsid w:val="00D12752"/>
    <w:rsid w:val="00D1293B"/>
    <w:rsid w:val="00D13099"/>
    <w:rsid w:val="00D130AF"/>
    <w:rsid w:val="00D131F7"/>
    <w:rsid w:val="00D1388C"/>
    <w:rsid w:val="00D138C9"/>
    <w:rsid w:val="00D13CC8"/>
    <w:rsid w:val="00D13D9C"/>
    <w:rsid w:val="00D1404A"/>
    <w:rsid w:val="00D1426E"/>
    <w:rsid w:val="00D142BA"/>
    <w:rsid w:val="00D1439D"/>
    <w:rsid w:val="00D14686"/>
    <w:rsid w:val="00D1494E"/>
    <w:rsid w:val="00D14A31"/>
    <w:rsid w:val="00D14C79"/>
    <w:rsid w:val="00D14FD2"/>
    <w:rsid w:val="00D1508D"/>
    <w:rsid w:val="00D15313"/>
    <w:rsid w:val="00D15436"/>
    <w:rsid w:val="00D15C30"/>
    <w:rsid w:val="00D15FD4"/>
    <w:rsid w:val="00D15FFB"/>
    <w:rsid w:val="00D16438"/>
    <w:rsid w:val="00D168FF"/>
    <w:rsid w:val="00D16998"/>
    <w:rsid w:val="00D16C79"/>
    <w:rsid w:val="00D16F3A"/>
    <w:rsid w:val="00D1725A"/>
    <w:rsid w:val="00D17390"/>
    <w:rsid w:val="00D175A1"/>
    <w:rsid w:val="00D17680"/>
    <w:rsid w:val="00D1777D"/>
    <w:rsid w:val="00D17DD0"/>
    <w:rsid w:val="00D17DFA"/>
    <w:rsid w:val="00D17EB1"/>
    <w:rsid w:val="00D17F58"/>
    <w:rsid w:val="00D200B9"/>
    <w:rsid w:val="00D2016B"/>
    <w:rsid w:val="00D207B2"/>
    <w:rsid w:val="00D209AA"/>
    <w:rsid w:val="00D20A1F"/>
    <w:rsid w:val="00D2101F"/>
    <w:rsid w:val="00D21201"/>
    <w:rsid w:val="00D21608"/>
    <w:rsid w:val="00D21705"/>
    <w:rsid w:val="00D218AB"/>
    <w:rsid w:val="00D21903"/>
    <w:rsid w:val="00D21CD6"/>
    <w:rsid w:val="00D21D14"/>
    <w:rsid w:val="00D21F38"/>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3011B"/>
    <w:rsid w:val="00D30120"/>
    <w:rsid w:val="00D304BF"/>
    <w:rsid w:val="00D30650"/>
    <w:rsid w:val="00D30B60"/>
    <w:rsid w:val="00D30E0E"/>
    <w:rsid w:val="00D30E66"/>
    <w:rsid w:val="00D30FBF"/>
    <w:rsid w:val="00D312FB"/>
    <w:rsid w:val="00D31563"/>
    <w:rsid w:val="00D31D6E"/>
    <w:rsid w:val="00D31FF7"/>
    <w:rsid w:val="00D32256"/>
    <w:rsid w:val="00D324C2"/>
    <w:rsid w:val="00D32596"/>
    <w:rsid w:val="00D32657"/>
    <w:rsid w:val="00D32717"/>
    <w:rsid w:val="00D32827"/>
    <w:rsid w:val="00D32B7D"/>
    <w:rsid w:val="00D32D23"/>
    <w:rsid w:val="00D330F9"/>
    <w:rsid w:val="00D33B96"/>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40059"/>
    <w:rsid w:val="00D4079A"/>
    <w:rsid w:val="00D40CB0"/>
    <w:rsid w:val="00D40D3D"/>
    <w:rsid w:val="00D40EA4"/>
    <w:rsid w:val="00D41307"/>
    <w:rsid w:val="00D41365"/>
    <w:rsid w:val="00D41B28"/>
    <w:rsid w:val="00D41CB6"/>
    <w:rsid w:val="00D421B8"/>
    <w:rsid w:val="00D422F8"/>
    <w:rsid w:val="00D42583"/>
    <w:rsid w:val="00D42F2B"/>
    <w:rsid w:val="00D432BA"/>
    <w:rsid w:val="00D4391F"/>
    <w:rsid w:val="00D43B13"/>
    <w:rsid w:val="00D43CE8"/>
    <w:rsid w:val="00D43EB0"/>
    <w:rsid w:val="00D44224"/>
    <w:rsid w:val="00D442B8"/>
    <w:rsid w:val="00D445F0"/>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92D"/>
    <w:rsid w:val="00D52997"/>
    <w:rsid w:val="00D52AB8"/>
    <w:rsid w:val="00D52AD2"/>
    <w:rsid w:val="00D53082"/>
    <w:rsid w:val="00D5309D"/>
    <w:rsid w:val="00D5313B"/>
    <w:rsid w:val="00D5328B"/>
    <w:rsid w:val="00D53521"/>
    <w:rsid w:val="00D53A7C"/>
    <w:rsid w:val="00D53F23"/>
    <w:rsid w:val="00D53FB2"/>
    <w:rsid w:val="00D53FE3"/>
    <w:rsid w:val="00D5400F"/>
    <w:rsid w:val="00D5417A"/>
    <w:rsid w:val="00D544BC"/>
    <w:rsid w:val="00D544BE"/>
    <w:rsid w:val="00D544FA"/>
    <w:rsid w:val="00D545EA"/>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600DC"/>
    <w:rsid w:val="00D602BB"/>
    <w:rsid w:val="00D60836"/>
    <w:rsid w:val="00D608B5"/>
    <w:rsid w:val="00D6094C"/>
    <w:rsid w:val="00D60A91"/>
    <w:rsid w:val="00D60C1E"/>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DE"/>
    <w:rsid w:val="00D65236"/>
    <w:rsid w:val="00D654FE"/>
    <w:rsid w:val="00D65863"/>
    <w:rsid w:val="00D65E5D"/>
    <w:rsid w:val="00D65F35"/>
    <w:rsid w:val="00D660D2"/>
    <w:rsid w:val="00D66D0A"/>
    <w:rsid w:val="00D66F1B"/>
    <w:rsid w:val="00D675EF"/>
    <w:rsid w:val="00D676B8"/>
    <w:rsid w:val="00D67A70"/>
    <w:rsid w:val="00D67C56"/>
    <w:rsid w:val="00D67CD4"/>
    <w:rsid w:val="00D67FB4"/>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20B2"/>
    <w:rsid w:val="00D7211F"/>
    <w:rsid w:val="00D725A9"/>
    <w:rsid w:val="00D7276C"/>
    <w:rsid w:val="00D7277B"/>
    <w:rsid w:val="00D72B6C"/>
    <w:rsid w:val="00D72EDA"/>
    <w:rsid w:val="00D73509"/>
    <w:rsid w:val="00D735F0"/>
    <w:rsid w:val="00D73806"/>
    <w:rsid w:val="00D739F5"/>
    <w:rsid w:val="00D73AA3"/>
    <w:rsid w:val="00D73AF8"/>
    <w:rsid w:val="00D73EE0"/>
    <w:rsid w:val="00D74187"/>
    <w:rsid w:val="00D74535"/>
    <w:rsid w:val="00D7470D"/>
    <w:rsid w:val="00D7474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AC"/>
    <w:rsid w:val="00D8161C"/>
    <w:rsid w:val="00D817DD"/>
    <w:rsid w:val="00D81D29"/>
    <w:rsid w:val="00D81D4B"/>
    <w:rsid w:val="00D81DA2"/>
    <w:rsid w:val="00D81F75"/>
    <w:rsid w:val="00D8217D"/>
    <w:rsid w:val="00D82446"/>
    <w:rsid w:val="00D8257D"/>
    <w:rsid w:val="00D82C13"/>
    <w:rsid w:val="00D82DC9"/>
    <w:rsid w:val="00D833BE"/>
    <w:rsid w:val="00D833EC"/>
    <w:rsid w:val="00D83629"/>
    <w:rsid w:val="00D83869"/>
    <w:rsid w:val="00D8415C"/>
    <w:rsid w:val="00D84539"/>
    <w:rsid w:val="00D8472F"/>
    <w:rsid w:val="00D84CA4"/>
    <w:rsid w:val="00D84CC6"/>
    <w:rsid w:val="00D84EA8"/>
    <w:rsid w:val="00D84FD2"/>
    <w:rsid w:val="00D85252"/>
    <w:rsid w:val="00D856E5"/>
    <w:rsid w:val="00D85B1B"/>
    <w:rsid w:val="00D85DF3"/>
    <w:rsid w:val="00D85E02"/>
    <w:rsid w:val="00D86041"/>
    <w:rsid w:val="00D860E1"/>
    <w:rsid w:val="00D86214"/>
    <w:rsid w:val="00D864F9"/>
    <w:rsid w:val="00D869BB"/>
    <w:rsid w:val="00D86D4B"/>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19F"/>
    <w:rsid w:val="00D9128F"/>
    <w:rsid w:val="00D91371"/>
    <w:rsid w:val="00D915CA"/>
    <w:rsid w:val="00D9173F"/>
    <w:rsid w:val="00D917AE"/>
    <w:rsid w:val="00D91AFD"/>
    <w:rsid w:val="00D91CAE"/>
    <w:rsid w:val="00D9230E"/>
    <w:rsid w:val="00D923F3"/>
    <w:rsid w:val="00D9253D"/>
    <w:rsid w:val="00D925DB"/>
    <w:rsid w:val="00D92911"/>
    <w:rsid w:val="00D9293E"/>
    <w:rsid w:val="00D92940"/>
    <w:rsid w:val="00D92ACB"/>
    <w:rsid w:val="00D92B60"/>
    <w:rsid w:val="00D92BFE"/>
    <w:rsid w:val="00D92E0C"/>
    <w:rsid w:val="00D92ED3"/>
    <w:rsid w:val="00D92FE1"/>
    <w:rsid w:val="00D931A7"/>
    <w:rsid w:val="00D93286"/>
    <w:rsid w:val="00D934C7"/>
    <w:rsid w:val="00D93668"/>
    <w:rsid w:val="00D93A25"/>
    <w:rsid w:val="00D93B57"/>
    <w:rsid w:val="00D93F0A"/>
    <w:rsid w:val="00D940A4"/>
    <w:rsid w:val="00D94236"/>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7C5"/>
    <w:rsid w:val="00D9690C"/>
    <w:rsid w:val="00D9714D"/>
    <w:rsid w:val="00D97208"/>
    <w:rsid w:val="00D97649"/>
    <w:rsid w:val="00D976BF"/>
    <w:rsid w:val="00D97737"/>
    <w:rsid w:val="00D97880"/>
    <w:rsid w:val="00D97A5A"/>
    <w:rsid w:val="00D97B14"/>
    <w:rsid w:val="00D97D27"/>
    <w:rsid w:val="00D97E3D"/>
    <w:rsid w:val="00DA01A6"/>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690"/>
    <w:rsid w:val="00DA47E2"/>
    <w:rsid w:val="00DA492B"/>
    <w:rsid w:val="00DA5087"/>
    <w:rsid w:val="00DA52D8"/>
    <w:rsid w:val="00DA54D7"/>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37C"/>
    <w:rsid w:val="00DA74AD"/>
    <w:rsid w:val="00DA7663"/>
    <w:rsid w:val="00DA79A2"/>
    <w:rsid w:val="00DA7E63"/>
    <w:rsid w:val="00DA7E67"/>
    <w:rsid w:val="00DB0183"/>
    <w:rsid w:val="00DB0782"/>
    <w:rsid w:val="00DB08B6"/>
    <w:rsid w:val="00DB0B2F"/>
    <w:rsid w:val="00DB0BB3"/>
    <w:rsid w:val="00DB0D78"/>
    <w:rsid w:val="00DB0FB7"/>
    <w:rsid w:val="00DB13D2"/>
    <w:rsid w:val="00DB144D"/>
    <w:rsid w:val="00DB144F"/>
    <w:rsid w:val="00DB15DD"/>
    <w:rsid w:val="00DB1686"/>
    <w:rsid w:val="00DB1B03"/>
    <w:rsid w:val="00DB1CE5"/>
    <w:rsid w:val="00DB1F3C"/>
    <w:rsid w:val="00DB1F99"/>
    <w:rsid w:val="00DB2076"/>
    <w:rsid w:val="00DB20E3"/>
    <w:rsid w:val="00DB217E"/>
    <w:rsid w:val="00DB26EF"/>
    <w:rsid w:val="00DB2814"/>
    <w:rsid w:val="00DB2A29"/>
    <w:rsid w:val="00DB2BFF"/>
    <w:rsid w:val="00DB3201"/>
    <w:rsid w:val="00DB3369"/>
    <w:rsid w:val="00DB33A5"/>
    <w:rsid w:val="00DB3866"/>
    <w:rsid w:val="00DB3BE7"/>
    <w:rsid w:val="00DB3CD1"/>
    <w:rsid w:val="00DB45BD"/>
    <w:rsid w:val="00DB4A1D"/>
    <w:rsid w:val="00DB4B42"/>
    <w:rsid w:val="00DB4B51"/>
    <w:rsid w:val="00DB4FB5"/>
    <w:rsid w:val="00DB51A5"/>
    <w:rsid w:val="00DB5220"/>
    <w:rsid w:val="00DB5279"/>
    <w:rsid w:val="00DB52DE"/>
    <w:rsid w:val="00DB59FB"/>
    <w:rsid w:val="00DB5A3B"/>
    <w:rsid w:val="00DB5C53"/>
    <w:rsid w:val="00DB5FBB"/>
    <w:rsid w:val="00DB602F"/>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AF"/>
    <w:rsid w:val="00DC09BC"/>
    <w:rsid w:val="00DC0BD4"/>
    <w:rsid w:val="00DC0CFC"/>
    <w:rsid w:val="00DC0D45"/>
    <w:rsid w:val="00DC0D7D"/>
    <w:rsid w:val="00DC0DE0"/>
    <w:rsid w:val="00DC0E12"/>
    <w:rsid w:val="00DC1075"/>
    <w:rsid w:val="00DC1104"/>
    <w:rsid w:val="00DC126E"/>
    <w:rsid w:val="00DC1496"/>
    <w:rsid w:val="00DC181D"/>
    <w:rsid w:val="00DC1820"/>
    <w:rsid w:val="00DC21F9"/>
    <w:rsid w:val="00DC224C"/>
    <w:rsid w:val="00DC2388"/>
    <w:rsid w:val="00DC2579"/>
    <w:rsid w:val="00DC2B58"/>
    <w:rsid w:val="00DC2E93"/>
    <w:rsid w:val="00DC2F25"/>
    <w:rsid w:val="00DC31F1"/>
    <w:rsid w:val="00DC33E4"/>
    <w:rsid w:val="00DC34CE"/>
    <w:rsid w:val="00DC39AA"/>
    <w:rsid w:val="00DC3AAC"/>
    <w:rsid w:val="00DC40DD"/>
    <w:rsid w:val="00DC424F"/>
    <w:rsid w:val="00DC459F"/>
    <w:rsid w:val="00DC47A1"/>
    <w:rsid w:val="00DC48CB"/>
    <w:rsid w:val="00DC4A97"/>
    <w:rsid w:val="00DC50C7"/>
    <w:rsid w:val="00DC5242"/>
    <w:rsid w:val="00DC52CC"/>
    <w:rsid w:val="00DC5A6F"/>
    <w:rsid w:val="00DC5C52"/>
    <w:rsid w:val="00DC5CEA"/>
    <w:rsid w:val="00DC5E2A"/>
    <w:rsid w:val="00DC5F00"/>
    <w:rsid w:val="00DC5F6F"/>
    <w:rsid w:val="00DC6245"/>
    <w:rsid w:val="00DC6255"/>
    <w:rsid w:val="00DC6716"/>
    <w:rsid w:val="00DC6747"/>
    <w:rsid w:val="00DC690F"/>
    <w:rsid w:val="00DC6DEE"/>
    <w:rsid w:val="00DC72FE"/>
    <w:rsid w:val="00DC7308"/>
    <w:rsid w:val="00DC74DA"/>
    <w:rsid w:val="00DC76E4"/>
    <w:rsid w:val="00DC7762"/>
    <w:rsid w:val="00DC77AB"/>
    <w:rsid w:val="00DC788D"/>
    <w:rsid w:val="00DC7910"/>
    <w:rsid w:val="00DC7AA5"/>
    <w:rsid w:val="00DD0475"/>
    <w:rsid w:val="00DD0579"/>
    <w:rsid w:val="00DD0774"/>
    <w:rsid w:val="00DD097A"/>
    <w:rsid w:val="00DD0C65"/>
    <w:rsid w:val="00DD0CB5"/>
    <w:rsid w:val="00DD0D6A"/>
    <w:rsid w:val="00DD0E15"/>
    <w:rsid w:val="00DD144F"/>
    <w:rsid w:val="00DD1771"/>
    <w:rsid w:val="00DD17A4"/>
    <w:rsid w:val="00DD1AA1"/>
    <w:rsid w:val="00DD1BDF"/>
    <w:rsid w:val="00DD1D98"/>
    <w:rsid w:val="00DD1E3A"/>
    <w:rsid w:val="00DD2164"/>
    <w:rsid w:val="00DD23E2"/>
    <w:rsid w:val="00DD24C1"/>
    <w:rsid w:val="00DD2677"/>
    <w:rsid w:val="00DD291B"/>
    <w:rsid w:val="00DD2BD8"/>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E023A"/>
    <w:rsid w:val="00DE0A4C"/>
    <w:rsid w:val="00DE0CDC"/>
    <w:rsid w:val="00DE103E"/>
    <w:rsid w:val="00DE13F4"/>
    <w:rsid w:val="00DE1417"/>
    <w:rsid w:val="00DE14EA"/>
    <w:rsid w:val="00DE154F"/>
    <w:rsid w:val="00DE17CB"/>
    <w:rsid w:val="00DE1828"/>
    <w:rsid w:val="00DE191E"/>
    <w:rsid w:val="00DE1C19"/>
    <w:rsid w:val="00DE1C3A"/>
    <w:rsid w:val="00DE20BF"/>
    <w:rsid w:val="00DE2101"/>
    <w:rsid w:val="00DE21A5"/>
    <w:rsid w:val="00DE2259"/>
    <w:rsid w:val="00DE23A8"/>
    <w:rsid w:val="00DE26EE"/>
    <w:rsid w:val="00DE30DA"/>
    <w:rsid w:val="00DE3190"/>
    <w:rsid w:val="00DE324B"/>
    <w:rsid w:val="00DE3551"/>
    <w:rsid w:val="00DE3709"/>
    <w:rsid w:val="00DE3E94"/>
    <w:rsid w:val="00DE3EC7"/>
    <w:rsid w:val="00DE4254"/>
    <w:rsid w:val="00DE4260"/>
    <w:rsid w:val="00DE4276"/>
    <w:rsid w:val="00DE42FF"/>
    <w:rsid w:val="00DE4375"/>
    <w:rsid w:val="00DE43CD"/>
    <w:rsid w:val="00DE44F2"/>
    <w:rsid w:val="00DE4686"/>
    <w:rsid w:val="00DE477D"/>
    <w:rsid w:val="00DE57C4"/>
    <w:rsid w:val="00DE5B1F"/>
    <w:rsid w:val="00DE5B86"/>
    <w:rsid w:val="00DE5EDE"/>
    <w:rsid w:val="00DE5F33"/>
    <w:rsid w:val="00DE600C"/>
    <w:rsid w:val="00DE65CC"/>
    <w:rsid w:val="00DE69D1"/>
    <w:rsid w:val="00DE6A73"/>
    <w:rsid w:val="00DE7042"/>
    <w:rsid w:val="00DE705E"/>
    <w:rsid w:val="00DE72EA"/>
    <w:rsid w:val="00DE74F9"/>
    <w:rsid w:val="00DE757A"/>
    <w:rsid w:val="00DE7614"/>
    <w:rsid w:val="00DE77BB"/>
    <w:rsid w:val="00DF00CD"/>
    <w:rsid w:val="00DF0402"/>
    <w:rsid w:val="00DF050B"/>
    <w:rsid w:val="00DF0511"/>
    <w:rsid w:val="00DF058E"/>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E9"/>
    <w:rsid w:val="00DF1F1A"/>
    <w:rsid w:val="00DF2988"/>
    <w:rsid w:val="00DF29D4"/>
    <w:rsid w:val="00DF2CD9"/>
    <w:rsid w:val="00DF2D33"/>
    <w:rsid w:val="00DF2D49"/>
    <w:rsid w:val="00DF2E2B"/>
    <w:rsid w:val="00DF2E6B"/>
    <w:rsid w:val="00DF32D8"/>
    <w:rsid w:val="00DF372B"/>
    <w:rsid w:val="00DF3971"/>
    <w:rsid w:val="00DF3C1F"/>
    <w:rsid w:val="00DF4073"/>
    <w:rsid w:val="00DF4361"/>
    <w:rsid w:val="00DF4435"/>
    <w:rsid w:val="00DF4960"/>
    <w:rsid w:val="00DF4A59"/>
    <w:rsid w:val="00DF4A68"/>
    <w:rsid w:val="00DF4C64"/>
    <w:rsid w:val="00DF4F01"/>
    <w:rsid w:val="00DF514E"/>
    <w:rsid w:val="00DF5157"/>
    <w:rsid w:val="00DF51ED"/>
    <w:rsid w:val="00DF5B33"/>
    <w:rsid w:val="00DF5BEC"/>
    <w:rsid w:val="00DF6064"/>
    <w:rsid w:val="00DF60B2"/>
    <w:rsid w:val="00DF6110"/>
    <w:rsid w:val="00DF6375"/>
    <w:rsid w:val="00DF66B3"/>
    <w:rsid w:val="00DF6B96"/>
    <w:rsid w:val="00DF70AF"/>
    <w:rsid w:val="00DF743A"/>
    <w:rsid w:val="00DF74F3"/>
    <w:rsid w:val="00DF7551"/>
    <w:rsid w:val="00DF7612"/>
    <w:rsid w:val="00DF76A9"/>
    <w:rsid w:val="00DF79DF"/>
    <w:rsid w:val="00E001A2"/>
    <w:rsid w:val="00E00945"/>
    <w:rsid w:val="00E00A5E"/>
    <w:rsid w:val="00E00DBB"/>
    <w:rsid w:val="00E00E0E"/>
    <w:rsid w:val="00E00EE7"/>
    <w:rsid w:val="00E00FFB"/>
    <w:rsid w:val="00E01454"/>
    <w:rsid w:val="00E01798"/>
    <w:rsid w:val="00E017C0"/>
    <w:rsid w:val="00E01CC9"/>
    <w:rsid w:val="00E01E90"/>
    <w:rsid w:val="00E02262"/>
    <w:rsid w:val="00E02275"/>
    <w:rsid w:val="00E02278"/>
    <w:rsid w:val="00E024B8"/>
    <w:rsid w:val="00E02999"/>
    <w:rsid w:val="00E02E29"/>
    <w:rsid w:val="00E032D9"/>
    <w:rsid w:val="00E037AA"/>
    <w:rsid w:val="00E03C4F"/>
    <w:rsid w:val="00E03FC8"/>
    <w:rsid w:val="00E04030"/>
    <w:rsid w:val="00E04127"/>
    <w:rsid w:val="00E04265"/>
    <w:rsid w:val="00E0427D"/>
    <w:rsid w:val="00E04459"/>
    <w:rsid w:val="00E04667"/>
    <w:rsid w:val="00E04C94"/>
    <w:rsid w:val="00E04D43"/>
    <w:rsid w:val="00E04E7A"/>
    <w:rsid w:val="00E04EA3"/>
    <w:rsid w:val="00E0512B"/>
    <w:rsid w:val="00E0534B"/>
    <w:rsid w:val="00E05431"/>
    <w:rsid w:val="00E05560"/>
    <w:rsid w:val="00E055C0"/>
    <w:rsid w:val="00E05744"/>
    <w:rsid w:val="00E05778"/>
    <w:rsid w:val="00E05A3D"/>
    <w:rsid w:val="00E05A55"/>
    <w:rsid w:val="00E05B37"/>
    <w:rsid w:val="00E05CD4"/>
    <w:rsid w:val="00E05E1D"/>
    <w:rsid w:val="00E05FBF"/>
    <w:rsid w:val="00E0602A"/>
    <w:rsid w:val="00E06362"/>
    <w:rsid w:val="00E06875"/>
    <w:rsid w:val="00E06ADC"/>
    <w:rsid w:val="00E06CD0"/>
    <w:rsid w:val="00E07207"/>
    <w:rsid w:val="00E072C9"/>
    <w:rsid w:val="00E07822"/>
    <w:rsid w:val="00E079F0"/>
    <w:rsid w:val="00E07B7F"/>
    <w:rsid w:val="00E07CAF"/>
    <w:rsid w:val="00E10143"/>
    <w:rsid w:val="00E104D2"/>
    <w:rsid w:val="00E109CE"/>
    <w:rsid w:val="00E10C71"/>
    <w:rsid w:val="00E11604"/>
    <w:rsid w:val="00E1185B"/>
    <w:rsid w:val="00E118E5"/>
    <w:rsid w:val="00E11B57"/>
    <w:rsid w:val="00E11BCB"/>
    <w:rsid w:val="00E11C9E"/>
    <w:rsid w:val="00E11DF3"/>
    <w:rsid w:val="00E12014"/>
    <w:rsid w:val="00E126DF"/>
    <w:rsid w:val="00E127B3"/>
    <w:rsid w:val="00E12841"/>
    <w:rsid w:val="00E1299B"/>
    <w:rsid w:val="00E12A5F"/>
    <w:rsid w:val="00E12D62"/>
    <w:rsid w:val="00E12E25"/>
    <w:rsid w:val="00E12E8E"/>
    <w:rsid w:val="00E12E8F"/>
    <w:rsid w:val="00E13095"/>
    <w:rsid w:val="00E13255"/>
    <w:rsid w:val="00E13316"/>
    <w:rsid w:val="00E13B36"/>
    <w:rsid w:val="00E13CAD"/>
    <w:rsid w:val="00E13EB2"/>
    <w:rsid w:val="00E14408"/>
    <w:rsid w:val="00E147C6"/>
    <w:rsid w:val="00E14905"/>
    <w:rsid w:val="00E14D30"/>
    <w:rsid w:val="00E14D5B"/>
    <w:rsid w:val="00E14EBB"/>
    <w:rsid w:val="00E14EE5"/>
    <w:rsid w:val="00E14EE8"/>
    <w:rsid w:val="00E15469"/>
    <w:rsid w:val="00E154A0"/>
    <w:rsid w:val="00E159DD"/>
    <w:rsid w:val="00E15A61"/>
    <w:rsid w:val="00E161E4"/>
    <w:rsid w:val="00E162C1"/>
    <w:rsid w:val="00E1640A"/>
    <w:rsid w:val="00E169DF"/>
    <w:rsid w:val="00E16BF8"/>
    <w:rsid w:val="00E173A8"/>
    <w:rsid w:val="00E175DF"/>
    <w:rsid w:val="00E178BD"/>
    <w:rsid w:val="00E1797A"/>
    <w:rsid w:val="00E17F86"/>
    <w:rsid w:val="00E20259"/>
    <w:rsid w:val="00E20379"/>
    <w:rsid w:val="00E204BB"/>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796"/>
    <w:rsid w:val="00E24A32"/>
    <w:rsid w:val="00E24A80"/>
    <w:rsid w:val="00E24C25"/>
    <w:rsid w:val="00E24DA8"/>
    <w:rsid w:val="00E24E33"/>
    <w:rsid w:val="00E24F41"/>
    <w:rsid w:val="00E24F4A"/>
    <w:rsid w:val="00E25455"/>
    <w:rsid w:val="00E26315"/>
    <w:rsid w:val="00E2648F"/>
    <w:rsid w:val="00E26705"/>
    <w:rsid w:val="00E2672D"/>
    <w:rsid w:val="00E268F8"/>
    <w:rsid w:val="00E269CA"/>
    <w:rsid w:val="00E26BA8"/>
    <w:rsid w:val="00E26D3F"/>
    <w:rsid w:val="00E26DF0"/>
    <w:rsid w:val="00E26DF4"/>
    <w:rsid w:val="00E26EA4"/>
    <w:rsid w:val="00E272F1"/>
    <w:rsid w:val="00E27557"/>
    <w:rsid w:val="00E2761D"/>
    <w:rsid w:val="00E2788E"/>
    <w:rsid w:val="00E2789C"/>
    <w:rsid w:val="00E27AA5"/>
    <w:rsid w:val="00E27D07"/>
    <w:rsid w:val="00E30018"/>
    <w:rsid w:val="00E3005D"/>
    <w:rsid w:val="00E301B0"/>
    <w:rsid w:val="00E30359"/>
    <w:rsid w:val="00E30381"/>
    <w:rsid w:val="00E307A5"/>
    <w:rsid w:val="00E3095E"/>
    <w:rsid w:val="00E30A56"/>
    <w:rsid w:val="00E30DEE"/>
    <w:rsid w:val="00E31084"/>
    <w:rsid w:val="00E31335"/>
    <w:rsid w:val="00E3190C"/>
    <w:rsid w:val="00E31935"/>
    <w:rsid w:val="00E31A8A"/>
    <w:rsid w:val="00E31D86"/>
    <w:rsid w:val="00E321E8"/>
    <w:rsid w:val="00E32379"/>
    <w:rsid w:val="00E327D0"/>
    <w:rsid w:val="00E32A0C"/>
    <w:rsid w:val="00E32AB2"/>
    <w:rsid w:val="00E333F7"/>
    <w:rsid w:val="00E335FA"/>
    <w:rsid w:val="00E33E61"/>
    <w:rsid w:val="00E33F53"/>
    <w:rsid w:val="00E33F62"/>
    <w:rsid w:val="00E33F80"/>
    <w:rsid w:val="00E34170"/>
    <w:rsid w:val="00E34175"/>
    <w:rsid w:val="00E341CE"/>
    <w:rsid w:val="00E3442C"/>
    <w:rsid w:val="00E34744"/>
    <w:rsid w:val="00E348A7"/>
    <w:rsid w:val="00E34916"/>
    <w:rsid w:val="00E34B10"/>
    <w:rsid w:val="00E357D4"/>
    <w:rsid w:val="00E35A39"/>
    <w:rsid w:val="00E3623B"/>
    <w:rsid w:val="00E36478"/>
    <w:rsid w:val="00E3663F"/>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7D"/>
    <w:rsid w:val="00E42A61"/>
    <w:rsid w:val="00E42C86"/>
    <w:rsid w:val="00E42D71"/>
    <w:rsid w:val="00E42E4F"/>
    <w:rsid w:val="00E4320F"/>
    <w:rsid w:val="00E43570"/>
    <w:rsid w:val="00E43A56"/>
    <w:rsid w:val="00E43AC8"/>
    <w:rsid w:val="00E43B85"/>
    <w:rsid w:val="00E443C1"/>
    <w:rsid w:val="00E445BC"/>
    <w:rsid w:val="00E44689"/>
    <w:rsid w:val="00E44847"/>
    <w:rsid w:val="00E44BDB"/>
    <w:rsid w:val="00E44C4F"/>
    <w:rsid w:val="00E45364"/>
    <w:rsid w:val="00E45389"/>
    <w:rsid w:val="00E454EF"/>
    <w:rsid w:val="00E467FF"/>
    <w:rsid w:val="00E46940"/>
    <w:rsid w:val="00E46986"/>
    <w:rsid w:val="00E46C69"/>
    <w:rsid w:val="00E46E3E"/>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B59"/>
    <w:rsid w:val="00E52B83"/>
    <w:rsid w:val="00E52B92"/>
    <w:rsid w:val="00E53040"/>
    <w:rsid w:val="00E53181"/>
    <w:rsid w:val="00E531A8"/>
    <w:rsid w:val="00E53357"/>
    <w:rsid w:val="00E537CF"/>
    <w:rsid w:val="00E53930"/>
    <w:rsid w:val="00E53A05"/>
    <w:rsid w:val="00E53E65"/>
    <w:rsid w:val="00E54197"/>
    <w:rsid w:val="00E5425D"/>
    <w:rsid w:val="00E54358"/>
    <w:rsid w:val="00E5462B"/>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4B"/>
    <w:rsid w:val="00E6553B"/>
    <w:rsid w:val="00E65751"/>
    <w:rsid w:val="00E657DF"/>
    <w:rsid w:val="00E6595C"/>
    <w:rsid w:val="00E65A8B"/>
    <w:rsid w:val="00E662D2"/>
    <w:rsid w:val="00E66B29"/>
    <w:rsid w:val="00E66D92"/>
    <w:rsid w:val="00E67053"/>
    <w:rsid w:val="00E67172"/>
    <w:rsid w:val="00E6725B"/>
    <w:rsid w:val="00E6785E"/>
    <w:rsid w:val="00E67AA6"/>
    <w:rsid w:val="00E67DE3"/>
    <w:rsid w:val="00E701D3"/>
    <w:rsid w:val="00E7029F"/>
    <w:rsid w:val="00E70410"/>
    <w:rsid w:val="00E70B49"/>
    <w:rsid w:val="00E71000"/>
    <w:rsid w:val="00E710EC"/>
    <w:rsid w:val="00E71120"/>
    <w:rsid w:val="00E71319"/>
    <w:rsid w:val="00E713A5"/>
    <w:rsid w:val="00E71440"/>
    <w:rsid w:val="00E71EA1"/>
    <w:rsid w:val="00E7247E"/>
    <w:rsid w:val="00E72612"/>
    <w:rsid w:val="00E726F8"/>
    <w:rsid w:val="00E72726"/>
    <w:rsid w:val="00E72CAD"/>
    <w:rsid w:val="00E72D03"/>
    <w:rsid w:val="00E730DE"/>
    <w:rsid w:val="00E731EF"/>
    <w:rsid w:val="00E73848"/>
    <w:rsid w:val="00E73966"/>
    <w:rsid w:val="00E739D7"/>
    <w:rsid w:val="00E73B52"/>
    <w:rsid w:val="00E73D0F"/>
    <w:rsid w:val="00E73E07"/>
    <w:rsid w:val="00E74181"/>
    <w:rsid w:val="00E742DE"/>
    <w:rsid w:val="00E7452D"/>
    <w:rsid w:val="00E74656"/>
    <w:rsid w:val="00E7467B"/>
    <w:rsid w:val="00E748B4"/>
    <w:rsid w:val="00E74D9C"/>
    <w:rsid w:val="00E750F8"/>
    <w:rsid w:val="00E7516F"/>
    <w:rsid w:val="00E751C5"/>
    <w:rsid w:val="00E753DD"/>
    <w:rsid w:val="00E75542"/>
    <w:rsid w:val="00E758B3"/>
    <w:rsid w:val="00E75A8C"/>
    <w:rsid w:val="00E75B13"/>
    <w:rsid w:val="00E75F97"/>
    <w:rsid w:val="00E762DF"/>
    <w:rsid w:val="00E763E4"/>
    <w:rsid w:val="00E76423"/>
    <w:rsid w:val="00E76884"/>
    <w:rsid w:val="00E76978"/>
    <w:rsid w:val="00E769C5"/>
    <w:rsid w:val="00E76B6E"/>
    <w:rsid w:val="00E76E5F"/>
    <w:rsid w:val="00E77283"/>
    <w:rsid w:val="00E772E3"/>
    <w:rsid w:val="00E772FC"/>
    <w:rsid w:val="00E777FD"/>
    <w:rsid w:val="00E778B8"/>
    <w:rsid w:val="00E779D9"/>
    <w:rsid w:val="00E77C69"/>
    <w:rsid w:val="00E80385"/>
    <w:rsid w:val="00E8080D"/>
    <w:rsid w:val="00E80AA4"/>
    <w:rsid w:val="00E80BFD"/>
    <w:rsid w:val="00E81550"/>
    <w:rsid w:val="00E81708"/>
    <w:rsid w:val="00E81773"/>
    <w:rsid w:val="00E8186A"/>
    <w:rsid w:val="00E8190A"/>
    <w:rsid w:val="00E81972"/>
    <w:rsid w:val="00E81AD2"/>
    <w:rsid w:val="00E81D34"/>
    <w:rsid w:val="00E820CF"/>
    <w:rsid w:val="00E821DB"/>
    <w:rsid w:val="00E82A5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BFB"/>
    <w:rsid w:val="00E85F2E"/>
    <w:rsid w:val="00E866D1"/>
    <w:rsid w:val="00E868D3"/>
    <w:rsid w:val="00E871D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E29"/>
    <w:rsid w:val="00E91F04"/>
    <w:rsid w:val="00E9222D"/>
    <w:rsid w:val="00E9246E"/>
    <w:rsid w:val="00E925B7"/>
    <w:rsid w:val="00E927BF"/>
    <w:rsid w:val="00E9286A"/>
    <w:rsid w:val="00E92951"/>
    <w:rsid w:val="00E929DA"/>
    <w:rsid w:val="00E92DBF"/>
    <w:rsid w:val="00E92EB2"/>
    <w:rsid w:val="00E92F29"/>
    <w:rsid w:val="00E9358A"/>
    <w:rsid w:val="00E935E3"/>
    <w:rsid w:val="00E9362D"/>
    <w:rsid w:val="00E937F4"/>
    <w:rsid w:val="00E938DB"/>
    <w:rsid w:val="00E93A44"/>
    <w:rsid w:val="00E94298"/>
    <w:rsid w:val="00E943C9"/>
    <w:rsid w:val="00E94550"/>
    <w:rsid w:val="00E947B2"/>
    <w:rsid w:val="00E94980"/>
    <w:rsid w:val="00E95438"/>
    <w:rsid w:val="00E9568F"/>
    <w:rsid w:val="00E95A26"/>
    <w:rsid w:val="00E95B18"/>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E3"/>
    <w:rsid w:val="00EA0CC3"/>
    <w:rsid w:val="00EA0D36"/>
    <w:rsid w:val="00EA0F29"/>
    <w:rsid w:val="00EA0F68"/>
    <w:rsid w:val="00EA1979"/>
    <w:rsid w:val="00EA206A"/>
    <w:rsid w:val="00EA258D"/>
    <w:rsid w:val="00EA2BCD"/>
    <w:rsid w:val="00EA2BE7"/>
    <w:rsid w:val="00EA2E34"/>
    <w:rsid w:val="00EA3013"/>
    <w:rsid w:val="00EA31F3"/>
    <w:rsid w:val="00EA32D4"/>
    <w:rsid w:val="00EA3686"/>
    <w:rsid w:val="00EA38FA"/>
    <w:rsid w:val="00EA4394"/>
    <w:rsid w:val="00EA44EF"/>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EDB"/>
    <w:rsid w:val="00EA7EEA"/>
    <w:rsid w:val="00EB00BD"/>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B3"/>
    <w:rsid w:val="00EB27C6"/>
    <w:rsid w:val="00EB2890"/>
    <w:rsid w:val="00EB2A49"/>
    <w:rsid w:val="00EB2AA1"/>
    <w:rsid w:val="00EB2CD9"/>
    <w:rsid w:val="00EB2EA6"/>
    <w:rsid w:val="00EB32DA"/>
    <w:rsid w:val="00EB3368"/>
    <w:rsid w:val="00EB38C3"/>
    <w:rsid w:val="00EB3D74"/>
    <w:rsid w:val="00EB3E26"/>
    <w:rsid w:val="00EB40AC"/>
    <w:rsid w:val="00EB43A3"/>
    <w:rsid w:val="00EB4594"/>
    <w:rsid w:val="00EB4861"/>
    <w:rsid w:val="00EB488A"/>
    <w:rsid w:val="00EB4B66"/>
    <w:rsid w:val="00EB4E6B"/>
    <w:rsid w:val="00EB5410"/>
    <w:rsid w:val="00EB5711"/>
    <w:rsid w:val="00EB5A44"/>
    <w:rsid w:val="00EB5A45"/>
    <w:rsid w:val="00EB623A"/>
    <w:rsid w:val="00EB6C48"/>
    <w:rsid w:val="00EB6D8D"/>
    <w:rsid w:val="00EB7329"/>
    <w:rsid w:val="00EB7506"/>
    <w:rsid w:val="00EB7940"/>
    <w:rsid w:val="00EB7A18"/>
    <w:rsid w:val="00EB7B56"/>
    <w:rsid w:val="00EB7B6B"/>
    <w:rsid w:val="00EB7CC8"/>
    <w:rsid w:val="00EC0158"/>
    <w:rsid w:val="00EC065C"/>
    <w:rsid w:val="00EC08A0"/>
    <w:rsid w:val="00EC0AF6"/>
    <w:rsid w:val="00EC0BC1"/>
    <w:rsid w:val="00EC0BE9"/>
    <w:rsid w:val="00EC0F9A"/>
    <w:rsid w:val="00EC157A"/>
    <w:rsid w:val="00EC1774"/>
    <w:rsid w:val="00EC17B9"/>
    <w:rsid w:val="00EC18C0"/>
    <w:rsid w:val="00EC1905"/>
    <w:rsid w:val="00EC1986"/>
    <w:rsid w:val="00EC19E6"/>
    <w:rsid w:val="00EC1FF2"/>
    <w:rsid w:val="00EC2031"/>
    <w:rsid w:val="00EC2247"/>
    <w:rsid w:val="00EC24BA"/>
    <w:rsid w:val="00EC298C"/>
    <w:rsid w:val="00EC29CA"/>
    <w:rsid w:val="00EC2ABF"/>
    <w:rsid w:val="00EC2D18"/>
    <w:rsid w:val="00EC3002"/>
    <w:rsid w:val="00EC32A6"/>
    <w:rsid w:val="00EC3716"/>
    <w:rsid w:val="00EC3993"/>
    <w:rsid w:val="00EC3B6C"/>
    <w:rsid w:val="00EC3DDF"/>
    <w:rsid w:val="00EC439F"/>
    <w:rsid w:val="00EC444F"/>
    <w:rsid w:val="00EC47C8"/>
    <w:rsid w:val="00EC4A3C"/>
    <w:rsid w:val="00EC4EEA"/>
    <w:rsid w:val="00EC516C"/>
    <w:rsid w:val="00EC54F7"/>
    <w:rsid w:val="00EC5531"/>
    <w:rsid w:val="00EC55FA"/>
    <w:rsid w:val="00EC55FD"/>
    <w:rsid w:val="00EC5ACC"/>
    <w:rsid w:val="00EC5D44"/>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D084B"/>
    <w:rsid w:val="00ED0B4E"/>
    <w:rsid w:val="00ED0C8B"/>
    <w:rsid w:val="00ED0E07"/>
    <w:rsid w:val="00ED0E4E"/>
    <w:rsid w:val="00ED11EF"/>
    <w:rsid w:val="00ED1209"/>
    <w:rsid w:val="00ED1480"/>
    <w:rsid w:val="00ED157C"/>
    <w:rsid w:val="00ED1B13"/>
    <w:rsid w:val="00ED1B49"/>
    <w:rsid w:val="00ED1D2F"/>
    <w:rsid w:val="00ED1F68"/>
    <w:rsid w:val="00ED222D"/>
    <w:rsid w:val="00ED28C2"/>
    <w:rsid w:val="00ED2C72"/>
    <w:rsid w:val="00ED2C8E"/>
    <w:rsid w:val="00ED2DE0"/>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1000"/>
    <w:rsid w:val="00EE102A"/>
    <w:rsid w:val="00EE1513"/>
    <w:rsid w:val="00EE16A3"/>
    <w:rsid w:val="00EE19FE"/>
    <w:rsid w:val="00EE1A05"/>
    <w:rsid w:val="00EE1BD7"/>
    <w:rsid w:val="00EE20D2"/>
    <w:rsid w:val="00EE2310"/>
    <w:rsid w:val="00EE24B9"/>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4E2"/>
    <w:rsid w:val="00EF06FE"/>
    <w:rsid w:val="00EF0748"/>
    <w:rsid w:val="00EF0BD6"/>
    <w:rsid w:val="00EF0BED"/>
    <w:rsid w:val="00EF0C4D"/>
    <w:rsid w:val="00EF0D2E"/>
    <w:rsid w:val="00EF0E24"/>
    <w:rsid w:val="00EF1E10"/>
    <w:rsid w:val="00EF1F3E"/>
    <w:rsid w:val="00EF2168"/>
    <w:rsid w:val="00EF24EF"/>
    <w:rsid w:val="00EF2624"/>
    <w:rsid w:val="00EF2898"/>
    <w:rsid w:val="00EF297E"/>
    <w:rsid w:val="00EF2C24"/>
    <w:rsid w:val="00EF2FCD"/>
    <w:rsid w:val="00EF30C7"/>
    <w:rsid w:val="00EF3267"/>
    <w:rsid w:val="00EF3785"/>
    <w:rsid w:val="00EF38E1"/>
    <w:rsid w:val="00EF3925"/>
    <w:rsid w:val="00EF39E0"/>
    <w:rsid w:val="00EF3B1E"/>
    <w:rsid w:val="00EF40A1"/>
    <w:rsid w:val="00EF4294"/>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49C"/>
    <w:rsid w:val="00F009CF"/>
    <w:rsid w:val="00F00A1C"/>
    <w:rsid w:val="00F00CD3"/>
    <w:rsid w:val="00F00D58"/>
    <w:rsid w:val="00F011BA"/>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E7E"/>
    <w:rsid w:val="00F051EA"/>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8C3"/>
    <w:rsid w:val="00F10A82"/>
    <w:rsid w:val="00F10ACF"/>
    <w:rsid w:val="00F10C14"/>
    <w:rsid w:val="00F10EFF"/>
    <w:rsid w:val="00F10F03"/>
    <w:rsid w:val="00F10F95"/>
    <w:rsid w:val="00F1136E"/>
    <w:rsid w:val="00F11F6F"/>
    <w:rsid w:val="00F1227A"/>
    <w:rsid w:val="00F1253F"/>
    <w:rsid w:val="00F1283E"/>
    <w:rsid w:val="00F128F1"/>
    <w:rsid w:val="00F12949"/>
    <w:rsid w:val="00F12A42"/>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562"/>
    <w:rsid w:val="00F1561F"/>
    <w:rsid w:val="00F156DA"/>
    <w:rsid w:val="00F15DBA"/>
    <w:rsid w:val="00F16274"/>
    <w:rsid w:val="00F16AAD"/>
    <w:rsid w:val="00F16D0F"/>
    <w:rsid w:val="00F16D87"/>
    <w:rsid w:val="00F170C6"/>
    <w:rsid w:val="00F17B82"/>
    <w:rsid w:val="00F17C0A"/>
    <w:rsid w:val="00F17F6C"/>
    <w:rsid w:val="00F20224"/>
    <w:rsid w:val="00F2031A"/>
    <w:rsid w:val="00F2046B"/>
    <w:rsid w:val="00F20480"/>
    <w:rsid w:val="00F204A9"/>
    <w:rsid w:val="00F20902"/>
    <w:rsid w:val="00F20907"/>
    <w:rsid w:val="00F20E3E"/>
    <w:rsid w:val="00F2103B"/>
    <w:rsid w:val="00F210A2"/>
    <w:rsid w:val="00F2114F"/>
    <w:rsid w:val="00F21175"/>
    <w:rsid w:val="00F2131E"/>
    <w:rsid w:val="00F218A2"/>
    <w:rsid w:val="00F21970"/>
    <w:rsid w:val="00F21A0E"/>
    <w:rsid w:val="00F21DD4"/>
    <w:rsid w:val="00F22022"/>
    <w:rsid w:val="00F22355"/>
    <w:rsid w:val="00F22539"/>
    <w:rsid w:val="00F2256B"/>
    <w:rsid w:val="00F22761"/>
    <w:rsid w:val="00F227BF"/>
    <w:rsid w:val="00F22840"/>
    <w:rsid w:val="00F22FB0"/>
    <w:rsid w:val="00F23554"/>
    <w:rsid w:val="00F2387F"/>
    <w:rsid w:val="00F23BE5"/>
    <w:rsid w:val="00F23F39"/>
    <w:rsid w:val="00F2425D"/>
    <w:rsid w:val="00F243AB"/>
    <w:rsid w:val="00F2445F"/>
    <w:rsid w:val="00F24ACB"/>
    <w:rsid w:val="00F24DD6"/>
    <w:rsid w:val="00F25172"/>
    <w:rsid w:val="00F2559F"/>
    <w:rsid w:val="00F25878"/>
    <w:rsid w:val="00F25BDF"/>
    <w:rsid w:val="00F25D6C"/>
    <w:rsid w:val="00F25F77"/>
    <w:rsid w:val="00F26348"/>
    <w:rsid w:val="00F2636D"/>
    <w:rsid w:val="00F26387"/>
    <w:rsid w:val="00F263D4"/>
    <w:rsid w:val="00F265CB"/>
    <w:rsid w:val="00F2669E"/>
    <w:rsid w:val="00F269F6"/>
    <w:rsid w:val="00F26BA0"/>
    <w:rsid w:val="00F26BE0"/>
    <w:rsid w:val="00F2718F"/>
    <w:rsid w:val="00F27446"/>
    <w:rsid w:val="00F27587"/>
    <w:rsid w:val="00F27857"/>
    <w:rsid w:val="00F27C2A"/>
    <w:rsid w:val="00F3012F"/>
    <w:rsid w:val="00F3048F"/>
    <w:rsid w:val="00F307F8"/>
    <w:rsid w:val="00F3086A"/>
    <w:rsid w:val="00F30F8D"/>
    <w:rsid w:val="00F30FFD"/>
    <w:rsid w:val="00F311B0"/>
    <w:rsid w:val="00F311BD"/>
    <w:rsid w:val="00F314B3"/>
    <w:rsid w:val="00F315D1"/>
    <w:rsid w:val="00F31879"/>
    <w:rsid w:val="00F31CEE"/>
    <w:rsid w:val="00F31F63"/>
    <w:rsid w:val="00F320C1"/>
    <w:rsid w:val="00F32298"/>
    <w:rsid w:val="00F3261D"/>
    <w:rsid w:val="00F32745"/>
    <w:rsid w:val="00F3287A"/>
    <w:rsid w:val="00F328B0"/>
    <w:rsid w:val="00F32988"/>
    <w:rsid w:val="00F32A61"/>
    <w:rsid w:val="00F32B8A"/>
    <w:rsid w:val="00F32C81"/>
    <w:rsid w:val="00F32ECE"/>
    <w:rsid w:val="00F330FC"/>
    <w:rsid w:val="00F335A4"/>
    <w:rsid w:val="00F33689"/>
    <w:rsid w:val="00F33A6B"/>
    <w:rsid w:val="00F341E2"/>
    <w:rsid w:val="00F342BD"/>
    <w:rsid w:val="00F342FB"/>
    <w:rsid w:val="00F345D5"/>
    <w:rsid w:val="00F34C3A"/>
    <w:rsid w:val="00F34DD9"/>
    <w:rsid w:val="00F34E57"/>
    <w:rsid w:val="00F34EDB"/>
    <w:rsid w:val="00F3506D"/>
    <w:rsid w:val="00F35081"/>
    <w:rsid w:val="00F352B9"/>
    <w:rsid w:val="00F35379"/>
    <w:rsid w:val="00F35477"/>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31"/>
    <w:rsid w:val="00F402FC"/>
    <w:rsid w:val="00F41115"/>
    <w:rsid w:val="00F41293"/>
    <w:rsid w:val="00F4134E"/>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A1E"/>
    <w:rsid w:val="00F44C4A"/>
    <w:rsid w:val="00F44D00"/>
    <w:rsid w:val="00F44D3A"/>
    <w:rsid w:val="00F44F8A"/>
    <w:rsid w:val="00F450C5"/>
    <w:rsid w:val="00F458FA"/>
    <w:rsid w:val="00F45B94"/>
    <w:rsid w:val="00F45FC3"/>
    <w:rsid w:val="00F46034"/>
    <w:rsid w:val="00F465F1"/>
    <w:rsid w:val="00F466C6"/>
    <w:rsid w:val="00F46A28"/>
    <w:rsid w:val="00F46E99"/>
    <w:rsid w:val="00F4725C"/>
    <w:rsid w:val="00F473DA"/>
    <w:rsid w:val="00F477C7"/>
    <w:rsid w:val="00F47902"/>
    <w:rsid w:val="00F47A40"/>
    <w:rsid w:val="00F47C34"/>
    <w:rsid w:val="00F47D72"/>
    <w:rsid w:val="00F47D82"/>
    <w:rsid w:val="00F500E5"/>
    <w:rsid w:val="00F502A7"/>
    <w:rsid w:val="00F502CA"/>
    <w:rsid w:val="00F505AC"/>
    <w:rsid w:val="00F5062B"/>
    <w:rsid w:val="00F50721"/>
    <w:rsid w:val="00F50B6C"/>
    <w:rsid w:val="00F50BB9"/>
    <w:rsid w:val="00F50CDB"/>
    <w:rsid w:val="00F50E24"/>
    <w:rsid w:val="00F51351"/>
    <w:rsid w:val="00F51565"/>
    <w:rsid w:val="00F51638"/>
    <w:rsid w:val="00F51788"/>
    <w:rsid w:val="00F51B71"/>
    <w:rsid w:val="00F51DBF"/>
    <w:rsid w:val="00F52450"/>
    <w:rsid w:val="00F52768"/>
    <w:rsid w:val="00F52AB4"/>
    <w:rsid w:val="00F52CE4"/>
    <w:rsid w:val="00F53219"/>
    <w:rsid w:val="00F534EA"/>
    <w:rsid w:val="00F535C8"/>
    <w:rsid w:val="00F535EE"/>
    <w:rsid w:val="00F53DD1"/>
    <w:rsid w:val="00F53F2D"/>
    <w:rsid w:val="00F542D2"/>
    <w:rsid w:val="00F544E1"/>
    <w:rsid w:val="00F54F2A"/>
    <w:rsid w:val="00F54F45"/>
    <w:rsid w:val="00F55269"/>
    <w:rsid w:val="00F554E0"/>
    <w:rsid w:val="00F5574E"/>
    <w:rsid w:val="00F55823"/>
    <w:rsid w:val="00F55A6D"/>
    <w:rsid w:val="00F55CF1"/>
    <w:rsid w:val="00F55F22"/>
    <w:rsid w:val="00F56127"/>
    <w:rsid w:val="00F561C8"/>
    <w:rsid w:val="00F56454"/>
    <w:rsid w:val="00F566A1"/>
    <w:rsid w:val="00F568C3"/>
    <w:rsid w:val="00F56A77"/>
    <w:rsid w:val="00F56AC8"/>
    <w:rsid w:val="00F56C4A"/>
    <w:rsid w:val="00F56DBC"/>
    <w:rsid w:val="00F573F3"/>
    <w:rsid w:val="00F575B9"/>
    <w:rsid w:val="00F57635"/>
    <w:rsid w:val="00F57A6E"/>
    <w:rsid w:val="00F57B1C"/>
    <w:rsid w:val="00F57CC6"/>
    <w:rsid w:val="00F57FF3"/>
    <w:rsid w:val="00F60023"/>
    <w:rsid w:val="00F60123"/>
    <w:rsid w:val="00F60166"/>
    <w:rsid w:val="00F60313"/>
    <w:rsid w:val="00F603DC"/>
    <w:rsid w:val="00F605C9"/>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3124"/>
    <w:rsid w:val="00F63506"/>
    <w:rsid w:val="00F6371F"/>
    <w:rsid w:val="00F63B10"/>
    <w:rsid w:val="00F63B83"/>
    <w:rsid w:val="00F64312"/>
    <w:rsid w:val="00F64514"/>
    <w:rsid w:val="00F64533"/>
    <w:rsid w:val="00F64CEF"/>
    <w:rsid w:val="00F64DBA"/>
    <w:rsid w:val="00F64E92"/>
    <w:rsid w:val="00F650C0"/>
    <w:rsid w:val="00F65158"/>
    <w:rsid w:val="00F6599F"/>
    <w:rsid w:val="00F65A21"/>
    <w:rsid w:val="00F65D50"/>
    <w:rsid w:val="00F6604F"/>
    <w:rsid w:val="00F66666"/>
    <w:rsid w:val="00F6691E"/>
    <w:rsid w:val="00F66DA7"/>
    <w:rsid w:val="00F673A4"/>
    <w:rsid w:val="00F673AA"/>
    <w:rsid w:val="00F674C5"/>
    <w:rsid w:val="00F6768F"/>
    <w:rsid w:val="00F677FC"/>
    <w:rsid w:val="00F67A4A"/>
    <w:rsid w:val="00F67EB3"/>
    <w:rsid w:val="00F7059F"/>
    <w:rsid w:val="00F708FD"/>
    <w:rsid w:val="00F70923"/>
    <w:rsid w:val="00F709CB"/>
    <w:rsid w:val="00F70B46"/>
    <w:rsid w:val="00F70BAB"/>
    <w:rsid w:val="00F70D7B"/>
    <w:rsid w:val="00F70EA5"/>
    <w:rsid w:val="00F70F8A"/>
    <w:rsid w:val="00F71142"/>
    <w:rsid w:val="00F712A8"/>
    <w:rsid w:val="00F712E8"/>
    <w:rsid w:val="00F715AD"/>
    <w:rsid w:val="00F71603"/>
    <w:rsid w:val="00F7198F"/>
    <w:rsid w:val="00F71A27"/>
    <w:rsid w:val="00F71AC8"/>
    <w:rsid w:val="00F71C9D"/>
    <w:rsid w:val="00F72113"/>
    <w:rsid w:val="00F722DB"/>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7C0"/>
    <w:rsid w:val="00F809E7"/>
    <w:rsid w:val="00F80DFB"/>
    <w:rsid w:val="00F81393"/>
    <w:rsid w:val="00F8153D"/>
    <w:rsid w:val="00F81996"/>
    <w:rsid w:val="00F81A0F"/>
    <w:rsid w:val="00F81D03"/>
    <w:rsid w:val="00F81D53"/>
    <w:rsid w:val="00F81E43"/>
    <w:rsid w:val="00F82102"/>
    <w:rsid w:val="00F82107"/>
    <w:rsid w:val="00F8230C"/>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6141"/>
    <w:rsid w:val="00F86529"/>
    <w:rsid w:val="00F868B5"/>
    <w:rsid w:val="00F86ABE"/>
    <w:rsid w:val="00F86AD9"/>
    <w:rsid w:val="00F86B14"/>
    <w:rsid w:val="00F86D55"/>
    <w:rsid w:val="00F86D93"/>
    <w:rsid w:val="00F86FBF"/>
    <w:rsid w:val="00F8723F"/>
    <w:rsid w:val="00F87253"/>
    <w:rsid w:val="00F87303"/>
    <w:rsid w:val="00F874AC"/>
    <w:rsid w:val="00F87A0E"/>
    <w:rsid w:val="00F87BA1"/>
    <w:rsid w:val="00F87EE5"/>
    <w:rsid w:val="00F90381"/>
    <w:rsid w:val="00F906E5"/>
    <w:rsid w:val="00F9077B"/>
    <w:rsid w:val="00F90855"/>
    <w:rsid w:val="00F90B98"/>
    <w:rsid w:val="00F90D02"/>
    <w:rsid w:val="00F90EEC"/>
    <w:rsid w:val="00F9120A"/>
    <w:rsid w:val="00F913C4"/>
    <w:rsid w:val="00F9142A"/>
    <w:rsid w:val="00F914BC"/>
    <w:rsid w:val="00F91564"/>
    <w:rsid w:val="00F91983"/>
    <w:rsid w:val="00F919A3"/>
    <w:rsid w:val="00F919EF"/>
    <w:rsid w:val="00F91A8F"/>
    <w:rsid w:val="00F91D01"/>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56A"/>
    <w:rsid w:val="00F9701A"/>
    <w:rsid w:val="00F9702F"/>
    <w:rsid w:val="00F97076"/>
    <w:rsid w:val="00F97360"/>
    <w:rsid w:val="00F97545"/>
    <w:rsid w:val="00F97684"/>
    <w:rsid w:val="00F97951"/>
    <w:rsid w:val="00F9797D"/>
    <w:rsid w:val="00F97A0B"/>
    <w:rsid w:val="00F97C70"/>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89C"/>
    <w:rsid w:val="00FA4B17"/>
    <w:rsid w:val="00FA4DFB"/>
    <w:rsid w:val="00FA54AD"/>
    <w:rsid w:val="00FA60D3"/>
    <w:rsid w:val="00FA61D8"/>
    <w:rsid w:val="00FA64C5"/>
    <w:rsid w:val="00FA6843"/>
    <w:rsid w:val="00FA6B37"/>
    <w:rsid w:val="00FA6EE4"/>
    <w:rsid w:val="00FA7276"/>
    <w:rsid w:val="00FA75D9"/>
    <w:rsid w:val="00FA75F2"/>
    <w:rsid w:val="00FA7EB2"/>
    <w:rsid w:val="00FA7EC4"/>
    <w:rsid w:val="00FB03D4"/>
    <w:rsid w:val="00FB08AE"/>
    <w:rsid w:val="00FB0A1A"/>
    <w:rsid w:val="00FB0AE8"/>
    <w:rsid w:val="00FB0C1F"/>
    <w:rsid w:val="00FB0F6B"/>
    <w:rsid w:val="00FB136A"/>
    <w:rsid w:val="00FB13B7"/>
    <w:rsid w:val="00FB1434"/>
    <w:rsid w:val="00FB174D"/>
    <w:rsid w:val="00FB1A2D"/>
    <w:rsid w:val="00FB1B88"/>
    <w:rsid w:val="00FB1F0E"/>
    <w:rsid w:val="00FB215E"/>
    <w:rsid w:val="00FB2370"/>
    <w:rsid w:val="00FB253A"/>
    <w:rsid w:val="00FB2713"/>
    <w:rsid w:val="00FB293F"/>
    <w:rsid w:val="00FB2A78"/>
    <w:rsid w:val="00FB2C3F"/>
    <w:rsid w:val="00FB34AA"/>
    <w:rsid w:val="00FB3755"/>
    <w:rsid w:val="00FB37F4"/>
    <w:rsid w:val="00FB3844"/>
    <w:rsid w:val="00FB3A1E"/>
    <w:rsid w:val="00FB3A88"/>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C10"/>
    <w:rsid w:val="00FB6E15"/>
    <w:rsid w:val="00FB7172"/>
    <w:rsid w:val="00FB7435"/>
    <w:rsid w:val="00FB76A9"/>
    <w:rsid w:val="00FB76AC"/>
    <w:rsid w:val="00FB78EB"/>
    <w:rsid w:val="00FB799E"/>
    <w:rsid w:val="00FB7D89"/>
    <w:rsid w:val="00FB7E55"/>
    <w:rsid w:val="00FC0034"/>
    <w:rsid w:val="00FC027D"/>
    <w:rsid w:val="00FC0288"/>
    <w:rsid w:val="00FC049A"/>
    <w:rsid w:val="00FC0553"/>
    <w:rsid w:val="00FC0595"/>
    <w:rsid w:val="00FC06A8"/>
    <w:rsid w:val="00FC104D"/>
    <w:rsid w:val="00FC125B"/>
    <w:rsid w:val="00FC13F9"/>
    <w:rsid w:val="00FC1648"/>
    <w:rsid w:val="00FC16BE"/>
    <w:rsid w:val="00FC191E"/>
    <w:rsid w:val="00FC1A26"/>
    <w:rsid w:val="00FC2093"/>
    <w:rsid w:val="00FC2216"/>
    <w:rsid w:val="00FC2538"/>
    <w:rsid w:val="00FC263C"/>
    <w:rsid w:val="00FC27ED"/>
    <w:rsid w:val="00FC2BFA"/>
    <w:rsid w:val="00FC2DDE"/>
    <w:rsid w:val="00FC2F38"/>
    <w:rsid w:val="00FC3058"/>
    <w:rsid w:val="00FC39B8"/>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F5"/>
    <w:rsid w:val="00FC6105"/>
    <w:rsid w:val="00FC6278"/>
    <w:rsid w:val="00FC6480"/>
    <w:rsid w:val="00FC652B"/>
    <w:rsid w:val="00FC68F3"/>
    <w:rsid w:val="00FC6D1B"/>
    <w:rsid w:val="00FC6E7F"/>
    <w:rsid w:val="00FC75C8"/>
    <w:rsid w:val="00FC794D"/>
    <w:rsid w:val="00FC7A24"/>
    <w:rsid w:val="00FC7ABA"/>
    <w:rsid w:val="00FC7B14"/>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C8"/>
    <w:rsid w:val="00FD2259"/>
    <w:rsid w:val="00FD2410"/>
    <w:rsid w:val="00FD29EA"/>
    <w:rsid w:val="00FD29FC"/>
    <w:rsid w:val="00FD2BE5"/>
    <w:rsid w:val="00FD2E9A"/>
    <w:rsid w:val="00FD2F40"/>
    <w:rsid w:val="00FD3038"/>
    <w:rsid w:val="00FD3078"/>
    <w:rsid w:val="00FD3155"/>
    <w:rsid w:val="00FD343D"/>
    <w:rsid w:val="00FD3A8E"/>
    <w:rsid w:val="00FD3A9F"/>
    <w:rsid w:val="00FD40B6"/>
    <w:rsid w:val="00FD40F7"/>
    <w:rsid w:val="00FD429B"/>
    <w:rsid w:val="00FD4625"/>
    <w:rsid w:val="00FD497A"/>
    <w:rsid w:val="00FD49A5"/>
    <w:rsid w:val="00FD4A3C"/>
    <w:rsid w:val="00FD4C82"/>
    <w:rsid w:val="00FD4D8E"/>
    <w:rsid w:val="00FD4DA4"/>
    <w:rsid w:val="00FD4F94"/>
    <w:rsid w:val="00FD525F"/>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81"/>
    <w:rsid w:val="00FD79F5"/>
    <w:rsid w:val="00FD7F47"/>
    <w:rsid w:val="00FE0157"/>
    <w:rsid w:val="00FE05AE"/>
    <w:rsid w:val="00FE0B26"/>
    <w:rsid w:val="00FE0CAD"/>
    <w:rsid w:val="00FE0CFF"/>
    <w:rsid w:val="00FE0E8C"/>
    <w:rsid w:val="00FE1020"/>
    <w:rsid w:val="00FE10CA"/>
    <w:rsid w:val="00FE1487"/>
    <w:rsid w:val="00FE154D"/>
    <w:rsid w:val="00FE1766"/>
    <w:rsid w:val="00FE1952"/>
    <w:rsid w:val="00FE1AC3"/>
    <w:rsid w:val="00FE1AD7"/>
    <w:rsid w:val="00FE1CD7"/>
    <w:rsid w:val="00FE1D75"/>
    <w:rsid w:val="00FE1FF0"/>
    <w:rsid w:val="00FE21AF"/>
    <w:rsid w:val="00FE236C"/>
    <w:rsid w:val="00FE23B0"/>
    <w:rsid w:val="00FE24FF"/>
    <w:rsid w:val="00FE2768"/>
    <w:rsid w:val="00FE2C4A"/>
    <w:rsid w:val="00FE2DCD"/>
    <w:rsid w:val="00FE303C"/>
    <w:rsid w:val="00FE3174"/>
    <w:rsid w:val="00FE3680"/>
    <w:rsid w:val="00FE3695"/>
    <w:rsid w:val="00FE3D58"/>
    <w:rsid w:val="00FE3E9C"/>
    <w:rsid w:val="00FE3F71"/>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846"/>
    <w:rsid w:val="00FE69A9"/>
    <w:rsid w:val="00FE6BB3"/>
    <w:rsid w:val="00FE6CB5"/>
    <w:rsid w:val="00FE6CD6"/>
    <w:rsid w:val="00FE6D00"/>
    <w:rsid w:val="00FE6D67"/>
    <w:rsid w:val="00FE720E"/>
    <w:rsid w:val="00FE74F9"/>
    <w:rsid w:val="00FE7740"/>
    <w:rsid w:val="00FE7902"/>
    <w:rsid w:val="00FE7F6E"/>
    <w:rsid w:val="00FF01CE"/>
    <w:rsid w:val="00FF06E1"/>
    <w:rsid w:val="00FF0805"/>
    <w:rsid w:val="00FF0E3E"/>
    <w:rsid w:val="00FF0F95"/>
    <w:rsid w:val="00FF1280"/>
    <w:rsid w:val="00FF12B7"/>
    <w:rsid w:val="00FF19B2"/>
    <w:rsid w:val="00FF1A67"/>
    <w:rsid w:val="00FF1ADF"/>
    <w:rsid w:val="00FF220D"/>
    <w:rsid w:val="00FF28B0"/>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qForma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aliases w:val="CITAÇÃO,Paragrafo,Lista Colorida - Ênfase 11"/>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aliases w:val="CITAÇÃO Char,Paragrafo Char,Lista Colorida - Ênfase 11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footer" Target="footer17.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bras.com.br/investidores/demonstracao-financeira-e-relatorio-administracao/"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rnaldebrasilia.com.br/publicidade-legal/" TargetMode="Externa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image" Target="media/image3.svg"/><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6.xml"/><Relationship Id="rId35" Type="http://schemas.openxmlformats.org/officeDocument/2006/relationships/footer" Target="footer14.xml"/><Relationship Id="rId43"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yperlink" Target="http://www.telebras.com.br" TargetMode="External"/><Relationship Id="rId38" Type="http://schemas.openxmlformats.org/officeDocument/2006/relationships/hyperlink" Target="https://teletime.com.br/03/02/2020/mctic-publica-portaria-do-leilao-de-5g/" TargetMode="Externa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9.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D3A3F-060A-46DB-ACE6-486DC039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7124</Words>
  <Characters>51735</Characters>
  <Application>Microsoft Office Word</Application>
  <DocSecurity>0</DocSecurity>
  <Lines>431</Lines>
  <Paragraphs>117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2023-11-08T18:09:00Z</cp:lastPrinted>
  <dcterms:created xsi:type="dcterms:W3CDTF">2024-03-19T22:17:00Z</dcterms:created>
  <dcterms:modified xsi:type="dcterms:W3CDTF">2024-03-19T22:17:00Z</dcterms:modified>
</cp:coreProperties>
</file>